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olor w:val="auto"/>
          <w:sz w:val="48"/>
          <w:szCs w:val="48"/>
          <w:highlight w:val="none"/>
        </w:rPr>
      </w:pPr>
    </w:p>
    <w:p>
      <w:pPr>
        <w:adjustRightInd/>
        <w:spacing w:line="360" w:lineRule="auto"/>
        <w:jc w:val="center"/>
        <w:rPr>
          <w:rFonts w:hint="eastAsia" w:ascii="仿宋" w:hAnsi="仿宋" w:eastAsia="仿宋"/>
          <w:color w:val="auto"/>
          <w:sz w:val="48"/>
          <w:szCs w:val="48"/>
          <w:highlight w:val="none"/>
          <w:lang w:eastAsia="zh-CN"/>
        </w:rPr>
      </w:pPr>
      <w:r>
        <w:rPr>
          <w:rFonts w:hint="eastAsia" w:ascii="仿宋" w:hAnsi="仿宋" w:eastAsia="仿宋" w:cs="仿宋"/>
          <w:color w:val="auto"/>
          <w:sz w:val="48"/>
          <w:szCs w:val="48"/>
          <w:highlight w:val="none"/>
          <w:lang w:eastAsia="zh-CN"/>
        </w:rPr>
        <w:t>乔司街道集镇一体化养护项目</w:t>
      </w:r>
    </w:p>
    <w:p>
      <w:pPr>
        <w:adjustRightInd/>
        <w:spacing w:line="360" w:lineRule="auto"/>
        <w:jc w:val="center"/>
        <w:rPr>
          <w:rFonts w:ascii="仿宋" w:hAnsi="仿宋" w:eastAsia="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ascii="仿宋" w:hAnsi="仿宋" w:eastAsia="仿宋" w:cs="仿宋"/>
          <w:b/>
          <w:bCs/>
          <w:color w:val="auto"/>
          <w:sz w:val="44"/>
          <w:szCs w:val="44"/>
          <w:highlight w:val="none"/>
        </w:rPr>
      </w:pPr>
      <w:r>
        <w:rPr>
          <w:rFonts w:ascii="仿宋" w:hAnsi="仿宋" w:eastAsia="仿宋" w:cs="仿宋"/>
          <w:b/>
          <w:bCs/>
          <w:color w:val="auto"/>
          <w:sz w:val="44"/>
          <w:szCs w:val="44"/>
          <w:highlight w:val="none"/>
        </w:rPr>
        <w:t xml:space="preserve"> </w:t>
      </w:r>
    </w:p>
    <w:p>
      <w:pPr>
        <w:adjustRightInd/>
        <w:spacing w:line="360" w:lineRule="auto"/>
        <w:jc w:val="center"/>
        <w:rPr>
          <w:rFonts w:ascii="仿宋" w:hAnsi="仿宋" w:eastAsia="仿宋"/>
          <w:b/>
          <w:bCs/>
          <w:color w:val="auto"/>
          <w:sz w:val="44"/>
          <w:szCs w:val="44"/>
          <w:highlight w:val="none"/>
        </w:rPr>
      </w:pPr>
      <w:r>
        <w:rPr>
          <w:rFonts w:hint="eastAsia" w:ascii="仿宋" w:hAnsi="仿宋" w:eastAsia="仿宋" w:cs="仿宋"/>
          <w:b/>
          <w:bCs/>
          <w:color w:val="auto"/>
          <w:sz w:val="44"/>
          <w:szCs w:val="44"/>
          <w:highlight w:val="none"/>
        </w:rPr>
        <w:t>（电子招投标）</w:t>
      </w:r>
    </w:p>
    <w:p>
      <w:pPr>
        <w:snapToGrid w:val="0"/>
        <w:spacing w:line="360" w:lineRule="auto"/>
        <w:jc w:val="center"/>
        <w:rPr>
          <w:rFonts w:hint="eastAsia" w:ascii="仿宋" w:hAnsi="仿宋" w:eastAsia="仿宋"/>
          <w:color w:val="auto"/>
          <w:sz w:val="30"/>
          <w:szCs w:val="30"/>
          <w:highlight w:val="none"/>
          <w:lang w:eastAsia="zh-CN"/>
        </w:rPr>
      </w:pPr>
      <w:r>
        <w:rPr>
          <w:rFonts w:hint="eastAsia" w:ascii="仿宋" w:hAnsi="仿宋" w:eastAsia="仿宋" w:cs="仿宋"/>
          <w:color w:val="auto"/>
          <w:sz w:val="32"/>
          <w:szCs w:val="32"/>
          <w:highlight w:val="none"/>
        </w:rPr>
        <w:t>编号</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YJZFCG2022-027</w:t>
      </w:r>
    </w:p>
    <w:p>
      <w:pPr>
        <w:adjustRightInd/>
        <w:spacing w:line="360" w:lineRule="auto"/>
        <w:rPr>
          <w:rFonts w:ascii="仿宋" w:hAnsi="仿宋" w:eastAsia="仿宋"/>
          <w:color w:val="auto"/>
          <w:sz w:val="28"/>
          <w:szCs w:val="28"/>
          <w:highlight w:val="none"/>
        </w:rPr>
      </w:pPr>
    </w:p>
    <w:p>
      <w:pPr>
        <w:spacing w:line="360" w:lineRule="auto"/>
        <w:jc w:val="center"/>
        <w:rPr>
          <w:rFonts w:ascii="仿宋" w:hAnsi="仿宋" w:eastAsia="仿宋" w:cs="仿宋"/>
          <w:b/>
          <w:bCs/>
          <w:color w:val="auto"/>
          <w:sz w:val="44"/>
          <w:szCs w:val="44"/>
          <w:highlight w:val="none"/>
        </w:rPr>
      </w:pPr>
      <w:r>
        <w:rPr>
          <w:rFonts w:ascii="仿宋" w:hAnsi="仿宋" w:eastAsia="仿宋" w:cs="仿宋"/>
          <w:b/>
          <w:bCs/>
          <w:color w:val="auto"/>
          <w:sz w:val="44"/>
          <w:szCs w:val="44"/>
          <w:highlight w:val="none"/>
        </w:rPr>
        <w:t xml:space="preserve"> </w:t>
      </w:r>
    </w:p>
    <w:p>
      <w:pPr>
        <w:spacing w:line="360" w:lineRule="auto"/>
        <w:jc w:val="center"/>
        <w:rPr>
          <w:rFonts w:ascii="仿宋" w:hAnsi="仿宋" w:eastAsia="仿宋" w:cs="仿宋"/>
          <w:b/>
          <w:bCs/>
          <w:color w:val="auto"/>
          <w:sz w:val="44"/>
          <w:szCs w:val="44"/>
          <w:highlight w:val="none"/>
        </w:rPr>
      </w:pPr>
    </w:p>
    <w:p>
      <w:pPr>
        <w:spacing w:line="360" w:lineRule="auto"/>
        <w:jc w:val="center"/>
        <w:rPr>
          <w:rFonts w:ascii="仿宋" w:hAnsi="仿宋" w:eastAsia="仿宋"/>
          <w:color w:val="auto"/>
          <w:sz w:val="24"/>
          <w:szCs w:val="24"/>
          <w:highlight w:val="none"/>
        </w:rPr>
      </w:pPr>
    </w:p>
    <w:p>
      <w:pPr>
        <w:spacing w:line="360" w:lineRule="auto"/>
        <w:jc w:val="center"/>
        <w:rPr>
          <w:rFonts w:ascii="仿宋" w:hAnsi="仿宋" w:eastAsia="仿宋"/>
          <w:color w:val="auto"/>
          <w:sz w:val="24"/>
          <w:szCs w:val="24"/>
          <w:highlight w:val="none"/>
        </w:rPr>
      </w:pPr>
    </w:p>
    <w:p>
      <w:pPr>
        <w:spacing w:line="360" w:lineRule="auto"/>
        <w:rPr>
          <w:rFonts w:ascii="仿宋" w:hAnsi="仿宋" w:eastAsia="仿宋"/>
          <w:color w:val="auto"/>
          <w:sz w:val="32"/>
          <w:szCs w:val="32"/>
          <w:highlight w:val="none"/>
        </w:rPr>
      </w:pPr>
    </w:p>
    <w:p>
      <w:pPr>
        <w:snapToGrid w:val="0"/>
        <w:spacing w:line="360" w:lineRule="auto"/>
        <w:jc w:val="center"/>
        <w:rPr>
          <w:rFonts w:ascii="宋体"/>
          <w:b/>
          <w:bCs/>
          <w:color w:val="auto"/>
          <w:sz w:val="32"/>
          <w:szCs w:val="32"/>
          <w:highlight w:val="none"/>
        </w:rPr>
      </w:pPr>
    </w:p>
    <w:p>
      <w:pPr>
        <w:snapToGrid w:val="0"/>
        <w:spacing w:line="360" w:lineRule="auto"/>
        <w:jc w:val="center"/>
        <w:rPr>
          <w:rFonts w:ascii="宋体"/>
          <w:b/>
          <w:bCs/>
          <w:color w:val="auto"/>
          <w:sz w:val="32"/>
          <w:szCs w:val="32"/>
          <w:highlight w:val="none"/>
        </w:rPr>
      </w:pPr>
    </w:p>
    <w:p>
      <w:pPr>
        <w:snapToGrid w:val="0"/>
        <w:spacing w:line="360" w:lineRule="auto"/>
        <w:jc w:val="center"/>
        <w:rPr>
          <w:rFonts w:ascii="宋体"/>
          <w:b/>
          <w:bCs/>
          <w:color w:val="auto"/>
          <w:sz w:val="32"/>
          <w:szCs w:val="32"/>
          <w:highlight w:val="none"/>
        </w:rPr>
      </w:pPr>
    </w:p>
    <w:p>
      <w:pPr>
        <w:snapToGrid w:val="0"/>
        <w:spacing w:line="360" w:lineRule="auto"/>
        <w:jc w:val="center"/>
        <w:rPr>
          <w:rFonts w:ascii="宋体"/>
          <w:b/>
          <w:bCs/>
          <w:color w:val="auto"/>
          <w:sz w:val="32"/>
          <w:szCs w:val="32"/>
          <w:highlight w:val="none"/>
        </w:rPr>
      </w:pPr>
    </w:p>
    <w:p>
      <w:pPr>
        <w:snapToGrid w:val="0"/>
        <w:spacing w:line="360" w:lineRule="auto"/>
        <w:jc w:val="center"/>
        <w:rPr>
          <w:rFonts w:hint="eastAsia" w:ascii="仿宋" w:hAnsi="仿宋" w:eastAsia="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杭州市临平区人民政府乔司街道办事处</w:t>
      </w:r>
    </w:p>
    <w:p>
      <w:pPr>
        <w:snapToGrid w:val="0"/>
        <w:spacing w:line="360" w:lineRule="auto"/>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t>采购代理机构：杭州益嘉工程咨询代理有限公司</w:t>
      </w:r>
    </w:p>
    <w:p>
      <w:pPr>
        <w:snapToGrid w:val="0"/>
        <w:spacing w:line="360" w:lineRule="auto"/>
        <w:jc w:val="center"/>
        <w:rPr>
          <w:rFonts w:ascii="仿宋_GB2312" w:hAns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宋体" w:hAnsi="宋体" w:cs="宋体"/>
          <w:color w:val="auto"/>
          <w:sz w:val="32"/>
          <w:szCs w:val="32"/>
          <w:highlight w:val="none"/>
        </w:rPr>
        <w:t>〇</w:t>
      </w:r>
      <w:r>
        <w:rPr>
          <w:rFonts w:hint="eastAsia" w:ascii="仿宋_GB2312" w:hAnsi="仿宋_GB2312" w:eastAsia="仿宋_GB2312" w:cs="仿宋_GB2312"/>
          <w:color w:val="auto"/>
          <w:sz w:val="32"/>
          <w:szCs w:val="32"/>
          <w:highlight w:val="none"/>
        </w:rPr>
        <w:t>二</w:t>
      </w:r>
      <w:r>
        <w:rPr>
          <w:rFonts w:hint="eastAsia" w:ascii="宋体" w:hAnsi="宋体"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月十</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日</w:t>
      </w:r>
    </w:p>
    <w:p>
      <w:pPr>
        <w:spacing w:line="360" w:lineRule="auto"/>
        <w:jc w:val="center"/>
        <w:rPr>
          <w:rFonts w:hint="eastAsia" w:ascii="仿宋" w:hAnsi="仿宋" w:eastAsia="仿宋" w:cs="仿宋"/>
          <w:b/>
          <w:bCs/>
          <w:color w:val="auto"/>
          <w:sz w:val="48"/>
          <w:szCs w:val="48"/>
          <w:highlight w:val="none"/>
        </w:rPr>
      </w:pPr>
    </w:p>
    <w:p>
      <w:pPr>
        <w:spacing w:line="360" w:lineRule="auto"/>
        <w:jc w:val="center"/>
        <w:rPr>
          <w:rFonts w:ascii="仿宋" w:hAnsi="仿宋" w:eastAsia="仿宋"/>
          <w:b/>
          <w:bCs/>
          <w:color w:val="auto"/>
          <w:sz w:val="48"/>
          <w:szCs w:val="48"/>
          <w:highlight w:val="none"/>
        </w:rPr>
      </w:pPr>
      <w:r>
        <w:rPr>
          <w:rFonts w:hint="eastAsia" w:ascii="仿宋" w:hAnsi="仿宋" w:eastAsia="仿宋" w:cs="仿宋"/>
          <w:b/>
          <w:bCs/>
          <w:color w:val="auto"/>
          <w:sz w:val="48"/>
          <w:szCs w:val="48"/>
          <w:highlight w:val="none"/>
        </w:rPr>
        <w:t>目</w:t>
      </w:r>
      <w:r>
        <w:rPr>
          <w:rFonts w:ascii="仿宋" w:hAnsi="仿宋" w:eastAsia="仿宋" w:cs="仿宋"/>
          <w:b/>
          <w:bCs/>
          <w:color w:val="auto"/>
          <w:sz w:val="48"/>
          <w:szCs w:val="48"/>
          <w:highlight w:val="none"/>
        </w:rPr>
        <w:t xml:space="preserve">  </w:t>
      </w:r>
      <w:r>
        <w:rPr>
          <w:rFonts w:hint="eastAsia" w:ascii="仿宋" w:hAnsi="仿宋" w:eastAsia="仿宋" w:cs="仿宋"/>
          <w:b/>
          <w:bCs/>
          <w:color w:val="auto"/>
          <w:sz w:val="48"/>
          <w:szCs w:val="48"/>
          <w:highlight w:val="none"/>
        </w:rPr>
        <w:t>录</w:t>
      </w:r>
    </w:p>
    <w:p>
      <w:pPr>
        <w:spacing w:line="360" w:lineRule="auto"/>
        <w:rPr>
          <w:rFonts w:ascii="仿宋" w:hAnsi="仿宋" w:eastAsia="仿宋"/>
          <w:color w:val="auto"/>
          <w:sz w:val="32"/>
          <w:szCs w:val="32"/>
          <w:highlight w:val="none"/>
        </w:rPr>
      </w:pPr>
    </w:p>
    <w:p>
      <w:pPr>
        <w:spacing w:line="360" w:lineRule="auto"/>
        <w:rPr>
          <w:rFonts w:ascii="仿宋" w:hAnsi="仿宋" w:eastAsia="仿宋"/>
          <w:color w:val="auto"/>
          <w:sz w:val="32"/>
          <w:szCs w:val="32"/>
          <w:highlight w:val="none"/>
        </w:rPr>
      </w:pPr>
    </w:p>
    <w:p>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第一部分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招标公告</w:t>
      </w:r>
    </w:p>
    <w:p>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第二部分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投标人须知</w:t>
      </w:r>
    </w:p>
    <w:p>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第三部分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采购需求</w:t>
      </w:r>
    </w:p>
    <w:p>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第四部分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评标办法</w:t>
      </w:r>
    </w:p>
    <w:p>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第五部分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拟签订的合同文本</w:t>
      </w:r>
    </w:p>
    <w:p>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第六部分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应提交的有关格式范例</w:t>
      </w:r>
    </w:p>
    <w:p>
      <w:pPr>
        <w:spacing w:line="360" w:lineRule="auto"/>
        <w:ind w:firstLine="549" w:firstLineChars="229"/>
        <w:rPr>
          <w:rFonts w:ascii="仿宋" w:hAnsi="仿宋" w:eastAsia="仿宋"/>
          <w:color w:val="auto"/>
          <w:sz w:val="24"/>
          <w:szCs w:val="24"/>
          <w:highlight w:val="none"/>
        </w:rPr>
      </w:pPr>
      <w:bookmarkStart w:id="0" w:name="_Hlt91233176"/>
      <w:bookmarkEnd w:id="0"/>
      <w:bookmarkStart w:id="1" w:name="_Toc91899869"/>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adjustRightInd/>
        <w:spacing w:line="360" w:lineRule="auto"/>
        <w:jc w:val="center"/>
        <w:outlineLvl w:val="0"/>
        <w:rPr>
          <w:rFonts w:ascii="仿宋_GB2312" w:hAnsi="仿宋" w:eastAsia="仿宋_GB2312"/>
          <w:b/>
          <w:bCs/>
          <w:color w:val="auto"/>
          <w:sz w:val="36"/>
          <w:szCs w:val="36"/>
          <w:highlight w:val="none"/>
        </w:rPr>
      </w:pPr>
      <w:bookmarkStart w:id="2" w:name="第一部分"/>
      <w:r>
        <w:rPr>
          <w:rFonts w:ascii="仿宋" w:hAnsi="仿宋" w:eastAsia="仿宋"/>
          <w:b/>
          <w:bCs/>
          <w:color w:val="auto"/>
          <w:sz w:val="36"/>
          <w:szCs w:val="36"/>
          <w:highlight w:val="none"/>
        </w:rPr>
        <w:br w:type="page"/>
      </w:r>
      <w:bookmarkEnd w:id="1"/>
      <w:bookmarkEnd w:id="2"/>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仿宋" w:hAnsi="仿宋" w:eastAsia="仿宋" w:cs="仿宋"/>
          <w:b/>
          <w:bCs/>
          <w:color w:val="auto"/>
          <w:sz w:val="36"/>
          <w:szCs w:val="36"/>
          <w:highlight w:val="none"/>
        </w:rPr>
        <w:t>第一部分</w:t>
      </w:r>
      <w:r>
        <w:rPr>
          <w:rFonts w:ascii="仿宋" w:hAnsi="仿宋" w:eastAsia="仿宋" w:cs="仿宋"/>
          <w:b/>
          <w:bCs/>
          <w:color w:val="auto"/>
          <w:sz w:val="36"/>
          <w:szCs w:val="36"/>
          <w:highlight w:val="none"/>
        </w:rPr>
        <w:t xml:space="preserve"> </w:t>
      </w:r>
      <w:r>
        <w:rPr>
          <w:rFonts w:hint="eastAsia" w:ascii="仿宋_GB2312" w:hAnsi="仿宋" w:eastAsia="仿宋_GB2312" w:cs="仿宋_GB2312"/>
          <w:b/>
          <w:bCs/>
          <w:color w:val="auto"/>
          <w:sz w:val="36"/>
          <w:szCs w:val="36"/>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szCs w:val="24"/>
          <w:highlight w:val="none"/>
          <w:u w:val="single"/>
        </w:rPr>
      </w:pPr>
      <w:r>
        <w:rPr>
          <w:rFonts w:hint="eastAsia" w:ascii="仿宋_GB2312" w:hAnsi="仿宋" w:eastAsia="仿宋_GB2312" w:cs="仿宋_GB2312"/>
          <w:color w:val="auto"/>
          <w:sz w:val="24"/>
          <w:szCs w:val="24"/>
          <w:highlight w:val="none"/>
          <w:lang w:eastAsia="zh-CN"/>
        </w:rPr>
        <w:t>乔司街道集镇一体化养护项目</w:t>
      </w:r>
      <w:r>
        <w:rPr>
          <w:rFonts w:hint="eastAsia" w:ascii="仿宋_GB2312" w:hAnsi="仿宋" w:eastAsia="仿宋_GB2312" w:cs="仿宋_GB2312"/>
          <w:color w:val="auto"/>
          <w:sz w:val="24"/>
          <w:szCs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81"/>
          <w:rFonts w:ascii="仿宋_GB2312" w:hAnsi="仿宋" w:eastAsia="仿宋_GB2312" w:cs="仿宋_GB2312"/>
          <w:color w:val="auto"/>
          <w:kern w:val="2"/>
          <w:sz w:val="24"/>
          <w:szCs w:val="24"/>
          <w:highlight w:val="none"/>
        </w:rPr>
        <w:t>https://www.zcygov.cn/</w:t>
      </w:r>
      <w:r>
        <w:rPr>
          <w:rStyle w:val="81"/>
          <w:rFonts w:hint="eastAsia" w:ascii="仿宋_GB2312" w:hAnsi="仿宋" w:eastAsia="仿宋_GB2312" w:cs="仿宋_GB2312"/>
          <w:color w:val="auto"/>
          <w:kern w:val="2"/>
          <w:sz w:val="24"/>
          <w:szCs w:val="24"/>
          <w:highlight w:val="none"/>
        </w:rPr>
        <w:t>）获取（下载）招标文件，并于</w:t>
      </w:r>
      <w:r>
        <w:rPr>
          <w:rFonts w:ascii="仿宋_GB2312" w:hAnsi="仿宋" w:eastAsia="仿宋_GB2312" w:cs="仿宋_GB2312"/>
          <w:color w:val="auto"/>
          <w:sz w:val="24"/>
          <w:szCs w:val="24"/>
          <w:highlight w:val="none"/>
          <w:u w:val="single"/>
        </w:rPr>
        <w:t>2022</w:t>
      </w:r>
      <w:r>
        <w:rPr>
          <w:rFonts w:hint="eastAsia" w:ascii="仿宋_GB2312" w:hAnsi="仿宋" w:eastAsia="仿宋_GB2312" w:cs="仿宋_GB2312"/>
          <w:color w:val="auto"/>
          <w:sz w:val="24"/>
          <w:szCs w:val="24"/>
          <w:highlight w:val="none"/>
          <w:u w:val="single"/>
        </w:rPr>
        <w:t>年</w:t>
      </w:r>
      <w:r>
        <w:rPr>
          <w:rFonts w:hint="eastAsia" w:ascii="仿宋_GB2312" w:hAnsi="仿宋" w:eastAsia="仿宋_GB2312" w:cs="仿宋_GB2312"/>
          <w:color w:val="auto"/>
          <w:sz w:val="24"/>
          <w:szCs w:val="24"/>
          <w:highlight w:val="none"/>
          <w:u w:val="single"/>
          <w:lang w:val="en-US" w:eastAsia="zh-CN"/>
        </w:rPr>
        <w:t>3</w:t>
      </w:r>
      <w:r>
        <w:rPr>
          <w:rFonts w:hint="eastAsia" w:ascii="仿宋_GB2312" w:hAnsi="仿宋" w:eastAsia="仿宋_GB2312" w:cs="仿宋_GB2312"/>
          <w:color w:val="auto"/>
          <w:sz w:val="24"/>
          <w:szCs w:val="24"/>
          <w:highlight w:val="none"/>
          <w:u w:val="single"/>
        </w:rPr>
        <w:t>月</w:t>
      </w:r>
      <w:r>
        <w:rPr>
          <w:rFonts w:hint="eastAsia" w:ascii="仿宋_GB2312" w:hAnsi="仿宋" w:eastAsia="仿宋_GB2312" w:cs="仿宋_GB2312"/>
          <w:color w:val="auto"/>
          <w:sz w:val="24"/>
          <w:szCs w:val="24"/>
          <w:highlight w:val="none"/>
          <w:u w:val="single"/>
          <w:lang w:val="en-US" w:eastAsia="zh-CN"/>
        </w:rPr>
        <w:t>11</w:t>
      </w:r>
      <w:r>
        <w:rPr>
          <w:rFonts w:hint="eastAsia" w:ascii="仿宋_GB2312" w:hAnsi="仿宋" w:eastAsia="仿宋_GB2312" w:cs="仿宋_GB2312"/>
          <w:color w:val="auto"/>
          <w:sz w:val="24"/>
          <w:szCs w:val="24"/>
          <w:highlight w:val="none"/>
          <w:u w:val="single"/>
        </w:rPr>
        <w:t>日</w:t>
      </w:r>
      <w:r>
        <w:rPr>
          <w:rFonts w:hint="eastAsia" w:ascii="仿宋_GB2312" w:hAnsi="仿宋" w:eastAsia="仿宋_GB2312" w:cs="仿宋_GB2312"/>
          <w:color w:val="auto"/>
          <w:sz w:val="24"/>
          <w:szCs w:val="24"/>
          <w:highlight w:val="none"/>
          <w:u w:val="single"/>
          <w:lang w:val="en-US" w:eastAsia="zh-CN"/>
        </w:rPr>
        <w:t>13</w:t>
      </w:r>
      <w:r>
        <w:rPr>
          <w:rFonts w:hint="eastAsia" w:ascii="仿宋_GB2312" w:hAnsi="仿宋" w:eastAsia="仿宋_GB2312" w:cs="仿宋_GB2312"/>
          <w:color w:val="auto"/>
          <w:sz w:val="24"/>
          <w:szCs w:val="24"/>
          <w:highlight w:val="none"/>
          <w:u w:val="single"/>
        </w:rPr>
        <w:t>点</w:t>
      </w:r>
      <w:r>
        <w:rPr>
          <w:rFonts w:ascii="仿宋_GB2312" w:hAnsi="仿宋" w:eastAsia="仿宋_GB2312" w:cs="仿宋_GB2312"/>
          <w:color w:val="auto"/>
          <w:sz w:val="24"/>
          <w:szCs w:val="24"/>
          <w:highlight w:val="none"/>
          <w:u w:val="single"/>
        </w:rPr>
        <w:t>30</w:t>
      </w:r>
      <w:r>
        <w:rPr>
          <w:rFonts w:hint="eastAsia" w:ascii="仿宋_GB2312" w:hAnsi="仿宋" w:eastAsia="仿宋_GB2312" w:cs="仿宋_GB2312"/>
          <w:color w:val="auto"/>
          <w:sz w:val="24"/>
          <w:szCs w:val="24"/>
          <w:highlight w:val="none"/>
          <w:u w:val="single"/>
        </w:rPr>
        <w:t>分</w:t>
      </w:r>
      <w:r>
        <w:rPr>
          <w:rFonts w:ascii="仿宋_GB2312" w:hAnsi="仿宋" w:eastAsia="仿宋_GB2312" w:cs="仿宋_GB2312"/>
          <w:color w:val="auto"/>
          <w:sz w:val="24"/>
          <w:szCs w:val="24"/>
          <w:highlight w:val="none"/>
          <w:u w:val="single"/>
        </w:rPr>
        <w:t>00</w:t>
      </w:r>
      <w:r>
        <w:rPr>
          <w:rFonts w:hint="eastAsia" w:ascii="仿宋_GB2312" w:hAnsi="仿宋" w:eastAsia="仿宋_GB2312" w:cs="仿宋_GB2312"/>
          <w:color w:val="auto"/>
          <w:sz w:val="24"/>
          <w:szCs w:val="24"/>
          <w:highlight w:val="none"/>
          <w:u w:val="single"/>
        </w:rPr>
        <w:t>秒</w:t>
      </w:r>
      <w:r>
        <w:rPr>
          <w:rFonts w:hint="eastAsia" w:ascii="仿宋_GB2312" w:hAnsi="仿宋" w:eastAsia="仿宋_GB2312" w:cs="仿宋_GB2312"/>
          <w:color w:val="auto"/>
          <w:sz w:val="24"/>
          <w:szCs w:val="24"/>
          <w:highlight w:val="none"/>
          <w:u w:val="single"/>
        </w:rPr>
        <w:fldChar w:fldCharType="end"/>
      </w:r>
      <w:r>
        <w:rPr>
          <w:rFonts w:hint="eastAsia" w:ascii="仿宋_GB2312" w:hAnsi="仿宋" w:eastAsia="仿宋_GB2312" w:cs="仿宋_GB2312"/>
          <w:color w:val="auto"/>
          <w:sz w:val="24"/>
          <w:szCs w:val="24"/>
          <w:highlight w:val="none"/>
        </w:rPr>
        <w:t>（北京时间）前递交（上传）投标文件。</w:t>
      </w:r>
    </w:p>
    <w:p>
      <w:pPr>
        <w:spacing w:line="360" w:lineRule="auto"/>
        <w:rPr>
          <w:rFonts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一、项目基本情况</w:t>
      </w:r>
      <w:r>
        <w:rPr>
          <w:rFonts w:ascii="仿宋_GB2312" w:hAnsi="仿宋" w:eastAsia="仿宋_GB2312" w:cs="仿宋_GB2312"/>
          <w:b/>
          <w:bCs/>
          <w:color w:val="auto"/>
          <w:sz w:val="24"/>
          <w:szCs w:val="24"/>
          <w:highlight w:val="none"/>
        </w:rPr>
        <w:t xml:space="preserve">                                            </w:t>
      </w:r>
    </w:p>
    <w:p>
      <w:pPr>
        <w:spacing w:line="360" w:lineRule="auto"/>
        <w:rPr>
          <w:rFonts w:hint="eastAsia" w:ascii="仿宋_GB2312" w:hAnsi="仿宋" w:eastAsia="仿宋_GB2312"/>
          <w:color w:val="auto"/>
          <w:sz w:val="24"/>
          <w:szCs w:val="24"/>
          <w:highlight w:val="none"/>
          <w:lang w:eastAsia="zh-CN"/>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b/>
          <w:bCs/>
          <w:color w:val="auto"/>
          <w:sz w:val="24"/>
          <w:szCs w:val="24"/>
          <w:highlight w:val="none"/>
        </w:rPr>
        <w:t>项目编号：</w:t>
      </w:r>
      <w:r>
        <w:rPr>
          <w:rFonts w:hint="eastAsia" w:ascii="仿宋_GB2312" w:hAnsi="仿宋" w:eastAsia="仿宋_GB2312" w:cs="仿宋_GB2312"/>
          <w:b/>
          <w:bCs/>
          <w:color w:val="auto"/>
          <w:sz w:val="24"/>
          <w:szCs w:val="24"/>
          <w:highlight w:val="none"/>
          <w:lang w:eastAsia="zh-CN"/>
        </w:rPr>
        <w:t>YJZFCG2022-027</w:t>
      </w:r>
    </w:p>
    <w:p>
      <w:pPr>
        <w:spacing w:line="360" w:lineRule="auto"/>
        <w:rPr>
          <w:rFonts w:hint="eastAsia" w:ascii="仿宋_GB2312" w:hAnsi="仿宋" w:eastAsia="仿宋_GB2312"/>
          <w:color w:val="auto"/>
          <w:sz w:val="24"/>
          <w:szCs w:val="24"/>
          <w:highlight w:val="none"/>
          <w:lang w:eastAsia="zh-CN"/>
        </w:rPr>
      </w:pPr>
      <w:r>
        <w:rPr>
          <w:rFonts w:ascii="仿宋_GB2312" w:hAnsi="仿宋" w:eastAsia="仿宋_GB2312" w:cs="仿宋_GB2312"/>
          <w:color w:val="auto"/>
          <w:sz w:val="24"/>
          <w:szCs w:val="24"/>
          <w:highlight w:val="none"/>
        </w:rPr>
        <w:t xml:space="preserve">   </w:t>
      </w:r>
      <w:r>
        <w:rPr>
          <w:rFonts w:ascii="仿宋_GB2312" w:hAnsi="仿宋" w:eastAsia="仿宋_GB2312" w:cs="仿宋_GB2312"/>
          <w:b/>
          <w:bCs/>
          <w:color w:val="auto"/>
          <w:sz w:val="24"/>
          <w:szCs w:val="24"/>
          <w:highlight w:val="none"/>
        </w:rPr>
        <w:t xml:space="preserve"> </w:t>
      </w:r>
      <w:r>
        <w:rPr>
          <w:rFonts w:hint="eastAsia" w:ascii="仿宋_GB2312" w:hAnsi="仿宋" w:eastAsia="仿宋_GB2312" w:cs="仿宋_GB2312"/>
          <w:b/>
          <w:bCs/>
          <w:color w:val="auto"/>
          <w:sz w:val="24"/>
          <w:szCs w:val="24"/>
          <w:highlight w:val="none"/>
        </w:rPr>
        <w:t>项目名称：</w:t>
      </w:r>
      <w:r>
        <w:rPr>
          <w:rFonts w:hint="eastAsia" w:ascii="仿宋_GB2312" w:hAnsi="仿宋" w:eastAsia="仿宋_GB2312" w:cs="仿宋_GB2312"/>
          <w:b/>
          <w:bCs/>
          <w:color w:val="auto"/>
          <w:sz w:val="24"/>
          <w:szCs w:val="24"/>
          <w:highlight w:val="none"/>
          <w:lang w:eastAsia="zh-CN"/>
        </w:rPr>
        <w:t>乔司街道集镇一体化养护项目</w:t>
      </w:r>
    </w:p>
    <w:p>
      <w:pPr>
        <w:spacing w:line="360" w:lineRule="auto"/>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ascii="仿宋_GB2312" w:hAnsi="仿宋" w:eastAsia="仿宋_GB2312" w:cs="仿宋_GB2312"/>
          <w:b/>
          <w:bCs/>
          <w:color w:val="auto"/>
          <w:sz w:val="24"/>
          <w:szCs w:val="24"/>
          <w:highlight w:val="none"/>
        </w:rPr>
        <w:t xml:space="preserve"> </w:t>
      </w:r>
      <w:r>
        <w:rPr>
          <w:rFonts w:hint="eastAsia" w:ascii="仿宋_GB2312" w:hAnsi="仿宋" w:eastAsia="仿宋_GB2312" w:cs="仿宋_GB2312"/>
          <w:b/>
          <w:bCs/>
          <w:color w:val="auto"/>
          <w:sz w:val="24"/>
          <w:szCs w:val="24"/>
          <w:highlight w:val="none"/>
        </w:rPr>
        <w:t>预算金额（元）：13587259</w:t>
      </w:r>
      <w:r>
        <w:rPr>
          <w:rFonts w:ascii="仿宋_GB2312" w:hAnsi="仿宋" w:eastAsia="仿宋_GB2312" w:cs="仿宋_GB2312"/>
          <w:color w:val="auto"/>
          <w:sz w:val="24"/>
          <w:szCs w:val="24"/>
          <w:highlight w:val="none"/>
        </w:rPr>
        <w:t xml:space="preserve">  </w:t>
      </w:r>
    </w:p>
    <w:p>
      <w:pPr>
        <w:spacing w:line="360" w:lineRule="auto"/>
        <w:ind w:firstLine="480"/>
        <w:rPr>
          <w:rFonts w:ascii="仿宋_GB2312" w:hAnsi="仿宋" w:eastAsia="仿宋_GB2312" w:cs="仿宋_GB2312"/>
          <w:color w:val="auto"/>
          <w:sz w:val="24"/>
          <w:szCs w:val="24"/>
          <w:highlight w:val="none"/>
        </w:rPr>
      </w:pPr>
      <w:r>
        <w:rPr>
          <w:rFonts w:hint="eastAsia" w:ascii="仿宋_GB2312" w:hAnsi="仿宋" w:eastAsia="仿宋_GB2312" w:cs="仿宋_GB2312"/>
          <w:b/>
          <w:bCs/>
          <w:color w:val="auto"/>
          <w:sz w:val="24"/>
          <w:szCs w:val="24"/>
          <w:highlight w:val="none"/>
        </w:rPr>
        <w:t>最高限价（元）：12227006</w:t>
      </w:r>
      <w:r>
        <w:rPr>
          <w:rFonts w:ascii="仿宋_GB2312" w:hAnsi="仿宋" w:eastAsia="仿宋_GB2312" w:cs="仿宋_GB2312"/>
          <w:color w:val="auto"/>
          <w:sz w:val="24"/>
          <w:szCs w:val="24"/>
          <w:highlight w:val="none"/>
        </w:rPr>
        <w:t xml:space="preserve">  </w:t>
      </w:r>
    </w:p>
    <w:p>
      <w:pPr>
        <w:pStyle w:val="5"/>
        <w:spacing w:line="360" w:lineRule="auto"/>
        <w:ind w:firstLine="480"/>
        <w:rPr>
          <w:rFonts w:ascii="仿宋_GB2312" w:hAnsi="仿宋" w:eastAsia="仿宋_GB2312" w:cs="Times New Roman"/>
          <w:color w:val="auto"/>
          <w:kern w:val="2"/>
          <w:sz w:val="24"/>
          <w:szCs w:val="24"/>
          <w:highlight w:val="none"/>
        </w:rPr>
      </w:pPr>
      <w:r>
        <w:rPr>
          <w:rFonts w:hint="eastAsia" w:ascii="仿宋_GB2312" w:hAnsi="仿宋" w:eastAsia="仿宋_GB2312" w:cs="仿宋_GB2312"/>
          <w:b/>
          <w:bCs/>
          <w:color w:val="auto"/>
          <w:sz w:val="24"/>
          <w:szCs w:val="24"/>
          <w:highlight w:val="none"/>
        </w:rPr>
        <w:t>采购需求：</w:t>
      </w:r>
      <w:r>
        <w:rPr>
          <w:rFonts w:hint="eastAsia" w:ascii="仿宋_GB2312" w:hAnsi="仿宋" w:eastAsia="仿宋_GB2312" w:cs="仿宋_GB2312"/>
          <w:b/>
          <w:bCs/>
          <w:color w:val="auto"/>
          <w:sz w:val="24"/>
          <w:szCs w:val="24"/>
          <w:highlight w:val="none"/>
          <w:lang w:eastAsia="zh-CN"/>
        </w:rPr>
        <w:t>乔司街道集镇一体化养护项目</w:t>
      </w:r>
      <w:r>
        <w:rPr>
          <w:rFonts w:hint="eastAsia" w:ascii="仿宋_GB2312" w:hAnsi="仿宋" w:eastAsia="仿宋_GB2312" w:cs="仿宋_GB2312"/>
          <w:b/>
          <w:bCs/>
          <w:color w:val="auto"/>
          <w:sz w:val="24"/>
          <w:szCs w:val="24"/>
          <w:highlight w:val="none"/>
        </w:rPr>
        <w:t>，</w:t>
      </w:r>
      <w:r>
        <w:rPr>
          <w:rFonts w:hint="eastAsia" w:ascii="仿宋_GB2312" w:hAnsi="仿宋" w:eastAsia="仿宋_GB2312" w:cs="仿宋_GB2312"/>
          <w:color w:val="auto"/>
          <w:kern w:val="2"/>
          <w:sz w:val="24"/>
          <w:szCs w:val="24"/>
          <w:highlight w:val="none"/>
        </w:rPr>
        <w:t>主要内容：本项目为乔司街道综合养护，采购内容主要包括道路保洁、绿化养护、公厕保洁、商户垃圾运输（音乐线，含生鲜专运）、牛皮癣清理、准物业管理小区保洁、无物业小区保洁等其他养护工作。详见招标文件第三部分采购需求。</w:t>
      </w:r>
    </w:p>
    <w:p>
      <w:pPr>
        <w:pStyle w:val="122"/>
        <w:ind w:firstLine="31680"/>
        <w:outlineLvl w:val="2"/>
        <w:rPr>
          <w:rFonts w:hint="eastAsia" w:ascii="仿宋_GB2312" w:hAnsi="仿宋" w:eastAsia="仿宋_GB2312"/>
          <w:color w:val="auto"/>
          <w:highlight w:val="none"/>
          <w:lang w:eastAsia="zh-CN"/>
        </w:rPr>
      </w:pPr>
      <w:r>
        <w:rPr>
          <w:rFonts w:hint="eastAsia" w:ascii="仿宋_GB2312" w:hAnsi="仿宋" w:eastAsia="仿宋_GB2312" w:cs="仿宋_GB2312"/>
          <w:b/>
          <w:bCs/>
          <w:color w:val="auto"/>
          <w:highlight w:val="none"/>
        </w:rPr>
        <w:t>合同履约期限：</w:t>
      </w:r>
      <w:r>
        <w:rPr>
          <w:rFonts w:hint="eastAsia" w:ascii="仿宋_GB2312" w:hAnsi="仿宋" w:eastAsia="仿宋_GB2312" w:cs="仿宋_GB2312"/>
          <w:b/>
          <w:bCs/>
          <w:color w:val="auto"/>
          <w:highlight w:val="none"/>
          <w:lang w:val="en-US" w:eastAsia="zh-CN"/>
        </w:rPr>
        <w:t>壹年</w:t>
      </w:r>
    </w:p>
    <w:p>
      <w:pPr>
        <w:pStyle w:val="5"/>
        <w:spacing w:line="360" w:lineRule="auto"/>
        <w:ind w:firstLine="480"/>
        <w:rPr>
          <w:rFonts w:ascii="仿宋_GB2312" w:hAnsi="仿宋" w:eastAsia="仿宋_GB2312" w:cs="Times New Roman"/>
          <w:b/>
          <w:bCs/>
          <w:color w:val="auto"/>
          <w:sz w:val="24"/>
          <w:szCs w:val="24"/>
          <w:highlight w:val="none"/>
        </w:rPr>
      </w:pPr>
      <w:r>
        <w:rPr>
          <w:rFonts w:hint="eastAsia" w:ascii="仿宋_GB2312" w:hAnsi="仿宋" w:eastAsia="仿宋_GB2312" w:cs="仿宋_GB2312"/>
          <w:b/>
          <w:bCs/>
          <w:color w:val="auto"/>
          <w:sz w:val="24"/>
          <w:szCs w:val="24"/>
          <w:highlight w:val="none"/>
        </w:rPr>
        <w:t>本项目接受联合体投标：</w:t>
      </w:r>
      <w:r>
        <w:rPr>
          <w:rFonts w:hint="eastAsia" w:ascii="MS Gothic" w:hAnsi="Wingdings" w:eastAsia="MS Gothic" w:cs="Times New Roman"/>
          <w:color w:val="auto"/>
          <w:kern w:val="0"/>
          <w:sz w:val="24"/>
          <w:szCs w:val="24"/>
          <w:highlight w:val="none"/>
        </w:rPr>
        <w:sym w:font="Wingdings" w:char="00FE"/>
      </w:r>
      <w:r>
        <w:rPr>
          <w:rFonts w:hint="eastAsia" w:ascii="仿宋_GB2312" w:hAnsi="仿宋" w:eastAsia="仿宋_GB2312" w:cs="仿宋_GB2312"/>
          <w:b/>
          <w:bCs/>
          <w:color w:val="auto"/>
          <w:sz w:val="24"/>
          <w:szCs w:val="24"/>
          <w:highlight w:val="none"/>
        </w:rPr>
        <w:t>是，</w:t>
      </w:r>
      <w:r>
        <w:rPr>
          <w:rFonts w:hint="eastAsia" w:ascii="MS Gothic" w:hAnsi="Wingdings" w:eastAsia="MS Gothic" w:cs="Times New Roman"/>
          <w:color w:val="auto"/>
          <w:kern w:val="0"/>
          <w:sz w:val="24"/>
          <w:szCs w:val="24"/>
          <w:highlight w:val="none"/>
        </w:rPr>
        <w:sym w:font="Wingdings" w:char="00A8"/>
      </w:r>
      <w:r>
        <w:rPr>
          <w:rFonts w:hint="eastAsia" w:ascii="仿宋_GB2312" w:hAnsi="仿宋" w:eastAsia="仿宋_GB2312" w:cs="仿宋_GB2312"/>
          <w:b/>
          <w:bCs/>
          <w:color w:val="auto"/>
          <w:sz w:val="24"/>
          <w:szCs w:val="24"/>
          <w:highlight w:val="none"/>
        </w:rPr>
        <w:t>否</w:t>
      </w:r>
      <w:r>
        <w:rPr>
          <w:rFonts w:hint="eastAsia" w:hAnsi="宋体"/>
          <w:color w:val="auto"/>
          <w:kern w:val="0"/>
          <w:sz w:val="24"/>
          <w:szCs w:val="24"/>
          <w:highlight w:val="none"/>
        </w:rPr>
        <w:t>。</w:t>
      </w:r>
    </w:p>
    <w:p>
      <w:pPr>
        <w:spacing w:line="360" w:lineRule="auto"/>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二、申请人的资格要求：</w:t>
      </w:r>
    </w:p>
    <w:p>
      <w:pPr>
        <w:spacing w:line="360" w:lineRule="auto"/>
        <w:ind w:firstLine="480"/>
        <w:rPr>
          <w:rFonts w:ascii="仿宋" w:hAnsi="仿宋" w:eastAsia="仿宋"/>
          <w:snapToGrid w:val="0"/>
          <w:color w:val="auto"/>
          <w:kern w:val="28"/>
          <w:sz w:val="24"/>
          <w:szCs w:val="24"/>
          <w:highlight w:val="none"/>
        </w:rPr>
      </w:pPr>
      <w:r>
        <w:rPr>
          <w:rFonts w:ascii="仿宋" w:hAnsi="仿宋" w:eastAsia="仿宋" w:cs="仿宋"/>
          <w:snapToGrid w:val="0"/>
          <w:color w:val="auto"/>
          <w:kern w:val="28"/>
          <w:sz w:val="24"/>
          <w:szCs w:val="24"/>
          <w:highlight w:val="none"/>
        </w:rPr>
        <w:t xml:space="preserve">1. </w:t>
      </w:r>
      <w:r>
        <w:rPr>
          <w:rFonts w:hint="eastAsia" w:ascii="仿宋" w:hAnsi="仿宋" w:eastAsia="仿宋" w:cs="仿宋"/>
          <w:snapToGrid w:val="0"/>
          <w:color w:val="auto"/>
          <w:kern w:val="28"/>
          <w:sz w:val="24"/>
          <w:szCs w:val="24"/>
          <w:highlight w:val="none"/>
        </w:rPr>
        <w:t>满足《中华人民共和国政府采购法》第二十二条规定；未被“信用中国”（</w:t>
      </w:r>
      <w:r>
        <w:rPr>
          <w:rFonts w:ascii="仿宋" w:hAnsi="仿宋" w:eastAsia="仿宋" w:cs="仿宋"/>
          <w:snapToGrid w:val="0"/>
          <w:color w:val="auto"/>
          <w:kern w:val="28"/>
          <w:sz w:val="24"/>
          <w:szCs w:val="24"/>
          <w:highlight w:val="none"/>
        </w:rPr>
        <w:t>www.creditchina.gov.cn)</w:t>
      </w:r>
      <w:r>
        <w:rPr>
          <w:rFonts w:hint="eastAsia" w:ascii="仿宋" w:hAnsi="仿宋" w:eastAsia="仿宋" w:cs="仿宋"/>
          <w:snapToGrid w:val="0"/>
          <w:color w:val="auto"/>
          <w:kern w:val="28"/>
          <w:sz w:val="24"/>
          <w:szCs w:val="24"/>
          <w:highlight w:val="none"/>
        </w:rPr>
        <w:t>、中国政府采购网（</w:t>
      </w:r>
      <w:r>
        <w:rPr>
          <w:rFonts w:ascii="仿宋" w:hAnsi="仿宋" w:eastAsia="仿宋" w:cs="仿宋"/>
          <w:snapToGrid w:val="0"/>
          <w:color w:val="auto"/>
          <w:kern w:val="28"/>
          <w:sz w:val="24"/>
          <w:szCs w:val="24"/>
          <w:highlight w:val="none"/>
        </w:rPr>
        <w:t>www.ccgp.gov.cn</w:t>
      </w:r>
      <w:r>
        <w:rPr>
          <w:rFonts w:hint="eastAsia" w:ascii="仿宋" w:hAnsi="仿宋" w:eastAsia="仿宋" w:cs="仿宋"/>
          <w:snapToGrid w:val="0"/>
          <w:color w:val="auto"/>
          <w:kern w:val="28"/>
          <w:sz w:val="24"/>
          <w:szCs w:val="24"/>
          <w:highlight w:val="none"/>
        </w:rPr>
        <w:t>）列入失信被执行人、重大税收违法案件当事人名单、政府采购严重违法失信行为记录名单；</w:t>
      </w:r>
    </w:p>
    <w:p>
      <w:pPr>
        <w:spacing w:line="360" w:lineRule="auto"/>
        <w:rPr>
          <w:rFonts w:ascii="仿宋" w:hAnsi="仿宋" w:eastAsia="仿宋"/>
          <w:snapToGrid w:val="0"/>
          <w:color w:val="auto"/>
          <w:kern w:val="28"/>
          <w:sz w:val="24"/>
          <w:szCs w:val="24"/>
          <w:highlight w:val="none"/>
        </w:rPr>
      </w:pPr>
      <w:r>
        <w:rPr>
          <w:rFonts w:ascii="仿宋" w:hAnsi="仿宋" w:eastAsia="仿宋" w:cs="仿宋"/>
          <w:snapToGrid w:val="0"/>
          <w:color w:val="auto"/>
          <w:kern w:val="28"/>
          <w:sz w:val="24"/>
          <w:szCs w:val="24"/>
          <w:highlight w:val="none"/>
        </w:rPr>
        <w:t xml:space="preserve">    2.</w:t>
      </w:r>
      <w:r>
        <w:rPr>
          <w:rFonts w:hint="eastAsia" w:ascii="仿宋" w:hAnsi="仿宋" w:eastAsia="仿宋" w:cs="仿宋"/>
          <w:snapToGrid w:val="0"/>
          <w:color w:val="auto"/>
          <w:kern w:val="28"/>
          <w:sz w:val="24"/>
          <w:szCs w:val="24"/>
          <w:highlight w:val="none"/>
        </w:rPr>
        <w:t>落实政府采购政策需满足的资格要求：</w:t>
      </w:r>
    </w:p>
    <w:p>
      <w:pPr>
        <w:spacing w:line="360" w:lineRule="auto"/>
        <w:ind w:firstLine="480" w:firstLineChars="200"/>
        <w:rPr>
          <w:rFonts w:ascii="仿宋_GB2312" w:hAnsi="仿宋" w:eastAsia="仿宋_GB2312"/>
          <w:color w:val="auto"/>
          <w:sz w:val="24"/>
          <w:szCs w:val="24"/>
          <w:highlight w:val="none"/>
        </w:rPr>
      </w:pPr>
      <w:r>
        <w:rPr>
          <w:rFonts w:hint="eastAsia" w:ascii="MS Gothic" w:hAnsi="Wingdings" w:eastAsia="MS Gothic"/>
          <w:color w:val="auto"/>
          <w:kern w:val="0"/>
          <w:sz w:val="24"/>
          <w:szCs w:val="24"/>
          <w:highlight w:val="none"/>
        </w:rPr>
        <w:sym w:font="Wingdings" w:char="00FE"/>
      </w:r>
      <w:r>
        <w:rPr>
          <w:rFonts w:hint="eastAsia" w:ascii="仿宋_GB2312" w:hAnsi="仿宋" w:eastAsia="仿宋_GB2312" w:cs="仿宋_GB2312"/>
          <w:color w:val="auto"/>
          <w:sz w:val="24"/>
          <w:szCs w:val="24"/>
          <w:highlight w:val="none"/>
        </w:rPr>
        <w:t>无；</w:t>
      </w:r>
    </w:p>
    <w:p>
      <w:pPr>
        <w:spacing w:line="360" w:lineRule="auto"/>
        <w:ind w:firstLine="480" w:firstLineChars="200"/>
        <w:rPr>
          <w:rFonts w:ascii="仿宋_GB2312" w:hAnsi="仿宋" w:eastAsia="仿宋_GB2312"/>
          <w:color w:val="auto"/>
          <w:sz w:val="24"/>
          <w:szCs w:val="24"/>
          <w:highlight w:val="none"/>
        </w:rPr>
      </w:pPr>
      <w:r>
        <w:rPr>
          <w:rFonts w:hint="eastAsia" w:ascii="MS Gothic" w:hAnsi="Wingdings" w:eastAsia="MS Gothic"/>
          <w:color w:val="auto"/>
          <w:kern w:val="0"/>
          <w:sz w:val="24"/>
          <w:szCs w:val="24"/>
          <w:highlight w:val="none"/>
        </w:rPr>
        <w:sym w:font="Wingdings" w:char="00A8"/>
      </w:r>
      <w:r>
        <w:rPr>
          <w:rFonts w:hint="eastAsia" w:ascii="仿宋_GB2312" w:hAnsi="仿宋" w:eastAsia="仿宋_GB2312" w:cs="仿宋_GB2312"/>
          <w:color w:val="auto"/>
          <w:kern w:val="0"/>
          <w:sz w:val="24"/>
          <w:szCs w:val="24"/>
          <w:highlight w:val="none"/>
        </w:rPr>
        <w:t>专</w:t>
      </w:r>
      <w:r>
        <w:rPr>
          <w:rFonts w:hint="eastAsia" w:ascii="仿宋_GB2312" w:hAnsi="仿宋" w:eastAsia="仿宋_GB2312" w:cs="仿宋_GB2312"/>
          <w:color w:val="auto"/>
          <w:sz w:val="24"/>
          <w:szCs w:val="24"/>
          <w:highlight w:val="none"/>
        </w:rPr>
        <w:t>门面向中小企业</w:t>
      </w:r>
    </w:p>
    <w:p>
      <w:pPr>
        <w:spacing w:line="360" w:lineRule="auto"/>
        <w:ind w:firstLine="897" w:firstLineChars="374"/>
        <w:rPr>
          <w:rFonts w:ascii="仿宋_GB2312" w:hAnsi="仿宋" w:eastAsia="仿宋_GB2312"/>
          <w:color w:val="auto"/>
          <w:sz w:val="24"/>
          <w:szCs w:val="24"/>
          <w:highlight w:val="none"/>
          <w:u w:val="single"/>
        </w:rPr>
      </w:pPr>
      <w:r>
        <w:rPr>
          <w:rFonts w:hint="eastAsia" w:ascii="MS Gothic" w:hAnsi="Wingdings" w:eastAsia="MS Gothic"/>
          <w:color w:val="auto"/>
          <w:kern w:val="0"/>
          <w:sz w:val="24"/>
          <w:szCs w:val="24"/>
          <w:highlight w:val="none"/>
        </w:rPr>
        <w:sym w:font="Wingdings" w:char="00A8"/>
      </w:r>
      <w:r>
        <w:rPr>
          <w:rFonts w:hint="eastAsia" w:ascii="仿宋_GB2312" w:hAnsi="仿宋" w:eastAsia="仿宋_GB2312" w:cs="仿宋_GB2312"/>
          <w:color w:val="auto"/>
          <w:sz w:val="24"/>
          <w:szCs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szCs w:val="24"/>
          <w:highlight w:val="none"/>
        </w:rPr>
      </w:pPr>
      <w:r>
        <w:rPr>
          <w:rFonts w:hint="eastAsia" w:ascii="MS Gothic" w:hAnsi="Wingdings" w:eastAsia="MS Gothic"/>
          <w:color w:val="auto"/>
          <w:kern w:val="0"/>
          <w:sz w:val="24"/>
          <w:szCs w:val="24"/>
          <w:highlight w:val="none"/>
        </w:rPr>
        <w:sym w:font="Wingdings" w:char="F0A8"/>
      </w:r>
      <w:r>
        <w:rPr>
          <w:rFonts w:hint="eastAsia" w:ascii="仿宋_GB2312" w:hAnsi="仿宋" w:eastAsia="仿宋_GB2312" w:cs="仿宋_GB2312"/>
          <w:color w:val="auto"/>
          <w:sz w:val="24"/>
          <w:szCs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szCs w:val="24"/>
          <w:highlight w:val="none"/>
        </w:rPr>
      </w:pPr>
      <w:r>
        <w:rPr>
          <w:rFonts w:hint="eastAsia" w:ascii="MS Gothic" w:hAnsi="Wingdings" w:eastAsia="MS Gothic"/>
          <w:color w:val="auto"/>
          <w:kern w:val="0"/>
          <w:sz w:val="24"/>
          <w:szCs w:val="24"/>
          <w:highlight w:val="none"/>
        </w:rPr>
        <w:sym w:font="Wingdings" w:char="00A8"/>
      </w:r>
      <w:r>
        <w:rPr>
          <w:rFonts w:hint="eastAsia" w:ascii="仿宋_GB2312" w:hAnsi="仿宋" w:eastAsia="仿宋_GB2312" w:cs="仿宋_GB2312"/>
          <w:color w:val="auto"/>
          <w:sz w:val="24"/>
          <w:szCs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szCs w:val="24"/>
          <w:highlight w:val="none"/>
        </w:rPr>
      </w:pPr>
      <w:r>
        <w:rPr>
          <w:rFonts w:hint="eastAsia" w:ascii="MS Gothic" w:hAnsi="Wingdings" w:eastAsia="MS Gothic"/>
          <w:color w:val="auto"/>
          <w:kern w:val="0"/>
          <w:sz w:val="24"/>
          <w:szCs w:val="24"/>
          <w:highlight w:val="none"/>
        </w:rPr>
        <w:sym w:font="Wingdings" w:char="00A8"/>
      </w:r>
      <w:r>
        <w:rPr>
          <w:rFonts w:hint="eastAsia" w:ascii="仿宋_GB2312" w:hAnsi="仿宋" w:eastAsia="仿宋_GB2312" w:cs="仿宋_GB2312"/>
          <w:color w:val="auto"/>
          <w:sz w:val="24"/>
          <w:szCs w:val="24"/>
          <w:highlight w:val="none"/>
        </w:rPr>
        <w:t>服务全部由符合政策要求的小微企业承接，提供中小企业声明函；</w:t>
      </w:r>
    </w:p>
    <w:p>
      <w:pPr>
        <w:rPr>
          <w:color w:val="auto"/>
          <w:highlight w:val="none"/>
        </w:rPr>
      </w:pPr>
    </w:p>
    <w:p>
      <w:pPr>
        <w:spacing w:line="360" w:lineRule="auto"/>
        <w:ind w:firstLine="480" w:firstLineChars="200"/>
        <w:rPr>
          <w:rFonts w:ascii="仿宋" w:hAnsi="仿宋" w:eastAsia="仿宋"/>
          <w:color w:val="auto"/>
          <w:sz w:val="24"/>
          <w:szCs w:val="24"/>
          <w:highlight w:val="none"/>
        </w:rPr>
      </w:pPr>
      <w:r>
        <w:rPr>
          <w:rFonts w:hint="eastAsia" w:ascii="MS Gothic" w:hAnsi="Wingdings" w:eastAsia="MS Gothic"/>
          <w:color w:val="auto"/>
          <w:kern w:val="0"/>
          <w:sz w:val="24"/>
          <w:szCs w:val="24"/>
          <w:highlight w:val="none"/>
        </w:rPr>
        <w:sym w:font="Wingdings" w:char="F0A8"/>
      </w:r>
      <w:r>
        <w:rPr>
          <w:rFonts w:hint="eastAsia" w:ascii="仿宋_GB2312" w:hAnsi="仿宋" w:eastAsia="仿宋_GB2312" w:cs="仿宋_GB2312"/>
          <w:color w:val="auto"/>
          <w:sz w:val="24"/>
          <w:szCs w:val="24"/>
          <w:highlight w:val="none"/>
        </w:rPr>
        <w:t>要求以联合体形式参加，提供联合协议和中小企业声明函，联合协议中中小企业合同金额应当达到</w:t>
      </w:r>
      <w:r>
        <w:rPr>
          <w:rFonts w:ascii="仿宋_GB2312" w:hAnsi="仿宋" w:eastAsia="仿宋_GB2312" w:cs="仿宋_GB2312"/>
          <w:color w:val="auto"/>
          <w:sz w:val="24"/>
          <w:szCs w:val="24"/>
          <w:highlight w:val="none"/>
          <w:u w:val="single"/>
        </w:rPr>
        <w:t xml:space="preserve">  </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，小微企业合同金额应当达到</w:t>
      </w:r>
      <w:r>
        <w:rPr>
          <w:rFonts w:ascii="仿宋_GB2312" w:hAnsi="仿宋" w:eastAsia="仿宋_GB2312" w:cs="仿宋_GB2312"/>
          <w:color w:val="auto"/>
          <w:sz w:val="24"/>
          <w:szCs w:val="24"/>
          <w:highlight w:val="none"/>
          <w:u w:val="single"/>
        </w:rPr>
        <w:t xml:space="preserve"> </w:t>
      </w:r>
      <w:r>
        <w:rPr>
          <w:rFonts w:ascii="仿宋_GB2312" w:hAnsi="仿宋" w:eastAsia="仿宋_GB2312" w:cs="仿宋_GB2312"/>
          <w:color w:val="auto"/>
          <w:sz w:val="24"/>
          <w:szCs w:val="24"/>
          <w:highlight w:val="none"/>
        </w:rPr>
        <w:t>%;</w:t>
      </w:r>
      <w:r>
        <w:rPr>
          <w:rFonts w:hint="eastAsia" w:ascii="仿宋" w:hAnsi="仿宋" w:eastAsia="仿宋" w:cs="仿宋"/>
          <w:color w:val="auto"/>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szCs w:val="24"/>
          <w:highlight w:val="none"/>
        </w:rPr>
        <w:t>；</w:t>
      </w:r>
    </w:p>
    <w:p>
      <w:pPr>
        <w:spacing w:line="360" w:lineRule="auto"/>
        <w:ind w:firstLine="480" w:firstLineChars="200"/>
        <w:rPr>
          <w:rFonts w:ascii="仿宋" w:hAnsi="仿宋" w:eastAsia="仿宋"/>
          <w:color w:val="auto"/>
          <w:sz w:val="24"/>
          <w:szCs w:val="24"/>
          <w:highlight w:val="none"/>
        </w:rPr>
      </w:pPr>
      <w:r>
        <w:rPr>
          <w:rFonts w:hint="eastAsia" w:ascii="MS Gothic" w:hAnsi="Wingdings" w:eastAsia="MS Gothic"/>
          <w:color w:val="auto"/>
          <w:kern w:val="0"/>
          <w:sz w:val="24"/>
          <w:szCs w:val="24"/>
          <w:highlight w:val="none"/>
        </w:rPr>
        <w:sym w:font="Wingdings" w:char="00A8"/>
      </w:r>
      <w:r>
        <w:rPr>
          <w:rFonts w:hint="eastAsia" w:ascii="仿宋" w:hAnsi="仿宋" w:eastAsia="仿宋" w:cs="仿宋"/>
          <w:color w:val="auto"/>
          <w:sz w:val="24"/>
          <w:szCs w:val="24"/>
          <w:highlight w:val="none"/>
        </w:rPr>
        <w:t>要求合同分包，提供分包意向协议和中小企业声明函，分包意向协议中中小企业合同金额应当达到</w:t>
      </w:r>
      <w:r>
        <w:rPr>
          <w:rFonts w:hint="eastAsia" w:ascii="仿宋_GB2312" w:hAnsi="仿宋" w:eastAsia="仿宋_GB2312" w:cs="仿宋_GB2312"/>
          <w:color w:val="auto"/>
          <w:sz w:val="24"/>
          <w:szCs w:val="24"/>
          <w:highlight w:val="none"/>
        </w:rPr>
        <w:t>达到</w:t>
      </w:r>
      <w:r>
        <w:rPr>
          <w:rFonts w:ascii="仿宋_GB2312" w:hAnsi="仿宋" w:eastAsia="仿宋_GB2312" w:cs="仿宋_GB2312"/>
          <w:color w:val="auto"/>
          <w:sz w:val="24"/>
          <w:szCs w:val="24"/>
          <w:highlight w:val="none"/>
          <w:u w:val="single"/>
        </w:rPr>
        <w:t xml:space="preserve">  </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，小微企业合同金额应当达到</w:t>
      </w:r>
      <w:r>
        <w:rPr>
          <w:rFonts w:ascii="仿宋_GB2312" w:hAnsi="仿宋" w:eastAsia="仿宋_GB2312" w:cs="仿宋_GB2312"/>
          <w:color w:val="auto"/>
          <w:sz w:val="24"/>
          <w:szCs w:val="24"/>
          <w:highlight w:val="none"/>
          <w:u w:val="single"/>
        </w:rPr>
        <w:t xml:space="preserve"> </w:t>
      </w:r>
      <w:r>
        <w:rPr>
          <w:rFonts w:ascii="仿宋_GB2312" w:hAnsi="仿宋" w:eastAsia="仿宋_GB2312" w:cs="仿宋_GB2312"/>
          <w:color w:val="auto"/>
          <w:sz w:val="24"/>
          <w:szCs w:val="24"/>
          <w:highlight w:val="none"/>
        </w:rPr>
        <w:t>% ;</w:t>
      </w:r>
      <w:r>
        <w:rPr>
          <w:rFonts w:hint="eastAsia" w:ascii="仿宋" w:hAnsi="仿宋" w:eastAsia="仿宋" w:cs="仿宋"/>
          <w:color w:val="auto"/>
          <w:spacing w:val="8"/>
          <w:kern w:val="0"/>
          <w:sz w:val="24"/>
          <w:szCs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szCs w:val="24"/>
          <w:highlight w:val="none"/>
        </w:rPr>
        <w:t>；</w:t>
      </w:r>
    </w:p>
    <w:p>
      <w:pPr>
        <w:snapToGri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3.</w:t>
      </w:r>
      <w:r>
        <w:rPr>
          <w:rFonts w:hint="eastAsia" w:ascii="仿宋_GB2312" w:hAnsi="仿宋" w:eastAsia="仿宋_GB2312" w:cs="仿宋_GB2312"/>
          <w:color w:val="auto"/>
          <w:sz w:val="24"/>
          <w:szCs w:val="24"/>
          <w:highlight w:val="none"/>
        </w:rPr>
        <w:t>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三、获取招标文件</w:t>
      </w:r>
      <w:r>
        <w:rPr>
          <w:rFonts w:ascii="仿宋_GB2312" w:hAnsi="仿宋" w:eastAsia="仿宋_GB2312" w:cs="仿宋_GB2312"/>
          <w:b/>
          <w:bCs/>
          <w:color w:val="auto"/>
          <w:sz w:val="24"/>
          <w:szCs w:val="24"/>
          <w:highlight w:val="none"/>
        </w:rPr>
        <w:t xml:space="preserve"> </w:t>
      </w:r>
    </w:p>
    <w:p>
      <w:pPr>
        <w:spacing w:line="360" w:lineRule="auto"/>
        <w:ind w:firstLine="482" w:firstLineChars="200"/>
        <w:rPr>
          <w:rFonts w:ascii="仿宋_GB2312" w:hAnsi="仿宋" w:eastAsia="仿宋_GB2312"/>
          <w:color w:val="auto"/>
          <w:sz w:val="24"/>
          <w:szCs w:val="24"/>
          <w:highlight w:val="none"/>
        </w:rPr>
      </w:pPr>
      <w:r>
        <w:rPr>
          <w:rFonts w:hint="eastAsia" w:ascii="仿宋_GB2312" w:hAnsi="仿宋" w:eastAsia="仿宋_GB2312" w:cs="仿宋_GB2312"/>
          <w:b/>
          <w:bCs/>
          <w:color w:val="auto"/>
          <w:sz w:val="24"/>
          <w:szCs w:val="24"/>
          <w:highlight w:val="none"/>
        </w:rPr>
        <w:t>时间：</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至</w:t>
      </w:r>
      <w:r>
        <w:rPr>
          <w:rFonts w:ascii="仿宋_GB2312" w:hAnsi="仿宋" w:eastAsia="仿宋_GB2312" w:cs="仿宋_GB2312"/>
          <w:color w:val="auto"/>
          <w:sz w:val="24"/>
          <w:szCs w:val="24"/>
          <w:highlight w:val="none"/>
          <w:u w:val="single"/>
        </w:rPr>
        <w:t>2022</w:t>
      </w:r>
      <w:r>
        <w:rPr>
          <w:rFonts w:hint="eastAsia" w:ascii="仿宋_GB2312" w:hAnsi="仿宋" w:eastAsia="仿宋_GB2312" w:cs="仿宋_GB2312"/>
          <w:color w:val="auto"/>
          <w:sz w:val="24"/>
          <w:szCs w:val="24"/>
          <w:highlight w:val="none"/>
          <w:u w:val="single"/>
        </w:rPr>
        <w:t>年</w:t>
      </w:r>
      <w:r>
        <w:rPr>
          <w:rFonts w:hint="eastAsia" w:ascii="仿宋_GB2312" w:hAnsi="仿宋" w:eastAsia="仿宋_GB2312" w:cs="仿宋_GB2312"/>
          <w:color w:val="auto"/>
          <w:sz w:val="24"/>
          <w:szCs w:val="24"/>
          <w:highlight w:val="none"/>
          <w:u w:val="single"/>
          <w:lang w:val="en-US" w:eastAsia="zh-CN"/>
        </w:rPr>
        <w:t>3</w:t>
      </w:r>
      <w:r>
        <w:rPr>
          <w:rFonts w:hint="eastAsia" w:ascii="仿宋_GB2312" w:hAnsi="仿宋" w:eastAsia="仿宋_GB2312" w:cs="仿宋_GB2312"/>
          <w:color w:val="auto"/>
          <w:sz w:val="24"/>
          <w:szCs w:val="24"/>
          <w:highlight w:val="none"/>
          <w:u w:val="single"/>
        </w:rPr>
        <w:t>月</w:t>
      </w:r>
      <w:r>
        <w:rPr>
          <w:rFonts w:hint="eastAsia" w:ascii="仿宋_GB2312" w:hAnsi="仿宋" w:eastAsia="仿宋_GB2312" w:cs="仿宋_GB2312"/>
          <w:color w:val="auto"/>
          <w:sz w:val="24"/>
          <w:szCs w:val="24"/>
          <w:highlight w:val="none"/>
          <w:u w:val="single"/>
          <w:lang w:val="en-US" w:eastAsia="zh-CN"/>
        </w:rPr>
        <w:t>11</w:t>
      </w:r>
      <w:r>
        <w:rPr>
          <w:rFonts w:hint="eastAsia" w:ascii="仿宋_GB2312" w:hAnsi="仿宋" w:eastAsia="仿宋_GB2312" w:cs="仿宋_GB2312"/>
          <w:color w:val="auto"/>
          <w:sz w:val="24"/>
          <w:szCs w:val="24"/>
          <w:highlight w:val="none"/>
          <w:u w:val="single"/>
        </w:rPr>
        <w:t>日</w:t>
      </w:r>
      <w:r>
        <w:rPr>
          <w:rFonts w:hint="eastAsia" w:ascii="仿宋_GB2312" w:hAnsi="仿宋" w:eastAsia="仿宋_GB2312" w:cs="仿宋_GB2312"/>
          <w:color w:val="auto"/>
          <w:sz w:val="24"/>
          <w:szCs w:val="24"/>
          <w:highlight w:val="none"/>
        </w:rPr>
        <w:t>，每天上午</w:t>
      </w:r>
      <w:r>
        <w:rPr>
          <w:rFonts w:ascii="仿宋_GB2312" w:hAnsi="仿宋" w:eastAsia="仿宋_GB2312" w:cs="仿宋_GB2312"/>
          <w:color w:val="auto"/>
          <w:sz w:val="24"/>
          <w:szCs w:val="24"/>
          <w:highlight w:val="none"/>
        </w:rPr>
        <w:t>00:00</w:t>
      </w:r>
      <w:r>
        <w:rPr>
          <w:rFonts w:hint="eastAsia" w:ascii="仿宋_GB2312" w:hAnsi="仿宋" w:eastAsia="仿宋_GB2312" w:cs="仿宋_GB2312"/>
          <w:color w:val="auto"/>
          <w:sz w:val="24"/>
          <w:szCs w:val="24"/>
          <w:highlight w:val="none"/>
        </w:rPr>
        <w:t>至</w:t>
      </w:r>
      <w:r>
        <w:rPr>
          <w:rFonts w:ascii="仿宋_GB2312" w:hAnsi="仿宋" w:eastAsia="仿宋_GB2312" w:cs="仿宋_GB2312"/>
          <w:color w:val="auto"/>
          <w:sz w:val="24"/>
          <w:szCs w:val="24"/>
          <w:highlight w:val="none"/>
        </w:rPr>
        <w:t xml:space="preserve">12:00 </w:t>
      </w:r>
      <w:r>
        <w:rPr>
          <w:rFonts w:hint="eastAsia" w:ascii="仿宋_GB2312" w:hAnsi="仿宋" w:eastAsia="仿宋_GB2312" w:cs="仿宋_GB2312"/>
          <w:color w:val="auto"/>
          <w:sz w:val="24"/>
          <w:szCs w:val="24"/>
          <w:highlight w:val="none"/>
        </w:rPr>
        <w:t>，下午</w:t>
      </w:r>
      <w:r>
        <w:rPr>
          <w:rFonts w:ascii="仿宋_GB2312" w:hAnsi="仿宋" w:eastAsia="仿宋_GB2312" w:cs="仿宋_GB2312"/>
          <w:color w:val="auto"/>
          <w:sz w:val="24"/>
          <w:szCs w:val="24"/>
          <w:highlight w:val="none"/>
        </w:rPr>
        <w:t>12:00</w:t>
      </w:r>
      <w:r>
        <w:rPr>
          <w:rFonts w:hint="eastAsia" w:ascii="仿宋_GB2312" w:hAnsi="仿宋" w:eastAsia="仿宋_GB2312" w:cs="仿宋_GB2312"/>
          <w:color w:val="auto"/>
          <w:sz w:val="24"/>
          <w:szCs w:val="24"/>
          <w:highlight w:val="none"/>
        </w:rPr>
        <w:t>至</w:t>
      </w:r>
      <w:r>
        <w:rPr>
          <w:rFonts w:ascii="仿宋_GB2312" w:hAnsi="仿宋" w:eastAsia="仿宋_GB2312" w:cs="仿宋_GB2312"/>
          <w:color w:val="auto"/>
          <w:sz w:val="24"/>
          <w:szCs w:val="24"/>
          <w:highlight w:val="none"/>
        </w:rPr>
        <w:t>23:59</w:t>
      </w:r>
      <w:r>
        <w:rPr>
          <w:rFonts w:hint="eastAsia" w:ascii="仿宋_GB2312" w:hAnsi="仿宋" w:eastAsia="仿宋_GB2312" w:cs="仿宋_GB2312"/>
          <w:color w:val="auto"/>
          <w:sz w:val="24"/>
          <w:szCs w:val="24"/>
          <w:highlight w:val="none"/>
        </w:rPr>
        <w:t>（北京时间，线上获取法定节假日均可，线下获取文件法定节假日除外）</w:t>
      </w:r>
    </w:p>
    <w:p>
      <w:pPr>
        <w:spacing w:line="360" w:lineRule="auto"/>
        <w:ind w:firstLine="482"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b/>
          <w:bCs/>
          <w:color w:val="auto"/>
          <w:sz w:val="24"/>
          <w:szCs w:val="24"/>
          <w:highlight w:val="none"/>
        </w:rPr>
        <w:t>地点（网址）：</w:t>
      </w:r>
      <w:r>
        <w:rPr>
          <w:rFonts w:hint="eastAsia" w:ascii="仿宋_GB2312" w:hAnsi="仿宋" w:eastAsia="仿宋_GB2312" w:cs="仿宋_GB2312"/>
          <w:color w:val="auto"/>
          <w:sz w:val="24"/>
          <w:szCs w:val="24"/>
          <w:highlight w:val="none"/>
        </w:rPr>
        <w:t>政采云平台（</w:t>
      </w:r>
      <w:r>
        <w:rPr>
          <w:rFonts w:ascii="仿宋_GB2312" w:hAnsi="仿宋" w:eastAsia="仿宋_GB2312" w:cs="仿宋_GB2312"/>
          <w:color w:val="auto"/>
          <w:sz w:val="24"/>
          <w:szCs w:val="24"/>
          <w:highlight w:val="none"/>
        </w:rPr>
        <w:t>https://www.zcygov.cn/</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 xml:space="preserve"> </w:t>
      </w:r>
    </w:p>
    <w:p>
      <w:pPr>
        <w:spacing w:line="360" w:lineRule="auto"/>
        <w:ind w:firstLine="482"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b/>
          <w:bCs/>
          <w:color w:val="auto"/>
          <w:sz w:val="24"/>
          <w:szCs w:val="24"/>
          <w:highlight w:val="none"/>
        </w:rPr>
        <w:t>方式：</w:t>
      </w:r>
      <w:r>
        <w:rPr>
          <w:rFonts w:hint="eastAsia" w:ascii="仿宋_GB2312" w:hAnsi="仿宋" w:eastAsia="仿宋_GB2312" w:cs="仿宋_GB2312"/>
          <w:color w:val="auto"/>
          <w:sz w:val="24"/>
          <w:szCs w:val="24"/>
          <w:highlight w:val="none"/>
        </w:rPr>
        <w:t>供应商登录政采云平台</w:t>
      </w:r>
      <w:r>
        <w:rPr>
          <w:rFonts w:ascii="仿宋_GB2312" w:hAnsi="仿宋" w:eastAsia="仿宋_GB2312" w:cs="仿宋_GB2312"/>
          <w:color w:val="auto"/>
          <w:sz w:val="24"/>
          <w:szCs w:val="24"/>
          <w:highlight w:val="none"/>
        </w:rPr>
        <w:t>https://www.zcygov.cn/</w:t>
      </w:r>
      <w:r>
        <w:rPr>
          <w:rFonts w:hint="eastAsia" w:ascii="仿宋_GB2312" w:hAnsi="仿宋" w:eastAsia="仿宋_GB2312" w:cs="仿宋_GB2312"/>
          <w:color w:val="auto"/>
          <w:sz w:val="24"/>
          <w:szCs w:val="24"/>
          <w:highlight w:val="none"/>
        </w:rPr>
        <w:t>在线申请获取采购文件（进入“项目采购”应用，在获取采购文件菜单中选择项目，申请获取采购文件）。</w:t>
      </w:r>
      <w:r>
        <w:rPr>
          <w:rFonts w:ascii="仿宋_GB2312" w:hAnsi="仿宋" w:eastAsia="仿宋_GB2312" w:cs="仿宋_GB2312"/>
          <w:color w:val="auto"/>
          <w:sz w:val="24"/>
          <w:szCs w:val="24"/>
          <w:highlight w:val="none"/>
        </w:rPr>
        <w:t xml:space="preserve"> </w:t>
      </w:r>
    </w:p>
    <w:p>
      <w:pPr>
        <w:spacing w:line="360" w:lineRule="auto"/>
        <w:ind w:firstLine="482"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b/>
          <w:bCs/>
          <w:color w:val="auto"/>
          <w:sz w:val="24"/>
          <w:szCs w:val="24"/>
          <w:highlight w:val="none"/>
        </w:rPr>
        <w:t>售价（元）：</w:t>
      </w:r>
      <w:r>
        <w:rPr>
          <w:rFonts w:ascii="仿宋_GB2312" w:hAnsi="仿宋" w:eastAsia="仿宋_GB2312" w:cs="仿宋_GB2312"/>
          <w:color w:val="auto"/>
          <w:sz w:val="24"/>
          <w:szCs w:val="24"/>
          <w:highlight w:val="none"/>
        </w:rPr>
        <w:t xml:space="preserve">0 </w:t>
      </w:r>
      <w:r>
        <w:rPr>
          <w:rFonts w:ascii="仿宋_GB2312" w:hAnsi="仿宋" w:eastAsia="仿宋_GB2312" w:cs="仿宋_GB2312"/>
          <w:color w:val="auto"/>
          <w:sz w:val="24"/>
          <w:szCs w:val="24"/>
          <w:highlight w:val="none"/>
        </w:rPr>
        <w:tab/>
      </w:r>
    </w:p>
    <w:p>
      <w:pPr>
        <w:spacing w:line="360" w:lineRule="auto"/>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四、提交投标文件截止时间、开标时间和地点</w:t>
      </w:r>
    </w:p>
    <w:p>
      <w:pPr>
        <w:spacing w:line="360" w:lineRule="auto"/>
        <w:ind w:firstLine="482" w:firstLineChars="200"/>
        <w:rPr>
          <w:rFonts w:ascii="仿宋_GB2312" w:hAnsi="仿宋" w:eastAsia="仿宋_GB2312"/>
          <w:color w:val="auto"/>
          <w:sz w:val="24"/>
          <w:szCs w:val="24"/>
          <w:highlight w:val="none"/>
        </w:rPr>
      </w:pPr>
      <w:r>
        <w:rPr>
          <w:rFonts w:hint="eastAsia" w:ascii="仿宋_GB2312" w:hAnsi="仿宋" w:eastAsia="仿宋_GB2312" w:cs="仿宋_GB2312"/>
          <w:b/>
          <w:bCs/>
          <w:color w:val="auto"/>
          <w:sz w:val="24"/>
          <w:szCs w:val="24"/>
          <w:highlight w:val="none"/>
        </w:rPr>
        <w:t>提交投标文件截止时间：</w:t>
      </w:r>
      <w:r>
        <w:rPr>
          <w:rFonts w:ascii="仿宋_GB2312" w:hAnsi="仿宋" w:eastAsia="仿宋_GB2312" w:cs="仿宋_GB2312"/>
          <w:color w:val="auto"/>
          <w:sz w:val="24"/>
          <w:szCs w:val="24"/>
          <w:highlight w:val="none"/>
          <w:u w:val="single"/>
        </w:rPr>
        <w:t xml:space="preserve"> 2022</w:t>
      </w:r>
      <w:r>
        <w:rPr>
          <w:rFonts w:hint="eastAsia" w:ascii="仿宋_GB2312" w:hAnsi="仿宋" w:eastAsia="仿宋_GB2312" w:cs="仿宋_GB2312"/>
          <w:color w:val="auto"/>
          <w:sz w:val="24"/>
          <w:szCs w:val="24"/>
          <w:highlight w:val="none"/>
          <w:u w:val="single"/>
        </w:rPr>
        <w:t>年</w:t>
      </w:r>
      <w:r>
        <w:rPr>
          <w:rFonts w:hint="eastAsia" w:ascii="仿宋_GB2312" w:hAnsi="仿宋" w:eastAsia="仿宋_GB2312" w:cs="仿宋_GB2312"/>
          <w:color w:val="auto"/>
          <w:sz w:val="24"/>
          <w:szCs w:val="24"/>
          <w:highlight w:val="none"/>
          <w:u w:val="single"/>
          <w:lang w:val="en-US" w:eastAsia="zh-CN"/>
        </w:rPr>
        <w:t>3</w:t>
      </w:r>
      <w:r>
        <w:rPr>
          <w:rFonts w:hint="eastAsia" w:ascii="仿宋_GB2312" w:hAnsi="仿宋" w:eastAsia="仿宋_GB2312" w:cs="仿宋_GB2312"/>
          <w:color w:val="auto"/>
          <w:sz w:val="24"/>
          <w:szCs w:val="24"/>
          <w:highlight w:val="none"/>
          <w:u w:val="single"/>
        </w:rPr>
        <w:t>月</w:t>
      </w:r>
      <w:r>
        <w:rPr>
          <w:rFonts w:hint="eastAsia" w:ascii="仿宋_GB2312" w:hAnsi="仿宋" w:eastAsia="仿宋_GB2312" w:cs="仿宋_GB2312"/>
          <w:color w:val="auto"/>
          <w:sz w:val="24"/>
          <w:szCs w:val="24"/>
          <w:highlight w:val="none"/>
          <w:u w:val="single"/>
          <w:lang w:val="en-US" w:eastAsia="zh-CN"/>
        </w:rPr>
        <w:t>11</w:t>
      </w:r>
      <w:r>
        <w:rPr>
          <w:rFonts w:hint="eastAsia" w:ascii="仿宋_GB2312" w:hAnsi="仿宋" w:eastAsia="仿宋_GB2312" w:cs="仿宋_GB2312"/>
          <w:color w:val="auto"/>
          <w:sz w:val="24"/>
          <w:szCs w:val="24"/>
          <w:highlight w:val="none"/>
          <w:u w:val="single"/>
        </w:rPr>
        <w:t>日</w:t>
      </w:r>
      <w:r>
        <w:rPr>
          <w:rFonts w:hint="eastAsia" w:ascii="仿宋_GB2312" w:hAnsi="仿宋" w:eastAsia="仿宋_GB2312" w:cs="仿宋_GB2312"/>
          <w:color w:val="auto"/>
          <w:sz w:val="24"/>
          <w:szCs w:val="24"/>
          <w:highlight w:val="none"/>
          <w:u w:val="single"/>
          <w:lang w:val="en-US" w:eastAsia="zh-CN"/>
        </w:rPr>
        <w:t>13</w:t>
      </w:r>
      <w:r>
        <w:rPr>
          <w:rFonts w:hint="eastAsia" w:ascii="仿宋_GB2312" w:hAnsi="仿宋" w:eastAsia="仿宋_GB2312" w:cs="仿宋_GB2312"/>
          <w:color w:val="auto"/>
          <w:sz w:val="24"/>
          <w:szCs w:val="24"/>
          <w:highlight w:val="none"/>
          <w:u w:val="single"/>
        </w:rPr>
        <w:t>点</w:t>
      </w:r>
      <w:r>
        <w:rPr>
          <w:rFonts w:ascii="仿宋_GB2312" w:hAnsi="仿宋" w:eastAsia="仿宋_GB2312" w:cs="仿宋_GB2312"/>
          <w:color w:val="auto"/>
          <w:sz w:val="24"/>
          <w:szCs w:val="24"/>
          <w:highlight w:val="none"/>
          <w:u w:val="single"/>
        </w:rPr>
        <w:t>30</w:t>
      </w:r>
      <w:r>
        <w:rPr>
          <w:rFonts w:hint="eastAsia" w:ascii="仿宋_GB2312" w:hAnsi="仿宋" w:eastAsia="仿宋_GB2312" w:cs="仿宋_GB2312"/>
          <w:color w:val="auto"/>
          <w:sz w:val="24"/>
          <w:szCs w:val="24"/>
          <w:highlight w:val="none"/>
          <w:u w:val="single"/>
        </w:rPr>
        <w:t>分</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sz w:val="24"/>
          <w:szCs w:val="24"/>
          <w:highlight w:val="none"/>
        </w:rPr>
        <w:t>（北京时间）</w:t>
      </w:r>
    </w:p>
    <w:p>
      <w:pPr>
        <w:spacing w:line="360" w:lineRule="auto"/>
        <w:ind w:firstLine="482" w:firstLineChars="200"/>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投标地点（网址）：</w:t>
      </w:r>
      <w:r>
        <w:rPr>
          <w:rFonts w:hint="eastAsia" w:ascii="仿宋_GB2312" w:hAnsi="仿宋" w:eastAsia="仿宋_GB2312" w:cs="仿宋_GB2312"/>
          <w:color w:val="auto"/>
          <w:sz w:val="24"/>
          <w:szCs w:val="24"/>
          <w:highlight w:val="none"/>
        </w:rPr>
        <w:t>政采云平台（</w:t>
      </w:r>
      <w:r>
        <w:rPr>
          <w:rFonts w:ascii="仿宋_GB2312" w:hAnsi="仿宋" w:eastAsia="仿宋_GB2312" w:cs="仿宋_GB2312"/>
          <w:color w:val="auto"/>
          <w:sz w:val="24"/>
          <w:szCs w:val="24"/>
          <w:highlight w:val="none"/>
        </w:rPr>
        <w:t>https://www.zcygov.cn/</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 xml:space="preserve"> </w:t>
      </w:r>
    </w:p>
    <w:p>
      <w:pPr>
        <w:spacing w:line="360" w:lineRule="auto"/>
        <w:ind w:firstLine="482" w:firstLineChars="200"/>
        <w:rPr>
          <w:rFonts w:ascii="仿宋_GB2312" w:hAnsi="仿宋" w:eastAsia="仿宋_GB2312" w:cs="仿宋_GB2312"/>
          <w:color w:val="auto"/>
          <w:sz w:val="24"/>
          <w:szCs w:val="24"/>
          <w:highlight w:val="none"/>
          <w:u w:val="single"/>
        </w:rPr>
      </w:pPr>
      <w:r>
        <w:rPr>
          <w:rFonts w:hint="eastAsia" w:ascii="仿宋_GB2312" w:hAnsi="仿宋" w:eastAsia="仿宋_GB2312" w:cs="仿宋_GB2312"/>
          <w:b/>
          <w:bCs/>
          <w:color w:val="auto"/>
          <w:sz w:val="24"/>
          <w:szCs w:val="24"/>
          <w:highlight w:val="none"/>
        </w:rPr>
        <w:t>开标时间：</w:t>
      </w:r>
      <w:r>
        <w:rPr>
          <w:rFonts w:ascii="仿宋_GB2312" w:hAnsi="仿宋" w:eastAsia="仿宋_GB2312" w:cs="仿宋_GB2312"/>
          <w:color w:val="auto"/>
          <w:sz w:val="24"/>
          <w:szCs w:val="24"/>
          <w:highlight w:val="none"/>
          <w:u w:val="single"/>
        </w:rPr>
        <w:t>2022</w:t>
      </w:r>
      <w:r>
        <w:rPr>
          <w:rFonts w:hint="eastAsia" w:ascii="仿宋_GB2312" w:hAnsi="仿宋" w:eastAsia="仿宋_GB2312" w:cs="仿宋_GB2312"/>
          <w:color w:val="auto"/>
          <w:sz w:val="24"/>
          <w:szCs w:val="24"/>
          <w:highlight w:val="none"/>
          <w:u w:val="single"/>
        </w:rPr>
        <w:t>年</w:t>
      </w:r>
      <w:r>
        <w:rPr>
          <w:rFonts w:hint="eastAsia" w:ascii="仿宋_GB2312" w:hAnsi="仿宋" w:eastAsia="仿宋_GB2312" w:cs="仿宋_GB2312"/>
          <w:color w:val="auto"/>
          <w:sz w:val="24"/>
          <w:szCs w:val="24"/>
          <w:highlight w:val="none"/>
          <w:u w:val="single"/>
          <w:lang w:val="en-US" w:eastAsia="zh-CN"/>
        </w:rPr>
        <w:t>3</w:t>
      </w:r>
      <w:r>
        <w:rPr>
          <w:rFonts w:hint="eastAsia" w:ascii="仿宋_GB2312" w:hAnsi="仿宋" w:eastAsia="仿宋_GB2312" w:cs="仿宋_GB2312"/>
          <w:color w:val="auto"/>
          <w:sz w:val="24"/>
          <w:szCs w:val="24"/>
          <w:highlight w:val="none"/>
          <w:u w:val="single"/>
        </w:rPr>
        <w:t>月</w:t>
      </w:r>
      <w:r>
        <w:rPr>
          <w:rFonts w:hint="eastAsia" w:ascii="仿宋_GB2312" w:hAnsi="仿宋" w:eastAsia="仿宋_GB2312" w:cs="仿宋_GB2312"/>
          <w:color w:val="auto"/>
          <w:sz w:val="24"/>
          <w:szCs w:val="24"/>
          <w:highlight w:val="none"/>
          <w:u w:val="single"/>
          <w:lang w:val="en-US" w:eastAsia="zh-CN"/>
        </w:rPr>
        <w:t>11</w:t>
      </w:r>
      <w:r>
        <w:rPr>
          <w:rFonts w:hint="eastAsia" w:ascii="仿宋_GB2312" w:hAnsi="仿宋" w:eastAsia="仿宋_GB2312" w:cs="仿宋_GB2312"/>
          <w:color w:val="auto"/>
          <w:sz w:val="24"/>
          <w:szCs w:val="24"/>
          <w:highlight w:val="none"/>
          <w:u w:val="single"/>
        </w:rPr>
        <w:t>日</w:t>
      </w:r>
      <w:r>
        <w:rPr>
          <w:rFonts w:hint="eastAsia" w:ascii="仿宋_GB2312" w:hAnsi="仿宋" w:eastAsia="仿宋_GB2312" w:cs="仿宋_GB2312"/>
          <w:color w:val="auto"/>
          <w:sz w:val="24"/>
          <w:szCs w:val="24"/>
          <w:highlight w:val="none"/>
          <w:u w:val="single"/>
          <w:lang w:val="en-US" w:eastAsia="zh-CN"/>
        </w:rPr>
        <w:t>13</w:t>
      </w:r>
      <w:bookmarkStart w:id="502" w:name="_GoBack"/>
      <w:bookmarkEnd w:id="502"/>
      <w:r>
        <w:rPr>
          <w:rFonts w:hint="eastAsia" w:ascii="仿宋_GB2312" w:hAnsi="仿宋" w:eastAsia="仿宋_GB2312" w:cs="仿宋_GB2312"/>
          <w:color w:val="auto"/>
          <w:sz w:val="24"/>
          <w:szCs w:val="24"/>
          <w:highlight w:val="none"/>
          <w:u w:val="single"/>
        </w:rPr>
        <w:t>点</w:t>
      </w:r>
      <w:r>
        <w:rPr>
          <w:rFonts w:ascii="仿宋_GB2312" w:hAnsi="仿宋" w:eastAsia="仿宋_GB2312" w:cs="仿宋_GB2312"/>
          <w:color w:val="auto"/>
          <w:sz w:val="24"/>
          <w:szCs w:val="24"/>
          <w:highlight w:val="none"/>
          <w:u w:val="single"/>
        </w:rPr>
        <w:t>30</w:t>
      </w:r>
      <w:r>
        <w:rPr>
          <w:rFonts w:hint="eastAsia" w:ascii="仿宋_GB2312" w:hAnsi="仿宋" w:eastAsia="仿宋_GB2312" w:cs="仿宋_GB2312"/>
          <w:color w:val="auto"/>
          <w:sz w:val="24"/>
          <w:szCs w:val="24"/>
          <w:highlight w:val="none"/>
          <w:u w:val="single"/>
        </w:rPr>
        <w:t>分</w:t>
      </w:r>
      <w:r>
        <w:rPr>
          <w:rFonts w:ascii="仿宋_GB2312" w:hAnsi="仿宋" w:eastAsia="仿宋_GB2312" w:cs="仿宋_GB2312"/>
          <w:color w:val="auto"/>
          <w:sz w:val="24"/>
          <w:szCs w:val="24"/>
          <w:highlight w:val="none"/>
          <w:u w:val="single"/>
        </w:rPr>
        <w:t xml:space="preserve"> </w:t>
      </w:r>
    </w:p>
    <w:p>
      <w:pPr>
        <w:spacing w:line="360" w:lineRule="auto"/>
        <w:ind w:firstLine="482" w:firstLineChars="200"/>
        <w:rPr>
          <w:rFonts w:ascii="仿宋_GB2312" w:hAnsi="仿宋" w:eastAsia="仿宋_GB2312"/>
          <w:color w:val="auto"/>
          <w:sz w:val="24"/>
          <w:szCs w:val="24"/>
          <w:highlight w:val="none"/>
        </w:rPr>
      </w:pPr>
      <w:r>
        <w:rPr>
          <w:rFonts w:hint="eastAsia" w:ascii="仿宋_GB2312" w:hAnsi="仿宋" w:eastAsia="仿宋_GB2312" w:cs="仿宋_GB2312"/>
          <w:b/>
          <w:bCs/>
          <w:color w:val="auto"/>
          <w:sz w:val="24"/>
          <w:szCs w:val="24"/>
          <w:highlight w:val="none"/>
        </w:rPr>
        <w:t>开标地点（网址）：</w:t>
      </w:r>
      <w:r>
        <w:rPr>
          <w:rFonts w:hint="eastAsia" w:ascii="仿宋_GB2312" w:hAnsi="仿宋" w:eastAsia="仿宋_GB2312" w:cs="仿宋_GB2312"/>
          <w:color w:val="auto"/>
          <w:sz w:val="24"/>
          <w:szCs w:val="24"/>
          <w:highlight w:val="none"/>
        </w:rPr>
        <w:t>政采云平台（</w:t>
      </w:r>
      <w:r>
        <w:rPr>
          <w:rFonts w:ascii="仿宋_GB2312" w:hAnsi="仿宋" w:eastAsia="仿宋_GB2312" w:cs="仿宋_GB2312"/>
          <w:color w:val="auto"/>
          <w:sz w:val="24"/>
          <w:szCs w:val="24"/>
          <w:highlight w:val="none"/>
        </w:rPr>
        <w:t>https://www.zcygov.cn/</w:t>
      </w:r>
      <w:r>
        <w:rPr>
          <w:rFonts w:hint="eastAsia" w:ascii="仿宋_GB2312" w:hAnsi="仿宋" w:eastAsia="仿宋_GB2312" w:cs="仿宋_GB2312"/>
          <w:color w:val="auto"/>
          <w:sz w:val="24"/>
          <w:szCs w:val="24"/>
          <w:highlight w:val="none"/>
        </w:rPr>
        <w:t>）</w:t>
      </w:r>
    </w:p>
    <w:p>
      <w:pPr>
        <w:spacing w:line="360" w:lineRule="auto"/>
        <w:rPr>
          <w:rFonts w:ascii="仿宋_GB2312" w:hAnsi="仿宋" w:eastAsia="仿宋_GB2312"/>
          <w:color w:val="auto"/>
          <w:sz w:val="24"/>
          <w:szCs w:val="24"/>
          <w:highlight w:val="none"/>
        </w:rPr>
      </w:pPr>
      <w:r>
        <w:rPr>
          <w:rFonts w:hint="eastAsia" w:ascii="仿宋_GB2312" w:hAnsi="仿宋" w:eastAsia="仿宋_GB2312" w:cs="仿宋_GB2312"/>
          <w:b/>
          <w:bCs/>
          <w:color w:val="auto"/>
          <w:sz w:val="24"/>
          <w:szCs w:val="24"/>
          <w:highlight w:val="none"/>
        </w:rPr>
        <w:t>五、公告期限</w:t>
      </w:r>
      <w:r>
        <w:rPr>
          <w:rFonts w:ascii="仿宋_GB2312" w:hAnsi="仿宋" w:eastAsia="仿宋_GB2312" w:cs="仿宋_GB2312"/>
          <w:b/>
          <w:bCs/>
          <w:color w:val="auto"/>
          <w:sz w:val="24"/>
          <w:szCs w:val="24"/>
          <w:highlight w:val="none"/>
        </w:rPr>
        <w:t xml:space="preserve"> </w:t>
      </w:r>
    </w:p>
    <w:p>
      <w:pPr>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自本公告发布之日起</w:t>
      </w:r>
      <w:r>
        <w:rPr>
          <w:rFonts w:ascii="仿宋_GB2312" w:hAnsi="仿宋" w:eastAsia="仿宋_GB2312" w:cs="仿宋_GB2312"/>
          <w:color w:val="auto"/>
          <w:sz w:val="24"/>
          <w:szCs w:val="24"/>
          <w:highlight w:val="none"/>
        </w:rPr>
        <w:t>5</w:t>
      </w:r>
      <w:r>
        <w:rPr>
          <w:rFonts w:hint="eastAsia" w:ascii="仿宋_GB2312" w:hAnsi="仿宋" w:eastAsia="仿宋_GB2312" w:cs="仿宋_GB2312"/>
          <w:color w:val="auto"/>
          <w:sz w:val="24"/>
          <w:szCs w:val="24"/>
          <w:highlight w:val="none"/>
        </w:rPr>
        <w:t>个工作日。</w:t>
      </w:r>
    </w:p>
    <w:p>
      <w:pPr>
        <w:spacing w:line="360" w:lineRule="auto"/>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六、其他补充事宜</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供应商认为招标文件使自己的权益受到损害的，可以自获取招标文件之日或者招标文件公告期限届满之日（公告期限届满后获取招标文件的，以公告期限届满之日为准）起</w:t>
      </w:r>
      <w:r>
        <w:rPr>
          <w:rFonts w:ascii="仿宋_GB2312" w:hAnsi="仿宋" w:eastAsia="仿宋_GB2312" w:cs="仿宋_GB2312"/>
          <w:color w:val="auto"/>
          <w:sz w:val="24"/>
          <w:szCs w:val="24"/>
          <w:highlight w:val="none"/>
        </w:rPr>
        <w:t>7</w:t>
      </w:r>
      <w:r>
        <w:rPr>
          <w:rFonts w:hint="eastAsia" w:ascii="仿宋_GB2312" w:hAnsi="仿宋" w:eastAsia="仿宋_GB2312" w:cs="仿宋_GB2312"/>
          <w:color w:val="auto"/>
          <w:sz w:val="24"/>
          <w:szCs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2.</w:t>
      </w:r>
      <w:r>
        <w:rPr>
          <w:rFonts w:hint="eastAsia" w:ascii="仿宋_GB2312" w:hAnsi="仿宋" w:eastAsia="仿宋_GB2312" w:cs="仿宋_GB2312"/>
          <w:color w:val="auto"/>
          <w:sz w:val="24"/>
          <w:szCs w:val="24"/>
          <w:highlight w:val="none"/>
        </w:rPr>
        <w:t>其他事项：（</w:t>
      </w: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）需要落实的政府采购政策：包括节约资源、保护环境、支持创新、促进中小企业发展等。详见招标文件的第二部分总则。（</w:t>
      </w:r>
      <w:r>
        <w:rPr>
          <w:rFonts w:ascii="仿宋_GB2312" w:hAnsi="仿宋" w:eastAsia="仿宋_GB2312" w:cs="仿宋_GB2312"/>
          <w:color w:val="auto"/>
          <w:sz w:val="24"/>
          <w:szCs w:val="24"/>
          <w:highlight w:val="none"/>
        </w:rPr>
        <w:t>2</w:t>
      </w:r>
      <w:r>
        <w:rPr>
          <w:rFonts w:hint="eastAsia" w:ascii="仿宋_GB2312" w:hAnsi="仿宋" w:eastAsia="仿宋_GB2312" w:cs="仿宋_GB2312"/>
          <w:color w:val="auto"/>
          <w:sz w:val="24"/>
          <w:szCs w:val="24"/>
          <w:highlight w:val="none"/>
        </w:rPr>
        <w:t>）电子招投标的说明：①电子招投标：本项目以数据电文形式，依托“政府采购云平台（</w:t>
      </w:r>
      <w:r>
        <w:rPr>
          <w:rFonts w:ascii="仿宋_GB2312" w:hAnsi="仿宋" w:eastAsia="仿宋_GB2312" w:cs="仿宋_GB2312"/>
          <w:color w:val="auto"/>
          <w:sz w:val="24"/>
          <w:szCs w:val="24"/>
          <w:highlight w:val="none"/>
        </w:rPr>
        <w:t>www.zcygov.cn</w:t>
      </w:r>
      <w:r>
        <w:rPr>
          <w:rFonts w:hint="eastAsia" w:ascii="仿宋_GB2312" w:hAnsi="仿宋" w:eastAsia="仿宋_GB2312" w:cs="仿宋_GB2312"/>
          <w:color w:val="auto"/>
          <w:sz w:val="24"/>
          <w:szCs w:val="24"/>
          <w:highlight w:val="none"/>
        </w:rPr>
        <w:t>）”进行招投标活动，不接受纸质投标文件；②投标准备：注册账号</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点击“商家入驻”，进行政府采购供应商资料填写；申领</w:t>
      </w:r>
      <w:r>
        <w:rPr>
          <w:rFonts w:ascii="仿宋_GB2312" w:hAnsi="仿宋" w:eastAsia="仿宋_GB2312" w:cs="仿宋_GB2312"/>
          <w:color w:val="auto"/>
          <w:sz w:val="24"/>
          <w:szCs w:val="24"/>
          <w:highlight w:val="none"/>
        </w:rPr>
        <w:t>CA</w:t>
      </w:r>
      <w:r>
        <w:rPr>
          <w:rFonts w:hint="eastAsia" w:ascii="仿宋_GB2312" w:hAnsi="仿宋" w:eastAsia="仿宋_GB2312" w:cs="仿宋_GB2312"/>
          <w:color w:val="auto"/>
          <w:sz w:val="24"/>
          <w:szCs w:val="24"/>
          <w:highlight w:val="none"/>
        </w:rPr>
        <w:t>数字证书</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申领流程详见“浙江政府采购网</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下载专区</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电子交易客户端</w:t>
      </w:r>
      <w:r>
        <w:rPr>
          <w:rFonts w:ascii="仿宋_GB2312" w:hAnsi="仿宋" w:eastAsia="仿宋_GB2312" w:cs="仿宋_GB2312"/>
          <w:color w:val="auto"/>
          <w:sz w:val="24"/>
          <w:szCs w:val="24"/>
          <w:highlight w:val="none"/>
        </w:rPr>
        <w:t>-CA</w:t>
      </w:r>
      <w:r>
        <w:rPr>
          <w:rFonts w:hint="eastAsia" w:ascii="仿宋_GB2312" w:hAnsi="仿宋" w:eastAsia="仿宋_GB2312" w:cs="仿宋_GB2312"/>
          <w:color w:val="auto"/>
          <w:sz w:val="24"/>
          <w:szCs w:val="24"/>
          <w:highlight w:val="none"/>
        </w:rPr>
        <w:t>驱动和申领流程”；安装“政采云电子交易客户端”</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前往“浙江政府采购网</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下载专区</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电子交易客户端”进行下载并安装；③招标文件的获取：使用账号登录或者使用</w:t>
      </w:r>
      <w:r>
        <w:rPr>
          <w:rFonts w:ascii="仿宋_GB2312" w:hAnsi="仿宋" w:eastAsia="仿宋_GB2312" w:cs="仿宋_GB2312"/>
          <w:color w:val="auto"/>
          <w:sz w:val="24"/>
          <w:szCs w:val="24"/>
          <w:highlight w:val="none"/>
        </w:rPr>
        <w:t>CA</w:t>
      </w:r>
      <w:r>
        <w:rPr>
          <w:rFonts w:hint="eastAsia" w:ascii="仿宋_GB2312" w:hAnsi="仿宋" w:eastAsia="仿宋_GB2312" w:cs="仿宋_GB2312"/>
          <w:color w:val="auto"/>
          <w:sz w:val="24"/>
          <w:szCs w:val="24"/>
          <w:highlight w:val="none"/>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份。备份投标文件的制作、存储、密封详见招标文件第二部分第</w:t>
      </w:r>
      <w:r>
        <w:rPr>
          <w:rFonts w:ascii="仿宋_GB2312" w:hAnsi="仿宋" w:eastAsia="仿宋_GB2312" w:cs="仿宋_GB2312"/>
          <w:color w:val="auto"/>
          <w:sz w:val="24"/>
          <w:szCs w:val="24"/>
          <w:highlight w:val="none"/>
        </w:rPr>
        <w:t>15</w:t>
      </w:r>
      <w:r>
        <w:rPr>
          <w:rFonts w:hint="eastAsia" w:ascii="仿宋_GB2312" w:hAnsi="仿宋" w:eastAsia="仿宋_GB2312" w:cs="仿宋_GB2312"/>
          <w:color w:val="auto"/>
          <w:sz w:val="24"/>
          <w:szCs w:val="24"/>
          <w:highlight w:val="none"/>
        </w:rPr>
        <w:t>点</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帮助文档</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项目采购</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操作流程</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电子招投标</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政府采购项目电子交易管理操作指南</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供应商”。</w:t>
      </w:r>
    </w:p>
    <w:p>
      <w:pPr>
        <w:pStyle w:val="24"/>
        <w:ind w:firstLine="480" w:firstLineChars="200"/>
        <w:rPr>
          <w:color w:val="auto"/>
          <w:highlight w:val="none"/>
        </w:rPr>
      </w:pPr>
      <w:r>
        <w:rPr>
          <w:rFonts w:hint="eastAsia" w:ascii="仿宋_GB2312" w:hAnsi="仿宋" w:eastAsia="仿宋_GB2312" w:cs="仿宋_GB2312"/>
          <w:color w:val="auto"/>
          <w:sz w:val="24"/>
          <w:highlight w:val="none"/>
          <w:lang w:val="en-US" w:eastAsia="zh-CN"/>
        </w:rPr>
        <w:t>3、</w:t>
      </w:r>
      <w:r>
        <w:rPr>
          <w:rFonts w:hint="eastAsia" w:ascii="仿宋" w:hAnsi="仿宋" w:eastAsia="仿宋" w:cs="仿宋"/>
          <w:color w:val="auto"/>
          <w:sz w:val="24"/>
          <w:highlight w:val="none"/>
          <w:lang w:val="en-US" w:eastAsia="zh-CN"/>
        </w:rPr>
        <w:t>本项目采购文件公告期限与采购公告期限一致。</w:t>
      </w:r>
    </w:p>
    <w:p>
      <w:pPr>
        <w:spacing w:line="360" w:lineRule="auto"/>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七、对本次采购提出询问、质疑、投诉，请按以下方式联系</w:t>
      </w:r>
    </w:p>
    <w:p>
      <w:pPr>
        <w:spacing w:line="360" w:lineRule="auto"/>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 xml:space="preserve">    1.</w:t>
      </w:r>
      <w:r>
        <w:rPr>
          <w:rFonts w:hint="eastAsia" w:ascii="仿宋_GB2312" w:hAnsi="仿宋" w:eastAsia="仿宋_GB2312" w:cs="仿宋_GB2312"/>
          <w:color w:val="auto"/>
          <w:sz w:val="24"/>
          <w:szCs w:val="24"/>
          <w:highlight w:val="none"/>
        </w:rPr>
        <w:t>采购人信息</w:t>
      </w:r>
    </w:p>
    <w:p>
      <w:pPr>
        <w:spacing w:line="360" w:lineRule="auto"/>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名</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称：</w:t>
      </w:r>
      <w:r>
        <w:rPr>
          <w:rFonts w:hint="eastAsia" w:ascii="仿宋_GB2312" w:hAnsi="仿宋" w:eastAsia="仿宋_GB2312" w:cs="仿宋_GB2312"/>
          <w:color w:val="auto"/>
          <w:sz w:val="24"/>
          <w:szCs w:val="24"/>
          <w:highlight w:val="none"/>
          <w:lang w:eastAsia="zh-CN"/>
        </w:rPr>
        <w:t>杭州市临平区人民政府乔司街道办事处</w:t>
      </w:r>
      <w:r>
        <w:rPr>
          <w:rFonts w:ascii="仿宋_GB2312" w:hAnsi="仿宋" w:eastAsia="仿宋_GB2312" w:cs="仿宋_GB2312"/>
          <w:color w:val="auto"/>
          <w:sz w:val="24"/>
          <w:szCs w:val="24"/>
          <w:highlight w:val="none"/>
        </w:rPr>
        <w:t xml:space="preserve"> </w:t>
      </w:r>
    </w:p>
    <w:p>
      <w:pPr>
        <w:spacing w:line="360" w:lineRule="auto"/>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地</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址：浙江省杭州市临平区乔井路268号</w:t>
      </w:r>
      <w:r>
        <w:rPr>
          <w:rFonts w:ascii="仿宋" w:hAnsi="仿宋" w:eastAsia="仿宋" w:cs="仿宋"/>
          <w:color w:val="auto"/>
          <w:sz w:val="24"/>
          <w:szCs w:val="24"/>
          <w:highlight w:val="none"/>
        </w:rPr>
        <w:t xml:space="preserve"> </w:t>
      </w:r>
      <w:r>
        <w:rPr>
          <w:rFonts w:ascii="仿宋_GB2312" w:hAnsi="仿宋" w:eastAsia="仿宋_GB2312" w:cs="仿宋_GB2312"/>
          <w:color w:val="auto"/>
          <w:sz w:val="24"/>
          <w:szCs w:val="24"/>
          <w:highlight w:val="none"/>
        </w:rPr>
        <w:t xml:space="preserve">      </w:t>
      </w:r>
    </w:p>
    <w:p>
      <w:pPr>
        <w:spacing w:line="360" w:lineRule="auto"/>
        <w:ind w:firstLine="480"/>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传</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真：</w:t>
      </w:r>
      <w:r>
        <w:rPr>
          <w:rFonts w:ascii="仿宋_GB2312" w:hAnsi="仿宋" w:eastAsia="仿宋_GB2312" w:cs="仿宋_GB2312"/>
          <w:color w:val="auto"/>
          <w:sz w:val="24"/>
          <w:szCs w:val="24"/>
          <w:highlight w:val="none"/>
        </w:rPr>
        <w:t xml:space="preserve"> </w:t>
      </w:r>
      <w:r>
        <w:rPr>
          <w:rFonts w:ascii="仿宋" w:hAnsi="仿宋" w:eastAsia="仿宋" w:cs="仿宋"/>
          <w:color w:val="auto"/>
          <w:sz w:val="24"/>
          <w:szCs w:val="24"/>
          <w:highlight w:val="none"/>
        </w:rPr>
        <w:t>/</w:t>
      </w:r>
    </w:p>
    <w:p>
      <w:pPr>
        <w:spacing w:line="360" w:lineRule="auto"/>
        <w:ind w:firstLine="480"/>
        <w:rPr>
          <w:rFonts w:ascii="仿宋_GB2312" w:hAnsi="仿宋" w:eastAsia="仿宋"/>
          <w:color w:val="auto"/>
          <w:sz w:val="24"/>
          <w:szCs w:val="24"/>
          <w:highlight w:val="none"/>
        </w:rPr>
      </w:pPr>
      <w:r>
        <w:rPr>
          <w:rFonts w:hint="eastAsia" w:ascii="仿宋_GB2312" w:hAnsi="仿宋" w:eastAsia="仿宋_GB2312" w:cs="仿宋_GB2312"/>
          <w:color w:val="auto"/>
          <w:sz w:val="24"/>
          <w:szCs w:val="24"/>
          <w:highlight w:val="none"/>
        </w:rPr>
        <w:t>项目联系人（询问）：徐斌</w:t>
      </w:r>
      <w:r>
        <w:rPr>
          <w:rFonts w:ascii="仿宋_GB2312" w:hAnsi="仿宋" w:eastAsia="仿宋_GB2312" w:cs="仿宋_GB2312"/>
          <w:color w:val="auto"/>
          <w:sz w:val="24"/>
          <w:szCs w:val="24"/>
          <w:highlight w:val="none"/>
        </w:rPr>
        <w:t xml:space="preserve"> </w:t>
      </w:r>
      <w:r>
        <w:rPr>
          <w:rFonts w:ascii="仿宋" w:hAnsi="仿宋" w:eastAsia="仿宋" w:cs="仿宋"/>
          <w:color w:val="auto"/>
          <w:sz w:val="24"/>
          <w:szCs w:val="24"/>
          <w:highlight w:val="none"/>
        </w:rPr>
        <w:t xml:space="preserve"> </w:t>
      </w:r>
    </w:p>
    <w:p>
      <w:pPr>
        <w:spacing w:line="360" w:lineRule="auto"/>
        <w:rPr>
          <w:rFonts w:hint="eastAsia"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 xml:space="preserve">项目联系方式（询问）：13003636555 </w:t>
      </w:r>
    </w:p>
    <w:p>
      <w:pPr>
        <w:spacing w:line="360" w:lineRule="auto"/>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 xml:space="preserve">    质疑联系人：姚剑 </w:t>
      </w:r>
    </w:p>
    <w:p>
      <w:pPr>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 xml:space="preserve">    质疑联系方式：13968091887</w:t>
      </w:r>
    </w:p>
    <w:p>
      <w:pPr>
        <w:spacing w:line="360" w:lineRule="auto"/>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2.</w:t>
      </w:r>
      <w:r>
        <w:rPr>
          <w:rFonts w:hint="eastAsia" w:ascii="仿宋_GB2312" w:hAnsi="仿宋" w:eastAsia="仿宋_GB2312" w:cs="仿宋_GB2312"/>
          <w:color w:val="auto"/>
          <w:sz w:val="24"/>
          <w:szCs w:val="24"/>
          <w:highlight w:val="none"/>
        </w:rPr>
        <w:t>采购代理机构信息</w:t>
      </w:r>
      <w:r>
        <w:rPr>
          <w:rFonts w:ascii="仿宋_GB2312" w:hAnsi="仿宋" w:eastAsia="仿宋_GB2312" w:cs="仿宋_GB2312"/>
          <w:color w:val="auto"/>
          <w:sz w:val="24"/>
          <w:szCs w:val="24"/>
          <w:highlight w:val="none"/>
        </w:rPr>
        <w:t xml:space="preserve">            </w:t>
      </w:r>
    </w:p>
    <w:p>
      <w:pPr>
        <w:spacing w:line="360" w:lineRule="auto"/>
        <w:ind w:firstLine="480"/>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名</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称：杭州益嘉工程咨询代理有限公司</w:t>
      </w:r>
    </w:p>
    <w:p>
      <w:pPr>
        <w:spacing w:line="360" w:lineRule="auto"/>
        <w:ind w:firstLine="480"/>
        <w:rPr>
          <w:rFonts w:ascii="仿宋_GB2312" w:hAnsi="仿宋" w:eastAsia="仿宋"/>
          <w:color w:val="auto"/>
          <w:sz w:val="24"/>
          <w:szCs w:val="24"/>
          <w:highlight w:val="none"/>
        </w:rPr>
      </w:pPr>
      <w:r>
        <w:rPr>
          <w:rFonts w:hint="eastAsia" w:ascii="仿宋_GB2312" w:hAnsi="仿宋" w:eastAsia="仿宋_GB2312" w:cs="仿宋_GB2312"/>
          <w:color w:val="auto"/>
          <w:sz w:val="24"/>
          <w:szCs w:val="24"/>
          <w:highlight w:val="none"/>
        </w:rPr>
        <w:t>地</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址：</w:t>
      </w:r>
      <w:r>
        <w:rPr>
          <w:rFonts w:hint="eastAsia" w:ascii="仿宋_GB2312" w:hAnsi="仿宋" w:eastAsia="仿宋_GB2312" w:cs="仿宋_GB2312"/>
          <w:color w:val="auto"/>
          <w:sz w:val="24"/>
          <w:szCs w:val="24"/>
          <w:highlight w:val="none"/>
          <w:lang w:eastAsia="zh-CN"/>
        </w:rPr>
        <w:t>浙江省杭州市临平区东湖北路488-1号29幢3楼</w:t>
      </w:r>
      <w:r>
        <w:rPr>
          <w:rFonts w:ascii="仿宋" w:hAnsi="仿宋" w:eastAsia="仿宋" w:cs="仿宋"/>
          <w:color w:val="auto"/>
          <w:sz w:val="24"/>
          <w:szCs w:val="24"/>
          <w:highlight w:val="none"/>
        </w:rPr>
        <w:t xml:space="preserve"> </w:t>
      </w:r>
    </w:p>
    <w:p>
      <w:pPr>
        <w:spacing w:line="360" w:lineRule="auto"/>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传</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真：</w:t>
      </w:r>
      <w:r>
        <w:rPr>
          <w:rFonts w:ascii="仿宋_GB2312" w:hAnsi="仿宋" w:eastAsia="仿宋_GB2312" w:cs="仿宋_GB2312"/>
          <w:color w:val="auto"/>
          <w:sz w:val="24"/>
          <w:szCs w:val="24"/>
          <w:highlight w:val="none"/>
        </w:rPr>
        <w:t xml:space="preserve">/             </w:t>
      </w:r>
    </w:p>
    <w:p>
      <w:pPr>
        <w:spacing w:line="360" w:lineRule="auto"/>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项目联系人（询问）：</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杨文波</w:t>
      </w:r>
      <w:r>
        <w:rPr>
          <w:rFonts w:ascii="宋体"/>
          <w:color w:val="auto"/>
          <w:sz w:val="24"/>
          <w:szCs w:val="24"/>
          <w:highlight w:val="none"/>
        </w:rPr>
        <w:t> </w:t>
      </w:r>
      <w:r>
        <w:rPr>
          <w:rFonts w:ascii="宋体" w:hAnsi="宋体" w:cs="宋体"/>
          <w:color w:val="auto"/>
          <w:sz w:val="24"/>
          <w:szCs w:val="24"/>
          <w:highlight w:val="none"/>
        </w:rPr>
        <w:t xml:space="preserve">  </w:t>
      </w:r>
      <w:r>
        <w:rPr>
          <w:rFonts w:ascii="仿宋_GB2312" w:hAnsi="仿宋" w:eastAsia="仿宋_GB2312" w:cs="仿宋_GB2312"/>
          <w:color w:val="auto"/>
          <w:sz w:val="24"/>
          <w:szCs w:val="24"/>
          <w:highlight w:val="none"/>
        </w:rPr>
        <w:t xml:space="preserve">        </w:t>
      </w:r>
    </w:p>
    <w:p>
      <w:pPr>
        <w:spacing w:line="360" w:lineRule="auto"/>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项目联系方式（询问）：</w:t>
      </w:r>
      <w:r>
        <w:rPr>
          <w:rFonts w:hint="eastAsia" w:ascii="仿宋" w:hAnsi="仿宋" w:eastAsia="仿宋" w:cs="仿宋"/>
          <w:color w:val="auto"/>
          <w:sz w:val="24"/>
          <w:highlight w:val="none"/>
          <w:lang w:val="en-US" w:eastAsia="zh-CN"/>
        </w:rPr>
        <w:t>15397053608</w:t>
      </w:r>
      <w:r>
        <w:rPr>
          <w:rFonts w:ascii="仿宋_GB2312" w:hAnsi="仿宋" w:eastAsia="仿宋_GB2312" w:cs="仿宋_GB2312"/>
          <w:color w:val="auto"/>
          <w:sz w:val="24"/>
          <w:szCs w:val="24"/>
          <w:highlight w:val="none"/>
        </w:rPr>
        <w:t xml:space="preserve"> </w:t>
      </w:r>
    </w:p>
    <w:p>
      <w:pPr>
        <w:spacing w:line="360" w:lineRule="auto"/>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质疑联系人：朱海强</w:t>
      </w:r>
      <w:r>
        <w:rPr>
          <w:rFonts w:ascii="仿宋" w:hAnsi="仿宋" w:eastAsia="仿宋" w:cs="仿宋"/>
          <w:color w:val="auto"/>
          <w:sz w:val="24"/>
          <w:szCs w:val="24"/>
          <w:highlight w:val="none"/>
        </w:rPr>
        <w:t xml:space="preserve"> </w:t>
      </w:r>
      <w:r>
        <w:rPr>
          <w:rFonts w:ascii="仿宋_GB2312" w:hAnsi="仿宋" w:eastAsia="仿宋_GB2312" w:cs="仿宋_GB2312"/>
          <w:color w:val="auto"/>
          <w:sz w:val="24"/>
          <w:szCs w:val="24"/>
          <w:highlight w:val="none"/>
        </w:rPr>
        <w:t xml:space="preserve">            </w:t>
      </w:r>
    </w:p>
    <w:p>
      <w:pPr>
        <w:spacing w:line="360" w:lineRule="auto"/>
        <w:rPr>
          <w:rFonts w:ascii="仿宋" w:hAnsi="仿宋" w:eastAsia="仿宋" w:cs="仿宋"/>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质疑联系方式：</w:t>
      </w:r>
      <w:r>
        <w:rPr>
          <w:rFonts w:ascii="仿宋_GB2312" w:hAnsi="仿宋" w:eastAsia="仿宋_GB2312" w:cs="仿宋_GB2312"/>
          <w:color w:val="auto"/>
          <w:sz w:val="24"/>
          <w:szCs w:val="24"/>
          <w:highlight w:val="none"/>
        </w:rPr>
        <w:t>0571-89020072</w:t>
      </w:r>
      <w:r>
        <w:rPr>
          <w:rFonts w:ascii="仿宋" w:hAnsi="仿宋" w:eastAsia="仿宋" w:cs="仿宋"/>
          <w:color w:val="auto"/>
          <w:sz w:val="24"/>
          <w:szCs w:val="24"/>
          <w:highlight w:val="none"/>
        </w:rPr>
        <w:t xml:space="preserve"> </w:t>
      </w:r>
    </w:p>
    <w:p>
      <w:pPr>
        <w:spacing w:line="360" w:lineRule="auto"/>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3.</w:t>
      </w:r>
      <w:r>
        <w:rPr>
          <w:rFonts w:hint="eastAsia" w:ascii="仿宋_GB2312" w:hAnsi="仿宋" w:eastAsia="仿宋_GB2312" w:cs="仿宋_GB2312"/>
          <w:color w:val="auto"/>
          <w:sz w:val="24"/>
          <w:szCs w:val="24"/>
          <w:highlight w:val="none"/>
        </w:rPr>
        <w:t>同级政府采购监督管理部门</w:t>
      </w:r>
      <w:r>
        <w:rPr>
          <w:rFonts w:ascii="仿宋_GB2312" w:hAnsi="仿宋" w:eastAsia="仿宋_GB2312" w:cs="仿宋_GB2312"/>
          <w:color w:val="auto"/>
          <w:sz w:val="24"/>
          <w:szCs w:val="24"/>
          <w:highlight w:val="none"/>
        </w:rPr>
        <w:t xml:space="preserve">            </w:t>
      </w:r>
    </w:p>
    <w:p>
      <w:pPr>
        <w:spacing w:line="360" w:lineRule="auto"/>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名</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称：杭州市临平区财政局</w:t>
      </w:r>
      <w:r>
        <w:rPr>
          <w:rFonts w:ascii="仿宋_GB2312" w:hAnsi="仿宋" w:eastAsia="仿宋_GB2312" w:cs="仿宋_GB2312"/>
          <w:color w:val="auto"/>
          <w:sz w:val="24"/>
          <w:szCs w:val="24"/>
          <w:highlight w:val="none"/>
        </w:rPr>
        <w:t xml:space="preserve"> </w:t>
      </w:r>
    </w:p>
    <w:p>
      <w:pPr>
        <w:spacing w:line="360" w:lineRule="auto"/>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地</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址：杭州市临平区临平东湖中路</w:t>
      </w:r>
      <w:r>
        <w:rPr>
          <w:rFonts w:ascii="仿宋_GB2312" w:hAnsi="仿宋" w:eastAsia="仿宋_GB2312" w:cs="仿宋_GB2312"/>
          <w:color w:val="auto"/>
          <w:sz w:val="24"/>
          <w:szCs w:val="24"/>
          <w:highlight w:val="none"/>
        </w:rPr>
        <w:t>236</w:t>
      </w:r>
      <w:r>
        <w:rPr>
          <w:rFonts w:hint="eastAsia" w:ascii="仿宋_GB2312" w:hAnsi="仿宋" w:eastAsia="仿宋_GB2312" w:cs="仿宋_GB2312"/>
          <w:color w:val="auto"/>
          <w:sz w:val="24"/>
          <w:szCs w:val="24"/>
          <w:highlight w:val="none"/>
        </w:rPr>
        <w:t>号</w:t>
      </w:r>
      <w:r>
        <w:rPr>
          <w:rFonts w:ascii="仿宋_GB2312" w:hAnsi="仿宋" w:eastAsia="仿宋_GB2312" w:cs="仿宋_GB2312"/>
          <w:color w:val="auto"/>
          <w:sz w:val="24"/>
          <w:szCs w:val="24"/>
          <w:highlight w:val="none"/>
        </w:rPr>
        <w:t xml:space="preserve"> </w:t>
      </w:r>
    </w:p>
    <w:p>
      <w:pPr>
        <w:spacing w:line="360" w:lineRule="auto"/>
        <w:ind w:firstLine="240" w:firstLineChars="1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传</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真：</w:t>
      </w:r>
      <w:r>
        <w:rPr>
          <w:rFonts w:ascii="仿宋_GB2312" w:hAnsi="仿宋" w:eastAsia="仿宋_GB2312" w:cs="仿宋_GB2312"/>
          <w:color w:val="auto"/>
          <w:sz w:val="24"/>
          <w:szCs w:val="24"/>
          <w:highlight w:val="none"/>
        </w:rPr>
        <w:t xml:space="preserve"> /</w:t>
      </w:r>
    </w:p>
    <w:p>
      <w:pPr>
        <w:spacing w:line="360" w:lineRule="auto"/>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联系人</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：俞征</w:t>
      </w:r>
      <w:r>
        <w:rPr>
          <w:rFonts w:ascii="仿宋_GB2312" w:hAnsi="仿宋" w:eastAsia="仿宋_GB2312" w:cs="仿宋_GB2312"/>
          <w:color w:val="auto"/>
          <w:sz w:val="24"/>
          <w:szCs w:val="24"/>
          <w:highlight w:val="none"/>
        </w:rPr>
        <w:t xml:space="preserve">    </w:t>
      </w:r>
    </w:p>
    <w:p>
      <w:pPr>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监督投诉电话：</w:t>
      </w:r>
      <w:r>
        <w:rPr>
          <w:rFonts w:ascii="仿宋_GB2312" w:hAnsi="仿宋" w:eastAsia="仿宋_GB2312" w:cs="仿宋_GB2312"/>
          <w:color w:val="auto"/>
          <w:sz w:val="24"/>
          <w:szCs w:val="24"/>
          <w:highlight w:val="none"/>
        </w:rPr>
        <w:t xml:space="preserve">0571-89185312         </w:t>
      </w:r>
    </w:p>
    <w:p>
      <w:pPr>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若对项目采购电子交易系统操作有疑问，可登录政采云（</w:t>
      </w:r>
      <w:r>
        <w:rPr>
          <w:rFonts w:ascii="仿宋_GB2312" w:hAnsi="仿宋" w:eastAsia="仿宋_GB2312" w:cs="仿宋_GB2312"/>
          <w:color w:val="auto"/>
          <w:sz w:val="24"/>
          <w:szCs w:val="24"/>
          <w:highlight w:val="none"/>
        </w:rPr>
        <w:t>https://www.zcygov.cn/</w:t>
      </w:r>
      <w:r>
        <w:rPr>
          <w:rFonts w:hint="eastAsia" w:ascii="仿宋_GB2312" w:hAnsi="仿宋" w:eastAsia="仿宋_GB2312" w:cs="仿宋_GB2312"/>
          <w:color w:val="auto"/>
          <w:sz w:val="24"/>
          <w:szCs w:val="24"/>
          <w:highlight w:val="none"/>
        </w:rPr>
        <w:t>），点击右侧咨询小采，获取采小蜜智能服务管家帮助，或拨打政采云服务热线</w:t>
      </w:r>
      <w:r>
        <w:rPr>
          <w:rFonts w:ascii="仿宋_GB2312" w:hAnsi="仿宋" w:eastAsia="仿宋_GB2312" w:cs="仿宋_GB2312"/>
          <w:color w:val="auto"/>
          <w:sz w:val="24"/>
          <w:szCs w:val="24"/>
          <w:highlight w:val="none"/>
        </w:rPr>
        <w:t>400-881-7190</w:t>
      </w:r>
      <w:r>
        <w:rPr>
          <w:rFonts w:hint="eastAsia" w:ascii="仿宋_GB2312" w:hAnsi="仿宋" w:eastAsia="仿宋_GB2312" w:cs="仿宋_GB2312"/>
          <w:color w:val="auto"/>
          <w:sz w:val="24"/>
          <w:szCs w:val="24"/>
          <w:highlight w:val="none"/>
        </w:rPr>
        <w:t>获取热线服务帮助。</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CA</w:t>
      </w:r>
      <w:r>
        <w:rPr>
          <w:rFonts w:hint="eastAsia" w:ascii="仿宋_GB2312" w:hAnsi="仿宋" w:eastAsia="仿宋_GB2312" w:cs="仿宋_GB2312"/>
          <w:color w:val="auto"/>
          <w:sz w:val="24"/>
          <w:szCs w:val="24"/>
          <w:highlight w:val="none"/>
        </w:rPr>
        <w:t>问题联系电话（人工）：汇信</w:t>
      </w:r>
      <w:r>
        <w:rPr>
          <w:rFonts w:ascii="仿宋_GB2312" w:hAnsi="仿宋" w:eastAsia="仿宋_GB2312" w:cs="仿宋_GB2312"/>
          <w:color w:val="auto"/>
          <w:sz w:val="24"/>
          <w:szCs w:val="24"/>
          <w:highlight w:val="none"/>
        </w:rPr>
        <w:t>CA 400-888-4636</w:t>
      </w:r>
      <w:r>
        <w:rPr>
          <w:rFonts w:hint="eastAsia" w:ascii="仿宋_GB2312" w:hAnsi="仿宋" w:eastAsia="仿宋_GB2312" w:cs="仿宋_GB2312"/>
          <w:color w:val="auto"/>
          <w:sz w:val="24"/>
          <w:szCs w:val="24"/>
          <w:highlight w:val="none"/>
        </w:rPr>
        <w:t>；天谷</w:t>
      </w:r>
      <w:r>
        <w:rPr>
          <w:rFonts w:ascii="仿宋_GB2312" w:hAnsi="仿宋" w:eastAsia="仿宋_GB2312" w:cs="仿宋_GB2312"/>
          <w:color w:val="auto"/>
          <w:sz w:val="24"/>
          <w:szCs w:val="24"/>
          <w:highlight w:val="none"/>
        </w:rPr>
        <w:t>CA 400-087-8198</w:t>
      </w:r>
      <w:r>
        <w:rPr>
          <w:rFonts w:hint="eastAsia" w:ascii="仿宋_GB2312" w:hAnsi="仿宋" w:eastAsia="仿宋_GB2312" w:cs="仿宋_GB2312"/>
          <w:color w:val="auto"/>
          <w:sz w:val="24"/>
          <w:szCs w:val="24"/>
          <w:highlight w:val="none"/>
        </w:rPr>
        <w:t>。</w:t>
      </w:r>
    </w:p>
    <w:p>
      <w:pPr>
        <w:pStyle w:val="36"/>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p>
    <w:p>
      <w:pPr>
        <w:adjustRightInd/>
        <w:spacing w:line="360" w:lineRule="auto"/>
        <w:jc w:val="center"/>
        <w:outlineLvl w:val="0"/>
        <w:rPr>
          <w:rFonts w:ascii="仿宋" w:hAnsi="仿宋" w:eastAsia="仿宋"/>
          <w:b/>
          <w:bCs/>
          <w:color w:val="auto"/>
          <w:sz w:val="36"/>
          <w:szCs w:val="36"/>
          <w:highlight w:val="none"/>
        </w:rPr>
      </w:pPr>
      <w:r>
        <w:rPr>
          <w:rFonts w:ascii="仿宋" w:hAnsi="仿宋" w:eastAsia="仿宋"/>
          <w:b/>
          <w:bCs/>
          <w:color w:val="auto"/>
          <w:sz w:val="36"/>
          <w:szCs w:val="36"/>
          <w:highlight w:val="none"/>
        </w:rPr>
        <w:br w:type="page"/>
      </w:r>
      <w:r>
        <w:rPr>
          <w:rFonts w:hint="eastAsia" w:ascii="仿宋" w:hAnsi="仿宋" w:eastAsia="仿宋" w:cs="仿宋"/>
          <w:b/>
          <w:bCs/>
          <w:color w:val="auto"/>
          <w:sz w:val="36"/>
          <w:szCs w:val="36"/>
          <w:highlight w:val="none"/>
        </w:rPr>
        <w:t>第二部分</w:t>
      </w:r>
      <w:bookmarkEnd w:id="7"/>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投标人须知</w:t>
      </w:r>
      <w:bookmarkEnd w:id="8"/>
    </w:p>
    <w:p>
      <w:pPr>
        <w:snapToGrid w:val="0"/>
        <w:spacing w:line="360" w:lineRule="auto"/>
        <w:jc w:val="center"/>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前附表</w:t>
      </w:r>
    </w:p>
    <w:tbl>
      <w:tblPr>
        <w:tblStyle w:val="67"/>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olor w:val="auto"/>
                <w:sz w:val="24"/>
                <w:szCs w:val="24"/>
                <w:highlight w:val="none"/>
              </w:rPr>
            </w:pPr>
          </w:p>
          <w:p>
            <w:pPr>
              <w:snapToGrid w:val="0"/>
              <w:spacing w:line="360" w:lineRule="auto"/>
              <w:jc w:val="center"/>
              <w:rPr>
                <w:rFonts w:ascii="仿宋_GB2312" w:hAnsi="仿宋" w:eastAsia="仿宋_GB2312"/>
                <w:color w:val="auto"/>
                <w:sz w:val="24"/>
                <w:szCs w:val="24"/>
                <w:highlight w:val="none"/>
              </w:rPr>
            </w:pPr>
          </w:p>
          <w:p>
            <w:pPr>
              <w:snapToGrid w:val="0"/>
              <w:spacing w:line="360" w:lineRule="auto"/>
              <w:jc w:val="center"/>
              <w:rPr>
                <w:rFonts w:ascii="仿宋_GB2312" w:hAnsi="仿宋" w:eastAsia="仿宋_GB2312"/>
                <w:color w:val="auto"/>
                <w:sz w:val="24"/>
                <w:szCs w:val="24"/>
                <w:highlight w:val="none"/>
              </w:rPr>
            </w:pPr>
          </w:p>
          <w:p>
            <w:pPr>
              <w:snapToGrid w:val="0"/>
              <w:spacing w:line="360" w:lineRule="auto"/>
              <w:jc w:val="center"/>
              <w:rPr>
                <w:rFonts w:ascii="仿宋_GB2312" w:hAnsi="仿宋" w:eastAsia="仿宋_GB2312"/>
                <w:color w:val="auto"/>
                <w:sz w:val="24"/>
                <w:szCs w:val="24"/>
                <w:highlight w:val="none"/>
              </w:rPr>
            </w:pPr>
          </w:p>
          <w:p>
            <w:pPr>
              <w:snapToGrid w:val="0"/>
              <w:spacing w:line="360" w:lineRule="auto"/>
              <w:jc w:val="center"/>
              <w:rPr>
                <w:rFonts w:ascii="仿宋_GB2312" w:hAnsi="仿宋" w:eastAsia="仿宋_GB2312"/>
                <w:color w:val="auto"/>
                <w:sz w:val="24"/>
                <w:szCs w:val="24"/>
                <w:highlight w:val="none"/>
              </w:rPr>
            </w:pPr>
          </w:p>
          <w:p>
            <w:pPr>
              <w:snapToGrid w:val="0"/>
              <w:spacing w:line="360" w:lineRule="auto"/>
              <w:jc w:val="center"/>
              <w:rPr>
                <w:rFonts w:ascii="仿宋_GB2312" w:hAnsi="仿宋" w:eastAsia="仿宋_GB2312"/>
                <w:color w:val="auto"/>
                <w:sz w:val="24"/>
                <w:szCs w:val="24"/>
                <w:highlight w:val="none"/>
              </w:rPr>
            </w:pPr>
          </w:p>
          <w:p>
            <w:pPr>
              <w:snapToGrid w:val="0"/>
              <w:spacing w:line="360" w:lineRule="auto"/>
              <w:jc w:val="center"/>
              <w:rPr>
                <w:rFonts w:ascii="仿宋_GB2312" w:hAnsi="仿宋" w:eastAsia="仿宋_GB2312"/>
                <w:color w:val="auto"/>
                <w:sz w:val="24"/>
                <w:szCs w:val="24"/>
                <w:highlight w:val="none"/>
              </w:rPr>
            </w:pPr>
          </w:p>
          <w:p>
            <w:pPr>
              <w:snapToGrid w:val="0"/>
              <w:spacing w:line="360" w:lineRule="auto"/>
              <w:jc w:val="center"/>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b/>
                <w:bCs/>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有关本项目实施所需的所有费用（含税费）均计入报价。</w:t>
            </w:r>
            <w:r>
              <w:rPr>
                <w:rFonts w:hint="eastAsia" w:ascii="仿宋_GB2312" w:hAnsi="仿宋" w:eastAsia="仿宋_GB2312" w:cs="仿宋_GB2312"/>
                <w:color w:val="auto"/>
                <w:sz w:val="24"/>
                <w:szCs w:val="24"/>
                <w:highlight w:val="none"/>
              </w:rPr>
              <w:t>开标一览表（报价表）是报价的唯一载体</w:t>
            </w:r>
            <w:r>
              <w:rPr>
                <w:rFonts w:hint="eastAsia" w:ascii="仿宋_GB2312" w:hAnsi="仿宋" w:eastAsia="仿宋_GB2312" w:cs="仿宋_GB2312"/>
                <w:color w:val="auto"/>
                <w:kern w:val="0"/>
                <w:sz w:val="24"/>
                <w:szCs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bCs/>
                <w:color w:val="auto"/>
                <w:kern w:val="0"/>
                <w:sz w:val="24"/>
                <w:szCs w:val="24"/>
                <w:highlight w:val="none"/>
                <w:lang w:val="zh-CN"/>
              </w:rPr>
              <w:t>提醒：验收时检测费用由采购人承担，不包含在投标总价中。</w:t>
            </w:r>
          </w:p>
          <w:p>
            <w:pPr>
              <w:snapToGrid w:val="0"/>
              <w:spacing w:line="360" w:lineRule="auto"/>
              <w:jc w:val="left"/>
              <w:rPr>
                <w:rFonts w:ascii="仿宋_GB2312" w:hAnsi="仿宋" w:eastAsia="仿宋_GB2312"/>
                <w:b/>
                <w:bCs/>
                <w:color w:val="auto"/>
                <w:kern w:val="0"/>
                <w:sz w:val="24"/>
                <w:szCs w:val="24"/>
                <w:highlight w:val="none"/>
                <w:lang w:val="zh-CN"/>
              </w:rPr>
            </w:pPr>
            <w:r>
              <w:rPr>
                <w:rFonts w:hint="eastAsia" w:ascii="仿宋_GB2312" w:hAnsi="仿宋" w:eastAsia="仿宋_GB2312" w:cs="仿宋_GB2312"/>
                <w:b/>
                <w:bCs/>
                <w:color w:val="auto"/>
                <w:kern w:val="0"/>
                <w:sz w:val="24"/>
                <w:szCs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b/>
                <w:bCs/>
                <w:color w:val="auto"/>
                <w:kern w:val="0"/>
                <w:sz w:val="24"/>
                <w:szCs w:val="24"/>
                <w:highlight w:val="none"/>
                <w:lang w:val="zh-CN"/>
              </w:rPr>
            </w:pPr>
            <w:r>
              <w:rPr>
                <w:rFonts w:hint="eastAsia" w:ascii="仿宋_GB2312" w:hAnsi="仿宋" w:eastAsia="仿宋_GB2312" w:cs="仿宋_GB2312"/>
                <w:b/>
                <w:bCs/>
                <w:color w:val="auto"/>
                <w:kern w:val="0"/>
                <w:sz w:val="24"/>
                <w:szCs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szCs w:val="24"/>
                <w:highlight w:val="none"/>
                <w:lang w:val="zh-CN"/>
              </w:rPr>
            </w:pPr>
            <w:r>
              <w:rPr>
                <w:rFonts w:hint="eastAsia" w:ascii="仿宋_GB2312" w:hAnsi="仿宋" w:eastAsia="仿宋_GB2312" w:cs="仿宋_GB2312"/>
                <w:b/>
                <w:bCs/>
                <w:color w:val="auto"/>
                <w:kern w:val="0"/>
                <w:sz w:val="24"/>
                <w:szCs w:val="24"/>
                <w:highlight w:val="none"/>
                <w:lang w:val="zh-CN"/>
              </w:rPr>
              <w:t>投标报价超过招标文件中规定的预算金额或者最高限价的</w:t>
            </w:r>
            <w:r>
              <w:rPr>
                <w:rFonts w:ascii="仿宋_GB2312" w:hAnsi="仿宋" w:eastAsia="仿宋_GB2312" w:cs="仿宋_GB2312"/>
                <w:b/>
                <w:bCs/>
                <w:color w:val="auto"/>
                <w:kern w:val="0"/>
                <w:sz w:val="24"/>
                <w:szCs w:val="24"/>
                <w:highlight w:val="none"/>
                <w:lang w:val="zh-CN"/>
              </w:rPr>
              <w:t>;</w:t>
            </w:r>
          </w:p>
          <w:p>
            <w:pPr>
              <w:spacing w:line="360" w:lineRule="auto"/>
              <w:ind w:firstLine="241" w:firstLineChars="100"/>
              <w:rPr>
                <w:rFonts w:ascii="仿宋_GB2312" w:hAnsi="仿宋" w:eastAsia="仿宋_GB2312"/>
                <w:b/>
                <w:bCs/>
                <w:color w:val="auto"/>
                <w:sz w:val="24"/>
                <w:szCs w:val="24"/>
                <w:highlight w:val="none"/>
              </w:rPr>
            </w:pPr>
            <w:r>
              <w:rPr>
                <w:rFonts w:hint="eastAsia" w:ascii="仿宋_GB2312" w:hAnsi="仿宋" w:eastAsia="仿宋_GB2312" w:cs="仿宋_GB2312"/>
                <w:b/>
                <w:bCs/>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bCs/>
                <w:color w:val="auto"/>
                <w:sz w:val="24"/>
                <w:szCs w:val="24"/>
                <w:highlight w:val="none"/>
              </w:rPr>
              <w:t>;</w:t>
            </w:r>
          </w:p>
          <w:p>
            <w:pPr>
              <w:spacing w:line="360" w:lineRule="auto"/>
              <w:ind w:firstLine="241" w:firstLineChars="100"/>
              <w:rPr>
                <w:rFonts w:ascii="仿宋_GB2312" w:hAnsi="仿宋" w:eastAsia="仿宋_GB2312"/>
                <w:color w:val="auto"/>
                <w:sz w:val="24"/>
                <w:szCs w:val="24"/>
                <w:highlight w:val="none"/>
              </w:rPr>
            </w:pPr>
            <w:r>
              <w:rPr>
                <w:rFonts w:hint="eastAsia" w:ascii="仿宋_GB2312" w:hAnsi="仿宋" w:eastAsia="仿宋_GB2312" w:cs="仿宋_GB2312"/>
                <w:b/>
                <w:bCs/>
                <w:color w:val="auto"/>
                <w:kern w:val="0"/>
                <w:sz w:val="24"/>
                <w:szCs w:val="24"/>
                <w:highlight w:val="none"/>
              </w:rPr>
              <w:t>投标人对根据修正原则修正后的报价不确认的</w:t>
            </w:r>
            <w:r>
              <w:rPr>
                <w:rFonts w:hint="eastAsia" w:ascii="仿宋_GB2312" w:hAnsi="仿宋" w:eastAsia="仿宋_GB2312" w:cs="仿宋_GB2312"/>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szCs w:val="24"/>
                <w:highlight w:val="none"/>
              </w:rPr>
            </w:pPr>
            <w:r>
              <w:rPr>
                <w:rFonts w:hint="eastAsia" w:ascii="MS Gothic" w:hAnsi="Wingdings" w:eastAsia="MS Gothic"/>
                <w:color w:val="auto"/>
                <w:kern w:val="0"/>
                <w:sz w:val="24"/>
                <w:szCs w:val="24"/>
                <w:highlight w:val="none"/>
              </w:rPr>
              <w:sym w:font="Wingdings" w:char="00A8"/>
            </w:r>
            <w:r>
              <w:rPr>
                <w:rFonts w:ascii="仿宋_GB2312" w:hAnsi="仿宋" w:eastAsia="仿宋_GB2312" w:cs="仿宋_GB2312"/>
                <w:color w:val="auto"/>
                <w:kern w:val="0"/>
                <w:sz w:val="24"/>
                <w:szCs w:val="24"/>
                <w:highlight w:val="none"/>
              </w:rPr>
              <w:t xml:space="preserve"> A</w:t>
            </w:r>
            <w:r>
              <w:rPr>
                <w:rFonts w:hint="eastAsia" w:ascii="仿宋_GB2312" w:hAnsi="仿宋" w:eastAsia="仿宋_GB2312" w:cs="仿宋_GB2312"/>
                <w:color w:val="auto"/>
                <w:sz w:val="24"/>
                <w:szCs w:val="24"/>
                <w:highlight w:val="none"/>
              </w:rPr>
              <w:t>同意将非主体、非关键性的</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sz w:val="24"/>
                <w:szCs w:val="24"/>
                <w:highlight w:val="none"/>
              </w:rPr>
              <w:t>工作分包。</w:t>
            </w:r>
            <w:r>
              <w:rPr>
                <w:rFonts w:hint="eastAsia" w:ascii="MS Gothic" w:hAnsi="Wingdings" w:eastAsia="MS Gothic"/>
                <w:color w:val="auto"/>
                <w:kern w:val="0"/>
                <w:sz w:val="24"/>
                <w:szCs w:val="24"/>
                <w:highlight w:val="none"/>
              </w:rPr>
              <w:sym w:font="Wingdings" w:char="00FE"/>
            </w:r>
            <w:r>
              <w:rPr>
                <w:rFonts w:ascii="仿宋_GB2312" w:hAnsi="仿宋" w:eastAsia="仿宋_GB2312" w:cs="仿宋_GB2312"/>
                <w:color w:val="auto"/>
                <w:kern w:val="0"/>
                <w:sz w:val="24"/>
                <w:szCs w:val="24"/>
                <w:highlight w:val="none"/>
              </w:rPr>
              <w:t xml:space="preserve"> B</w:t>
            </w:r>
            <w:r>
              <w:rPr>
                <w:rFonts w:hint="eastAsia" w:ascii="仿宋_GB2312" w:hAnsi="仿宋" w:eastAsia="仿宋_GB2312" w:cs="仿宋_GB2312"/>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tcPr>
          <w:p>
            <w:pPr>
              <w:snapToGrid w:val="0"/>
              <w:spacing w:line="360" w:lineRule="auto"/>
              <w:jc w:val="center"/>
              <w:rPr>
                <w:rFonts w:ascii="仿宋_GB2312" w:hAnsi="仿宋" w:eastAsia="仿宋_GB2312"/>
                <w:color w:val="auto"/>
                <w:sz w:val="24"/>
                <w:szCs w:val="24"/>
                <w:highlight w:val="none"/>
              </w:rPr>
            </w:pPr>
          </w:p>
          <w:p>
            <w:pPr>
              <w:snapToGrid w:val="0"/>
              <w:spacing w:line="360" w:lineRule="auto"/>
              <w:jc w:val="center"/>
              <w:rPr>
                <w:rFonts w:ascii="仿宋_GB2312" w:hAnsi="仿宋" w:eastAsia="仿宋_GB2312"/>
                <w:color w:val="auto"/>
                <w:sz w:val="24"/>
                <w:szCs w:val="24"/>
                <w:highlight w:val="none"/>
              </w:rPr>
            </w:pPr>
          </w:p>
          <w:p>
            <w:pPr>
              <w:snapToGrid w:val="0"/>
              <w:spacing w:line="360" w:lineRule="auto"/>
              <w:jc w:val="center"/>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）资格证明文件：见招标文件第二部分</w:t>
            </w:r>
            <w:r>
              <w:rPr>
                <w:rFonts w:ascii="仿宋_GB2312" w:hAnsi="仿宋" w:eastAsia="仿宋_GB2312" w:cs="仿宋_GB2312"/>
                <w:color w:val="auto"/>
                <w:sz w:val="24"/>
                <w:szCs w:val="24"/>
                <w:highlight w:val="none"/>
              </w:rPr>
              <w:t>11.1</w:t>
            </w:r>
            <w:r>
              <w:rPr>
                <w:rFonts w:hint="eastAsia" w:ascii="仿宋_GB2312" w:hAnsi="仿宋" w:eastAsia="仿宋_GB2312" w:cs="仿宋_GB2312"/>
                <w:color w:val="auto"/>
                <w:sz w:val="24"/>
                <w:szCs w:val="24"/>
                <w:highlight w:val="none"/>
              </w:rPr>
              <w:t>。</w:t>
            </w:r>
          </w:p>
          <w:p>
            <w:pPr>
              <w:spacing w:line="360" w:lineRule="auto"/>
              <w:rPr>
                <w:rFonts w:ascii="Arial" w:hAnsi="Arial" w:eastAsia="黑体"/>
                <w:snapToGrid w:val="0"/>
                <w:color w:val="auto"/>
                <w:kern w:val="0"/>
                <w:highlight w:val="none"/>
              </w:rPr>
            </w:pPr>
            <w:r>
              <w:rPr>
                <w:rFonts w:hint="eastAsia" w:ascii="仿宋_GB2312" w:hAnsi="仿宋" w:eastAsia="仿宋_GB2312" w:cs="仿宋_GB2312"/>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tcPr>
          <w:p>
            <w:pPr>
              <w:snapToGrid w:val="0"/>
              <w:spacing w:line="360" w:lineRule="auto"/>
              <w:jc w:val="center"/>
              <w:rPr>
                <w:rFonts w:ascii="仿宋_GB2312" w:hAnsi="仿宋" w:eastAsia="仿宋_GB2312"/>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2</w:t>
            </w:r>
            <w:r>
              <w:rPr>
                <w:rFonts w:hint="eastAsia" w:ascii="仿宋_GB2312" w:hAnsi="仿宋" w:eastAsia="仿宋_GB2312" w:cs="仿宋_GB2312"/>
                <w:color w:val="auto"/>
                <w:sz w:val="24"/>
                <w:szCs w:val="24"/>
                <w:highlight w:val="none"/>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olor w:val="auto"/>
                <w:sz w:val="24"/>
                <w:szCs w:val="24"/>
                <w:highlight w:val="none"/>
              </w:rPr>
            </w:pPr>
          </w:p>
          <w:p>
            <w:pPr>
              <w:snapToGrid w:val="0"/>
              <w:spacing w:line="360" w:lineRule="auto"/>
              <w:jc w:val="center"/>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szCs w:val="24"/>
                <w:highlight w:val="none"/>
              </w:rPr>
            </w:pPr>
            <w:r>
              <w:rPr>
                <w:rFonts w:hint="eastAsia" w:ascii="MS Gothic" w:hAnsi="Wingdings" w:eastAsia="MS Gothic"/>
                <w:color w:val="auto"/>
                <w:kern w:val="0"/>
                <w:sz w:val="24"/>
                <w:szCs w:val="24"/>
                <w:highlight w:val="none"/>
              </w:rPr>
              <w:sym w:font="Wingdings" w:char="00FE"/>
            </w:r>
            <w:r>
              <w:rPr>
                <w:rFonts w:ascii="仿宋_GB2312" w:hAnsi="仿宋" w:eastAsia="仿宋_GB2312" w:cs="仿宋_GB2312"/>
                <w:color w:val="auto"/>
                <w:kern w:val="0"/>
                <w:sz w:val="24"/>
                <w:szCs w:val="24"/>
                <w:highlight w:val="none"/>
              </w:rPr>
              <w:t>A</w:t>
            </w:r>
            <w:r>
              <w:rPr>
                <w:rFonts w:hint="eastAsia" w:ascii="仿宋_GB2312" w:hAnsi="仿宋" w:eastAsia="仿宋_GB2312" w:cs="仿宋_GB2312"/>
                <w:color w:val="auto"/>
                <w:sz w:val="24"/>
                <w:szCs w:val="24"/>
                <w:highlight w:val="none"/>
              </w:rPr>
              <w:t>不组织。</w:t>
            </w:r>
          </w:p>
          <w:p>
            <w:pPr>
              <w:spacing w:line="360" w:lineRule="auto"/>
              <w:rPr>
                <w:rFonts w:ascii="仿宋_GB2312" w:hAnsi="仿宋" w:eastAsia="仿宋_GB2312"/>
                <w:color w:val="auto"/>
                <w:sz w:val="24"/>
                <w:szCs w:val="24"/>
                <w:highlight w:val="none"/>
              </w:rPr>
            </w:pPr>
            <w:r>
              <w:rPr>
                <w:rFonts w:hint="eastAsia" w:ascii="MS Gothic" w:hAnsi="Wingdings" w:eastAsia="MS Gothic"/>
                <w:color w:val="auto"/>
                <w:kern w:val="0"/>
                <w:sz w:val="24"/>
                <w:szCs w:val="24"/>
                <w:highlight w:val="none"/>
              </w:rPr>
              <w:sym w:font="Wingdings" w:char="00A8"/>
            </w:r>
            <w:r>
              <w:rPr>
                <w:rFonts w:ascii="仿宋_GB2312" w:hAnsi="仿宋" w:eastAsia="仿宋_GB2312" w:cs="仿宋_GB2312"/>
                <w:color w:val="auto"/>
                <w:kern w:val="0"/>
                <w:sz w:val="24"/>
                <w:szCs w:val="24"/>
                <w:highlight w:val="none"/>
              </w:rPr>
              <w:t>B</w:t>
            </w:r>
            <w:r>
              <w:rPr>
                <w:rFonts w:hint="eastAsia" w:ascii="仿宋_GB2312" w:hAnsi="仿宋" w:eastAsia="仿宋_GB2312" w:cs="仿宋_GB2312"/>
                <w:color w:val="auto"/>
                <w:kern w:val="0"/>
                <w:sz w:val="24"/>
                <w:szCs w:val="24"/>
                <w:highlight w:val="none"/>
              </w:rPr>
              <w:t>组织，</w:t>
            </w:r>
            <w:r>
              <w:rPr>
                <w:rFonts w:hint="eastAsia" w:ascii="仿宋_GB2312" w:hAnsi="仿宋" w:eastAsia="仿宋_GB2312" w:cs="仿宋_GB2312"/>
                <w:color w:val="auto"/>
                <w:sz w:val="24"/>
                <w:szCs w:val="24"/>
                <w:highlight w:val="none"/>
              </w:rPr>
              <w:t>时间：</w:t>
            </w:r>
            <w:r>
              <w:rPr>
                <w:rFonts w:ascii="仿宋_GB2312" w:hAnsi="仿宋" w:eastAsia="仿宋_GB2312" w:cs="仿宋_GB2312"/>
                <w:color w:val="auto"/>
                <w:sz w:val="24"/>
                <w:szCs w:val="24"/>
                <w:highlight w:val="none"/>
                <w:u w:val="single"/>
              </w:rPr>
              <w:t xml:space="preserve">      </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地点：</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sz w:val="24"/>
                <w:szCs w:val="24"/>
                <w:highlight w:val="none"/>
              </w:rPr>
              <w:t>，联系人：</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sz w:val="24"/>
                <w:szCs w:val="24"/>
                <w:highlight w:val="none"/>
              </w:rPr>
              <w:t>，联系方式：</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szCs w:val="24"/>
                <w:highlight w:val="none"/>
              </w:rPr>
            </w:pPr>
            <w:r>
              <w:rPr>
                <w:rFonts w:hint="eastAsia" w:ascii="MS Gothic" w:hAnsi="Wingdings" w:eastAsia="MS Gothic"/>
                <w:color w:val="auto"/>
                <w:kern w:val="0"/>
                <w:sz w:val="24"/>
                <w:szCs w:val="24"/>
                <w:highlight w:val="none"/>
              </w:rPr>
              <w:sym w:font="Wingdings" w:char="00FE"/>
            </w:r>
            <w:r>
              <w:rPr>
                <w:rFonts w:ascii="仿宋_GB2312" w:hAnsi="仿宋" w:eastAsia="仿宋_GB2312" w:cs="仿宋_GB2312"/>
                <w:color w:val="auto"/>
                <w:kern w:val="0"/>
                <w:sz w:val="24"/>
                <w:szCs w:val="24"/>
                <w:highlight w:val="none"/>
              </w:rPr>
              <w:t>A</w:t>
            </w:r>
            <w:r>
              <w:rPr>
                <w:rFonts w:hint="eastAsia" w:ascii="仿宋_GB2312" w:hAnsi="仿宋" w:eastAsia="仿宋_GB2312" w:cs="仿宋_GB2312"/>
                <w:color w:val="auto"/>
                <w:sz w:val="24"/>
                <w:szCs w:val="24"/>
                <w:highlight w:val="none"/>
              </w:rPr>
              <w:t>不要求提供。</w:t>
            </w:r>
          </w:p>
          <w:p>
            <w:pPr>
              <w:spacing w:line="360" w:lineRule="auto"/>
              <w:rPr>
                <w:rFonts w:ascii="仿宋_GB2312" w:hAnsi="仿宋" w:eastAsia="仿宋_GB2312"/>
                <w:color w:val="auto"/>
                <w:kern w:val="0"/>
                <w:sz w:val="24"/>
                <w:szCs w:val="24"/>
                <w:highlight w:val="none"/>
              </w:rPr>
            </w:pPr>
            <w:r>
              <w:rPr>
                <w:rFonts w:hint="eastAsia" w:ascii="MS Gothic" w:hAnsi="Wingdings" w:eastAsia="MS Gothic"/>
                <w:color w:val="auto"/>
                <w:kern w:val="0"/>
                <w:sz w:val="24"/>
                <w:szCs w:val="24"/>
                <w:highlight w:val="none"/>
              </w:rPr>
              <w:sym w:font="Wingdings" w:char="F0A8"/>
            </w:r>
            <w:r>
              <w:rPr>
                <w:rFonts w:ascii="仿宋_GB2312" w:hAnsi="仿宋" w:eastAsia="仿宋_GB2312" w:cs="仿宋_GB2312"/>
                <w:color w:val="auto"/>
                <w:kern w:val="0"/>
                <w:sz w:val="24"/>
                <w:szCs w:val="24"/>
                <w:highlight w:val="none"/>
              </w:rPr>
              <w:t>B</w:t>
            </w:r>
            <w:r>
              <w:rPr>
                <w:rFonts w:hint="eastAsia" w:ascii="仿宋_GB2312" w:hAnsi="仿宋" w:eastAsia="仿宋_GB2312" w:cs="仿宋_GB2312"/>
                <w:color w:val="auto"/>
                <w:kern w:val="0"/>
                <w:sz w:val="24"/>
                <w:szCs w:val="24"/>
                <w:highlight w:val="none"/>
              </w:rPr>
              <w:t>要求提供，</w:t>
            </w:r>
          </w:p>
          <w:p>
            <w:pPr>
              <w:spacing w:line="360" w:lineRule="auto"/>
              <w:rPr>
                <w:rFonts w:ascii="仿宋_GB2312" w:hAnsi="仿宋" w:eastAsia="仿宋_GB2312"/>
                <w:color w:val="auto"/>
                <w:kern w:val="0"/>
                <w:sz w:val="24"/>
                <w:szCs w:val="24"/>
                <w:highlight w:val="none"/>
              </w:rPr>
            </w:pPr>
            <w:r>
              <w:rPr>
                <w:rFonts w:hint="eastAsia" w:ascii="仿宋_GB2312" w:hAnsi="仿宋" w:eastAsia="仿宋_GB2312" w:cs="仿宋_GB2312"/>
                <w:color w:val="auto"/>
                <w:kern w:val="0"/>
                <w:sz w:val="24"/>
                <w:szCs w:val="24"/>
                <w:highlight w:val="none"/>
              </w:rPr>
              <w:t>（</w:t>
            </w:r>
            <w:r>
              <w:rPr>
                <w:rFonts w:ascii="仿宋_GB2312" w:hAnsi="仿宋" w:eastAsia="仿宋_GB2312" w:cs="仿宋_GB2312"/>
                <w:color w:val="auto"/>
                <w:kern w:val="0"/>
                <w:sz w:val="24"/>
                <w:szCs w:val="24"/>
                <w:highlight w:val="none"/>
              </w:rPr>
              <w:t>1</w:t>
            </w:r>
            <w:r>
              <w:rPr>
                <w:rFonts w:hint="eastAsia" w:ascii="仿宋_GB2312" w:hAnsi="仿宋" w:eastAsia="仿宋_GB2312" w:cs="仿宋_GB2312"/>
                <w:color w:val="auto"/>
                <w:kern w:val="0"/>
                <w:sz w:val="24"/>
                <w:szCs w:val="24"/>
                <w:highlight w:val="none"/>
              </w:rPr>
              <w:t>）</w:t>
            </w:r>
            <w:r>
              <w:rPr>
                <w:rFonts w:hint="eastAsia" w:ascii="仿宋" w:hAnsi="仿宋" w:eastAsia="仿宋" w:cs="仿宋"/>
                <w:snapToGrid w:val="0"/>
                <w:color w:val="auto"/>
                <w:kern w:val="28"/>
                <w:sz w:val="24"/>
                <w:szCs w:val="24"/>
                <w:highlight w:val="none"/>
              </w:rPr>
              <w:t>样品：</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kern w:val="0"/>
                <w:sz w:val="24"/>
                <w:szCs w:val="24"/>
                <w:highlight w:val="none"/>
              </w:rPr>
              <w:t>；</w:t>
            </w:r>
          </w:p>
          <w:p>
            <w:pPr>
              <w:spacing w:line="360" w:lineRule="auto"/>
              <w:rPr>
                <w:rFonts w:ascii="仿宋_GB2312" w:hAnsi="仿宋" w:eastAsia="仿宋_GB2312"/>
                <w:color w:val="auto"/>
                <w:kern w:val="0"/>
                <w:sz w:val="24"/>
                <w:szCs w:val="24"/>
                <w:highlight w:val="none"/>
              </w:rPr>
            </w:pPr>
            <w:r>
              <w:rPr>
                <w:rFonts w:hint="eastAsia" w:ascii="仿宋_GB2312" w:hAnsi="仿宋" w:eastAsia="仿宋_GB2312" w:cs="仿宋_GB2312"/>
                <w:color w:val="auto"/>
                <w:kern w:val="0"/>
                <w:sz w:val="24"/>
                <w:szCs w:val="24"/>
                <w:highlight w:val="none"/>
              </w:rPr>
              <w:t>（</w:t>
            </w:r>
            <w:r>
              <w:rPr>
                <w:rFonts w:ascii="仿宋_GB2312" w:hAnsi="仿宋" w:eastAsia="仿宋_GB2312" w:cs="仿宋_GB2312"/>
                <w:color w:val="auto"/>
                <w:kern w:val="0"/>
                <w:sz w:val="24"/>
                <w:szCs w:val="24"/>
                <w:highlight w:val="none"/>
              </w:rPr>
              <w:t>2</w:t>
            </w:r>
            <w:r>
              <w:rPr>
                <w:rFonts w:hint="eastAsia" w:ascii="仿宋_GB2312" w:hAnsi="仿宋" w:eastAsia="仿宋_GB2312" w:cs="仿宋_GB2312"/>
                <w:color w:val="auto"/>
                <w:kern w:val="0"/>
                <w:sz w:val="24"/>
                <w:szCs w:val="24"/>
                <w:highlight w:val="none"/>
              </w:rPr>
              <w:t>）</w:t>
            </w:r>
            <w:r>
              <w:rPr>
                <w:rFonts w:hint="eastAsia" w:ascii="仿宋" w:hAnsi="仿宋" w:eastAsia="仿宋" w:cs="仿宋"/>
                <w:snapToGrid w:val="0"/>
                <w:color w:val="auto"/>
                <w:kern w:val="28"/>
                <w:sz w:val="24"/>
                <w:szCs w:val="24"/>
                <w:highlight w:val="none"/>
              </w:rPr>
              <w:t>样品制作的标准和要求：</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kern w:val="0"/>
                <w:sz w:val="24"/>
                <w:szCs w:val="24"/>
                <w:highlight w:val="none"/>
              </w:rPr>
              <w:t>；</w:t>
            </w:r>
          </w:p>
          <w:p>
            <w:pPr>
              <w:spacing w:line="360" w:lineRule="auto"/>
              <w:rPr>
                <w:rFonts w:ascii="仿宋_GB2312" w:hAnsi="仿宋" w:eastAsia="仿宋_GB2312"/>
                <w:color w:val="auto"/>
                <w:kern w:val="0"/>
                <w:sz w:val="24"/>
                <w:szCs w:val="24"/>
                <w:highlight w:val="none"/>
              </w:rPr>
            </w:pPr>
            <w:r>
              <w:rPr>
                <w:rFonts w:hint="eastAsia" w:ascii="仿宋_GB2312" w:hAnsi="仿宋" w:eastAsia="仿宋_GB2312" w:cs="仿宋_GB2312"/>
                <w:color w:val="auto"/>
                <w:kern w:val="0"/>
                <w:sz w:val="24"/>
                <w:szCs w:val="24"/>
                <w:highlight w:val="none"/>
              </w:rPr>
              <w:t>（</w:t>
            </w:r>
            <w:r>
              <w:rPr>
                <w:rFonts w:ascii="仿宋_GB2312" w:hAnsi="仿宋" w:eastAsia="仿宋_GB2312" w:cs="仿宋_GB2312"/>
                <w:color w:val="auto"/>
                <w:kern w:val="0"/>
                <w:sz w:val="24"/>
                <w:szCs w:val="24"/>
                <w:highlight w:val="none"/>
              </w:rPr>
              <w:t>3</w:t>
            </w:r>
            <w:r>
              <w:rPr>
                <w:rFonts w:hint="eastAsia" w:ascii="仿宋_GB2312" w:hAnsi="仿宋" w:eastAsia="仿宋_GB2312" w:cs="仿宋_GB2312"/>
                <w:color w:val="auto"/>
                <w:kern w:val="0"/>
                <w:sz w:val="24"/>
                <w:szCs w:val="24"/>
                <w:highlight w:val="none"/>
              </w:rPr>
              <w:t>）样品的评审方法以及评审标准</w:t>
            </w:r>
            <w:r>
              <w:rPr>
                <w:rFonts w:hint="eastAsia" w:ascii="仿宋" w:hAnsi="仿宋" w:eastAsia="仿宋" w:cs="仿宋"/>
                <w:snapToGrid w:val="0"/>
                <w:color w:val="auto"/>
                <w:kern w:val="28"/>
                <w:sz w:val="24"/>
                <w:szCs w:val="24"/>
                <w:highlight w:val="none"/>
              </w:rPr>
              <w:t>：详见</w:t>
            </w:r>
            <w:r>
              <w:rPr>
                <w:rFonts w:hint="eastAsia" w:ascii="仿宋_GB2312" w:hAnsi="仿宋" w:eastAsia="仿宋_GB2312" w:cs="仿宋_GB2312"/>
                <w:color w:val="auto"/>
                <w:sz w:val="24"/>
                <w:szCs w:val="24"/>
                <w:highlight w:val="none"/>
                <w:u w:val="single"/>
              </w:rPr>
              <w:t>评标办法</w:t>
            </w:r>
            <w:r>
              <w:rPr>
                <w:rFonts w:hint="eastAsia" w:ascii="仿宋_GB2312" w:hAnsi="仿宋" w:eastAsia="仿宋_GB2312" w:cs="仿宋_GB2312"/>
                <w:color w:val="auto"/>
                <w:kern w:val="0"/>
                <w:sz w:val="24"/>
                <w:szCs w:val="24"/>
                <w:highlight w:val="none"/>
              </w:rPr>
              <w:t>；</w:t>
            </w:r>
          </w:p>
          <w:p>
            <w:pPr>
              <w:spacing w:line="360" w:lineRule="auto"/>
              <w:rPr>
                <w:rFonts w:ascii="仿宋_GB2312" w:hAnsi="仿宋" w:eastAsia="仿宋_GB2312"/>
                <w:color w:val="auto"/>
                <w:kern w:val="0"/>
                <w:sz w:val="24"/>
                <w:szCs w:val="24"/>
                <w:highlight w:val="none"/>
              </w:rPr>
            </w:pPr>
            <w:r>
              <w:rPr>
                <w:rFonts w:hint="eastAsia" w:ascii="仿宋_GB2312" w:hAnsi="仿宋" w:eastAsia="仿宋_GB2312" w:cs="仿宋_GB2312"/>
                <w:color w:val="auto"/>
                <w:kern w:val="0"/>
                <w:sz w:val="24"/>
                <w:szCs w:val="24"/>
                <w:highlight w:val="none"/>
              </w:rPr>
              <w:t>（</w:t>
            </w:r>
            <w:r>
              <w:rPr>
                <w:rFonts w:ascii="仿宋_GB2312" w:hAnsi="仿宋" w:eastAsia="仿宋_GB2312" w:cs="仿宋_GB2312"/>
                <w:color w:val="auto"/>
                <w:kern w:val="0"/>
                <w:sz w:val="24"/>
                <w:szCs w:val="24"/>
                <w:highlight w:val="none"/>
              </w:rPr>
              <w:t>4</w:t>
            </w:r>
            <w:r>
              <w:rPr>
                <w:rFonts w:hint="eastAsia" w:ascii="仿宋_GB2312" w:hAnsi="仿宋" w:eastAsia="仿宋_GB2312" w:cs="仿宋_GB2312"/>
                <w:color w:val="auto"/>
                <w:kern w:val="0"/>
                <w:sz w:val="24"/>
                <w:szCs w:val="24"/>
                <w:highlight w:val="none"/>
              </w:rPr>
              <w:t>）是否需要随样品提交检测报告：</w:t>
            </w:r>
            <w:r>
              <w:rPr>
                <w:rFonts w:hint="eastAsia" w:ascii="MS Gothic" w:hAnsi="Wingdings" w:eastAsia="MS Gothic"/>
                <w:color w:val="auto"/>
                <w:kern w:val="0"/>
                <w:sz w:val="24"/>
                <w:szCs w:val="24"/>
                <w:highlight w:val="none"/>
              </w:rPr>
              <w:sym w:font="Wingdings" w:char="00A8"/>
            </w:r>
            <w:r>
              <w:rPr>
                <w:rFonts w:hint="eastAsia" w:ascii="仿宋_GB2312" w:hAnsi="仿宋" w:eastAsia="仿宋_GB2312" w:cs="仿宋_GB2312"/>
                <w:color w:val="auto"/>
                <w:kern w:val="0"/>
                <w:sz w:val="24"/>
                <w:szCs w:val="24"/>
                <w:highlight w:val="none"/>
              </w:rPr>
              <w:t>否；</w:t>
            </w:r>
            <w:r>
              <w:rPr>
                <w:rFonts w:hint="eastAsia" w:ascii="MS Gothic" w:hAnsi="Wingdings" w:eastAsia="MS Gothic"/>
                <w:color w:val="auto"/>
                <w:kern w:val="0"/>
                <w:sz w:val="24"/>
                <w:szCs w:val="24"/>
                <w:highlight w:val="none"/>
              </w:rPr>
              <w:sym w:font="Wingdings" w:char="00A8"/>
            </w:r>
            <w:r>
              <w:rPr>
                <w:rFonts w:hint="eastAsia" w:ascii="仿宋_GB2312" w:hAnsi="仿宋" w:eastAsia="仿宋_GB2312" w:cs="仿宋_GB2312"/>
                <w:color w:val="auto"/>
                <w:kern w:val="0"/>
                <w:sz w:val="24"/>
                <w:szCs w:val="24"/>
                <w:highlight w:val="none"/>
              </w:rPr>
              <w:t>是，检测机构的要求</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kern w:val="0"/>
                <w:sz w:val="24"/>
                <w:szCs w:val="24"/>
                <w:highlight w:val="none"/>
              </w:rPr>
              <w:t>；检测内容</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kern w:val="0"/>
                <w:sz w:val="24"/>
                <w:szCs w:val="24"/>
                <w:highlight w:val="none"/>
              </w:rPr>
              <w:t>。</w:t>
            </w:r>
          </w:p>
          <w:p>
            <w:pPr>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5</w:t>
            </w:r>
            <w:r>
              <w:rPr>
                <w:rFonts w:hint="eastAsia" w:ascii="仿宋_GB2312" w:hAnsi="仿宋" w:eastAsia="仿宋_GB2312" w:cs="仿宋_GB2312"/>
                <w:color w:val="auto"/>
                <w:sz w:val="24"/>
                <w:szCs w:val="24"/>
                <w:highlight w:val="none"/>
              </w:rPr>
              <w:t>）提供样品的时间：</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kern w:val="0"/>
                <w:sz w:val="24"/>
                <w:szCs w:val="24"/>
                <w:highlight w:val="none"/>
              </w:rPr>
              <w:t>；地点：</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kern w:val="0"/>
                <w:sz w:val="24"/>
                <w:szCs w:val="24"/>
                <w:highlight w:val="none"/>
              </w:rPr>
              <w:t>；联系人</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28"/>
                <w:sz w:val="24"/>
                <w:szCs w:val="24"/>
                <w:highlight w:val="none"/>
              </w:rPr>
              <w:t>联系电话：</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sz w:val="24"/>
                <w:szCs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 xml:space="preserve"> (6)</w:t>
            </w:r>
            <w:r>
              <w:rPr>
                <w:rFonts w:hint="eastAsia" w:ascii="仿宋_GB2312" w:hAnsi="仿宋" w:eastAsia="仿宋_GB2312" w:cs="仿宋_GB2312"/>
                <w:color w:val="auto"/>
                <w:sz w:val="24"/>
                <w:szCs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_GB2312" w:hAnsi="仿宋" w:eastAsia="仿宋_GB2312"/>
                <w:b/>
                <w:bCs/>
                <w:color w:val="auto"/>
                <w:sz w:val="24"/>
                <w:szCs w:val="24"/>
                <w:highlight w:val="none"/>
              </w:rPr>
            </w:pP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7</w:t>
            </w:r>
            <w:r>
              <w:rPr>
                <w:rFonts w:hint="eastAsia" w:ascii="仿宋_GB2312" w:hAnsi="仿宋" w:eastAsia="仿宋_GB2312" w:cs="仿宋_GB2312"/>
                <w:color w:val="auto"/>
                <w:sz w:val="24"/>
                <w:szCs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olor w:val="auto"/>
                <w:sz w:val="24"/>
                <w:szCs w:val="24"/>
                <w:highlight w:val="none"/>
              </w:rPr>
            </w:pPr>
            <w:r>
              <w:rPr>
                <w:rFonts w:hint="eastAsia" w:ascii="仿宋_GB2312" w:hAnsi="仿宋" w:eastAsia="仿宋_GB2312" w:cs="仿宋_GB2312"/>
                <w:b/>
                <w:bCs/>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szCs w:val="24"/>
                <w:highlight w:val="none"/>
              </w:rPr>
            </w:pPr>
            <w:r>
              <w:rPr>
                <w:rFonts w:hint="eastAsia" w:ascii="Wingdings" w:hAnsi="Wingdings" w:eastAsia="仿宋_GB2312"/>
                <w:color w:val="auto"/>
                <w:kern w:val="0"/>
                <w:sz w:val="24"/>
                <w:szCs w:val="24"/>
                <w:highlight w:val="none"/>
              </w:rPr>
              <w:sym w:font="Wingdings" w:char="00FE"/>
            </w:r>
            <w:r>
              <w:rPr>
                <w:rFonts w:ascii="仿宋_GB2312" w:hAnsi="仿宋" w:eastAsia="仿宋_GB2312" w:cs="仿宋_GB2312"/>
                <w:color w:val="auto"/>
                <w:kern w:val="0"/>
                <w:sz w:val="24"/>
                <w:szCs w:val="24"/>
                <w:highlight w:val="none"/>
              </w:rPr>
              <w:t>A</w:t>
            </w:r>
            <w:r>
              <w:rPr>
                <w:rFonts w:hint="eastAsia" w:ascii="仿宋_GB2312" w:hAnsi="仿宋" w:eastAsia="仿宋_GB2312" w:cs="仿宋_GB2312"/>
                <w:color w:val="auto"/>
                <w:sz w:val="24"/>
                <w:szCs w:val="24"/>
                <w:highlight w:val="none"/>
              </w:rPr>
              <w:t>不组织。</w:t>
            </w:r>
          </w:p>
          <w:p>
            <w:pPr>
              <w:spacing w:line="360" w:lineRule="auto"/>
              <w:rPr>
                <w:rFonts w:ascii="仿宋_GB2312" w:hAnsi="仿宋" w:eastAsia="仿宋_GB2312"/>
                <w:color w:val="auto"/>
                <w:kern w:val="0"/>
                <w:sz w:val="24"/>
                <w:szCs w:val="24"/>
                <w:highlight w:val="none"/>
              </w:rPr>
            </w:pPr>
            <w:r>
              <w:rPr>
                <w:rFonts w:hint="eastAsia" w:ascii="Wingdings" w:hAnsi="Wingdings" w:eastAsia="仿宋_GB2312"/>
                <w:color w:val="auto"/>
                <w:kern w:val="0"/>
                <w:sz w:val="24"/>
                <w:szCs w:val="24"/>
                <w:highlight w:val="none"/>
              </w:rPr>
              <w:sym w:font="Wingdings" w:char="00A8"/>
            </w:r>
            <w:r>
              <w:rPr>
                <w:rFonts w:ascii="仿宋_GB2312" w:hAnsi="仿宋" w:eastAsia="仿宋_GB2312" w:cs="仿宋_GB2312"/>
                <w:color w:val="auto"/>
                <w:kern w:val="0"/>
                <w:sz w:val="24"/>
                <w:szCs w:val="24"/>
                <w:highlight w:val="none"/>
              </w:rPr>
              <w:t>B</w:t>
            </w:r>
            <w:r>
              <w:rPr>
                <w:rFonts w:hint="eastAsia" w:ascii="仿宋_GB2312" w:hAnsi="仿宋" w:eastAsia="仿宋_GB2312" w:cs="仿宋_GB2312"/>
                <w:color w:val="auto"/>
                <w:kern w:val="0"/>
                <w:sz w:val="24"/>
                <w:szCs w:val="24"/>
                <w:highlight w:val="none"/>
              </w:rPr>
              <w:t>组织。</w:t>
            </w:r>
          </w:p>
          <w:p>
            <w:pPr>
              <w:snapToGrid w:val="0"/>
              <w:spacing w:line="360" w:lineRule="auto"/>
              <w:rPr>
                <w:rFonts w:ascii="仿宋_GB2312" w:hAnsi="仿宋" w:eastAsia="仿宋_GB2312"/>
                <w:color w:val="auto"/>
                <w:kern w:val="0"/>
                <w:sz w:val="24"/>
                <w:szCs w:val="24"/>
                <w:highlight w:val="none"/>
              </w:rPr>
            </w:pPr>
            <w:r>
              <w:rPr>
                <w:rFonts w:hint="eastAsia" w:ascii="仿宋_GB2312" w:hAnsi="仿宋" w:eastAsia="仿宋_GB2312" w:cs="仿宋_GB2312"/>
                <w:color w:val="auto"/>
                <w:kern w:val="0"/>
                <w:sz w:val="24"/>
                <w:szCs w:val="24"/>
                <w:highlight w:val="none"/>
              </w:rPr>
              <w:t>（</w:t>
            </w:r>
            <w:r>
              <w:rPr>
                <w:rFonts w:ascii="仿宋_GB2312" w:hAnsi="仿宋" w:eastAsia="仿宋_GB2312" w:cs="仿宋_GB2312"/>
                <w:color w:val="auto"/>
                <w:kern w:val="0"/>
                <w:sz w:val="24"/>
                <w:szCs w:val="24"/>
                <w:highlight w:val="none"/>
              </w:rPr>
              <w:t>1</w:t>
            </w:r>
            <w:r>
              <w:rPr>
                <w:rFonts w:hint="eastAsia" w:ascii="仿宋_GB2312" w:hAnsi="仿宋" w:eastAsia="仿宋_GB2312" w:cs="仿宋_GB2312"/>
                <w:color w:val="auto"/>
                <w:kern w:val="0"/>
                <w:sz w:val="24"/>
                <w:szCs w:val="24"/>
                <w:highlight w:val="none"/>
              </w:rPr>
              <w:t>）在评标时安排每个投标人进行方案讲解演示。每个投标人时间不超过</w:t>
            </w:r>
            <w:r>
              <w:rPr>
                <w:rFonts w:ascii="仿宋_GB2312" w:hAnsi="仿宋" w:eastAsia="仿宋_GB2312" w:cs="仿宋_GB2312"/>
                <w:color w:val="auto"/>
                <w:kern w:val="0"/>
                <w:sz w:val="24"/>
                <w:szCs w:val="24"/>
                <w:highlight w:val="none"/>
              </w:rPr>
              <w:t>20</w:t>
            </w:r>
            <w:r>
              <w:rPr>
                <w:rFonts w:hint="eastAsia" w:ascii="仿宋_GB2312" w:hAnsi="仿宋" w:eastAsia="仿宋_GB2312" w:cs="仿宋_GB2312"/>
                <w:color w:val="auto"/>
                <w:kern w:val="0"/>
                <w:sz w:val="24"/>
                <w:szCs w:val="24"/>
                <w:highlight w:val="none"/>
              </w:rPr>
              <w:t>分钟，讲解次序以投标文件解密时间先后次序为准，讲解演示人员不超过</w:t>
            </w:r>
            <w:r>
              <w:rPr>
                <w:rFonts w:ascii="仿宋_GB2312" w:hAnsi="仿宋" w:eastAsia="仿宋_GB2312" w:cs="仿宋_GB2312"/>
                <w:color w:val="auto"/>
                <w:kern w:val="0"/>
                <w:sz w:val="24"/>
                <w:szCs w:val="24"/>
                <w:highlight w:val="none"/>
              </w:rPr>
              <w:t>3</w:t>
            </w:r>
            <w:r>
              <w:rPr>
                <w:rFonts w:hint="eastAsia" w:ascii="仿宋_GB2312" w:hAnsi="仿宋" w:eastAsia="仿宋_GB2312" w:cs="仿宋_GB2312"/>
                <w:color w:val="auto"/>
                <w:kern w:val="0"/>
                <w:sz w:val="24"/>
                <w:szCs w:val="24"/>
                <w:highlight w:val="none"/>
              </w:rPr>
              <w:t>人。讲解演示结束后按要求解答评标委员会提问。</w:t>
            </w:r>
          </w:p>
          <w:p>
            <w:pPr>
              <w:snapToGrid w:val="0"/>
              <w:spacing w:line="360" w:lineRule="auto"/>
              <w:rPr>
                <w:rFonts w:ascii="仿宋_GB2312" w:hAnsi="仿宋" w:eastAsia="仿宋_GB2312"/>
                <w:color w:val="auto"/>
                <w:kern w:val="0"/>
                <w:sz w:val="24"/>
                <w:szCs w:val="24"/>
                <w:highlight w:val="none"/>
              </w:rPr>
            </w:pPr>
            <w:r>
              <w:rPr>
                <w:rFonts w:hint="eastAsia" w:ascii="仿宋_GB2312" w:hAnsi="仿宋" w:eastAsia="仿宋_GB2312" w:cs="仿宋_GB2312"/>
                <w:color w:val="auto"/>
                <w:kern w:val="0"/>
                <w:sz w:val="24"/>
                <w:szCs w:val="24"/>
                <w:highlight w:val="none"/>
              </w:rPr>
              <w:t>（</w:t>
            </w:r>
            <w:r>
              <w:rPr>
                <w:rFonts w:ascii="仿宋_GB2312" w:hAnsi="仿宋" w:eastAsia="仿宋_GB2312" w:cs="仿宋_GB2312"/>
                <w:color w:val="auto"/>
                <w:kern w:val="0"/>
                <w:sz w:val="24"/>
                <w:szCs w:val="24"/>
                <w:highlight w:val="none"/>
              </w:rPr>
              <w:t>2</w:t>
            </w:r>
            <w:r>
              <w:rPr>
                <w:rFonts w:hint="eastAsia" w:ascii="仿宋_GB2312" w:hAnsi="仿宋" w:eastAsia="仿宋_GB2312" w:cs="仿宋_GB2312"/>
                <w:color w:val="auto"/>
                <w:kern w:val="0"/>
                <w:sz w:val="24"/>
                <w:szCs w:val="24"/>
                <w:highlight w:val="none"/>
              </w:rPr>
              <w:t>）方案讲解演示可选择以下其中一种方式：</w:t>
            </w:r>
          </w:p>
          <w:p>
            <w:pPr>
              <w:snapToGrid w:val="0"/>
              <w:spacing w:line="360" w:lineRule="auto"/>
              <w:rPr>
                <w:rFonts w:ascii="仿宋_GB2312" w:hAnsi="仿宋" w:eastAsia="仿宋_GB2312"/>
                <w:color w:val="auto"/>
                <w:kern w:val="0"/>
                <w:sz w:val="24"/>
                <w:szCs w:val="24"/>
                <w:highlight w:val="none"/>
              </w:rPr>
            </w:pPr>
            <w:r>
              <w:rPr>
                <w:rFonts w:hint="eastAsia" w:ascii="仿宋_GB2312" w:hAnsi="仿宋" w:eastAsia="仿宋_GB2312" w:cs="仿宋_GB2312"/>
                <w:color w:val="auto"/>
                <w:kern w:val="0"/>
                <w:sz w:val="24"/>
                <w:szCs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szCs w:val="24"/>
                <w:highlight w:val="none"/>
              </w:rPr>
            </w:pPr>
            <w:r>
              <w:rPr>
                <w:rFonts w:hint="eastAsia" w:ascii="仿宋_GB2312" w:hAnsi="仿宋" w:eastAsia="仿宋_GB2312" w:cs="仿宋_GB2312"/>
                <w:color w:val="auto"/>
                <w:kern w:val="0"/>
                <w:sz w:val="24"/>
                <w:szCs w:val="24"/>
                <w:highlight w:val="none"/>
              </w:rPr>
              <w:t>方式二：代理公司现场讲解演示。现场讲解地点为</w:t>
            </w:r>
            <w:r>
              <w:rPr>
                <w:rFonts w:hint="eastAsia" w:ascii="仿宋_GB2312" w:hAnsi="仿宋" w:eastAsia="仿宋_GB2312" w:cs="仿宋_GB2312"/>
                <w:color w:val="auto"/>
                <w:kern w:val="0"/>
                <w:sz w:val="24"/>
                <w:szCs w:val="24"/>
                <w:highlight w:val="none"/>
                <w:u w:val="single"/>
              </w:rPr>
              <w:t>杭州市临平区东湖北路</w:t>
            </w:r>
            <w:r>
              <w:rPr>
                <w:rFonts w:ascii="仿宋_GB2312" w:hAnsi="仿宋" w:eastAsia="仿宋_GB2312" w:cs="仿宋_GB2312"/>
                <w:color w:val="auto"/>
                <w:kern w:val="0"/>
                <w:sz w:val="24"/>
                <w:szCs w:val="24"/>
                <w:highlight w:val="none"/>
                <w:u w:val="single"/>
              </w:rPr>
              <w:t>488-1</w:t>
            </w:r>
            <w:r>
              <w:rPr>
                <w:rFonts w:hint="eastAsia" w:ascii="仿宋_GB2312" w:hAnsi="仿宋" w:eastAsia="仿宋_GB2312" w:cs="仿宋_GB2312"/>
                <w:color w:val="auto"/>
                <w:kern w:val="0"/>
                <w:sz w:val="24"/>
                <w:szCs w:val="24"/>
                <w:highlight w:val="none"/>
                <w:u w:val="single"/>
              </w:rPr>
              <w:t>号杭州临平生物医药高新园区</w:t>
            </w:r>
            <w:r>
              <w:rPr>
                <w:rFonts w:ascii="仿宋_GB2312" w:hAnsi="仿宋" w:eastAsia="仿宋_GB2312" w:cs="仿宋_GB2312"/>
                <w:color w:val="auto"/>
                <w:kern w:val="0"/>
                <w:sz w:val="24"/>
                <w:szCs w:val="24"/>
                <w:highlight w:val="none"/>
                <w:u w:val="single"/>
              </w:rPr>
              <w:t>29</w:t>
            </w:r>
            <w:r>
              <w:rPr>
                <w:rFonts w:hint="eastAsia" w:ascii="仿宋_GB2312" w:hAnsi="仿宋" w:eastAsia="仿宋_GB2312" w:cs="仿宋_GB2312"/>
                <w:color w:val="auto"/>
                <w:kern w:val="0"/>
                <w:sz w:val="24"/>
                <w:szCs w:val="24"/>
                <w:highlight w:val="none"/>
                <w:u w:val="single"/>
              </w:rPr>
              <w:t>幢</w:t>
            </w:r>
            <w:r>
              <w:rPr>
                <w:rFonts w:ascii="仿宋_GB2312" w:hAnsi="仿宋" w:eastAsia="仿宋_GB2312" w:cs="仿宋_GB2312"/>
                <w:color w:val="auto"/>
                <w:kern w:val="0"/>
                <w:sz w:val="24"/>
                <w:szCs w:val="24"/>
                <w:highlight w:val="none"/>
                <w:u w:val="single"/>
              </w:rPr>
              <w:t>3</w:t>
            </w:r>
            <w:r>
              <w:rPr>
                <w:rFonts w:hint="eastAsia" w:ascii="仿宋_GB2312" w:hAnsi="仿宋" w:eastAsia="仿宋_GB2312" w:cs="仿宋_GB2312"/>
                <w:color w:val="auto"/>
                <w:kern w:val="0"/>
                <w:sz w:val="24"/>
                <w:szCs w:val="24"/>
                <w:highlight w:val="none"/>
                <w:u w:val="single"/>
              </w:rPr>
              <w:t>楼会议室</w:t>
            </w:r>
            <w:r>
              <w:rPr>
                <w:rFonts w:hint="eastAsia" w:ascii="仿宋_GB2312" w:hAnsi="仿宋" w:eastAsia="仿宋_GB2312" w:cs="仿宋_GB2312"/>
                <w:color w:val="auto"/>
                <w:kern w:val="0"/>
                <w:sz w:val="24"/>
                <w:szCs w:val="24"/>
                <w:highlight w:val="none"/>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b/>
                <w:bCs/>
                <w:color w:val="auto"/>
                <w:kern w:val="0"/>
                <w:sz w:val="24"/>
                <w:szCs w:val="24"/>
                <w:highlight w:val="none"/>
                <w:lang w:val="zh-CN"/>
              </w:rPr>
            </w:pPr>
            <w:r>
              <w:rPr>
                <w:rFonts w:hint="eastAsia" w:ascii="仿宋_GB2312" w:hAnsi="仿宋" w:eastAsia="仿宋_GB2312" w:cs="仿宋_GB2312"/>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kern w:val="0"/>
                <w:sz w:val="24"/>
                <w:szCs w:val="24"/>
                <w:highlight w:val="none"/>
              </w:rPr>
            </w:pPr>
            <w:r>
              <w:rPr>
                <w:rFonts w:hint="eastAsia" w:ascii="MS Gothic" w:hAnsi="Wingdings" w:eastAsia="MS Gothic"/>
                <w:color w:val="auto"/>
                <w:kern w:val="0"/>
                <w:sz w:val="24"/>
                <w:szCs w:val="24"/>
                <w:highlight w:val="none"/>
              </w:rPr>
              <w:sym w:font="Wingdings" w:char="00FE"/>
            </w:r>
            <w:r>
              <w:rPr>
                <w:rFonts w:hint="eastAsia" w:ascii="仿宋_GB2312" w:hAnsi="仿宋" w:eastAsia="仿宋_GB2312" w:cs="仿宋_GB2312"/>
                <w:color w:val="auto"/>
                <w:kern w:val="0"/>
                <w:sz w:val="24"/>
                <w:szCs w:val="24"/>
                <w:highlight w:val="none"/>
              </w:rPr>
              <w:t>本项目不允许采购进口产品。</w:t>
            </w:r>
          </w:p>
          <w:p>
            <w:pPr>
              <w:spacing w:line="360" w:lineRule="auto"/>
              <w:rPr>
                <w:color w:val="auto"/>
                <w:highlight w:val="none"/>
              </w:rPr>
            </w:pPr>
            <w:r>
              <w:rPr>
                <w:rFonts w:hint="eastAsia" w:ascii="MS Gothic" w:hAnsi="Wingdings" w:eastAsia="MS Gothic"/>
                <w:color w:val="auto"/>
                <w:kern w:val="0"/>
                <w:sz w:val="24"/>
                <w:szCs w:val="24"/>
                <w:highlight w:val="none"/>
              </w:rPr>
              <w:sym w:font="Wingdings" w:char="00A8"/>
            </w:r>
            <w:r>
              <w:rPr>
                <w:rFonts w:hint="eastAsia" w:ascii="仿宋_GB2312" w:hAnsi="仿宋" w:eastAsia="仿宋_GB2312" w:cs="仿宋_GB2312"/>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olor w:val="auto"/>
                <w:sz w:val="24"/>
                <w:szCs w:val="24"/>
                <w:highlight w:val="none"/>
              </w:rPr>
            </w:pPr>
          </w:p>
          <w:p>
            <w:pPr>
              <w:snapToGrid w:val="0"/>
              <w:spacing w:line="360" w:lineRule="auto"/>
              <w:jc w:val="center"/>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szCs w:val="24"/>
                <w:highlight w:val="none"/>
              </w:rPr>
            </w:pPr>
            <w:r>
              <w:rPr>
                <w:rFonts w:hint="eastAsia" w:ascii="Wingdings" w:hAnsi="Wingdings" w:eastAsia="仿宋_GB2312"/>
                <w:color w:val="auto"/>
                <w:kern w:val="0"/>
                <w:sz w:val="24"/>
                <w:szCs w:val="24"/>
                <w:highlight w:val="none"/>
              </w:rPr>
              <w:sym w:font="Wingdings" w:char="F0A8"/>
            </w:r>
            <w:r>
              <w:rPr>
                <w:rFonts w:ascii="仿宋_GB2312" w:hAnsi="仿宋" w:eastAsia="仿宋_GB2312" w:cs="仿宋_GB2312"/>
                <w:color w:val="auto"/>
                <w:kern w:val="0"/>
                <w:sz w:val="24"/>
                <w:szCs w:val="24"/>
                <w:highlight w:val="none"/>
              </w:rPr>
              <w:t>A</w:t>
            </w:r>
            <w:r>
              <w:rPr>
                <w:rFonts w:hint="eastAsia" w:ascii="仿宋_GB2312" w:hAnsi="仿宋" w:eastAsia="仿宋_GB2312" w:cs="仿宋_GB2312"/>
                <w:color w:val="auto"/>
                <w:sz w:val="24"/>
                <w:szCs w:val="24"/>
                <w:highlight w:val="none"/>
              </w:rPr>
              <w:t>货物类，单一产品或</w:t>
            </w:r>
            <w:r>
              <w:rPr>
                <w:rFonts w:hint="eastAsia" w:ascii="仿宋_GB2312" w:hAnsi="仿宋" w:eastAsia="仿宋_GB2312" w:cs="仿宋_GB2312"/>
                <w:color w:val="auto"/>
                <w:kern w:val="0"/>
                <w:sz w:val="24"/>
                <w:szCs w:val="24"/>
                <w:highlight w:val="none"/>
              </w:rPr>
              <w:t>核心产品为：</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sz w:val="24"/>
                <w:szCs w:val="24"/>
                <w:highlight w:val="none"/>
              </w:rPr>
              <w:t>。</w:t>
            </w:r>
          </w:p>
          <w:p>
            <w:pPr>
              <w:spacing w:line="360" w:lineRule="auto"/>
              <w:rPr>
                <w:rFonts w:ascii="仿宋_GB2312" w:hAnsi="仿宋" w:eastAsia="仿宋_GB2312"/>
                <w:color w:val="auto"/>
                <w:sz w:val="24"/>
                <w:szCs w:val="24"/>
                <w:highlight w:val="none"/>
              </w:rPr>
            </w:pPr>
            <w:r>
              <w:rPr>
                <w:rFonts w:ascii="Wingdings" w:hAnsi="Wingdings" w:eastAsia="仿宋_GB2312" w:cs="Wingdings"/>
                <w:color w:val="auto"/>
                <w:kern w:val="0"/>
                <w:sz w:val="24"/>
                <w:szCs w:val="24"/>
                <w:highlight w:val="none"/>
              </w:rPr>
              <w:t></w:t>
            </w:r>
            <w:r>
              <w:rPr>
                <w:rFonts w:ascii="仿宋_GB2312" w:hAnsi="仿宋" w:eastAsia="仿宋_GB2312" w:cs="仿宋_GB2312"/>
                <w:color w:val="auto"/>
                <w:kern w:val="0"/>
                <w:sz w:val="24"/>
                <w:szCs w:val="24"/>
                <w:highlight w:val="none"/>
              </w:rPr>
              <w:t>B</w:t>
            </w:r>
            <w:r>
              <w:rPr>
                <w:rFonts w:hint="eastAsia" w:ascii="仿宋_GB2312" w:hAnsi="仿宋" w:eastAsia="仿宋_GB2312" w:cs="仿宋_GB2312"/>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olor w:val="auto"/>
                <w:sz w:val="24"/>
                <w:szCs w:val="24"/>
                <w:highlight w:val="none"/>
              </w:rPr>
            </w:pPr>
          </w:p>
          <w:p>
            <w:pPr>
              <w:snapToGrid w:val="0"/>
              <w:spacing w:line="360" w:lineRule="auto"/>
              <w:jc w:val="center"/>
              <w:rPr>
                <w:rFonts w:ascii="仿宋_GB2312" w:hAnsi="仿宋" w:eastAsia="仿宋_GB2312"/>
                <w:color w:val="auto"/>
                <w:sz w:val="24"/>
                <w:szCs w:val="24"/>
                <w:highlight w:val="none"/>
              </w:rPr>
            </w:pPr>
          </w:p>
          <w:p>
            <w:pPr>
              <w:snapToGrid w:val="0"/>
              <w:spacing w:line="360" w:lineRule="auto"/>
              <w:jc w:val="center"/>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highlight w:val="none"/>
              </w:rPr>
            </w:pPr>
            <w:r>
              <w:rPr>
                <w:rFonts w:hint="eastAsia" w:ascii="仿宋_GB2312" w:hAnsi="仿宋" w:eastAsia="仿宋_GB2312" w:cs="仿宋_GB2312"/>
                <w:color w:val="auto"/>
                <w:kern w:val="0"/>
                <w:sz w:val="24"/>
                <w:szCs w:val="24"/>
                <w:highlight w:val="none"/>
              </w:rPr>
              <w:t>（</w:t>
            </w:r>
            <w:r>
              <w:rPr>
                <w:rFonts w:ascii="仿宋_GB2312" w:hAnsi="仿宋" w:eastAsia="仿宋_GB2312" w:cs="仿宋_GB2312"/>
                <w:color w:val="auto"/>
                <w:kern w:val="0"/>
                <w:sz w:val="24"/>
                <w:szCs w:val="24"/>
                <w:highlight w:val="none"/>
              </w:rPr>
              <w:t>1</w:t>
            </w:r>
            <w:r>
              <w:rPr>
                <w:rFonts w:hint="eastAsia" w:ascii="仿宋_GB2312" w:hAnsi="仿宋" w:eastAsia="仿宋_GB2312" w:cs="仿宋_GB2312"/>
                <w:color w:val="auto"/>
                <w:kern w:val="0"/>
                <w:sz w:val="24"/>
                <w:szCs w:val="24"/>
                <w:highlight w:val="none"/>
              </w:rPr>
              <w:t>）标的：公共设施管理业，属于其他未列明行业</w:t>
            </w:r>
            <w:r>
              <w:rPr>
                <w:rFonts w:hint="eastAsia" w:ascii="仿宋_GB2312" w:hAnsi="仿宋" w:eastAsia="仿宋_GB2312" w:cs="仿宋_GB2312"/>
                <w:color w:val="auto"/>
                <w:kern w:val="0"/>
                <w:sz w:val="24"/>
                <w:szCs w:val="24"/>
                <w:highlight w:val="none"/>
                <w:lang w:eastAsia="zh-CN"/>
              </w:rPr>
              <w:t>，</w:t>
            </w:r>
            <w:r>
              <w:rPr>
                <w:rFonts w:hint="eastAsia" w:ascii="仿宋" w:hAnsi="仿宋" w:eastAsia="仿宋" w:cs="仿宋"/>
                <w:color w:val="auto"/>
                <w:kern w:val="0"/>
                <w:sz w:val="24"/>
                <w:highlight w:val="none"/>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olor w:val="auto"/>
                <w:sz w:val="24"/>
                <w:szCs w:val="24"/>
                <w:highlight w:val="none"/>
              </w:rPr>
            </w:pPr>
          </w:p>
          <w:p>
            <w:pPr>
              <w:snapToGrid w:val="0"/>
              <w:spacing w:line="360" w:lineRule="auto"/>
              <w:jc w:val="center"/>
              <w:rPr>
                <w:rFonts w:ascii="仿宋_GB2312" w:hAnsi="仿宋" w:eastAsia="仿宋_GB2312"/>
                <w:color w:val="auto"/>
                <w:sz w:val="24"/>
                <w:szCs w:val="24"/>
                <w:highlight w:val="none"/>
              </w:rPr>
            </w:pPr>
          </w:p>
          <w:p>
            <w:pPr>
              <w:snapToGrid w:val="0"/>
              <w:spacing w:line="360" w:lineRule="auto"/>
              <w:jc w:val="center"/>
              <w:rPr>
                <w:rFonts w:ascii="仿宋_GB2312" w:hAnsi="仿宋" w:eastAsia="仿宋_GB2312"/>
                <w:color w:val="auto"/>
                <w:sz w:val="24"/>
                <w:szCs w:val="24"/>
                <w:highlight w:val="none"/>
              </w:rPr>
            </w:pPr>
          </w:p>
          <w:p>
            <w:pPr>
              <w:snapToGrid w:val="0"/>
              <w:spacing w:line="360" w:lineRule="auto"/>
              <w:jc w:val="center"/>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highlight w:val="none"/>
              </w:rPr>
            </w:pPr>
            <w:r>
              <w:rPr>
                <w:rFonts w:hint="eastAsia" w:ascii="仿宋_GB2312" w:hAnsi="仿宋" w:eastAsia="仿宋_GB2312" w:cs="仿宋_GB2312"/>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olor w:val="auto"/>
                <w:sz w:val="24"/>
                <w:szCs w:val="24"/>
                <w:highlight w:val="none"/>
              </w:rPr>
            </w:pPr>
          </w:p>
          <w:p>
            <w:pPr>
              <w:snapToGrid w:val="0"/>
              <w:spacing w:line="360" w:lineRule="auto"/>
              <w:jc w:val="center"/>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s="仿宋_GB2312"/>
                <w:snapToGrid w:val="0"/>
                <w:color w:val="auto"/>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szCs w:val="24"/>
                <w:highlight w:val="none"/>
              </w:rPr>
            </w:pPr>
            <w:r>
              <w:rPr>
                <w:rFonts w:hint="eastAsia" w:ascii="仿宋_GB2312" w:hAnsi="仿宋" w:eastAsia="仿宋_GB2312" w:cs="仿宋_GB2312"/>
                <w:snapToGrid w:val="0"/>
                <w:color w:val="auto"/>
                <w:kern w:val="28"/>
                <w:sz w:val="24"/>
                <w:szCs w:val="24"/>
                <w:highlight w:val="none"/>
              </w:rPr>
              <w:t>供应商中标后也可在“政采云”平台申请政采贷：操作路径：登录政采云平台</w:t>
            </w:r>
            <w:r>
              <w:rPr>
                <w:rFonts w:ascii="仿宋_GB2312" w:hAnsi="仿宋" w:eastAsia="仿宋_GB2312" w:cs="仿宋_GB2312"/>
                <w:snapToGrid w:val="0"/>
                <w:color w:val="auto"/>
                <w:kern w:val="28"/>
                <w:sz w:val="24"/>
                <w:szCs w:val="24"/>
                <w:highlight w:val="none"/>
              </w:rPr>
              <w:t xml:space="preserve"> - </w:t>
            </w:r>
            <w:r>
              <w:rPr>
                <w:rFonts w:hint="eastAsia" w:ascii="仿宋_GB2312" w:hAnsi="仿宋" w:eastAsia="仿宋_GB2312" w:cs="仿宋_GB2312"/>
                <w:snapToGrid w:val="0"/>
                <w:color w:val="auto"/>
                <w:kern w:val="28"/>
                <w:sz w:val="24"/>
                <w:szCs w:val="24"/>
                <w:highlight w:val="none"/>
              </w:rPr>
              <w:t>金融服务中心</w:t>
            </w:r>
            <w:r>
              <w:rPr>
                <w:rFonts w:ascii="仿宋_GB2312" w:hAnsi="仿宋" w:eastAsia="仿宋_GB2312" w:cs="仿宋_GB2312"/>
                <w:snapToGrid w:val="0"/>
                <w:color w:val="auto"/>
                <w:kern w:val="28"/>
                <w:sz w:val="24"/>
                <w:szCs w:val="24"/>
                <w:highlight w:val="none"/>
              </w:rPr>
              <w:t xml:space="preserve"> -</w:t>
            </w:r>
            <w:r>
              <w:rPr>
                <w:rFonts w:hint="eastAsia" w:ascii="仿宋_GB2312" w:hAnsi="仿宋" w:eastAsia="仿宋_GB2312" w:cs="仿宋_GB2312"/>
                <w:snapToGrid w:val="0"/>
                <w:color w:val="auto"/>
                <w:kern w:val="28"/>
                <w:sz w:val="24"/>
                <w:szCs w:val="24"/>
                <w:highlight w:val="none"/>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备份投标文件送达地点和签收人员</w:t>
            </w:r>
            <w:r>
              <w:rPr>
                <w:rFonts w:ascii="仿宋_GB2312" w:hAnsi="仿宋" w:eastAsia="仿宋_GB2312" w:cs="仿宋_GB2312"/>
                <w:b/>
                <w:bCs/>
                <w:color w:val="auto"/>
                <w:sz w:val="24"/>
                <w:szCs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ascii="仿宋_GB2312" w:hAnsi="仿宋" w:eastAsia="仿宋_GB2312" w:cs="Times New Roman"/>
                <w:color w:val="auto"/>
                <w:kern w:val="28"/>
                <w:sz w:val="24"/>
                <w:szCs w:val="24"/>
                <w:highlight w:val="none"/>
              </w:rPr>
            </w:pPr>
            <w:r>
              <w:rPr>
                <w:rFonts w:hint="eastAsia" w:ascii="仿宋_GB2312" w:hAnsi="仿宋" w:eastAsia="仿宋_GB2312" w:cs="仿宋_GB2312"/>
                <w:color w:val="auto"/>
                <w:kern w:val="28"/>
                <w:sz w:val="24"/>
                <w:szCs w:val="24"/>
                <w:highlight w:val="none"/>
              </w:rPr>
              <w:t>备份投标文件送达地点：</w:t>
            </w:r>
            <w:r>
              <w:rPr>
                <w:rFonts w:hint="eastAsia" w:ascii="仿宋_GB2312" w:hAnsi="仿宋" w:eastAsia="仿宋_GB2312" w:cs="仿宋_GB2312"/>
                <w:color w:val="auto"/>
                <w:kern w:val="28"/>
                <w:sz w:val="24"/>
                <w:szCs w:val="24"/>
                <w:highlight w:val="none"/>
                <w:lang w:eastAsia="zh-CN"/>
              </w:rPr>
              <w:t>浙江省杭州市临平区东湖北路488-1号29幢3楼</w:t>
            </w:r>
            <w:r>
              <w:rPr>
                <w:rFonts w:hint="eastAsia" w:ascii="仿宋_GB2312" w:hAnsi="仿宋" w:eastAsia="仿宋_GB2312" w:cs="仿宋_GB2312"/>
                <w:color w:val="auto"/>
                <w:kern w:val="28"/>
                <w:sz w:val="24"/>
                <w:szCs w:val="24"/>
                <w:highlight w:val="none"/>
              </w:rPr>
              <w:t>；备份投标文件签收人员联系电话：</w:t>
            </w:r>
            <w:r>
              <w:rPr>
                <w:rFonts w:ascii="仿宋_GB2312" w:hAnsi="仿宋" w:eastAsia="仿宋_GB2312" w:cs="仿宋_GB2312"/>
                <w:color w:val="auto"/>
                <w:sz w:val="24"/>
                <w:szCs w:val="24"/>
                <w:highlight w:val="none"/>
                <w:u w:val="single"/>
              </w:rPr>
              <w:t>15397053608</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bCs/>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szCs w:val="24"/>
                <w:highlight w:val="none"/>
              </w:rPr>
            </w:pPr>
          </w:p>
          <w:p>
            <w:pPr>
              <w:snapToGrid w:val="0"/>
              <w:spacing w:line="360" w:lineRule="auto"/>
              <w:jc w:val="center"/>
              <w:rPr>
                <w:rFonts w:ascii="仿宋_GB2312" w:hAnsi="仿宋" w:eastAsia="仿宋_GB2312" w:cs="仿宋_GB2312"/>
                <w:color w:val="auto"/>
                <w:sz w:val="24"/>
                <w:szCs w:val="24"/>
                <w:highlight w:val="none"/>
              </w:rPr>
            </w:pPr>
          </w:p>
          <w:p>
            <w:pPr>
              <w:snapToGrid w:val="0"/>
              <w:spacing w:line="360" w:lineRule="auto"/>
              <w:jc w:val="center"/>
              <w:rPr>
                <w:rFonts w:ascii="仿宋_GB2312" w:hAnsi="仿宋" w:eastAsia="仿宋_GB2312" w:cs="仿宋_GB2312"/>
                <w:color w:val="auto"/>
                <w:sz w:val="24"/>
                <w:szCs w:val="24"/>
                <w:highlight w:val="none"/>
              </w:rPr>
            </w:pPr>
          </w:p>
          <w:p>
            <w:pPr>
              <w:snapToGrid w:val="0"/>
              <w:spacing w:line="360" w:lineRule="auto"/>
              <w:jc w:val="center"/>
              <w:rPr>
                <w:rFonts w:ascii="仿宋_GB2312" w:hAnsi="仿宋" w:eastAsia="仿宋_GB2312" w:cs="仿宋_GB2312"/>
                <w:color w:val="auto"/>
                <w:sz w:val="24"/>
                <w:szCs w:val="24"/>
                <w:highlight w:val="none"/>
              </w:rPr>
            </w:pPr>
          </w:p>
          <w:p>
            <w:pPr>
              <w:snapToGrid w:val="0"/>
              <w:spacing w:line="360" w:lineRule="auto"/>
              <w:jc w:val="center"/>
              <w:rPr>
                <w:rFonts w:ascii="仿宋_GB2312" w:hAnsi="仿宋" w:eastAsia="仿宋_GB2312" w:cs="仿宋_GB2312"/>
                <w:color w:val="auto"/>
                <w:sz w:val="24"/>
                <w:szCs w:val="24"/>
                <w:highlight w:val="none"/>
              </w:rPr>
            </w:pPr>
          </w:p>
          <w:p>
            <w:pPr>
              <w:snapToGrid w:val="0"/>
              <w:spacing w:line="360" w:lineRule="auto"/>
              <w:jc w:val="center"/>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napToGrid w:val="0"/>
                <w:color w:val="auto"/>
                <w:kern w:val="28"/>
                <w:sz w:val="24"/>
                <w:szCs w:val="24"/>
                <w:highlight w:val="none"/>
              </w:rPr>
            </w:pPr>
            <w:r>
              <w:rPr>
                <w:rFonts w:hint="eastAsia" w:ascii="仿宋_GB2312" w:hAnsi="仿宋" w:eastAsia="仿宋_GB2312"/>
                <w:snapToGrid w:val="0"/>
                <w:color w:val="auto"/>
                <w:kern w:val="28"/>
                <w:sz w:val="24"/>
                <w:szCs w:val="24"/>
                <w:highlight w:val="none"/>
                <w:lang w:val="en-US" w:eastAsia="zh-CN"/>
              </w:rPr>
              <w:t>本项目</w:t>
            </w:r>
            <w:r>
              <w:rPr>
                <w:rFonts w:hint="eastAsia" w:ascii="仿宋_GB2312" w:hAnsi="仿宋" w:eastAsia="仿宋_GB2312"/>
                <w:snapToGrid w:val="0"/>
                <w:color w:val="auto"/>
                <w:kern w:val="28"/>
                <w:sz w:val="24"/>
                <w:szCs w:val="24"/>
                <w:highlight w:val="none"/>
              </w:rPr>
              <w:t>采购预算：1222.7006万元,其中：</w:t>
            </w:r>
          </w:p>
          <w:p>
            <w:pPr>
              <w:spacing w:line="360" w:lineRule="auto"/>
              <w:rPr>
                <w:rFonts w:hint="eastAsia" w:ascii="仿宋_GB2312" w:hAnsi="仿宋" w:eastAsia="仿宋_GB2312"/>
                <w:snapToGrid w:val="0"/>
                <w:color w:val="auto"/>
                <w:kern w:val="28"/>
                <w:sz w:val="24"/>
                <w:szCs w:val="24"/>
                <w:highlight w:val="none"/>
              </w:rPr>
            </w:pPr>
            <w:r>
              <w:rPr>
                <w:rFonts w:hint="eastAsia" w:ascii="仿宋_GB2312" w:hAnsi="仿宋" w:eastAsia="仿宋_GB2312"/>
                <w:snapToGrid w:val="0"/>
                <w:color w:val="auto"/>
                <w:kern w:val="28"/>
                <w:sz w:val="24"/>
                <w:szCs w:val="24"/>
                <w:highlight w:val="none"/>
              </w:rPr>
              <w:t>（1）环卫道路清扫费用最高限价858.4665万元/年，</w:t>
            </w:r>
          </w:p>
          <w:p>
            <w:pPr>
              <w:spacing w:line="360" w:lineRule="auto"/>
              <w:rPr>
                <w:rFonts w:hint="eastAsia" w:ascii="仿宋_GB2312" w:hAnsi="仿宋" w:eastAsia="仿宋_GB2312"/>
                <w:snapToGrid w:val="0"/>
                <w:color w:val="auto"/>
                <w:kern w:val="28"/>
                <w:sz w:val="24"/>
                <w:szCs w:val="24"/>
                <w:highlight w:val="none"/>
              </w:rPr>
            </w:pPr>
            <w:r>
              <w:rPr>
                <w:rFonts w:hint="eastAsia" w:ascii="仿宋_GB2312" w:hAnsi="仿宋" w:eastAsia="仿宋_GB2312"/>
                <w:snapToGrid w:val="0"/>
                <w:color w:val="auto"/>
                <w:kern w:val="28"/>
                <w:sz w:val="24"/>
                <w:szCs w:val="24"/>
                <w:highlight w:val="none"/>
              </w:rPr>
              <w:t>（2）绿化养护费用最高限价：38.1547万元/年，时花更换及部分小范围提升按照实际工程量经审计后结算</w:t>
            </w:r>
          </w:p>
          <w:p>
            <w:pPr>
              <w:spacing w:line="360" w:lineRule="auto"/>
              <w:rPr>
                <w:rFonts w:hint="eastAsia" w:ascii="仿宋_GB2312" w:hAnsi="仿宋" w:eastAsia="仿宋_GB2312"/>
                <w:snapToGrid w:val="0"/>
                <w:color w:val="auto"/>
                <w:kern w:val="28"/>
                <w:sz w:val="24"/>
                <w:szCs w:val="24"/>
                <w:highlight w:val="none"/>
              </w:rPr>
            </w:pPr>
            <w:r>
              <w:rPr>
                <w:rFonts w:hint="eastAsia" w:ascii="仿宋_GB2312" w:hAnsi="仿宋" w:eastAsia="仿宋_GB2312"/>
                <w:snapToGrid w:val="0"/>
                <w:color w:val="auto"/>
                <w:kern w:val="28"/>
                <w:sz w:val="24"/>
                <w:szCs w:val="24"/>
                <w:highlight w:val="none"/>
              </w:rPr>
              <w:t>（3）公厕保洁费用最高限价：162万元/年</w:t>
            </w:r>
          </w:p>
          <w:p>
            <w:pPr>
              <w:spacing w:line="360" w:lineRule="auto"/>
              <w:rPr>
                <w:rFonts w:hint="eastAsia" w:ascii="仿宋_GB2312" w:hAnsi="仿宋" w:eastAsia="仿宋_GB2312"/>
                <w:snapToGrid w:val="0"/>
                <w:color w:val="auto"/>
                <w:kern w:val="28"/>
                <w:sz w:val="24"/>
                <w:szCs w:val="24"/>
                <w:highlight w:val="none"/>
              </w:rPr>
            </w:pPr>
            <w:r>
              <w:rPr>
                <w:rFonts w:hint="eastAsia" w:ascii="仿宋_GB2312" w:hAnsi="仿宋" w:eastAsia="仿宋_GB2312"/>
                <w:snapToGrid w:val="0"/>
                <w:color w:val="auto"/>
                <w:kern w:val="28"/>
                <w:sz w:val="24"/>
                <w:szCs w:val="24"/>
                <w:highlight w:val="none"/>
              </w:rPr>
              <w:t>（4）商户垃圾运输（音乐线，含生鲜专运）费用最高限价：76.0897万元</w:t>
            </w:r>
          </w:p>
          <w:p>
            <w:pPr>
              <w:spacing w:line="360" w:lineRule="auto"/>
              <w:rPr>
                <w:rFonts w:hint="eastAsia" w:ascii="仿宋_GB2312" w:hAnsi="仿宋" w:eastAsia="仿宋_GB2312"/>
                <w:snapToGrid w:val="0"/>
                <w:color w:val="auto"/>
                <w:kern w:val="28"/>
                <w:sz w:val="24"/>
                <w:szCs w:val="24"/>
                <w:highlight w:val="none"/>
              </w:rPr>
            </w:pPr>
            <w:r>
              <w:rPr>
                <w:rFonts w:hint="eastAsia" w:ascii="仿宋_GB2312" w:hAnsi="仿宋" w:eastAsia="仿宋_GB2312"/>
                <w:snapToGrid w:val="0"/>
                <w:color w:val="auto"/>
                <w:kern w:val="28"/>
                <w:sz w:val="24"/>
                <w:szCs w:val="24"/>
                <w:highlight w:val="none"/>
              </w:rPr>
              <w:t>（5）牛皮癣清理费用共最高限价：36.0897万元/年</w:t>
            </w:r>
          </w:p>
          <w:p>
            <w:pPr>
              <w:spacing w:line="360" w:lineRule="auto"/>
              <w:rPr>
                <w:rFonts w:hint="eastAsia" w:ascii="仿宋_GB2312" w:hAnsi="仿宋" w:eastAsia="仿宋_GB2312"/>
                <w:snapToGrid w:val="0"/>
                <w:color w:val="auto"/>
                <w:kern w:val="28"/>
                <w:sz w:val="24"/>
                <w:szCs w:val="24"/>
                <w:highlight w:val="none"/>
              </w:rPr>
            </w:pPr>
            <w:r>
              <w:rPr>
                <w:rFonts w:hint="eastAsia" w:ascii="仿宋_GB2312" w:hAnsi="仿宋" w:eastAsia="仿宋_GB2312"/>
                <w:snapToGrid w:val="0"/>
                <w:color w:val="auto"/>
                <w:kern w:val="28"/>
                <w:sz w:val="24"/>
                <w:szCs w:val="24"/>
                <w:highlight w:val="none"/>
              </w:rPr>
              <w:t>（6）准物业管理小区保洁费用最高限价：27.9万元/年</w:t>
            </w:r>
          </w:p>
          <w:p>
            <w:pPr>
              <w:spacing w:line="360" w:lineRule="auto"/>
              <w:rPr>
                <w:rFonts w:ascii="仿宋_GB2312" w:hAnsi="仿宋" w:eastAsia="仿宋_GB2312"/>
                <w:snapToGrid w:val="0"/>
                <w:color w:val="auto"/>
                <w:kern w:val="28"/>
                <w:sz w:val="24"/>
                <w:szCs w:val="24"/>
                <w:highlight w:val="none"/>
              </w:rPr>
            </w:pPr>
            <w:r>
              <w:rPr>
                <w:rFonts w:hint="eastAsia" w:ascii="仿宋_GB2312" w:hAnsi="仿宋" w:eastAsia="仿宋_GB2312"/>
                <w:snapToGrid w:val="0"/>
                <w:color w:val="auto"/>
                <w:kern w:val="28"/>
                <w:sz w:val="24"/>
                <w:szCs w:val="24"/>
                <w:highlight w:val="none"/>
              </w:rPr>
              <w:t>（7）无物业小区保洁费用最高限价：24万元/年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122"/>
              <w:snapToGrid w:val="0"/>
              <w:spacing w:line="360" w:lineRule="exact"/>
              <w:ind w:firstLine="0" w:firstLineChars="0"/>
              <w:rPr>
                <w:rFonts w:ascii="仿宋" w:hAnsi="仿宋" w:eastAsia="仿宋"/>
                <w:color w:val="auto"/>
                <w:highlight w:val="none"/>
              </w:rPr>
            </w:pPr>
            <w:r>
              <w:rPr>
                <w:rFonts w:hint="eastAsia" w:ascii="仿宋" w:hAnsi="仿宋" w:eastAsia="仿宋" w:cs="仿宋"/>
                <w:b/>
                <w:bCs/>
                <w:color w:val="auto"/>
                <w:highlight w:val="none"/>
              </w:rPr>
              <w:t>招标服务费：</w:t>
            </w:r>
            <w:r>
              <w:rPr>
                <w:rFonts w:hint="eastAsia" w:ascii="仿宋" w:hAnsi="仿宋" w:eastAsia="仿宋" w:cs="仿宋"/>
                <w:color w:val="auto"/>
                <w:highlight w:val="none"/>
              </w:rPr>
              <w:t>中标人在领取中标通知书前需向招标代理机构支付人民币</w:t>
            </w:r>
            <w:r>
              <w:rPr>
                <w:rFonts w:hint="eastAsia" w:ascii="仿宋" w:hAnsi="仿宋" w:eastAsia="仿宋" w:cs="仿宋"/>
                <w:color w:val="auto"/>
                <w:highlight w:val="none"/>
                <w:lang w:val="en-US" w:eastAsia="zh-CN"/>
              </w:rPr>
              <w:t>78168</w:t>
            </w:r>
            <w:r>
              <w:rPr>
                <w:rFonts w:hint="eastAsia" w:ascii="仿宋" w:hAnsi="仿宋" w:eastAsia="仿宋" w:cs="仿宋"/>
                <w:color w:val="auto"/>
                <w:highlight w:val="none"/>
              </w:rPr>
              <w:t>元招标代理服务费，费用包含在总报价中，不单独列项报价。</w:t>
            </w:r>
          </w:p>
          <w:p>
            <w:pPr>
              <w:pStyle w:val="122"/>
              <w:snapToGrid w:val="0"/>
              <w:spacing w:line="36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中标服务费的交纳方式：以转帐或支票的形式支付，开户名：杭州益嘉工程咨询代理有限公司；开户行名称：杭州银行临平支行</w:t>
            </w:r>
            <w:r>
              <w:rPr>
                <w:rFonts w:ascii="仿宋" w:hAnsi="仿宋" w:eastAsia="仿宋" w:cs="仿宋"/>
                <w:color w:val="auto"/>
                <w:highlight w:val="none"/>
              </w:rPr>
              <w:t xml:space="preserve"> </w:t>
            </w:r>
          </w:p>
          <w:p>
            <w:pPr>
              <w:pStyle w:val="122"/>
              <w:snapToGrid w:val="0"/>
              <w:spacing w:line="36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帐号：</w:t>
            </w:r>
            <w:r>
              <w:rPr>
                <w:rFonts w:ascii="仿宋" w:hAnsi="仿宋" w:eastAsia="仿宋" w:cs="仿宋"/>
                <w:color w:val="auto"/>
                <w:highlight w:val="none"/>
              </w:rPr>
              <w:t>3301040160016011853</w:t>
            </w:r>
          </w:p>
          <w:p>
            <w:pPr>
              <w:spacing w:line="360" w:lineRule="auto"/>
              <w:rPr>
                <w:rFonts w:ascii="仿宋_GB2312" w:hAnsi="仿宋" w:eastAsia="仿宋_GB2312"/>
                <w:snapToGrid w:val="0"/>
                <w:color w:val="auto"/>
                <w:kern w:val="28"/>
                <w:sz w:val="24"/>
                <w:szCs w:val="24"/>
                <w:highlight w:val="none"/>
              </w:rPr>
            </w:pPr>
            <w:r>
              <w:rPr>
                <w:rFonts w:hint="eastAsia" w:ascii="仿宋" w:hAnsi="仿宋" w:eastAsia="仿宋" w:cs="仿宋"/>
                <w:color w:val="auto"/>
                <w:highlight w:val="none"/>
              </w:rPr>
              <w:t>中标单位需在领取中标通知书时缴纳中标服务费，缴纳时注明招标编号。</w:t>
            </w:r>
          </w:p>
        </w:tc>
      </w:tr>
    </w:tbl>
    <w:p>
      <w:pPr>
        <w:snapToGrid w:val="0"/>
        <w:spacing w:line="360" w:lineRule="auto"/>
        <w:jc w:val="center"/>
        <w:rPr>
          <w:rFonts w:ascii="仿宋" w:hAnsi="仿宋" w:eastAsia="仿宋"/>
          <w:b/>
          <w:bCs/>
          <w:color w:val="auto"/>
          <w:sz w:val="32"/>
          <w:szCs w:val="32"/>
          <w:highlight w:val="none"/>
        </w:rPr>
      </w:pPr>
    </w:p>
    <w:bookmarkEnd w:id="9"/>
    <w:p>
      <w:pPr>
        <w:adjustRightInd/>
        <w:spacing w:line="360" w:lineRule="auto"/>
        <w:ind w:firstLine="3845" w:firstLineChars="1197"/>
        <w:outlineLvl w:val="0"/>
        <w:rPr>
          <w:rFonts w:ascii="仿宋_GB2312" w:hAnsi="仿宋" w:eastAsia="仿宋_GB2312"/>
          <w:b/>
          <w:bCs/>
          <w:color w:val="auto"/>
          <w:sz w:val="32"/>
          <w:szCs w:val="32"/>
          <w:highlight w:val="none"/>
        </w:rPr>
      </w:pPr>
      <w:bookmarkStart w:id="10" w:name="_Toc164416483"/>
      <w:bookmarkStart w:id="11" w:name="第三部分"/>
    </w:p>
    <w:p>
      <w:pPr>
        <w:adjustRightInd/>
        <w:spacing w:line="360" w:lineRule="auto"/>
        <w:ind w:firstLine="3845" w:firstLineChars="1197"/>
        <w:outlineLvl w:val="0"/>
        <w:rPr>
          <w:rFonts w:hint="eastAsia" w:ascii="仿宋_GB2312" w:hAnsi="仿宋" w:eastAsia="仿宋_GB2312" w:cs="仿宋_GB2312"/>
          <w:b/>
          <w:bCs/>
          <w:color w:val="auto"/>
          <w:sz w:val="32"/>
          <w:szCs w:val="32"/>
          <w:highlight w:val="none"/>
        </w:rPr>
      </w:pPr>
    </w:p>
    <w:p>
      <w:pPr>
        <w:adjustRightInd/>
        <w:spacing w:line="360" w:lineRule="auto"/>
        <w:ind w:firstLine="3845" w:firstLineChars="1197"/>
        <w:outlineLvl w:val="0"/>
        <w:rPr>
          <w:rFonts w:hint="eastAsia" w:ascii="仿宋_GB2312" w:hAnsi="仿宋" w:eastAsia="仿宋_GB2312" w:cs="仿宋_GB2312"/>
          <w:b/>
          <w:bCs/>
          <w:color w:val="auto"/>
          <w:sz w:val="32"/>
          <w:szCs w:val="32"/>
          <w:highlight w:val="none"/>
        </w:rPr>
      </w:pPr>
    </w:p>
    <w:p>
      <w:pPr>
        <w:adjustRightInd/>
        <w:spacing w:line="360" w:lineRule="auto"/>
        <w:ind w:firstLine="3845" w:firstLineChars="1197"/>
        <w:outlineLvl w:val="0"/>
        <w:rPr>
          <w:rFonts w:hint="eastAsia" w:ascii="仿宋_GB2312" w:hAnsi="仿宋" w:eastAsia="仿宋_GB2312" w:cs="仿宋_GB2312"/>
          <w:b/>
          <w:bCs/>
          <w:color w:val="auto"/>
          <w:sz w:val="32"/>
          <w:szCs w:val="32"/>
          <w:highlight w:val="none"/>
        </w:rPr>
      </w:pPr>
    </w:p>
    <w:p>
      <w:pPr>
        <w:adjustRightInd/>
        <w:spacing w:line="360" w:lineRule="auto"/>
        <w:ind w:firstLine="3845" w:firstLineChars="1197"/>
        <w:outlineLvl w:val="0"/>
        <w:rPr>
          <w:rFonts w:hint="eastAsia" w:ascii="仿宋_GB2312" w:hAnsi="仿宋" w:eastAsia="仿宋_GB2312" w:cs="仿宋_GB2312"/>
          <w:b/>
          <w:bCs/>
          <w:color w:val="auto"/>
          <w:sz w:val="32"/>
          <w:szCs w:val="32"/>
          <w:highlight w:val="none"/>
        </w:rPr>
      </w:pPr>
    </w:p>
    <w:p>
      <w:pPr>
        <w:adjustRightInd/>
        <w:spacing w:line="360" w:lineRule="auto"/>
        <w:ind w:firstLine="3845" w:firstLineChars="1197"/>
        <w:outlineLvl w:val="0"/>
        <w:rPr>
          <w:rFonts w:hint="eastAsia" w:ascii="仿宋_GB2312" w:hAnsi="仿宋" w:eastAsia="仿宋_GB2312" w:cs="仿宋_GB2312"/>
          <w:b/>
          <w:bCs/>
          <w:color w:val="auto"/>
          <w:sz w:val="32"/>
          <w:szCs w:val="32"/>
          <w:highlight w:val="none"/>
        </w:rPr>
      </w:pPr>
    </w:p>
    <w:p>
      <w:pPr>
        <w:adjustRightInd/>
        <w:spacing w:line="360" w:lineRule="auto"/>
        <w:ind w:firstLine="3845" w:firstLineChars="1197"/>
        <w:outlineLvl w:val="0"/>
        <w:rPr>
          <w:rFonts w:hint="eastAsia" w:ascii="仿宋_GB2312" w:hAnsi="仿宋" w:eastAsia="仿宋_GB2312" w:cs="仿宋_GB2312"/>
          <w:b/>
          <w:bCs/>
          <w:color w:val="auto"/>
          <w:sz w:val="32"/>
          <w:szCs w:val="32"/>
          <w:highlight w:val="none"/>
        </w:rPr>
      </w:pPr>
    </w:p>
    <w:p>
      <w:pPr>
        <w:adjustRightInd/>
        <w:spacing w:line="360" w:lineRule="auto"/>
        <w:ind w:firstLine="3845" w:firstLineChars="1197"/>
        <w:outlineLvl w:val="0"/>
        <w:rPr>
          <w:rFonts w:hint="eastAsia" w:ascii="仿宋_GB2312" w:hAnsi="仿宋" w:eastAsia="仿宋_GB2312" w:cs="仿宋_GB2312"/>
          <w:b/>
          <w:bCs/>
          <w:color w:val="auto"/>
          <w:sz w:val="32"/>
          <w:szCs w:val="32"/>
          <w:highlight w:val="none"/>
        </w:rPr>
      </w:pPr>
    </w:p>
    <w:p>
      <w:pPr>
        <w:adjustRightInd/>
        <w:spacing w:line="360" w:lineRule="auto"/>
        <w:ind w:firstLine="3845" w:firstLineChars="1197"/>
        <w:outlineLvl w:val="0"/>
        <w:rPr>
          <w:rFonts w:hint="eastAsia" w:ascii="仿宋_GB2312" w:hAnsi="仿宋" w:eastAsia="仿宋_GB2312" w:cs="仿宋_GB2312"/>
          <w:b/>
          <w:bCs/>
          <w:color w:val="auto"/>
          <w:sz w:val="32"/>
          <w:szCs w:val="32"/>
          <w:highlight w:val="none"/>
        </w:rPr>
      </w:pPr>
    </w:p>
    <w:p>
      <w:pPr>
        <w:adjustRightInd/>
        <w:spacing w:line="360" w:lineRule="auto"/>
        <w:ind w:firstLine="3845" w:firstLineChars="1197"/>
        <w:outlineLvl w:val="0"/>
        <w:rPr>
          <w:rFonts w:hint="eastAsia" w:ascii="仿宋_GB2312" w:hAnsi="仿宋" w:eastAsia="仿宋_GB2312" w:cs="仿宋_GB2312"/>
          <w:b/>
          <w:bCs/>
          <w:color w:val="auto"/>
          <w:sz w:val="32"/>
          <w:szCs w:val="32"/>
          <w:highlight w:val="none"/>
        </w:rPr>
      </w:pPr>
    </w:p>
    <w:p>
      <w:pPr>
        <w:adjustRightInd/>
        <w:spacing w:line="360" w:lineRule="auto"/>
        <w:ind w:firstLine="3845" w:firstLineChars="1197"/>
        <w:outlineLvl w:val="0"/>
        <w:rPr>
          <w:rFonts w:hint="eastAsia" w:ascii="仿宋_GB2312" w:hAnsi="仿宋" w:eastAsia="仿宋_GB2312" w:cs="仿宋_GB2312"/>
          <w:b/>
          <w:bCs/>
          <w:color w:val="auto"/>
          <w:sz w:val="32"/>
          <w:szCs w:val="32"/>
          <w:highlight w:val="none"/>
        </w:rPr>
      </w:pPr>
    </w:p>
    <w:p>
      <w:pPr>
        <w:adjustRightInd/>
        <w:spacing w:line="360" w:lineRule="auto"/>
        <w:ind w:firstLine="3845" w:firstLineChars="1197"/>
        <w:outlineLvl w:val="0"/>
        <w:rPr>
          <w:rFonts w:hint="eastAsia" w:ascii="仿宋_GB2312" w:hAnsi="仿宋" w:eastAsia="仿宋_GB2312" w:cs="仿宋_GB2312"/>
          <w:b/>
          <w:bCs/>
          <w:color w:val="auto"/>
          <w:sz w:val="32"/>
          <w:szCs w:val="32"/>
          <w:highlight w:val="none"/>
        </w:rPr>
      </w:pPr>
    </w:p>
    <w:p>
      <w:pPr>
        <w:adjustRightInd/>
        <w:spacing w:line="360" w:lineRule="auto"/>
        <w:ind w:firstLine="3845" w:firstLineChars="1197"/>
        <w:outlineLvl w:val="0"/>
        <w:rPr>
          <w:rFonts w:hint="eastAsia" w:ascii="仿宋_GB2312" w:hAnsi="仿宋" w:eastAsia="仿宋_GB2312" w:cs="仿宋_GB2312"/>
          <w:b/>
          <w:bCs/>
          <w:color w:val="auto"/>
          <w:sz w:val="32"/>
          <w:szCs w:val="32"/>
          <w:highlight w:val="none"/>
        </w:rPr>
      </w:pPr>
    </w:p>
    <w:p>
      <w:pPr>
        <w:adjustRightInd/>
        <w:spacing w:line="360" w:lineRule="auto"/>
        <w:ind w:firstLine="3845" w:firstLineChars="1197"/>
        <w:outlineLvl w:val="0"/>
        <w:rPr>
          <w:rFonts w:hint="eastAsia" w:ascii="仿宋_GB2312" w:hAnsi="仿宋" w:eastAsia="仿宋_GB2312" w:cs="仿宋_GB2312"/>
          <w:b/>
          <w:bCs/>
          <w:color w:val="auto"/>
          <w:sz w:val="32"/>
          <w:szCs w:val="32"/>
          <w:highlight w:val="none"/>
        </w:rPr>
      </w:pPr>
    </w:p>
    <w:p>
      <w:pPr>
        <w:adjustRightInd/>
        <w:spacing w:line="360" w:lineRule="auto"/>
        <w:ind w:firstLine="3845" w:firstLineChars="1197"/>
        <w:outlineLvl w:val="0"/>
        <w:rPr>
          <w:rFonts w:hint="eastAsia" w:ascii="仿宋_GB2312" w:hAnsi="仿宋" w:eastAsia="仿宋_GB2312" w:cs="仿宋_GB2312"/>
          <w:b/>
          <w:bCs/>
          <w:color w:val="auto"/>
          <w:sz w:val="32"/>
          <w:szCs w:val="32"/>
          <w:highlight w:val="none"/>
        </w:rPr>
      </w:pPr>
    </w:p>
    <w:p>
      <w:pPr>
        <w:adjustRightInd/>
        <w:spacing w:line="360" w:lineRule="auto"/>
        <w:ind w:firstLine="3845" w:firstLineChars="1197"/>
        <w:outlineLvl w:val="0"/>
        <w:rPr>
          <w:rFonts w:hint="eastAsia" w:ascii="仿宋_GB2312" w:hAnsi="仿宋" w:eastAsia="仿宋_GB2312" w:cs="仿宋_GB2312"/>
          <w:b/>
          <w:bCs/>
          <w:color w:val="auto"/>
          <w:sz w:val="32"/>
          <w:szCs w:val="32"/>
          <w:highlight w:val="none"/>
        </w:rPr>
      </w:pPr>
    </w:p>
    <w:p>
      <w:pPr>
        <w:adjustRightInd/>
        <w:spacing w:line="360" w:lineRule="auto"/>
        <w:ind w:firstLine="3845" w:firstLineChars="1197"/>
        <w:outlineLvl w:val="0"/>
        <w:rPr>
          <w:rFonts w:hint="eastAsia" w:ascii="仿宋_GB2312" w:hAnsi="仿宋" w:eastAsia="仿宋_GB2312" w:cs="仿宋_GB2312"/>
          <w:b/>
          <w:bCs/>
          <w:color w:val="auto"/>
          <w:sz w:val="32"/>
          <w:szCs w:val="32"/>
          <w:highlight w:val="none"/>
        </w:rPr>
      </w:pPr>
    </w:p>
    <w:p>
      <w:pPr>
        <w:adjustRightInd/>
        <w:spacing w:line="360" w:lineRule="auto"/>
        <w:ind w:firstLine="3845" w:firstLineChars="1197"/>
        <w:outlineLvl w:val="0"/>
        <w:rPr>
          <w:rFonts w:ascii="仿宋_GB2312" w:hAnsi="仿宋" w:eastAsia="仿宋_GB2312"/>
          <w:b/>
          <w:bCs/>
          <w:color w:val="auto"/>
          <w:sz w:val="32"/>
          <w:szCs w:val="32"/>
          <w:highlight w:val="none"/>
        </w:rPr>
      </w:pPr>
      <w:r>
        <w:rPr>
          <w:rFonts w:hint="eastAsia" w:ascii="仿宋_GB2312" w:hAnsi="仿宋" w:eastAsia="仿宋_GB2312" w:cs="仿宋_GB2312"/>
          <w:b/>
          <w:bCs/>
          <w:color w:val="auto"/>
          <w:sz w:val="32"/>
          <w:szCs w:val="32"/>
          <w:highlight w:val="none"/>
        </w:rPr>
        <w:t>一、总则</w:t>
      </w:r>
    </w:p>
    <w:p>
      <w:pPr>
        <w:snapToGrid w:val="0"/>
        <w:spacing w:line="360" w:lineRule="auto"/>
        <w:ind w:firstLine="361" w:firstLineChars="150"/>
        <w:jc w:val="left"/>
        <w:outlineLvl w:val="1"/>
        <w:rPr>
          <w:rFonts w:ascii="仿宋_GB2312" w:hAnsi="仿宋" w:eastAsia="仿宋_GB2312"/>
          <w:b/>
          <w:bCs/>
          <w:color w:val="auto"/>
          <w:sz w:val="24"/>
          <w:szCs w:val="24"/>
          <w:highlight w:val="none"/>
        </w:rPr>
      </w:pPr>
      <w:r>
        <w:rPr>
          <w:rFonts w:ascii="仿宋_GB2312" w:hAnsi="仿宋" w:eastAsia="仿宋_GB2312" w:cs="仿宋_GB2312"/>
          <w:b/>
          <w:bCs/>
          <w:color w:val="auto"/>
          <w:sz w:val="24"/>
          <w:szCs w:val="24"/>
          <w:highlight w:val="none"/>
        </w:rPr>
        <w:t xml:space="preserve">1. </w:t>
      </w:r>
      <w:r>
        <w:rPr>
          <w:rFonts w:hint="eastAsia" w:ascii="仿宋_GB2312" w:hAnsi="仿宋" w:eastAsia="仿宋_GB2312" w:cs="仿宋_GB2312"/>
          <w:b/>
          <w:bCs/>
          <w:color w:val="auto"/>
          <w:sz w:val="24"/>
          <w:szCs w:val="24"/>
          <w:highlight w:val="none"/>
        </w:rPr>
        <w:t>适用范围</w:t>
      </w:r>
    </w:p>
    <w:p>
      <w:pPr>
        <w:snapToGrid w:val="0"/>
        <w:spacing w:line="360" w:lineRule="auto"/>
        <w:ind w:firstLine="480" w:firstLineChars="200"/>
        <w:jc w:val="left"/>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b/>
          <w:bCs/>
          <w:color w:val="auto"/>
          <w:sz w:val="24"/>
          <w:szCs w:val="24"/>
          <w:highlight w:val="none"/>
        </w:rPr>
      </w:pPr>
      <w:r>
        <w:rPr>
          <w:rFonts w:ascii="仿宋_GB2312" w:hAnsi="仿宋" w:eastAsia="仿宋_GB2312" w:cs="仿宋_GB2312"/>
          <w:b/>
          <w:bCs/>
          <w:color w:val="auto"/>
          <w:sz w:val="24"/>
          <w:szCs w:val="24"/>
          <w:highlight w:val="none"/>
        </w:rPr>
        <w:t xml:space="preserve">   2.</w:t>
      </w:r>
      <w:r>
        <w:rPr>
          <w:rFonts w:hint="eastAsia" w:ascii="仿宋_GB2312" w:hAnsi="仿宋" w:eastAsia="仿宋_GB2312" w:cs="仿宋_GB2312"/>
          <w:b/>
          <w:bCs/>
          <w:color w:val="auto"/>
          <w:sz w:val="24"/>
          <w:szCs w:val="24"/>
          <w:highlight w:val="none"/>
        </w:rPr>
        <w:t>定义</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 xml:space="preserve">2.1 </w:t>
      </w:r>
      <w:r>
        <w:rPr>
          <w:rFonts w:hint="eastAsia" w:ascii="仿宋_GB2312" w:hAnsi="仿宋" w:eastAsia="仿宋_GB2312" w:cs="仿宋_GB2312"/>
          <w:color w:val="auto"/>
          <w:sz w:val="24"/>
          <w:szCs w:val="24"/>
          <w:highlight w:val="none"/>
        </w:rPr>
        <w:t>“采购人”系指招标公告中载明的本项目的采购人。</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 xml:space="preserve">2.2 </w:t>
      </w:r>
      <w:r>
        <w:rPr>
          <w:rFonts w:hint="eastAsia" w:ascii="仿宋_GB2312" w:hAnsi="仿宋" w:eastAsia="仿宋_GB2312" w:cs="仿宋_GB2312"/>
          <w:color w:val="auto"/>
          <w:sz w:val="24"/>
          <w:szCs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 xml:space="preserve">2.3 </w:t>
      </w:r>
      <w:r>
        <w:rPr>
          <w:rFonts w:hint="eastAsia" w:ascii="仿宋_GB2312" w:hAnsi="仿宋" w:eastAsia="仿宋_GB2312" w:cs="仿宋_GB2312"/>
          <w:color w:val="auto"/>
          <w:sz w:val="24"/>
          <w:szCs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 xml:space="preserve">2.4 </w:t>
      </w:r>
      <w:r>
        <w:rPr>
          <w:rFonts w:hint="eastAsia" w:ascii="仿宋_GB2312" w:hAnsi="仿宋" w:eastAsia="仿宋_GB2312" w:cs="仿宋_GB2312"/>
          <w:color w:val="auto"/>
          <w:sz w:val="24"/>
          <w:szCs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2.5</w:t>
      </w:r>
      <w:r>
        <w:rPr>
          <w:rFonts w:hint="eastAsia" w:ascii="仿宋_GB2312" w:hAnsi="仿宋" w:eastAsia="仿宋_GB2312" w:cs="仿宋_GB2312"/>
          <w:color w:val="auto"/>
          <w:sz w:val="24"/>
          <w:szCs w:val="24"/>
          <w:highlight w:val="none"/>
        </w:rPr>
        <w:t>“电子签名”系指数据电文中以电子形式所含、所附用于识别签名人身份并表明签名人认可其中内容的数据；</w:t>
      </w:r>
      <w:r>
        <w:rPr>
          <w:rFonts w:hint="eastAsia" w:ascii="仿宋" w:hAnsi="仿宋" w:eastAsia="仿宋" w:cs="仿宋"/>
          <w:color w:val="auto"/>
          <w:sz w:val="24"/>
          <w:szCs w:val="24"/>
          <w:highlight w:val="none"/>
        </w:rPr>
        <w:t>“公章”系指单位法定名称章。因特殊原因需要使用冠以法定名称的业务专用章的，投标时须提供《业务专用章使用说明函》（附件</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w:t>
      </w:r>
      <w:r>
        <w:rPr>
          <w:rFonts w:hint="eastAsia" w:ascii="仿宋_GB2312" w:hAnsi="仿宋" w:eastAsia="仿宋_GB2312" w:cs="仿宋_GB2312"/>
          <w:color w:val="auto"/>
          <w:sz w:val="24"/>
          <w:szCs w:val="24"/>
          <w:highlight w:val="none"/>
        </w:rPr>
        <w:t>。</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2.6</w:t>
      </w:r>
      <w:r>
        <w:rPr>
          <w:rFonts w:hint="eastAsia" w:ascii="仿宋_GB2312" w:hAnsi="仿宋" w:eastAsia="仿宋_GB2312" w:cs="仿宋_GB2312"/>
          <w:color w:val="auto"/>
          <w:sz w:val="24"/>
          <w:szCs w:val="24"/>
          <w:highlight w:val="none"/>
        </w:rPr>
        <w:t>“电子交易平台”是指本项目政府采购活动所依托的政府采购云平台（</w:t>
      </w:r>
      <w:r>
        <w:rPr>
          <w:rFonts w:ascii="仿宋_GB2312" w:hAnsi="仿宋" w:eastAsia="仿宋_GB2312" w:cs="仿宋_GB2312"/>
          <w:color w:val="auto"/>
          <w:sz w:val="24"/>
          <w:szCs w:val="24"/>
          <w:highlight w:val="none"/>
        </w:rPr>
        <w:t>https://www.zcygov.cn/</w:t>
      </w:r>
      <w:r>
        <w:rPr>
          <w:rFonts w:hint="eastAsia" w:ascii="仿宋_GB2312" w:hAnsi="仿宋" w:eastAsia="仿宋_GB2312" w:cs="仿宋_GB2312"/>
          <w:color w:val="auto"/>
          <w:sz w:val="24"/>
          <w:szCs w:val="24"/>
          <w:highlight w:val="none"/>
        </w:rPr>
        <w:t>）。</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 xml:space="preserve">2.7 </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系指实质性要求条款，“★”系产品采购项目中单一产品或核心产品，“</w:t>
      </w:r>
      <w:r>
        <w:rPr>
          <w:rFonts w:ascii="Wingdings" w:hAnsi="Wingdings" w:eastAsia="仿宋_GB2312" w:cs="Wingdings"/>
          <w:color w:val="auto"/>
          <w:kern w:val="0"/>
          <w:sz w:val="24"/>
          <w:szCs w:val="24"/>
          <w:highlight w:val="none"/>
        </w:rPr>
        <w:t></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系指适用本项目的要求，“</w:t>
      </w:r>
      <w:r>
        <w:rPr>
          <w:rFonts w:hint="eastAsia" w:ascii="Wingdings" w:hAnsi="Wingdings" w:eastAsia="仿宋_GB2312"/>
          <w:color w:val="auto"/>
          <w:kern w:val="0"/>
          <w:sz w:val="24"/>
          <w:szCs w:val="24"/>
          <w:highlight w:val="none"/>
        </w:rPr>
        <w:sym w:font="Wingdings" w:char="F0A8"/>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系指不适用本项目的要求。</w:t>
      </w:r>
    </w:p>
    <w:p>
      <w:pPr>
        <w:spacing w:line="360" w:lineRule="auto"/>
        <w:ind w:firstLine="241" w:firstLineChars="100"/>
        <w:rPr>
          <w:rFonts w:ascii="仿宋_GB2312" w:hAnsi="仿宋" w:eastAsia="仿宋_GB2312"/>
          <w:b/>
          <w:bCs/>
          <w:color w:val="auto"/>
          <w:sz w:val="24"/>
          <w:szCs w:val="24"/>
          <w:highlight w:val="none"/>
        </w:rPr>
      </w:pPr>
      <w:r>
        <w:rPr>
          <w:rFonts w:ascii="仿宋_GB2312" w:hAnsi="仿宋" w:eastAsia="仿宋_GB2312" w:cs="仿宋_GB2312"/>
          <w:b/>
          <w:bCs/>
          <w:color w:val="auto"/>
          <w:sz w:val="24"/>
          <w:szCs w:val="24"/>
          <w:highlight w:val="none"/>
        </w:rPr>
        <w:t>3.</w:t>
      </w:r>
      <w:r>
        <w:rPr>
          <w:rFonts w:ascii="仿宋_GB2312" w:hAnsi="仿宋" w:eastAsia="仿宋_GB2312" w:cs="仿宋_GB2312"/>
          <w:color w:val="auto"/>
          <w:highlight w:val="none"/>
        </w:rPr>
        <w:t xml:space="preserve"> </w:t>
      </w:r>
      <w:r>
        <w:rPr>
          <w:rFonts w:hint="eastAsia" w:ascii="仿宋_GB2312" w:hAnsi="仿宋" w:eastAsia="仿宋_GB2312" w:cs="仿宋_GB2312"/>
          <w:b/>
          <w:bCs/>
          <w:color w:val="auto"/>
          <w:sz w:val="24"/>
          <w:szCs w:val="24"/>
          <w:highlight w:val="none"/>
        </w:rPr>
        <w:t>采购项目需要落实的政府采购政策</w:t>
      </w:r>
    </w:p>
    <w:p>
      <w:pPr>
        <w:spacing w:line="360" w:lineRule="auto"/>
        <w:ind w:firstLine="240" w:firstLineChars="1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 xml:space="preserve">3.1 </w:t>
      </w:r>
      <w:r>
        <w:rPr>
          <w:rFonts w:hint="eastAsia" w:ascii="仿宋_GB2312" w:hAnsi="仿宋" w:eastAsia="仿宋_GB2312" w:cs="仿宋_GB2312"/>
          <w:color w:val="auto"/>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 xml:space="preserve">3.2 </w:t>
      </w:r>
      <w:r>
        <w:rPr>
          <w:rFonts w:hint="eastAsia" w:ascii="仿宋_GB2312" w:hAnsi="仿宋" w:eastAsia="仿宋_GB2312" w:cs="仿宋_GB2312"/>
          <w:color w:val="auto"/>
          <w:sz w:val="24"/>
          <w:szCs w:val="24"/>
          <w:highlight w:val="none"/>
        </w:rPr>
        <w:t>支持绿色发展</w:t>
      </w:r>
    </w:p>
    <w:p>
      <w:pPr>
        <w:spacing w:line="360" w:lineRule="auto"/>
        <w:ind w:firstLine="480" w:firstLineChars="200"/>
        <w:rPr>
          <w:rFonts w:ascii="仿宋_GB2312" w:hAnsi="仿宋" w:eastAsia="仿宋_GB2312"/>
          <w:b/>
          <w:bCs/>
          <w:color w:val="auto"/>
          <w:sz w:val="24"/>
          <w:szCs w:val="24"/>
          <w:highlight w:val="none"/>
        </w:rPr>
      </w:pPr>
      <w:r>
        <w:rPr>
          <w:rFonts w:ascii="仿宋_GB2312" w:hAnsi="仿宋" w:eastAsia="仿宋_GB2312" w:cs="仿宋_GB2312"/>
          <w:color w:val="auto"/>
          <w:sz w:val="24"/>
          <w:szCs w:val="24"/>
          <w:highlight w:val="none"/>
        </w:rPr>
        <w:t>3.2.1</w:t>
      </w:r>
      <w:r>
        <w:rPr>
          <w:rFonts w:hint="eastAsia" w:ascii="仿宋_GB2312" w:hAnsi="仿宋" w:eastAsia="仿宋_GB2312" w:cs="仿宋_GB2312"/>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cs="仿宋_GB2312"/>
          <w:b/>
          <w:bCs/>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szCs w:val="24"/>
          <w:highlight w:val="none"/>
        </w:rPr>
      </w:pPr>
      <w:r>
        <w:rPr>
          <w:rFonts w:ascii="仿宋_GB2312" w:hAnsi="仿宋" w:eastAsia="仿宋_GB2312" w:cs="仿宋_GB2312"/>
          <w:color w:val="auto"/>
          <w:sz w:val="24"/>
          <w:szCs w:val="24"/>
          <w:highlight w:val="none"/>
        </w:rPr>
        <w:t xml:space="preserve">3.2.2 </w:t>
      </w:r>
      <w:r>
        <w:rPr>
          <w:rFonts w:hint="eastAsia" w:ascii="仿宋_GB2312" w:hAnsi="仿宋" w:eastAsia="仿宋_GB2312" w:cs="仿宋_GB2312"/>
          <w:color w:val="auto"/>
          <w:sz w:val="24"/>
          <w:szCs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szCs w:val="24"/>
          <w:highlight w:val="none"/>
        </w:rPr>
      </w:pPr>
      <w:r>
        <w:rPr>
          <w:rFonts w:ascii="仿宋_GB2312" w:hAnsi="仿宋" w:eastAsia="仿宋_GB2312" w:cs="仿宋_GB2312"/>
          <w:color w:val="auto"/>
          <w:sz w:val="24"/>
          <w:szCs w:val="24"/>
          <w:highlight w:val="none"/>
        </w:rPr>
        <w:t>3.2.3</w:t>
      </w:r>
      <w:r>
        <w:rPr>
          <w:rFonts w:hint="eastAsia" w:ascii="仿宋_GB2312" w:hAnsi="仿宋" w:eastAsia="仿宋_GB2312" w:cs="仿宋_GB2312"/>
          <w:color w:val="auto"/>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3.3</w:t>
      </w:r>
      <w:r>
        <w:rPr>
          <w:rFonts w:hint="eastAsia" w:ascii="仿宋_GB2312" w:hAnsi="仿宋" w:eastAsia="仿宋_GB2312" w:cs="仿宋_GB2312"/>
          <w:color w:val="auto"/>
          <w:sz w:val="24"/>
          <w:szCs w:val="24"/>
          <w:highlight w:val="none"/>
        </w:rPr>
        <w:t>支持中小企业发展</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3.3.1</w:t>
      </w:r>
      <w:r>
        <w:rPr>
          <w:rFonts w:hint="eastAsia" w:ascii="仿宋_GB2312" w:hAnsi="仿宋" w:eastAsia="仿宋_GB2312" w:cs="仿宋_GB2312"/>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olor w:val="auto"/>
          <w:kern w:val="0"/>
          <w:sz w:val="24"/>
          <w:szCs w:val="24"/>
          <w:highlight w:val="none"/>
        </w:rPr>
      </w:pPr>
      <w:r>
        <w:rPr>
          <w:rFonts w:ascii="仿宋_GB2312" w:eastAsia="仿宋_GB2312" w:cs="仿宋_GB2312"/>
          <w:color w:val="auto"/>
          <w:sz w:val="24"/>
          <w:szCs w:val="24"/>
          <w:highlight w:val="none"/>
        </w:rPr>
        <w:t>3.3.2</w:t>
      </w:r>
      <w:r>
        <w:rPr>
          <w:rFonts w:hint="eastAsia" w:ascii="仿宋_GB2312" w:hAnsi="宋体" w:eastAsia="仿宋_GB2312" w:cs="仿宋_GB2312"/>
          <w:color w:val="auto"/>
          <w:kern w:val="0"/>
          <w:sz w:val="24"/>
          <w:szCs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olor w:val="auto"/>
          <w:kern w:val="0"/>
          <w:sz w:val="24"/>
          <w:szCs w:val="24"/>
          <w:highlight w:val="none"/>
        </w:rPr>
      </w:pPr>
      <w:r>
        <w:rPr>
          <w:rFonts w:ascii="仿宋_GB2312" w:hAnsi="宋体" w:eastAsia="仿宋_GB2312" w:cs="仿宋_GB2312"/>
          <w:color w:val="auto"/>
          <w:kern w:val="0"/>
          <w:sz w:val="24"/>
          <w:szCs w:val="24"/>
          <w:highlight w:val="none"/>
        </w:rPr>
        <w:t>3.3.2.1</w:t>
      </w:r>
      <w:r>
        <w:rPr>
          <w:rFonts w:hint="eastAsia" w:ascii="仿宋_GB2312" w:hAnsi="宋体" w:eastAsia="仿宋_GB2312" w:cs="仿宋_GB2312"/>
          <w:color w:val="auto"/>
          <w:kern w:val="0"/>
          <w:sz w:val="24"/>
          <w:szCs w:val="24"/>
          <w:highlight w:val="none"/>
        </w:rPr>
        <w:t>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olor w:val="auto"/>
          <w:kern w:val="0"/>
          <w:sz w:val="24"/>
          <w:szCs w:val="24"/>
          <w:highlight w:val="none"/>
        </w:rPr>
      </w:pPr>
      <w:r>
        <w:rPr>
          <w:rFonts w:ascii="仿宋_GB2312" w:hAnsi="宋体" w:eastAsia="仿宋_GB2312" w:cs="仿宋_GB2312"/>
          <w:color w:val="auto"/>
          <w:kern w:val="0"/>
          <w:sz w:val="24"/>
          <w:szCs w:val="24"/>
          <w:highlight w:val="none"/>
        </w:rPr>
        <w:t>3.3.2.2</w:t>
      </w:r>
      <w:r>
        <w:rPr>
          <w:rFonts w:hint="eastAsia" w:ascii="仿宋_GB2312" w:hAnsi="宋体" w:eastAsia="仿宋_GB2312" w:cs="仿宋_GB2312"/>
          <w:color w:val="auto"/>
          <w:kern w:val="0"/>
          <w:sz w:val="24"/>
          <w:szCs w:val="24"/>
          <w:highlight w:val="none"/>
        </w:rPr>
        <w:t>在工程采购项目中，工程由中小企业承建，即工程施工单位为中小企业；</w:t>
      </w:r>
    </w:p>
    <w:p>
      <w:pPr>
        <w:widowControl/>
        <w:spacing w:line="360" w:lineRule="auto"/>
        <w:ind w:firstLine="480" w:firstLineChars="200"/>
        <w:jc w:val="left"/>
        <w:rPr>
          <w:rFonts w:ascii="仿宋_GB2312" w:hAnsi="宋体" w:eastAsia="仿宋_GB2312"/>
          <w:color w:val="auto"/>
          <w:kern w:val="0"/>
          <w:sz w:val="24"/>
          <w:szCs w:val="24"/>
          <w:highlight w:val="none"/>
        </w:rPr>
      </w:pPr>
      <w:r>
        <w:rPr>
          <w:rFonts w:ascii="仿宋_GB2312" w:hAnsi="宋体" w:eastAsia="仿宋_GB2312" w:cs="仿宋_GB2312"/>
          <w:color w:val="auto"/>
          <w:kern w:val="0"/>
          <w:sz w:val="24"/>
          <w:szCs w:val="24"/>
          <w:highlight w:val="none"/>
        </w:rPr>
        <w:t>3.3.2.3</w:t>
      </w:r>
      <w:r>
        <w:rPr>
          <w:rFonts w:hint="eastAsia" w:ascii="仿宋_GB2312" w:hAnsi="宋体" w:eastAsia="仿宋_GB2312" w:cs="仿宋_GB2312"/>
          <w:color w:val="auto"/>
          <w:kern w:val="0"/>
          <w:sz w:val="24"/>
          <w:szCs w:val="24"/>
          <w:highlight w:val="none"/>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olor w:val="auto"/>
          <w:kern w:val="0"/>
          <w:sz w:val="24"/>
          <w:szCs w:val="24"/>
          <w:highlight w:val="none"/>
        </w:rPr>
      </w:pPr>
      <w:r>
        <w:rPr>
          <w:rFonts w:hint="eastAsia" w:ascii="仿宋_GB2312" w:hAnsi="宋体" w:eastAsia="仿宋_GB2312" w:cs="仿宋_GB2312"/>
          <w:color w:val="auto"/>
          <w:kern w:val="0"/>
          <w:sz w:val="24"/>
          <w:szCs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olor w:val="auto"/>
          <w:kern w:val="0"/>
          <w:sz w:val="24"/>
          <w:szCs w:val="24"/>
          <w:highlight w:val="none"/>
        </w:rPr>
      </w:pPr>
      <w:r>
        <w:rPr>
          <w:rFonts w:hint="eastAsia" w:ascii="仿宋_GB2312" w:hAnsi="宋体" w:eastAsia="仿宋_GB2312" w:cs="仿宋_GB2312"/>
          <w:color w:val="auto"/>
          <w:kern w:val="0"/>
          <w:sz w:val="24"/>
          <w:szCs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3.3.3</w:t>
      </w:r>
      <w:r>
        <w:rPr>
          <w:rFonts w:hint="eastAsia" w:ascii="仿宋_GB2312" w:hAnsi="仿宋" w:eastAsia="仿宋_GB2312" w:cs="仿宋_GB2312"/>
          <w:color w:val="auto"/>
          <w:sz w:val="24"/>
          <w:szCs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仿宋_GB2312"/>
          <w:color w:val="auto"/>
          <w:sz w:val="24"/>
          <w:szCs w:val="24"/>
          <w:highlight w:val="none"/>
        </w:rPr>
        <w:t>10%</w:t>
      </w:r>
      <w:r>
        <w:rPr>
          <w:rFonts w:hint="eastAsia" w:ascii="仿宋_GB2312" w:hAnsi="仿宋" w:eastAsia="仿宋_GB2312" w:cs="仿宋_GB2312"/>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仿宋_GB2312"/>
          <w:color w:val="auto"/>
          <w:sz w:val="24"/>
          <w:szCs w:val="24"/>
          <w:highlight w:val="none"/>
        </w:rPr>
        <w:t>30%</w:t>
      </w:r>
      <w:r>
        <w:rPr>
          <w:rFonts w:hint="eastAsia" w:ascii="仿宋_GB2312" w:hAnsi="仿宋" w:eastAsia="仿宋_GB2312" w:cs="仿宋_GB2312"/>
          <w:color w:val="auto"/>
          <w:sz w:val="24"/>
          <w:szCs w:val="24"/>
          <w:highlight w:val="none"/>
        </w:rPr>
        <w:t>以上的，对联合体或者大中型企业的报价给予</w:t>
      </w:r>
      <w:r>
        <w:rPr>
          <w:rFonts w:ascii="仿宋_GB2312" w:hAnsi="仿宋" w:eastAsia="仿宋_GB2312" w:cs="仿宋_GB2312"/>
          <w:color w:val="auto"/>
          <w:sz w:val="24"/>
          <w:szCs w:val="24"/>
          <w:highlight w:val="none"/>
        </w:rPr>
        <w:t>3%</w:t>
      </w:r>
      <w:r>
        <w:rPr>
          <w:rFonts w:hint="eastAsia" w:ascii="仿宋_GB2312" w:hAnsi="仿宋" w:eastAsia="仿宋_GB2312" w:cs="仿宋_GB2312"/>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3.3.4</w:t>
      </w:r>
      <w:r>
        <w:rPr>
          <w:rFonts w:hint="eastAsia" w:ascii="仿宋_GB2312" w:hAnsi="仿宋" w:eastAsia="仿宋_GB2312" w:cs="仿宋_GB2312"/>
          <w:color w:val="auto"/>
          <w:sz w:val="24"/>
          <w:szCs w:val="24"/>
          <w:highlight w:val="none"/>
        </w:rPr>
        <w:t>符合《关于促进残疾人就业政府采购政策的通知》（财库〔</w:t>
      </w:r>
      <w:r>
        <w:rPr>
          <w:rFonts w:ascii="仿宋_GB2312" w:hAnsi="仿宋" w:eastAsia="仿宋_GB2312" w:cs="仿宋_GB2312"/>
          <w:color w:val="auto"/>
          <w:sz w:val="24"/>
          <w:szCs w:val="24"/>
          <w:highlight w:val="none"/>
        </w:rPr>
        <w:t>2017</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141</w:t>
      </w:r>
      <w:r>
        <w:rPr>
          <w:rFonts w:hint="eastAsia" w:ascii="仿宋_GB2312" w:hAnsi="仿宋" w:eastAsia="仿宋_GB2312" w:cs="仿宋_GB2312"/>
          <w:color w:val="auto"/>
          <w:sz w:val="24"/>
          <w:szCs w:val="24"/>
          <w:highlight w:val="none"/>
        </w:rPr>
        <w:t>号）规定的条件并提供《残疾人福利性单位声明函》（附件</w:t>
      </w: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）的残疾人福利性单位视同小型、微型企业；</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3.3.5</w:t>
      </w:r>
      <w:r>
        <w:rPr>
          <w:rFonts w:hint="eastAsia" w:ascii="仿宋_GB2312" w:hAnsi="仿宋" w:eastAsia="仿宋_GB2312" w:cs="仿宋_GB2312"/>
          <w:color w:val="auto"/>
          <w:sz w:val="24"/>
          <w:szCs w:val="24"/>
          <w:highlight w:val="none"/>
        </w:rPr>
        <w:t>符合《关于政府采购支持监狱企业发展有关问题的通知》（财库</w:t>
      </w:r>
      <w:r>
        <w:rPr>
          <w:rFonts w:ascii="仿宋_GB2312" w:hAnsi="仿宋" w:eastAsia="仿宋_GB2312" w:cs="仿宋_GB2312"/>
          <w:color w:val="auto"/>
          <w:sz w:val="24"/>
          <w:szCs w:val="24"/>
          <w:highlight w:val="none"/>
        </w:rPr>
        <w:t>[2014]68</w:t>
      </w:r>
      <w:r>
        <w:rPr>
          <w:rFonts w:hint="eastAsia" w:ascii="仿宋_GB2312" w:hAnsi="仿宋" w:eastAsia="仿宋_GB2312" w:cs="仿宋_GB2312"/>
          <w:color w:val="auto"/>
          <w:sz w:val="24"/>
          <w:szCs w:val="24"/>
          <w:highlight w:val="none"/>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3.3.6</w:t>
      </w:r>
      <w:r>
        <w:rPr>
          <w:rFonts w:hint="eastAsia" w:ascii="仿宋_GB2312" w:hAnsi="仿宋" w:eastAsia="仿宋_GB2312" w:cs="仿宋_GB2312"/>
          <w:color w:val="auto"/>
          <w:sz w:val="24"/>
          <w:szCs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3.3.7</w:t>
      </w:r>
      <w:r>
        <w:rPr>
          <w:rFonts w:hint="eastAsia" w:ascii="仿宋_GB2312" w:hAnsi="仿宋" w:eastAsia="仿宋_GB2312" w:cs="仿宋_GB2312"/>
          <w:color w:val="auto"/>
          <w:sz w:val="24"/>
          <w:szCs w:val="24"/>
          <w:highlight w:val="none"/>
        </w:rPr>
        <w:t>中小企业享受扶持政策获得政府采购合同的，小微企业不得将合同分包给大中型企业，中型企业不得将合同分包给大型企业。</w:t>
      </w:r>
    </w:p>
    <w:p>
      <w:pPr>
        <w:spacing w:line="360" w:lineRule="auto"/>
        <w:ind w:firstLine="240" w:firstLineChars="1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3.4</w:t>
      </w:r>
      <w:r>
        <w:rPr>
          <w:rFonts w:hint="eastAsia" w:ascii="仿宋_GB2312" w:eastAsia="仿宋_GB2312" w:cs="仿宋_GB2312"/>
          <w:color w:val="auto"/>
          <w:sz w:val="24"/>
          <w:szCs w:val="24"/>
          <w:highlight w:val="none"/>
        </w:rPr>
        <w:t>支持创新发展</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 xml:space="preserve">3.4.1 </w:t>
      </w:r>
      <w:r>
        <w:rPr>
          <w:rFonts w:hint="eastAsia" w:ascii="仿宋_GB2312" w:hAnsi="仿宋" w:eastAsia="仿宋_GB2312" w:cs="仿宋_GB2312"/>
          <w:color w:val="auto"/>
          <w:sz w:val="24"/>
          <w:szCs w:val="24"/>
          <w:highlight w:val="none"/>
        </w:rPr>
        <w:t>采购人优先采购被认定为首台套产品和“制造精品”的自主创新产品。</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3.4.2</w:t>
      </w:r>
      <w:r>
        <w:rPr>
          <w:rFonts w:hint="eastAsia" w:ascii="仿宋_GB2312" w:hAnsi="仿宋" w:eastAsia="仿宋_GB2312" w:cs="仿宋_GB2312"/>
          <w:color w:val="auto"/>
          <w:sz w:val="24"/>
          <w:szCs w:val="24"/>
          <w:highlight w:val="none"/>
        </w:rPr>
        <w:t>首台套产品被纳入《首台套产品推广应用指导目录》之日起</w:t>
      </w:r>
      <w:r>
        <w:rPr>
          <w:rFonts w:ascii="仿宋_GB2312" w:hAnsi="仿宋" w:eastAsia="仿宋_GB2312" w:cs="仿宋_GB2312"/>
          <w:color w:val="auto"/>
          <w:sz w:val="24"/>
          <w:szCs w:val="24"/>
          <w:highlight w:val="none"/>
        </w:rPr>
        <w:t>2</w:t>
      </w:r>
      <w:r>
        <w:rPr>
          <w:rFonts w:hint="eastAsia" w:ascii="仿宋_GB2312" w:hAnsi="仿宋" w:eastAsia="仿宋_GB2312" w:cs="仿宋_GB2312"/>
          <w:color w:val="auto"/>
          <w:sz w:val="24"/>
          <w:szCs w:val="24"/>
          <w:highlight w:val="none"/>
        </w:rPr>
        <w:t>年内，以及产品核心技术高于国内领先水平，并具有明晰自主知识产权的“制造精品”产品，自认定之日起</w:t>
      </w:r>
      <w:r>
        <w:rPr>
          <w:rFonts w:ascii="仿宋_GB2312" w:hAnsi="仿宋" w:eastAsia="仿宋_GB2312" w:cs="仿宋_GB2312"/>
          <w:color w:val="auto"/>
          <w:sz w:val="24"/>
          <w:szCs w:val="24"/>
          <w:highlight w:val="none"/>
        </w:rPr>
        <w:t>2</w:t>
      </w:r>
      <w:r>
        <w:rPr>
          <w:rFonts w:hint="eastAsia" w:ascii="仿宋_GB2312" w:hAnsi="仿宋" w:eastAsia="仿宋_GB2312" w:cs="仿宋_GB2312"/>
          <w:color w:val="auto"/>
          <w:sz w:val="24"/>
          <w:szCs w:val="24"/>
          <w:highlight w:val="none"/>
        </w:rPr>
        <w:t>年内视同已具备相应销售业绩，参加政府采购活动时业绩分值为满分。</w:t>
      </w:r>
    </w:p>
    <w:p>
      <w:pPr>
        <w:spacing w:line="360" w:lineRule="auto"/>
        <w:rPr>
          <w:rFonts w:ascii="仿宋_GB2312" w:hAnsi="仿宋" w:eastAsia="仿宋_GB2312"/>
          <w:b/>
          <w:bCs/>
          <w:color w:val="auto"/>
          <w:sz w:val="24"/>
          <w:szCs w:val="24"/>
          <w:highlight w:val="none"/>
        </w:rPr>
      </w:pPr>
      <w:r>
        <w:rPr>
          <w:rFonts w:ascii="仿宋_GB2312" w:hAnsi="仿宋" w:eastAsia="仿宋_GB2312" w:cs="仿宋_GB2312"/>
          <w:color w:val="auto"/>
          <w:sz w:val="24"/>
          <w:szCs w:val="24"/>
          <w:highlight w:val="none"/>
        </w:rPr>
        <w:t>3.5</w:t>
      </w:r>
      <w:r>
        <w:rPr>
          <w:rFonts w:hint="eastAsia" w:ascii="仿宋_GB2312" w:hAnsi="仿宋" w:eastAsia="仿宋_GB2312" w:cs="仿宋_GB2312"/>
          <w:color w:val="auto"/>
          <w:sz w:val="24"/>
          <w:szCs w:val="24"/>
          <w:highlight w:val="none"/>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ascii="仿宋_GB2312" w:hAnsi="仿宋" w:eastAsia="仿宋_GB2312" w:cs="仿宋_GB2312"/>
          <w:b/>
          <w:bCs/>
          <w:color w:val="auto"/>
          <w:sz w:val="24"/>
          <w:szCs w:val="24"/>
          <w:highlight w:val="none"/>
        </w:rPr>
        <w:t xml:space="preserve">4. </w:t>
      </w:r>
      <w:r>
        <w:rPr>
          <w:rFonts w:hint="eastAsia" w:ascii="仿宋_GB2312" w:hAnsi="仿宋" w:eastAsia="仿宋_GB2312" w:cs="仿宋_GB2312"/>
          <w:b/>
          <w:bCs/>
          <w:color w:val="auto"/>
          <w:sz w:val="24"/>
          <w:szCs w:val="24"/>
          <w:highlight w:val="none"/>
        </w:rPr>
        <w:t>询问、质疑、投诉</w:t>
      </w:r>
    </w:p>
    <w:p>
      <w:pPr>
        <w:autoSpaceDE w:val="0"/>
        <w:autoSpaceDN w:val="0"/>
        <w:spacing w:line="360" w:lineRule="auto"/>
        <w:ind w:firstLine="240" w:firstLineChars="100"/>
        <w:jc w:val="left"/>
        <w:rPr>
          <w:rFonts w:ascii="仿宋_GB2312" w:hAnsi="仿宋" w:eastAsia="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4.1</w:t>
      </w:r>
      <w:r>
        <w:rPr>
          <w:rFonts w:hint="eastAsia" w:ascii="仿宋_GB2312" w:hAnsi="仿宋" w:eastAsia="仿宋_GB2312" w:cs="仿宋_GB2312"/>
          <w:color w:val="auto"/>
          <w:kern w:val="0"/>
          <w:sz w:val="24"/>
          <w:szCs w:val="24"/>
          <w:highlight w:val="none"/>
          <w:lang w:val="zh-CN"/>
        </w:rPr>
        <w:t>供应商询问</w:t>
      </w:r>
    </w:p>
    <w:p>
      <w:pPr>
        <w:autoSpaceDE w:val="0"/>
        <w:autoSpaceDN w:val="0"/>
        <w:spacing w:line="360" w:lineRule="auto"/>
        <w:ind w:firstLine="480" w:firstLineChars="200"/>
        <w:jc w:val="left"/>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供应商对政府采购活动事项有疑问的，可以提出询问，采购人或者采购代理机构应当在</w:t>
      </w:r>
      <w:r>
        <w:rPr>
          <w:rFonts w:ascii="仿宋_GB2312" w:hAnsi="仿宋" w:eastAsia="仿宋_GB2312" w:cs="仿宋_GB2312"/>
          <w:color w:val="auto"/>
          <w:kern w:val="0"/>
          <w:sz w:val="24"/>
          <w:szCs w:val="24"/>
          <w:highlight w:val="none"/>
          <w:lang w:val="zh-CN"/>
        </w:rPr>
        <w:t>3</w:t>
      </w:r>
      <w:r>
        <w:rPr>
          <w:rFonts w:hint="eastAsia" w:ascii="仿宋_GB2312" w:hAnsi="仿宋" w:eastAsia="仿宋_GB2312" w:cs="仿宋_GB2312"/>
          <w:color w:val="auto"/>
          <w:kern w:val="0"/>
          <w:sz w:val="24"/>
          <w:szCs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4.2</w:t>
      </w:r>
      <w:r>
        <w:rPr>
          <w:rFonts w:hint="eastAsia" w:ascii="仿宋_GB2312" w:hAnsi="仿宋" w:eastAsia="仿宋_GB2312" w:cs="仿宋_GB2312"/>
          <w:color w:val="auto"/>
          <w:kern w:val="0"/>
          <w:sz w:val="24"/>
          <w:szCs w:val="24"/>
          <w:highlight w:val="none"/>
          <w:lang w:val="zh-CN"/>
        </w:rPr>
        <w:t>供应商质疑</w:t>
      </w:r>
    </w:p>
    <w:p>
      <w:pPr>
        <w:pStyle w:val="36"/>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_GB2312"/>
          <w:color w:val="auto"/>
          <w:kern w:val="0"/>
          <w:sz w:val="24"/>
          <w:szCs w:val="24"/>
          <w:highlight w:val="none"/>
          <w:lang w:val="zh-CN"/>
        </w:rPr>
        <w:t>4.2</w:t>
      </w: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_GB2312"/>
          <w:color w:val="auto"/>
          <w:kern w:val="0"/>
          <w:sz w:val="24"/>
          <w:szCs w:val="24"/>
          <w:highlight w:val="none"/>
          <w:lang w:val="zh-CN"/>
        </w:rPr>
        <w:t>4.2</w:t>
      </w:r>
      <w:r>
        <w:rPr>
          <w:rFonts w:ascii="仿宋_GB2312" w:hAnsi="仿宋" w:eastAsia="仿宋_GB2312" w:cs="仿宋_GB2312"/>
          <w:color w:val="auto"/>
          <w:sz w:val="24"/>
          <w:szCs w:val="24"/>
          <w:highlight w:val="none"/>
        </w:rPr>
        <w:t>.2</w:t>
      </w:r>
      <w:r>
        <w:rPr>
          <w:rFonts w:hint="eastAsia" w:ascii="仿宋_GB2312" w:hAnsi="仿宋" w:eastAsia="仿宋_GB2312" w:cs="仿宋_GB2312"/>
          <w:color w:val="auto"/>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s="Times New Roman"/>
          <w:color w:val="auto"/>
          <w:kern w:val="2"/>
          <w:sz w:val="24"/>
          <w:szCs w:val="24"/>
          <w:highlight w:val="none"/>
        </w:rPr>
      </w:pPr>
      <w:r>
        <w:rPr>
          <w:rFonts w:ascii="仿宋_GB2312" w:hAnsi="仿宋" w:eastAsia="仿宋_GB2312" w:cs="仿宋_GB2312"/>
          <w:color w:val="auto"/>
          <w:kern w:val="2"/>
          <w:sz w:val="24"/>
          <w:szCs w:val="24"/>
          <w:highlight w:val="none"/>
        </w:rPr>
        <w:t>4.2.2.1</w:t>
      </w:r>
      <w:r>
        <w:rPr>
          <w:rFonts w:hint="eastAsia" w:ascii="仿宋_GB2312" w:hAnsi="仿宋" w:eastAsia="仿宋_GB2312" w:cs="仿宋_GB2312"/>
          <w:color w:val="auto"/>
          <w:kern w:val="2"/>
          <w:sz w:val="24"/>
          <w:szCs w:val="24"/>
          <w:highlight w:val="none"/>
        </w:rPr>
        <w:t>对招标文件提出质疑的，质疑期限为供应商获得招标文件之日或者招标文件公告期限届满之日起计算。</w:t>
      </w:r>
    </w:p>
    <w:p>
      <w:pPr>
        <w:pStyle w:val="36"/>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_GB2312"/>
          <w:color w:val="auto"/>
          <w:sz w:val="24"/>
          <w:szCs w:val="24"/>
          <w:highlight w:val="none"/>
        </w:rPr>
        <w:t>4.2.2.2</w:t>
      </w:r>
      <w:r>
        <w:rPr>
          <w:rFonts w:hint="eastAsia" w:ascii="仿宋_GB2312" w:hAnsi="仿宋" w:eastAsia="仿宋_GB2312" w:cs="仿宋_GB2312"/>
          <w:color w:val="auto"/>
          <w:sz w:val="24"/>
          <w:szCs w:val="24"/>
          <w:highlight w:val="none"/>
        </w:rPr>
        <w:t>对采购过程提出质疑的，质疑期限为各采购程序环节结束之日起计算。对同一采购程序环节的质疑，供应商须一次性提出。</w:t>
      </w:r>
    </w:p>
    <w:p>
      <w:pPr>
        <w:pStyle w:val="36"/>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_GB2312"/>
          <w:color w:val="auto"/>
          <w:sz w:val="24"/>
          <w:szCs w:val="24"/>
          <w:highlight w:val="none"/>
        </w:rPr>
        <w:t>4.2.2.3</w:t>
      </w:r>
      <w:r>
        <w:rPr>
          <w:rFonts w:hint="eastAsia" w:ascii="仿宋_GB2312" w:hAnsi="仿宋" w:eastAsia="仿宋_GB2312" w:cs="仿宋_GB2312"/>
          <w:color w:val="auto"/>
          <w:sz w:val="24"/>
          <w:szCs w:val="24"/>
          <w:highlight w:val="none"/>
        </w:rPr>
        <w:t>对采购结果提出质疑的，质疑期限自采购结果公告期限届满之日起计算。</w:t>
      </w:r>
    </w:p>
    <w:p>
      <w:pPr>
        <w:pStyle w:val="36"/>
        <w:spacing w:line="360" w:lineRule="auto"/>
        <w:ind w:firstLine="480" w:firstLineChars="200"/>
        <w:rPr>
          <w:rFonts w:ascii="仿宋_GB2312" w:hAnsi="仿宋" w:eastAsia="仿宋_GB2312" w:cs="Times New Roman"/>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4.2.3</w:t>
      </w:r>
      <w:r>
        <w:rPr>
          <w:rFonts w:hint="eastAsia" w:ascii="仿宋_GB2312" w:hAnsi="仿宋" w:eastAsia="仿宋_GB2312" w:cs="仿宋_GB2312"/>
          <w:color w:val="auto"/>
          <w:sz w:val="24"/>
          <w:szCs w:val="24"/>
          <w:highlight w:val="none"/>
        </w:rPr>
        <w:t>供应商提出质疑应当提交质疑函和必要的证明材料。质疑函应当包括下列内容：</w:t>
      </w:r>
    </w:p>
    <w:p>
      <w:pPr>
        <w:pStyle w:val="36"/>
        <w:spacing w:line="360" w:lineRule="auto"/>
        <w:ind w:firstLine="480" w:firstLineChars="200"/>
        <w:rPr>
          <w:rFonts w:ascii="仿宋_GB2312" w:hAnsi="仿宋" w:eastAsia="仿宋_GB2312" w:cs="Times New Roman"/>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w:t>
      </w:r>
      <w:r>
        <w:rPr>
          <w:rFonts w:ascii="仿宋_GB2312" w:hAnsi="仿宋" w:eastAsia="仿宋_GB2312" w:cs="仿宋_GB2312"/>
          <w:color w:val="auto"/>
          <w:kern w:val="0"/>
          <w:sz w:val="24"/>
          <w:szCs w:val="24"/>
          <w:highlight w:val="none"/>
          <w:lang w:val="zh-CN"/>
        </w:rPr>
        <w:t>4.2.3.1</w:t>
      </w:r>
      <w:r>
        <w:rPr>
          <w:rFonts w:hint="eastAsia" w:ascii="仿宋_GB2312" w:hAnsi="仿宋" w:eastAsia="仿宋_GB2312" w:cs="仿宋_GB2312"/>
          <w:color w:val="auto"/>
          <w:kern w:val="0"/>
          <w:sz w:val="24"/>
          <w:szCs w:val="24"/>
          <w:highlight w:val="none"/>
          <w:lang w:val="zh-CN"/>
        </w:rPr>
        <w:t>供应商的姓名或者名称、地址、邮编、联系人及联系电话；</w:t>
      </w:r>
    </w:p>
    <w:p>
      <w:pPr>
        <w:pStyle w:val="36"/>
        <w:spacing w:line="360" w:lineRule="auto"/>
        <w:ind w:firstLine="480" w:firstLineChars="200"/>
        <w:rPr>
          <w:rFonts w:ascii="仿宋_GB2312" w:hAnsi="仿宋" w:eastAsia="仿宋_GB2312" w:cs="Times New Roman"/>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w:t>
      </w:r>
      <w:r>
        <w:rPr>
          <w:rFonts w:ascii="仿宋_GB2312" w:hAnsi="仿宋" w:eastAsia="仿宋_GB2312" w:cs="仿宋_GB2312"/>
          <w:color w:val="auto"/>
          <w:kern w:val="0"/>
          <w:sz w:val="24"/>
          <w:szCs w:val="24"/>
          <w:highlight w:val="none"/>
          <w:lang w:val="zh-CN"/>
        </w:rPr>
        <w:t>4.2.3.2</w:t>
      </w:r>
      <w:r>
        <w:rPr>
          <w:rFonts w:hint="eastAsia" w:ascii="仿宋_GB2312" w:hAnsi="仿宋" w:eastAsia="仿宋_GB2312" w:cs="仿宋_GB2312"/>
          <w:color w:val="auto"/>
          <w:kern w:val="0"/>
          <w:sz w:val="24"/>
          <w:szCs w:val="24"/>
          <w:highlight w:val="none"/>
          <w:lang w:val="zh-CN"/>
        </w:rPr>
        <w:t>质疑项目的名称、编号；</w:t>
      </w:r>
    </w:p>
    <w:p>
      <w:pPr>
        <w:pStyle w:val="36"/>
        <w:spacing w:line="360" w:lineRule="auto"/>
        <w:ind w:firstLine="480" w:firstLineChars="200"/>
        <w:rPr>
          <w:rFonts w:ascii="仿宋_GB2312" w:hAnsi="仿宋" w:eastAsia="仿宋_GB2312" w:cs="Times New Roman"/>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w:t>
      </w:r>
      <w:r>
        <w:rPr>
          <w:rFonts w:ascii="仿宋_GB2312" w:hAnsi="仿宋" w:eastAsia="仿宋_GB2312" w:cs="仿宋_GB2312"/>
          <w:color w:val="auto"/>
          <w:kern w:val="0"/>
          <w:sz w:val="24"/>
          <w:szCs w:val="24"/>
          <w:highlight w:val="none"/>
          <w:lang w:val="zh-CN"/>
        </w:rPr>
        <w:t>4.2.3.3</w:t>
      </w:r>
      <w:r>
        <w:rPr>
          <w:rFonts w:hint="eastAsia" w:ascii="仿宋_GB2312" w:hAnsi="仿宋" w:eastAsia="仿宋_GB2312" w:cs="仿宋_GB2312"/>
          <w:color w:val="auto"/>
          <w:kern w:val="0"/>
          <w:sz w:val="24"/>
          <w:szCs w:val="24"/>
          <w:highlight w:val="none"/>
          <w:lang w:val="zh-CN"/>
        </w:rPr>
        <w:t>具体、明确的质疑事项和与质疑事项相关的请求；</w:t>
      </w:r>
    </w:p>
    <w:p>
      <w:pPr>
        <w:pStyle w:val="36"/>
        <w:spacing w:line="360" w:lineRule="auto"/>
        <w:ind w:firstLine="480" w:firstLineChars="200"/>
        <w:rPr>
          <w:rFonts w:ascii="仿宋_GB2312" w:hAnsi="仿宋" w:eastAsia="仿宋_GB2312" w:cs="Times New Roman"/>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w:t>
      </w:r>
      <w:r>
        <w:rPr>
          <w:rFonts w:ascii="仿宋_GB2312" w:hAnsi="仿宋" w:eastAsia="仿宋_GB2312" w:cs="仿宋_GB2312"/>
          <w:color w:val="auto"/>
          <w:kern w:val="0"/>
          <w:sz w:val="24"/>
          <w:szCs w:val="24"/>
          <w:highlight w:val="none"/>
          <w:lang w:val="zh-CN"/>
        </w:rPr>
        <w:t>4.2.3.4</w:t>
      </w:r>
      <w:r>
        <w:rPr>
          <w:rFonts w:hint="eastAsia" w:ascii="仿宋_GB2312" w:hAnsi="仿宋" w:eastAsia="仿宋_GB2312" w:cs="仿宋_GB2312"/>
          <w:color w:val="auto"/>
          <w:kern w:val="0"/>
          <w:sz w:val="24"/>
          <w:szCs w:val="24"/>
          <w:highlight w:val="none"/>
          <w:lang w:val="zh-CN"/>
        </w:rPr>
        <w:t>事实依据；</w:t>
      </w:r>
    </w:p>
    <w:p>
      <w:pPr>
        <w:pStyle w:val="36"/>
        <w:spacing w:line="360" w:lineRule="auto"/>
        <w:ind w:firstLine="480" w:firstLineChars="200"/>
        <w:rPr>
          <w:rFonts w:ascii="仿宋_GB2312" w:hAnsi="仿宋" w:eastAsia="仿宋_GB2312" w:cs="Times New Roman"/>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w:t>
      </w:r>
      <w:r>
        <w:rPr>
          <w:rFonts w:ascii="仿宋_GB2312" w:hAnsi="仿宋" w:eastAsia="仿宋_GB2312" w:cs="仿宋_GB2312"/>
          <w:color w:val="auto"/>
          <w:kern w:val="0"/>
          <w:sz w:val="24"/>
          <w:szCs w:val="24"/>
          <w:highlight w:val="none"/>
          <w:lang w:val="zh-CN"/>
        </w:rPr>
        <w:t>4.2.3.5</w:t>
      </w:r>
      <w:r>
        <w:rPr>
          <w:rFonts w:hint="eastAsia" w:ascii="仿宋_GB2312" w:hAnsi="仿宋" w:eastAsia="仿宋_GB2312" w:cs="仿宋_GB2312"/>
          <w:color w:val="auto"/>
          <w:kern w:val="0"/>
          <w:sz w:val="24"/>
          <w:szCs w:val="24"/>
          <w:highlight w:val="none"/>
          <w:lang w:val="zh-CN"/>
        </w:rPr>
        <w:t>必要的法律依据；</w:t>
      </w:r>
    </w:p>
    <w:p>
      <w:pPr>
        <w:pStyle w:val="36"/>
        <w:spacing w:line="360" w:lineRule="auto"/>
        <w:ind w:firstLine="960" w:firstLineChars="400"/>
        <w:rPr>
          <w:rFonts w:ascii="仿宋_GB2312" w:hAnsi="仿宋" w:eastAsia="仿宋_GB2312" w:cs="Times New Roman"/>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4.2.3.6</w:t>
      </w:r>
      <w:r>
        <w:rPr>
          <w:rFonts w:hint="eastAsia" w:ascii="仿宋_GB2312" w:hAnsi="仿宋" w:eastAsia="仿宋_GB2312" w:cs="仿宋_GB2312"/>
          <w:color w:val="auto"/>
          <w:kern w:val="0"/>
          <w:sz w:val="24"/>
          <w:szCs w:val="24"/>
          <w:highlight w:val="none"/>
          <w:lang w:val="zh-CN"/>
        </w:rPr>
        <w:t>提出质疑的日期。</w:t>
      </w:r>
    </w:p>
    <w:p>
      <w:pPr>
        <w:pStyle w:val="607"/>
        <w:shd w:val="clear" w:color="auto" w:fill="FFFFFF"/>
        <w:snapToGrid w:val="0"/>
        <w:spacing w:after="240" w:afterAutospacing="0" w:line="360" w:lineRule="auto"/>
        <w:ind w:firstLine="400"/>
        <w:rPr>
          <w:rFonts w:ascii="仿宋_GB2312" w:hAnsi="仿宋" w:eastAsia="仿宋_GB2312" w:cs="Times New Roman"/>
          <w:color w:val="auto"/>
          <w:highlight w:val="none"/>
        </w:rPr>
      </w:pPr>
      <w:r>
        <w:rPr>
          <w:rFonts w:hint="eastAsia" w:ascii="仿宋_GB2312" w:hAnsi="仿宋" w:eastAsia="仿宋_GB2312" w:cs="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607"/>
        <w:shd w:val="clear" w:color="auto" w:fill="FFFFFF"/>
        <w:snapToGrid w:val="0"/>
        <w:spacing w:after="240" w:afterAutospacing="0" w:line="360" w:lineRule="auto"/>
        <w:ind w:firstLine="400"/>
        <w:rPr>
          <w:rFonts w:ascii="仿宋_GB2312" w:hAnsi="仿宋" w:eastAsia="仿宋_GB2312" w:cs="Times New Roman"/>
          <w:color w:val="auto"/>
          <w:highlight w:val="none"/>
        </w:rPr>
      </w:pPr>
      <w:r>
        <w:rPr>
          <w:rFonts w:hint="eastAsia" w:ascii="仿宋_GB2312" w:hAnsi="仿宋" w:eastAsia="仿宋_GB2312" w:cs="仿宋_GB2312"/>
          <w:color w:val="auto"/>
          <w:highlight w:val="none"/>
        </w:rPr>
        <w:t>质疑函范本及制作说明详见附件</w:t>
      </w:r>
      <w:r>
        <w:rPr>
          <w:rFonts w:ascii="仿宋_GB2312" w:hAnsi="仿宋" w:eastAsia="仿宋_GB2312" w:cs="仿宋_GB2312"/>
          <w:color w:val="auto"/>
          <w:highlight w:val="none"/>
        </w:rPr>
        <w:t>2</w:t>
      </w:r>
      <w:r>
        <w:rPr>
          <w:rFonts w:hint="eastAsia" w:ascii="仿宋_GB2312" w:hAnsi="仿宋" w:eastAsia="仿宋_GB2312" w:cs="仿宋_GB2312"/>
          <w:color w:val="auto"/>
          <w:highlight w:val="none"/>
        </w:rPr>
        <w:t>。</w:t>
      </w:r>
    </w:p>
    <w:p>
      <w:pPr>
        <w:pStyle w:val="607"/>
        <w:shd w:val="clear" w:color="auto" w:fill="FFFFFF"/>
        <w:snapToGrid w:val="0"/>
        <w:spacing w:after="240" w:afterAutospacing="0" w:line="360" w:lineRule="auto"/>
        <w:ind w:firstLine="400"/>
        <w:rPr>
          <w:rFonts w:ascii="仿宋_GB2312" w:hAnsi="仿宋" w:eastAsia="仿宋_GB2312" w:cs="Times New Roman"/>
          <w:color w:val="auto"/>
          <w:highlight w:val="none"/>
        </w:rPr>
      </w:pPr>
      <w:r>
        <w:rPr>
          <w:rFonts w:ascii="仿宋_GB2312" w:hAnsi="仿宋" w:eastAsia="仿宋_GB2312" w:cs="仿宋_GB2312"/>
          <w:color w:val="auto"/>
          <w:highlight w:val="none"/>
          <w:lang w:val="zh-CN"/>
        </w:rPr>
        <w:t>4.2</w:t>
      </w:r>
      <w:r>
        <w:rPr>
          <w:rFonts w:ascii="仿宋_GB2312" w:hAnsi="仿宋" w:eastAsia="仿宋_GB2312" w:cs="仿宋_GB2312"/>
          <w:color w:val="auto"/>
          <w:highlight w:val="none"/>
        </w:rPr>
        <w:t>.4</w:t>
      </w:r>
      <w:r>
        <w:rPr>
          <w:rFonts w:hint="eastAsia" w:ascii="仿宋_GB2312" w:hAnsi="仿宋" w:eastAsia="仿宋_GB2312" w:cs="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s="仿宋_GB2312"/>
          <w:color w:val="auto"/>
          <w:highlight w:val="none"/>
        </w:rPr>
        <w:t>2021</w:t>
      </w:r>
      <w:r>
        <w:rPr>
          <w:rFonts w:hint="eastAsia" w:ascii="仿宋_GB2312" w:hAnsi="仿宋" w:eastAsia="仿宋_GB2312" w:cs="仿宋_GB2312"/>
          <w:color w:val="auto"/>
          <w:highlight w:val="none"/>
        </w:rPr>
        <w:t>〕</w:t>
      </w:r>
      <w:r>
        <w:rPr>
          <w:rFonts w:ascii="仿宋_GB2312" w:hAnsi="仿宋" w:eastAsia="仿宋_GB2312" w:cs="仿宋_GB2312"/>
          <w:color w:val="auto"/>
          <w:highlight w:val="none"/>
        </w:rPr>
        <w:t>17</w:t>
      </w:r>
      <w:r>
        <w:rPr>
          <w:rFonts w:hint="eastAsia" w:ascii="仿宋_GB2312" w:hAnsi="仿宋" w:eastAsia="仿宋_GB2312" w:cs="仿宋_GB2312"/>
          <w:color w:val="auto"/>
          <w:highlight w:val="none"/>
        </w:rPr>
        <w:t>号）</w:t>
      </w:r>
      <w:r>
        <w:rPr>
          <w:rFonts w:ascii="仿宋_GB2312" w:hAnsi="仿宋" w:eastAsia="仿宋_GB2312" w:cs="仿宋_GB2312"/>
          <w:color w:val="auto"/>
          <w:highlight w:val="none"/>
        </w:rPr>
        <w:t>,</w:t>
      </w:r>
      <w:r>
        <w:rPr>
          <w:rFonts w:hint="eastAsia" w:ascii="仿宋_GB2312" w:hAnsi="仿宋" w:eastAsia="仿宋_GB2312" w:cs="仿宋_GB2312"/>
          <w:color w:val="auto"/>
          <w:highlight w:val="none"/>
        </w:rPr>
        <w:t>采购人或者采购机构在质疑回复后</w:t>
      </w:r>
      <w:r>
        <w:rPr>
          <w:rFonts w:ascii="仿宋_GB2312" w:hAnsi="仿宋" w:eastAsia="仿宋_GB2312" w:cs="仿宋_GB2312"/>
          <w:color w:val="auto"/>
          <w:highlight w:val="none"/>
        </w:rPr>
        <w:t>5</w:t>
      </w:r>
      <w:r>
        <w:rPr>
          <w:rFonts w:hint="eastAsia" w:ascii="仿宋_GB2312" w:hAnsi="仿宋" w:eastAsia="仿宋_GB2312" w:cs="仿宋_GB2312"/>
          <w:color w:val="auto"/>
          <w:highlight w:val="none"/>
        </w:rPr>
        <w:t>个工作日内，在浙江政府采购网的“其他公告”栏目公开质疑答复，答复内容应当完整。质疑函作为附件上传。</w:t>
      </w:r>
    </w:p>
    <w:p>
      <w:pPr>
        <w:pStyle w:val="607"/>
        <w:shd w:val="clear" w:color="auto" w:fill="FFFFFF"/>
        <w:snapToGrid w:val="0"/>
        <w:spacing w:after="240" w:afterAutospacing="0" w:line="360" w:lineRule="auto"/>
        <w:ind w:firstLine="400"/>
        <w:rPr>
          <w:rFonts w:ascii="仿宋_GB2312" w:hAnsi="仿宋" w:eastAsia="仿宋_GB2312" w:cs="Times New Roman"/>
          <w:color w:val="auto"/>
          <w:highlight w:val="none"/>
        </w:rPr>
      </w:pPr>
      <w:r>
        <w:rPr>
          <w:rFonts w:ascii="仿宋_GB2312" w:hAnsi="仿宋" w:eastAsia="仿宋_GB2312" w:cs="仿宋_GB2312"/>
          <w:color w:val="auto"/>
          <w:highlight w:val="none"/>
          <w:lang w:val="zh-CN"/>
        </w:rPr>
        <w:t>4.2</w:t>
      </w:r>
      <w:r>
        <w:rPr>
          <w:rFonts w:ascii="仿宋_GB2312" w:hAnsi="仿宋" w:eastAsia="仿宋_GB2312" w:cs="仿宋_GB2312"/>
          <w:color w:val="auto"/>
          <w:highlight w:val="none"/>
        </w:rPr>
        <w:t>.5</w:t>
      </w:r>
      <w:r>
        <w:rPr>
          <w:rFonts w:hint="eastAsia" w:ascii="仿宋_GB2312" w:hAnsi="仿宋" w:eastAsia="仿宋_GB2312" w:cs="仿宋_GB2312"/>
          <w:color w:val="auto"/>
          <w:highlight w:val="none"/>
        </w:rPr>
        <w:t>询问或者质疑事项可能影响采购结果的，采购人应当暂停签订合同，已经签订合同的，应当中止履行合同。</w:t>
      </w:r>
    </w:p>
    <w:p>
      <w:pPr>
        <w:pStyle w:val="607"/>
        <w:shd w:val="clear" w:color="auto" w:fill="FFFFFF"/>
        <w:snapToGrid w:val="0"/>
        <w:spacing w:after="240" w:afterAutospacing="0" w:line="360" w:lineRule="auto"/>
        <w:ind w:firstLine="480" w:firstLineChars="200"/>
        <w:rPr>
          <w:rFonts w:ascii="仿宋_GB2312" w:hAnsi="仿宋" w:eastAsia="仿宋_GB2312" w:cs="Times New Roman"/>
          <w:color w:val="auto"/>
          <w:highlight w:val="none"/>
          <w:lang w:val="zh-CN"/>
        </w:rPr>
      </w:pPr>
      <w:r>
        <w:rPr>
          <w:rFonts w:ascii="仿宋_GB2312" w:hAnsi="仿宋" w:eastAsia="仿宋_GB2312" w:cs="仿宋_GB2312"/>
          <w:color w:val="auto"/>
          <w:highlight w:val="none"/>
          <w:lang w:val="zh-CN"/>
        </w:rPr>
        <w:t>4.3</w:t>
      </w:r>
      <w:r>
        <w:rPr>
          <w:rFonts w:hint="eastAsia" w:ascii="仿宋_GB2312" w:hAnsi="仿宋" w:eastAsia="仿宋_GB2312" w:cs="仿宋_GB2312"/>
          <w:color w:val="auto"/>
          <w:highlight w:val="none"/>
          <w:lang w:val="zh-CN"/>
        </w:rPr>
        <w:t>供应商投诉</w:t>
      </w:r>
    </w:p>
    <w:p>
      <w:pPr>
        <w:pStyle w:val="607"/>
        <w:shd w:val="clear" w:color="auto" w:fill="FFFFFF"/>
        <w:snapToGrid w:val="0"/>
        <w:spacing w:after="240" w:afterAutospacing="0" w:line="360" w:lineRule="auto"/>
        <w:ind w:firstLine="400"/>
        <w:rPr>
          <w:rFonts w:ascii="仿宋_GB2312" w:hAnsi="仿宋" w:eastAsia="仿宋_GB2312" w:cs="Times New Roman"/>
          <w:color w:val="auto"/>
          <w:highlight w:val="none"/>
        </w:rPr>
      </w:pPr>
      <w:r>
        <w:rPr>
          <w:rFonts w:ascii="仿宋_GB2312" w:hAnsi="仿宋" w:eastAsia="仿宋_GB2312" w:cs="仿宋_GB2312"/>
          <w:color w:val="auto"/>
          <w:highlight w:val="none"/>
        </w:rPr>
        <w:t>4.3.1</w:t>
      </w:r>
      <w:r>
        <w:rPr>
          <w:rFonts w:hint="eastAsia" w:ascii="仿宋_GB2312" w:hAnsi="仿宋" w:eastAsia="仿宋_GB2312" w:cs="仿宋_GB2312"/>
          <w:color w:val="auto"/>
          <w:highlight w:val="none"/>
        </w:rPr>
        <w:t>质疑供应商对采购人、采购机构的答复不满意或者采购人、采购机构未在规定的时间内作出答复的，可以在答复期满后十五个工作日内向同级政府采购监督管理部门提出投诉。</w:t>
      </w:r>
    </w:p>
    <w:p>
      <w:pPr>
        <w:pStyle w:val="607"/>
        <w:shd w:val="clear" w:color="auto" w:fill="FFFFFF"/>
        <w:snapToGrid w:val="0"/>
        <w:spacing w:after="240" w:afterAutospacing="0" w:line="360" w:lineRule="auto"/>
        <w:ind w:firstLine="400"/>
        <w:rPr>
          <w:rFonts w:ascii="仿宋_GB2312" w:hAnsi="仿宋" w:eastAsia="仿宋_GB2312" w:cs="Times New Roman"/>
          <w:color w:val="auto"/>
          <w:highlight w:val="none"/>
        </w:rPr>
      </w:pPr>
      <w:r>
        <w:rPr>
          <w:rFonts w:ascii="仿宋_GB2312" w:hAnsi="仿宋" w:eastAsia="仿宋_GB2312" w:cs="仿宋_GB2312"/>
          <w:color w:val="auto"/>
          <w:highlight w:val="none"/>
        </w:rPr>
        <w:t>4.3.</w:t>
      </w:r>
      <w:r>
        <w:rPr>
          <w:rFonts w:ascii="仿宋_GB2312" w:hAnsi="仿宋" w:eastAsia="仿宋_GB2312" w:cs="仿宋_GB2312"/>
          <w:color w:val="auto"/>
          <w:highlight w:val="none"/>
          <w:lang w:val="zh-CN"/>
        </w:rPr>
        <w:t>2</w:t>
      </w:r>
      <w:r>
        <w:rPr>
          <w:rFonts w:hint="eastAsia" w:ascii="仿宋_GB2312" w:hAnsi="仿宋" w:eastAsia="仿宋_GB2312" w:cs="仿宋_GB2312"/>
          <w:color w:val="auto"/>
          <w:highlight w:val="none"/>
        </w:rPr>
        <w:t>供应商投诉的事项不得超出已质疑事项的范围，基于质疑答复内容提出的投诉事项除外。</w:t>
      </w:r>
    </w:p>
    <w:p>
      <w:pPr>
        <w:pStyle w:val="607"/>
        <w:shd w:val="clear" w:color="auto" w:fill="FFFFFF"/>
        <w:snapToGrid w:val="0"/>
        <w:spacing w:after="240" w:afterAutospacing="0" w:line="360" w:lineRule="auto"/>
        <w:ind w:firstLine="400"/>
        <w:rPr>
          <w:rFonts w:ascii="仿宋_GB2312" w:hAnsi="仿宋" w:eastAsia="仿宋_GB2312" w:cs="Times New Roman"/>
          <w:color w:val="auto"/>
          <w:highlight w:val="none"/>
        </w:rPr>
      </w:pPr>
      <w:r>
        <w:rPr>
          <w:rFonts w:ascii="仿宋_GB2312" w:hAnsi="仿宋" w:eastAsia="仿宋_GB2312" w:cs="仿宋_GB2312"/>
          <w:color w:val="auto"/>
          <w:highlight w:val="none"/>
        </w:rPr>
        <w:t>4.3.3</w:t>
      </w:r>
      <w:r>
        <w:rPr>
          <w:rFonts w:hint="eastAsia" w:ascii="仿宋_GB2312" w:hAnsi="仿宋" w:eastAsia="仿宋_GB2312" w:cs="仿宋_GB2312"/>
          <w:color w:val="auto"/>
          <w:highlight w:val="none"/>
        </w:rPr>
        <w:t>供应商投诉应当有明确的请求和必要的证明材料。</w:t>
      </w:r>
    </w:p>
    <w:p>
      <w:pPr>
        <w:pStyle w:val="607"/>
        <w:shd w:val="clear" w:color="auto" w:fill="FFFFFF"/>
        <w:snapToGrid w:val="0"/>
        <w:spacing w:after="240" w:afterAutospacing="0" w:line="360" w:lineRule="auto"/>
        <w:ind w:firstLine="400"/>
        <w:rPr>
          <w:rFonts w:ascii="仿宋_GB2312" w:hAnsi="仿宋" w:eastAsia="仿宋_GB2312" w:cs="Times New Roman"/>
          <w:color w:val="auto"/>
          <w:highlight w:val="none"/>
        </w:rPr>
      </w:pPr>
      <w:r>
        <w:rPr>
          <w:rFonts w:ascii="仿宋_GB2312" w:hAnsi="仿宋" w:eastAsia="仿宋_GB2312" w:cs="仿宋_GB2312"/>
          <w:color w:val="auto"/>
          <w:highlight w:val="none"/>
        </w:rPr>
        <w:t xml:space="preserve">4.3.5 </w:t>
      </w:r>
      <w:r>
        <w:rPr>
          <w:rFonts w:hint="eastAsia" w:ascii="仿宋_GB2312" w:hAnsi="仿宋" w:eastAsia="仿宋_GB2312" w:cs="仿宋_GB2312"/>
          <w:color w:val="auto"/>
          <w:highlight w:val="none"/>
        </w:rPr>
        <w:t>以联合体形式参加政府采购活动的，其投诉应当由组成联合体的所有供应商共同提出。</w:t>
      </w:r>
    </w:p>
    <w:p>
      <w:pPr>
        <w:pStyle w:val="607"/>
        <w:shd w:val="clear" w:color="auto" w:fill="FFFFFF"/>
        <w:snapToGrid w:val="0"/>
        <w:spacing w:after="240" w:afterAutospacing="0" w:line="360" w:lineRule="auto"/>
        <w:ind w:firstLine="400"/>
        <w:rPr>
          <w:rFonts w:ascii="仿宋_GB2312" w:hAnsi="仿宋" w:eastAsia="仿宋_GB2312" w:cs="Times New Roman"/>
          <w:color w:val="auto"/>
          <w:highlight w:val="none"/>
        </w:rPr>
      </w:pPr>
      <w:r>
        <w:rPr>
          <w:rFonts w:hint="eastAsia" w:ascii="仿宋_GB2312" w:hAnsi="仿宋" w:eastAsia="仿宋_GB2312" w:cs="仿宋_GB2312"/>
          <w:color w:val="auto"/>
          <w:highlight w:val="none"/>
        </w:rPr>
        <w:t>投诉书范本及制作说明详见附件</w:t>
      </w:r>
      <w:r>
        <w:rPr>
          <w:rFonts w:ascii="仿宋_GB2312" w:hAnsi="仿宋" w:eastAsia="仿宋_GB2312" w:cs="仿宋_GB2312"/>
          <w:color w:val="auto"/>
          <w:highlight w:val="none"/>
        </w:rPr>
        <w:t>3</w:t>
      </w:r>
      <w:r>
        <w:rPr>
          <w:rFonts w:hint="eastAsia" w:ascii="仿宋_GB2312" w:hAnsi="仿宋" w:eastAsia="仿宋_GB2312" w:cs="仿宋_GB2312"/>
          <w:color w:val="auto"/>
          <w:highlight w:val="none"/>
        </w:rPr>
        <w:t>。</w:t>
      </w:r>
    </w:p>
    <w:p>
      <w:pPr>
        <w:pStyle w:val="122"/>
        <w:snapToGrid w:val="0"/>
        <w:spacing w:before="0"/>
        <w:ind w:firstLine="31680"/>
        <w:rPr>
          <w:rFonts w:ascii="仿宋_GB2312" w:hAnsi="仿宋" w:eastAsia="仿宋_GB2312"/>
          <w:color w:val="auto"/>
          <w:sz w:val="18"/>
          <w:szCs w:val="18"/>
          <w:highlight w:val="none"/>
        </w:rPr>
      </w:pPr>
    </w:p>
    <w:p>
      <w:pPr>
        <w:adjustRightInd/>
        <w:spacing w:line="360" w:lineRule="auto"/>
        <w:jc w:val="center"/>
        <w:outlineLvl w:val="0"/>
        <w:rPr>
          <w:rFonts w:ascii="仿宋_GB2312" w:hAnsi="仿宋" w:eastAsia="仿宋_GB2312"/>
          <w:b/>
          <w:bCs/>
          <w:color w:val="auto"/>
          <w:sz w:val="32"/>
          <w:szCs w:val="32"/>
          <w:highlight w:val="none"/>
        </w:rPr>
      </w:pPr>
      <w:r>
        <w:rPr>
          <w:rFonts w:ascii="仿宋_GB2312" w:hAnsi="仿宋" w:eastAsia="仿宋_GB2312" w:cs="仿宋_GB2312"/>
          <w:b/>
          <w:bCs/>
          <w:color w:val="auto"/>
          <w:sz w:val="32"/>
          <w:szCs w:val="32"/>
          <w:highlight w:val="none"/>
        </w:rPr>
        <w:t xml:space="preserve">      </w:t>
      </w:r>
      <w:r>
        <w:rPr>
          <w:rFonts w:hint="eastAsia" w:ascii="仿宋_GB2312" w:hAnsi="仿宋" w:eastAsia="仿宋_GB2312" w:cs="仿宋_GB2312"/>
          <w:b/>
          <w:bCs/>
          <w:color w:val="auto"/>
          <w:sz w:val="32"/>
          <w:szCs w:val="32"/>
          <w:highlight w:val="none"/>
        </w:rPr>
        <w:t>二、招标文件的构成、澄清、修改</w:t>
      </w:r>
    </w:p>
    <w:p>
      <w:pPr>
        <w:pStyle w:val="36"/>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_GB2312"/>
          <w:b/>
          <w:bCs/>
          <w:color w:val="auto"/>
          <w:sz w:val="24"/>
          <w:szCs w:val="24"/>
          <w:highlight w:val="none"/>
        </w:rPr>
        <w:t>5</w:t>
      </w:r>
      <w:r>
        <w:rPr>
          <w:rFonts w:hint="eastAsia" w:ascii="仿宋_GB2312" w:hAnsi="仿宋" w:eastAsia="仿宋_GB2312" w:cs="仿宋_GB2312"/>
          <w:b/>
          <w:bCs/>
          <w:color w:val="auto"/>
          <w:sz w:val="24"/>
          <w:szCs w:val="24"/>
          <w:highlight w:val="none"/>
        </w:rPr>
        <w:t>．招标文件的构成</w:t>
      </w:r>
    </w:p>
    <w:p>
      <w:pPr>
        <w:pStyle w:val="36"/>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6"/>
        <w:tabs>
          <w:tab w:val="left" w:pos="840"/>
        </w:tabs>
        <w:spacing w:line="360" w:lineRule="auto"/>
        <w:ind w:firstLine="960" w:firstLineChars="400"/>
        <w:rPr>
          <w:rFonts w:ascii="仿宋_GB2312" w:hAnsi="仿宋" w:eastAsia="仿宋_GB2312" w:cs="Times New Roman"/>
          <w:color w:val="auto"/>
          <w:sz w:val="24"/>
          <w:szCs w:val="24"/>
          <w:highlight w:val="none"/>
        </w:rPr>
      </w:pPr>
      <w:r>
        <w:rPr>
          <w:rFonts w:ascii="仿宋_GB2312" w:hAnsi="仿宋" w:eastAsia="仿宋_GB2312" w:cs="仿宋_GB2312"/>
          <w:color w:val="auto"/>
          <w:sz w:val="24"/>
          <w:szCs w:val="24"/>
          <w:highlight w:val="none"/>
        </w:rPr>
        <w:t>5.1.1</w:t>
      </w:r>
      <w:r>
        <w:rPr>
          <w:rFonts w:hint="eastAsia" w:ascii="仿宋_GB2312" w:hAnsi="仿宋" w:eastAsia="仿宋_GB2312" w:cs="仿宋_GB2312"/>
          <w:color w:val="auto"/>
          <w:sz w:val="24"/>
          <w:szCs w:val="24"/>
          <w:highlight w:val="none"/>
        </w:rPr>
        <w:t>招标公告；</w:t>
      </w:r>
    </w:p>
    <w:p>
      <w:pPr>
        <w:pStyle w:val="36"/>
        <w:tabs>
          <w:tab w:val="left" w:pos="840"/>
        </w:tabs>
        <w:spacing w:line="360" w:lineRule="auto"/>
        <w:ind w:firstLine="960" w:firstLineChars="400"/>
        <w:rPr>
          <w:rFonts w:ascii="仿宋_GB2312" w:hAnsi="仿宋" w:eastAsia="仿宋_GB2312" w:cs="Times New Roman"/>
          <w:color w:val="auto"/>
          <w:sz w:val="24"/>
          <w:szCs w:val="24"/>
          <w:highlight w:val="none"/>
        </w:rPr>
      </w:pPr>
      <w:r>
        <w:rPr>
          <w:rFonts w:ascii="仿宋_GB2312" w:hAnsi="仿宋" w:eastAsia="仿宋_GB2312" w:cs="仿宋_GB2312"/>
          <w:color w:val="auto"/>
          <w:sz w:val="24"/>
          <w:szCs w:val="24"/>
          <w:highlight w:val="none"/>
        </w:rPr>
        <w:t>5.1.2</w:t>
      </w:r>
      <w:r>
        <w:rPr>
          <w:rFonts w:hint="eastAsia" w:ascii="仿宋_GB2312" w:hAnsi="仿宋" w:eastAsia="仿宋_GB2312" w:cs="仿宋_GB2312"/>
          <w:color w:val="auto"/>
          <w:sz w:val="24"/>
          <w:szCs w:val="24"/>
          <w:highlight w:val="none"/>
        </w:rPr>
        <w:t>投标人须知；</w:t>
      </w:r>
    </w:p>
    <w:p>
      <w:pPr>
        <w:pStyle w:val="36"/>
        <w:tabs>
          <w:tab w:val="left" w:pos="840"/>
        </w:tabs>
        <w:spacing w:line="360" w:lineRule="auto"/>
        <w:ind w:firstLine="960" w:firstLineChars="400"/>
        <w:rPr>
          <w:rFonts w:ascii="仿宋_GB2312" w:hAnsi="仿宋" w:eastAsia="仿宋_GB2312" w:cs="Times New Roman"/>
          <w:color w:val="auto"/>
          <w:sz w:val="24"/>
          <w:szCs w:val="24"/>
          <w:highlight w:val="none"/>
        </w:rPr>
      </w:pPr>
      <w:r>
        <w:rPr>
          <w:rFonts w:ascii="仿宋_GB2312" w:hAnsi="仿宋" w:eastAsia="仿宋_GB2312" w:cs="仿宋_GB2312"/>
          <w:color w:val="auto"/>
          <w:sz w:val="24"/>
          <w:szCs w:val="24"/>
          <w:highlight w:val="none"/>
        </w:rPr>
        <w:t>5.1.3</w:t>
      </w:r>
      <w:r>
        <w:rPr>
          <w:rFonts w:hint="eastAsia" w:ascii="仿宋_GB2312" w:hAnsi="仿宋" w:eastAsia="仿宋_GB2312" w:cs="仿宋_GB2312"/>
          <w:color w:val="auto"/>
          <w:sz w:val="24"/>
          <w:szCs w:val="24"/>
          <w:highlight w:val="none"/>
        </w:rPr>
        <w:t>采购需求；</w:t>
      </w:r>
    </w:p>
    <w:p>
      <w:pPr>
        <w:pStyle w:val="36"/>
        <w:tabs>
          <w:tab w:val="left" w:pos="840"/>
        </w:tabs>
        <w:spacing w:line="360" w:lineRule="auto"/>
        <w:ind w:firstLine="960" w:firstLineChars="400"/>
        <w:rPr>
          <w:rFonts w:ascii="仿宋_GB2312" w:hAnsi="仿宋" w:eastAsia="仿宋_GB2312" w:cs="Times New Roman"/>
          <w:color w:val="auto"/>
          <w:sz w:val="24"/>
          <w:szCs w:val="24"/>
          <w:highlight w:val="none"/>
        </w:rPr>
      </w:pPr>
      <w:r>
        <w:rPr>
          <w:rFonts w:ascii="仿宋_GB2312" w:hAnsi="仿宋" w:eastAsia="仿宋_GB2312" w:cs="仿宋_GB2312"/>
          <w:color w:val="auto"/>
          <w:sz w:val="24"/>
          <w:szCs w:val="24"/>
          <w:highlight w:val="none"/>
        </w:rPr>
        <w:t>5.1.4</w:t>
      </w:r>
      <w:r>
        <w:rPr>
          <w:rFonts w:hint="eastAsia" w:ascii="仿宋_GB2312" w:hAnsi="仿宋" w:eastAsia="仿宋_GB2312" w:cs="仿宋_GB2312"/>
          <w:color w:val="auto"/>
          <w:sz w:val="24"/>
          <w:szCs w:val="24"/>
          <w:highlight w:val="none"/>
        </w:rPr>
        <w:t>评标办法；</w:t>
      </w:r>
    </w:p>
    <w:p>
      <w:pPr>
        <w:pStyle w:val="36"/>
        <w:tabs>
          <w:tab w:val="left" w:pos="840"/>
        </w:tabs>
        <w:spacing w:line="360" w:lineRule="auto"/>
        <w:ind w:firstLine="960" w:firstLineChars="400"/>
        <w:rPr>
          <w:rFonts w:ascii="仿宋_GB2312" w:hAnsi="仿宋" w:eastAsia="仿宋_GB2312" w:cs="Times New Roman"/>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6"/>
        <w:tabs>
          <w:tab w:val="left" w:pos="840"/>
        </w:tabs>
        <w:spacing w:line="360" w:lineRule="auto"/>
        <w:ind w:firstLine="960" w:firstLineChars="400"/>
        <w:rPr>
          <w:rFonts w:ascii="仿宋_GB2312" w:hAnsi="仿宋" w:eastAsia="仿宋_GB2312" w:cs="Times New Roman"/>
          <w:color w:val="auto"/>
          <w:sz w:val="24"/>
          <w:szCs w:val="24"/>
          <w:highlight w:val="none"/>
        </w:rPr>
      </w:pPr>
      <w:r>
        <w:rPr>
          <w:rFonts w:ascii="仿宋_GB2312" w:hAnsi="仿宋" w:eastAsia="仿宋_GB2312" w:cs="仿宋_GB2312"/>
          <w:color w:val="auto"/>
          <w:sz w:val="24"/>
          <w:szCs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5.2</w:t>
      </w:r>
      <w:r>
        <w:rPr>
          <w:rFonts w:hint="eastAsia" w:ascii="仿宋_GB2312" w:hAnsi="仿宋" w:eastAsia="仿宋_GB2312" w:cs="仿宋_GB2312"/>
          <w:color w:val="auto"/>
          <w:sz w:val="24"/>
          <w:szCs w:val="24"/>
          <w:highlight w:val="none"/>
        </w:rPr>
        <w:t>与本项目有关的澄清或者修改的内容为招标文件的组成部分。</w:t>
      </w:r>
    </w:p>
    <w:p>
      <w:pPr>
        <w:pStyle w:val="36"/>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_GB2312"/>
          <w:b/>
          <w:bCs/>
          <w:color w:val="auto"/>
          <w:sz w:val="24"/>
          <w:szCs w:val="24"/>
          <w:highlight w:val="none"/>
        </w:rPr>
        <w:t xml:space="preserve">6. </w:t>
      </w:r>
      <w:r>
        <w:rPr>
          <w:rFonts w:hint="eastAsia" w:ascii="仿宋_GB2312" w:hAnsi="仿宋" w:eastAsia="仿宋_GB2312" w:cs="仿宋_GB2312"/>
          <w:b/>
          <w:bCs/>
          <w:color w:val="auto"/>
          <w:sz w:val="24"/>
          <w:szCs w:val="24"/>
          <w:highlight w:val="none"/>
        </w:rPr>
        <w:t>招标文件的澄清、修改</w:t>
      </w:r>
    </w:p>
    <w:p>
      <w:pPr>
        <w:pStyle w:val="122"/>
        <w:snapToGrid w:val="0"/>
        <w:spacing w:before="0"/>
        <w:ind w:firstLine="31680"/>
        <w:rPr>
          <w:rFonts w:ascii="仿宋_GB2312" w:hAnsi="仿宋" w:eastAsia="仿宋_GB2312"/>
          <w:color w:val="auto"/>
          <w:highlight w:val="none"/>
        </w:rPr>
      </w:pPr>
      <w:r>
        <w:rPr>
          <w:rFonts w:ascii="仿宋_GB2312" w:hAnsi="仿宋" w:eastAsia="仿宋_GB2312" w:cs="仿宋_GB2312"/>
          <w:color w:val="auto"/>
          <w:highlight w:val="none"/>
        </w:rPr>
        <w:t>6.1</w:t>
      </w:r>
      <w:r>
        <w:rPr>
          <w:rFonts w:hint="eastAsia" w:ascii="仿宋_GB2312" w:hAnsi="仿宋" w:eastAsia="仿宋_GB2312" w:cs="仿宋_GB2312"/>
          <w:color w:val="auto"/>
          <w:highlight w:val="none"/>
        </w:rPr>
        <w:t>已获取招标文件的潜在投标人，若有问题需要澄清，应于投标截止时间前，以书面形式向采购机构提出。</w:t>
      </w:r>
    </w:p>
    <w:p>
      <w:pPr>
        <w:pStyle w:val="122"/>
        <w:snapToGrid w:val="0"/>
        <w:spacing w:before="0"/>
        <w:ind w:firstLine="31680"/>
        <w:rPr>
          <w:rFonts w:ascii="仿宋_GB2312" w:hAnsi="仿宋" w:eastAsia="仿宋_GB2312"/>
          <w:color w:val="auto"/>
          <w:highlight w:val="none"/>
        </w:rPr>
      </w:pPr>
      <w:r>
        <w:rPr>
          <w:rFonts w:ascii="仿宋_GB2312" w:hAnsi="仿宋" w:eastAsia="仿宋_GB2312" w:cs="仿宋_GB2312"/>
          <w:color w:val="auto"/>
          <w:highlight w:val="none"/>
        </w:rPr>
        <w:t xml:space="preserve">6.2 </w:t>
      </w:r>
      <w:r>
        <w:rPr>
          <w:rFonts w:hint="eastAsia" w:ascii="仿宋_GB2312" w:hAnsi="仿宋" w:eastAsia="仿宋_GB2312" w:cs="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Times New Roman"/>
          <w:color w:val="auto"/>
          <w:sz w:val="18"/>
          <w:szCs w:val="18"/>
          <w:highlight w:val="none"/>
          <w:lang w:val="en-US"/>
        </w:rPr>
      </w:pPr>
      <w:r>
        <w:rPr>
          <w:rFonts w:ascii="仿宋_GB2312" w:hAnsi="仿宋" w:eastAsia="仿宋_GB2312" w:cs="仿宋_GB2312"/>
          <w:color w:val="auto"/>
          <w:highlight w:val="none"/>
          <w:lang w:val="en-US"/>
        </w:rPr>
        <w:t xml:space="preserve">    </w:t>
      </w:r>
    </w:p>
    <w:p>
      <w:pPr>
        <w:adjustRightInd/>
        <w:spacing w:line="360" w:lineRule="auto"/>
        <w:jc w:val="center"/>
        <w:outlineLvl w:val="0"/>
        <w:rPr>
          <w:rFonts w:ascii="仿宋_GB2312" w:hAnsi="仿宋" w:eastAsia="仿宋_GB2312"/>
          <w:b/>
          <w:bCs/>
          <w:color w:val="auto"/>
          <w:sz w:val="30"/>
          <w:szCs w:val="30"/>
          <w:highlight w:val="none"/>
        </w:rPr>
      </w:pPr>
      <w:r>
        <w:rPr>
          <w:rFonts w:hint="eastAsia" w:ascii="仿宋_GB2312" w:hAnsi="仿宋" w:eastAsia="仿宋_GB2312" w:cs="仿宋_GB2312"/>
          <w:b/>
          <w:bCs/>
          <w:color w:val="auto"/>
          <w:sz w:val="30"/>
          <w:szCs w:val="30"/>
          <w:highlight w:val="none"/>
        </w:rPr>
        <w:t>三、投标</w:t>
      </w:r>
    </w:p>
    <w:p>
      <w:pPr>
        <w:pStyle w:val="36"/>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_GB2312"/>
          <w:b/>
          <w:bCs/>
          <w:color w:val="auto"/>
          <w:sz w:val="24"/>
          <w:szCs w:val="24"/>
          <w:highlight w:val="none"/>
        </w:rPr>
        <w:t xml:space="preserve">7. </w:t>
      </w:r>
      <w:r>
        <w:rPr>
          <w:rFonts w:hint="eastAsia" w:ascii="仿宋_GB2312" w:hAnsi="仿宋" w:eastAsia="仿宋_GB2312" w:cs="仿宋_GB2312"/>
          <w:b/>
          <w:bCs/>
          <w:color w:val="auto"/>
          <w:sz w:val="24"/>
          <w:szCs w:val="24"/>
          <w:highlight w:val="none"/>
        </w:rPr>
        <w:t>招标文件的获取</w:t>
      </w:r>
    </w:p>
    <w:p>
      <w:pPr>
        <w:spacing w:line="360" w:lineRule="auto"/>
        <w:ind w:firstLine="480" w:firstLineChars="200"/>
        <w:rPr>
          <w:rFonts w:ascii="仿宋_GB2312" w:hAnsi="仿宋" w:eastAsia="仿宋_GB2312"/>
          <w:snapToGrid w:val="0"/>
          <w:color w:val="auto"/>
          <w:kern w:val="28"/>
          <w:sz w:val="24"/>
          <w:szCs w:val="24"/>
          <w:highlight w:val="none"/>
        </w:rPr>
      </w:pPr>
      <w:r>
        <w:rPr>
          <w:rFonts w:hint="eastAsia" w:ascii="仿宋_GB2312" w:hAnsi="仿宋" w:eastAsia="仿宋_GB2312" w:cs="仿宋_GB2312"/>
          <w:snapToGrid w:val="0"/>
          <w:color w:val="auto"/>
          <w:kern w:val="28"/>
          <w:sz w:val="24"/>
          <w:szCs w:val="24"/>
          <w:highlight w:val="none"/>
        </w:rPr>
        <w:t>详见招标公告中获取招标文件的时间期限、地点、方式及招标文件售价。</w:t>
      </w:r>
    </w:p>
    <w:p>
      <w:pPr>
        <w:pStyle w:val="36"/>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_GB2312"/>
          <w:b/>
          <w:bCs/>
          <w:color w:val="auto"/>
          <w:sz w:val="24"/>
          <w:szCs w:val="24"/>
          <w:highlight w:val="none"/>
        </w:rPr>
        <w:t>8.</w:t>
      </w:r>
      <w:r>
        <w:rPr>
          <w:rFonts w:hint="eastAsia" w:ascii="仿宋_GB2312" w:hAnsi="仿宋" w:eastAsia="仿宋_GB2312" w:cs="仿宋_GB2312"/>
          <w:b/>
          <w:bCs/>
          <w:color w:val="auto"/>
          <w:sz w:val="24"/>
          <w:szCs w:val="24"/>
          <w:highlight w:val="none"/>
        </w:rPr>
        <w:t>开标前答疑会或现场考察</w:t>
      </w:r>
    </w:p>
    <w:p>
      <w:pPr>
        <w:pStyle w:val="36"/>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ascii="仿宋_GB2312" w:hAnsi="仿宋" w:eastAsia="仿宋_GB2312" w:cs="Times New Roman"/>
          <w:b/>
          <w:bCs/>
          <w:color w:val="auto"/>
          <w:highlight w:val="none"/>
        </w:rPr>
      </w:pPr>
      <w:r>
        <w:rPr>
          <w:rFonts w:ascii="仿宋_GB2312" w:hAnsi="仿宋" w:eastAsia="仿宋_GB2312" w:cs="仿宋_GB2312"/>
          <w:b/>
          <w:bCs/>
          <w:color w:val="auto"/>
          <w:kern w:val="28"/>
          <w:sz w:val="24"/>
          <w:szCs w:val="24"/>
          <w:highlight w:val="none"/>
        </w:rPr>
        <w:t>9.</w:t>
      </w:r>
      <w:r>
        <w:rPr>
          <w:rFonts w:hint="eastAsia" w:ascii="仿宋_GB2312" w:hAnsi="仿宋" w:eastAsia="仿宋_GB2312" w:cs="仿宋_GB2312"/>
          <w:b/>
          <w:bCs/>
          <w:color w:val="auto"/>
          <w:kern w:val="28"/>
          <w:sz w:val="24"/>
          <w:szCs w:val="24"/>
          <w:highlight w:val="none"/>
        </w:rPr>
        <w:t>投标保证金</w:t>
      </w:r>
    </w:p>
    <w:p>
      <w:pPr>
        <w:pStyle w:val="5"/>
        <w:spacing w:line="360" w:lineRule="auto"/>
        <w:ind w:firstLine="470" w:firstLineChars="196"/>
        <w:rPr>
          <w:rFonts w:ascii="仿宋_GB2312" w:hAnsi="仿宋" w:eastAsia="仿宋_GB2312" w:cs="Times New Roman"/>
          <w:color w:val="auto"/>
          <w:sz w:val="24"/>
          <w:szCs w:val="24"/>
          <w:highlight w:val="none"/>
        </w:rPr>
      </w:pPr>
      <w:r>
        <w:rPr>
          <w:rFonts w:hint="eastAsia" w:ascii="仿宋_GB2312" w:hAnsi="仿宋" w:eastAsia="仿宋_GB2312" w:cs="仿宋_GB2312"/>
          <w:color w:val="auto"/>
          <w:sz w:val="24"/>
          <w:szCs w:val="24"/>
          <w:highlight w:val="none"/>
        </w:rPr>
        <w:t>本项目不需缴纳投标保证金。</w:t>
      </w:r>
    </w:p>
    <w:p>
      <w:pPr>
        <w:pStyle w:val="36"/>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_GB2312"/>
          <w:b/>
          <w:bCs/>
          <w:color w:val="auto"/>
          <w:sz w:val="24"/>
          <w:szCs w:val="24"/>
          <w:highlight w:val="none"/>
        </w:rPr>
        <w:t xml:space="preserve">10. </w:t>
      </w:r>
      <w:r>
        <w:rPr>
          <w:rFonts w:hint="eastAsia" w:ascii="仿宋_GB2312" w:hAnsi="仿宋" w:eastAsia="仿宋_GB2312" w:cs="仿宋_GB2312"/>
          <w:b/>
          <w:bCs/>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hint="eastAsia" w:ascii="仿宋_GB2312" w:hAnsi="仿宋" w:eastAsia="仿宋_GB2312" w:cs="仿宋_GB2312"/>
          <w:color w:val="auto"/>
          <w:sz w:val="24"/>
          <w:szCs w:val="24"/>
          <w:highlight w:val="none"/>
        </w:rPr>
        <w:t>投标文件及投标人与采购有关的来往通知、函件和文件均应使用中文。</w:t>
      </w:r>
    </w:p>
    <w:p>
      <w:pPr>
        <w:pStyle w:val="36"/>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_GB2312"/>
          <w:b/>
          <w:bCs/>
          <w:color w:val="auto"/>
          <w:sz w:val="24"/>
          <w:szCs w:val="24"/>
          <w:highlight w:val="none"/>
        </w:rPr>
        <w:t xml:space="preserve">11. </w:t>
      </w:r>
      <w:r>
        <w:rPr>
          <w:rFonts w:hint="eastAsia" w:ascii="仿宋_GB2312" w:hAnsi="仿宋" w:eastAsia="仿宋_GB2312" w:cs="仿宋_GB2312"/>
          <w:b/>
          <w:bCs/>
          <w:color w:val="auto"/>
          <w:sz w:val="24"/>
          <w:szCs w:val="24"/>
          <w:highlight w:val="none"/>
        </w:rPr>
        <w:t>投标文件的组成</w:t>
      </w:r>
    </w:p>
    <w:p>
      <w:pPr>
        <w:snapToGri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11.1</w:t>
      </w:r>
      <w:r>
        <w:rPr>
          <w:rFonts w:hint="eastAsia" w:ascii="仿宋_GB2312" w:hAnsi="仿宋" w:eastAsia="仿宋_GB2312" w:cs="仿宋_GB2312"/>
          <w:b/>
          <w:bCs/>
          <w:color w:val="auto"/>
          <w:sz w:val="24"/>
          <w:szCs w:val="24"/>
          <w:highlight w:val="none"/>
        </w:rPr>
        <w:t>资格文件</w:t>
      </w:r>
      <w:r>
        <w:rPr>
          <w:rFonts w:hint="eastAsia" w:ascii="仿宋_GB2312" w:hAnsi="仿宋" w:eastAsia="仿宋_GB2312" w:cs="仿宋_GB2312"/>
          <w:color w:val="auto"/>
          <w:sz w:val="24"/>
          <w:szCs w:val="24"/>
          <w:highlight w:val="none"/>
        </w:rPr>
        <w:t>：</w:t>
      </w:r>
    </w:p>
    <w:p>
      <w:pPr>
        <w:snapToGrid w:val="0"/>
        <w:spacing w:line="360" w:lineRule="auto"/>
        <w:ind w:firstLine="960" w:firstLineChars="4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11.1.1</w:t>
      </w:r>
      <w:r>
        <w:rPr>
          <w:rFonts w:hint="eastAsia" w:ascii="仿宋_GB2312" w:hAnsi="仿宋" w:eastAsia="仿宋_GB2312" w:cs="仿宋_GB2312"/>
          <w:color w:val="auto"/>
          <w:sz w:val="24"/>
          <w:szCs w:val="24"/>
          <w:highlight w:val="none"/>
        </w:rPr>
        <w:t>符合参加政府采购活动应当具备的一般条件的承诺函；</w:t>
      </w:r>
    </w:p>
    <w:p>
      <w:pPr>
        <w:snapToGrid w:val="0"/>
        <w:spacing w:line="360" w:lineRule="auto"/>
        <w:ind w:firstLine="960" w:firstLineChars="4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11.1.2</w:t>
      </w:r>
      <w:r>
        <w:rPr>
          <w:rFonts w:hint="eastAsia" w:ascii="仿宋_GB2312" w:hAnsi="仿宋" w:eastAsia="仿宋_GB2312" w:cs="仿宋_GB2312"/>
          <w:color w:val="auto"/>
          <w:sz w:val="24"/>
          <w:szCs w:val="24"/>
          <w:highlight w:val="none"/>
        </w:rPr>
        <w:t>落实政府采购政策需满足的资格要求；</w:t>
      </w:r>
    </w:p>
    <w:p>
      <w:pPr>
        <w:snapToGrid w:val="0"/>
        <w:spacing w:line="360" w:lineRule="auto"/>
        <w:ind w:firstLine="960" w:firstLineChars="4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11.1.3</w:t>
      </w:r>
      <w:r>
        <w:rPr>
          <w:rFonts w:hint="eastAsia" w:ascii="仿宋_GB2312" w:hAnsi="仿宋" w:eastAsia="仿宋_GB2312" w:cs="仿宋_GB2312"/>
          <w:color w:val="auto"/>
          <w:sz w:val="24"/>
          <w:szCs w:val="24"/>
          <w:highlight w:val="none"/>
        </w:rPr>
        <w:t>本项目的特定资格要求。</w:t>
      </w:r>
    </w:p>
    <w:p>
      <w:pPr>
        <w:snapToGri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s="仿宋_GB2312"/>
          <w:color w:val="auto"/>
          <w:sz w:val="24"/>
          <w:szCs w:val="24"/>
          <w:highlight w:val="none"/>
          <w:lang w:val="zh-CN"/>
        </w:rPr>
        <w:t>11.</w:t>
      </w:r>
      <w:r>
        <w:rPr>
          <w:rFonts w:ascii="仿宋_GB2312" w:hAnsi="仿宋" w:eastAsia="仿宋_GB2312" w:cs="仿宋_GB2312"/>
          <w:color w:val="auto"/>
          <w:sz w:val="24"/>
          <w:szCs w:val="24"/>
          <w:highlight w:val="none"/>
        </w:rPr>
        <w:t>2</w:t>
      </w:r>
      <w:r>
        <w:rPr>
          <w:rFonts w:ascii="仿宋_GB2312" w:hAnsi="仿宋" w:eastAsia="仿宋_GB2312" w:cs="仿宋_GB2312"/>
          <w:color w:val="auto"/>
          <w:sz w:val="24"/>
          <w:szCs w:val="24"/>
          <w:highlight w:val="none"/>
          <w:lang w:val="zh-CN"/>
        </w:rPr>
        <w:t xml:space="preserve">  </w:t>
      </w:r>
      <w:r>
        <w:rPr>
          <w:rFonts w:hint="eastAsia" w:ascii="仿宋_GB2312" w:hAnsi="仿宋" w:eastAsia="仿宋_GB2312" w:cs="仿宋_GB2312"/>
          <w:color w:val="auto"/>
          <w:sz w:val="24"/>
          <w:szCs w:val="24"/>
          <w:highlight w:val="none"/>
        </w:rPr>
        <w:t>商务技术</w:t>
      </w:r>
      <w:r>
        <w:rPr>
          <w:rFonts w:hint="eastAsia" w:ascii="仿宋_GB2312" w:hAnsi="仿宋" w:eastAsia="仿宋_GB2312" w:cs="仿宋_GB2312"/>
          <w:color w:val="auto"/>
          <w:sz w:val="24"/>
          <w:szCs w:val="24"/>
          <w:highlight w:val="none"/>
          <w:lang w:val="zh-CN"/>
        </w:rPr>
        <w:t>文件：</w:t>
      </w:r>
    </w:p>
    <w:p>
      <w:pPr>
        <w:snapToGrid w:val="0"/>
        <w:spacing w:line="360" w:lineRule="auto"/>
        <w:ind w:firstLine="960" w:firstLineChars="4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11.2.1</w:t>
      </w:r>
      <w:r>
        <w:rPr>
          <w:rFonts w:hint="eastAsia" w:ascii="仿宋_GB2312" w:hAnsi="仿宋" w:eastAsia="仿宋_GB2312" w:cs="仿宋_GB2312"/>
          <w:color w:val="auto"/>
          <w:sz w:val="24"/>
          <w:szCs w:val="24"/>
          <w:highlight w:val="none"/>
        </w:rPr>
        <w:t>投标函；</w:t>
      </w:r>
      <w:r>
        <w:rPr>
          <w:rFonts w:ascii="仿宋_GB2312" w:hAnsi="仿宋" w:eastAsia="仿宋_GB2312" w:cs="仿宋_GB2312"/>
          <w:color w:val="auto"/>
          <w:sz w:val="24"/>
          <w:szCs w:val="24"/>
          <w:highlight w:val="none"/>
          <w:lang w:val="zh-CN"/>
        </w:rPr>
        <w:t xml:space="preserve"> </w:t>
      </w:r>
    </w:p>
    <w:p>
      <w:pPr>
        <w:snapToGrid w:val="0"/>
        <w:spacing w:line="360" w:lineRule="auto"/>
        <w:ind w:firstLine="960" w:firstLineChars="4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11.2.2</w:t>
      </w:r>
      <w:r>
        <w:rPr>
          <w:rFonts w:hint="eastAsia" w:ascii="仿宋_GB2312" w:hAnsi="仿宋" w:eastAsia="仿宋_GB2312" w:cs="仿宋_GB2312"/>
          <w:color w:val="auto"/>
          <w:sz w:val="24"/>
          <w:szCs w:val="24"/>
          <w:highlight w:val="none"/>
        </w:rPr>
        <w:t>授权委托书或法定代表人（单位负责人、自然人本人）身份证明；</w:t>
      </w:r>
    </w:p>
    <w:p>
      <w:pPr>
        <w:snapToGrid w:val="0"/>
        <w:spacing w:line="360" w:lineRule="auto"/>
        <w:ind w:firstLine="960" w:firstLineChars="4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11.2.3</w:t>
      </w:r>
      <w:r>
        <w:rPr>
          <w:rFonts w:hint="eastAsia" w:ascii="仿宋_GB2312" w:hAnsi="仿宋" w:eastAsia="仿宋_GB2312" w:cs="仿宋_GB2312"/>
          <w:color w:val="auto"/>
          <w:sz w:val="24"/>
          <w:szCs w:val="24"/>
          <w:highlight w:val="none"/>
        </w:rPr>
        <w:t>联合协议；</w:t>
      </w:r>
    </w:p>
    <w:p>
      <w:pPr>
        <w:snapToGrid w:val="0"/>
        <w:spacing w:line="360" w:lineRule="auto"/>
        <w:ind w:firstLine="960" w:firstLineChars="4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11.2.4</w:t>
      </w:r>
      <w:r>
        <w:rPr>
          <w:rFonts w:hint="eastAsia" w:ascii="仿宋_GB2312" w:hAnsi="仿宋" w:eastAsia="仿宋_GB2312" w:cs="仿宋_GB2312"/>
          <w:color w:val="auto"/>
          <w:sz w:val="24"/>
          <w:szCs w:val="24"/>
          <w:highlight w:val="none"/>
        </w:rPr>
        <w:t>分包意向协议；</w:t>
      </w:r>
    </w:p>
    <w:p>
      <w:pPr>
        <w:snapToGrid w:val="0"/>
        <w:spacing w:line="360" w:lineRule="auto"/>
        <w:ind w:firstLine="960" w:firstLineChars="4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11.2.5</w:t>
      </w:r>
      <w:r>
        <w:rPr>
          <w:rFonts w:hint="eastAsia" w:ascii="仿宋_GB2312" w:hAnsi="仿宋" w:eastAsia="仿宋_GB2312" w:cs="仿宋_GB2312"/>
          <w:color w:val="auto"/>
          <w:sz w:val="24"/>
          <w:szCs w:val="24"/>
          <w:highlight w:val="none"/>
        </w:rPr>
        <w:t>符合性审查资料；</w:t>
      </w:r>
    </w:p>
    <w:p>
      <w:pPr>
        <w:snapToGrid w:val="0"/>
        <w:spacing w:line="360" w:lineRule="auto"/>
        <w:ind w:firstLine="960" w:firstLineChars="4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11.2.6</w:t>
      </w:r>
      <w:r>
        <w:rPr>
          <w:rFonts w:hint="eastAsia" w:ascii="仿宋_GB2312" w:hAnsi="仿宋" w:eastAsia="仿宋_GB2312" w:cs="仿宋_GB2312"/>
          <w:color w:val="auto"/>
          <w:sz w:val="24"/>
          <w:szCs w:val="24"/>
          <w:highlight w:val="none"/>
        </w:rPr>
        <w:t>评标标准相应的商务技术资料；</w:t>
      </w:r>
    </w:p>
    <w:p>
      <w:pPr>
        <w:snapToGrid w:val="0"/>
        <w:spacing w:line="360" w:lineRule="auto"/>
        <w:ind w:firstLine="960" w:firstLineChars="4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11.2.7</w:t>
      </w:r>
      <w:r>
        <w:rPr>
          <w:rFonts w:hint="eastAsia" w:ascii="仿宋_GB2312" w:hAnsi="仿宋" w:eastAsia="仿宋_GB2312" w:cs="仿宋_GB2312"/>
          <w:color w:val="auto"/>
          <w:sz w:val="24"/>
          <w:szCs w:val="24"/>
          <w:highlight w:val="none"/>
        </w:rPr>
        <w:t>商务技术偏离表；</w:t>
      </w:r>
    </w:p>
    <w:p>
      <w:pPr>
        <w:snapToGrid w:val="0"/>
        <w:spacing w:line="360" w:lineRule="auto"/>
        <w:ind w:firstLine="960" w:firstLineChars="400"/>
        <w:rPr>
          <w:rFonts w:ascii="仿宋_GB2312" w:hAnsi="仿宋" w:eastAsia="仿宋_GB2312"/>
          <w:color w:val="auto"/>
          <w:sz w:val="24"/>
          <w:szCs w:val="24"/>
          <w:highlight w:val="none"/>
          <w:lang w:val="zh-CN"/>
        </w:rPr>
      </w:pPr>
      <w:r>
        <w:rPr>
          <w:rFonts w:ascii="仿宋_GB2312" w:hAnsi="仿宋" w:eastAsia="仿宋_GB2312" w:cs="仿宋_GB2312"/>
          <w:color w:val="auto"/>
          <w:sz w:val="24"/>
          <w:szCs w:val="24"/>
          <w:highlight w:val="none"/>
          <w:lang w:val="zh-CN"/>
        </w:rPr>
        <w:t>11.</w:t>
      </w:r>
      <w:r>
        <w:rPr>
          <w:rFonts w:ascii="仿宋_GB2312" w:hAnsi="仿宋" w:eastAsia="仿宋_GB2312" w:cs="仿宋_GB2312"/>
          <w:color w:val="auto"/>
          <w:sz w:val="24"/>
          <w:szCs w:val="24"/>
          <w:highlight w:val="none"/>
        </w:rPr>
        <w:t>2</w:t>
      </w:r>
      <w:r>
        <w:rPr>
          <w:rFonts w:ascii="仿宋_GB2312" w:hAnsi="仿宋" w:eastAsia="仿宋_GB2312" w:cs="仿宋_GB2312"/>
          <w:color w:val="auto"/>
          <w:sz w:val="24"/>
          <w:szCs w:val="24"/>
          <w:highlight w:val="none"/>
          <w:lang w:val="zh-CN"/>
        </w:rPr>
        <w:t>.</w:t>
      </w:r>
      <w:r>
        <w:rPr>
          <w:rFonts w:ascii="仿宋_GB2312" w:hAnsi="仿宋" w:eastAsia="仿宋_GB2312" w:cs="仿宋_GB2312"/>
          <w:color w:val="auto"/>
          <w:sz w:val="24"/>
          <w:szCs w:val="24"/>
          <w:highlight w:val="none"/>
        </w:rPr>
        <w:t>8</w:t>
      </w:r>
      <w:r>
        <w:rPr>
          <w:rFonts w:hint="eastAsia" w:ascii="仿宋_GB2312" w:hAnsi="仿宋" w:eastAsia="仿宋_GB2312" w:cs="仿宋_GB2312"/>
          <w:color w:val="auto"/>
          <w:sz w:val="24"/>
          <w:szCs w:val="24"/>
          <w:highlight w:val="none"/>
          <w:lang w:val="zh-CN"/>
        </w:rPr>
        <w:t>政府采购供应商廉洁自律承诺书；</w:t>
      </w:r>
    </w:p>
    <w:p>
      <w:pPr>
        <w:snapToGrid w:val="0"/>
        <w:spacing w:line="360" w:lineRule="auto"/>
        <w:ind w:firstLine="480" w:firstLineChars="200"/>
        <w:rPr>
          <w:rFonts w:ascii="仿宋_GB2312" w:hAnsi="仿宋" w:eastAsia="仿宋_GB2312"/>
          <w:color w:val="auto"/>
          <w:sz w:val="24"/>
          <w:szCs w:val="24"/>
          <w:highlight w:val="none"/>
          <w:u w:val="single"/>
          <w:lang w:val="zh-CN"/>
        </w:rPr>
      </w:pPr>
      <w:r>
        <w:rPr>
          <w:rFonts w:ascii="仿宋_GB2312" w:hAnsi="仿宋" w:eastAsia="仿宋_GB2312" w:cs="仿宋_GB2312"/>
          <w:color w:val="auto"/>
          <w:kern w:val="0"/>
          <w:sz w:val="24"/>
          <w:szCs w:val="24"/>
          <w:highlight w:val="none"/>
          <w:lang w:val="zh-CN"/>
        </w:rPr>
        <w:t>11.</w:t>
      </w:r>
      <w:r>
        <w:rPr>
          <w:rFonts w:ascii="仿宋_GB2312" w:hAnsi="仿宋" w:eastAsia="仿宋_GB2312" w:cs="仿宋_GB2312"/>
          <w:color w:val="auto"/>
          <w:kern w:val="0"/>
          <w:sz w:val="24"/>
          <w:szCs w:val="24"/>
          <w:highlight w:val="none"/>
        </w:rPr>
        <w:t>3</w:t>
      </w:r>
      <w:r>
        <w:rPr>
          <w:rFonts w:hint="eastAsia" w:ascii="仿宋_GB2312" w:hAnsi="仿宋" w:eastAsia="仿宋_GB2312" w:cs="仿宋_GB2312"/>
          <w:b/>
          <w:bCs/>
          <w:color w:val="auto"/>
          <w:sz w:val="24"/>
          <w:szCs w:val="24"/>
          <w:highlight w:val="none"/>
        </w:rPr>
        <w:t>报价文件：</w:t>
      </w:r>
      <w:r>
        <w:rPr>
          <w:rFonts w:ascii="仿宋_GB2312" w:hAnsi="仿宋" w:eastAsia="仿宋_GB2312" w:cs="仿宋_GB2312"/>
          <w:color w:val="auto"/>
          <w:sz w:val="24"/>
          <w:szCs w:val="24"/>
          <w:highlight w:val="none"/>
        </w:rPr>
        <w:t xml:space="preserve"> </w:t>
      </w:r>
    </w:p>
    <w:p>
      <w:pPr>
        <w:snapToGrid w:val="0"/>
        <w:spacing w:line="360" w:lineRule="auto"/>
        <w:ind w:firstLine="960" w:firstLineChars="4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11.3.1</w:t>
      </w:r>
      <w:r>
        <w:rPr>
          <w:rFonts w:hint="eastAsia" w:ascii="仿宋_GB2312" w:hAnsi="仿宋" w:eastAsia="仿宋_GB2312" w:cs="仿宋_GB2312"/>
          <w:color w:val="auto"/>
          <w:sz w:val="24"/>
          <w:szCs w:val="24"/>
          <w:highlight w:val="none"/>
        </w:rPr>
        <w:t>开标一览表（报价表）；</w:t>
      </w:r>
    </w:p>
    <w:p>
      <w:pPr>
        <w:snapToGrid w:val="0"/>
        <w:spacing w:line="360" w:lineRule="auto"/>
        <w:ind w:firstLine="960" w:firstLineChars="4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11.3.2</w:t>
      </w:r>
      <w:r>
        <w:rPr>
          <w:rFonts w:hint="eastAsia" w:ascii="仿宋_GB2312" w:hAnsi="仿宋" w:eastAsia="仿宋_GB2312" w:cs="仿宋_GB2312"/>
          <w:color w:val="auto"/>
          <w:sz w:val="24"/>
          <w:szCs w:val="24"/>
          <w:highlight w:val="none"/>
        </w:rPr>
        <w:t>中小企业声明函。</w:t>
      </w:r>
    </w:p>
    <w:p>
      <w:pPr>
        <w:spacing w:line="360" w:lineRule="auto"/>
        <w:ind w:firstLine="723" w:firstLineChars="300"/>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投标文件含有采购人不能接受的附加条件的，投标无效；</w:t>
      </w:r>
    </w:p>
    <w:p>
      <w:pPr>
        <w:spacing w:line="360" w:lineRule="auto"/>
        <w:ind w:firstLine="723" w:firstLineChars="300"/>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投标人提供虚假材料投标的，投标无效。</w:t>
      </w:r>
    </w:p>
    <w:p>
      <w:pPr>
        <w:pStyle w:val="122"/>
        <w:snapToGrid w:val="0"/>
        <w:spacing w:before="0"/>
        <w:ind w:firstLine="0" w:firstLineChars="0"/>
        <w:outlineLvl w:val="0"/>
        <w:rPr>
          <w:rFonts w:ascii="仿宋_GB2312" w:hAnsi="仿宋" w:eastAsia="仿宋_GB2312"/>
          <w:b/>
          <w:bCs/>
          <w:color w:val="auto"/>
          <w:highlight w:val="none"/>
        </w:rPr>
      </w:pPr>
      <w:r>
        <w:rPr>
          <w:rFonts w:ascii="仿宋_GB2312" w:hAnsi="仿宋" w:eastAsia="仿宋_GB2312" w:cs="仿宋_GB2312"/>
          <w:b/>
          <w:bCs/>
          <w:color w:val="auto"/>
          <w:highlight w:val="none"/>
        </w:rPr>
        <w:t>12</w:t>
      </w:r>
      <w:r>
        <w:rPr>
          <w:rFonts w:ascii="仿宋_GB2312" w:hAnsi="仿宋" w:eastAsia="仿宋_GB2312" w:cs="仿宋_GB2312"/>
          <w:b/>
          <w:bCs/>
          <w:color w:val="auto"/>
          <w:kern w:val="0"/>
          <w:highlight w:val="none"/>
          <w:lang w:val="zh-CN"/>
        </w:rPr>
        <w:t xml:space="preserve">. </w:t>
      </w:r>
      <w:r>
        <w:rPr>
          <w:rFonts w:hint="eastAsia" w:ascii="仿宋_GB2312" w:hAnsi="仿宋" w:eastAsia="仿宋_GB2312" w:cs="仿宋_GB2312"/>
          <w:b/>
          <w:bCs/>
          <w:color w:val="auto"/>
          <w:highlight w:val="none"/>
        </w:rPr>
        <w:t>投标文件的编制</w:t>
      </w:r>
    </w:p>
    <w:p>
      <w:pPr>
        <w:spacing w:line="360" w:lineRule="auto"/>
        <w:ind w:firstLine="480" w:firstLineChars="200"/>
        <w:rPr>
          <w:rFonts w:ascii="仿宋_GB2312" w:hAnsi="仿宋" w:eastAsia="仿宋_GB2312"/>
          <w:b/>
          <w:bCs/>
          <w:color w:val="auto"/>
          <w:sz w:val="24"/>
          <w:szCs w:val="24"/>
          <w:highlight w:val="none"/>
        </w:rPr>
      </w:pPr>
      <w:r>
        <w:rPr>
          <w:rFonts w:ascii="仿宋_GB2312" w:hAnsi="仿宋" w:eastAsia="仿宋_GB2312" w:cs="仿宋_GB2312"/>
          <w:color w:val="auto"/>
          <w:kern w:val="0"/>
          <w:sz w:val="24"/>
          <w:szCs w:val="24"/>
          <w:highlight w:val="none"/>
          <w:lang w:val="zh-CN"/>
        </w:rPr>
        <w:t>12.1</w:t>
      </w:r>
      <w:r>
        <w:rPr>
          <w:rFonts w:hint="eastAsia" w:ascii="仿宋_GB2312" w:hAnsi="仿宋" w:eastAsia="仿宋_GB2312" w:cs="仿宋_GB2312"/>
          <w:color w:val="auto"/>
          <w:kern w:val="0"/>
          <w:sz w:val="24"/>
          <w:szCs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12.2</w:t>
      </w:r>
      <w:r>
        <w:rPr>
          <w:rFonts w:hint="eastAsia" w:ascii="仿宋_GB2312" w:hAnsi="仿宋" w:eastAsia="仿宋_GB2312" w:cs="仿宋_GB2312"/>
          <w:color w:val="auto"/>
          <w:kern w:val="0"/>
          <w:sz w:val="24"/>
          <w:szCs w:val="24"/>
          <w:highlight w:val="none"/>
          <w:lang w:val="zh-CN"/>
        </w:rPr>
        <w:t>投标人进行电子投标应安装客户端软件</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12.3</w:t>
      </w:r>
      <w:r>
        <w:rPr>
          <w:rFonts w:hint="eastAsia" w:ascii="仿宋_GB2312" w:hAnsi="仿宋" w:eastAsia="仿宋_GB2312" w:cs="仿宋_GB2312"/>
          <w:color w:val="auto"/>
          <w:kern w:val="0"/>
          <w:sz w:val="24"/>
          <w:szCs w:val="24"/>
          <w:highlight w:val="none"/>
          <w:lang w:val="zh-CN"/>
        </w:rPr>
        <w:t>使用“政采云电子交易客户端”需要提前申领</w:t>
      </w:r>
      <w:r>
        <w:rPr>
          <w:rFonts w:ascii="仿宋_GB2312" w:hAnsi="仿宋" w:eastAsia="仿宋_GB2312" w:cs="仿宋_GB2312"/>
          <w:color w:val="auto"/>
          <w:kern w:val="0"/>
          <w:sz w:val="24"/>
          <w:szCs w:val="24"/>
          <w:highlight w:val="none"/>
          <w:lang w:val="zh-CN"/>
        </w:rPr>
        <w:t>CA</w:t>
      </w:r>
      <w:r>
        <w:rPr>
          <w:rFonts w:hint="eastAsia" w:ascii="仿宋_GB2312" w:hAnsi="仿宋" w:eastAsia="仿宋_GB2312" w:cs="仿宋_GB2312"/>
          <w:color w:val="auto"/>
          <w:kern w:val="0"/>
          <w:sz w:val="24"/>
          <w:szCs w:val="24"/>
          <w:highlight w:val="none"/>
          <w:lang w:val="zh-CN"/>
        </w:rPr>
        <w:t>数字证书，申领流程请自行前往“浙江政府采购网</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下载专区</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电子交易客户端</w:t>
      </w:r>
      <w:r>
        <w:rPr>
          <w:rFonts w:ascii="仿宋_GB2312" w:hAnsi="仿宋" w:eastAsia="仿宋_GB2312" w:cs="仿宋_GB2312"/>
          <w:color w:val="auto"/>
          <w:kern w:val="0"/>
          <w:sz w:val="24"/>
          <w:szCs w:val="24"/>
          <w:highlight w:val="none"/>
          <w:lang w:val="zh-CN"/>
        </w:rPr>
        <w:t>-CA</w:t>
      </w:r>
      <w:r>
        <w:rPr>
          <w:rFonts w:hint="eastAsia" w:ascii="仿宋_GB2312" w:hAnsi="仿宋" w:eastAsia="仿宋_GB2312" w:cs="仿宋_GB2312"/>
          <w:color w:val="auto"/>
          <w:kern w:val="0"/>
          <w:sz w:val="24"/>
          <w:szCs w:val="24"/>
          <w:highlight w:val="none"/>
          <w:lang w:val="zh-CN"/>
        </w:rPr>
        <w:t>驱动和申领流程”进行查阅。</w:t>
      </w:r>
    </w:p>
    <w:p>
      <w:pPr>
        <w:snapToGrid w:val="0"/>
        <w:spacing w:line="360" w:lineRule="auto"/>
        <w:rPr>
          <w:rFonts w:ascii="仿宋_GB2312" w:hAnsi="仿宋" w:eastAsia="仿宋_GB2312"/>
          <w:b/>
          <w:bCs/>
          <w:color w:val="auto"/>
          <w:sz w:val="24"/>
          <w:szCs w:val="24"/>
          <w:highlight w:val="none"/>
        </w:rPr>
      </w:pPr>
      <w:r>
        <w:rPr>
          <w:rFonts w:ascii="仿宋_GB2312" w:hAnsi="仿宋" w:eastAsia="仿宋_GB2312" w:cs="仿宋_GB2312"/>
          <w:b/>
          <w:bCs/>
          <w:color w:val="auto"/>
          <w:sz w:val="24"/>
          <w:szCs w:val="24"/>
          <w:highlight w:val="none"/>
        </w:rPr>
        <w:t>13.</w:t>
      </w:r>
      <w:r>
        <w:rPr>
          <w:rFonts w:hint="eastAsia" w:ascii="仿宋_GB2312" w:hAnsi="仿宋" w:eastAsia="仿宋_GB2312" w:cs="仿宋_GB2312"/>
          <w:b/>
          <w:bCs/>
          <w:color w:val="auto"/>
          <w:sz w:val="24"/>
          <w:szCs w:val="24"/>
          <w:highlight w:val="none"/>
        </w:rPr>
        <w:t>投标文件的签署、盖章</w:t>
      </w:r>
    </w:p>
    <w:p>
      <w:pPr>
        <w:pStyle w:val="122"/>
        <w:snapToGrid w:val="0"/>
        <w:spacing w:before="0"/>
        <w:ind w:firstLine="31680"/>
        <w:rPr>
          <w:rFonts w:ascii="仿宋_GB2312" w:hAnsi="仿宋" w:eastAsia="仿宋_GB2312"/>
          <w:b/>
          <w:bCs/>
          <w:color w:val="auto"/>
          <w:highlight w:val="none"/>
        </w:rPr>
      </w:pPr>
      <w:r>
        <w:rPr>
          <w:rFonts w:ascii="仿宋_GB2312" w:hAnsi="仿宋" w:eastAsia="仿宋_GB2312" w:cs="仿宋_GB2312"/>
          <w:color w:val="auto"/>
          <w:highlight w:val="none"/>
        </w:rPr>
        <w:t>13.1</w:t>
      </w:r>
      <w:r>
        <w:rPr>
          <w:rFonts w:hint="eastAsia" w:ascii="仿宋_GB2312" w:hAnsi="仿宋" w:eastAsia="仿宋_GB2312" w:cs="仿宋_GB2312"/>
          <w:color w:val="auto"/>
          <w:highlight w:val="none"/>
        </w:rPr>
        <w:t>投标文件按照招标文件第六部分格式要求进行签署、盖章。</w:t>
      </w:r>
      <w:r>
        <w:rPr>
          <w:rFonts w:hint="eastAsia" w:ascii="仿宋_GB2312" w:hAnsi="仿宋" w:eastAsia="仿宋_GB2312" w:cs="仿宋_GB2312"/>
          <w:b/>
          <w:bCs/>
          <w:color w:val="auto"/>
          <w:highlight w:val="none"/>
        </w:rPr>
        <w:t>▲投标人的投标文件未按照招标文件要求签署、盖章的，其投标无效</w:t>
      </w:r>
      <w:r>
        <w:rPr>
          <w:rFonts w:hint="eastAsia" w:ascii="仿宋_GB2312" w:hAnsi="仿宋" w:eastAsia="仿宋_GB2312" w:cs="仿宋_GB2312"/>
          <w:color w:val="auto"/>
          <w:highlight w:val="none"/>
        </w:rPr>
        <w:t>。</w:t>
      </w:r>
    </w:p>
    <w:p>
      <w:pPr>
        <w:pStyle w:val="122"/>
        <w:snapToGrid w:val="0"/>
        <w:spacing w:before="0"/>
        <w:ind w:firstLine="31680"/>
        <w:rPr>
          <w:rFonts w:ascii="仿宋_GB2312" w:hAnsi="仿宋" w:eastAsia="仿宋_GB2312"/>
          <w:color w:val="auto"/>
          <w:highlight w:val="none"/>
        </w:rPr>
      </w:pPr>
      <w:r>
        <w:rPr>
          <w:rFonts w:ascii="仿宋_GB2312" w:hAnsi="仿宋" w:eastAsia="仿宋_GB2312" w:cs="仿宋_GB2312"/>
          <w:color w:val="auto"/>
          <w:highlight w:val="none"/>
        </w:rPr>
        <w:t>13.2</w:t>
      </w:r>
      <w:r>
        <w:rPr>
          <w:rFonts w:hint="eastAsia" w:ascii="仿宋_GB2312" w:hAnsi="仿宋" w:eastAsia="仿宋_GB2312" w:cs="仿宋_GB2312"/>
          <w:color w:val="auto"/>
          <w:highlight w:val="none"/>
        </w:rPr>
        <w:t>为确保网上操作合法、有效和安全，投标人应当在投标截止时间前完成在“政府采购云平台”的身份认证，确保在电子投标过程中能够对相关数据电文进行加密和使用电子签名。</w:t>
      </w:r>
    </w:p>
    <w:p>
      <w:pPr>
        <w:pStyle w:val="122"/>
        <w:snapToGrid w:val="0"/>
        <w:spacing w:before="0"/>
        <w:ind w:firstLine="31680"/>
        <w:rPr>
          <w:rFonts w:ascii="仿宋_GB2312" w:hAnsi="仿宋" w:eastAsia="仿宋_GB2312"/>
          <w:color w:val="auto"/>
          <w:highlight w:val="none"/>
        </w:rPr>
      </w:pPr>
      <w:r>
        <w:rPr>
          <w:rFonts w:ascii="仿宋_GB2312" w:hAnsi="仿宋" w:eastAsia="仿宋_GB2312" w:cs="仿宋_GB2312"/>
          <w:color w:val="auto"/>
          <w:highlight w:val="none"/>
        </w:rPr>
        <w:t>13.3</w:t>
      </w:r>
      <w:r>
        <w:rPr>
          <w:rFonts w:hint="eastAsia" w:ascii="仿宋_GB2312" w:hAnsi="仿宋" w:eastAsia="仿宋_GB2312" w:cs="仿宋_GB2312"/>
          <w:color w:val="auto"/>
          <w:highlight w:val="none"/>
        </w:rPr>
        <w:t>招标文件对投标文件签署、盖章的要求适用于电子签名。</w:t>
      </w:r>
    </w:p>
    <w:p>
      <w:pPr>
        <w:pStyle w:val="122"/>
        <w:spacing w:before="0"/>
        <w:ind w:firstLine="0" w:firstLineChars="0"/>
        <w:rPr>
          <w:rFonts w:ascii="仿宋_GB2312" w:hAnsi="仿宋" w:eastAsia="仿宋_GB2312"/>
          <w:b/>
          <w:bCs/>
          <w:color w:val="auto"/>
          <w:highlight w:val="none"/>
        </w:rPr>
      </w:pPr>
      <w:r>
        <w:rPr>
          <w:rFonts w:ascii="仿宋_GB2312" w:hAnsi="仿宋" w:eastAsia="仿宋_GB2312" w:cs="仿宋_GB2312"/>
          <w:b/>
          <w:bCs/>
          <w:color w:val="auto"/>
          <w:highlight w:val="none"/>
        </w:rPr>
        <w:t xml:space="preserve">14. </w:t>
      </w:r>
      <w:r>
        <w:rPr>
          <w:rFonts w:hint="eastAsia" w:ascii="仿宋_GB2312" w:hAnsi="仿宋" w:eastAsia="仿宋_GB2312" w:cs="仿宋_GB2312"/>
          <w:b/>
          <w:bCs/>
          <w:color w:val="auto"/>
          <w:highlight w:val="none"/>
        </w:rPr>
        <w:t>投标文件的提交、补充、修改、撤回</w:t>
      </w:r>
    </w:p>
    <w:p>
      <w:pPr>
        <w:pStyle w:val="122"/>
        <w:ind w:firstLine="31680"/>
        <w:rPr>
          <w:rFonts w:ascii="仿宋_GB2312" w:hAnsi="仿宋" w:eastAsia="仿宋_GB2312"/>
          <w:color w:val="auto"/>
          <w:highlight w:val="none"/>
        </w:rPr>
      </w:pPr>
      <w:r>
        <w:rPr>
          <w:rFonts w:ascii="仿宋_GB2312" w:hAnsi="仿宋" w:eastAsia="仿宋_GB2312" w:cs="仿宋_GB2312"/>
          <w:color w:val="auto"/>
          <w:highlight w:val="none"/>
        </w:rPr>
        <w:t xml:space="preserve">14.1 </w:t>
      </w:r>
      <w:r>
        <w:rPr>
          <w:rFonts w:hint="eastAsia" w:ascii="仿宋_GB2312" w:hAnsi="仿宋" w:eastAsia="仿宋_GB2312" w:cs="仿宋_GB2312"/>
          <w:color w:val="auto"/>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2"/>
        <w:spacing w:before="0"/>
        <w:ind w:firstLine="31680"/>
        <w:rPr>
          <w:rFonts w:ascii="仿宋_GB2312" w:hAnsi="仿宋" w:eastAsia="仿宋_GB2312"/>
          <w:color w:val="auto"/>
          <w:highlight w:val="none"/>
        </w:rPr>
      </w:pPr>
      <w:r>
        <w:rPr>
          <w:rFonts w:ascii="仿宋_GB2312" w:hAnsi="仿宋" w:eastAsia="仿宋_GB2312" w:cs="仿宋_GB2312"/>
          <w:color w:val="auto"/>
          <w:highlight w:val="none"/>
        </w:rPr>
        <w:t>14.2</w:t>
      </w:r>
      <w:r>
        <w:rPr>
          <w:rFonts w:hint="eastAsia" w:ascii="仿宋_GB2312" w:hAnsi="仿宋" w:eastAsia="仿宋_GB2312" w:cs="仿宋_GB2312"/>
          <w:color w:val="auto"/>
          <w:highlight w:val="none"/>
        </w:rPr>
        <w:t>电子交易平台收到投标文件，将妥善保存并即时向供应商发出确认回执通知。在投标截止时间前，除供应商补充、修改或者撤回投标文件外，任何单位和个人不得解密或提取投标文件。</w:t>
      </w:r>
    </w:p>
    <w:p>
      <w:pPr>
        <w:pStyle w:val="122"/>
        <w:spacing w:before="0"/>
        <w:ind w:firstLine="31680"/>
        <w:rPr>
          <w:rFonts w:ascii="仿宋_GB2312" w:hAnsi="仿宋" w:eastAsia="仿宋_GB2312"/>
          <w:color w:val="auto"/>
          <w:highlight w:val="none"/>
        </w:rPr>
      </w:pPr>
      <w:r>
        <w:rPr>
          <w:rFonts w:ascii="仿宋_GB2312" w:hAnsi="仿宋" w:eastAsia="仿宋_GB2312" w:cs="仿宋_GB2312"/>
          <w:color w:val="auto"/>
          <w:highlight w:val="none"/>
        </w:rPr>
        <w:t>14.3</w:t>
      </w:r>
      <w:r>
        <w:rPr>
          <w:rFonts w:hint="eastAsia" w:ascii="仿宋_GB2312" w:hAnsi="仿宋" w:eastAsia="仿宋_GB2312" w:cs="仿宋_GB2312"/>
          <w:color w:val="auto"/>
          <w:highlight w:val="none"/>
        </w:rPr>
        <w:t>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_GB2312"/>
          <w:b/>
          <w:bCs/>
          <w:color w:val="auto"/>
          <w:sz w:val="24"/>
          <w:szCs w:val="24"/>
          <w:highlight w:val="none"/>
        </w:rPr>
        <w:t>15.</w:t>
      </w:r>
      <w:r>
        <w:rPr>
          <w:rFonts w:hint="eastAsia" w:ascii="仿宋_GB2312" w:hAnsi="仿宋" w:eastAsia="仿宋_GB2312" w:cs="仿宋_GB2312"/>
          <w:b/>
          <w:bCs/>
          <w:color w:val="auto"/>
          <w:sz w:val="24"/>
          <w:szCs w:val="24"/>
          <w:highlight w:val="none"/>
        </w:rPr>
        <w:t>备份投标文件</w:t>
      </w:r>
    </w:p>
    <w:p>
      <w:pPr>
        <w:pStyle w:val="36"/>
        <w:spacing w:line="360" w:lineRule="auto"/>
        <w:ind w:firstLine="360" w:firstLineChars="150"/>
        <w:rPr>
          <w:rFonts w:ascii="仿宋_GB2312" w:hAnsi="仿宋" w:eastAsia="仿宋_GB2312" w:cs="Times New Roman"/>
          <w:b/>
          <w:bCs/>
          <w:color w:val="auto"/>
          <w:sz w:val="24"/>
          <w:szCs w:val="24"/>
          <w:highlight w:val="none"/>
        </w:rPr>
      </w:pPr>
      <w:r>
        <w:rPr>
          <w:rFonts w:ascii="仿宋_GB2312" w:hAnsi="仿宋" w:eastAsia="仿宋_GB2312" w:cs="仿宋_GB2312"/>
          <w:color w:val="auto"/>
          <w:sz w:val="24"/>
          <w:szCs w:val="24"/>
          <w:highlight w:val="none"/>
        </w:rPr>
        <w:t xml:space="preserve"> 15.1</w:t>
      </w:r>
      <w:r>
        <w:rPr>
          <w:rFonts w:hint="eastAsia" w:ascii="仿宋_GB2312" w:hAnsi="仿宋" w:eastAsia="仿宋_GB2312" w:cs="仿宋_GB2312"/>
          <w:color w:val="auto"/>
          <w:sz w:val="24"/>
          <w:szCs w:val="24"/>
          <w:highlight w:val="none"/>
        </w:rPr>
        <w:t>投标人在电子交易平台传输递交投标文件后，还可以在投标截止时间前直接提交或者以邮政快递方式递交备份投标文件</w:t>
      </w: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份，</w:t>
      </w:r>
      <w:r>
        <w:rPr>
          <w:rFonts w:hint="eastAsia" w:ascii="仿宋_GB2312" w:hAnsi="仿宋" w:eastAsia="仿宋_GB2312" w:cs="仿宋_GB2312"/>
          <w:b/>
          <w:bCs/>
          <w:color w:val="auto"/>
          <w:sz w:val="24"/>
          <w:szCs w:val="24"/>
          <w:highlight w:val="none"/>
        </w:rPr>
        <w:t>但采购人、采购机构不强制或变相强制投标人提交备份投标文件。</w:t>
      </w:r>
    </w:p>
    <w:p>
      <w:pPr>
        <w:pStyle w:val="36"/>
        <w:spacing w:line="360" w:lineRule="auto"/>
        <w:ind w:firstLine="480" w:firstLineChars="200"/>
        <w:rPr>
          <w:rFonts w:ascii="仿宋_GB2312" w:hAnsi="仿宋" w:eastAsia="仿宋_GB2312" w:cs="Times New Roman"/>
          <w:b/>
          <w:bCs/>
          <w:color w:val="auto"/>
          <w:sz w:val="24"/>
          <w:szCs w:val="24"/>
          <w:highlight w:val="none"/>
        </w:rPr>
      </w:pPr>
      <w:r>
        <w:rPr>
          <w:rFonts w:ascii="仿宋_GB2312" w:hAnsi="仿宋" w:eastAsia="仿宋_GB2312" w:cs="仿宋_GB2312"/>
          <w:color w:val="auto"/>
          <w:sz w:val="24"/>
          <w:szCs w:val="24"/>
          <w:highlight w:val="none"/>
        </w:rPr>
        <w:t>15.2</w:t>
      </w:r>
      <w:r>
        <w:rPr>
          <w:rFonts w:hint="eastAsia" w:ascii="仿宋_GB2312" w:hAnsi="仿宋" w:eastAsia="仿宋_GB2312" w:cs="仿宋_GB2312"/>
          <w:color w:val="auto"/>
          <w:sz w:val="24"/>
          <w:szCs w:val="24"/>
          <w:highlight w:val="none"/>
        </w:rPr>
        <w:t>备份投标文件须在“政采云投标客户端”制作生成，并储存在</w:t>
      </w:r>
      <w:r>
        <w:rPr>
          <w:rFonts w:ascii="仿宋_GB2312" w:hAnsi="仿宋" w:eastAsia="仿宋_GB2312" w:cs="仿宋_GB2312"/>
          <w:color w:val="auto"/>
          <w:sz w:val="24"/>
          <w:szCs w:val="24"/>
          <w:highlight w:val="none"/>
        </w:rPr>
        <w:t>DVD</w:t>
      </w:r>
      <w:r>
        <w:rPr>
          <w:rFonts w:hint="eastAsia" w:ascii="仿宋_GB2312" w:hAnsi="仿宋" w:eastAsia="仿宋_GB2312" w:cs="仿宋_GB2312"/>
          <w:color w:val="auto"/>
          <w:sz w:val="24"/>
          <w:szCs w:val="24"/>
          <w:highlight w:val="none"/>
        </w:rPr>
        <w:t>光盘中。备份投标文件应当密封包装并在包装上加盖公章并注明投标项目名称，投标人名称</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bCs/>
          <w:color w:val="auto"/>
          <w:sz w:val="24"/>
          <w:szCs w:val="24"/>
          <w:highlight w:val="none"/>
        </w:rPr>
        <w:t>不符合上述制作、存储、密封规定的备份投标文件将被视为无效或者被拒绝接收。</w:t>
      </w:r>
    </w:p>
    <w:p>
      <w:pPr>
        <w:pStyle w:val="36"/>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_GB2312"/>
          <w:color w:val="auto"/>
          <w:sz w:val="24"/>
          <w:szCs w:val="24"/>
          <w:highlight w:val="none"/>
        </w:rPr>
        <w:t>15.3</w:t>
      </w:r>
      <w:r>
        <w:rPr>
          <w:rFonts w:hint="eastAsia" w:ascii="仿宋_GB2312" w:hAnsi="仿宋" w:eastAsia="仿宋_GB2312" w:cs="仿宋_GB2312"/>
          <w:color w:val="auto"/>
          <w:sz w:val="24"/>
          <w:szCs w:val="24"/>
          <w:highlight w:val="none"/>
        </w:rPr>
        <w:t>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_GB2312"/>
          <w:color w:val="auto"/>
          <w:sz w:val="24"/>
          <w:szCs w:val="24"/>
          <w:highlight w:val="none"/>
        </w:rPr>
        <w:t>15.4</w:t>
      </w:r>
      <w:r>
        <w:rPr>
          <w:rFonts w:hint="eastAsia" w:ascii="仿宋_GB2312" w:hAnsi="仿宋" w:eastAsia="仿宋_GB2312" w:cs="仿宋_GB2312"/>
          <w:color w:val="auto"/>
          <w:sz w:val="24"/>
          <w:szCs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_GB2312" w:hAnsi="仿宋" w:eastAsia="仿宋_GB2312" w:cs="Times New Roman"/>
          <w:b/>
          <w:bCs/>
          <w:color w:val="auto"/>
          <w:sz w:val="24"/>
          <w:szCs w:val="24"/>
          <w:highlight w:val="none"/>
        </w:rPr>
      </w:pPr>
      <w:r>
        <w:rPr>
          <w:rFonts w:ascii="仿宋_GB2312" w:hAnsi="仿宋" w:eastAsia="仿宋_GB2312" w:cs="仿宋_GB2312"/>
          <w:b/>
          <w:bCs/>
          <w:color w:val="auto"/>
          <w:sz w:val="24"/>
          <w:szCs w:val="24"/>
          <w:highlight w:val="none"/>
        </w:rPr>
        <w:t>15.5</w:t>
      </w:r>
      <w:r>
        <w:rPr>
          <w:rFonts w:hint="eastAsia" w:ascii="仿宋_GB2312" w:hAnsi="仿宋" w:eastAsia="仿宋_GB2312" w:cs="仿宋_GB2312"/>
          <w:b/>
          <w:bCs/>
          <w:color w:val="auto"/>
          <w:sz w:val="24"/>
          <w:szCs w:val="24"/>
          <w:highlight w:val="none"/>
        </w:rPr>
        <w:t>投标人仅提交备份投标文件，没有在电子交易平台传输递交投标文件的，投标无效。</w:t>
      </w:r>
    </w:p>
    <w:p>
      <w:pPr>
        <w:pStyle w:val="122"/>
        <w:spacing w:before="0"/>
        <w:ind w:firstLine="0" w:firstLineChars="0"/>
        <w:rPr>
          <w:rFonts w:ascii="仿宋_GB2312" w:hAnsi="仿宋" w:eastAsia="仿宋_GB2312"/>
          <w:b/>
          <w:bCs/>
          <w:color w:val="auto"/>
          <w:highlight w:val="none"/>
        </w:rPr>
      </w:pPr>
      <w:r>
        <w:rPr>
          <w:rFonts w:ascii="仿宋_GB2312" w:hAnsi="仿宋" w:eastAsia="仿宋_GB2312" w:cs="仿宋_GB2312"/>
          <w:b/>
          <w:bCs/>
          <w:color w:val="auto"/>
          <w:highlight w:val="none"/>
        </w:rPr>
        <w:t>16.</w:t>
      </w:r>
      <w:r>
        <w:rPr>
          <w:rFonts w:hint="eastAsia" w:ascii="仿宋_GB2312" w:hAnsi="仿宋" w:eastAsia="仿宋_GB2312" w:cs="仿宋_GB2312"/>
          <w:b/>
          <w:bCs/>
          <w:color w:val="auto"/>
          <w:highlight w:val="none"/>
        </w:rPr>
        <w:t>投标文件的无效处理</w:t>
      </w:r>
    </w:p>
    <w:p>
      <w:pPr>
        <w:pStyle w:val="26"/>
        <w:spacing w:line="360" w:lineRule="auto"/>
        <w:ind w:firstLine="360" w:firstLineChars="150"/>
        <w:rPr>
          <w:rFonts w:ascii="仿宋_GB2312" w:hAnsi="仿宋" w:eastAsia="仿宋_GB2312" w:cs="Times New Roman"/>
          <w:color w:val="auto"/>
          <w:highlight w:val="none"/>
        </w:rPr>
      </w:pPr>
      <w:r>
        <w:rPr>
          <w:rFonts w:hint="eastAsia" w:ascii="仿宋_GB2312" w:hAnsi="仿宋" w:eastAsia="仿宋_GB2312" w:cs="仿宋_GB2312"/>
          <w:color w:val="auto"/>
          <w:highlight w:val="none"/>
        </w:rPr>
        <w:t>有招标文件第四部分第</w:t>
      </w:r>
      <w:r>
        <w:rPr>
          <w:rFonts w:ascii="仿宋_GB2312" w:hAnsi="仿宋" w:eastAsia="仿宋_GB2312" w:cs="仿宋_GB2312"/>
          <w:color w:val="auto"/>
          <w:highlight w:val="none"/>
        </w:rPr>
        <w:t>13</w:t>
      </w:r>
      <w:r>
        <w:rPr>
          <w:rFonts w:hint="eastAsia" w:ascii="仿宋_GB2312" w:hAnsi="仿宋" w:eastAsia="仿宋_GB2312" w:cs="仿宋_GB2312"/>
          <w:color w:val="auto"/>
          <w:highlight w:val="none"/>
        </w:rPr>
        <w:t>项规定的情形之一的，投标无效：</w:t>
      </w:r>
    </w:p>
    <w:p>
      <w:pPr>
        <w:pStyle w:val="122"/>
        <w:spacing w:before="0"/>
        <w:ind w:firstLine="0" w:firstLineChars="0"/>
        <w:rPr>
          <w:rFonts w:ascii="仿宋_GB2312" w:hAnsi="仿宋" w:eastAsia="仿宋_GB2312"/>
          <w:b/>
          <w:bCs/>
          <w:color w:val="auto"/>
          <w:highlight w:val="none"/>
        </w:rPr>
      </w:pPr>
      <w:r>
        <w:rPr>
          <w:rFonts w:ascii="仿宋_GB2312" w:hAnsi="仿宋" w:eastAsia="仿宋_GB2312" w:cs="仿宋_GB2312"/>
          <w:b/>
          <w:bCs/>
          <w:color w:val="auto"/>
          <w:highlight w:val="none"/>
        </w:rPr>
        <w:t>17.</w:t>
      </w:r>
      <w:r>
        <w:rPr>
          <w:rFonts w:hint="eastAsia" w:ascii="仿宋_GB2312" w:hAnsi="仿宋" w:eastAsia="仿宋_GB2312" w:cs="仿宋_GB2312"/>
          <w:b/>
          <w:bCs/>
          <w:color w:val="auto"/>
          <w:highlight w:val="none"/>
        </w:rPr>
        <w:t>投标有效期</w:t>
      </w:r>
    </w:p>
    <w:p>
      <w:pPr>
        <w:spacing w:line="360" w:lineRule="auto"/>
        <w:ind w:firstLine="480" w:firstLineChars="200"/>
        <w:rPr>
          <w:rFonts w:ascii="仿宋_GB2312" w:hAnsi="仿宋" w:eastAsia="仿宋_GB2312"/>
          <w:b/>
          <w:bCs/>
          <w:color w:val="auto"/>
          <w:sz w:val="24"/>
          <w:szCs w:val="24"/>
          <w:highlight w:val="none"/>
        </w:rPr>
      </w:pPr>
      <w:r>
        <w:rPr>
          <w:rFonts w:ascii="仿宋_GB2312" w:hAnsi="仿宋" w:eastAsia="仿宋_GB2312" w:cs="仿宋_GB2312"/>
          <w:color w:val="auto"/>
          <w:sz w:val="24"/>
          <w:szCs w:val="24"/>
          <w:highlight w:val="none"/>
        </w:rPr>
        <w:t>17.1</w:t>
      </w:r>
      <w:r>
        <w:rPr>
          <w:rFonts w:hint="eastAsia" w:ascii="仿宋_GB2312" w:hAnsi="仿宋" w:eastAsia="仿宋_GB2312" w:cs="仿宋_GB2312"/>
          <w:color w:val="auto"/>
          <w:sz w:val="24"/>
          <w:szCs w:val="24"/>
          <w:highlight w:val="none"/>
        </w:rPr>
        <w:t>投标有效期为从提交投标文件的截止之日起</w:t>
      </w:r>
      <w:r>
        <w:rPr>
          <w:rFonts w:ascii="仿宋_GB2312" w:hAnsi="仿宋" w:eastAsia="仿宋_GB2312" w:cs="仿宋_GB2312"/>
          <w:color w:val="auto"/>
          <w:sz w:val="24"/>
          <w:szCs w:val="24"/>
          <w:highlight w:val="none"/>
        </w:rPr>
        <w:t>90</w:t>
      </w:r>
      <w:r>
        <w:rPr>
          <w:rFonts w:hint="eastAsia" w:ascii="仿宋_GB2312" w:hAnsi="仿宋" w:eastAsia="仿宋_GB2312" w:cs="仿宋_GB2312"/>
          <w:color w:val="auto"/>
          <w:sz w:val="24"/>
          <w:szCs w:val="24"/>
          <w:highlight w:val="none"/>
        </w:rPr>
        <w:t>天。▲</w:t>
      </w:r>
      <w:r>
        <w:rPr>
          <w:rFonts w:hint="eastAsia" w:ascii="仿宋_GB2312" w:hAnsi="仿宋" w:eastAsia="仿宋_GB2312" w:cs="仿宋_GB2312"/>
          <w:b/>
          <w:bCs/>
          <w:color w:val="auto"/>
          <w:sz w:val="24"/>
          <w:szCs w:val="24"/>
          <w:highlight w:val="none"/>
        </w:rPr>
        <w:t>投标人的投标文件中承诺的投标有效期少于招标文件中载明的投标有效期的，投标无效。</w:t>
      </w:r>
    </w:p>
    <w:p>
      <w:pPr>
        <w:pStyle w:val="122"/>
        <w:spacing w:before="0"/>
        <w:ind w:firstLine="31680"/>
        <w:rPr>
          <w:rFonts w:ascii="仿宋_GB2312" w:hAnsi="仿宋" w:eastAsia="仿宋_GB2312"/>
          <w:color w:val="auto"/>
          <w:highlight w:val="none"/>
        </w:rPr>
      </w:pPr>
      <w:r>
        <w:rPr>
          <w:rFonts w:ascii="仿宋_GB2312" w:hAnsi="仿宋" w:eastAsia="仿宋_GB2312" w:cs="仿宋_GB2312"/>
          <w:color w:val="auto"/>
          <w:highlight w:val="none"/>
        </w:rPr>
        <w:t>17.2</w:t>
      </w:r>
      <w:r>
        <w:rPr>
          <w:rFonts w:hint="eastAsia" w:ascii="仿宋_GB2312" w:hAnsi="仿宋" w:eastAsia="仿宋_GB2312" w:cs="仿宋_GB2312"/>
          <w:color w:val="auto"/>
          <w:highlight w:val="none"/>
        </w:rPr>
        <w:t>投标文件合格投递后，自投标截止日期起，在投标有效期内有效。</w:t>
      </w:r>
    </w:p>
    <w:p>
      <w:pPr>
        <w:pStyle w:val="122"/>
        <w:spacing w:before="0"/>
        <w:ind w:firstLine="31680"/>
        <w:rPr>
          <w:rFonts w:ascii="仿宋_GB2312" w:hAnsi="仿宋" w:eastAsia="仿宋_GB2312"/>
          <w:color w:val="auto"/>
          <w:highlight w:val="none"/>
        </w:rPr>
      </w:pPr>
      <w:r>
        <w:rPr>
          <w:rFonts w:ascii="仿宋_GB2312" w:hAnsi="仿宋" w:eastAsia="仿宋_GB2312" w:cs="仿宋_GB2312"/>
          <w:color w:val="auto"/>
          <w:highlight w:val="none"/>
        </w:rPr>
        <w:t>17.3</w:t>
      </w:r>
      <w:r>
        <w:rPr>
          <w:rFonts w:hint="eastAsia" w:ascii="仿宋_GB2312" w:hAnsi="仿宋" w:eastAsia="仿宋_GB2312" w:cs="仿宋_GB2312"/>
          <w:color w:val="auto"/>
          <w:highlight w:val="none"/>
        </w:rPr>
        <w:t>在原定投标有效期满之前，如果出现特殊情况，采购机构可以以书面形式通知投标人延长投标有效期。投标人同意延长的，不得要求或被允许修改其投标文件，投标人拒绝延长的，其投标无效。</w:t>
      </w:r>
    </w:p>
    <w:p>
      <w:pPr>
        <w:pStyle w:val="122"/>
        <w:spacing w:before="0"/>
        <w:ind w:firstLine="31680"/>
        <w:rPr>
          <w:rFonts w:ascii="仿宋_GB2312" w:hAnsi="仿宋" w:eastAsia="仿宋_GB2312"/>
          <w:b/>
          <w:bCs/>
          <w:color w:val="auto"/>
          <w:sz w:val="32"/>
          <w:szCs w:val="32"/>
          <w:highlight w:val="none"/>
        </w:rPr>
      </w:pPr>
    </w:p>
    <w:p>
      <w:pPr>
        <w:pStyle w:val="122"/>
        <w:spacing w:before="0"/>
        <w:ind w:firstLine="1928" w:firstLineChars="600"/>
        <w:rPr>
          <w:rFonts w:ascii="仿宋_GB2312" w:hAnsi="仿宋" w:eastAsia="仿宋_GB2312"/>
          <w:b/>
          <w:bCs/>
          <w:color w:val="auto"/>
          <w:sz w:val="32"/>
          <w:szCs w:val="32"/>
          <w:highlight w:val="none"/>
        </w:rPr>
      </w:pPr>
      <w:r>
        <w:rPr>
          <w:rFonts w:hint="eastAsia" w:ascii="仿宋_GB2312" w:hAnsi="仿宋" w:eastAsia="仿宋_GB2312" w:cs="仿宋_GB2312"/>
          <w:b/>
          <w:bCs/>
          <w:color w:val="auto"/>
          <w:sz w:val="32"/>
          <w:szCs w:val="32"/>
          <w:highlight w:val="none"/>
        </w:rPr>
        <w:t>四、开标、资格审查与信用信息查询</w:t>
      </w:r>
    </w:p>
    <w:p>
      <w:pPr>
        <w:pStyle w:val="277"/>
        <w:spacing w:before="0" w:line="360" w:lineRule="auto"/>
        <w:ind w:left="0" w:firstLine="241" w:firstLineChars="100"/>
        <w:rPr>
          <w:rFonts w:ascii="仿宋_GB2312" w:eastAsia="仿宋_GB2312" w:cs="仿宋_GB2312"/>
          <w:color w:val="auto"/>
          <w:sz w:val="24"/>
          <w:szCs w:val="24"/>
          <w:highlight w:val="none"/>
        </w:rPr>
      </w:pPr>
      <w:r>
        <w:rPr>
          <w:rFonts w:ascii="仿宋_GB2312" w:hAnsi="仿宋" w:eastAsia="仿宋_GB2312" w:cs="仿宋_GB2312"/>
          <w:b/>
          <w:bCs/>
          <w:color w:val="auto"/>
          <w:sz w:val="24"/>
          <w:szCs w:val="24"/>
          <w:highlight w:val="none"/>
        </w:rPr>
        <w:t>18.</w:t>
      </w:r>
      <w:r>
        <w:rPr>
          <w:rFonts w:hint="eastAsia" w:ascii="仿宋_GB2312" w:hAnsi="仿宋" w:eastAsia="仿宋_GB2312" w:cs="仿宋_GB2312"/>
          <w:b/>
          <w:bCs/>
          <w:color w:val="auto"/>
          <w:sz w:val="24"/>
          <w:szCs w:val="24"/>
          <w:highlight w:val="none"/>
        </w:rPr>
        <w:t>开标</w:t>
      </w:r>
      <w:r>
        <w:rPr>
          <w:rFonts w:ascii="仿宋_GB2312" w:eastAsia="仿宋_GB2312" w:cs="仿宋_GB2312"/>
          <w:color w:val="auto"/>
          <w:sz w:val="24"/>
          <w:szCs w:val="24"/>
          <w:highlight w:val="none"/>
        </w:rPr>
        <w:t xml:space="preserve"> </w:t>
      </w:r>
    </w:p>
    <w:p>
      <w:pPr>
        <w:pStyle w:val="277"/>
        <w:spacing w:before="0" w:line="360" w:lineRule="auto"/>
        <w:ind w:left="0"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18.1</w:t>
      </w:r>
      <w:r>
        <w:rPr>
          <w:rFonts w:hint="eastAsia" w:ascii="仿宋_GB2312" w:hAnsi="仿宋" w:eastAsia="仿宋_GB2312" w:cs="仿宋_GB2312"/>
          <w:color w:val="auto"/>
          <w:sz w:val="24"/>
          <w:szCs w:val="24"/>
          <w:highlight w:val="none"/>
        </w:rPr>
        <w:t>采购机构按照招标文件规定的时间通过电子交易平台组织开标，所有投标人均应当准时在线参加。投标人不足</w:t>
      </w:r>
      <w:r>
        <w:rPr>
          <w:rFonts w:ascii="仿宋_GB2312" w:hAnsi="仿宋" w:eastAsia="仿宋_GB2312" w:cs="仿宋_GB2312"/>
          <w:color w:val="auto"/>
          <w:sz w:val="24"/>
          <w:szCs w:val="24"/>
          <w:highlight w:val="none"/>
        </w:rPr>
        <w:t>3</w:t>
      </w:r>
      <w:r>
        <w:rPr>
          <w:rFonts w:hint="eastAsia" w:ascii="仿宋_GB2312" w:hAnsi="仿宋" w:eastAsia="仿宋_GB2312" w:cs="仿宋_GB2312"/>
          <w:color w:val="auto"/>
          <w:sz w:val="24"/>
          <w:szCs w:val="24"/>
          <w:highlight w:val="none"/>
        </w:rPr>
        <w:t>家的，不得开标。</w:t>
      </w:r>
    </w:p>
    <w:p>
      <w:pPr>
        <w:pStyle w:val="277"/>
        <w:spacing w:before="0" w:line="360" w:lineRule="auto"/>
        <w:ind w:left="0" w:firstLine="240" w:firstLineChars="100"/>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　</w:t>
      </w:r>
      <w:r>
        <w:rPr>
          <w:rFonts w:ascii="仿宋_GB2312" w:hAnsi="仿宋" w:eastAsia="仿宋_GB2312" w:cs="仿宋_GB2312"/>
          <w:color w:val="auto"/>
          <w:sz w:val="24"/>
          <w:szCs w:val="24"/>
          <w:highlight w:val="none"/>
        </w:rPr>
        <w:t>18.2</w:t>
      </w:r>
      <w:r>
        <w:rPr>
          <w:rFonts w:hint="eastAsia" w:ascii="仿宋_GB2312" w:hAnsi="仿宋" w:eastAsia="仿宋_GB2312" w:cs="仿宋_GB2312"/>
          <w:color w:val="auto"/>
          <w:sz w:val="24"/>
          <w:szCs w:val="24"/>
          <w:highlight w:val="none"/>
        </w:rPr>
        <w:t>开标时，电子交易平台按开标时间自动提取所有投标文件。采购机构依托电子交易平台发起开始解密指令，投标人按照平台提示和招标文件的规定在半小时内完成在线解密。</w:t>
      </w:r>
    </w:p>
    <w:p>
      <w:pPr>
        <w:pStyle w:val="277"/>
        <w:spacing w:before="0" w:line="360" w:lineRule="auto"/>
        <w:ind w:left="0" w:firstLine="240" w:firstLineChars="100"/>
        <w:rPr>
          <w:rFonts w:ascii="仿宋_GB2312" w:hAnsi="仿宋" w:eastAsia="仿宋_GB2312"/>
          <w:b/>
          <w:bCs/>
          <w:color w:val="auto"/>
          <w:sz w:val="24"/>
          <w:szCs w:val="24"/>
          <w:highlight w:val="none"/>
        </w:rPr>
      </w:pPr>
      <w:r>
        <w:rPr>
          <w:rFonts w:hint="eastAsia" w:ascii="仿宋_GB2312" w:hAnsi="仿宋" w:eastAsia="仿宋_GB2312" w:cs="仿宋_GB2312"/>
          <w:color w:val="auto"/>
          <w:sz w:val="24"/>
          <w:szCs w:val="24"/>
          <w:highlight w:val="none"/>
        </w:rPr>
        <w:t>　</w:t>
      </w:r>
      <w:r>
        <w:rPr>
          <w:rFonts w:ascii="仿宋_GB2312" w:hAnsi="仿宋" w:eastAsia="仿宋_GB2312" w:cs="仿宋_GB2312"/>
          <w:color w:val="auto"/>
          <w:sz w:val="24"/>
          <w:szCs w:val="24"/>
          <w:highlight w:val="none"/>
        </w:rPr>
        <w:t>18.3</w:t>
      </w:r>
      <w:r>
        <w:rPr>
          <w:rFonts w:hint="eastAsia" w:ascii="仿宋_GB2312" w:hAnsi="仿宋" w:eastAsia="仿宋_GB2312" w:cs="仿宋_GB2312"/>
          <w:b/>
          <w:bCs/>
          <w:color w:val="auto"/>
          <w:sz w:val="24"/>
          <w:szCs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　</w:t>
      </w:r>
      <w:r>
        <w:rPr>
          <w:rFonts w:ascii="仿宋_GB2312" w:hAnsi="仿宋" w:eastAsia="仿宋_GB2312" w:cs="仿宋_GB2312"/>
          <w:b/>
          <w:bCs/>
          <w:color w:val="auto"/>
          <w:sz w:val="24"/>
          <w:szCs w:val="24"/>
          <w:highlight w:val="none"/>
        </w:rPr>
        <w:t>19</w:t>
      </w:r>
      <w:r>
        <w:rPr>
          <w:rFonts w:hint="eastAsia" w:ascii="仿宋_GB2312" w:hAnsi="仿宋" w:eastAsia="仿宋_GB2312" w:cs="仿宋_GB2312"/>
          <w:b/>
          <w:bCs/>
          <w:color w:val="auto"/>
          <w:sz w:val="24"/>
          <w:szCs w:val="24"/>
          <w:highlight w:val="none"/>
        </w:rPr>
        <w:t>、资格审查</w:t>
      </w:r>
    </w:p>
    <w:p>
      <w:pPr>
        <w:pStyle w:val="122"/>
        <w:spacing w:before="0"/>
        <w:ind w:firstLine="31680"/>
        <w:rPr>
          <w:rFonts w:ascii="仿宋_GB2312" w:hAnsi="仿宋" w:eastAsia="仿宋_GB2312"/>
          <w:color w:val="auto"/>
          <w:kern w:val="0"/>
          <w:highlight w:val="none"/>
        </w:rPr>
      </w:pPr>
      <w:r>
        <w:rPr>
          <w:rFonts w:ascii="仿宋_GB2312" w:hAnsi="仿宋" w:eastAsia="仿宋_GB2312" w:cs="仿宋_GB2312"/>
          <w:color w:val="auto"/>
          <w:kern w:val="0"/>
          <w:highlight w:val="none"/>
        </w:rPr>
        <w:t>19.1</w:t>
      </w:r>
      <w:r>
        <w:rPr>
          <w:rFonts w:hint="eastAsia" w:ascii="仿宋_GB2312" w:hAnsi="仿宋" w:eastAsia="仿宋_GB2312" w:cs="仿宋_GB2312"/>
          <w:color w:val="auto"/>
          <w:kern w:val="0"/>
          <w:highlight w:val="none"/>
        </w:rPr>
        <w:t>开标后，采购人或采购机构将依法对投标人的资格进行审查。</w:t>
      </w:r>
    </w:p>
    <w:p>
      <w:pPr>
        <w:snapToGri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kern w:val="0"/>
          <w:sz w:val="24"/>
          <w:szCs w:val="24"/>
          <w:highlight w:val="none"/>
        </w:rPr>
        <w:t>19.2</w:t>
      </w:r>
      <w:r>
        <w:rPr>
          <w:rFonts w:hint="eastAsia" w:ascii="仿宋_GB2312" w:hAnsi="仿宋" w:eastAsia="仿宋_GB2312" w:cs="仿宋_GB2312"/>
          <w:color w:val="auto"/>
          <w:sz w:val="24"/>
          <w:szCs w:val="24"/>
          <w:highlight w:val="none"/>
        </w:rPr>
        <w:t>采购人或采购机构依据法律法规和招标文件的规定，对投标人的基本资格条件、特定资格条件进行审查。</w:t>
      </w:r>
    </w:p>
    <w:p>
      <w:pPr>
        <w:pStyle w:val="122"/>
        <w:spacing w:before="0"/>
        <w:ind w:firstLine="31680"/>
        <w:rPr>
          <w:rFonts w:ascii="仿宋_GB2312" w:hAnsi="仿宋" w:eastAsia="仿宋_GB2312"/>
          <w:color w:val="auto"/>
          <w:highlight w:val="none"/>
        </w:rPr>
      </w:pPr>
      <w:r>
        <w:rPr>
          <w:rFonts w:ascii="仿宋_GB2312" w:hAnsi="仿宋" w:eastAsia="仿宋_GB2312" w:cs="仿宋_GB2312"/>
          <w:color w:val="auto"/>
          <w:kern w:val="0"/>
          <w:highlight w:val="none"/>
        </w:rPr>
        <w:t>19.3</w:t>
      </w:r>
      <w:r>
        <w:rPr>
          <w:rFonts w:hint="eastAsia" w:ascii="仿宋_GB2312" w:hAnsi="仿宋" w:eastAsia="仿宋_GB2312" w:cs="仿宋_GB2312"/>
          <w:color w:val="auto"/>
          <w:kern w:val="0"/>
          <w:highlight w:val="none"/>
        </w:rPr>
        <w:t>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仿宋_GB2312"/>
          <w:color w:val="auto"/>
          <w:kern w:val="0"/>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22"/>
        <w:spacing w:before="0"/>
        <w:ind w:firstLine="31680"/>
        <w:rPr>
          <w:rFonts w:ascii="仿宋_GB2312" w:hAnsi="仿宋" w:eastAsia="仿宋_GB2312"/>
          <w:color w:val="auto"/>
          <w:highlight w:val="none"/>
        </w:rPr>
      </w:pPr>
      <w:r>
        <w:rPr>
          <w:rFonts w:ascii="仿宋_GB2312" w:hAnsi="仿宋" w:eastAsia="仿宋_GB2312" w:cs="仿宋_GB2312"/>
          <w:color w:val="auto"/>
          <w:kern w:val="0"/>
          <w:highlight w:val="none"/>
        </w:rPr>
        <w:t>19.</w:t>
      </w:r>
      <w:r>
        <w:rPr>
          <w:rFonts w:ascii="仿宋_GB2312" w:hAnsi="仿宋" w:eastAsia="仿宋_GB2312" w:cs="仿宋_GB2312"/>
          <w:color w:val="auto"/>
          <w:highlight w:val="none"/>
        </w:rPr>
        <w:t>4</w:t>
      </w:r>
      <w:r>
        <w:rPr>
          <w:rFonts w:hint="eastAsia" w:ascii="仿宋_GB2312" w:hAnsi="仿宋" w:eastAsia="仿宋_GB2312" w:cs="仿宋_GB2312"/>
          <w:color w:val="auto"/>
          <w:highlight w:val="none"/>
        </w:rPr>
        <w:t>对未通过资格审查的投标人，采购人或采购机构告知其未通过的原因。</w:t>
      </w:r>
    </w:p>
    <w:p>
      <w:pPr>
        <w:pStyle w:val="122"/>
        <w:spacing w:before="0"/>
        <w:ind w:firstLine="31680"/>
        <w:rPr>
          <w:rFonts w:ascii="仿宋_GB2312" w:hAnsi="仿宋" w:eastAsia="仿宋_GB2312"/>
          <w:color w:val="auto"/>
          <w:highlight w:val="none"/>
        </w:rPr>
      </w:pPr>
      <w:r>
        <w:rPr>
          <w:rFonts w:ascii="仿宋_GB2312" w:hAnsi="仿宋" w:eastAsia="仿宋_GB2312" w:cs="仿宋_GB2312"/>
          <w:color w:val="auto"/>
          <w:kern w:val="0"/>
          <w:highlight w:val="none"/>
        </w:rPr>
        <w:t>19.</w:t>
      </w:r>
      <w:r>
        <w:rPr>
          <w:rFonts w:ascii="仿宋_GB2312" w:hAnsi="仿宋" w:eastAsia="仿宋_GB2312" w:cs="仿宋_GB2312"/>
          <w:color w:val="auto"/>
          <w:highlight w:val="none"/>
        </w:rPr>
        <w:t>5</w:t>
      </w:r>
      <w:r>
        <w:rPr>
          <w:rFonts w:hint="eastAsia" w:ascii="仿宋_GB2312" w:hAnsi="仿宋" w:eastAsia="仿宋_GB2312" w:cs="仿宋_GB2312"/>
          <w:color w:val="auto"/>
          <w:highlight w:val="none"/>
        </w:rPr>
        <w:t>合格投标人不足</w:t>
      </w:r>
      <w:r>
        <w:rPr>
          <w:rFonts w:ascii="仿宋_GB2312" w:hAnsi="仿宋" w:eastAsia="仿宋_GB2312" w:cs="仿宋_GB2312"/>
          <w:color w:val="auto"/>
          <w:highlight w:val="none"/>
        </w:rPr>
        <w:t>3</w:t>
      </w:r>
      <w:r>
        <w:rPr>
          <w:rFonts w:hint="eastAsia" w:ascii="仿宋_GB2312" w:hAnsi="仿宋" w:eastAsia="仿宋_GB2312" w:cs="仿宋_GB2312"/>
          <w:color w:val="auto"/>
          <w:highlight w:val="none"/>
        </w:rPr>
        <w:t>家的，不再评标。</w:t>
      </w:r>
    </w:p>
    <w:p>
      <w:pPr>
        <w:pStyle w:val="122"/>
        <w:spacing w:before="0"/>
        <w:ind w:firstLine="0" w:firstLineChars="0"/>
        <w:rPr>
          <w:rFonts w:ascii="仿宋_GB2312" w:hAnsi="仿宋" w:eastAsia="仿宋_GB2312"/>
          <w:b/>
          <w:bCs/>
          <w:color w:val="auto"/>
          <w:highlight w:val="none"/>
        </w:rPr>
      </w:pPr>
      <w:r>
        <w:rPr>
          <w:rFonts w:ascii="仿宋_GB2312" w:hAnsi="仿宋" w:eastAsia="仿宋_GB2312" w:cs="仿宋_GB2312"/>
          <w:b/>
          <w:bCs/>
          <w:color w:val="auto"/>
          <w:highlight w:val="none"/>
        </w:rPr>
        <w:t>20</w:t>
      </w:r>
      <w:r>
        <w:rPr>
          <w:rFonts w:hint="eastAsia" w:ascii="仿宋_GB2312" w:hAnsi="仿宋" w:eastAsia="仿宋_GB2312" w:cs="仿宋_GB2312"/>
          <w:b/>
          <w:bCs/>
          <w:color w:val="auto"/>
          <w:highlight w:val="none"/>
        </w:rPr>
        <w:t>、信用信息查询</w:t>
      </w:r>
    </w:p>
    <w:p>
      <w:pPr>
        <w:pStyle w:val="122"/>
        <w:spacing w:before="0"/>
        <w:ind w:firstLine="495" w:firstLineChars="0"/>
        <w:rPr>
          <w:rFonts w:ascii="仿宋_GB2312" w:hAnsi="仿宋" w:eastAsia="仿宋_GB2312"/>
          <w:color w:val="auto"/>
          <w:kern w:val="0"/>
          <w:highlight w:val="none"/>
        </w:rPr>
      </w:pPr>
      <w:r>
        <w:rPr>
          <w:rFonts w:ascii="仿宋_GB2312" w:hAnsi="仿宋" w:eastAsia="仿宋_GB2312" w:cs="仿宋_GB2312"/>
          <w:color w:val="auto"/>
          <w:kern w:val="0"/>
          <w:highlight w:val="none"/>
        </w:rPr>
        <w:t>20.1</w:t>
      </w:r>
      <w:r>
        <w:rPr>
          <w:rFonts w:hint="eastAsia" w:ascii="仿宋_GB2312" w:hAnsi="仿宋" w:eastAsia="仿宋_GB2312" w:cs="仿宋_GB2312"/>
          <w:color w:val="auto"/>
          <w:kern w:val="0"/>
          <w:highlight w:val="none"/>
        </w:rPr>
        <w:t>信用信息查询渠道及截止时间：采购机构将通过“信用中国”网站</w:t>
      </w:r>
      <w:r>
        <w:rPr>
          <w:rFonts w:ascii="仿宋_GB2312" w:hAnsi="仿宋" w:eastAsia="仿宋_GB2312" w:cs="仿宋_GB2312"/>
          <w:color w:val="auto"/>
          <w:kern w:val="0"/>
          <w:highlight w:val="none"/>
        </w:rPr>
        <w:t>(www.creditchina.gov.cn)</w:t>
      </w:r>
      <w:r>
        <w:rPr>
          <w:rFonts w:hint="eastAsia" w:ascii="仿宋_GB2312" w:hAnsi="仿宋" w:eastAsia="仿宋_GB2312" w:cs="仿宋_GB2312"/>
          <w:color w:val="auto"/>
          <w:kern w:val="0"/>
          <w:highlight w:val="none"/>
        </w:rPr>
        <w:t>、中国政府采购网</w:t>
      </w:r>
      <w:r>
        <w:rPr>
          <w:rFonts w:ascii="仿宋_GB2312" w:hAnsi="仿宋" w:eastAsia="仿宋_GB2312" w:cs="仿宋_GB2312"/>
          <w:color w:val="auto"/>
          <w:kern w:val="0"/>
          <w:highlight w:val="none"/>
        </w:rPr>
        <w:t>(www.ccgp.gov.cn)</w:t>
      </w:r>
      <w:r>
        <w:rPr>
          <w:rFonts w:hint="eastAsia" w:ascii="仿宋_GB2312" w:hAnsi="仿宋" w:eastAsia="仿宋_GB2312" w:cs="仿宋_GB2312"/>
          <w:color w:val="auto"/>
          <w:kern w:val="0"/>
          <w:highlight w:val="none"/>
        </w:rPr>
        <w:t>渠道查询投标人投标截止时间当天的信用记录。</w:t>
      </w:r>
    </w:p>
    <w:p>
      <w:pPr>
        <w:pStyle w:val="122"/>
        <w:spacing w:before="0"/>
        <w:ind w:firstLine="495" w:firstLineChars="0"/>
        <w:rPr>
          <w:rFonts w:ascii="仿宋_GB2312" w:hAnsi="仿宋" w:eastAsia="仿宋_GB2312"/>
          <w:color w:val="auto"/>
          <w:kern w:val="0"/>
          <w:highlight w:val="none"/>
        </w:rPr>
      </w:pPr>
      <w:r>
        <w:rPr>
          <w:rFonts w:ascii="仿宋_GB2312" w:hAnsi="仿宋" w:eastAsia="仿宋_GB2312" w:cs="仿宋_GB2312"/>
          <w:color w:val="auto"/>
          <w:kern w:val="0"/>
          <w:highlight w:val="none"/>
        </w:rPr>
        <w:t>20.2</w:t>
      </w:r>
      <w:r>
        <w:rPr>
          <w:rFonts w:hint="eastAsia" w:ascii="仿宋_GB2312" w:hAnsi="仿宋" w:eastAsia="仿宋_GB2312" w:cs="仿宋_GB2312"/>
          <w:color w:val="auto"/>
          <w:kern w:val="0"/>
          <w:highlight w:val="none"/>
        </w:rPr>
        <w:t>信用信息查询记录和证据留存的具体方式：现场查询的投标人的信用记录、查询结果经确认后将与采购文件一起存档。</w:t>
      </w:r>
    </w:p>
    <w:p>
      <w:pPr>
        <w:pStyle w:val="122"/>
        <w:spacing w:before="0"/>
        <w:ind w:firstLine="495" w:firstLineChars="0"/>
        <w:rPr>
          <w:rFonts w:ascii="仿宋_GB2312" w:hAnsi="仿宋" w:eastAsia="仿宋_GB2312"/>
          <w:color w:val="auto"/>
          <w:kern w:val="0"/>
          <w:highlight w:val="none"/>
        </w:rPr>
      </w:pPr>
      <w:r>
        <w:rPr>
          <w:rFonts w:ascii="仿宋_GB2312" w:hAnsi="仿宋" w:eastAsia="仿宋_GB2312" w:cs="仿宋_GB2312"/>
          <w:color w:val="auto"/>
          <w:kern w:val="0"/>
          <w:highlight w:val="none"/>
        </w:rPr>
        <w:t>20.3</w:t>
      </w:r>
      <w:r>
        <w:rPr>
          <w:rFonts w:hint="eastAsia" w:ascii="仿宋_GB2312" w:hAnsi="仿宋" w:eastAsia="仿宋_GB2312" w:cs="仿宋_GB2312"/>
          <w:color w:val="auto"/>
          <w:kern w:val="0"/>
          <w:highlight w:val="none"/>
        </w:rPr>
        <w:t>信用信息的使用规则：经查询列入失信被执行人名单、重大税收违法案件当事人名单、政府采购严重违法失信行为记录名单的投标人将被拒绝参与政府采购活动。</w:t>
      </w:r>
    </w:p>
    <w:p>
      <w:pPr>
        <w:pStyle w:val="122"/>
        <w:spacing w:before="0"/>
        <w:ind w:firstLine="31680"/>
        <w:rPr>
          <w:rFonts w:ascii="仿宋_GB2312" w:hAnsi="仿宋" w:eastAsia="仿宋_GB2312"/>
          <w:color w:val="auto"/>
          <w:highlight w:val="none"/>
        </w:rPr>
      </w:pPr>
      <w:r>
        <w:rPr>
          <w:rFonts w:ascii="仿宋_GB2312" w:hAnsi="仿宋" w:eastAsia="仿宋_GB2312" w:cs="仿宋_GB2312"/>
          <w:color w:val="auto"/>
          <w:kern w:val="0"/>
          <w:highlight w:val="none"/>
        </w:rPr>
        <w:t>20.4</w:t>
      </w:r>
      <w:r>
        <w:rPr>
          <w:rFonts w:hint="eastAsia" w:ascii="仿宋_GB2312" w:hAnsi="仿宋" w:eastAsia="仿宋_GB2312" w:cs="仿宋_GB2312"/>
          <w:color w:val="auto"/>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22"/>
        <w:spacing w:before="0"/>
        <w:ind w:firstLine="0" w:firstLineChars="0"/>
        <w:rPr>
          <w:rFonts w:ascii="仿宋_GB2312" w:hAnsi="仿宋" w:eastAsia="仿宋_GB2312"/>
          <w:color w:val="auto"/>
          <w:kern w:val="0"/>
          <w:highlight w:val="none"/>
        </w:rPr>
      </w:pPr>
    </w:p>
    <w:p>
      <w:pPr>
        <w:snapToGrid w:val="0"/>
        <w:spacing w:line="360" w:lineRule="auto"/>
        <w:jc w:val="center"/>
        <w:outlineLvl w:val="0"/>
        <w:rPr>
          <w:rFonts w:ascii="仿宋_GB2312" w:hAnsi="仿宋" w:eastAsia="仿宋_GB2312"/>
          <w:b/>
          <w:bCs/>
          <w:color w:val="auto"/>
          <w:sz w:val="36"/>
          <w:szCs w:val="36"/>
          <w:highlight w:val="none"/>
        </w:rPr>
      </w:pPr>
      <w:r>
        <w:rPr>
          <w:rFonts w:hint="eastAsia" w:ascii="仿宋_GB2312" w:hAnsi="仿宋" w:eastAsia="仿宋_GB2312" w:cs="仿宋_GB2312"/>
          <w:b/>
          <w:bCs/>
          <w:color w:val="auto"/>
          <w:sz w:val="36"/>
          <w:szCs w:val="36"/>
          <w:highlight w:val="none"/>
        </w:rPr>
        <w:t>五、评标</w:t>
      </w:r>
    </w:p>
    <w:p>
      <w:pPr>
        <w:spacing w:line="360" w:lineRule="auto"/>
        <w:rPr>
          <w:rFonts w:ascii="仿宋_GB2312" w:hAnsi="仿宋" w:eastAsia="仿宋_GB2312"/>
          <w:b/>
          <w:bCs/>
          <w:color w:val="auto"/>
          <w:sz w:val="24"/>
          <w:szCs w:val="24"/>
          <w:highlight w:val="none"/>
        </w:rPr>
      </w:pPr>
      <w:bookmarkStart w:id="12" w:name="_Toc91899903"/>
      <w:r>
        <w:rPr>
          <w:rFonts w:ascii="仿宋_GB2312" w:hAnsi="仿宋" w:eastAsia="仿宋_GB2312" w:cs="仿宋_GB2312"/>
          <w:b/>
          <w:bCs/>
          <w:color w:val="auto"/>
          <w:sz w:val="24"/>
          <w:szCs w:val="24"/>
          <w:highlight w:val="none"/>
        </w:rPr>
        <w:t>21.</w:t>
      </w:r>
      <w:r>
        <w:rPr>
          <w:rFonts w:ascii="仿宋_GB2312" w:eastAsia="仿宋_GB2312" w:cs="仿宋_GB2312"/>
          <w:color w:val="auto"/>
          <w:highlight w:val="none"/>
        </w:rPr>
        <w:t xml:space="preserve"> </w:t>
      </w:r>
      <w:r>
        <w:rPr>
          <w:rFonts w:hint="eastAsia" w:ascii="仿宋_GB2312" w:hAnsi="仿宋" w:eastAsia="仿宋_GB2312" w:cs="仿宋_GB2312"/>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bCs/>
          <w:color w:val="auto"/>
          <w:sz w:val="24"/>
          <w:szCs w:val="24"/>
          <w:highlight w:val="none"/>
        </w:rPr>
        <w:t>详见招标文件第四部分评标办法。</w:t>
      </w:r>
    </w:p>
    <w:p>
      <w:pPr>
        <w:spacing w:line="360" w:lineRule="auto"/>
        <w:rPr>
          <w:rFonts w:ascii="仿宋_GB2312" w:hAnsi="仿宋" w:eastAsia="仿宋_GB2312"/>
          <w:b/>
          <w:bCs/>
          <w:color w:val="auto"/>
          <w:sz w:val="24"/>
          <w:szCs w:val="24"/>
          <w:highlight w:val="none"/>
        </w:rPr>
      </w:pPr>
    </w:p>
    <w:p>
      <w:pPr>
        <w:snapToGrid w:val="0"/>
        <w:spacing w:line="360" w:lineRule="auto"/>
        <w:jc w:val="center"/>
        <w:outlineLvl w:val="0"/>
        <w:rPr>
          <w:rFonts w:ascii="仿宋_GB2312" w:hAnsi="仿宋" w:eastAsia="仿宋_GB2312"/>
          <w:b/>
          <w:bCs/>
          <w:color w:val="auto"/>
          <w:sz w:val="36"/>
          <w:szCs w:val="36"/>
          <w:highlight w:val="none"/>
        </w:rPr>
      </w:pPr>
    </w:p>
    <w:p>
      <w:pPr>
        <w:snapToGrid w:val="0"/>
        <w:spacing w:line="360" w:lineRule="auto"/>
        <w:jc w:val="center"/>
        <w:outlineLvl w:val="0"/>
        <w:rPr>
          <w:rFonts w:ascii="仿宋_GB2312" w:hAnsi="仿宋" w:eastAsia="仿宋_GB2312"/>
          <w:b/>
          <w:bCs/>
          <w:color w:val="auto"/>
          <w:sz w:val="36"/>
          <w:szCs w:val="36"/>
          <w:highlight w:val="none"/>
        </w:rPr>
      </w:pPr>
      <w:r>
        <w:rPr>
          <w:rFonts w:hint="eastAsia" w:ascii="仿宋_GB2312" w:hAnsi="仿宋" w:eastAsia="仿宋_GB2312" w:cs="仿宋_GB2312"/>
          <w:b/>
          <w:bCs/>
          <w:color w:val="auto"/>
          <w:sz w:val="36"/>
          <w:szCs w:val="36"/>
          <w:highlight w:val="none"/>
        </w:rPr>
        <w:t>六、定</w:t>
      </w:r>
      <w:r>
        <w:rPr>
          <w:rFonts w:ascii="仿宋_GB2312" w:hAnsi="仿宋" w:eastAsia="仿宋_GB2312" w:cs="仿宋_GB2312"/>
          <w:b/>
          <w:bCs/>
          <w:color w:val="auto"/>
          <w:sz w:val="36"/>
          <w:szCs w:val="36"/>
          <w:highlight w:val="none"/>
        </w:rPr>
        <w:t xml:space="preserve"> </w:t>
      </w:r>
      <w:r>
        <w:rPr>
          <w:rFonts w:hint="eastAsia" w:ascii="仿宋_GB2312" w:hAnsi="仿宋" w:eastAsia="仿宋_GB2312" w:cs="仿宋_GB2312"/>
          <w:b/>
          <w:bCs/>
          <w:color w:val="auto"/>
          <w:sz w:val="36"/>
          <w:szCs w:val="36"/>
          <w:highlight w:val="none"/>
        </w:rPr>
        <w:t>标</w:t>
      </w:r>
    </w:p>
    <w:p>
      <w:pPr>
        <w:pStyle w:val="26"/>
        <w:spacing w:line="360" w:lineRule="auto"/>
        <w:ind w:left="31680" w:hanging="479" w:hangingChars="199"/>
        <w:rPr>
          <w:rFonts w:ascii="仿宋_GB2312" w:hAnsi="仿宋" w:eastAsia="仿宋_GB2312" w:cs="Times New Roman"/>
          <w:b/>
          <w:bCs/>
          <w:color w:val="auto"/>
          <w:highlight w:val="none"/>
        </w:rPr>
      </w:pPr>
      <w:r>
        <w:rPr>
          <w:rFonts w:ascii="仿宋_GB2312" w:hAnsi="仿宋" w:eastAsia="仿宋_GB2312" w:cs="仿宋_GB2312"/>
          <w:b/>
          <w:bCs/>
          <w:color w:val="auto"/>
          <w:highlight w:val="none"/>
        </w:rPr>
        <w:t xml:space="preserve">22. </w:t>
      </w:r>
      <w:r>
        <w:rPr>
          <w:rFonts w:hint="eastAsia" w:ascii="仿宋_GB2312" w:hAnsi="仿宋" w:eastAsia="仿宋_GB2312" w:cs="仿宋_GB2312"/>
          <w:b/>
          <w:bCs/>
          <w:color w:val="auto"/>
          <w:highlight w:val="none"/>
        </w:rPr>
        <w:t>确定中标供应商</w:t>
      </w:r>
    </w:p>
    <w:p>
      <w:pPr>
        <w:pStyle w:val="122"/>
        <w:snapToGrid w:val="0"/>
        <w:spacing w:before="0"/>
        <w:ind w:firstLine="31680"/>
        <w:rPr>
          <w:rFonts w:ascii="仿宋_GB2312" w:hAnsi="仿宋" w:eastAsia="仿宋_GB2312"/>
          <w:b/>
          <w:bCs/>
          <w:color w:val="auto"/>
          <w:highlight w:val="none"/>
        </w:rPr>
      </w:pPr>
      <w:r>
        <w:rPr>
          <w:rFonts w:hint="eastAsia" w:ascii="仿宋_GB2312" w:hAnsi="仿宋" w:eastAsia="仿宋_GB2312" w:cs="仿宋_GB2312"/>
          <w:color w:val="auto"/>
          <w:highlight w:val="none"/>
        </w:rPr>
        <w:t>采购人将自收到评审报告之日起</w:t>
      </w:r>
      <w:r>
        <w:rPr>
          <w:rFonts w:ascii="仿宋_GB2312" w:hAnsi="仿宋" w:eastAsia="仿宋_GB2312" w:cs="仿宋_GB2312"/>
          <w:color w:val="auto"/>
          <w:highlight w:val="none"/>
        </w:rPr>
        <w:t>5</w:t>
      </w:r>
      <w:r>
        <w:rPr>
          <w:rFonts w:hint="eastAsia" w:ascii="仿宋_GB2312" w:hAnsi="仿宋" w:eastAsia="仿宋_GB2312" w:cs="仿宋_GB2312"/>
          <w:color w:val="auto"/>
          <w:highlight w:val="none"/>
        </w:rPr>
        <w:t>个工作日内通过电子交易平台在评审报告推荐的中标候选人中按顺序确定中标供应商。</w:t>
      </w:r>
    </w:p>
    <w:p>
      <w:pPr>
        <w:pStyle w:val="122"/>
        <w:snapToGrid w:val="0"/>
        <w:spacing w:before="0"/>
        <w:ind w:firstLine="0" w:firstLineChars="0"/>
        <w:rPr>
          <w:rFonts w:ascii="仿宋_GB2312" w:hAnsi="仿宋" w:eastAsia="仿宋_GB2312"/>
          <w:b/>
          <w:bCs/>
          <w:color w:val="auto"/>
          <w:highlight w:val="none"/>
        </w:rPr>
      </w:pPr>
      <w:r>
        <w:rPr>
          <w:rFonts w:ascii="仿宋_GB2312" w:hAnsi="仿宋" w:eastAsia="仿宋_GB2312" w:cs="仿宋_GB2312"/>
          <w:b/>
          <w:bCs/>
          <w:color w:val="auto"/>
          <w:highlight w:val="none"/>
        </w:rPr>
        <w:t xml:space="preserve">23. </w:t>
      </w:r>
      <w:r>
        <w:rPr>
          <w:rFonts w:hint="eastAsia" w:ascii="仿宋_GB2312" w:hAnsi="仿宋" w:eastAsia="仿宋_GB2312" w:cs="仿宋_GB2312"/>
          <w:b/>
          <w:bCs/>
          <w:color w:val="auto"/>
          <w:highlight w:val="none"/>
        </w:rPr>
        <w:t>中标通知与中标结果公告</w:t>
      </w:r>
    </w:p>
    <w:p>
      <w:pPr>
        <w:widowControl/>
        <w:shd w:val="clear" w:color="auto" w:fill="FFFFFF"/>
        <w:spacing w:line="360" w:lineRule="auto"/>
        <w:ind w:firstLine="480"/>
        <w:jc w:val="left"/>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23.1</w:t>
      </w:r>
      <w:r>
        <w:rPr>
          <w:rFonts w:hint="eastAsia" w:ascii="仿宋_GB2312" w:hAnsi="仿宋" w:eastAsia="仿宋_GB2312" w:cs="仿宋_GB2312"/>
          <w:color w:val="auto"/>
          <w:sz w:val="24"/>
          <w:szCs w:val="24"/>
          <w:highlight w:val="none"/>
        </w:rPr>
        <w:t>自中标人确定之日起</w:t>
      </w:r>
      <w:r>
        <w:rPr>
          <w:rFonts w:ascii="仿宋_GB2312" w:hAnsi="仿宋" w:eastAsia="仿宋_GB2312" w:cs="仿宋_GB2312"/>
          <w:color w:val="auto"/>
          <w:sz w:val="24"/>
          <w:szCs w:val="24"/>
          <w:highlight w:val="none"/>
        </w:rPr>
        <w:t>2</w:t>
      </w:r>
      <w:r>
        <w:rPr>
          <w:rFonts w:hint="eastAsia" w:ascii="仿宋_GB2312" w:hAnsi="仿宋" w:eastAsia="仿宋_GB2312" w:cs="仿宋_GB2312"/>
          <w:color w:val="auto"/>
          <w:sz w:val="24"/>
          <w:szCs w:val="24"/>
          <w:highlight w:val="none"/>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23.2</w:t>
      </w:r>
      <w:r>
        <w:rPr>
          <w:rFonts w:hint="eastAsia" w:ascii="仿宋_GB2312" w:hAnsi="仿宋" w:eastAsia="仿宋_GB2312" w:cs="仿宋_GB2312"/>
          <w:color w:val="auto"/>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23.3</w:t>
      </w:r>
      <w:r>
        <w:rPr>
          <w:rFonts w:hint="eastAsia" w:ascii="仿宋_GB2312" w:hAnsi="仿宋" w:eastAsia="仿宋_GB2312" w:cs="仿宋_GB2312"/>
          <w:color w:val="auto"/>
          <w:sz w:val="24"/>
          <w:szCs w:val="24"/>
          <w:highlight w:val="none"/>
        </w:rPr>
        <w:t>公告期限为</w:t>
      </w: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个工作日。</w:t>
      </w:r>
    </w:p>
    <w:p>
      <w:pPr>
        <w:snapToGrid w:val="0"/>
        <w:spacing w:line="360" w:lineRule="auto"/>
        <w:ind w:left="120" w:leftChars="57" w:firstLine="482" w:firstLineChars="150"/>
        <w:jc w:val="center"/>
        <w:rPr>
          <w:rFonts w:ascii="仿宋_GB2312" w:hAnsi="仿宋" w:eastAsia="仿宋_GB2312"/>
          <w:b/>
          <w:bCs/>
          <w:color w:val="auto"/>
          <w:sz w:val="32"/>
          <w:szCs w:val="32"/>
          <w:highlight w:val="none"/>
        </w:rPr>
      </w:pPr>
    </w:p>
    <w:p>
      <w:pPr>
        <w:snapToGrid w:val="0"/>
        <w:spacing w:line="360" w:lineRule="auto"/>
        <w:ind w:left="120" w:leftChars="57" w:firstLine="482" w:firstLineChars="150"/>
        <w:jc w:val="center"/>
        <w:rPr>
          <w:rFonts w:ascii="仿宋_GB2312" w:hAnsi="仿宋" w:eastAsia="仿宋_GB2312"/>
          <w:b/>
          <w:bCs/>
          <w:color w:val="auto"/>
          <w:sz w:val="32"/>
          <w:szCs w:val="32"/>
          <w:highlight w:val="none"/>
        </w:rPr>
      </w:pPr>
      <w:r>
        <w:rPr>
          <w:rFonts w:hint="eastAsia" w:ascii="仿宋_GB2312" w:hAnsi="仿宋" w:eastAsia="仿宋_GB2312" w:cs="仿宋_GB2312"/>
          <w:b/>
          <w:bCs/>
          <w:color w:val="auto"/>
          <w:sz w:val="32"/>
          <w:szCs w:val="32"/>
          <w:highlight w:val="none"/>
        </w:rPr>
        <w:t>七、合同授予</w:t>
      </w:r>
    </w:p>
    <w:p>
      <w:pPr>
        <w:pStyle w:val="26"/>
        <w:spacing w:line="360" w:lineRule="auto"/>
        <w:ind w:left="31680" w:hanging="479" w:hangingChars="199"/>
        <w:rPr>
          <w:rFonts w:ascii="仿宋_GB2312" w:hAnsi="仿宋" w:eastAsia="仿宋_GB2312" w:cs="Times New Roman"/>
          <w:b/>
          <w:bCs/>
          <w:color w:val="auto"/>
          <w:highlight w:val="none"/>
        </w:rPr>
      </w:pPr>
      <w:r>
        <w:rPr>
          <w:rFonts w:ascii="仿宋_GB2312" w:hAnsi="仿宋" w:eastAsia="仿宋_GB2312" w:cs="仿宋_GB2312"/>
          <w:b/>
          <w:bCs/>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6"/>
        <w:spacing w:line="360" w:lineRule="auto"/>
        <w:ind w:left="31680" w:hanging="479" w:hangingChars="199"/>
        <w:rPr>
          <w:rFonts w:ascii="仿宋_GB2312" w:hAnsi="仿宋" w:eastAsia="仿宋_GB2312" w:cs="Times New Roman"/>
          <w:b/>
          <w:bCs/>
          <w:color w:val="auto"/>
          <w:highlight w:val="none"/>
        </w:rPr>
      </w:pPr>
      <w:r>
        <w:rPr>
          <w:rFonts w:ascii="仿宋_GB2312" w:hAnsi="仿宋" w:eastAsia="仿宋_GB2312" w:cs="仿宋_GB2312"/>
          <w:b/>
          <w:bCs/>
          <w:color w:val="auto"/>
          <w:highlight w:val="none"/>
        </w:rPr>
        <w:t xml:space="preserve">25. </w:t>
      </w:r>
      <w:r>
        <w:rPr>
          <w:rFonts w:hint="eastAsia" w:ascii="仿宋_GB2312" w:hAnsi="仿宋" w:eastAsia="仿宋_GB2312" w:cs="仿宋_GB2312"/>
          <w:b/>
          <w:bCs/>
          <w:color w:val="auto"/>
          <w:highlight w:val="none"/>
        </w:rPr>
        <w:t>合同的签订</w:t>
      </w:r>
    </w:p>
    <w:p>
      <w:pPr>
        <w:widowControl/>
        <w:shd w:val="clear" w:color="auto" w:fill="FFFFFF"/>
        <w:spacing w:line="360" w:lineRule="auto"/>
        <w:ind w:firstLine="480"/>
        <w:jc w:val="left"/>
        <w:rPr>
          <w:rFonts w:ascii="仿宋_GB2312" w:hAnsi="仿宋" w:eastAsia="仿宋_GB2312"/>
          <w:color w:val="auto"/>
          <w:kern w:val="0"/>
          <w:sz w:val="24"/>
          <w:szCs w:val="24"/>
          <w:highlight w:val="none"/>
        </w:rPr>
      </w:pPr>
      <w:r>
        <w:rPr>
          <w:rFonts w:ascii="仿宋_GB2312" w:hAnsi="仿宋" w:eastAsia="仿宋_GB2312" w:cs="仿宋_GB2312"/>
          <w:color w:val="auto"/>
          <w:sz w:val="24"/>
          <w:szCs w:val="24"/>
          <w:highlight w:val="none"/>
        </w:rPr>
        <w:t>25.1</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rPr>
        <w:t>采购人与中标人应当通过电子交易平台在中标通知书发出之日起三十日内，按照招标文件确定的事项签订政府采购合同，并在合同签订之日起</w:t>
      </w:r>
      <w:r>
        <w:rPr>
          <w:rFonts w:ascii="仿宋_GB2312" w:hAnsi="仿宋" w:eastAsia="仿宋_GB2312" w:cs="仿宋_GB2312"/>
          <w:color w:val="auto"/>
          <w:kern w:val="0"/>
          <w:sz w:val="24"/>
          <w:szCs w:val="24"/>
          <w:highlight w:val="none"/>
        </w:rPr>
        <w:t>2</w:t>
      </w:r>
      <w:r>
        <w:rPr>
          <w:rFonts w:hint="eastAsia" w:ascii="仿宋_GB2312" w:hAnsi="仿宋" w:eastAsia="仿宋_GB2312" w:cs="仿宋_GB2312"/>
          <w:color w:val="auto"/>
          <w:kern w:val="0"/>
          <w:sz w:val="24"/>
          <w:szCs w:val="24"/>
          <w:highlight w:val="none"/>
        </w:rPr>
        <w:t>个工作日内依法发布合同公告。</w:t>
      </w:r>
    </w:p>
    <w:p>
      <w:pPr>
        <w:pStyle w:val="122"/>
        <w:snapToGrid w:val="0"/>
        <w:spacing w:before="0"/>
        <w:ind w:firstLine="316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s="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2"/>
        <w:snapToGrid w:val="0"/>
        <w:spacing w:before="0"/>
        <w:ind w:firstLine="31680"/>
        <w:rPr>
          <w:rFonts w:ascii="仿宋_GB2312" w:hAnsi="仿宋" w:eastAsia="仿宋_GB2312"/>
          <w:color w:val="auto"/>
          <w:highlight w:val="none"/>
        </w:rPr>
      </w:pPr>
      <w:r>
        <w:rPr>
          <w:rFonts w:ascii="仿宋_GB2312" w:hAnsi="仿宋" w:eastAsia="仿宋_GB2312" w:cs="仿宋_GB2312"/>
          <w:color w:val="auto"/>
          <w:highlight w:val="none"/>
        </w:rPr>
        <w:t>25.3</w:t>
      </w:r>
      <w:r>
        <w:rPr>
          <w:rFonts w:hint="eastAsia" w:ascii="仿宋_GB2312" w:hAnsi="仿宋" w:eastAsia="仿宋_GB2312" w:cs="仿宋_GB2312"/>
          <w:color w:val="auto"/>
          <w:highlight w:val="none"/>
        </w:rPr>
        <w:t>如签订合同并生效后，供应商无故拒绝或延期，除按照合同条款处理外，列入不良行为记录一次，并给予通报。</w:t>
      </w:r>
    </w:p>
    <w:p>
      <w:pPr>
        <w:pStyle w:val="122"/>
        <w:snapToGrid w:val="0"/>
        <w:spacing w:before="0"/>
        <w:ind w:firstLine="31680"/>
        <w:rPr>
          <w:rFonts w:ascii="仿宋_GB2312" w:hAnsi="仿宋" w:eastAsia="仿宋_GB2312"/>
          <w:color w:val="auto"/>
          <w:highlight w:val="none"/>
        </w:rPr>
      </w:pPr>
      <w:r>
        <w:rPr>
          <w:rFonts w:ascii="仿宋_GB2312" w:hAnsi="仿宋" w:eastAsia="仿宋_GB2312" w:cs="仿宋_GB2312"/>
          <w:color w:val="auto"/>
          <w:highlight w:val="none"/>
        </w:rPr>
        <w:t>25.4</w:t>
      </w:r>
      <w:r>
        <w:rPr>
          <w:rFonts w:hint="eastAsia" w:ascii="仿宋_GB2312" w:hAnsi="仿宋" w:eastAsia="仿宋_GB2312" w:cs="仿宋_GB2312"/>
          <w:color w:val="auto"/>
          <w:highlight w:val="none"/>
        </w:rPr>
        <w:t>中标供应商拒绝与采购人签订合同的，采购人可以按照评审报告推荐的中标或者成交候选人名单排序，确定下一候选人为中标供应商，也可以重新开展政府采购活动。</w:t>
      </w:r>
    </w:p>
    <w:p>
      <w:pPr>
        <w:pStyle w:val="122"/>
        <w:snapToGrid w:val="0"/>
        <w:spacing w:before="0" w:after="120"/>
        <w:ind w:firstLine="31680"/>
        <w:rPr>
          <w:rFonts w:ascii="仿宋_GB2312" w:hAnsi="仿宋" w:eastAsia="仿宋_GB2312"/>
          <w:color w:val="auto"/>
          <w:highlight w:val="none"/>
        </w:rPr>
      </w:pPr>
      <w:r>
        <w:rPr>
          <w:rFonts w:ascii="仿宋_GB2312" w:hAnsi="仿宋" w:eastAsia="仿宋_GB2312" w:cs="仿宋_GB2312"/>
          <w:color w:val="auto"/>
          <w:highlight w:val="none"/>
        </w:rPr>
        <w:t>25.5</w:t>
      </w:r>
      <w:r>
        <w:rPr>
          <w:rFonts w:hint="eastAsia" w:ascii="仿宋_GB2312" w:hAnsi="仿宋" w:eastAsia="仿宋_GB2312" w:cs="仿宋_GB2312"/>
          <w:color w:val="auto"/>
          <w:highlight w:val="none"/>
        </w:rPr>
        <w:t>采购合同由采购人与中标供应商根据招标文件、投标文件等内容通过政府采购电子交易平台在线签订，自动备案。</w:t>
      </w:r>
    </w:p>
    <w:p>
      <w:pPr>
        <w:pStyle w:val="26"/>
        <w:spacing w:line="360" w:lineRule="auto"/>
        <w:ind w:left="31680" w:hanging="479" w:hangingChars="199"/>
        <w:rPr>
          <w:rFonts w:ascii="仿宋_GB2312" w:hAnsi="仿宋" w:eastAsia="仿宋_GB2312" w:cs="Times New Roman"/>
          <w:b/>
          <w:bCs/>
          <w:color w:val="auto"/>
          <w:highlight w:val="none"/>
        </w:rPr>
      </w:pPr>
      <w:r>
        <w:rPr>
          <w:rFonts w:ascii="仿宋_GB2312" w:hAnsi="仿宋" w:eastAsia="仿宋_GB2312" w:cs="仿宋_GB2312"/>
          <w:b/>
          <w:bCs/>
          <w:color w:val="auto"/>
          <w:highlight w:val="none"/>
        </w:rPr>
        <w:t xml:space="preserve">26. </w:t>
      </w:r>
      <w:r>
        <w:rPr>
          <w:rFonts w:hint="eastAsia" w:ascii="仿宋_GB2312" w:hAnsi="仿宋" w:eastAsia="仿宋_GB2312" w:cs="仿宋_GB2312"/>
          <w:b/>
          <w:bCs/>
          <w:color w:val="auto"/>
          <w:highlight w:val="none"/>
        </w:rPr>
        <w:t>履约保证金</w:t>
      </w:r>
    </w:p>
    <w:p>
      <w:pPr>
        <w:tabs>
          <w:tab w:val="left" w:pos="0"/>
        </w:tabs>
        <w:spacing w:line="360" w:lineRule="auto"/>
        <w:ind w:firstLine="482"/>
        <w:rPr>
          <w:rFonts w:ascii="仿宋_GB2312" w:hAnsi="仿宋" w:eastAsia="仿宋_GB2312"/>
          <w:b/>
          <w:bCs/>
          <w:color w:val="auto"/>
          <w:sz w:val="24"/>
          <w:szCs w:val="24"/>
          <w:highlight w:val="none"/>
        </w:rPr>
      </w:pPr>
      <w:r>
        <w:rPr>
          <w:rFonts w:hint="eastAsia" w:ascii="仿宋_GB2312" w:hAnsi="仿宋" w:eastAsia="仿宋_GB2312" w:cs="仿宋_GB2312"/>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s="仿宋_GB2312"/>
          <w:color w:val="auto"/>
          <w:sz w:val="24"/>
          <w:szCs w:val="24"/>
          <w:highlight w:val="none"/>
        </w:rPr>
        <w:t>。履约保证金的数额不得超过政府采购合同金额的</w:t>
      </w:r>
      <w:r>
        <w:rPr>
          <w:rFonts w:ascii="仿宋_GB2312" w:hAnsi="仿宋" w:eastAsia="仿宋_GB2312" w:cs="仿宋_GB2312"/>
          <w:color w:val="auto"/>
          <w:sz w:val="24"/>
          <w:szCs w:val="24"/>
          <w:highlight w:val="none"/>
        </w:rPr>
        <w:t>5%</w:t>
      </w:r>
      <w:r>
        <w:rPr>
          <w:rFonts w:hint="eastAsia" w:ascii="仿宋_GB2312" w:hAnsi="仿宋" w:eastAsia="仿宋_GB2312" w:cs="仿宋_GB2312"/>
          <w:color w:val="auto"/>
          <w:sz w:val="24"/>
          <w:szCs w:val="24"/>
          <w:highlight w:val="none"/>
        </w:rPr>
        <w:t>。鼓励和支持供应商以银行、保险公司出具的保函形式提供履约保证金。</w:t>
      </w:r>
      <w:r>
        <w:rPr>
          <w:rFonts w:hint="eastAsia" w:ascii="仿宋_GB2312" w:hAnsi="仿宋" w:eastAsia="仿宋_GB2312" w:cs="仿宋_GB2312"/>
          <w:b/>
          <w:bCs/>
          <w:color w:val="auto"/>
          <w:sz w:val="24"/>
          <w:szCs w:val="24"/>
          <w:highlight w:val="none"/>
        </w:rPr>
        <w:t>采购人不得拒收履约保函。</w:t>
      </w:r>
    </w:p>
    <w:p>
      <w:pPr>
        <w:tabs>
          <w:tab w:val="left" w:pos="0"/>
        </w:tabs>
        <w:spacing w:line="360" w:lineRule="auto"/>
        <w:ind w:firstLine="482"/>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政府采购货物和服务项目中，采购单位可根据杭州市政府采购网公布的供应商履约评价情况减免履约保证金。供应商履约验收评价总分为</w:t>
      </w:r>
      <w:r>
        <w:rPr>
          <w:rFonts w:ascii="仿宋_GB2312" w:hAnsi="仿宋" w:eastAsia="仿宋_GB2312" w:cs="仿宋_GB2312"/>
          <w:color w:val="auto"/>
          <w:sz w:val="24"/>
          <w:szCs w:val="24"/>
          <w:highlight w:val="none"/>
        </w:rPr>
        <w:t>100</w:t>
      </w:r>
      <w:r>
        <w:rPr>
          <w:rFonts w:hint="eastAsia" w:ascii="仿宋_GB2312" w:hAnsi="仿宋" w:eastAsia="仿宋_GB2312" w:cs="仿宋_GB2312"/>
          <w:color w:val="auto"/>
          <w:sz w:val="24"/>
          <w:szCs w:val="24"/>
          <w:highlight w:val="none"/>
        </w:rPr>
        <w:t>分的，采购单位应当免收履约保证金；评价总分在</w:t>
      </w:r>
      <w:r>
        <w:rPr>
          <w:rFonts w:ascii="仿宋_GB2312" w:hAnsi="仿宋" w:eastAsia="仿宋_GB2312" w:cs="仿宋_GB2312"/>
          <w:color w:val="auto"/>
          <w:sz w:val="24"/>
          <w:szCs w:val="24"/>
          <w:highlight w:val="none"/>
        </w:rPr>
        <w:t>90</w:t>
      </w:r>
      <w:r>
        <w:rPr>
          <w:rFonts w:hint="eastAsia" w:ascii="仿宋_GB2312" w:hAnsi="仿宋" w:eastAsia="仿宋_GB2312" w:cs="仿宋_GB2312"/>
          <w:color w:val="auto"/>
          <w:sz w:val="24"/>
          <w:szCs w:val="24"/>
          <w:highlight w:val="none"/>
        </w:rPr>
        <w:t>分以上的，收取履约保证金不得高于合同金额</w:t>
      </w:r>
      <w:r>
        <w:rPr>
          <w:rFonts w:ascii="仿宋_GB2312" w:hAnsi="仿宋" w:eastAsia="仿宋_GB2312" w:cs="仿宋_GB2312"/>
          <w:color w:val="auto"/>
          <w:sz w:val="24"/>
          <w:szCs w:val="24"/>
          <w:highlight w:val="none"/>
        </w:rPr>
        <w:t>2%</w:t>
      </w:r>
      <w:r>
        <w:rPr>
          <w:rFonts w:hint="eastAsia" w:ascii="仿宋_GB2312" w:hAnsi="仿宋" w:eastAsia="仿宋_GB2312" w:cs="仿宋_GB2312"/>
          <w:color w:val="auto"/>
          <w:sz w:val="24"/>
          <w:szCs w:val="24"/>
          <w:highlight w:val="none"/>
        </w:rPr>
        <w:t>；评价总分在</w:t>
      </w:r>
      <w:r>
        <w:rPr>
          <w:rFonts w:ascii="仿宋_GB2312" w:hAnsi="仿宋" w:eastAsia="仿宋_GB2312" w:cs="仿宋_GB2312"/>
          <w:color w:val="auto"/>
          <w:sz w:val="24"/>
          <w:szCs w:val="24"/>
          <w:highlight w:val="none"/>
        </w:rPr>
        <w:t>90</w:t>
      </w:r>
      <w:r>
        <w:rPr>
          <w:rFonts w:hint="eastAsia" w:ascii="仿宋_GB2312" w:hAnsi="仿宋" w:eastAsia="仿宋_GB2312" w:cs="仿宋_GB2312"/>
          <w:color w:val="auto"/>
          <w:sz w:val="24"/>
          <w:szCs w:val="24"/>
          <w:highlight w:val="none"/>
        </w:rPr>
        <w:t>分以下或者暂无评分的，收取履约保证金不得高于合同金额</w:t>
      </w:r>
      <w:r>
        <w:rPr>
          <w:rFonts w:ascii="仿宋_GB2312" w:hAnsi="仿宋" w:eastAsia="仿宋_GB2312" w:cs="仿宋_GB2312"/>
          <w:color w:val="auto"/>
          <w:sz w:val="24"/>
          <w:szCs w:val="24"/>
          <w:highlight w:val="none"/>
        </w:rPr>
        <w:t>5%</w:t>
      </w:r>
      <w:r>
        <w:rPr>
          <w:rFonts w:hint="eastAsia" w:ascii="仿宋_GB2312" w:hAnsi="仿宋" w:eastAsia="仿宋_GB2312" w:cs="仿宋_GB2312"/>
          <w:color w:val="auto"/>
          <w:sz w:val="24"/>
          <w:szCs w:val="24"/>
          <w:highlight w:val="none"/>
        </w:rPr>
        <w:t>。</w:t>
      </w:r>
    </w:p>
    <w:p>
      <w:pPr>
        <w:pStyle w:val="2"/>
        <w:ind w:left="0" w:firstLine="480" w:firstLineChars="200"/>
        <w:rPr>
          <w:rFonts w:cs="Times New Roman"/>
          <w:color w:val="auto"/>
          <w:highlight w:val="none"/>
          <w:lang w:val="en-US"/>
        </w:rPr>
      </w:pPr>
      <w:r>
        <w:rPr>
          <w:rFonts w:hint="eastAsia"/>
          <w:b w:val="0"/>
          <w:bCs w:val="0"/>
          <w:snapToGrid w:val="0"/>
          <w:color w:val="auto"/>
          <w:kern w:val="28"/>
          <w:sz w:val="24"/>
          <w:szCs w:val="24"/>
          <w:highlight w:val="none"/>
        </w:rPr>
        <w:t>供应商</w:t>
      </w:r>
      <w:r>
        <w:rPr>
          <w:rFonts w:hint="eastAsia"/>
          <w:b w:val="0"/>
          <w:bCs w:val="0"/>
          <w:snapToGrid w:val="0"/>
          <w:color w:val="auto"/>
          <w:kern w:val="28"/>
          <w:sz w:val="24"/>
          <w:szCs w:val="24"/>
          <w:highlight w:val="none"/>
          <w:lang w:val="en-US"/>
        </w:rPr>
        <w:t>可</w:t>
      </w:r>
      <w:r>
        <w:rPr>
          <w:rFonts w:hint="eastAsia"/>
          <w:b w:val="0"/>
          <w:bCs w:val="0"/>
          <w:snapToGrid w:val="0"/>
          <w:color w:val="auto"/>
          <w:kern w:val="28"/>
          <w:sz w:val="24"/>
          <w:szCs w:val="24"/>
          <w:highlight w:val="none"/>
        </w:rPr>
        <w:t>登录政采云平台</w:t>
      </w:r>
      <w:r>
        <w:rPr>
          <w:b w:val="0"/>
          <w:bCs w:val="0"/>
          <w:snapToGrid w:val="0"/>
          <w:color w:val="auto"/>
          <w:kern w:val="28"/>
          <w:sz w:val="24"/>
          <w:szCs w:val="24"/>
          <w:highlight w:val="none"/>
        </w:rPr>
        <w:t>-</w:t>
      </w:r>
      <w:r>
        <w:rPr>
          <w:rFonts w:hint="eastAsia"/>
          <w:b w:val="0"/>
          <w:bCs w:val="0"/>
          <w:snapToGrid w:val="0"/>
          <w:color w:val="auto"/>
          <w:kern w:val="28"/>
          <w:sz w:val="24"/>
          <w:szCs w:val="24"/>
          <w:highlight w:val="none"/>
        </w:rPr>
        <w:t>【金融服务】</w:t>
      </w:r>
      <w:r>
        <w:rPr>
          <w:b w:val="0"/>
          <w:bCs w:val="0"/>
          <w:snapToGrid w:val="0"/>
          <w:color w:val="auto"/>
          <w:kern w:val="28"/>
          <w:sz w:val="24"/>
          <w:szCs w:val="24"/>
          <w:highlight w:val="none"/>
        </w:rPr>
        <w:t>—</w:t>
      </w:r>
      <w:r>
        <w:rPr>
          <w:rFonts w:hint="eastAsia"/>
          <w:b w:val="0"/>
          <w:bCs w:val="0"/>
          <w:snapToGrid w:val="0"/>
          <w:color w:val="auto"/>
          <w:kern w:val="28"/>
          <w:sz w:val="24"/>
          <w:szCs w:val="24"/>
          <w:highlight w:val="none"/>
        </w:rPr>
        <w:t>【我的项目】</w:t>
      </w:r>
      <w:r>
        <w:rPr>
          <w:b w:val="0"/>
          <w:bCs w:val="0"/>
          <w:snapToGrid w:val="0"/>
          <w:color w:val="auto"/>
          <w:kern w:val="28"/>
          <w:sz w:val="24"/>
          <w:szCs w:val="24"/>
          <w:highlight w:val="none"/>
        </w:rPr>
        <w:t>—</w:t>
      </w:r>
      <w:r>
        <w:rPr>
          <w:rFonts w:hint="eastAsia"/>
          <w:b w:val="0"/>
          <w:bCs w:val="0"/>
          <w:snapToGrid w:val="0"/>
          <w:color w:val="auto"/>
          <w:kern w:val="28"/>
          <w:sz w:val="24"/>
          <w:szCs w:val="24"/>
          <w:highlight w:val="none"/>
        </w:rPr>
        <w:t>【已备案合同】以保函形式提供：</w:t>
      </w:r>
      <w:r>
        <w:rPr>
          <w:b w:val="0"/>
          <w:bCs w:val="0"/>
          <w:snapToGrid w:val="0"/>
          <w:color w:val="auto"/>
          <w:kern w:val="28"/>
          <w:sz w:val="24"/>
          <w:szCs w:val="24"/>
          <w:highlight w:val="none"/>
        </w:rPr>
        <w:t>1</w:t>
      </w:r>
      <w:r>
        <w:rPr>
          <w:rFonts w:hint="eastAsia"/>
          <w:b w:val="0"/>
          <w:bCs w:val="0"/>
          <w:snapToGrid w:val="0"/>
          <w:color w:val="auto"/>
          <w:kern w:val="28"/>
          <w:sz w:val="24"/>
          <w:szCs w:val="24"/>
          <w:highlight w:val="none"/>
        </w:rPr>
        <w:t>、供应商在合同列表选择需要投保的合同，点击</w:t>
      </w:r>
      <w:r>
        <w:rPr>
          <w:b w:val="0"/>
          <w:bCs w:val="0"/>
          <w:snapToGrid w:val="0"/>
          <w:color w:val="auto"/>
          <w:kern w:val="28"/>
          <w:sz w:val="24"/>
          <w:szCs w:val="24"/>
          <w:highlight w:val="none"/>
        </w:rPr>
        <w:t>[</w:t>
      </w:r>
      <w:r>
        <w:rPr>
          <w:rFonts w:hint="eastAsia"/>
          <w:b w:val="0"/>
          <w:bCs w:val="0"/>
          <w:snapToGrid w:val="0"/>
          <w:color w:val="auto"/>
          <w:kern w:val="28"/>
          <w:sz w:val="24"/>
          <w:szCs w:val="24"/>
          <w:highlight w:val="none"/>
        </w:rPr>
        <w:t>保函推荐</w:t>
      </w:r>
      <w:r>
        <w:rPr>
          <w:b w:val="0"/>
          <w:bCs w:val="0"/>
          <w:snapToGrid w:val="0"/>
          <w:color w:val="auto"/>
          <w:kern w:val="28"/>
          <w:sz w:val="24"/>
          <w:szCs w:val="24"/>
          <w:highlight w:val="none"/>
        </w:rPr>
        <w:t>]</w:t>
      </w:r>
      <w:r>
        <w:rPr>
          <w:rFonts w:hint="eastAsia"/>
          <w:b w:val="0"/>
          <w:bCs w:val="0"/>
          <w:snapToGrid w:val="0"/>
          <w:color w:val="auto"/>
          <w:kern w:val="28"/>
          <w:sz w:val="24"/>
          <w:szCs w:val="24"/>
          <w:highlight w:val="none"/>
        </w:rPr>
        <w:t>。</w:t>
      </w:r>
      <w:r>
        <w:rPr>
          <w:b w:val="0"/>
          <w:bCs w:val="0"/>
          <w:snapToGrid w:val="0"/>
          <w:color w:val="auto"/>
          <w:kern w:val="28"/>
          <w:sz w:val="24"/>
          <w:szCs w:val="24"/>
          <w:highlight w:val="none"/>
        </w:rPr>
        <w:t>2</w:t>
      </w:r>
      <w:r>
        <w:rPr>
          <w:rFonts w:hint="eastAsia"/>
          <w:b w:val="0"/>
          <w:bCs w:val="0"/>
          <w:snapToGrid w:val="0"/>
          <w:color w:val="auto"/>
          <w:kern w:val="28"/>
          <w:sz w:val="24"/>
          <w:szCs w:val="24"/>
          <w:highlight w:val="none"/>
        </w:rPr>
        <w:t>、在弹框里查看推荐的保函产品，供应商自行选择保函产品，点击</w:t>
      </w:r>
      <w:r>
        <w:rPr>
          <w:b w:val="0"/>
          <w:bCs w:val="0"/>
          <w:snapToGrid w:val="0"/>
          <w:color w:val="auto"/>
          <w:kern w:val="28"/>
          <w:sz w:val="24"/>
          <w:szCs w:val="24"/>
          <w:highlight w:val="none"/>
        </w:rPr>
        <w:t>[</w:t>
      </w:r>
      <w:r>
        <w:rPr>
          <w:rFonts w:hint="eastAsia"/>
          <w:b w:val="0"/>
          <w:bCs w:val="0"/>
          <w:snapToGrid w:val="0"/>
          <w:color w:val="auto"/>
          <w:kern w:val="28"/>
          <w:sz w:val="24"/>
          <w:szCs w:val="24"/>
          <w:highlight w:val="none"/>
        </w:rPr>
        <w:t>立即申请</w:t>
      </w:r>
      <w:r>
        <w:rPr>
          <w:b w:val="0"/>
          <w:bCs w:val="0"/>
          <w:snapToGrid w:val="0"/>
          <w:color w:val="auto"/>
          <w:kern w:val="28"/>
          <w:sz w:val="24"/>
          <w:szCs w:val="24"/>
          <w:highlight w:val="none"/>
        </w:rPr>
        <w:t>]</w:t>
      </w:r>
      <w:r>
        <w:rPr>
          <w:rFonts w:hint="eastAsia"/>
          <w:b w:val="0"/>
          <w:bCs w:val="0"/>
          <w:snapToGrid w:val="0"/>
          <w:color w:val="auto"/>
          <w:kern w:val="28"/>
          <w:sz w:val="24"/>
          <w:szCs w:val="24"/>
          <w:highlight w:val="none"/>
        </w:rPr>
        <w:t>。</w:t>
      </w:r>
      <w:r>
        <w:rPr>
          <w:b w:val="0"/>
          <w:bCs w:val="0"/>
          <w:snapToGrid w:val="0"/>
          <w:color w:val="auto"/>
          <w:kern w:val="28"/>
          <w:sz w:val="24"/>
          <w:szCs w:val="24"/>
          <w:highlight w:val="none"/>
        </w:rPr>
        <w:t>3</w:t>
      </w:r>
      <w:r>
        <w:rPr>
          <w:rFonts w:hint="eastAsia"/>
          <w:b w:val="0"/>
          <w:bCs w:val="0"/>
          <w:snapToGrid w:val="0"/>
          <w:color w:val="auto"/>
          <w:kern w:val="28"/>
          <w:sz w:val="24"/>
          <w:szCs w:val="24"/>
          <w:highlight w:val="none"/>
        </w:rPr>
        <w:t>、在弹框里填写保函申请信息。具体步骤：选择产品</w:t>
      </w:r>
      <w:r>
        <w:rPr>
          <w:b w:val="0"/>
          <w:bCs w:val="0"/>
          <w:snapToGrid w:val="0"/>
          <w:color w:val="auto"/>
          <w:kern w:val="28"/>
          <w:sz w:val="24"/>
          <w:szCs w:val="24"/>
          <w:highlight w:val="none"/>
        </w:rPr>
        <w:t>—</w:t>
      </w:r>
      <w:r>
        <w:rPr>
          <w:rFonts w:hint="eastAsia"/>
          <w:b w:val="0"/>
          <w:bCs w:val="0"/>
          <w:snapToGrid w:val="0"/>
          <w:color w:val="auto"/>
          <w:kern w:val="28"/>
          <w:sz w:val="24"/>
          <w:szCs w:val="24"/>
          <w:highlight w:val="none"/>
        </w:rPr>
        <w:t>填写供应商信息</w:t>
      </w:r>
      <w:r>
        <w:rPr>
          <w:b w:val="0"/>
          <w:bCs w:val="0"/>
          <w:snapToGrid w:val="0"/>
          <w:color w:val="auto"/>
          <w:kern w:val="28"/>
          <w:sz w:val="24"/>
          <w:szCs w:val="24"/>
          <w:highlight w:val="none"/>
        </w:rPr>
        <w:t>—</w:t>
      </w:r>
      <w:r>
        <w:rPr>
          <w:rFonts w:hint="eastAsia"/>
          <w:b w:val="0"/>
          <w:bCs w:val="0"/>
          <w:snapToGrid w:val="0"/>
          <w:color w:val="auto"/>
          <w:kern w:val="28"/>
          <w:sz w:val="24"/>
          <w:szCs w:val="24"/>
          <w:highlight w:val="none"/>
        </w:rPr>
        <w:t>选择中标项目</w:t>
      </w:r>
      <w:r>
        <w:rPr>
          <w:b w:val="0"/>
          <w:bCs w:val="0"/>
          <w:snapToGrid w:val="0"/>
          <w:color w:val="auto"/>
          <w:kern w:val="28"/>
          <w:sz w:val="24"/>
          <w:szCs w:val="24"/>
          <w:highlight w:val="none"/>
        </w:rPr>
        <w:t>—</w:t>
      </w:r>
      <w:r>
        <w:rPr>
          <w:rFonts w:hint="eastAsia"/>
          <w:b w:val="0"/>
          <w:bCs w:val="0"/>
          <w:snapToGrid w:val="0"/>
          <w:color w:val="auto"/>
          <w:kern w:val="28"/>
          <w:sz w:val="24"/>
          <w:szCs w:val="24"/>
          <w:highlight w:val="none"/>
        </w:rPr>
        <w:t>确认信息</w:t>
      </w:r>
      <w:r>
        <w:rPr>
          <w:b w:val="0"/>
          <w:bCs w:val="0"/>
          <w:snapToGrid w:val="0"/>
          <w:color w:val="auto"/>
          <w:kern w:val="28"/>
          <w:sz w:val="24"/>
          <w:szCs w:val="24"/>
          <w:highlight w:val="none"/>
        </w:rPr>
        <w:t>—</w:t>
      </w:r>
      <w:r>
        <w:rPr>
          <w:rFonts w:hint="eastAsia"/>
          <w:b w:val="0"/>
          <w:bCs w:val="0"/>
          <w:snapToGrid w:val="0"/>
          <w:color w:val="auto"/>
          <w:kern w:val="28"/>
          <w:sz w:val="24"/>
          <w:szCs w:val="24"/>
          <w:highlight w:val="none"/>
        </w:rPr>
        <w:t>等待保险</w:t>
      </w:r>
      <w:r>
        <w:rPr>
          <w:b w:val="0"/>
          <w:bCs w:val="0"/>
          <w:snapToGrid w:val="0"/>
          <w:color w:val="auto"/>
          <w:kern w:val="28"/>
          <w:sz w:val="24"/>
          <w:szCs w:val="24"/>
          <w:highlight w:val="none"/>
        </w:rPr>
        <w:t>/</w:t>
      </w:r>
      <w:r>
        <w:rPr>
          <w:rFonts w:hint="eastAsia"/>
          <w:b w:val="0"/>
          <w:bCs w:val="0"/>
          <w:snapToGrid w:val="0"/>
          <w:color w:val="auto"/>
          <w:kern w:val="28"/>
          <w:sz w:val="24"/>
          <w:szCs w:val="24"/>
          <w:highlight w:val="none"/>
        </w:rPr>
        <w:t>保函受理</w:t>
      </w:r>
      <w:r>
        <w:rPr>
          <w:b w:val="0"/>
          <w:bCs w:val="0"/>
          <w:snapToGrid w:val="0"/>
          <w:color w:val="auto"/>
          <w:kern w:val="28"/>
          <w:sz w:val="24"/>
          <w:szCs w:val="24"/>
          <w:highlight w:val="none"/>
        </w:rPr>
        <w:t>—</w:t>
      </w:r>
      <w:r>
        <w:rPr>
          <w:rFonts w:hint="eastAsia"/>
          <w:b w:val="0"/>
          <w:bCs w:val="0"/>
          <w:snapToGrid w:val="0"/>
          <w:color w:val="auto"/>
          <w:kern w:val="28"/>
          <w:sz w:val="24"/>
          <w:szCs w:val="24"/>
          <w:highlight w:val="none"/>
        </w:rPr>
        <w:t>确认保单</w:t>
      </w:r>
      <w:r>
        <w:rPr>
          <w:b w:val="0"/>
          <w:bCs w:val="0"/>
          <w:snapToGrid w:val="0"/>
          <w:color w:val="auto"/>
          <w:kern w:val="28"/>
          <w:sz w:val="24"/>
          <w:szCs w:val="24"/>
          <w:highlight w:val="none"/>
        </w:rPr>
        <w:t>—</w:t>
      </w:r>
      <w:r>
        <w:rPr>
          <w:rFonts w:hint="eastAsia"/>
          <w:b w:val="0"/>
          <w:bCs w:val="0"/>
          <w:snapToGrid w:val="0"/>
          <w:color w:val="auto"/>
          <w:kern w:val="28"/>
          <w:sz w:val="24"/>
          <w:szCs w:val="24"/>
          <w:highlight w:val="none"/>
        </w:rPr>
        <w:t>支付保费</w:t>
      </w:r>
      <w:r>
        <w:rPr>
          <w:b w:val="0"/>
          <w:bCs w:val="0"/>
          <w:snapToGrid w:val="0"/>
          <w:color w:val="auto"/>
          <w:kern w:val="28"/>
          <w:sz w:val="24"/>
          <w:szCs w:val="24"/>
          <w:highlight w:val="none"/>
        </w:rPr>
        <w:t>—</w:t>
      </w:r>
      <w:r>
        <w:rPr>
          <w:rFonts w:hint="eastAsia"/>
          <w:b w:val="0"/>
          <w:bCs w:val="0"/>
          <w:snapToGrid w:val="0"/>
          <w:color w:val="auto"/>
          <w:kern w:val="28"/>
          <w:sz w:val="24"/>
          <w:szCs w:val="24"/>
          <w:highlight w:val="none"/>
        </w:rPr>
        <w:t>成功出单。政采云金融专线</w:t>
      </w:r>
      <w:r>
        <w:rPr>
          <w:b w:val="0"/>
          <w:bCs w:val="0"/>
          <w:snapToGrid w:val="0"/>
          <w:color w:val="auto"/>
          <w:kern w:val="28"/>
          <w:sz w:val="24"/>
          <w:szCs w:val="24"/>
          <w:highlight w:val="none"/>
        </w:rPr>
        <w:t>400-903-9583</w:t>
      </w:r>
      <w:r>
        <w:rPr>
          <w:rFonts w:hint="eastAsia"/>
          <w:b w:val="0"/>
          <w:bCs w:val="0"/>
          <w:snapToGrid w:val="0"/>
          <w:color w:val="auto"/>
          <w:kern w:val="28"/>
          <w:sz w:val="24"/>
          <w:szCs w:val="24"/>
          <w:highlight w:val="none"/>
        </w:rPr>
        <w:t>。</w:t>
      </w:r>
    </w:p>
    <w:p>
      <w:pPr>
        <w:snapToGrid w:val="0"/>
        <w:spacing w:line="360" w:lineRule="auto"/>
        <w:ind w:firstLine="3357" w:firstLineChars="1045"/>
        <w:rPr>
          <w:rFonts w:ascii="仿宋_GB2312" w:hAnsi="仿宋" w:eastAsia="仿宋_GB2312"/>
          <w:b/>
          <w:bCs/>
          <w:color w:val="auto"/>
          <w:sz w:val="32"/>
          <w:szCs w:val="32"/>
          <w:highlight w:val="none"/>
        </w:rPr>
      </w:pPr>
    </w:p>
    <w:p>
      <w:pPr>
        <w:snapToGrid w:val="0"/>
        <w:spacing w:line="360" w:lineRule="auto"/>
        <w:ind w:firstLine="3357" w:firstLineChars="1045"/>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32"/>
          <w:szCs w:val="32"/>
          <w:highlight w:val="none"/>
        </w:rPr>
        <w:t>八、电子交易活动的中止</w:t>
      </w:r>
    </w:p>
    <w:p>
      <w:pPr>
        <w:pStyle w:val="122"/>
        <w:snapToGrid w:val="0"/>
        <w:spacing w:before="0"/>
        <w:ind w:firstLine="0" w:firstLineChars="0"/>
        <w:rPr>
          <w:rFonts w:ascii="仿宋_GB2312" w:hAnsi="仿宋" w:eastAsia="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bCs/>
          <w:color w:val="auto"/>
          <w:highlight w:val="none"/>
        </w:rPr>
        <w:t xml:space="preserve">7. </w:t>
      </w:r>
      <w:r>
        <w:rPr>
          <w:rFonts w:hint="eastAsia" w:ascii="仿宋_GB2312" w:hAnsi="仿宋" w:eastAsia="仿宋_GB2312" w:cs="仿宋_GB2312"/>
          <w:b/>
          <w:bCs/>
          <w:color w:val="auto"/>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22"/>
        <w:snapToGrid w:val="0"/>
        <w:spacing w:before="0"/>
        <w:ind w:firstLine="31680"/>
        <w:rPr>
          <w:rFonts w:ascii="仿宋_GB2312" w:hAnsi="仿宋" w:eastAsia="仿宋_GB2312" w:cs="仿宋_GB2312"/>
          <w:color w:val="auto"/>
          <w:highlight w:val="none"/>
        </w:rPr>
      </w:pPr>
      <w:r>
        <w:rPr>
          <w:rFonts w:ascii="仿宋_GB2312" w:hAnsi="仿宋" w:eastAsia="仿宋_GB2312" w:cs="仿宋_GB2312"/>
          <w:color w:val="auto"/>
          <w:highlight w:val="none"/>
        </w:rPr>
        <w:t>27.1</w:t>
      </w:r>
      <w:r>
        <w:rPr>
          <w:rFonts w:hint="eastAsia" w:ascii="仿宋_GB2312" w:hAnsi="仿宋" w:eastAsia="仿宋_GB2312" w:cs="仿宋_GB2312"/>
          <w:color w:val="auto"/>
          <w:highlight w:val="none"/>
        </w:rPr>
        <w:t>电子交易平台发生故障而无法登录访问的；</w:t>
      </w:r>
      <w:r>
        <w:rPr>
          <w:rFonts w:ascii="仿宋_GB2312" w:hAnsi="仿宋" w:eastAsia="仿宋_GB2312" w:cs="仿宋_GB2312"/>
          <w:color w:val="auto"/>
          <w:highlight w:val="none"/>
        </w:rPr>
        <w:t xml:space="preserve"> </w:t>
      </w:r>
    </w:p>
    <w:p>
      <w:pPr>
        <w:pStyle w:val="122"/>
        <w:snapToGrid w:val="0"/>
        <w:spacing w:before="0"/>
        <w:ind w:firstLine="31680"/>
        <w:rPr>
          <w:rFonts w:ascii="仿宋_GB2312" w:hAnsi="仿宋" w:eastAsia="仿宋_GB2312"/>
          <w:color w:val="auto"/>
          <w:highlight w:val="none"/>
        </w:rPr>
      </w:pPr>
      <w:r>
        <w:rPr>
          <w:rFonts w:ascii="仿宋_GB2312" w:hAnsi="仿宋" w:eastAsia="仿宋_GB2312" w:cs="仿宋_GB2312"/>
          <w:color w:val="auto"/>
          <w:highlight w:val="none"/>
        </w:rPr>
        <w:t>27.2</w:t>
      </w:r>
      <w:r>
        <w:rPr>
          <w:rFonts w:hint="eastAsia" w:ascii="仿宋_GB2312" w:hAnsi="仿宋" w:eastAsia="仿宋_GB2312" w:cs="仿宋_GB2312"/>
          <w:color w:val="auto"/>
          <w:highlight w:val="none"/>
        </w:rPr>
        <w:t>电子交易平台应用或数据库出现错误，不能进行正常操作的；</w:t>
      </w:r>
    </w:p>
    <w:p>
      <w:pPr>
        <w:pStyle w:val="122"/>
        <w:snapToGrid w:val="0"/>
        <w:spacing w:before="0"/>
        <w:ind w:firstLine="31680"/>
        <w:rPr>
          <w:rFonts w:ascii="仿宋_GB2312" w:hAnsi="仿宋" w:eastAsia="仿宋_GB2312"/>
          <w:color w:val="auto"/>
          <w:highlight w:val="none"/>
        </w:rPr>
      </w:pPr>
      <w:r>
        <w:rPr>
          <w:rFonts w:ascii="仿宋_GB2312" w:hAnsi="仿宋" w:eastAsia="仿宋_GB2312" w:cs="仿宋_GB2312"/>
          <w:color w:val="auto"/>
          <w:highlight w:val="none"/>
        </w:rPr>
        <w:t>27.3</w:t>
      </w:r>
      <w:r>
        <w:rPr>
          <w:rFonts w:hint="eastAsia" w:ascii="仿宋_GB2312" w:hAnsi="仿宋" w:eastAsia="仿宋_GB2312" w:cs="仿宋_GB2312"/>
          <w:color w:val="auto"/>
          <w:highlight w:val="none"/>
        </w:rPr>
        <w:t>电子交易平台发现严重安全漏洞，有潜在泄密危险的；</w:t>
      </w:r>
    </w:p>
    <w:p>
      <w:pPr>
        <w:pStyle w:val="122"/>
        <w:snapToGrid w:val="0"/>
        <w:spacing w:before="0"/>
        <w:ind w:firstLine="31680"/>
        <w:rPr>
          <w:rFonts w:ascii="仿宋_GB2312" w:hAnsi="仿宋" w:eastAsia="仿宋_GB2312" w:cs="仿宋_GB2312"/>
          <w:color w:val="auto"/>
          <w:highlight w:val="none"/>
        </w:rPr>
      </w:pPr>
      <w:r>
        <w:rPr>
          <w:rFonts w:ascii="仿宋_GB2312" w:hAnsi="仿宋" w:eastAsia="仿宋_GB2312" w:cs="仿宋_GB2312"/>
          <w:color w:val="auto"/>
          <w:highlight w:val="none"/>
        </w:rPr>
        <w:t>27.4</w:t>
      </w:r>
      <w:r>
        <w:rPr>
          <w:rFonts w:hint="eastAsia" w:ascii="仿宋_GB2312" w:hAnsi="仿宋" w:eastAsia="仿宋_GB2312" w:cs="仿宋_GB2312"/>
          <w:color w:val="auto"/>
          <w:highlight w:val="none"/>
        </w:rPr>
        <w:t>病毒发作导致不能进行正常操作的；</w:t>
      </w:r>
      <w:r>
        <w:rPr>
          <w:rFonts w:ascii="仿宋_GB2312" w:hAnsi="仿宋" w:eastAsia="仿宋_GB2312" w:cs="仿宋_GB2312"/>
          <w:color w:val="auto"/>
          <w:highlight w:val="none"/>
        </w:rPr>
        <w:t xml:space="preserve"> </w:t>
      </w:r>
    </w:p>
    <w:p>
      <w:pPr>
        <w:pStyle w:val="122"/>
        <w:snapToGrid w:val="0"/>
        <w:spacing w:before="0"/>
        <w:ind w:firstLine="31680"/>
        <w:rPr>
          <w:rFonts w:ascii="仿宋_GB2312" w:hAnsi="仿宋" w:eastAsia="仿宋_GB2312"/>
          <w:color w:val="auto"/>
          <w:highlight w:val="none"/>
        </w:rPr>
      </w:pPr>
      <w:r>
        <w:rPr>
          <w:rFonts w:ascii="仿宋_GB2312" w:hAnsi="仿宋" w:eastAsia="仿宋_GB2312" w:cs="仿宋_GB2312"/>
          <w:color w:val="auto"/>
          <w:highlight w:val="none"/>
        </w:rPr>
        <w:t>27.5</w:t>
      </w:r>
      <w:r>
        <w:rPr>
          <w:rFonts w:hint="eastAsia" w:ascii="仿宋_GB2312" w:hAnsi="仿宋" w:eastAsia="仿宋_GB2312" w:cs="仿宋_GB2312"/>
          <w:color w:val="auto"/>
          <w:highlight w:val="none"/>
        </w:rPr>
        <w:t>其他无法保证电子交易的公平、公正和安全的情况。</w:t>
      </w:r>
    </w:p>
    <w:p>
      <w:pPr>
        <w:pStyle w:val="122"/>
        <w:snapToGrid w:val="0"/>
        <w:spacing w:before="0"/>
        <w:ind w:firstLine="0" w:firstLineChars="0"/>
        <w:rPr>
          <w:rFonts w:ascii="仿宋_GB2312" w:hAnsi="仿宋" w:eastAsia="仿宋_GB2312"/>
          <w:color w:val="auto"/>
          <w:highlight w:val="none"/>
        </w:rPr>
      </w:pPr>
      <w:r>
        <w:rPr>
          <w:rFonts w:ascii="仿宋_GB2312" w:hAnsi="仿宋" w:eastAsia="仿宋_GB2312" w:cs="仿宋_GB2312"/>
          <w:color w:val="auto"/>
          <w:highlight w:val="none"/>
        </w:rPr>
        <w:t xml:space="preserve"> 28.</w:t>
      </w:r>
      <w:r>
        <w:rPr>
          <w:rFonts w:hint="eastAsia" w:ascii="仿宋_GB2312" w:hAnsi="仿宋"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szCs w:val="24"/>
          <w:highlight w:val="none"/>
        </w:rPr>
      </w:pPr>
    </w:p>
    <w:p>
      <w:pPr>
        <w:snapToGrid w:val="0"/>
        <w:spacing w:line="360" w:lineRule="auto"/>
        <w:ind w:left="120" w:leftChars="57" w:firstLine="482" w:firstLineChars="150"/>
        <w:jc w:val="center"/>
        <w:rPr>
          <w:rFonts w:ascii="仿宋_GB2312" w:hAnsi="仿宋" w:eastAsia="仿宋_GB2312"/>
          <w:b/>
          <w:bCs/>
          <w:color w:val="auto"/>
          <w:sz w:val="32"/>
          <w:szCs w:val="32"/>
          <w:highlight w:val="none"/>
        </w:rPr>
      </w:pPr>
    </w:p>
    <w:p>
      <w:pPr>
        <w:snapToGrid w:val="0"/>
        <w:spacing w:line="360" w:lineRule="auto"/>
        <w:ind w:left="120" w:leftChars="57" w:firstLine="482" w:firstLineChars="150"/>
        <w:jc w:val="center"/>
        <w:rPr>
          <w:rFonts w:ascii="仿宋_GB2312" w:hAnsi="仿宋" w:eastAsia="仿宋_GB2312"/>
          <w:b/>
          <w:bCs/>
          <w:color w:val="auto"/>
          <w:sz w:val="32"/>
          <w:szCs w:val="32"/>
          <w:highlight w:val="none"/>
        </w:rPr>
      </w:pPr>
    </w:p>
    <w:p>
      <w:pPr>
        <w:snapToGrid w:val="0"/>
        <w:spacing w:line="360" w:lineRule="auto"/>
        <w:ind w:left="120" w:leftChars="57" w:firstLine="482" w:firstLineChars="150"/>
        <w:jc w:val="center"/>
        <w:rPr>
          <w:rFonts w:ascii="仿宋_GB2312" w:hAnsi="仿宋" w:eastAsia="仿宋_GB2312"/>
          <w:b/>
          <w:bCs/>
          <w:color w:val="auto"/>
          <w:sz w:val="32"/>
          <w:szCs w:val="32"/>
          <w:highlight w:val="none"/>
        </w:rPr>
      </w:pPr>
    </w:p>
    <w:p>
      <w:pPr>
        <w:snapToGrid w:val="0"/>
        <w:spacing w:line="360" w:lineRule="auto"/>
        <w:ind w:left="120" w:leftChars="57" w:firstLine="482" w:firstLineChars="150"/>
        <w:jc w:val="center"/>
        <w:rPr>
          <w:rFonts w:ascii="仿宋_GB2312" w:hAnsi="仿宋" w:eastAsia="仿宋_GB2312"/>
          <w:b/>
          <w:bCs/>
          <w:color w:val="auto"/>
          <w:sz w:val="32"/>
          <w:szCs w:val="32"/>
          <w:highlight w:val="none"/>
        </w:rPr>
      </w:pPr>
      <w:r>
        <w:rPr>
          <w:rFonts w:hint="eastAsia" w:ascii="仿宋_GB2312" w:hAnsi="仿宋" w:eastAsia="仿宋_GB2312" w:cs="仿宋_GB2312"/>
          <w:b/>
          <w:bCs/>
          <w:color w:val="auto"/>
          <w:sz w:val="32"/>
          <w:szCs w:val="32"/>
          <w:highlight w:val="none"/>
        </w:rPr>
        <w:t>九、验收</w:t>
      </w:r>
    </w:p>
    <w:p>
      <w:pPr>
        <w:pStyle w:val="26"/>
        <w:spacing w:line="360" w:lineRule="auto"/>
        <w:ind w:firstLine="0" w:firstLineChars="0"/>
        <w:rPr>
          <w:rFonts w:ascii="仿宋_GB2312" w:hAnsi="仿宋" w:eastAsia="仿宋_GB2312" w:cs="Times New Roman"/>
          <w:b/>
          <w:bCs/>
          <w:color w:val="auto"/>
          <w:highlight w:val="none"/>
        </w:rPr>
      </w:pPr>
      <w:r>
        <w:rPr>
          <w:rFonts w:ascii="仿宋_GB2312" w:hAnsi="仿宋" w:eastAsia="仿宋_GB2312" w:cs="仿宋_GB2312"/>
          <w:b/>
          <w:bCs/>
          <w:color w:val="auto"/>
          <w:highlight w:val="none"/>
        </w:rPr>
        <w:t>29.</w:t>
      </w:r>
      <w:r>
        <w:rPr>
          <w:rFonts w:hint="eastAsia" w:ascii="仿宋_GB2312" w:hAnsi="仿宋" w:eastAsia="仿宋_GB2312" w:cs="仿宋_GB2312"/>
          <w:b/>
          <w:bCs/>
          <w:color w:val="auto"/>
          <w:highlight w:val="none"/>
        </w:rPr>
        <w:t>验收</w:t>
      </w:r>
    </w:p>
    <w:p>
      <w:pPr>
        <w:tabs>
          <w:tab w:val="left" w:pos="0"/>
        </w:tabs>
        <w:spacing w:line="360" w:lineRule="auto"/>
        <w:ind w:firstLine="480"/>
        <w:rPr>
          <w:rFonts w:ascii="仿宋_GB2312" w:hAnsi="仿宋" w:eastAsia="仿宋_GB2312"/>
          <w:color w:val="auto"/>
          <w:kern w:val="0"/>
          <w:sz w:val="24"/>
          <w:szCs w:val="24"/>
          <w:highlight w:val="none"/>
        </w:rPr>
      </w:pPr>
      <w:r>
        <w:rPr>
          <w:rFonts w:ascii="仿宋_GB2312" w:hAnsi="仿宋" w:eastAsia="仿宋_GB2312" w:cs="仿宋_GB2312"/>
          <w:color w:val="auto"/>
          <w:kern w:val="0"/>
          <w:sz w:val="24"/>
          <w:szCs w:val="24"/>
          <w:highlight w:val="none"/>
        </w:rPr>
        <w:t>29.1</w:t>
      </w:r>
      <w:r>
        <w:rPr>
          <w:rFonts w:hint="eastAsia" w:ascii="仿宋_GB2312" w:hAnsi="仿宋" w:eastAsia="仿宋_GB2312" w:cs="仿宋_GB2312"/>
          <w:color w:val="auto"/>
          <w:kern w:val="0"/>
          <w:sz w:val="24"/>
          <w:szCs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olor w:val="auto"/>
          <w:kern w:val="0"/>
          <w:sz w:val="24"/>
          <w:szCs w:val="24"/>
          <w:highlight w:val="none"/>
        </w:rPr>
      </w:pPr>
      <w:r>
        <w:rPr>
          <w:rFonts w:ascii="仿宋_GB2312" w:hAnsi="仿宋" w:eastAsia="仿宋_GB2312" w:cs="仿宋_GB2312"/>
          <w:color w:val="auto"/>
          <w:kern w:val="0"/>
          <w:sz w:val="24"/>
          <w:szCs w:val="24"/>
          <w:highlight w:val="none"/>
        </w:rPr>
        <w:t>29.2</w:t>
      </w:r>
      <w:r>
        <w:rPr>
          <w:rFonts w:hint="eastAsia" w:ascii="仿宋_GB2312" w:hAnsi="仿宋" w:eastAsia="仿宋_GB2312" w:cs="仿宋_GB2312"/>
          <w:color w:val="auto"/>
          <w:kern w:val="0"/>
          <w:sz w:val="24"/>
          <w:szCs w:val="24"/>
          <w:highlight w:val="none"/>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_GB2312" w:hAnsi="仿宋" w:eastAsia="仿宋_GB2312"/>
          <w:color w:val="auto"/>
          <w:kern w:val="0"/>
          <w:sz w:val="24"/>
          <w:szCs w:val="24"/>
          <w:highlight w:val="none"/>
        </w:rPr>
      </w:pPr>
      <w:r>
        <w:rPr>
          <w:rFonts w:ascii="仿宋_GB2312" w:hAnsi="仿宋" w:eastAsia="仿宋_GB2312" w:cs="仿宋_GB2312"/>
          <w:color w:val="auto"/>
          <w:kern w:val="0"/>
          <w:sz w:val="24"/>
          <w:szCs w:val="24"/>
          <w:highlight w:val="none"/>
        </w:rPr>
        <w:t>29.3</w:t>
      </w:r>
      <w:r>
        <w:rPr>
          <w:rFonts w:hint="eastAsia" w:ascii="仿宋_GB2312" w:hAnsi="仿宋" w:eastAsia="仿宋_GB2312" w:cs="仿宋_GB2312"/>
          <w:color w:val="auto"/>
          <w:kern w:val="0"/>
          <w:sz w:val="24"/>
          <w:szCs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olor w:val="auto"/>
          <w:sz w:val="18"/>
          <w:szCs w:val="18"/>
          <w:highlight w:val="none"/>
        </w:rPr>
      </w:pPr>
      <w:r>
        <w:rPr>
          <w:rFonts w:ascii="仿宋_GB2312" w:hAnsi="仿宋" w:eastAsia="仿宋_GB2312" w:cs="仿宋_GB2312"/>
          <w:color w:val="auto"/>
          <w:kern w:val="0"/>
          <w:sz w:val="24"/>
          <w:szCs w:val="24"/>
          <w:highlight w:val="none"/>
        </w:rPr>
        <w:t>29.4</w:t>
      </w:r>
      <w:r>
        <w:rPr>
          <w:rFonts w:hint="eastAsia" w:ascii="仿宋_GB2312" w:hAnsi="仿宋" w:eastAsia="仿宋_GB2312" w:cs="仿宋_GB2312"/>
          <w:color w:val="auto"/>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_GB2312" w:hAnsi="仿宋" w:eastAsia="仿宋_GB2312"/>
          <w:color w:val="auto"/>
          <w:kern w:val="0"/>
          <w:sz w:val="24"/>
          <w:szCs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pgNumType w:fmt="decimal"/>
          <w:cols w:space="720" w:num="1"/>
          <w:titlePg/>
          <w:rtlGutter w:val="1"/>
          <w:docGrid w:linePitch="312" w:charSpace="0"/>
        </w:sectPr>
      </w:pPr>
      <w:bookmarkStart w:id="13" w:name="_Hlt75236011"/>
      <w:bookmarkEnd w:id="13"/>
      <w:bookmarkStart w:id="14" w:name="_Hlt75236101"/>
      <w:bookmarkEnd w:id="14"/>
      <w:bookmarkStart w:id="15" w:name="_Hlt74707468"/>
      <w:bookmarkEnd w:id="15"/>
      <w:bookmarkStart w:id="16" w:name="_Hlt74714665"/>
      <w:bookmarkEnd w:id="16"/>
      <w:bookmarkStart w:id="17" w:name="_Hlt74729768"/>
      <w:bookmarkEnd w:id="17"/>
      <w:bookmarkStart w:id="18" w:name="_Hlt74730295"/>
      <w:bookmarkEnd w:id="18"/>
      <w:bookmarkStart w:id="19" w:name="_Hlt68403820"/>
      <w:bookmarkEnd w:id="19"/>
      <w:bookmarkStart w:id="20" w:name="_Hlt68073093"/>
      <w:bookmarkEnd w:id="20"/>
      <w:bookmarkStart w:id="21" w:name="_Hlt68072998"/>
      <w:bookmarkEnd w:id="21"/>
      <w:bookmarkStart w:id="22" w:name="_Hlt68072990"/>
      <w:bookmarkEnd w:id="22"/>
      <w:bookmarkStart w:id="23" w:name="_Hlt75236290"/>
      <w:bookmarkEnd w:id="23"/>
      <w:bookmarkStart w:id="24" w:name="_Hlt68057669"/>
      <w:bookmarkEnd w:id="24"/>
    </w:p>
    <w:bookmarkEnd w:id="10"/>
    <w:bookmarkEnd w:id="11"/>
    <w:p>
      <w:pPr>
        <w:numPr>
          <w:ilvl w:val="0"/>
          <w:numId w:val="1"/>
        </w:numPr>
        <w:spacing w:line="360" w:lineRule="auto"/>
        <w:jc w:val="center"/>
        <w:outlineLvl w:val="0"/>
        <w:rPr>
          <w:rFonts w:ascii="仿宋" w:hAnsi="仿宋" w:eastAsia="仿宋"/>
          <w:b/>
          <w:bCs/>
          <w:color w:val="auto"/>
          <w:sz w:val="36"/>
          <w:szCs w:val="36"/>
          <w:highlight w:val="none"/>
        </w:rPr>
      </w:pPr>
      <w:bookmarkStart w:id="25" w:name="第四部分"/>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采购需求</w:t>
      </w:r>
    </w:p>
    <w:p>
      <w:pPr>
        <w:spacing w:line="600" w:lineRule="exact"/>
        <w:rPr>
          <w:rFonts w:hint="eastAsia" w:ascii="仿宋" w:hAnsi="仿宋" w:eastAsia="仿宋" w:cs="仿宋"/>
          <w:b/>
          <w:sz w:val="24"/>
          <w:szCs w:val="24"/>
        </w:rPr>
      </w:pPr>
      <w:r>
        <w:rPr>
          <w:rFonts w:hint="eastAsia" w:ascii="仿宋" w:hAnsi="仿宋" w:eastAsia="仿宋" w:cs="仿宋"/>
          <w:b/>
          <w:color w:val="000000"/>
          <w:sz w:val="24"/>
          <w:szCs w:val="24"/>
          <w:lang w:bidi="ar"/>
        </w:rPr>
        <w:t>一、</w:t>
      </w:r>
      <w:r>
        <w:rPr>
          <w:rFonts w:hint="eastAsia" w:ascii="仿宋" w:hAnsi="仿宋" w:eastAsia="仿宋" w:cs="仿宋"/>
          <w:b/>
          <w:sz w:val="24"/>
          <w:szCs w:val="24"/>
        </w:rPr>
        <w:t>采购项目概述：</w:t>
      </w:r>
    </w:p>
    <w:p>
      <w:pPr>
        <w:adjustRightInd w:val="0"/>
        <w:snapToGrid w:val="0"/>
        <w:spacing w:line="600" w:lineRule="exact"/>
        <w:ind w:firstLine="472" w:firstLineChars="197"/>
        <w:rPr>
          <w:rFonts w:hint="eastAsia" w:ascii="仿宋" w:hAnsi="仿宋" w:eastAsia="仿宋" w:cs="仿宋"/>
          <w:bCs/>
          <w:color w:val="000000"/>
          <w:sz w:val="24"/>
          <w:szCs w:val="24"/>
        </w:rPr>
      </w:pPr>
      <w:r>
        <w:rPr>
          <w:rFonts w:hint="eastAsia" w:ascii="仿宋" w:hAnsi="仿宋" w:eastAsia="仿宋" w:cs="仿宋"/>
          <w:bCs/>
          <w:color w:val="000000"/>
          <w:sz w:val="24"/>
          <w:szCs w:val="24"/>
        </w:rPr>
        <w:t>本项目为乔司街道综合养护，采购内容主要包括道路保洁、绿化养护、公厕保洁、商户垃圾运输（音乐线，含生鲜专运）、牛皮癣清理、准物业管理小区保洁、无物业小区保洁</w:t>
      </w:r>
      <w:r>
        <w:rPr>
          <w:rFonts w:hint="eastAsia" w:ascii="仿宋" w:hAnsi="仿宋" w:eastAsia="仿宋" w:cs="仿宋"/>
          <w:color w:val="000000"/>
          <w:sz w:val="24"/>
          <w:szCs w:val="24"/>
        </w:rPr>
        <w:t>等其他养护</w:t>
      </w:r>
      <w:r>
        <w:rPr>
          <w:rFonts w:hint="eastAsia" w:ascii="仿宋" w:hAnsi="仿宋" w:eastAsia="仿宋" w:cs="仿宋"/>
          <w:color w:val="000000"/>
          <w:kern w:val="0"/>
          <w:sz w:val="24"/>
          <w:szCs w:val="24"/>
        </w:rPr>
        <w:t>工作</w:t>
      </w:r>
      <w:r>
        <w:rPr>
          <w:rFonts w:hint="eastAsia" w:ascii="仿宋" w:hAnsi="仿宋" w:eastAsia="仿宋" w:cs="仿宋"/>
          <w:bCs/>
          <w:color w:val="000000"/>
          <w:sz w:val="24"/>
          <w:szCs w:val="24"/>
        </w:rPr>
        <w:t>。</w:t>
      </w:r>
    </w:p>
    <w:p>
      <w:pPr>
        <w:numPr>
          <w:ilvl w:val="0"/>
          <w:numId w:val="2"/>
        </w:numPr>
        <w:spacing w:line="600" w:lineRule="exact"/>
        <w:rPr>
          <w:rFonts w:hint="eastAsia" w:ascii="仿宋" w:hAnsi="仿宋" w:eastAsia="仿宋" w:cs="仿宋"/>
          <w:b/>
          <w:bCs/>
          <w:sz w:val="24"/>
          <w:szCs w:val="24"/>
        </w:rPr>
      </w:pPr>
      <w:r>
        <w:rPr>
          <w:rFonts w:hint="eastAsia" w:ascii="仿宋" w:hAnsi="仿宋" w:eastAsia="仿宋" w:cs="仿宋"/>
          <w:b/>
          <w:bCs/>
          <w:sz w:val="24"/>
          <w:szCs w:val="24"/>
        </w:rPr>
        <w:t>采购清单：</w:t>
      </w:r>
    </w:p>
    <w:p>
      <w:pPr>
        <w:spacing w:before="120" w:after="120"/>
        <w:rPr>
          <w:rFonts w:hint="eastAsia" w:ascii="仿宋" w:hAnsi="仿宋" w:eastAsia="仿宋" w:cs="仿宋"/>
          <w:b/>
          <w:bCs/>
          <w:sz w:val="24"/>
          <w:szCs w:val="24"/>
        </w:rPr>
      </w:pPr>
      <w:r>
        <w:rPr>
          <w:rFonts w:hint="eastAsia" w:ascii="仿宋" w:hAnsi="仿宋" w:eastAsia="仿宋" w:cs="仿宋"/>
          <w:b/>
          <w:bCs/>
          <w:sz w:val="24"/>
          <w:szCs w:val="24"/>
        </w:rPr>
        <w:t>①乔司街道集镇保洁面积表：</w:t>
      </w:r>
    </w:p>
    <w:tbl>
      <w:tblPr>
        <w:tblStyle w:val="67"/>
        <w:tblpPr w:leftFromText="180" w:rightFromText="180" w:vertAnchor="text" w:tblpY="1"/>
        <w:tblOverlap w:val="never"/>
        <w:tblW w:w="0" w:type="auto"/>
        <w:tblInd w:w="0" w:type="dxa"/>
        <w:tblLayout w:type="fixed"/>
        <w:tblCellMar>
          <w:top w:w="15" w:type="dxa"/>
          <w:left w:w="15" w:type="dxa"/>
          <w:bottom w:w="15" w:type="dxa"/>
          <w:right w:w="15" w:type="dxa"/>
        </w:tblCellMar>
      </w:tblPr>
      <w:tblGrid>
        <w:gridCol w:w="988"/>
        <w:gridCol w:w="999"/>
        <w:gridCol w:w="2550"/>
        <w:gridCol w:w="1200"/>
        <w:gridCol w:w="1313"/>
        <w:gridCol w:w="1363"/>
      </w:tblGrid>
      <w:tr>
        <w:tblPrEx>
          <w:tblCellMar>
            <w:top w:w="15" w:type="dxa"/>
            <w:left w:w="15" w:type="dxa"/>
            <w:bottom w:w="15" w:type="dxa"/>
            <w:right w:w="15" w:type="dxa"/>
          </w:tblCellMar>
        </w:tblPrEx>
        <w:trPr>
          <w:trHeight w:val="285" w:hRule="atLeast"/>
        </w:trPr>
        <w:tc>
          <w:tcPr>
            <w:tcW w:w="988"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区域</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编号</w:t>
            </w:r>
          </w:p>
        </w:tc>
        <w:tc>
          <w:tcPr>
            <w:tcW w:w="2550"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名称</w:t>
            </w:r>
          </w:p>
        </w:tc>
        <w:tc>
          <w:tcPr>
            <w:tcW w:w="1200"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一类道路</w:t>
            </w:r>
          </w:p>
        </w:tc>
        <w:tc>
          <w:tcPr>
            <w:tcW w:w="1313"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二类道路</w:t>
            </w:r>
          </w:p>
        </w:tc>
        <w:tc>
          <w:tcPr>
            <w:tcW w:w="1363"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其他道路</w:t>
            </w:r>
          </w:p>
        </w:tc>
      </w:tr>
      <w:tr>
        <w:tblPrEx>
          <w:tblCellMar>
            <w:top w:w="15" w:type="dxa"/>
            <w:left w:w="15" w:type="dxa"/>
            <w:bottom w:w="15" w:type="dxa"/>
            <w:right w:w="15" w:type="dxa"/>
          </w:tblCellMar>
        </w:tblPrEx>
        <w:trPr>
          <w:trHeight w:val="285" w:hRule="atLeast"/>
        </w:trPr>
        <w:tc>
          <w:tcPr>
            <w:tcW w:w="98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东区</w:t>
            </w: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永玄路1</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13689.5</w:t>
            </w: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8154</w:t>
            </w: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永玄路北1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2728.8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永玄路北2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755.7</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869.8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永玄路南健身点</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803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丰惠嘉园东</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696.1</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城隍中路1</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6703.4</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城隍中路东1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1766</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永乔路</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11836.8</w:t>
            </w: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永乔路南1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2429.8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永乔路南2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1257.2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城隍中路2</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5138.6</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城隍中路西1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1296.3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城隍中路东2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1346.3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6307.4</w:t>
            </w: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4370.2</w:t>
            </w: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宝庆街3</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4808.6</w:t>
            </w: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宝庆街北1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1350.1</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宝庆街北2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1275.9</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宝庆街北3</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1171.5</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宝庆街南1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803.5</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宝庆街南2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2109.1</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24</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宝庆街南3</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1385.4</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城隍中路3</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4378.9</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26</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城隍中路4</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681.6</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27</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城隍中路5</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2475.4</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28</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城隍中路6</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2996.9</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29</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城隍中路7</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7414.5</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乔莫东路</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24112.5</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31</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杭海路1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26375</w:t>
            </w: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32</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杭海路2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17064</w:t>
            </w: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33</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博卡路</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6203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34</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乔安路1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2669.1</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35</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乔安路2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1544.2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36</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乔井路1</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16838.6</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37</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乔井路2</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384.4</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38</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乔井路北1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1664.9</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39</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乔井路南1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1167.2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乔井路南绿化</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10556.6</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41</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南街1</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14589.4</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42</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南街2</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15005.6</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43</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南街北1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740.4</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44</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南街北2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856</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45</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南街北3</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529.1</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46</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南街北4</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831.4</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47</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3964.1</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48</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兴寺路1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1424.6</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49</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兴寺路2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3522.5</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50</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桃安路1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1712.4</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51</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桃安路2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4652.3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52</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毛桃西街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3982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53</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毛桃西街北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1978.3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54</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毛桃西街南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2147.8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55</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仙塘西街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3872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56</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仙塘西街南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2286.3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57</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毛桃东街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2303.2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58</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毛桃东街北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2649.5</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59</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毛桃东街南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1408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60</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仙塘东街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2150.6</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61</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仙塘东街南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858.2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62</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永和小区北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1500.3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63</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永和小区南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693.5</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64</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临时停车场1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10818.6</w:t>
            </w:r>
          </w:p>
        </w:tc>
      </w:tr>
      <w:tr>
        <w:tblPrEx>
          <w:tblCellMar>
            <w:top w:w="15" w:type="dxa"/>
            <w:left w:w="15" w:type="dxa"/>
            <w:bottom w:w="15" w:type="dxa"/>
            <w:right w:w="15" w:type="dxa"/>
          </w:tblCellMar>
        </w:tblPrEx>
        <w:trPr>
          <w:trHeight w:val="90"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65</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临时停车场2(原农贸市场）</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5972.2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66</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镇政府宿舍1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1114.9</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67</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政府东停车场</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9824.7</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68</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乔司卫生院南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1493.3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69</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方家弄</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2677.8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70</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北李家弄</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3112.8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71</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北城隍弄</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1886.3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72</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石板弄</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991.5</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73</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棉纺厂弄</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862.1</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74</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井弄</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3651</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75</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王家弄</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5266.9</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76</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乔司工商所</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1344.7</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77</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南城隍弄</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3073.9</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78</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南李家弄</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12062.8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79</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临时停车场3</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238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80</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中国银行南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529.6</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81</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乔司港健身苑</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12715.8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82</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南洪桥</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1378.8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83</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建设银行北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161.2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84</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农贸市场北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1883.2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85</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商贸苑小区北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873.9</w:t>
            </w:r>
          </w:p>
        </w:tc>
      </w:tr>
      <w:tr>
        <w:tblPrEx>
          <w:tblCellMar>
            <w:top w:w="15" w:type="dxa"/>
            <w:left w:w="15" w:type="dxa"/>
            <w:bottom w:w="15" w:type="dxa"/>
            <w:right w:w="15" w:type="dxa"/>
          </w:tblCellMar>
        </w:tblPrEx>
        <w:trPr>
          <w:trHeight w:val="570"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86</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棉纺厂弄北停车场</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5739</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87</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和平公园</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16222.3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88</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乔莫东路东</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1533.2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89</w:t>
            </w:r>
          </w:p>
        </w:tc>
        <w:tc>
          <w:tcPr>
            <w:tcW w:w="2550" w:type="dxa"/>
            <w:tcBorders>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镇东路</w:t>
            </w:r>
          </w:p>
        </w:tc>
        <w:tc>
          <w:tcPr>
            <w:tcW w:w="1200" w:type="dxa"/>
            <w:tcBorders>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5715</w:t>
            </w:r>
          </w:p>
        </w:tc>
      </w:tr>
      <w:tr>
        <w:tblPrEx>
          <w:tblCellMar>
            <w:top w:w="15" w:type="dxa"/>
            <w:left w:w="15" w:type="dxa"/>
            <w:bottom w:w="15" w:type="dxa"/>
            <w:right w:w="15" w:type="dxa"/>
          </w:tblCellMar>
        </w:tblPrEx>
        <w:trPr>
          <w:trHeight w:val="372"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90</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永玄路（乔莫东路-东湖路）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51009</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91</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乔莫东路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4147.9</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乔司小学西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812.5</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93</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外翁线（外乔司红绿灯-下沙酒厂）</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16298.5</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西区</w:t>
            </w: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94</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乔中路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53140.2</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95</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和平路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11068.2</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96</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乔农路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21459.4</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97</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博卡路（包含0+960-1+360）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42550.4</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98</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乔安路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10712.9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红线外新增</w:t>
            </w: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99</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农贸市场周边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2498.1</w:t>
            </w:r>
          </w:p>
        </w:tc>
      </w:tr>
      <w:tr>
        <w:tblPrEx>
          <w:tblCellMar>
            <w:top w:w="15" w:type="dxa"/>
            <w:left w:w="15" w:type="dxa"/>
            <w:bottom w:w="15" w:type="dxa"/>
            <w:right w:w="15" w:type="dxa"/>
          </w:tblCellMar>
        </w:tblPrEx>
        <w:trPr>
          <w:trHeight w:val="285" w:hRule="atLeast"/>
        </w:trPr>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逸家花苑门口</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898.6</w:t>
            </w:r>
          </w:p>
        </w:tc>
      </w:tr>
      <w:tr>
        <w:tblPrEx>
          <w:tblCellMar>
            <w:top w:w="15" w:type="dxa"/>
            <w:left w:w="15" w:type="dxa"/>
            <w:bottom w:w="15" w:type="dxa"/>
            <w:right w:w="15" w:type="dxa"/>
          </w:tblCellMar>
        </w:tblPrEx>
        <w:trPr>
          <w:trHeight w:val="298" w:hRule="atLeast"/>
        </w:trPr>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101</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农副产品交易中心门口</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4472</w:t>
            </w:r>
          </w:p>
        </w:tc>
      </w:tr>
      <w:tr>
        <w:tblPrEx>
          <w:tblCellMar>
            <w:top w:w="15" w:type="dxa"/>
            <w:left w:w="15" w:type="dxa"/>
            <w:bottom w:w="15" w:type="dxa"/>
            <w:right w:w="15" w:type="dxa"/>
          </w:tblCellMar>
        </w:tblPrEx>
        <w:trPr>
          <w:trHeight w:val="297" w:hRule="atLeast"/>
        </w:trPr>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140</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东冠逸景花苑门口</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2998</w:t>
            </w:r>
          </w:p>
        </w:tc>
      </w:tr>
      <w:tr>
        <w:tblPrEx>
          <w:tblCellMar>
            <w:top w:w="15" w:type="dxa"/>
            <w:left w:w="15" w:type="dxa"/>
            <w:bottom w:w="15" w:type="dxa"/>
            <w:right w:w="15" w:type="dxa"/>
          </w:tblCellMar>
        </w:tblPrEx>
        <w:trPr>
          <w:trHeight w:val="410" w:hRule="atLeast"/>
        </w:trPr>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涵洞</w:t>
            </w: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141</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世纪大道至万乐村涵洞</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10050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377" w:hRule="atLeast"/>
        </w:trPr>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世纪大道至方桥港闸站小路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2322</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322" w:hRule="atLeast"/>
        </w:trPr>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143</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世纪大道至周扬村涵洞</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1414</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353" w:hRule="atLeast"/>
        </w:trPr>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144</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世纪大道至太平村涵洞</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8067</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347" w:hRule="atLeast"/>
        </w:trPr>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145</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世纪大道至贾家村涵洞</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4459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373" w:hRule="atLeast"/>
        </w:trPr>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146</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乔司编组站南道路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2425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359" w:hRule="atLeast"/>
        </w:trPr>
        <w:tc>
          <w:tcPr>
            <w:tcW w:w="988"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147</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面积合计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244275.4</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159913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240995.1</w:t>
            </w:r>
          </w:p>
        </w:tc>
      </w:tr>
    </w:tbl>
    <w:p>
      <w:pPr>
        <w:spacing w:before="120" w:after="120"/>
        <w:rPr>
          <w:rFonts w:hint="eastAsia" w:ascii="仿宋" w:hAnsi="仿宋" w:eastAsia="仿宋" w:cs="仿宋"/>
          <w:b/>
          <w:bCs/>
          <w:color w:val="auto"/>
          <w:sz w:val="24"/>
          <w:szCs w:val="24"/>
        </w:rPr>
      </w:pPr>
      <w:r>
        <w:rPr>
          <w:rFonts w:hint="eastAsia" w:ascii="仿宋" w:hAnsi="仿宋" w:eastAsia="仿宋" w:cs="仿宋"/>
          <w:b/>
          <w:bCs/>
          <w:color w:val="auto"/>
          <w:sz w:val="24"/>
          <w:szCs w:val="24"/>
        </w:rPr>
        <w:t>注：包含但不限于以上路段及路段涉及公共区域，</w:t>
      </w:r>
    </w:p>
    <w:p>
      <w:pPr>
        <w:adjustRightInd w:val="0"/>
        <w:snapToGrid w:val="0"/>
        <w:spacing w:line="600" w:lineRule="exact"/>
        <w:rPr>
          <w:rFonts w:hint="eastAsia" w:ascii="仿宋" w:hAnsi="仿宋" w:eastAsia="仿宋" w:cs="仿宋"/>
          <w:b/>
          <w:bCs/>
          <w:sz w:val="24"/>
          <w:szCs w:val="24"/>
        </w:rPr>
      </w:pPr>
      <w:r>
        <w:rPr>
          <w:rFonts w:hint="eastAsia" w:ascii="仿宋" w:hAnsi="仿宋" w:eastAsia="仿宋" w:cs="仿宋"/>
          <w:b/>
          <w:bCs/>
          <w:sz w:val="24"/>
          <w:szCs w:val="24"/>
        </w:rPr>
        <w:t>②乔司街道绿化面积计算统计表：</w:t>
      </w:r>
    </w:p>
    <w:tbl>
      <w:tblPr>
        <w:tblStyle w:val="67"/>
        <w:tblW w:w="0" w:type="auto"/>
        <w:tblInd w:w="0" w:type="dxa"/>
        <w:tblLayout w:type="fixed"/>
        <w:tblCellMar>
          <w:top w:w="15" w:type="dxa"/>
          <w:left w:w="15" w:type="dxa"/>
          <w:bottom w:w="15" w:type="dxa"/>
          <w:right w:w="15" w:type="dxa"/>
        </w:tblCellMar>
      </w:tblPr>
      <w:tblGrid>
        <w:gridCol w:w="1455"/>
        <w:gridCol w:w="3780"/>
        <w:gridCol w:w="2520"/>
      </w:tblGrid>
      <w:tr>
        <w:tblPrEx>
          <w:tblCellMar>
            <w:top w:w="15" w:type="dxa"/>
            <w:left w:w="15" w:type="dxa"/>
            <w:bottom w:w="15" w:type="dxa"/>
            <w:right w:w="15" w:type="dxa"/>
          </w:tblCellMar>
        </w:tblPrEx>
        <w:trPr>
          <w:trHeight w:val="283" w:hRule="atLeast"/>
        </w:trPr>
        <w:tc>
          <w:tcPr>
            <w:tcW w:w="145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道路类别</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路名</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面积（㎡）</w:t>
            </w:r>
          </w:p>
        </w:tc>
      </w:tr>
      <w:tr>
        <w:tblPrEx>
          <w:tblCellMar>
            <w:top w:w="15" w:type="dxa"/>
            <w:left w:w="15" w:type="dxa"/>
            <w:bottom w:w="15" w:type="dxa"/>
            <w:right w:w="15" w:type="dxa"/>
          </w:tblCellMar>
        </w:tblPrEx>
        <w:trPr>
          <w:trHeight w:val="283" w:hRule="atLeast"/>
        </w:trPr>
        <w:tc>
          <w:tcPr>
            <w:tcW w:w="1455"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一类道路</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496</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529</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720.96</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中心公园</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6719.37</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和平公园</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7958.19</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综治中心</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4515.71</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政府东停车场</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4479.57</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花箱</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291.38</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面积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25710.18</w:t>
            </w:r>
          </w:p>
        </w:tc>
      </w:tr>
      <w:tr>
        <w:tblPrEx>
          <w:tblCellMar>
            <w:top w:w="15" w:type="dxa"/>
            <w:left w:w="15" w:type="dxa"/>
            <w:bottom w:w="15" w:type="dxa"/>
            <w:right w:w="15" w:type="dxa"/>
          </w:tblCellMar>
        </w:tblPrEx>
        <w:trPr>
          <w:trHeight w:val="95"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二类道路</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永乔路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244</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200</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1564.24</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面积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2008.24</w:t>
            </w:r>
          </w:p>
        </w:tc>
      </w:tr>
      <w:tr>
        <w:tblPrEx>
          <w:tblCellMar>
            <w:top w:w="15" w:type="dxa"/>
            <w:left w:w="15" w:type="dxa"/>
            <w:bottom w:w="15" w:type="dxa"/>
            <w:right w:w="15" w:type="dxa"/>
          </w:tblCellMar>
        </w:tblPrEx>
        <w:trPr>
          <w:trHeight w:val="285" w:hRule="atLeast"/>
        </w:trPr>
        <w:tc>
          <w:tcPr>
            <w:tcW w:w="1455" w:type="dxa"/>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其他道路</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永玄路南健身点</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629.44</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南街1北</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93.07</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桃安陆1</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68</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新市路1</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32</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老菜场停车场</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941.34</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乔司港健身点</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5275.24</w:t>
            </w:r>
          </w:p>
        </w:tc>
      </w:tr>
      <w:tr>
        <w:tblPrEx>
          <w:tblCellMar>
            <w:top w:w="15" w:type="dxa"/>
            <w:left w:w="15" w:type="dxa"/>
            <w:bottom w:w="15" w:type="dxa"/>
            <w:right w:w="15" w:type="dxa"/>
          </w:tblCellMar>
        </w:tblPrEx>
        <w:trPr>
          <w:trHeight w:val="90"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博卡路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363.65</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毛桃东街北</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296.98</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乔莫东路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1870.76</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永玄路（北）</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147.27</w:t>
            </w:r>
          </w:p>
        </w:tc>
      </w:tr>
      <w:tr>
        <w:tblPrEx>
          <w:tblCellMar>
            <w:top w:w="15" w:type="dxa"/>
            <w:left w:w="15" w:type="dxa"/>
            <w:bottom w:w="15" w:type="dxa"/>
            <w:right w:w="15" w:type="dxa"/>
          </w:tblCellMar>
        </w:tblPrEx>
        <w:trPr>
          <w:trHeight w:val="19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乔司镇中心幼儿园</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362.86</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宝庆街南</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1645.69</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宝庆街北</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236.32</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兴寺路2</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31.45</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桃安路2</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67.39</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乔司小学西</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99.25</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鑫业路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923.84</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南街1南</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1032.12</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面积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14116.67</w:t>
            </w:r>
          </w:p>
        </w:tc>
      </w:tr>
    </w:tbl>
    <w:p>
      <w:pPr>
        <w:spacing w:line="440" w:lineRule="exact"/>
        <w:rPr>
          <w:rFonts w:hint="eastAsia" w:ascii="仿宋" w:hAnsi="仿宋" w:eastAsia="仿宋" w:cs="仿宋"/>
          <w:b/>
          <w:bCs/>
          <w:sz w:val="24"/>
          <w:szCs w:val="24"/>
        </w:rPr>
      </w:pPr>
      <w:r>
        <w:rPr>
          <w:rFonts w:hint="eastAsia" w:ascii="仿宋" w:hAnsi="仿宋" w:eastAsia="仿宋" w:cs="仿宋"/>
          <w:b/>
          <w:kern w:val="0"/>
          <w:sz w:val="24"/>
          <w:szCs w:val="24"/>
        </w:rPr>
        <w:t>③</w:t>
      </w:r>
      <w:r>
        <w:rPr>
          <w:rFonts w:hint="eastAsia" w:ascii="仿宋" w:hAnsi="仿宋" w:eastAsia="仿宋" w:cs="仿宋"/>
          <w:b/>
          <w:bCs/>
          <w:sz w:val="24"/>
          <w:szCs w:val="24"/>
        </w:rPr>
        <w:t>乔司街道集镇公厕统计表：</w:t>
      </w:r>
    </w:p>
    <w:tbl>
      <w:tblPr>
        <w:tblStyle w:val="67"/>
        <w:tblW w:w="0" w:type="auto"/>
        <w:tblInd w:w="0" w:type="dxa"/>
        <w:tblLayout w:type="fixed"/>
        <w:tblCellMar>
          <w:top w:w="15" w:type="dxa"/>
          <w:left w:w="15" w:type="dxa"/>
          <w:bottom w:w="15" w:type="dxa"/>
          <w:right w:w="15" w:type="dxa"/>
        </w:tblCellMar>
      </w:tblPr>
      <w:tblGrid>
        <w:gridCol w:w="1451"/>
        <w:gridCol w:w="3782"/>
        <w:gridCol w:w="2518"/>
      </w:tblGrid>
      <w:tr>
        <w:tblPrEx>
          <w:tblCellMar>
            <w:top w:w="15" w:type="dxa"/>
            <w:left w:w="15" w:type="dxa"/>
            <w:bottom w:w="15" w:type="dxa"/>
            <w:right w:w="15" w:type="dxa"/>
          </w:tblCellMar>
        </w:tblPrEx>
        <w:trPr>
          <w:trHeight w:val="300"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公厕名称</w:t>
            </w:r>
          </w:p>
        </w:tc>
        <w:tc>
          <w:tcPr>
            <w:tcW w:w="2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数量</w:t>
            </w:r>
          </w:p>
        </w:tc>
      </w:tr>
      <w:tr>
        <w:tblPrEx>
          <w:tblCellMar>
            <w:top w:w="15" w:type="dxa"/>
            <w:left w:w="15" w:type="dxa"/>
            <w:bottom w:w="15" w:type="dxa"/>
            <w:right w:w="15" w:type="dxa"/>
          </w:tblCellMar>
        </w:tblPrEx>
        <w:trPr>
          <w:trHeight w:val="300"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电商园公厕</w:t>
            </w:r>
          </w:p>
        </w:tc>
        <w:tc>
          <w:tcPr>
            <w:tcW w:w="2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00"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街心公园公厕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39"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乔司港公厕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271"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乔莫东路公厕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10"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和平公园公厕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00"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城管中队公厕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59"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20"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王家弄公厕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10"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20"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方家弄公厕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20"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施家桥公厕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230" w:hRule="atLeast"/>
        </w:trPr>
        <w:tc>
          <w:tcPr>
            <w:tcW w:w="145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3782"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乔司中学公厕</w:t>
            </w:r>
          </w:p>
        </w:tc>
        <w:tc>
          <w:tcPr>
            <w:tcW w:w="2518" w:type="dxa"/>
            <w:tcBorders>
              <w:top w:val="single" w:color="000000" w:sz="4" w:space="0"/>
              <w:left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230" w:hRule="atLeast"/>
        </w:trPr>
        <w:tc>
          <w:tcPr>
            <w:tcW w:w="145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3782"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井弄公厕</w:t>
            </w:r>
          </w:p>
        </w:tc>
        <w:tc>
          <w:tcPr>
            <w:tcW w:w="2518" w:type="dxa"/>
            <w:tcBorders>
              <w:top w:val="single" w:color="000000" w:sz="4" w:space="0"/>
              <w:left w:val="single" w:color="000000" w:sz="4" w:space="0"/>
              <w:right w:val="single" w:color="000000" w:sz="4" w:space="0"/>
            </w:tcBorders>
            <w:noWrap w:val="0"/>
            <w:vAlign w:val="top"/>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00" w:hRule="atLeast"/>
        </w:trPr>
        <w:tc>
          <w:tcPr>
            <w:tcW w:w="5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总计</w:t>
            </w:r>
          </w:p>
        </w:tc>
        <w:tc>
          <w:tcPr>
            <w:tcW w:w="2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w:t>
            </w:r>
          </w:p>
        </w:tc>
      </w:tr>
    </w:tbl>
    <w:p>
      <w:pPr>
        <w:widowControl/>
        <w:spacing w:line="260" w:lineRule="exact"/>
        <w:jc w:val="left"/>
        <w:rPr>
          <w:rFonts w:hint="eastAsia" w:ascii="仿宋" w:hAnsi="仿宋" w:eastAsia="仿宋" w:cs="仿宋"/>
          <w:b/>
          <w:bCs/>
          <w:color w:val="auto"/>
          <w:sz w:val="24"/>
          <w:szCs w:val="24"/>
        </w:rPr>
      </w:pPr>
    </w:p>
    <w:p>
      <w:pPr>
        <w:widowControl/>
        <w:spacing w:line="26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④乔司街道集镇商户垃圾运输（音乐线，</w:t>
      </w:r>
      <w:r>
        <w:rPr>
          <w:rFonts w:hint="eastAsia" w:ascii="仿宋" w:hAnsi="仿宋" w:eastAsia="仿宋" w:cs="仿宋"/>
          <w:color w:val="auto"/>
          <w:sz w:val="24"/>
          <w:szCs w:val="24"/>
        </w:rPr>
        <w:t>含生鲜专运</w:t>
      </w:r>
      <w:r>
        <w:rPr>
          <w:rFonts w:hint="eastAsia" w:ascii="仿宋" w:hAnsi="仿宋" w:eastAsia="仿宋" w:cs="仿宋"/>
          <w:b/>
          <w:bCs/>
          <w:color w:val="auto"/>
          <w:sz w:val="24"/>
          <w:szCs w:val="24"/>
        </w:rPr>
        <w:t>）</w:t>
      </w:r>
    </w:p>
    <w:p>
      <w:pPr>
        <w:adjustRightInd w:val="0"/>
        <w:snapToGrid w:val="0"/>
        <w:spacing w:line="6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服务内容：一体化服务范围内的所有商户垃圾运输（音乐线）</w:t>
      </w:r>
    </w:p>
    <w:p>
      <w:pPr>
        <w:adjustRightInd w:val="0"/>
        <w:snapToGrid w:val="0"/>
        <w:spacing w:line="6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招聘人员和购置设施设备，按照约定提供服务。</w:t>
      </w:r>
    </w:p>
    <w:p>
      <w:pPr>
        <w:adjustRightInd w:val="0"/>
        <w:snapToGrid w:val="0"/>
        <w:spacing w:line="6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负责商户垃圾运输的合法运营，过程中产生的成本由乙方承担。</w:t>
      </w:r>
    </w:p>
    <w:p>
      <w:pPr>
        <w:spacing w:line="440" w:lineRule="exact"/>
        <w:rPr>
          <w:rFonts w:hint="eastAsia" w:ascii="仿宋" w:hAnsi="仿宋" w:eastAsia="仿宋" w:cs="仿宋"/>
          <w:sz w:val="24"/>
          <w:szCs w:val="24"/>
        </w:rPr>
      </w:pPr>
      <w:r>
        <w:rPr>
          <w:rFonts w:hint="eastAsia" w:ascii="仿宋" w:hAnsi="仿宋" w:eastAsia="仿宋" w:cs="仿宋"/>
          <w:b/>
          <w:bCs/>
          <w:sz w:val="24"/>
          <w:szCs w:val="24"/>
        </w:rPr>
        <w:t>生鲜垃圾专运路段</w:t>
      </w:r>
    </w:p>
    <w:tbl>
      <w:tblPr>
        <w:tblStyle w:val="67"/>
        <w:tblW w:w="0" w:type="auto"/>
        <w:tblInd w:w="0" w:type="dxa"/>
        <w:tblLayout w:type="fixed"/>
        <w:tblCellMar>
          <w:top w:w="15" w:type="dxa"/>
          <w:left w:w="15" w:type="dxa"/>
          <w:bottom w:w="15" w:type="dxa"/>
          <w:right w:w="15" w:type="dxa"/>
        </w:tblCellMar>
      </w:tblPr>
      <w:tblGrid>
        <w:gridCol w:w="1112"/>
        <w:gridCol w:w="7038"/>
      </w:tblGrid>
      <w:tr>
        <w:tblPrEx>
          <w:tblCellMar>
            <w:top w:w="15" w:type="dxa"/>
            <w:left w:w="15" w:type="dxa"/>
            <w:bottom w:w="15" w:type="dxa"/>
            <w:right w:w="15" w:type="dxa"/>
          </w:tblCellMar>
        </w:tblPrEx>
        <w:trPr>
          <w:trHeight w:val="495"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线路路段</w:t>
            </w:r>
          </w:p>
        </w:tc>
      </w:tr>
      <w:tr>
        <w:tblPrEx>
          <w:tblCellMar>
            <w:top w:w="15" w:type="dxa"/>
            <w:left w:w="15" w:type="dxa"/>
            <w:bottom w:w="15" w:type="dxa"/>
            <w:right w:w="15" w:type="dxa"/>
          </w:tblCellMar>
        </w:tblPrEx>
        <w:trPr>
          <w:trHeight w:val="495"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毛桃东街，毛桃西街，仙塘东街，仙塘西街</w:t>
            </w:r>
          </w:p>
        </w:tc>
      </w:tr>
      <w:tr>
        <w:tblPrEx>
          <w:tblCellMar>
            <w:top w:w="15" w:type="dxa"/>
            <w:left w:w="15" w:type="dxa"/>
            <w:bottom w:w="15" w:type="dxa"/>
            <w:right w:w="15" w:type="dxa"/>
          </w:tblCellMar>
        </w:tblPrEx>
        <w:trPr>
          <w:trHeight w:val="495"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w:t>
            </w:r>
          </w:p>
        </w:tc>
      </w:tr>
      <w:tr>
        <w:tblPrEx>
          <w:tblCellMar>
            <w:top w:w="15" w:type="dxa"/>
            <w:left w:w="15" w:type="dxa"/>
            <w:bottom w:w="15" w:type="dxa"/>
            <w:right w:w="15" w:type="dxa"/>
          </w:tblCellMar>
        </w:tblPrEx>
        <w:trPr>
          <w:trHeight w:val="495"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城隍中路（南街以南），杭海路</w:t>
            </w:r>
          </w:p>
        </w:tc>
      </w:tr>
      <w:tr>
        <w:tblPrEx>
          <w:tblCellMar>
            <w:top w:w="15" w:type="dxa"/>
            <w:left w:w="15" w:type="dxa"/>
            <w:bottom w:w="15" w:type="dxa"/>
            <w:right w:w="15" w:type="dxa"/>
          </w:tblCellMar>
        </w:tblPrEx>
        <w:trPr>
          <w:trHeight w:val="495"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乔井路，城隍中路（中段）</w:t>
            </w:r>
          </w:p>
        </w:tc>
      </w:tr>
      <w:tr>
        <w:tblPrEx>
          <w:tblCellMar>
            <w:top w:w="15" w:type="dxa"/>
            <w:left w:w="15" w:type="dxa"/>
            <w:bottom w:w="15" w:type="dxa"/>
            <w:right w:w="15" w:type="dxa"/>
          </w:tblCellMar>
        </w:tblPrEx>
        <w:trPr>
          <w:trHeight w:val="495"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保庆街，乔莫东路北段</w:t>
            </w:r>
          </w:p>
        </w:tc>
      </w:tr>
      <w:tr>
        <w:tblPrEx>
          <w:tblCellMar>
            <w:top w:w="15" w:type="dxa"/>
            <w:left w:w="15" w:type="dxa"/>
            <w:bottom w:w="15" w:type="dxa"/>
            <w:right w:w="15" w:type="dxa"/>
          </w:tblCellMar>
        </w:tblPrEx>
        <w:trPr>
          <w:trHeight w:val="495"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永乔路，永玄路</w:t>
            </w:r>
          </w:p>
        </w:tc>
      </w:tr>
      <w:tr>
        <w:tblPrEx>
          <w:tblCellMar>
            <w:top w:w="15" w:type="dxa"/>
            <w:left w:w="15" w:type="dxa"/>
            <w:bottom w:w="15" w:type="dxa"/>
            <w:right w:w="15" w:type="dxa"/>
          </w:tblCellMar>
        </w:tblPrEx>
        <w:trPr>
          <w:trHeight w:val="495"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乔莫东路南段，桃安路，兴市路</w:t>
            </w:r>
          </w:p>
        </w:tc>
      </w:tr>
    </w:tbl>
    <w:p>
      <w:pPr>
        <w:adjustRightInd w:val="0"/>
        <w:snapToGrid w:val="0"/>
        <w:spacing w:line="6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1）、结合道路实际情况，遵循定时定线定人定车的“四定”原则，采取播放音乐告知，对沿街商铺的生活垃圾实行定时定点分类收集的模式。</w:t>
      </w:r>
    </w:p>
    <w:p>
      <w:pPr>
        <w:adjustRightInd w:val="0"/>
        <w:snapToGrid w:val="0"/>
        <w:spacing w:line="6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2)、垃圾清运质量标准</w:t>
      </w:r>
    </w:p>
    <w:p>
      <w:pPr>
        <w:adjustRightInd w:val="0"/>
        <w:snapToGrid w:val="0"/>
        <w:spacing w:line="6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1、垃圾桶清洗每星期不少于二次，垃圾清运每天三次。</w:t>
      </w:r>
    </w:p>
    <w:p>
      <w:pPr>
        <w:adjustRightInd w:val="0"/>
        <w:snapToGrid w:val="0"/>
        <w:spacing w:line="6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2、垃圾点要求日产日清，垃圾桶周边清洁无散落，严禁焚烧。</w:t>
      </w:r>
    </w:p>
    <w:p>
      <w:pPr>
        <w:adjustRightInd w:val="0"/>
        <w:snapToGrid w:val="0"/>
        <w:spacing w:line="6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3、垃圾收集点必须做到每日清洗。</w:t>
      </w:r>
    </w:p>
    <w:p>
      <w:pPr>
        <w:adjustRightInd w:val="0"/>
        <w:snapToGrid w:val="0"/>
        <w:spacing w:line="6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4、分类垃圾需分类清运。</w:t>
      </w:r>
    </w:p>
    <w:p>
      <w:pPr>
        <w:adjustRightInd w:val="0"/>
        <w:snapToGrid w:val="0"/>
        <w:spacing w:line="6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⑤公共区域（自建房区域）垃圾分类：</w:t>
      </w:r>
    </w:p>
    <w:p>
      <w:pPr>
        <w:adjustRightInd w:val="0"/>
        <w:snapToGrid w:val="0"/>
        <w:spacing w:line="600" w:lineRule="exact"/>
        <w:ind w:firstLine="472" w:firstLineChars="197"/>
        <w:rPr>
          <w:rFonts w:hint="eastAsia" w:ascii="仿宋" w:hAnsi="仿宋" w:eastAsia="仿宋" w:cs="仿宋"/>
          <w:color w:val="000000"/>
          <w:sz w:val="24"/>
          <w:szCs w:val="24"/>
        </w:rPr>
      </w:pPr>
      <w:r>
        <w:rPr>
          <w:rFonts w:hint="eastAsia" w:ascii="仿宋" w:hAnsi="仿宋" w:eastAsia="仿宋" w:cs="仿宋"/>
          <w:color w:val="000000"/>
          <w:sz w:val="24"/>
          <w:szCs w:val="24"/>
        </w:rPr>
        <w:t>1、由社区牵头乙方配合明确定时定点投放点位并建设到位，配备好对应垃圾桶（符合规范）。</w:t>
      </w:r>
    </w:p>
    <w:p>
      <w:pPr>
        <w:adjustRightInd w:val="0"/>
        <w:snapToGrid w:val="0"/>
        <w:spacing w:line="600" w:lineRule="exact"/>
        <w:ind w:firstLine="472" w:firstLineChars="197"/>
        <w:rPr>
          <w:rFonts w:hint="eastAsia" w:ascii="仿宋" w:hAnsi="仿宋" w:eastAsia="仿宋" w:cs="仿宋"/>
          <w:color w:val="000000"/>
          <w:sz w:val="24"/>
          <w:szCs w:val="24"/>
        </w:rPr>
      </w:pPr>
      <w:r>
        <w:rPr>
          <w:rFonts w:hint="eastAsia" w:ascii="仿宋" w:hAnsi="仿宋" w:eastAsia="仿宋" w:cs="仿宋"/>
          <w:color w:val="000000"/>
          <w:sz w:val="24"/>
          <w:szCs w:val="24"/>
        </w:rPr>
        <w:t>2、建档立户。由社区按统一格式提供区域内每户资料，乙方进行建卡开户，制作每户二维码。</w:t>
      </w:r>
    </w:p>
    <w:p>
      <w:pPr>
        <w:adjustRightInd w:val="0"/>
        <w:snapToGrid w:val="0"/>
        <w:spacing w:line="600" w:lineRule="exact"/>
        <w:ind w:firstLine="472" w:firstLineChars="197"/>
        <w:rPr>
          <w:rFonts w:hint="eastAsia" w:ascii="仿宋" w:hAnsi="仿宋" w:eastAsia="仿宋" w:cs="仿宋"/>
          <w:color w:val="000000"/>
          <w:sz w:val="24"/>
          <w:szCs w:val="24"/>
        </w:rPr>
      </w:pPr>
      <w:r>
        <w:rPr>
          <w:rFonts w:hint="eastAsia" w:ascii="仿宋" w:hAnsi="仿宋" w:eastAsia="仿宋" w:cs="仿宋"/>
          <w:color w:val="000000"/>
          <w:sz w:val="24"/>
          <w:szCs w:val="24"/>
        </w:rPr>
        <w:t>3、宣教授课。由社区安排场地并组织每户代表，按照教室及组织的人数乙方安排专业讲师进行垃圾分类的课程授课。</w:t>
      </w:r>
    </w:p>
    <w:p>
      <w:pPr>
        <w:adjustRightInd w:val="0"/>
        <w:snapToGrid w:val="0"/>
        <w:spacing w:line="600" w:lineRule="exact"/>
        <w:ind w:firstLine="472" w:firstLineChars="197"/>
        <w:rPr>
          <w:rFonts w:hint="eastAsia" w:ascii="仿宋" w:hAnsi="仿宋" w:eastAsia="仿宋" w:cs="仿宋"/>
          <w:color w:val="000000"/>
          <w:sz w:val="24"/>
          <w:szCs w:val="24"/>
        </w:rPr>
      </w:pPr>
      <w:r>
        <w:rPr>
          <w:rFonts w:hint="eastAsia" w:ascii="仿宋" w:hAnsi="仿宋" w:eastAsia="仿宋" w:cs="仿宋"/>
          <w:color w:val="000000"/>
          <w:sz w:val="24"/>
          <w:szCs w:val="24"/>
        </w:rPr>
        <w:t>4、入户宣教。居民全覆盖，家庭成员全覆盖，现场指导垃圾分类投放，强化分类意识。</w:t>
      </w:r>
    </w:p>
    <w:p>
      <w:pPr>
        <w:adjustRightInd w:val="0"/>
        <w:snapToGrid w:val="0"/>
        <w:spacing w:line="600" w:lineRule="exact"/>
        <w:ind w:firstLine="472" w:firstLineChars="197"/>
        <w:rPr>
          <w:rFonts w:hint="eastAsia" w:ascii="仿宋" w:hAnsi="仿宋" w:eastAsia="仿宋" w:cs="仿宋"/>
          <w:color w:val="000000"/>
          <w:sz w:val="24"/>
          <w:szCs w:val="24"/>
        </w:rPr>
      </w:pPr>
      <w:r>
        <w:rPr>
          <w:rFonts w:hint="eastAsia" w:ascii="仿宋" w:hAnsi="仿宋" w:eastAsia="仿宋" w:cs="仿宋"/>
          <w:color w:val="000000"/>
          <w:sz w:val="24"/>
          <w:szCs w:val="24"/>
        </w:rPr>
        <w:t>5、督导人员。乙方配专人对集置点投放进行监督、指导、收运，确保分类正确、不爆桶，针对分类不好居民再次宣教。</w:t>
      </w:r>
    </w:p>
    <w:p>
      <w:pPr>
        <w:adjustRightInd w:val="0"/>
        <w:snapToGrid w:val="0"/>
        <w:spacing w:line="600" w:lineRule="exact"/>
        <w:ind w:firstLine="472" w:firstLineChars="197"/>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6、垃圾的收运。绿桶由乙方收运到集置点，灰桶由保洁单位统一收运。   </w:t>
      </w:r>
    </w:p>
    <w:p>
      <w:pPr>
        <w:spacing w:line="440" w:lineRule="exact"/>
        <w:rPr>
          <w:rFonts w:hint="eastAsia" w:ascii="仿宋" w:hAnsi="仿宋" w:eastAsia="仿宋" w:cs="仿宋"/>
          <w:b/>
          <w:kern w:val="0"/>
          <w:sz w:val="24"/>
          <w:szCs w:val="24"/>
          <w:highlight w:val="none"/>
        </w:rPr>
      </w:pPr>
      <w:r>
        <w:rPr>
          <w:rFonts w:hint="eastAsia" w:ascii="仿宋" w:hAnsi="仿宋" w:eastAsia="仿宋" w:cs="仿宋"/>
          <w:b/>
          <w:bCs/>
          <w:color w:val="000000"/>
          <w:sz w:val="24"/>
          <w:szCs w:val="24"/>
          <w:highlight w:val="none"/>
        </w:rPr>
        <w:t>⑤</w:t>
      </w:r>
      <w:r>
        <w:rPr>
          <w:rFonts w:hint="eastAsia" w:ascii="仿宋" w:hAnsi="仿宋" w:eastAsia="仿宋" w:cs="仿宋"/>
          <w:b/>
          <w:kern w:val="0"/>
          <w:sz w:val="24"/>
          <w:szCs w:val="24"/>
          <w:highlight w:val="none"/>
        </w:rPr>
        <w:t>乔司街道集镇牛皮癣清除范围统计表</w:t>
      </w:r>
    </w:p>
    <w:p>
      <w:pPr>
        <w:spacing w:line="440" w:lineRule="exact"/>
        <w:rPr>
          <w:rFonts w:hint="eastAsia" w:ascii="仿宋" w:hAnsi="仿宋" w:eastAsia="仿宋" w:cs="仿宋"/>
          <w:b/>
          <w:kern w:val="0"/>
          <w:sz w:val="24"/>
          <w:szCs w:val="24"/>
        </w:rPr>
      </w:pPr>
      <w:r>
        <w:rPr>
          <w:rFonts w:hint="eastAsia" w:ascii="仿宋" w:hAnsi="仿宋" w:eastAsia="仿宋" w:cs="仿宋"/>
          <w:b/>
          <w:kern w:val="0"/>
          <w:sz w:val="24"/>
          <w:szCs w:val="24"/>
        </w:rPr>
        <w:t>无责任方的公共区域内所有牛皮癣清除。</w:t>
      </w:r>
    </w:p>
    <w:p>
      <w:pPr>
        <w:spacing w:line="360" w:lineRule="auto"/>
        <w:rPr>
          <w:rFonts w:hint="eastAsia" w:ascii="仿宋" w:hAnsi="仿宋" w:eastAsia="仿宋" w:cs="仿宋"/>
          <w:bCs/>
          <w:sz w:val="24"/>
          <w:szCs w:val="24"/>
        </w:rPr>
      </w:pPr>
      <w:r>
        <w:rPr>
          <w:rFonts w:hint="eastAsia" w:ascii="仿宋" w:hAnsi="仿宋" w:eastAsia="仿宋" w:cs="仿宋"/>
          <w:b/>
          <w:bCs/>
          <w:sz w:val="24"/>
          <w:szCs w:val="24"/>
        </w:rPr>
        <w:t>标准：</w:t>
      </w:r>
      <w:r>
        <w:rPr>
          <w:rFonts w:hint="eastAsia" w:ascii="仿宋" w:hAnsi="仿宋" w:eastAsia="仿宋" w:cs="仿宋"/>
          <w:bCs/>
          <w:sz w:val="24"/>
          <w:szCs w:val="24"/>
        </w:rPr>
        <w:t>主要对石材、瓷砖等建筑物表面喷洒广告先用醇酸稀料进行浸泡，再用晴纶棉纱进行擦洗、冲洗即可；对于涂料水泥墙面上的喷漆广告可先用醇酸稀料进行浸泡，再用刮刀刮掉后，按照上涂料的工序涂刷即可；对于档土墙、桥梁等设施上的涂料广告可用清单清理后，用与涂抹部分的涂料覆盖即可；对于张贴性广告先用清水喷浸泡后，再用刷子或抹布擦掉即可；对于实在清除不掉的附有乔贴乱画的设施，在许可的范围内尽可能实施拆除新建。</w:t>
      </w:r>
    </w:p>
    <w:p>
      <w:pPr>
        <w:widowControl/>
        <w:spacing w:line="360" w:lineRule="auto"/>
        <w:ind w:firstLine="361" w:firstLineChars="150"/>
        <w:jc w:val="left"/>
        <w:rPr>
          <w:rFonts w:hint="eastAsia" w:ascii="仿宋" w:hAnsi="仿宋" w:eastAsia="仿宋" w:cs="仿宋"/>
          <w:sz w:val="24"/>
          <w:szCs w:val="24"/>
        </w:rPr>
      </w:pPr>
      <w:r>
        <w:rPr>
          <w:rFonts w:hint="eastAsia" w:ascii="仿宋" w:hAnsi="仿宋" w:eastAsia="仿宋" w:cs="仿宋"/>
          <w:b/>
          <w:sz w:val="24"/>
          <w:szCs w:val="24"/>
        </w:rPr>
        <w:t>要求：</w:t>
      </w:r>
      <w:r>
        <w:rPr>
          <w:rFonts w:hint="eastAsia" w:ascii="仿宋" w:hAnsi="仿宋" w:eastAsia="仿宋" w:cs="仿宋"/>
          <w:bCs/>
          <w:sz w:val="24"/>
          <w:szCs w:val="24"/>
        </w:rPr>
        <w:t xml:space="preserve">（1）清理“牛皮癣”要求使用专业的清洁剂、专业的清洗工具、无毒无味的调色剂，不得含有损害人体健康的物质成分。 </w:t>
      </w:r>
    </w:p>
    <w:p>
      <w:pPr>
        <w:pStyle w:val="36"/>
        <w:snapToGrid w:val="0"/>
        <w:spacing w:line="3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（2）以不留痕迹、不留残胶和字胶、不损坏物体表面、保持原物体外观、尽量与墙体或公共设施的色调一致、清理后无明显色差、看不出覆盖痕迹为标准，并做到美观。</w:t>
      </w:r>
    </w:p>
    <w:p>
      <w:pPr>
        <w:pStyle w:val="36"/>
        <w:snapToGrid w:val="0"/>
        <w:spacing w:line="3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（3）涂写印画类采取清洗作业的，须清洗至无明显痕迹；采取遮盖层涂刷的，遮盖要求与墙体基本同色，无明显色差，涂刷须规则（正方形或长方形）；采取磨砂的，不得损坏物体表面，保持原物体外观。</w:t>
      </w:r>
    </w:p>
    <w:p>
      <w:pPr>
        <w:pStyle w:val="36"/>
        <w:snapToGrid w:val="0"/>
        <w:spacing w:line="3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（4）张贴张挂类（包含店面外侧的招工等各类小广告）要求全部清除干净，不得留有纸屑、碎片。</w:t>
      </w:r>
    </w:p>
    <w:p>
      <w:pPr>
        <w:pStyle w:val="36"/>
        <w:snapToGrid w:val="0"/>
        <w:spacing w:line="3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（5）“牛皮癣”清理过程中产生的垃圾要及时清理和回收，保证清理现场的整洁。</w:t>
      </w:r>
    </w:p>
    <w:p>
      <w:pPr>
        <w:pStyle w:val="36"/>
        <w:snapToGrid w:val="0"/>
        <w:spacing w:line="3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6）“牛皮癣”清理工作过程中，承包方必须做好相应的安全工作，切实采取措施确保作业人员的人身、工作安全及周边环境、群众的生命财产安全，由此引发的安全事故等一切法律经济责任由承包方自行承担，与发包方无关。</w:t>
      </w:r>
    </w:p>
    <w:p>
      <w:pPr>
        <w:spacing w:before="120" w:after="120"/>
        <w:rPr>
          <w:rFonts w:hint="eastAsia" w:ascii="仿宋" w:hAnsi="仿宋" w:eastAsia="仿宋" w:cs="仿宋"/>
          <w:bCs/>
          <w:sz w:val="24"/>
          <w:szCs w:val="24"/>
        </w:rPr>
      </w:pPr>
      <w:r>
        <w:rPr>
          <w:rFonts w:hint="eastAsia" w:ascii="仿宋" w:hAnsi="仿宋" w:eastAsia="仿宋" w:cs="仿宋"/>
          <w:bCs/>
          <w:sz w:val="24"/>
          <w:szCs w:val="24"/>
        </w:rPr>
        <w:t>（7）“牛皮癣”清理工作过程中，因清理操作对“牛皮癣”附着物有损坏的，由承包方承担赔偿等相关责任。</w:t>
      </w:r>
    </w:p>
    <w:p>
      <w:pPr>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⑥乔司集镇东区老旧改造社区化准物业管理小区</w:t>
      </w:r>
    </w:p>
    <w:tbl>
      <w:tblPr>
        <w:tblStyle w:val="67"/>
        <w:tblW w:w="0" w:type="auto"/>
        <w:tblInd w:w="0" w:type="dxa"/>
        <w:tblLayout w:type="fixed"/>
        <w:tblCellMar>
          <w:top w:w="15" w:type="dxa"/>
          <w:left w:w="15" w:type="dxa"/>
          <w:bottom w:w="15" w:type="dxa"/>
          <w:right w:w="15" w:type="dxa"/>
        </w:tblCellMar>
      </w:tblPr>
      <w:tblGrid>
        <w:gridCol w:w="887"/>
        <w:gridCol w:w="1300"/>
        <w:gridCol w:w="1775"/>
        <w:gridCol w:w="2625"/>
        <w:gridCol w:w="1200"/>
        <w:gridCol w:w="1113"/>
      </w:tblGrid>
      <w:tr>
        <w:tblPrEx>
          <w:tblCellMar>
            <w:top w:w="15" w:type="dxa"/>
            <w:left w:w="15" w:type="dxa"/>
            <w:bottom w:w="15" w:type="dxa"/>
            <w:right w:w="15" w:type="dxa"/>
          </w:tblCellMar>
        </w:tblPrEx>
        <w:trPr>
          <w:trHeight w:val="283" w:hRule="exact"/>
        </w:trPr>
        <w:tc>
          <w:tcPr>
            <w:tcW w:w="8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编号</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区域编号</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房屋俗称</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坐落位置</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单元数</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户数</w:t>
            </w:r>
          </w:p>
        </w:tc>
      </w:tr>
      <w:tr>
        <w:tblPrEx>
          <w:tblCellMar>
            <w:top w:w="15" w:type="dxa"/>
            <w:left w:w="15" w:type="dxa"/>
            <w:bottom w:w="15" w:type="dxa"/>
            <w:right w:w="15" w:type="dxa"/>
          </w:tblCellMar>
        </w:tblPrEx>
        <w:trPr>
          <w:trHeight w:val="283" w:hRule="exact"/>
        </w:trPr>
        <w:tc>
          <w:tcPr>
            <w:tcW w:w="8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一区</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***宿舍</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乔司水厂边上</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12</w:t>
            </w:r>
          </w:p>
        </w:tc>
      </w:tr>
      <w:tr>
        <w:tblPrEx>
          <w:tblCellMar>
            <w:top w:w="15" w:type="dxa"/>
            <w:left w:w="15" w:type="dxa"/>
            <w:bottom w:w="15" w:type="dxa"/>
            <w:right w:w="15" w:type="dxa"/>
          </w:tblCellMar>
        </w:tblPrEx>
        <w:trPr>
          <w:trHeight w:val="312" w:hRule="exact"/>
        </w:trPr>
        <w:tc>
          <w:tcPr>
            <w:tcW w:w="8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二区</w:t>
            </w:r>
          </w:p>
        </w:tc>
        <w:tc>
          <w:tcPr>
            <w:tcW w:w="1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供销社宿舍</w:t>
            </w:r>
          </w:p>
        </w:tc>
        <w:tc>
          <w:tcPr>
            <w:tcW w:w="26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乔莫东路51-2号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（小芳超市楼上）</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4</w:t>
            </w:r>
          </w:p>
        </w:tc>
        <w:tc>
          <w:tcPr>
            <w:tcW w:w="11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24</w:t>
            </w:r>
          </w:p>
        </w:tc>
      </w:tr>
      <w:tr>
        <w:tblPrEx>
          <w:tblCellMar>
            <w:top w:w="15" w:type="dxa"/>
            <w:left w:w="15" w:type="dxa"/>
            <w:bottom w:w="15" w:type="dxa"/>
            <w:right w:w="15" w:type="dxa"/>
          </w:tblCellMar>
        </w:tblPrEx>
        <w:trPr>
          <w:trHeight w:val="312" w:hRule="exact"/>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17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11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283" w:hRule="exact"/>
        </w:trPr>
        <w:tc>
          <w:tcPr>
            <w:tcW w:w="8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三区1幢</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联运站宿舍</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小商品市场南侧</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4</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31</w:t>
            </w:r>
          </w:p>
        </w:tc>
      </w:tr>
      <w:tr>
        <w:tblPrEx>
          <w:tblCellMar>
            <w:top w:w="15" w:type="dxa"/>
            <w:left w:w="15" w:type="dxa"/>
            <w:bottom w:w="15" w:type="dxa"/>
            <w:right w:w="15" w:type="dxa"/>
          </w:tblCellMar>
        </w:tblPrEx>
        <w:trPr>
          <w:trHeight w:val="283" w:hRule="exact"/>
        </w:trPr>
        <w:tc>
          <w:tcPr>
            <w:tcW w:w="8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4</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三区2幢</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供销社宿舍</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 xml:space="preserve">乔莫东路59号    </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 xml:space="preserve"> （小商品市场楼上）</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20</w:t>
            </w:r>
          </w:p>
        </w:tc>
      </w:tr>
      <w:tr>
        <w:tblPrEx>
          <w:tblCellMar>
            <w:top w:w="15" w:type="dxa"/>
            <w:left w:w="15" w:type="dxa"/>
            <w:bottom w:w="15" w:type="dxa"/>
            <w:right w:w="15" w:type="dxa"/>
          </w:tblCellMar>
        </w:tblPrEx>
        <w:trPr>
          <w:trHeight w:val="312" w:hRule="exact"/>
        </w:trPr>
        <w:tc>
          <w:tcPr>
            <w:tcW w:w="8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5</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三区3幢</w:t>
            </w:r>
          </w:p>
        </w:tc>
        <w:tc>
          <w:tcPr>
            <w:tcW w:w="1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供销社宿舍</w:t>
            </w:r>
          </w:p>
        </w:tc>
        <w:tc>
          <w:tcPr>
            <w:tcW w:w="26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乔莫东路59-12号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（小商品市场北侧）</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11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20</w:t>
            </w:r>
          </w:p>
        </w:tc>
      </w:tr>
      <w:tr>
        <w:tblPrEx>
          <w:tblCellMar>
            <w:top w:w="15" w:type="dxa"/>
            <w:left w:w="15" w:type="dxa"/>
            <w:bottom w:w="15" w:type="dxa"/>
            <w:right w:w="15" w:type="dxa"/>
          </w:tblCellMar>
        </w:tblPrEx>
        <w:trPr>
          <w:trHeight w:val="312" w:hRule="exact"/>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17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11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283" w:hRule="exact"/>
        </w:trPr>
        <w:tc>
          <w:tcPr>
            <w:tcW w:w="8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6</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七区</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农行宿舍</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乔莫东路51-1号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20</w:t>
            </w:r>
          </w:p>
        </w:tc>
      </w:tr>
      <w:tr>
        <w:tblPrEx>
          <w:tblCellMar>
            <w:top w:w="15" w:type="dxa"/>
            <w:left w:w="15" w:type="dxa"/>
            <w:bottom w:w="15" w:type="dxa"/>
            <w:right w:w="15" w:type="dxa"/>
          </w:tblCellMar>
        </w:tblPrEx>
        <w:trPr>
          <w:trHeight w:val="312" w:hRule="exact"/>
        </w:trPr>
        <w:tc>
          <w:tcPr>
            <w:tcW w:w="8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7</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十八区</w:t>
            </w:r>
          </w:p>
        </w:tc>
        <w:tc>
          <w:tcPr>
            <w:tcW w:w="1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永益公寓</w:t>
            </w:r>
          </w:p>
        </w:tc>
        <w:tc>
          <w:tcPr>
            <w:tcW w:w="26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乔井路249号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（电管站对面）</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11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12</w:t>
            </w:r>
          </w:p>
        </w:tc>
      </w:tr>
      <w:tr>
        <w:tblPrEx>
          <w:tblCellMar>
            <w:top w:w="15" w:type="dxa"/>
            <w:left w:w="15" w:type="dxa"/>
            <w:bottom w:w="15" w:type="dxa"/>
            <w:right w:w="15" w:type="dxa"/>
          </w:tblCellMar>
        </w:tblPrEx>
        <w:trPr>
          <w:trHeight w:val="312" w:hRule="exact"/>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17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11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283" w:hRule="exact"/>
        </w:trPr>
        <w:tc>
          <w:tcPr>
            <w:tcW w:w="8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8</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十九区</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拉丝厂宿舍</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南街117-1号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7</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27</w:t>
            </w:r>
          </w:p>
        </w:tc>
      </w:tr>
      <w:tr>
        <w:tblPrEx>
          <w:tblCellMar>
            <w:top w:w="15" w:type="dxa"/>
            <w:left w:w="15" w:type="dxa"/>
            <w:bottom w:w="15" w:type="dxa"/>
            <w:right w:w="15" w:type="dxa"/>
          </w:tblCellMar>
        </w:tblPrEx>
        <w:trPr>
          <w:trHeight w:val="283" w:hRule="exact"/>
        </w:trPr>
        <w:tc>
          <w:tcPr>
            <w:tcW w:w="8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9</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商贸苑小区</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兴市路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4</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32</w:t>
            </w:r>
          </w:p>
        </w:tc>
      </w:tr>
      <w:tr>
        <w:tblPrEx>
          <w:tblCellMar>
            <w:top w:w="15" w:type="dxa"/>
            <w:left w:w="15" w:type="dxa"/>
            <w:bottom w:w="15" w:type="dxa"/>
            <w:right w:w="15" w:type="dxa"/>
          </w:tblCellMar>
        </w:tblPrEx>
        <w:trPr>
          <w:trHeight w:val="283" w:hRule="exact"/>
        </w:trPr>
        <w:tc>
          <w:tcPr>
            <w:tcW w:w="8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永顺家园</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乔莫东路142号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50</w:t>
            </w:r>
          </w:p>
        </w:tc>
      </w:tr>
      <w:tr>
        <w:tblPrEx>
          <w:tblCellMar>
            <w:top w:w="15" w:type="dxa"/>
            <w:left w:w="15" w:type="dxa"/>
            <w:bottom w:w="15" w:type="dxa"/>
            <w:right w:w="15" w:type="dxa"/>
          </w:tblCellMar>
        </w:tblPrEx>
        <w:trPr>
          <w:trHeight w:val="500" w:hRule="exact"/>
        </w:trPr>
        <w:tc>
          <w:tcPr>
            <w:tcW w:w="8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11</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六区1幢</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电影院宿舍</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乔莫东路42号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30</w:t>
            </w:r>
          </w:p>
        </w:tc>
      </w:tr>
      <w:tr>
        <w:tblPrEx>
          <w:tblCellMar>
            <w:top w:w="15" w:type="dxa"/>
            <w:left w:w="15" w:type="dxa"/>
            <w:bottom w:w="15" w:type="dxa"/>
            <w:right w:w="15" w:type="dxa"/>
          </w:tblCellMar>
        </w:tblPrEx>
        <w:trPr>
          <w:trHeight w:val="500" w:hRule="exact"/>
        </w:trPr>
        <w:tc>
          <w:tcPr>
            <w:tcW w:w="8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12</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六区2幢</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电影院宿舍</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乔莫东路44号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20</w:t>
            </w:r>
          </w:p>
        </w:tc>
      </w:tr>
    </w:tbl>
    <w:p>
      <w:pPr>
        <w:spacing w:before="120" w:after="120"/>
        <w:rPr>
          <w:rFonts w:hint="eastAsia" w:ascii="仿宋" w:hAnsi="仿宋" w:eastAsia="仿宋" w:cs="仿宋"/>
          <w:sz w:val="24"/>
          <w:szCs w:val="24"/>
        </w:rPr>
      </w:pPr>
      <w:r>
        <w:rPr>
          <w:rFonts w:hint="eastAsia" w:ascii="仿宋" w:hAnsi="仿宋" w:eastAsia="仿宋" w:cs="仿宋"/>
          <w:b/>
          <w:kern w:val="0"/>
          <w:sz w:val="24"/>
          <w:szCs w:val="24"/>
        </w:rPr>
        <w:t>⑦乔司集镇东区新街社区无物业小区</w:t>
      </w:r>
    </w:p>
    <w:tbl>
      <w:tblPr>
        <w:tblStyle w:val="67"/>
        <w:tblW w:w="0" w:type="auto"/>
        <w:tblInd w:w="0" w:type="dxa"/>
        <w:tblLayout w:type="fixed"/>
        <w:tblCellMar>
          <w:top w:w="15" w:type="dxa"/>
          <w:left w:w="15" w:type="dxa"/>
          <w:bottom w:w="15" w:type="dxa"/>
          <w:right w:w="15" w:type="dxa"/>
        </w:tblCellMar>
      </w:tblPr>
      <w:tblGrid>
        <w:gridCol w:w="1080"/>
        <w:gridCol w:w="1410"/>
        <w:gridCol w:w="1980"/>
        <w:gridCol w:w="2380"/>
        <w:gridCol w:w="1062"/>
        <w:gridCol w:w="1113"/>
      </w:tblGrid>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编号</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区域编号</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房屋俗称</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坐落位置</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单元数</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户数</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四区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信用社宿舍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农村商业银行楼上</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16</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八区1幢</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教师宿舍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兴市路5号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16</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八区2幢</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高洋房</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兴市路7号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30</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八区3幢</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高洋房</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兴市路9号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30</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八区4幢</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高洋房</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兴市路11号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6</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八区5幢</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高洋房</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兴市路13号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8</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九区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邱老师所住宿舍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乔井路27-31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16</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十区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原菜场边宿舍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乔井路20-30号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24</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十一区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司法所宿舍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乔井路46-56号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19</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十二区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税务所</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井弄2-1号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9</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十三区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镇政府宿舍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乔井路40-1号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25</w:t>
            </w:r>
          </w:p>
        </w:tc>
      </w:tr>
      <w:tr>
        <w:tblPrEx>
          <w:tblCellMar>
            <w:top w:w="15" w:type="dxa"/>
            <w:left w:w="15" w:type="dxa"/>
            <w:bottom w:w="15" w:type="dxa"/>
            <w:right w:w="15" w:type="dxa"/>
          </w:tblCellMar>
        </w:tblPrEx>
        <w:trPr>
          <w:trHeight w:val="655"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十四区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私人集资房</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乔井路60-68号</w:t>
            </w:r>
          </w:p>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（小胖子土菜馆旁）</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16</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十五区1幢</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丁建农宿舍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乔井路70-1号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11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28</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十五区2幢</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丁建农宿舍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乔井路70-2号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11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十六区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原苏阳大面</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乔井路88号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16</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十七区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沈利华所住宿舍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城隍中路52-1号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10</w:t>
            </w:r>
          </w:p>
        </w:tc>
      </w:tr>
    </w:tbl>
    <w:p>
      <w:pPr>
        <w:adjustRightInd w:val="0"/>
        <w:snapToGrid w:val="0"/>
        <w:spacing w:line="6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整体养护范围，采购人有权进行调整，按时结算。</w:t>
      </w:r>
    </w:p>
    <w:p>
      <w:pPr>
        <w:adjustRightInd w:val="0"/>
        <w:snapToGrid w:val="0"/>
        <w:spacing w:line="6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四、投标报价说明：</w:t>
      </w:r>
    </w:p>
    <w:p>
      <w:pPr>
        <w:adjustRightInd w:val="0"/>
        <w:snapToGrid w:val="0"/>
        <w:spacing w:line="6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投标报价包括一年的综合养护费，</w:t>
      </w:r>
      <w:r>
        <w:rPr>
          <w:rFonts w:hint="eastAsia" w:ascii="仿宋" w:hAnsi="仿宋" w:eastAsia="仿宋" w:cs="仿宋"/>
          <w:b/>
          <w:bCs/>
          <w:color w:val="000000"/>
          <w:sz w:val="24"/>
          <w:szCs w:val="24"/>
          <w:highlight w:val="none"/>
        </w:rPr>
        <w:t>人员配备要求：不少于</w:t>
      </w:r>
      <w:r>
        <w:rPr>
          <w:rFonts w:hint="eastAsia" w:ascii="仿宋" w:hAnsi="仿宋" w:eastAsia="仿宋" w:cs="仿宋"/>
          <w:b/>
          <w:bCs/>
          <w:color w:val="000000"/>
          <w:sz w:val="24"/>
          <w:szCs w:val="24"/>
          <w:highlight w:val="none"/>
          <w:lang w:val="en-US" w:eastAsia="zh-CN"/>
        </w:rPr>
        <w:t>150</w:t>
      </w:r>
      <w:r>
        <w:rPr>
          <w:rFonts w:hint="eastAsia" w:ascii="仿宋" w:hAnsi="仿宋" w:eastAsia="仿宋" w:cs="仿宋"/>
          <w:b/>
          <w:bCs/>
          <w:color w:val="000000"/>
          <w:sz w:val="24"/>
          <w:szCs w:val="24"/>
          <w:highlight w:val="none"/>
        </w:rPr>
        <w:t>人。</w:t>
      </w:r>
    </w:p>
    <w:p>
      <w:pPr>
        <w:adjustRightInd w:val="0"/>
        <w:snapToGrid w:val="0"/>
        <w:spacing w:line="400" w:lineRule="atLeas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五、服务标准、考核方式和内容</w:t>
      </w:r>
    </w:p>
    <w:p>
      <w:pPr>
        <w:pStyle w:val="26"/>
        <w:rPr>
          <w:rFonts w:hint="eastAsia" w:ascii="仿宋" w:hAnsi="仿宋" w:eastAsia="仿宋" w:cs="仿宋"/>
          <w:color w:val="000000"/>
          <w:sz w:val="24"/>
          <w:szCs w:val="24"/>
        </w:rPr>
      </w:pPr>
      <w:r>
        <w:rPr>
          <w:rFonts w:hint="eastAsia" w:ascii="仿宋" w:hAnsi="仿宋" w:eastAsia="仿宋" w:cs="仿宋"/>
          <w:color w:val="000000"/>
          <w:sz w:val="24"/>
          <w:szCs w:val="24"/>
        </w:rPr>
        <w:t>1、服务标准主要依据余城管（2020）50号文件、城市公共厕所保洁与服务规范（DB 3301/T 74—2019）、余城组办（2020）9号文件执行，如上级主管有新文件的，按新文件执行，（详见附件，以上文件要求不一致时，以标准高的为准）</w:t>
      </w:r>
    </w:p>
    <w:p>
      <w:pPr>
        <w:adjustRightInd w:val="0"/>
        <w:snapToGrid w:val="0"/>
        <w:spacing w:line="400" w:lineRule="atLeas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各项服务内容运营服务费划分为服务保障费及服务考核费，其中服务保障费占各项服务费的70%，不纳入考核；服务考核费占各项服务费的30%，服务考核费支付与考核结果挂钩，根据各项服务的考核得分进行折算。具体考核办法详见附件。</w:t>
      </w:r>
    </w:p>
    <w:p>
      <w:pPr>
        <w:adjustRightInd w:val="0"/>
        <w:snapToGrid w:val="0"/>
        <w:spacing w:line="400" w:lineRule="atLeas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3、甲方根据考核办法每月组织人员对乙方各项服务内容进行现场单项检查考核，次月5日前未反馈考核情况的视作考核满分。</w:t>
      </w:r>
    </w:p>
    <w:p>
      <w:pPr>
        <w:adjustRightInd w:val="0"/>
        <w:snapToGrid w:val="0"/>
        <w:spacing w:line="400" w:lineRule="atLeast"/>
        <w:rPr>
          <w:rFonts w:hint="eastAsia" w:ascii="仿宋" w:hAnsi="仿宋" w:eastAsia="仿宋" w:cs="仿宋"/>
          <w:bCs/>
          <w:color w:val="000000"/>
          <w:sz w:val="24"/>
          <w:szCs w:val="24"/>
        </w:rPr>
      </w:pPr>
      <w:r>
        <w:rPr>
          <w:rFonts w:hint="eastAsia" w:ascii="仿宋" w:hAnsi="仿宋" w:eastAsia="仿宋" w:cs="仿宋"/>
          <w:bCs/>
          <w:color w:val="000000"/>
          <w:sz w:val="24"/>
          <w:szCs w:val="24"/>
        </w:rPr>
        <w:t>为了鼓励先进，针对区内通报的红榜或优秀提名，在区奖励的基础上，甲方给予同等的加倍奖励。</w:t>
      </w:r>
    </w:p>
    <w:p>
      <w:pPr>
        <w:pStyle w:val="26"/>
        <w:rPr>
          <w:rFonts w:hint="eastAsia" w:ascii="仿宋" w:hAnsi="仿宋" w:eastAsia="仿宋" w:cs="仿宋"/>
          <w:bCs/>
          <w:color w:val="auto"/>
          <w:sz w:val="24"/>
          <w:szCs w:val="24"/>
        </w:rPr>
      </w:pPr>
      <w:r>
        <w:rPr>
          <w:rFonts w:hint="eastAsia" w:ascii="仿宋" w:hAnsi="仿宋" w:eastAsia="仿宋" w:cs="仿宋"/>
          <w:bCs/>
          <w:color w:val="auto"/>
          <w:sz w:val="24"/>
          <w:szCs w:val="24"/>
        </w:rPr>
        <w:t>4、洒水车、扫路车、三位一体车、抑尘车需确保能安装GPS且养护期间GPS轨迹只能显示在标项区域内。</w:t>
      </w:r>
    </w:p>
    <w:p>
      <w:pPr>
        <w:adjustRightInd w:val="0"/>
        <w:snapToGrid w:val="0"/>
        <w:spacing w:line="400" w:lineRule="atLeas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六、资金结算和支付</w:t>
      </w:r>
    </w:p>
    <w:p>
      <w:pPr>
        <w:adjustRightInd w:val="0"/>
        <w:snapToGrid w:val="0"/>
        <w:spacing w:line="400" w:lineRule="atLeas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为确保运营工作正常开展，服务费以季度为结算周期，对每月平均分进行汇总，每个季度期满后的第一个月10日前完成支付。甲方逾期支付服务费用的，按应付费用的日万分之五向乙方支付违约金直至逾期费用付清为止。如遇延期2个月未支付的，乙方有权停止服务。</w:t>
      </w:r>
    </w:p>
    <w:p>
      <w:pPr>
        <w:pStyle w:val="63"/>
        <w:jc w:val="left"/>
        <w:rPr>
          <w:rFonts w:hint="eastAsia" w:ascii="仿宋" w:hAnsi="仿宋" w:eastAsia="仿宋" w:cs="仿宋"/>
          <w:sz w:val="24"/>
          <w:szCs w:val="24"/>
          <w:lang w:val="zh-CN"/>
        </w:rPr>
      </w:pPr>
    </w:p>
    <w:p>
      <w:pPr>
        <w:pStyle w:val="63"/>
        <w:jc w:val="left"/>
        <w:rPr>
          <w:rFonts w:hint="eastAsia" w:ascii="仿宋" w:hAnsi="仿宋" w:eastAsia="仿宋" w:cs="仿宋"/>
          <w:sz w:val="24"/>
          <w:szCs w:val="24"/>
          <w:lang w:val="zh-CN"/>
        </w:rPr>
      </w:pPr>
    </w:p>
    <w:p>
      <w:pPr>
        <w:pStyle w:val="63"/>
        <w:jc w:val="left"/>
        <w:rPr>
          <w:rFonts w:hint="eastAsia" w:ascii="仿宋" w:hAnsi="仿宋" w:eastAsia="仿宋" w:cs="仿宋"/>
          <w:sz w:val="24"/>
          <w:szCs w:val="24"/>
          <w:lang w:val="zh-CN"/>
        </w:rPr>
      </w:pPr>
    </w:p>
    <w:p>
      <w:pPr>
        <w:pStyle w:val="63"/>
        <w:jc w:val="left"/>
        <w:rPr>
          <w:rFonts w:hint="eastAsia" w:ascii="仿宋" w:hAnsi="仿宋" w:eastAsia="仿宋" w:cs="仿宋"/>
          <w:sz w:val="24"/>
          <w:szCs w:val="24"/>
          <w:lang w:val="zh-CN"/>
        </w:rPr>
      </w:pPr>
      <w:r>
        <w:rPr>
          <w:rFonts w:hint="eastAsia" w:ascii="仿宋" w:hAnsi="仿宋" w:eastAsia="仿宋" w:cs="仿宋"/>
          <w:sz w:val="24"/>
          <w:szCs w:val="24"/>
          <w:lang w:val="zh-CN"/>
        </w:rPr>
        <w:t>附件：各项考核标准：</w:t>
      </w:r>
    </w:p>
    <w:p>
      <w:pPr>
        <w:pStyle w:val="63"/>
        <w:jc w:val="left"/>
        <w:rPr>
          <w:rFonts w:hint="eastAsia" w:ascii="仿宋" w:hAnsi="仿宋" w:eastAsia="仿宋" w:cs="仿宋"/>
          <w:sz w:val="24"/>
          <w:szCs w:val="24"/>
        </w:rPr>
      </w:pPr>
      <w:r>
        <w:rPr>
          <w:rFonts w:hint="eastAsia" w:ascii="仿宋" w:hAnsi="仿宋" w:eastAsia="仿宋" w:cs="仿宋"/>
          <w:sz w:val="24"/>
          <w:szCs w:val="24"/>
        </w:rPr>
        <w:t>（1）环卫道路清扫考核标准</w:t>
      </w:r>
    </w:p>
    <w:p>
      <w:pPr>
        <w:rPr>
          <w:rFonts w:hint="eastAsia" w:ascii="仿宋" w:hAnsi="仿宋" w:eastAsia="仿宋" w:cs="仿宋"/>
          <w:b/>
          <w:bCs/>
          <w:sz w:val="24"/>
          <w:szCs w:val="24"/>
        </w:rPr>
      </w:pPr>
      <w:r>
        <w:rPr>
          <w:rFonts w:hint="eastAsia" w:ascii="仿宋" w:hAnsi="仿宋" w:eastAsia="仿宋" w:cs="仿宋"/>
          <w:b/>
          <w:bCs/>
          <w:sz w:val="24"/>
          <w:szCs w:val="24"/>
        </w:rPr>
        <w:t>考核要求及方式：</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为促进乔司街道城市管理提升，加强各管养单位的工作能力，现对乔司街道下属管养单位制定考核方案。</w:t>
      </w:r>
    </w:p>
    <w:p>
      <w:pPr>
        <w:rPr>
          <w:rFonts w:hint="eastAsia" w:ascii="仿宋" w:hAnsi="仿宋" w:eastAsia="仿宋" w:cs="仿宋"/>
          <w:sz w:val="24"/>
          <w:szCs w:val="24"/>
        </w:rPr>
      </w:pPr>
      <w:r>
        <w:rPr>
          <w:rFonts w:hint="eastAsia" w:ascii="仿宋" w:hAnsi="仿宋" w:eastAsia="仿宋" w:cs="仿宋"/>
          <w:b/>
          <w:bCs/>
          <w:sz w:val="24"/>
          <w:szCs w:val="24"/>
        </w:rPr>
        <w:t xml:space="preserve">    1.考核成绩计算</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城市化区域内</w:t>
      </w:r>
      <w:r>
        <w:rPr>
          <w:rFonts w:hint="eastAsia" w:ascii="仿宋" w:hAnsi="仿宋" w:eastAsia="仿宋" w:cs="仿宋"/>
          <w:sz w:val="24"/>
          <w:szCs w:val="24"/>
        </w:rPr>
        <w:t>管养单位（市政、绿化、保洁单位）月度成绩=街道巡查队伍自查成绩（占50%）+社区评价成绩（10%）+区级综合普查件成绩（占40%）</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城市化区域外</w:t>
      </w:r>
      <w:r>
        <w:rPr>
          <w:rFonts w:hint="eastAsia" w:ascii="仿宋" w:hAnsi="仿宋" w:eastAsia="仿宋" w:cs="仿宋"/>
          <w:sz w:val="24"/>
          <w:szCs w:val="24"/>
        </w:rPr>
        <w:t>管养单位（市政、绿化、保洁单位）道路考核月度成绩=街道巡查队伍自查成绩（占60%）+区级综合普查件成绩（占40%）</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街道巡查队伍自查问题扣分细则详见附件二，区级综合普查件问题按照A、B、C问题进行扣分，A类问题扣1分，B类问题扣2分，C类问题扣3分。</w:t>
      </w:r>
    </w:p>
    <w:p>
      <w:pPr>
        <w:ind w:left="420" w:leftChars="200"/>
        <w:rPr>
          <w:rFonts w:hint="eastAsia" w:ascii="仿宋" w:hAnsi="仿宋" w:eastAsia="仿宋" w:cs="仿宋"/>
          <w:b/>
          <w:bCs/>
          <w:sz w:val="24"/>
          <w:szCs w:val="24"/>
        </w:rPr>
      </w:pPr>
      <w:r>
        <w:rPr>
          <w:rFonts w:hint="eastAsia" w:ascii="仿宋" w:hAnsi="仿宋" w:eastAsia="仿宋" w:cs="仿宋"/>
          <w:b/>
          <w:bCs/>
          <w:sz w:val="24"/>
          <w:szCs w:val="24"/>
        </w:rPr>
        <w:t xml:space="preserve"> 2.成绩排名奖惩机制：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经街道部门会议决定，将管养单位（绿化、保洁单位）招标费用的30%作为考核费用。</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考核奖=管养单位考核成绩*1%*考核费用</w:t>
      </w:r>
    </w:p>
    <w:p>
      <w:pPr>
        <w:rPr>
          <w:rFonts w:hint="eastAsia" w:ascii="仿宋" w:hAnsi="仿宋" w:eastAsia="仿宋" w:cs="仿宋"/>
          <w:sz w:val="24"/>
          <w:szCs w:val="24"/>
        </w:rPr>
      </w:pPr>
      <w:r>
        <w:rPr>
          <w:rFonts w:hint="eastAsia" w:ascii="仿宋" w:hAnsi="仿宋" w:eastAsia="仿宋" w:cs="仿宋"/>
          <w:sz w:val="24"/>
          <w:szCs w:val="24"/>
        </w:rPr>
        <w:t xml:space="preserve">    每月城市管理考核成绩出来后，对各单项考核成绩进行排名，在扣分奖罚机制上，排名第一可免除扣分，排名第二加2分后乘0.4系数，排名第三加1分后乘0.8系数，排名第四正常扣分不加分不减分，排名第五再扣1分后乘1.2系数，排名第六再扣2分后乘1.4系数，排名第七再扣3分后乘1.8系数，排名第八再扣4分后乘2.0系数。</w:t>
      </w:r>
    </w:p>
    <w:p>
      <w:pPr>
        <w:ind w:left="420" w:leftChars="200"/>
        <w:rPr>
          <w:rFonts w:hint="eastAsia" w:ascii="仿宋" w:hAnsi="仿宋" w:eastAsia="仿宋" w:cs="仿宋"/>
          <w:b/>
          <w:bCs/>
          <w:sz w:val="24"/>
          <w:szCs w:val="24"/>
        </w:rPr>
      </w:pPr>
      <w:r>
        <w:rPr>
          <w:rFonts w:hint="eastAsia" w:ascii="仿宋" w:hAnsi="仿宋" w:eastAsia="仿宋" w:cs="仿宋"/>
          <w:b/>
          <w:bCs/>
          <w:sz w:val="24"/>
          <w:szCs w:val="24"/>
        </w:rPr>
        <w:t xml:space="preserve">  3.直接奖罚机制：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市政单位月度考核成绩出来后，95分-90分扣1000元，90分-85分扣2000元，85分-75分扣3500元，75分-60分扣5000元，60分以下扣10000元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牛皮癣月度成绩出来后，95分-90分扣1000元，90分-85分扣2000元，85分-75分扣3500元，75分-60分扣5000元，60分以下扣10000元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领导交办件：街道交办一个点位问题扣2000元，区级交办一个点位问题扣4000元，市级交办一个点位问题扣6000元。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市级抄告单：市级抄告单问题每扣一分罚款1000元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区、市级红黑榜：管养单位区级红榜奖励10000元，市级红榜奖励20000元；区级黑榜罚款20000元，市级黑榜罚款40000元。</w:t>
      </w:r>
    </w:p>
    <w:p>
      <w:pPr>
        <w:pStyle w:val="63"/>
        <w:jc w:val="left"/>
        <w:rPr>
          <w:rFonts w:hint="eastAsia" w:ascii="仿宋" w:hAnsi="仿宋" w:eastAsia="仿宋" w:cs="仿宋"/>
          <w:sz w:val="24"/>
          <w:szCs w:val="24"/>
        </w:rPr>
      </w:pPr>
      <w:r>
        <w:rPr>
          <w:rFonts w:hint="eastAsia" w:ascii="仿宋" w:hAnsi="仿宋" w:eastAsia="仿宋" w:cs="仿宋"/>
          <w:b w:val="0"/>
          <w:sz w:val="24"/>
          <w:szCs w:val="24"/>
        </w:rPr>
        <w:t>问题点位媒体曝光：媒体平台(区城管局、市城管局微信公众号，新闻媒体）区级问题曝光扣20000元，市级问题曝光扣30000元，省级问题曝光扣40000元。</w:t>
      </w:r>
    </w:p>
    <w:p>
      <w:pPr>
        <w:jc w:val="left"/>
        <w:rPr>
          <w:rFonts w:hint="eastAsia" w:ascii="仿宋" w:hAnsi="仿宋" w:eastAsia="仿宋" w:cs="仿宋"/>
          <w:b/>
          <w:bCs/>
          <w:sz w:val="24"/>
          <w:szCs w:val="24"/>
        </w:rPr>
      </w:pPr>
      <w:r>
        <w:rPr>
          <w:rFonts w:hint="eastAsia" w:ascii="仿宋" w:hAnsi="仿宋" w:eastAsia="仿宋" w:cs="仿宋"/>
          <w:b/>
          <w:bCs/>
          <w:sz w:val="24"/>
          <w:szCs w:val="24"/>
        </w:rPr>
        <w:t xml:space="preserve">  </w:t>
      </w:r>
      <w:r>
        <w:rPr>
          <w:rFonts w:hint="eastAsia" w:ascii="仿宋" w:hAnsi="仿宋" w:eastAsia="仿宋" w:cs="仿宋"/>
          <w:b/>
          <w:sz w:val="24"/>
          <w:szCs w:val="24"/>
        </w:rPr>
        <w:t>保洁单位考核评分细则</w:t>
      </w:r>
      <w:r>
        <w:rPr>
          <w:rFonts w:hint="eastAsia" w:ascii="仿宋" w:hAnsi="仿宋" w:eastAsia="仿宋" w:cs="仿宋"/>
          <w:b/>
          <w:bCs/>
          <w:sz w:val="24"/>
          <w:szCs w:val="24"/>
        </w:rPr>
        <w:t xml:space="preserve">            </w:t>
      </w:r>
    </w:p>
    <w:p>
      <w:pPr>
        <w:jc w:val="left"/>
        <w:rPr>
          <w:rFonts w:hint="eastAsia" w:ascii="仿宋" w:hAnsi="仿宋" w:eastAsia="仿宋" w:cs="仿宋"/>
          <w:b/>
          <w:bCs/>
          <w:sz w:val="24"/>
          <w:szCs w:val="24"/>
        </w:rPr>
      </w:pPr>
    </w:p>
    <w:p>
      <w:pPr>
        <w:jc w:val="left"/>
        <w:rPr>
          <w:rFonts w:hint="eastAsia" w:ascii="仿宋" w:hAnsi="仿宋" w:eastAsia="仿宋" w:cs="仿宋"/>
          <w:b/>
          <w:bCs/>
          <w:sz w:val="24"/>
          <w:szCs w:val="24"/>
        </w:rPr>
      </w:pPr>
    </w:p>
    <w:p>
      <w:pPr>
        <w:jc w:val="left"/>
        <w:rPr>
          <w:rFonts w:hint="eastAsia" w:ascii="仿宋" w:hAnsi="仿宋" w:eastAsia="仿宋" w:cs="仿宋"/>
          <w:b/>
          <w:bCs/>
          <w:sz w:val="24"/>
          <w:szCs w:val="24"/>
        </w:rPr>
      </w:pPr>
    </w:p>
    <w:p>
      <w:pPr>
        <w:jc w:val="left"/>
        <w:rPr>
          <w:rFonts w:hint="eastAsia" w:ascii="仿宋" w:hAnsi="仿宋" w:eastAsia="仿宋" w:cs="仿宋"/>
          <w:b/>
          <w:bCs/>
          <w:sz w:val="24"/>
          <w:szCs w:val="24"/>
        </w:rPr>
      </w:pPr>
    </w:p>
    <w:p>
      <w:pPr>
        <w:jc w:val="left"/>
        <w:rPr>
          <w:rFonts w:hint="eastAsia" w:ascii="仿宋" w:hAnsi="仿宋" w:eastAsia="仿宋" w:cs="仿宋"/>
          <w:b/>
          <w:bCs/>
          <w:sz w:val="24"/>
          <w:szCs w:val="24"/>
        </w:rPr>
      </w:pPr>
    </w:p>
    <w:p>
      <w:pPr>
        <w:jc w:val="left"/>
        <w:rPr>
          <w:rFonts w:hint="eastAsia" w:ascii="仿宋" w:hAnsi="仿宋" w:eastAsia="仿宋" w:cs="仿宋"/>
          <w:b/>
          <w:bCs/>
          <w:sz w:val="24"/>
          <w:szCs w:val="24"/>
        </w:rPr>
      </w:pPr>
    </w:p>
    <w:p>
      <w:pPr>
        <w:jc w:val="left"/>
        <w:rPr>
          <w:rFonts w:hint="eastAsia" w:ascii="仿宋" w:hAnsi="仿宋" w:eastAsia="仿宋" w:cs="仿宋"/>
          <w:sz w:val="24"/>
          <w:szCs w:val="24"/>
        </w:rPr>
      </w:pPr>
      <w:r>
        <w:rPr>
          <w:rFonts w:hint="eastAsia" w:ascii="仿宋" w:hAnsi="仿宋" w:eastAsia="仿宋" w:cs="仿宋"/>
          <w:b/>
          <w:bCs/>
          <w:sz w:val="24"/>
          <w:szCs w:val="24"/>
        </w:rPr>
        <w:t xml:space="preserve">   </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740"/>
        <w:gridCol w:w="703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60" w:type="dxa"/>
            <w:noWrap w:val="0"/>
            <w:vAlign w:val="center"/>
          </w:tcPr>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考核项目</w:t>
            </w:r>
          </w:p>
        </w:tc>
        <w:tc>
          <w:tcPr>
            <w:tcW w:w="740" w:type="dxa"/>
            <w:noWrap w:val="0"/>
            <w:vAlign w:val="center"/>
          </w:tcPr>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项目  内容</w:t>
            </w:r>
          </w:p>
        </w:tc>
        <w:tc>
          <w:tcPr>
            <w:tcW w:w="7030" w:type="dxa"/>
            <w:noWrap w:val="0"/>
            <w:vAlign w:val="center"/>
          </w:tcPr>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788" w:type="dxa"/>
            <w:noWrap w:val="0"/>
            <w:vAlign w:val="center"/>
          </w:tcPr>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考核</w:t>
            </w:r>
          </w:p>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060" w:type="dxa"/>
            <w:vMerge w:val="restart"/>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道路清扫保洁（70分）</w:t>
            </w:r>
          </w:p>
        </w:tc>
        <w:tc>
          <w:tcPr>
            <w:tcW w:w="740" w:type="dxa"/>
            <w:shd w:val="clear" w:color="auto" w:fill="auto"/>
            <w:noWrap w:val="0"/>
            <w:vAlign w:val="center"/>
          </w:tcPr>
          <w:p>
            <w:pPr>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日常 保洁</w:t>
            </w:r>
          </w:p>
        </w:tc>
        <w:tc>
          <w:tcPr>
            <w:tcW w:w="7030" w:type="dxa"/>
            <w:shd w:val="clear" w:color="auto" w:fill="FFFFFF"/>
            <w:noWrap w:val="0"/>
            <w:vAlign w:val="center"/>
          </w:tcPr>
          <w:p>
            <w:pPr>
              <w:numPr>
                <w:ilvl w:val="0"/>
                <w:numId w:val="3"/>
              </w:numPr>
              <w:spacing w:line="260" w:lineRule="exact"/>
              <w:rPr>
                <w:rFonts w:hint="eastAsia" w:ascii="仿宋" w:hAnsi="仿宋" w:eastAsia="仿宋" w:cs="仿宋"/>
                <w:sz w:val="24"/>
                <w:szCs w:val="24"/>
              </w:rPr>
            </w:pPr>
            <w:r>
              <w:rPr>
                <w:rFonts w:hint="eastAsia" w:ascii="仿宋" w:hAnsi="仿宋" w:eastAsia="仿宋" w:cs="仿宋"/>
                <w:sz w:val="24"/>
                <w:szCs w:val="24"/>
              </w:rPr>
              <w:t>未在规定时间内普扫的每条扣5分，未全路段普扫的每条扣3分，机扫路面后垃圾未吸净而形成条或小堆的或清扫时将垃圾扫入窨井、雨水井、绿地等，扣3分；恶劣天气下，应急保障不力的扣3分。2.</w:t>
            </w:r>
            <w:r>
              <w:rPr>
                <w:rFonts w:hint="eastAsia" w:ascii="仿宋" w:hAnsi="仿宋" w:eastAsia="仿宋" w:cs="仿宋"/>
                <w:kern w:val="0"/>
                <w:sz w:val="24"/>
                <w:szCs w:val="24"/>
              </w:rPr>
              <w:t>日常保洁及道路红线外3米范围内</w:t>
            </w:r>
            <w:r>
              <w:rPr>
                <w:rFonts w:hint="eastAsia" w:ascii="仿宋" w:hAnsi="仿宋" w:eastAsia="仿宋" w:cs="仿宋"/>
                <w:sz w:val="24"/>
                <w:szCs w:val="24"/>
              </w:rPr>
              <w:t>不符合环卫保洁要求每处扣1-5分，其中，道路路面、绿化带、树圈等有有色垃圾、烟蒂的，5处以上的（含）扣2分，5处以下3处以上的扣1.5分，3处以下的（含）扣1分；有卫生死角、道路外成堆暴露垃圾（0.5平方米以上）未清理每处扣5分；路面积泥（砂石）长度超过20米（含）的每处扣5分，10米以上（含）扣3分；道路侧石积尘0.5厘米（含）以上扣5分，0.2厘米（含）以上扣3分，0.1厘米（含）以上扣2分，路面污渍、污水（2平方米以内）每处扣1.5分，2平方米以上（含）扣3分；晴天道路明显积水、路面雨水井沟眼堵塞、有积泥（嵌石）每处扣2分；清扫保洁作业不规范导致路面扬尘的扣5分；道路两侧有乱涂写、乱张贴的每处扣1分。</w:t>
            </w:r>
          </w:p>
        </w:tc>
        <w:tc>
          <w:tcPr>
            <w:tcW w:w="788" w:type="dxa"/>
            <w:vMerge w:val="restart"/>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60" w:type="dxa"/>
            <w:vMerge w:val="continue"/>
            <w:shd w:val="clear" w:color="auto" w:fill="auto"/>
            <w:noWrap w:val="0"/>
            <w:vAlign w:val="center"/>
          </w:tcPr>
          <w:p>
            <w:pPr>
              <w:spacing w:line="300" w:lineRule="exact"/>
              <w:jc w:val="center"/>
              <w:rPr>
                <w:rFonts w:hint="eastAsia" w:ascii="仿宋" w:hAnsi="仿宋" w:eastAsia="仿宋" w:cs="仿宋"/>
                <w:sz w:val="24"/>
                <w:szCs w:val="24"/>
              </w:rPr>
            </w:pPr>
          </w:p>
        </w:tc>
        <w:tc>
          <w:tcPr>
            <w:tcW w:w="740" w:type="dxa"/>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车辆 管理</w:t>
            </w:r>
          </w:p>
        </w:tc>
        <w:tc>
          <w:tcPr>
            <w:tcW w:w="7030" w:type="dxa"/>
            <w:shd w:val="clear" w:color="auto" w:fill="FFFFFF"/>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未按照规定进行洒水、机扫、清洗的每次扣2分；机扫车、洒水车未按规定使用警示灯、提示音每次扣2分。</w:t>
            </w:r>
          </w:p>
        </w:tc>
        <w:tc>
          <w:tcPr>
            <w:tcW w:w="788" w:type="dxa"/>
            <w:vMerge w:val="continue"/>
            <w:noWrap w:val="0"/>
            <w:vAlign w:val="center"/>
          </w:tcPr>
          <w:p>
            <w:pPr>
              <w:spacing w:line="3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060" w:type="dxa"/>
            <w:vMerge w:val="restart"/>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垃圾收集清运处置（10分）</w:t>
            </w:r>
          </w:p>
        </w:tc>
        <w:tc>
          <w:tcPr>
            <w:tcW w:w="740" w:type="dxa"/>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收运 处置</w:t>
            </w:r>
          </w:p>
        </w:tc>
        <w:tc>
          <w:tcPr>
            <w:tcW w:w="7030" w:type="dxa"/>
            <w:shd w:val="clear" w:color="auto" w:fill="FFFFFF"/>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发现垃圾不按规定时间处置一处扣5分，如垃圾未倒入指定地点、焚烧垃圾等。</w:t>
            </w:r>
          </w:p>
        </w:tc>
        <w:tc>
          <w:tcPr>
            <w:tcW w:w="788"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60" w:type="dxa"/>
            <w:vMerge w:val="continue"/>
            <w:shd w:val="clear" w:color="auto" w:fill="auto"/>
            <w:noWrap w:val="0"/>
            <w:vAlign w:val="center"/>
          </w:tcPr>
          <w:p>
            <w:pPr>
              <w:spacing w:line="300" w:lineRule="exact"/>
              <w:jc w:val="center"/>
              <w:rPr>
                <w:rFonts w:hint="eastAsia" w:ascii="仿宋" w:hAnsi="仿宋" w:eastAsia="仿宋" w:cs="仿宋"/>
                <w:sz w:val="24"/>
                <w:szCs w:val="24"/>
              </w:rPr>
            </w:pPr>
          </w:p>
        </w:tc>
        <w:tc>
          <w:tcPr>
            <w:tcW w:w="740" w:type="dxa"/>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车辆 管理</w:t>
            </w:r>
          </w:p>
        </w:tc>
        <w:tc>
          <w:tcPr>
            <w:tcW w:w="7030" w:type="dxa"/>
            <w:shd w:val="clear" w:color="auto" w:fill="FFFFFF"/>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环卫专用车辆维护不到位每次扣2分；垃圾清运车发生抛洒滴漏、垃圾吊挂等每次扣5分。</w:t>
            </w:r>
          </w:p>
        </w:tc>
        <w:tc>
          <w:tcPr>
            <w:tcW w:w="788"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60" w:type="dxa"/>
            <w:vMerge w:val="restart"/>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环卫</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设施</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（10分）</w:t>
            </w:r>
          </w:p>
        </w:tc>
        <w:tc>
          <w:tcPr>
            <w:tcW w:w="740" w:type="dxa"/>
            <w:shd w:val="clear" w:color="auto" w:fill="auto"/>
            <w:noWrap w:val="0"/>
            <w:vAlign w:val="center"/>
          </w:tcPr>
          <w:p>
            <w:pPr>
              <w:spacing w:line="300" w:lineRule="exact"/>
              <w:jc w:val="center"/>
              <w:rPr>
                <w:rFonts w:hint="eastAsia" w:ascii="仿宋" w:hAnsi="仿宋" w:eastAsia="仿宋" w:cs="仿宋"/>
                <w:spacing w:val="-4"/>
                <w:sz w:val="24"/>
                <w:szCs w:val="24"/>
              </w:rPr>
            </w:pPr>
            <w:r>
              <w:rPr>
                <w:rFonts w:hint="eastAsia" w:ascii="仿宋" w:hAnsi="仿宋" w:eastAsia="仿宋" w:cs="仿宋"/>
                <w:spacing w:val="-4"/>
                <w:sz w:val="24"/>
                <w:szCs w:val="24"/>
              </w:rPr>
              <w:t>垃圾收集设施</w:t>
            </w:r>
          </w:p>
        </w:tc>
        <w:tc>
          <w:tcPr>
            <w:tcW w:w="7030" w:type="dxa"/>
            <w:tcBorders>
              <w:bottom w:val="single" w:color="auto" w:sz="4" w:space="0"/>
            </w:tcBorders>
            <w:shd w:val="clear" w:color="auto" w:fill="FFFFFF"/>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垃圾收集设施设置不规范每处扣2分。垃圾收集设施出现内外不洁、满溢等每处扣1.5分；垃圾收集设施破损每处扣2分。</w:t>
            </w:r>
          </w:p>
        </w:tc>
        <w:tc>
          <w:tcPr>
            <w:tcW w:w="788" w:type="dxa"/>
            <w:tcBorders>
              <w:bottom w:val="single" w:color="auto" w:sz="4" w:space="0"/>
            </w:tcBorders>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060" w:type="dxa"/>
            <w:vMerge w:val="continue"/>
            <w:shd w:val="clear" w:color="auto" w:fill="auto"/>
            <w:noWrap w:val="0"/>
            <w:vAlign w:val="center"/>
          </w:tcPr>
          <w:p>
            <w:pPr>
              <w:spacing w:line="300" w:lineRule="exact"/>
              <w:jc w:val="center"/>
              <w:rPr>
                <w:rFonts w:hint="eastAsia" w:ascii="仿宋" w:hAnsi="仿宋" w:eastAsia="仿宋" w:cs="仿宋"/>
                <w:sz w:val="24"/>
                <w:szCs w:val="24"/>
              </w:rPr>
            </w:pPr>
          </w:p>
        </w:tc>
        <w:tc>
          <w:tcPr>
            <w:tcW w:w="740" w:type="dxa"/>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垃圾中转站管理</w:t>
            </w:r>
          </w:p>
        </w:tc>
        <w:tc>
          <w:tcPr>
            <w:tcW w:w="7030" w:type="dxa"/>
            <w:shd w:val="clear" w:color="auto" w:fill="FFFFFF"/>
            <w:noWrap w:val="0"/>
            <w:vAlign w:val="center"/>
          </w:tcPr>
          <w:p>
            <w:pPr>
              <w:spacing w:line="300" w:lineRule="exact"/>
              <w:rPr>
                <w:rFonts w:hint="eastAsia" w:ascii="仿宋" w:hAnsi="仿宋" w:eastAsia="仿宋" w:cs="仿宋"/>
                <w:sz w:val="24"/>
                <w:szCs w:val="24"/>
              </w:rPr>
            </w:pPr>
            <w:r>
              <w:rPr>
                <w:rFonts w:hint="eastAsia" w:ascii="仿宋" w:hAnsi="仿宋" w:eastAsia="仿宋" w:cs="仿宋"/>
                <w:kern w:val="0"/>
                <w:sz w:val="24"/>
                <w:szCs w:val="24"/>
              </w:rPr>
              <w:t>管理制度、操作制度缺失，设施设备缺损每处扣2分。日常保洁不到位每处扣2分，如垃圾未日产日清、内外环境不洁、堆放杂物等。</w:t>
            </w:r>
          </w:p>
        </w:tc>
        <w:tc>
          <w:tcPr>
            <w:tcW w:w="788"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60" w:type="dxa"/>
            <w:vMerge w:val="restart"/>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安全监督及抄告单处置</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（10分）</w:t>
            </w:r>
          </w:p>
        </w:tc>
        <w:tc>
          <w:tcPr>
            <w:tcW w:w="740" w:type="dxa"/>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kern w:val="0"/>
                <w:sz w:val="24"/>
                <w:szCs w:val="24"/>
              </w:rPr>
              <w:t>安全 管理</w:t>
            </w:r>
          </w:p>
        </w:tc>
        <w:tc>
          <w:tcPr>
            <w:tcW w:w="7030" w:type="dxa"/>
            <w:shd w:val="clear" w:color="auto" w:fill="FFFFFF"/>
            <w:noWrap w:val="0"/>
            <w:vAlign w:val="center"/>
          </w:tcPr>
          <w:p>
            <w:pPr>
              <w:spacing w:line="300" w:lineRule="exact"/>
              <w:rPr>
                <w:rFonts w:hint="eastAsia" w:ascii="仿宋" w:hAnsi="仿宋" w:eastAsia="仿宋" w:cs="仿宋"/>
                <w:sz w:val="24"/>
                <w:szCs w:val="24"/>
              </w:rPr>
            </w:pPr>
            <w:r>
              <w:rPr>
                <w:rFonts w:hint="eastAsia" w:ascii="仿宋" w:hAnsi="仿宋" w:eastAsia="仿宋" w:cs="仿宋"/>
                <w:kern w:val="0"/>
                <w:sz w:val="24"/>
                <w:szCs w:val="24"/>
              </w:rPr>
              <w:t>环卫工人未按规定着装、不遵守交通规则、未文明规范作业，环卫车辆未设置反光标识每处</w:t>
            </w:r>
            <w:r>
              <w:rPr>
                <w:rFonts w:hint="eastAsia" w:ascii="仿宋" w:hAnsi="仿宋" w:eastAsia="仿宋" w:cs="仿宋"/>
                <w:sz w:val="24"/>
                <w:szCs w:val="24"/>
              </w:rPr>
              <w:t>扣2分</w:t>
            </w:r>
            <w:r>
              <w:rPr>
                <w:rFonts w:hint="eastAsia" w:ascii="仿宋" w:hAnsi="仿宋" w:eastAsia="仿宋" w:cs="仿宋"/>
                <w:kern w:val="0"/>
                <w:sz w:val="24"/>
                <w:szCs w:val="24"/>
              </w:rPr>
              <w:t>。</w:t>
            </w:r>
            <w:r>
              <w:rPr>
                <w:rFonts w:hint="eastAsia" w:ascii="仿宋" w:hAnsi="仿宋" w:eastAsia="仿宋" w:cs="仿宋"/>
                <w:sz w:val="24"/>
                <w:szCs w:val="24"/>
              </w:rPr>
              <w:t>因上述原因造成安全事故未上报扣2分。</w:t>
            </w:r>
          </w:p>
        </w:tc>
        <w:tc>
          <w:tcPr>
            <w:tcW w:w="788"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1060" w:type="dxa"/>
            <w:vMerge w:val="continue"/>
            <w:shd w:val="clear" w:color="auto" w:fill="auto"/>
            <w:noWrap w:val="0"/>
            <w:vAlign w:val="center"/>
          </w:tcPr>
          <w:p>
            <w:pPr>
              <w:spacing w:line="300" w:lineRule="exact"/>
              <w:rPr>
                <w:rFonts w:hint="eastAsia" w:ascii="仿宋" w:hAnsi="仿宋" w:eastAsia="仿宋" w:cs="仿宋"/>
                <w:sz w:val="24"/>
                <w:szCs w:val="24"/>
              </w:rPr>
            </w:pPr>
          </w:p>
        </w:tc>
        <w:tc>
          <w:tcPr>
            <w:tcW w:w="740" w:type="dxa"/>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kern w:val="0"/>
                <w:sz w:val="24"/>
                <w:szCs w:val="24"/>
              </w:rPr>
              <w:t>公众 监督</w:t>
            </w:r>
          </w:p>
        </w:tc>
        <w:tc>
          <w:tcPr>
            <w:tcW w:w="7030" w:type="dxa"/>
            <w:shd w:val="clear" w:color="auto" w:fill="FFFFFF"/>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区级媒体曝光、信访处置不力等扣2分。</w:t>
            </w:r>
          </w:p>
        </w:tc>
        <w:tc>
          <w:tcPr>
            <w:tcW w:w="788"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060" w:type="dxa"/>
            <w:vMerge w:val="continue"/>
            <w:noWrap w:val="0"/>
            <w:vAlign w:val="center"/>
          </w:tcPr>
          <w:p>
            <w:pPr>
              <w:spacing w:line="300" w:lineRule="exact"/>
              <w:rPr>
                <w:rFonts w:hint="eastAsia" w:ascii="仿宋" w:hAnsi="仿宋" w:eastAsia="仿宋" w:cs="仿宋"/>
                <w:sz w:val="24"/>
                <w:szCs w:val="24"/>
              </w:rPr>
            </w:pPr>
          </w:p>
        </w:tc>
        <w:tc>
          <w:tcPr>
            <w:tcW w:w="740"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kern w:val="0"/>
                <w:sz w:val="24"/>
                <w:szCs w:val="24"/>
              </w:rPr>
              <w:t>检查 监督</w:t>
            </w:r>
          </w:p>
        </w:tc>
        <w:tc>
          <w:tcPr>
            <w:tcW w:w="7030"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市查、区查</w:t>
            </w:r>
            <w:r>
              <w:rPr>
                <w:rFonts w:hint="eastAsia" w:ascii="仿宋" w:hAnsi="仿宋" w:eastAsia="仿宋" w:cs="仿宋"/>
                <w:kern w:val="0"/>
                <w:sz w:val="24"/>
                <w:szCs w:val="24"/>
              </w:rPr>
              <w:t>的</w:t>
            </w:r>
            <w:r>
              <w:rPr>
                <w:rFonts w:hint="eastAsia" w:ascii="仿宋" w:hAnsi="仿宋" w:eastAsia="仿宋" w:cs="仿宋"/>
                <w:spacing w:val="-8"/>
                <w:sz w:val="24"/>
                <w:szCs w:val="24"/>
              </w:rPr>
              <w:t>涉及属地管辖内所有市容的</w:t>
            </w:r>
            <w:r>
              <w:rPr>
                <w:rFonts w:hint="eastAsia" w:ascii="仿宋" w:hAnsi="仿宋" w:eastAsia="仿宋" w:cs="仿宋"/>
                <w:kern w:val="0"/>
                <w:sz w:val="24"/>
                <w:szCs w:val="24"/>
              </w:rPr>
              <w:t>有责抄告及信访问题，</w:t>
            </w:r>
            <w:r>
              <w:rPr>
                <w:rFonts w:hint="eastAsia" w:ascii="仿宋" w:hAnsi="仿宋" w:eastAsia="仿宋" w:cs="仿宋"/>
                <w:sz w:val="24"/>
                <w:szCs w:val="24"/>
              </w:rPr>
              <w:t>每发生1件扣扣1分，整改不到位扣2分，二次抄告扣2.5分，整改不到位扣5分，三次抄告扣5分。</w:t>
            </w:r>
          </w:p>
        </w:tc>
        <w:tc>
          <w:tcPr>
            <w:tcW w:w="788" w:type="dxa"/>
            <w:noWrap w:val="0"/>
            <w:vAlign w:val="center"/>
          </w:tcPr>
          <w:p>
            <w:pPr>
              <w:spacing w:line="3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jc w:val="center"/>
        </w:trPr>
        <w:tc>
          <w:tcPr>
            <w:tcW w:w="1800" w:type="dxa"/>
            <w:gridSpan w:val="2"/>
            <w:noWrap w:val="0"/>
            <w:vAlign w:val="center"/>
          </w:tcPr>
          <w:p>
            <w:pPr>
              <w:widowControl/>
              <w:spacing w:line="300" w:lineRule="exac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030" w:type="dxa"/>
            <w:noWrap w:val="0"/>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1.未尽事宜，当月可视情况酌情</w:t>
            </w:r>
            <w:r>
              <w:rPr>
                <w:rFonts w:hint="eastAsia" w:ascii="仿宋" w:hAnsi="仿宋" w:eastAsia="仿宋" w:cs="仿宋"/>
                <w:kern w:val="0"/>
                <w:sz w:val="24"/>
                <w:szCs w:val="24"/>
              </w:rPr>
              <w:t>加、扣1-5分。</w:t>
            </w:r>
          </w:p>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2.道路清扫保洁考核扣分比重按照一类道路100%，二类道路90%，三类道路80%，其他道路70%予以扣分。</w:t>
            </w:r>
          </w:p>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3.对额定抽查区块以外的区域</w:t>
            </w:r>
            <w:r>
              <w:rPr>
                <w:rFonts w:hint="eastAsia" w:ascii="仿宋" w:hAnsi="仿宋" w:eastAsia="仿宋" w:cs="仿宋"/>
                <w:spacing w:val="-8"/>
                <w:sz w:val="24"/>
                <w:szCs w:val="24"/>
              </w:rPr>
              <w:t>（包括区直部门管养护面积）</w:t>
            </w:r>
            <w:r>
              <w:rPr>
                <w:rFonts w:hint="eastAsia" w:ascii="仿宋" w:hAnsi="仿宋" w:eastAsia="仿宋" w:cs="仿宋"/>
                <w:sz w:val="24"/>
                <w:szCs w:val="24"/>
              </w:rPr>
              <w:t>实行问题抄告制。</w:t>
            </w:r>
          </w:p>
          <w:p>
            <w:pPr>
              <w:spacing w:line="320" w:lineRule="exac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pacing w:val="-8"/>
                <w:sz w:val="24"/>
                <w:szCs w:val="24"/>
              </w:rPr>
              <w:t>根据难易度系数拆算最终得分。</w:t>
            </w:r>
          </w:p>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5.考核总分为100分，每项扣分不超过项目的分值，分数扣完为止。</w:t>
            </w:r>
          </w:p>
        </w:tc>
        <w:tc>
          <w:tcPr>
            <w:tcW w:w="788" w:type="dxa"/>
            <w:noWrap w:val="0"/>
            <w:vAlign w:val="center"/>
          </w:tcPr>
          <w:p>
            <w:pPr>
              <w:spacing w:line="300" w:lineRule="exact"/>
              <w:rPr>
                <w:rFonts w:hint="eastAsia" w:ascii="仿宋" w:hAnsi="仿宋" w:eastAsia="仿宋" w:cs="仿宋"/>
                <w:sz w:val="24"/>
                <w:szCs w:val="24"/>
              </w:rPr>
            </w:pPr>
          </w:p>
        </w:tc>
      </w:tr>
    </w:tbl>
    <w:p>
      <w:pPr>
        <w:pStyle w:val="63"/>
        <w:jc w:val="left"/>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（2）绿化养护考核标准</w:t>
      </w:r>
    </w:p>
    <w:p>
      <w:pPr>
        <w:rPr>
          <w:rFonts w:hint="eastAsia" w:ascii="仿宋" w:hAnsi="仿宋" w:eastAsia="仿宋" w:cs="仿宋"/>
          <w:b/>
          <w:bCs/>
          <w:sz w:val="24"/>
          <w:szCs w:val="24"/>
        </w:rPr>
      </w:pPr>
      <w:r>
        <w:rPr>
          <w:rFonts w:hint="eastAsia" w:ascii="仿宋" w:hAnsi="仿宋" w:eastAsia="仿宋" w:cs="仿宋"/>
          <w:b/>
          <w:bCs/>
          <w:sz w:val="24"/>
          <w:szCs w:val="24"/>
        </w:rPr>
        <w:t>考核要求及方式</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1.考核成绩计算</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城市化区域内</w:t>
      </w:r>
      <w:r>
        <w:rPr>
          <w:rFonts w:hint="eastAsia" w:ascii="仿宋" w:hAnsi="仿宋" w:eastAsia="仿宋" w:cs="仿宋"/>
          <w:sz w:val="24"/>
          <w:szCs w:val="24"/>
        </w:rPr>
        <w:t>管养单位（市政、绿化、保洁单位）月度成绩=街道巡查队伍自查成绩（占50%）+社区评价成绩（10%）+区级综合普查件成绩（占40%）</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城市化区域外</w:t>
      </w:r>
      <w:r>
        <w:rPr>
          <w:rFonts w:hint="eastAsia" w:ascii="仿宋" w:hAnsi="仿宋" w:eastAsia="仿宋" w:cs="仿宋"/>
          <w:sz w:val="24"/>
          <w:szCs w:val="24"/>
        </w:rPr>
        <w:t>管养单位（市政、绿化、保洁单位）道路考核月度成绩=街道巡查队伍自查成绩（占60%）+区级综合普查件成绩（占40%）</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街道巡查队伍自查问题扣分细则详见附件二，区级综合普查件问题按照A、B、C问题进行扣分，A类问题扣1分，B类问题扣2分，C类问题扣3分。</w:t>
      </w:r>
    </w:p>
    <w:p>
      <w:pPr>
        <w:ind w:left="420" w:leftChars="200"/>
        <w:rPr>
          <w:rFonts w:hint="eastAsia" w:ascii="仿宋" w:hAnsi="仿宋" w:eastAsia="仿宋" w:cs="仿宋"/>
          <w:b/>
          <w:bCs/>
          <w:sz w:val="24"/>
          <w:szCs w:val="24"/>
        </w:rPr>
      </w:pPr>
      <w:r>
        <w:rPr>
          <w:rFonts w:hint="eastAsia" w:ascii="仿宋" w:hAnsi="仿宋" w:eastAsia="仿宋" w:cs="仿宋"/>
          <w:b/>
          <w:bCs/>
          <w:sz w:val="24"/>
          <w:szCs w:val="24"/>
        </w:rPr>
        <w:t xml:space="preserve"> 2.成绩排名奖惩机制：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经街道部门会议决定，将管养单位（绿化、保洁单位）招标费用的30%作为考核费用。</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考核奖=管养单位考核成绩*1%*考核费用</w:t>
      </w:r>
    </w:p>
    <w:p>
      <w:pPr>
        <w:rPr>
          <w:rFonts w:hint="eastAsia" w:ascii="仿宋" w:hAnsi="仿宋" w:eastAsia="仿宋" w:cs="仿宋"/>
          <w:sz w:val="24"/>
          <w:szCs w:val="24"/>
        </w:rPr>
      </w:pPr>
      <w:r>
        <w:rPr>
          <w:rFonts w:hint="eastAsia" w:ascii="仿宋" w:hAnsi="仿宋" w:eastAsia="仿宋" w:cs="仿宋"/>
          <w:sz w:val="24"/>
          <w:szCs w:val="24"/>
        </w:rPr>
        <w:t xml:space="preserve">    每月城市管理考核成绩出来后，对各单项考核成绩进行排名，在扣分奖罚机制上，排名第一可免除扣分，排名第二加2分后乘0.4系数，排名第三加1分后乘0.8系数，排名第四正常扣分不加分不减分，排名第五再扣1分后乘1.2系数，排名第六再扣2分后乘1.4系数，排名第七再扣3分后乘1.8系数，排名第八再扣4分后乘2.0系数。</w:t>
      </w:r>
    </w:p>
    <w:p>
      <w:pPr>
        <w:ind w:left="420" w:leftChars="200"/>
        <w:rPr>
          <w:rFonts w:hint="eastAsia" w:ascii="仿宋" w:hAnsi="仿宋" w:eastAsia="仿宋" w:cs="仿宋"/>
          <w:b/>
          <w:bCs/>
          <w:sz w:val="24"/>
          <w:szCs w:val="24"/>
        </w:rPr>
      </w:pPr>
      <w:r>
        <w:rPr>
          <w:rFonts w:hint="eastAsia" w:ascii="仿宋" w:hAnsi="仿宋" w:eastAsia="仿宋" w:cs="仿宋"/>
          <w:b/>
          <w:bCs/>
          <w:sz w:val="24"/>
          <w:szCs w:val="24"/>
        </w:rPr>
        <w:t xml:space="preserve">  3.直接奖罚机制：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市政单位月度考核成绩出来后，95分-90分扣1000元，90分-85分扣2000元，85分-75分扣3500元，75分-60分扣5000元，60分以下扣10000元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牛皮癣月度成绩出来后，95分-90分扣1000元，90分-85分扣2000元，85分-75分扣3500元，75分-60分扣5000元，60分以下扣10000元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领导交办件：街道交办一个点位问题扣2000元，区级交办一个点位问题扣4000元，市级交办一个点位问题扣6000元。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市级抄告单：市级抄告单问题每扣一分罚款1000元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区、市级红黑榜：管养单位区级红榜奖励10000元，市级红榜奖励20000元；区级黑榜罚款20000元，市级黑榜罚款40000元。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问题点位媒体曝光：媒体平台(区城管局、市城管局微信公众号，新闻媒体）区级问题曝光扣20000元，市级问题曝光扣30000元，省级问题曝光扣40000元</w:t>
      </w:r>
    </w:p>
    <w:p>
      <w:pPr>
        <w:spacing w:line="590" w:lineRule="exact"/>
        <w:jc w:val="center"/>
        <w:rPr>
          <w:rFonts w:hint="eastAsia" w:ascii="仿宋" w:hAnsi="仿宋" w:eastAsia="仿宋" w:cs="仿宋"/>
          <w:b/>
          <w:bCs/>
          <w:sz w:val="24"/>
          <w:szCs w:val="24"/>
        </w:rPr>
      </w:pPr>
      <w:r>
        <w:rPr>
          <w:rFonts w:hint="eastAsia" w:ascii="仿宋" w:hAnsi="仿宋" w:eastAsia="仿宋" w:cs="仿宋"/>
          <w:b/>
          <w:bCs/>
          <w:sz w:val="24"/>
          <w:szCs w:val="24"/>
        </w:rPr>
        <w:t>绿化单位考核评分细则</w:t>
      </w:r>
    </w:p>
    <w:p>
      <w:pPr>
        <w:rPr>
          <w:rFonts w:hint="eastAsia" w:ascii="仿宋" w:hAnsi="仿宋" w:eastAsia="仿宋" w:cs="仿宋"/>
          <w:b/>
          <w:sz w:val="24"/>
          <w:szCs w:val="24"/>
        </w:rPr>
      </w:pPr>
      <w:r>
        <w:rPr>
          <w:rFonts w:hint="eastAsia" w:ascii="仿宋" w:hAnsi="仿宋" w:eastAsia="仿宋" w:cs="仿宋"/>
          <w:b/>
          <w:sz w:val="24"/>
          <w:szCs w:val="24"/>
        </w:rPr>
        <w:t xml:space="preserve">         </w:t>
      </w:r>
    </w:p>
    <w:tbl>
      <w:tblPr>
        <w:tblStyle w:val="67"/>
        <w:tblW w:w="0" w:type="auto"/>
        <w:tblInd w:w="93" w:type="dxa"/>
        <w:tblLayout w:type="fixed"/>
        <w:tblCellMar>
          <w:top w:w="0" w:type="dxa"/>
          <w:left w:w="108" w:type="dxa"/>
          <w:bottom w:w="0" w:type="dxa"/>
          <w:right w:w="108" w:type="dxa"/>
        </w:tblCellMar>
      </w:tblPr>
      <w:tblGrid>
        <w:gridCol w:w="900"/>
        <w:gridCol w:w="7538"/>
        <w:gridCol w:w="834"/>
      </w:tblGrid>
      <w:tr>
        <w:tblPrEx>
          <w:tblCellMar>
            <w:top w:w="0" w:type="dxa"/>
            <w:left w:w="108" w:type="dxa"/>
            <w:bottom w:w="0" w:type="dxa"/>
            <w:right w:w="108" w:type="dxa"/>
          </w:tblCellMar>
        </w:tblPrEx>
        <w:trPr>
          <w:trHeight w:val="5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考核</w:t>
            </w:r>
          </w:p>
          <w:p>
            <w:pPr>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项目</w:t>
            </w:r>
          </w:p>
        </w:tc>
        <w:tc>
          <w:tcPr>
            <w:tcW w:w="753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评分细则</w:t>
            </w:r>
          </w:p>
        </w:tc>
        <w:tc>
          <w:tcPr>
            <w:tcW w:w="83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考核</w:t>
            </w:r>
          </w:p>
          <w:p>
            <w:pPr>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分值</w:t>
            </w:r>
          </w:p>
        </w:tc>
      </w:tr>
      <w:tr>
        <w:tblPrEx>
          <w:tblCellMar>
            <w:top w:w="0" w:type="dxa"/>
            <w:left w:w="108" w:type="dxa"/>
            <w:bottom w:w="0" w:type="dxa"/>
            <w:right w:w="108" w:type="dxa"/>
          </w:tblCellMar>
        </w:tblPrEx>
        <w:trPr>
          <w:trHeight w:val="540" w:hRule="atLeast"/>
        </w:trPr>
        <w:tc>
          <w:tcPr>
            <w:tcW w:w="900" w:type="dxa"/>
            <w:vMerge w:val="restart"/>
            <w:tcBorders>
              <w:top w:val="nil"/>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植</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物</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基</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本</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养</w:t>
            </w:r>
          </w:p>
          <w:p>
            <w:pPr>
              <w:spacing w:line="320" w:lineRule="exact"/>
              <w:jc w:val="center"/>
              <w:rPr>
                <w:rFonts w:hint="eastAsia" w:ascii="仿宋" w:hAnsi="仿宋" w:eastAsia="仿宋" w:cs="仿宋"/>
                <w:strike/>
                <w:kern w:val="0"/>
                <w:sz w:val="24"/>
                <w:szCs w:val="24"/>
              </w:rPr>
            </w:pPr>
            <w:r>
              <w:rPr>
                <w:rFonts w:hint="eastAsia" w:ascii="仿宋" w:hAnsi="仿宋" w:eastAsia="仿宋" w:cs="仿宋"/>
                <w:kern w:val="0"/>
                <w:sz w:val="24"/>
                <w:szCs w:val="24"/>
              </w:rPr>
              <w:t>护</w:t>
            </w:r>
          </w:p>
          <w:p>
            <w:pPr>
              <w:spacing w:line="320" w:lineRule="exact"/>
              <w:jc w:val="center"/>
              <w:rPr>
                <w:rFonts w:hint="eastAsia" w:ascii="仿宋" w:hAnsi="仿宋" w:eastAsia="仿宋" w:cs="仿宋"/>
                <w:strike/>
                <w:kern w:val="0"/>
                <w:sz w:val="24"/>
                <w:szCs w:val="24"/>
              </w:rPr>
            </w:pPr>
            <w:r>
              <w:rPr>
                <w:rFonts w:hint="eastAsia" w:ascii="仿宋" w:hAnsi="仿宋" w:eastAsia="仿宋" w:cs="仿宋"/>
                <w:kern w:val="0"/>
                <w:sz w:val="24"/>
                <w:szCs w:val="24"/>
              </w:rPr>
              <w:t>60分</w:t>
            </w: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行道树和乔木死株、缺株，每处扣3-5分。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行道树和乔木支撑不规范、支撑架倒塌、断桩、坏桩、树木倾斜严重，每处扣2分。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行道树和乔木病虫枝、枯枝、伤损枝、徒长枝超过养护标准的，未疏枝、树皮开裂、孔洞未及时填补，每处扣2分；修剪不规范造成树木严重受损的，每处扣3分，沿线出现严重修剪问题每次扣5-10分。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行道树和乔木长势不佳、偏冠严重、无冠幅，每处扣2分；树木长势较弱，黄叶、焦叶、落叶株数较多，每处扣2分。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树穴土壤高于侧石、板结、填充物缺失，每处扣2分；0.5平方米以内树穴裸露扣2分，超出0.5平方米每处扣3分。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绿篱和灌木出现死株、缺株、混种、小道、杂株返祖的、绿植倒伏，每处2分；0.5平方米以内黄土裸露每处扣2分，超出0.5平方米每处扣3分。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绿篱和灌木修剪不规范、不平整、窜条、高度影响交通视线的，每处扣2-3分。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草坪高度超出养护标准、草坪边缘不清淅、草坪空秃、草坪覆盖率低的，每处扣1分，0.5平方米以内黄土裸露的，每处扣2分，超出0.5平方米每处扣3分。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绿地内杂草超过养护标准的，每处扣2分。 </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花坛花箱内时花缺株、倒伏、枯枝残花、杂草垃圾等每处扣2分。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000000"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绿化补种不规范、以及绿地养护出现其他问题的每处扣2分;管养区域内绿地失管每处扣5-10分。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restart"/>
            <w:tcBorders>
              <w:top w:val="nil"/>
              <w:left w:val="single" w:color="auto" w:sz="4" w:space="0"/>
              <w:bottom w:val="single" w:color="000000"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病</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虫</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害</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防</w:t>
            </w:r>
          </w:p>
          <w:p>
            <w:pPr>
              <w:spacing w:line="320" w:lineRule="exact"/>
              <w:jc w:val="center"/>
              <w:rPr>
                <w:rFonts w:hint="eastAsia" w:ascii="仿宋" w:hAnsi="仿宋" w:eastAsia="仿宋" w:cs="仿宋"/>
                <w:strike/>
                <w:kern w:val="0"/>
                <w:sz w:val="24"/>
                <w:szCs w:val="24"/>
              </w:rPr>
            </w:pPr>
            <w:r>
              <w:rPr>
                <w:rFonts w:hint="eastAsia" w:ascii="仿宋" w:hAnsi="仿宋" w:eastAsia="仿宋" w:cs="仿宋"/>
                <w:kern w:val="0"/>
                <w:sz w:val="24"/>
                <w:szCs w:val="24"/>
              </w:rPr>
              <w:t>治</w:t>
            </w:r>
          </w:p>
          <w:p>
            <w:pPr>
              <w:spacing w:line="320" w:lineRule="exact"/>
              <w:jc w:val="center"/>
              <w:rPr>
                <w:rFonts w:hint="eastAsia" w:ascii="仿宋" w:hAnsi="仿宋" w:eastAsia="仿宋" w:cs="仿宋"/>
                <w:strike/>
                <w:kern w:val="0"/>
                <w:sz w:val="24"/>
                <w:szCs w:val="24"/>
              </w:rPr>
            </w:pPr>
            <w:r>
              <w:rPr>
                <w:rFonts w:hint="eastAsia" w:ascii="仿宋" w:hAnsi="仿宋" w:eastAsia="仿宋" w:cs="仿宋"/>
                <w:kern w:val="0"/>
                <w:sz w:val="24"/>
                <w:szCs w:val="24"/>
              </w:rPr>
              <w:t>10分</w:t>
            </w: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发生病虫害每处扣2分</w:t>
            </w:r>
            <w:r>
              <w:rPr>
                <w:rFonts w:hint="eastAsia" w:ascii="仿宋" w:hAnsi="仿宋" w:eastAsia="仿宋" w:cs="仿宋"/>
                <w:b/>
                <w:bCs/>
                <w:kern w:val="0"/>
                <w:sz w:val="24"/>
                <w:szCs w:val="24"/>
              </w:rPr>
              <w:t>，</w:t>
            </w:r>
            <w:r>
              <w:rPr>
                <w:rFonts w:hint="eastAsia" w:ascii="仿宋" w:hAnsi="仿宋" w:eastAsia="仿宋" w:cs="仿宋"/>
                <w:kern w:val="0"/>
                <w:sz w:val="24"/>
                <w:szCs w:val="24"/>
              </w:rPr>
              <w:t>大面积爆发扣5分</w:t>
            </w:r>
            <w:r>
              <w:rPr>
                <w:rFonts w:hint="eastAsia" w:ascii="仿宋" w:hAnsi="仿宋" w:eastAsia="仿宋" w:cs="仿宋"/>
                <w:b/>
                <w:bCs/>
                <w:kern w:val="0"/>
                <w:sz w:val="24"/>
                <w:szCs w:val="24"/>
              </w:rPr>
              <w:t>。</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发现病虫害未及时进行防治措施的每处扣3分。病虫害防治措施不到位的每处扣3分。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食叶性害虫危害树木，每处扣2分。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发现活蛀虫和活卵，每处扣2分。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restart"/>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绿化</w:t>
            </w:r>
          </w:p>
          <w:p>
            <w:pPr>
              <w:spacing w:line="320" w:lineRule="exact"/>
              <w:jc w:val="center"/>
              <w:rPr>
                <w:rFonts w:hint="eastAsia" w:ascii="仿宋" w:hAnsi="仿宋" w:eastAsia="仿宋" w:cs="仿宋"/>
                <w:strike/>
                <w:kern w:val="0"/>
                <w:sz w:val="24"/>
                <w:szCs w:val="24"/>
              </w:rPr>
            </w:pPr>
            <w:r>
              <w:rPr>
                <w:rFonts w:hint="eastAsia" w:ascii="仿宋" w:hAnsi="仿宋" w:eastAsia="仿宋" w:cs="仿宋"/>
                <w:kern w:val="0"/>
                <w:sz w:val="24"/>
                <w:szCs w:val="24"/>
              </w:rPr>
              <w:t>设施</w:t>
            </w:r>
          </w:p>
          <w:p>
            <w:pPr>
              <w:spacing w:line="320" w:lineRule="exact"/>
              <w:jc w:val="center"/>
              <w:rPr>
                <w:rFonts w:hint="eastAsia" w:ascii="仿宋" w:hAnsi="仿宋" w:eastAsia="仿宋" w:cs="仿宋"/>
                <w:strike/>
                <w:kern w:val="0"/>
                <w:sz w:val="24"/>
                <w:szCs w:val="24"/>
              </w:rPr>
            </w:pPr>
            <w:r>
              <w:rPr>
                <w:rFonts w:hint="eastAsia" w:ascii="仿宋" w:hAnsi="仿宋" w:eastAsia="仿宋" w:cs="仿宋"/>
                <w:kern w:val="0"/>
                <w:sz w:val="24"/>
                <w:szCs w:val="24"/>
              </w:rPr>
              <w:t>10分</w:t>
            </w: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花箱、花坛、树穴破损、缺失扣2分，其他设施缺失扣2分。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公园及绿地内果壳箱有污迹、破损，箱内垃圾未日产日清的，每处扣2分。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设施有污迹、破损，金属构件设施有锈斑，油漆剥落等现象的每处扣2分，公园设施存在明显安全隐患，未采取安全措施的，每处扣5分。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p>
            <w:pPr>
              <w:spacing w:line="320" w:lineRule="exact"/>
              <w:jc w:val="center"/>
              <w:rPr>
                <w:rFonts w:hint="eastAsia" w:ascii="仿宋" w:hAnsi="仿宋" w:eastAsia="仿宋" w:cs="仿宋"/>
                <w:kern w:val="0"/>
                <w:sz w:val="24"/>
                <w:szCs w:val="24"/>
              </w:rPr>
            </w:pP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卫生及</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管理</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p>
            <w:pPr>
              <w:spacing w:line="320" w:lineRule="exact"/>
              <w:jc w:val="center"/>
              <w:rPr>
                <w:rFonts w:hint="eastAsia" w:ascii="仿宋" w:hAnsi="仿宋" w:eastAsia="仿宋" w:cs="仿宋"/>
                <w:kern w:val="0"/>
                <w:sz w:val="24"/>
                <w:szCs w:val="24"/>
              </w:rPr>
            </w:pPr>
          </w:p>
        </w:tc>
        <w:tc>
          <w:tcPr>
            <w:tcW w:w="75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树上及绿带内有垃圾袋、零乱草绳、钉子、扎缚铁丝、电线、挂晾晒衣物、堆物、渣土积泥等，每处扣2分。</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绿地内有明显枯叶堆积、白色垃圾、石块、果壳等杂物的每处扣2分。</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乔木及绿带积尘明显每处扣2分，沿线绿带色块叶面积灰严重的每处扣3-5分。</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管养人员不到位，养护人员上路作业不穿工作服，不文明作业的，每发现1次扣3分；应急结束，因应急设施、设备未拆除影响道路通行安全的，每处扣2分，</w:t>
            </w:r>
            <w:r>
              <w:rPr>
                <w:rFonts w:hint="eastAsia" w:ascii="仿宋" w:hAnsi="仿宋" w:eastAsia="仿宋" w:cs="仿宋"/>
                <w:sz w:val="24"/>
                <w:szCs w:val="24"/>
              </w:rPr>
              <w:t>不文明施工，无围护扣5分、围护不到位扣3分</w:t>
            </w:r>
            <w:r>
              <w:rPr>
                <w:rFonts w:hint="eastAsia" w:ascii="仿宋" w:hAnsi="仿宋" w:eastAsia="仿宋" w:cs="仿宋"/>
                <w:kern w:val="0"/>
                <w:sz w:val="24"/>
                <w:szCs w:val="24"/>
              </w:rPr>
              <w:t>。</w:t>
            </w:r>
          </w:p>
        </w:tc>
        <w:tc>
          <w:tcPr>
            <w:tcW w:w="8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抗雪防冻、防寒保暖、抗旱保绿、防高温等应急工作不到位的每处扣5-10分。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sz w:val="24"/>
                <w:szCs w:val="24"/>
              </w:rPr>
              <w:t>未经审批私自开挖绿地或未按绿化养护规范要求恢复等每处扣3分。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整体</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景观</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5分</w:t>
            </w: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养护不当造成植物季相不分明，色彩不丰富，生长不茂盛，植物群落不完整、无绿带布置等影响整体景观效果的扣5分。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1350" w:hRule="atLeast"/>
        </w:trPr>
        <w:tc>
          <w:tcPr>
            <w:tcW w:w="900"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抄告</w:t>
            </w:r>
          </w:p>
          <w:p>
            <w:pPr>
              <w:spacing w:line="320" w:lineRule="exact"/>
              <w:jc w:val="center"/>
              <w:rPr>
                <w:rFonts w:hint="eastAsia" w:ascii="仿宋" w:hAnsi="仿宋" w:eastAsia="仿宋" w:cs="仿宋"/>
                <w:strike/>
                <w:kern w:val="0"/>
                <w:sz w:val="24"/>
                <w:szCs w:val="24"/>
              </w:rPr>
            </w:pPr>
            <w:r>
              <w:rPr>
                <w:rFonts w:hint="eastAsia" w:ascii="仿宋" w:hAnsi="仿宋" w:eastAsia="仿宋" w:cs="仿宋"/>
                <w:kern w:val="0"/>
                <w:sz w:val="24"/>
                <w:szCs w:val="24"/>
              </w:rPr>
              <w:t>单处理情况及专项台帐检查</w:t>
            </w:r>
          </w:p>
          <w:p>
            <w:pPr>
              <w:spacing w:line="320" w:lineRule="exact"/>
              <w:jc w:val="center"/>
              <w:rPr>
                <w:rFonts w:hint="eastAsia" w:ascii="仿宋" w:hAnsi="仿宋" w:eastAsia="仿宋" w:cs="仿宋"/>
                <w:strike/>
                <w:kern w:val="0"/>
                <w:sz w:val="24"/>
                <w:szCs w:val="24"/>
              </w:rPr>
            </w:pPr>
            <w:r>
              <w:rPr>
                <w:rFonts w:hint="eastAsia" w:ascii="仿宋" w:hAnsi="仿宋" w:eastAsia="仿宋" w:cs="仿宋"/>
                <w:kern w:val="0"/>
                <w:sz w:val="24"/>
                <w:szCs w:val="24"/>
              </w:rPr>
              <w:t>5分</w:t>
            </w:r>
          </w:p>
        </w:tc>
        <w:tc>
          <w:tcPr>
            <w:tcW w:w="7538" w:type="dxa"/>
            <w:tcBorders>
              <w:top w:val="nil"/>
              <w:left w:val="nil"/>
              <w:bottom w:val="single" w:color="auto" w:sz="4" w:space="0"/>
              <w:right w:val="single" w:color="auto" w:sz="4" w:space="0"/>
            </w:tcBorders>
            <w:noWrap w:val="0"/>
            <w:vAlign w:val="center"/>
          </w:tcPr>
          <w:p>
            <w:pPr>
              <w:widowControl/>
              <w:numPr>
                <w:ilvl w:val="0"/>
                <w:numId w:val="4"/>
              </w:numPr>
              <w:jc w:val="left"/>
              <w:rPr>
                <w:rFonts w:hint="eastAsia" w:ascii="仿宋" w:hAnsi="仿宋" w:eastAsia="仿宋" w:cs="仿宋"/>
                <w:kern w:val="0"/>
                <w:sz w:val="24"/>
                <w:szCs w:val="24"/>
              </w:rPr>
            </w:pPr>
            <w:r>
              <w:rPr>
                <w:rFonts w:hint="eastAsia" w:ascii="仿宋" w:hAnsi="仿宋" w:eastAsia="仿宋" w:cs="仿宋"/>
                <w:kern w:val="0"/>
                <w:sz w:val="24"/>
                <w:szCs w:val="24"/>
              </w:rPr>
              <w:t>市查、区查的</w:t>
            </w:r>
            <w:r>
              <w:rPr>
                <w:rFonts w:hint="eastAsia" w:ascii="仿宋" w:hAnsi="仿宋" w:eastAsia="仿宋" w:cs="仿宋"/>
                <w:spacing w:val="-8"/>
                <w:sz w:val="24"/>
                <w:szCs w:val="24"/>
              </w:rPr>
              <w:t>涉及属地管辖内（包括区直部门管养护面积）的</w:t>
            </w:r>
            <w:r>
              <w:rPr>
                <w:rFonts w:hint="eastAsia" w:ascii="仿宋" w:hAnsi="仿宋" w:eastAsia="仿宋" w:cs="仿宋"/>
                <w:kern w:val="0"/>
                <w:sz w:val="24"/>
                <w:szCs w:val="24"/>
              </w:rPr>
              <w:t>有责抄告及信访问题二</w:t>
            </w:r>
            <w:r>
              <w:rPr>
                <w:rFonts w:hint="eastAsia" w:ascii="仿宋" w:hAnsi="仿宋" w:eastAsia="仿宋" w:cs="仿宋"/>
                <w:spacing w:val="-8"/>
                <w:sz w:val="24"/>
                <w:szCs w:val="24"/>
              </w:rPr>
              <w:t>次抄告每件扣</w:t>
            </w:r>
            <w:r>
              <w:rPr>
                <w:rFonts w:hint="eastAsia" w:ascii="仿宋" w:hAnsi="仿宋" w:eastAsia="仿宋" w:cs="仿宋"/>
                <w:sz w:val="24"/>
                <w:szCs w:val="24"/>
              </w:rPr>
              <w:t xml:space="preserve">3分 </w:t>
            </w:r>
            <w:r>
              <w:rPr>
                <w:rFonts w:hint="eastAsia" w:ascii="仿宋" w:hAnsi="仿宋" w:eastAsia="仿宋" w:cs="仿宋"/>
                <w:spacing w:val="-8"/>
                <w:sz w:val="24"/>
                <w:szCs w:val="24"/>
              </w:rPr>
              <w:t>，三次及以上抄告扣</w:t>
            </w:r>
            <w:r>
              <w:rPr>
                <w:rFonts w:hint="eastAsia" w:ascii="仿宋" w:hAnsi="仿宋" w:eastAsia="仿宋" w:cs="仿宋"/>
                <w:sz w:val="24"/>
                <w:szCs w:val="24"/>
              </w:rPr>
              <w:t>5分</w:t>
            </w:r>
            <w:r>
              <w:rPr>
                <w:rFonts w:hint="eastAsia" w:ascii="仿宋" w:hAnsi="仿宋" w:eastAsia="仿宋" w:cs="仿宋"/>
                <w:spacing w:val="-8"/>
                <w:sz w:val="24"/>
                <w:szCs w:val="24"/>
              </w:rPr>
              <w:t>；</w:t>
            </w:r>
            <w:r>
              <w:rPr>
                <w:rFonts w:hint="eastAsia" w:ascii="仿宋" w:hAnsi="仿宋" w:eastAsia="仿宋" w:cs="仿宋"/>
                <w:kern w:val="0"/>
                <w:sz w:val="24"/>
                <w:szCs w:val="24"/>
              </w:rPr>
              <w:t>发生区级媒体曝光每件扣</w:t>
            </w:r>
            <w:r>
              <w:rPr>
                <w:rFonts w:hint="eastAsia" w:ascii="仿宋" w:hAnsi="仿宋" w:eastAsia="仿宋" w:cs="仿宋"/>
                <w:sz w:val="24"/>
                <w:szCs w:val="24"/>
              </w:rPr>
              <w:t>2分</w:t>
            </w:r>
            <w:r>
              <w:rPr>
                <w:rFonts w:hint="eastAsia" w:ascii="仿宋" w:hAnsi="仿宋" w:eastAsia="仿宋" w:cs="仿宋"/>
                <w:kern w:val="0"/>
                <w:sz w:val="24"/>
                <w:szCs w:val="24"/>
              </w:rPr>
              <w:t>，被区级以上领导批示批评的每件</w:t>
            </w:r>
            <w:r>
              <w:rPr>
                <w:rFonts w:hint="eastAsia" w:ascii="仿宋" w:hAnsi="仿宋" w:eastAsia="仿宋" w:cs="仿宋"/>
                <w:sz w:val="24"/>
                <w:szCs w:val="24"/>
              </w:rPr>
              <w:t>5分；联系函、抄告单等超时回复或不回复的每次扣3-5分</w:t>
            </w:r>
            <w:r>
              <w:rPr>
                <w:rFonts w:hint="eastAsia" w:ascii="仿宋" w:hAnsi="仿宋" w:eastAsia="仿宋" w:cs="仿宋"/>
                <w:kern w:val="0"/>
                <w:sz w:val="24"/>
                <w:szCs w:val="24"/>
              </w:rPr>
              <w:t>。</w:t>
            </w:r>
          </w:p>
          <w:p>
            <w:pPr>
              <w:widowControl/>
              <w:numPr>
                <w:ilvl w:val="0"/>
                <w:numId w:val="5"/>
              </w:numPr>
              <w:jc w:val="left"/>
              <w:rPr>
                <w:rFonts w:hint="eastAsia" w:ascii="仿宋" w:hAnsi="仿宋" w:eastAsia="仿宋" w:cs="仿宋"/>
                <w:kern w:val="0"/>
                <w:sz w:val="24"/>
                <w:szCs w:val="24"/>
              </w:rPr>
            </w:pPr>
            <w:r>
              <w:rPr>
                <w:rFonts w:hint="eastAsia" w:ascii="仿宋" w:hAnsi="仿宋" w:eastAsia="仿宋" w:cs="仿宋"/>
                <w:kern w:val="0"/>
                <w:sz w:val="24"/>
                <w:szCs w:val="24"/>
              </w:rPr>
              <w:t>绿化巡查台帐及绿化施肥、病虫害防治、植物修剪等专项养护台帐检查</w:t>
            </w:r>
            <w:r>
              <w:rPr>
                <w:rFonts w:hint="eastAsia" w:ascii="仿宋" w:hAnsi="仿宋" w:eastAsia="仿宋" w:cs="仿宋"/>
                <w:spacing w:val="-8"/>
                <w:sz w:val="24"/>
                <w:szCs w:val="24"/>
              </w:rPr>
              <w:t>未完成、弄虚作假扣5分。</w:t>
            </w:r>
          </w:p>
        </w:tc>
        <w:tc>
          <w:tcPr>
            <w:tcW w:w="834"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495" w:hRule="atLeast"/>
        </w:trPr>
        <w:tc>
          <w:tcPr>
            <w:tcW w:w="8438"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sz w:val="24"/>
                <w:szCs w:val="24"/>
              </w:rPr>
              <w:t>评分合计</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855" w:hRule="atLeast"/>
        </w:trPr>
        <w:tc>
          <w:tcPr>
            <w:tcW w:w="900"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c>
          <w:tcPr>
            <w:tcW w:w="8372" w:type="dxa"/>
            <w:gridSpan w:val="2"/>
            <w:tcBorders>
              <w:top w:val="single" w:color="auto" w:sz="4" w:space="0"/>
              <w:left w:val="nil"/>
              <w:bottom w:val="single" w:color="auto" w:sz="4" w:space="0"/>
              <w:right w:val="single" w:color="000000" w:sz="4" w:space="0"/>
            </w:tcBorders>
            <w:noWrap w:val="0"/>
            <w:vAlign w:val="center"/>
          </w:tcPr>
          <w:p>
            <w:pPr>
              <w:spacing w:line="320" w:lineRule="exact"/>
              <w:rPr>
                <w:rFonts w:hint="eastAsia" w:ascii="仿宋" w:hAnsi="仿宋" w:eastAsia="仿宋" w:cs="仿宋"/>
                <w:spacing w:val="-8"/>
                <w:sz w:val="24"/>
                <w:szCs w:val="24"/>
              </w:rPr>
            </w:pPr>
            <w:r>
              <w:rPr>
                <w:rFonts w:hint="eastAsia" w:ascii="仿宋" w:hAnsi="仿宋" w:eastAsia="仿宋" w:cs="仿宋"/>
                <w:spacing w:val="-8"/>
                <w:sz w:val="24"/>
                <w:szCs w:val="24"/>
              </w:rPr>
              <w:t>1、未尽事宜（如市“绿化双最”评比等市、区相关绿化工作），考核视情况加或扣1-5分。</w:t>
            </w:r>
          </w:p>
          <w:p>
            <w:pPr>
              <w:widowControl/>
              <w:jc w:val="left"/>
              <w:rPr>
                <w:rFonts w:hint="eastAsia" w:ascii="仿宋" w:hAnsi="仿宋" w:eastAsia="仿宋" w:cs="仿宋"/>
                <w:spacing w:val="-8"/>
                <w:sz w:val="24"/>
                <w:szCs w:val="24"/>
              </w:rPr>
            </w:pPr>
            <w:r>
              <w:rPr>
                <w:rFonts w:hint="eastAsia" w:ascii="仿宋" w:hAnsi="仿宋" w:eastAsia="仿宋" w:cs="仿宋"/>
                <w:spacing w:val="-8"/>
                <w:sz w:val="24"/>
                <w:szCs w:val="24"/>
              </w:rPr>
              <w:t>2、公共绿地管养考核扣分比重按照一类道路100%，二类道路90%，三类道路80%，其它道路70%予以扣分。</w:t>
            </w:r>
          </w:p>
          <w:p>
            <w:pPr>
              <w:widowControl/>
              <w:jc w:val="left"/>
              <w:rPr>
                <w:rFonts w:hint="eastAsia" w:ascii="仿宋" w:hAnsi="仿宋" w:eastAsia="仿宋" w:cs="仿宋"/>
                <w:spacing w:val="-8"/>
                <w:sz w:val="24"/>
                <w:szCs w:val="24"/>
              </w:rPr>
            </w:pPr>
            <w:r>
              <w:rPr>
                <w:rFonts w:hint="eastAsia" w:ascii="仿宋" w:hAnsi="仿宋" w:eastAsia="仿宋" w:cs="仿宋"/>
                <w:spacing w:val="-8"/>
                <w:sz w:val="24"/>
                <w:szCs w:val="24"/>
              </w:rPr>
              <w:t>3、根据难易度系数拆算最终得分。</w:t>
            </w:r>
          </w:p>
          <w:p>
            <w:pPr>
              <w:widowControl/>
              <w:jc w:val="left"/>
              <w:rPr>
                <w:rFonts w:hint="eastAsia" w:ascii="仿宋" w:hAnsi="仿宋" w:eastAsia="仿宋" w:cs="仿宋"/>
                <w:spacing w:val="-8"/>
                <w:sz w:val="24"/>
                <w:szCs w:val="24"/>
              </w:rPr>
            </w:pPr>
            <w:r>
              <w:rPr>
                <w:rFonts w:hint="eastAsia" w:ascii="仿宋" w:hAnsi="仿宋" w:eastAsia="仿宋" w:cs="仿宋"/>
                <w:spacing w:val="-8"/>
                <w:sz w:val="24"/>
                <w:szCs w:val="24"/>
              </w:rPr>
              <w:t>4、</w:t>
            </w:r>
            <w:r>
              <w:rPr>
                <w:rFonts w:hint="eastAsia" w:ascii="仿宋" w:hAnsi="仿宋" w:eastAsia="仿宋" w:cs="仿宋"/>
                <w:sz w:val="24"/>
                <w:szCs w:val="24"/>
              </w:rPr>
              <w:t>考核总分为100分，每项扣分不超过项目的分值，分数扣完为止。</w:t>
            </w:r>
          </w:p>
        </w:tc>
      </w:tr>
    </w:tbl>
    <w:p>
      <w:pPr>
        <w:pStyle w:val="63"/>
        <w:jc w:val="left"/>
        <w:rPr>
          <w:rFonts w:hint="eastAsia" w:ascii="仿宋" w:hAnsi="仿宋" w:eastAsia="仿宋" w:cs="仿宋"/>
          <w:sz w:val="24"/>
          <w:szCs w:val="24"/>
        </w:rPr>
      </w:pPr>
    </w:p>
    <w:p>
      <w:pPr>
        <w:pStyle w:val="63"/>
        <w:jc w:val="left"/>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（3）公厕保洁考核标准</w:t>
      </w:r>
    </w:p>
    <w:p>
      <w:pPr>
        <w:rPr>
          <w:rFonts w:hint="eastAsia" w:ascii="仿宋" w:hAnsi="仿宋" w:eastAsia="仿宋" w:cs="仿宋"/>
          <w:b/>
          <w:bCs/>
          <w:sz w:val="24"/>
          <w:szCs w:val="24"/>
        </w:rPr>
      </w:pPr>
      <w:r>
        <w:rPr>
          <w:rFonts w:hint="eastAsia" w:ascii="仿宋" w:hAnsi="仿宋" w:eastAsia="仿宋" w:cs="仿宋"/>
          <w:b/>
          <w:bCs/>
          <w:sz w:val="24"/>
          <w:szCs w:val="24"/>
        </w:rPr>
        <w:t>考核要求及方式</w:t>
      </w:r>
    </w:p>
    <w:p>
      <w:pPr>
        <w:rPr>
          <w:rFonts w:hint="eastAsia" w:ascii="仿宋" w:hAnsi="仿宋" w:eastAsia="仿宋" w:cs="仿宋"/>
          <w:sz w:val="24"/>
          <w:szCs w:val="24"/>
        </w:rPr>
      </w:pPr>
      <w:r>
        <w:rPr>
          <w:rFonts w:hint="eastAsia" w:ascii="仿宋" w:hAnsi="仿宋" w:eastAsia="仿宋" w:cs="仿宋"/>
          <w:sz w:val="24"/>
          <w:szCs w:val="24"/>
        </w:rPr>
        <w:t xml:space="preserve">    甲方根据考核办法每季度月末前组织人员对乙方保洁情况进行现场检查考核。考核结果与服务金额支付挂钩。考核结果分为一档、二档、三档、四档。考核得分在90分以上（含）为一档，80分（含）至90分为二档，70分（含）至80分为三档，70分以下为四档。考核为一档，100%支付服务考核费用。考核为二档，按照90%支付服务考核费用。考核为三档，按照80%支付服务考核费用。考核为四档，按照70%支付服务考核费用。保洁费以季度为结算周期，每个季度期满后的第一个月内完成支付。如遇连续两季度费用未支付，乙方有权停止服务。  </w:t>
      </w:r>
    </w:p>
    <w:p>
      <w:pPr>
        <w:rPr>
          <w:rFonts w:hint="eastAsia" w:ascii="仿宋" w:hAnsi="仿宋" w:eastAsia="仿宋" w:cs="仿宋"/>
          <w:sz w:val="24"/>
          <w:szCs w:val="24"/>
        </w:rPr>
      </w:pPr>
      <w:r>
        <w:rPr>
          <w:rFonts w:hint="eastAsia" w:ascii="仿宋" w:hAnsi="仿宋" w:eastAsia="仿宋" w:cs="仿宋"/>
          <w:sz w:val="24"/>
          <w:szCs w:val="24"/>
        </w:rPr>
        <w:t xml:space="preserve">    甲方对乙方的管理项目实施日常监管及考核,考核不合格,甲方有权扣付部分经费,如多次考核不合格甲方有权单方面终止合同。</w:t>
      </w:r>
    </w:p>
    <w:p>
      <w:pPr>
        <w:spacing w:line="360" w:lineRule="auto"/>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余杭区城市化管理范围内公厕分类管理现场评分标准</w:t>
      </w:r>
    </w:p>
    <w:p>
      <w:pPr>
        <w:spacing w:line="360" w:lineRule="auto"/>
        <w:jc w:val="left"/>
        <w:rPr>
          <w:rFonts w:hint="eastAsia" w:ascii="仿宋" w:hAnsi="仿宋" w:eastAsia="仿宋" w:cs="仿宋"/>
          <w:sz w:val="24"/>
          <w:szCs w:val="24"/>
        </w:rPr>
      </w:pPr>
      <w:r>
        <w:rPr>
          <w:rFonts w:hint="eastAsia" w:ascii="仿宋" w:hAnsi="仿宋" w:eastAsia="仿宋" w:cs="仿宋"/>
          <w:b/>
          <w:sz w:val="24"/>
          <w:szCs w:val="24"/>
        </w:rPr>
        <w:t>考核对象：                             考核时间：</w:t>
      </w:r>
    </w:p>
    <w:tbl>
      <w:tblPr>
        <w:tblStyle w:val="67"/>
        <w:tblW w:w="0" w:type="auto"/>
        <w:jc w:val="center"/>
        <w:tblLayout w:type="fixed"/>
        <w:tblCellMar>
          <w:top w:w="0" w:type="dxa"/>
          <w:left w:w="108" w:type="dxa"/>
          <w:bottom w:w="0" w:type="dxa"/>
          <w:right w:w="108" w:type="dxa"/>
        </w:tblCellMar>
      </w:tblPr>
      <w:tblGrid>
        <w:gridCol w:w="375"/>
        <w:gridCol w:w="1011"/>
        <w:gridCol w:w="3794"/>
        <w:gridCol w:w="3672"/>
        <w:gridCol w:w="577"/>
      </w:tblGrid>
      <w:tr>
        <w:tblPrEx>
          <w:tblCellMar>
            <w:top w:w="0" w:type="dxa"/>
            <w:left w:w="108" w:type="dxa"/>
            <w:bottom w:w="0" w:type="dxa"/>
            <w:right w:w="108" w:type="dxa"/>
          </w:tblCellMar>
        </w:tblPrEx>
        <w:trPr>
          <w:trHeight w:val="540" w:hRule="atLeast"/>
          <w:jc w:val="center"/>
        </w:trPr>
        <w:tc>
          <w:tcPr>
            <w:tcW w:w="3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011"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检查</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项目</w:t>
            </w: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管理作业标准</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评分标准</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扣分</w:t>
            </w:r>
          </w:p>
        </w:tc>
      </w:tr>
      <w:tr>
        <w:tblPrEx>
          <w:tblCellMar>
            <w:top w:w="0" w:type="dxa"/>
            <w:left w:w="108" w:type="dxa"/>
            <w:bottom w:w="0" w:type="dxa"/>
            <w:right w:w="108" w:type="dxa"/>
          </w:tblCellMar>
        </w:tblPrEx>
        <w:trPr>
          <w:trHeight w:val="1058" w:hRule="atLeast"/>
          <w:jc w:val="center"/>
        </w:trPr>
        <w:tc>
          <w:tcPr>
            <w:tcW w:w="375"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011" w:type="dxa"/>
            <w:vMerge w:val="restart"/>
            <w:tcBorders>
              <w:top w:val="single" w:color="auto" w:sz="4" w:space="0"/>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管理</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制度（10分）</w:t>
            </w:r>
          </w:p>
        </w:tc>
        <w:tc>
          <w:tcPr>
            <w:tcW w:w="3794" w:type="dxa"/>
            <w:tcBorders>
              <w:top w:val="single" w:color="auto" w:sz="4" w:space="0"/>
              <w:left w:val="nil"/>
              <w:bottom w:val="single" w:color="auto" w:sz="4" w:space="0"/>
              <w:right w:val="single" w:color="auto" w:sz="4" w:space="0"/>
            </w:tcBorders>
            <w:noWrap w:val="0"/>
            <w:vAlign w:val="top"/>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按照统一要求设置公厕管理制度牌,做到制度上墙。</w:t>
            </w:r>
          </w:p>
        </w:tc>
        <w:tc>
          <w:tcPr>
            <w:tcW w:w="3672" w:type="dxa"/>
            <w:tcBorders>
              <w:top w:val="single" w:color="auto" w:sz="4" w:space="0"/>
              <w:left w:val="nil"/>
              <w:bottom w:val="single" w:color="auto" w:sz="4" w:space="0"/>
              <w:right w:val="single" w:color="auto" w:sz="4" w:space="0"/>
            </w:tcBorders>
            <w:noWrap w:val="0"/>
            <w:vAlign w:val="top"/>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未设置公厕管理制度牌的扣5分/次，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制度牌破损、字体不清晰、公示的信息缺项及不准确的扣3分/次。</w:t>
            </w:r>
          </w:p>
        </w:tc>
        <w:tc>
          <w:tcPr>
            <w:tcW w:w="577" w:type="dxa"/>
            <w:tcBorders>
              <w:top w:val="single" w:color="auto" w:sz="4" w:space="0"/>
              <w:left w:val="nil"/>
              <w:bottom w:val="single" w:color="auto" w:sz="4" w:space="0"/>
              <w:right w:val="single" w:color="auto" w:sz="4" w:space="0"/>
            </w:tcBorders>
            <w:noWrap w:val="0"/>
            <w:vAlign w:val="top"/>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895" w:hRule="atLeast"/>
          <w:jc w:val="center"/>
        </w:trPr>
        <w:tc>
          <w:tcPr>
            <w:tcW w:w="375"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top"/>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24小时免费开放公厕，无障碍间、厕位正常开放使用，并在保洁时段内落实专人管理。16小时免费开放公厕（6:00—22:00），18小时免费开放公厕（5:00—23:00），按人均保洁厕位的定额要求，落实专职保洁人员。四星级（含）以上公厕实行男、女分设保洁管理。</w:t>
            </w:r>
          </w:p>
        </w:tc>
        <w:tc>
          <w:tcPr>
            <w:tcW w:w="3672" w:type="dxa"/>
            <w:tcBorders>
              <w:top w:val="single" w:color="auto" w:sz="4" w:space="0"/>
              <w:left w:val="nil"/>
              <w:bottom w:val="single" w:color="auto" w:sz="4" w:space="0"/>
              <w:right w:val="single" w:color="auto" w:sz="4" w:space="0"/>
            </w:tcBorders>
            <w:noWrap w:val="0"/>
            <w:vAlign w:val="top"/>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未经审核同意，无故关闭公厕的扣10分/次，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无故关闭无障碍间、男女厕位的扣2分/次。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未落实专职保洁员的扣1分/次，保洁员脱岗的2分/次。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四星级以上公厕未实行男、女分设保洁管理的，扣2分/次。</w:t>
            </w:r>
          </w:p>
        </w:tc>
        <w:tc>
          <w:tcPr>
            <w:tcW w:w="577" w:type="dxa"/>
            <w:tcBorders>
              <w:top w:val="single" w:color="auto" w:sz="4" w:space="0"/>
              <w:left w:val="nil"/>
              <w:bottom w:val="single" w:color="auto" w:sz="4" w:space="0"/>
              <w:right w:val="single" w:color="auto" w:sz="4" w:space="0"/>
            </w:tcBorders>
            <w:noWrap w:val="0"/>
            <w:vAlign w:val="top"/>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835" w:hRule="atLeast"/>
          <w:jc w:val="center"/>
        </w:trPr>
        <w:tc>
          <w:tcPr>
            <w:tcW w:w="375"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011" w:type="dxa"/>
            <w:vMerge w:val="restart"/>
            <w:tcBorders>
              <w:top w:val="single" w:color="auto" w:sz="4" w:space="0"/>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作业规范（30分）</w:t>
            </w:r>
          </w:p>
        </w:tc>
        <w:tc>
          <w:tcPr>
            <w:tcW w:w="37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强化作业规范，不发生有责安全事故事件。一旦发生环卫工人伤亡的事故应立即逐级上报，发生环卫工人群体性事件的，严格做到在2小时内上报。</w:t>
            </w:r>
          </w:p>
          <w:p>
            <w:pPr>
              <w:spacing w:line="280" w:lineRule="exact"/>
              <w:jc w:val="center"/>
              <w:rPr>
                <w:rFonts w:hint="eastAsia" w:ascii="仿宋" w:hAnsi="仿宋" w:eastAsia="仿宋" w:cs="仿宋"/>
                <w:kern w:val="0"/>
                <w:sz w:val="24"/>
                <w:szCs w:val="24"/>
              </w:rPr>
            </w:pP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1.发生有责死亡安全事故或直接经济损失30万以上的，每起扣1环扣养护得分3分;有责伤人事故或直接经济损失在20万以上的，每发生一次扣2分；有责事故扣养护得分1分。</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2.事故未上报的扣2分，未在2小时内及时上报的扣1分。</w:t>
            </w:r>
          </w:p>
        </w:tc>
        <w:tc>
          <w:tcPr>
            <w:tcW w:w="577" w:type="dxa"/>
            <w:tcBorders>
              <w:top w:val="single" w:color="auto" w:sz="4" w:space="0"/>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391" w:hRule="atLeast"/>
          <w:jc w:val="center"/>
        </w:trPr>
        <w:tc>
          <w:tcPr>
            <w:tcW w:w="375" w:type="dxa"/>
            <w:vMerge w:val="continue"/>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强化公厕管理房安全，公厕管理房安全设置100%。</w:t>
            </w:r>
          </w:p>
          <w:p>
            <w:pPr>
              <w:spacing w:line="280" w:lineRule="exact"/>
              <w:jc w:val="center"/>
              <w:rPr>
                <w:rFonts w:hint="eastAsia" w:ascii="仿宋" w:hAnsi="仿宋" w:eastAsia="仿宋" w:cs="仿宋"/>
                <w:kern w:val="0"/>
                <w:sz w:val="24"/>
                <w:szCs w:val="24"/>
              </w:rPr>
            </w:pP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管理房内、外私拉电线、乱接插头插座、裸露接线现象每处扣2分；</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使用电热毯、电暖炉、热的快等大功率电器设备每处扣2分；</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使用蜡烛、煤油炉等明火设施每处扣2分；</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存放汽油、酒精等易燃、易爆物品每处扣2分。</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在灯具上拴挂蚊帐、晾晒衣物、节日装饰物每处扣2分。</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无消防器材配备每座扣3分，保洁员不会使用扣2分。</w:t>
            </w:r>
          </w:p>
        </w:tc>
        <w:tc>
          <w:tcPr>
            <w:tcW w:w="577" w:type="dxa"/>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2353" w:hRule="atLeast"/>
          <w:jc w:val="center"/>
        </w:trPr>
        <w:tc>
          <w:tcPr>
            <w:tcW w:w="375" w:type="dxa"/>
            <w:vMerge w:val="continue"/>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保洁员应着统一的工作服并佩带上岗证。免费向公众提供洗手液和手纸服务，保持足够用量。保洁作业时需设置警示牌，冲洗厕所地面和雨雪冰冻天气时需铺设防滑垫。保洁作业时主动避让如厕人员。</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保洁员工作时间未统一着装或未佩戴上岗证的每项扣3分/次；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未免费向公众提供洗手液和手纸服务的，每发现一次扣2分/次；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作业时未设置警示牌的扣3分/次；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冲洗厕所地面和雨雪冰冻天气时未铺设防滑垫的扣3/次；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保洁作业时未主动避让如厕人员，遇到有责投诉的的扣2分/次。</w:t>
            </w:r>
          </w:p>
        </w:tc>
        <w:tc>
          <w:tcPr>
            <w:tcW w:w="577" w:type="dxa"/>
            <w:tcBorders>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391" w:hRule="atLeast"/>
          <w:jc w:val="center"/>
        </w:trPr>
        <w:tc>
          <w:tcPr>
            <w:tcW w:w="375" w:type="dxa"/>
            <w:vMerge w:val="continue"/>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内外不得乱接水管。公厕管理员上班期间不得在公厕公共区域从事洗衣及洗碗等事情。公厕管理间只能用于公厕保洁管理人员使用，上班时间不得在管理间内干杂活、睡觉，闲杂人员不得随意在管理间内休息等。必须保持管理间内整洁有序，必要物品摆放整齐。不得在管理间内饮酒、吸烟。不得利用公厕从事销售商品（自动售纸机除外）、废品回收等经营性活动。公厕内不得饲养宠物。公厕无障碍间不得容留社会闲杂人员。</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公厕内外乱接水管的每项扣2/次；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管理间居住与公厕保洁管理无关人员及逗留与公厕保洁管理无关人员的扣2分/次；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上班时间在管理间内干与公厕保洁管理无关的杂活或睡觉的扣2分/次；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管理间物品摆放杂乱、不洁的扣1分/次；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在管理间内饮酒、吸烟的扣2分/次；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利用公厕从事销售商品、废品回收等经营性活动的扣5分/次；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公厕内饲养宠物的扣2分/次。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2353" w:hRule="atLeast"/>
          <w:jc w:val="center"/>
        </w:trPr>
        <w:tc>
          <w:tcPr>
            <w:tcW w:w="375"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粪污水应排入市政污水管网或经吸粪车转运至粪便处理场所处置，公厕化粪池每半年清理、疏通不少于1次，贮粪池内的粪污水应及时转运。化粪池、贮粪池周围场地应保持整洁，地面无粪迹、垃圾、污水、恶臭、蝇蛆。化粪池、贮粪池无满溢问题，若发生满溢问题应在2小时内予以解决。</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粪污水未按照规定达到规范化处置排放要求的扣10分/次，粪污水、粪便污染周边水体等环境的扣10分/次。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化粪池、贮粪池臭气外溢的扣5分/次，周围地面有粪迹、垃圾、污水、恶臭、蝇蛆的每项扣2分/次，满溢的扣5分/次，发生满溢问题未在规定时间内妥善处理的扣5分/次。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391" w:hRule="atLeast"/>
          <w:jc w:val="center"/>
        </w:trPr>
        <w:tc>
          <w:tcPr>
            <w:tcW w:w="375"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011" w:type="dxa"/>
            <w:vMerge w:val="restart"/>
            <w:tcBorders>
              <w:top w:val="single" w:color="auto" w:sz="4" w:space="0"/>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保洁管理（30分）</w:t>
            </w:r>
          </w:p>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天花板、内外墙面、门窗、洗手池及台面、拖把池、大小便厕位隔断、搁物台、上下水管、镜子等无积尘、无污迹、无蛛网、无乱涂乱画。公厕内的垃圾桶或厕位纸篓，应及时清理，保持设施完好干净整洁，无满溢现象。公厕内无杂物堆放。公厕及厕位地面清洁无垃圾、污迹、积水。公厕内通风良好，无臭味。三星以上公厕异味0度以上。</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公厕天花板、内外墙面、门窗、洗手池及台面、拖把池、大小便厕位隔断、搁物台、上下水管、镜子等不洁的每项扣1分/次。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垃圾桶或纸篓破损不洁的，以及垃圾量超过容量2/3的扣1分/次，满溢的扣2分/次。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公厕内堆放杂物、厕位内乱堆放作业工具的扣2分/次。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公厕及厕位地面不洁、湿滑积水的每项扣1分/次。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工具间环境不整洁的扣1分/次。公厕有明显臭味的扣2分/次。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798" w:hRule="atLeast"/>
          <w:jc w:val="center"/>
        </w:trPr>
        <w:tc>
          <w:tcPr>
            <w:tcW w:w="375" w:type="dxa"/>
            <w:vMerge w:val="continue"/>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倒粪处以及大便器、大便槽清洁，无粪便污垢、无积粪、无堵塞、洁净见底。</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倒粪处以及大便器、大便槽污垢不洁的每处扣1分/次，有积粪的扣2分/次，堵塞的扣5分/次。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798" w:hRule="atLeast"/>
          <w:jc w:val="center"/>
        </w:trPr>
        <w:tc>
          <w:tcPr>
            <w:tcW w:w="375" w:type="dxa"/>
            <w:vMerge w:val="continue"/>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小便器（槽）清洁无水锈、尿垢、垃圾，沟眼、管道保持畅通。</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小便器（槽）有水锈、尿垢、垃圾等不洁的每项扣1分/次，沟眼、管道流水不畅通的每项扣2分/次。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058" w:hRule="atLeast"/>
          <w:jc w:val="center"/>
        </w:trPr>
        <w:tc>
          <w:tcPr>
            <w:tcW w:w="375"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公厕外环境（有绿化带的以绿化带外围为界限，无绿化带的外墙起4米范围内）整洁有序，无垃圾、无粪便、无晾晒衣物、无杂物堆放吊挂、无落叶积留。</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公厕外环境不洁，有作业工具乱放，垃圾、粪便、杂物堆放吊挂、晾晒衣物现象的每项扣1分/次。落叶积留不清扫的扣1分/次。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2095" w:hRule="atLeast"/>
          <w:jc w:val="center"/>
        </w:trPr>
        <w:tc>
          <w:tcPr>
            <w:tcW w:w="375"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011" w:type="dxa"/>
            <w:vMerge w:val="restart"/>
            <w:tcBorders>
              <w:top w:val="single" w:color="auto" w:sz="4" w:space="0"/>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设施管理（30分）</w:t>
            </w: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按要求设置公厕指向牌（各路口方向至少两块）、公厕标识牌、夜间灯光指示牌、厕门男女标识牌、无障碍标识牌、管理间标识牌、工具间标识牌、坐厕位标识牌等。厕所各类标识、标牌设置规范、醒目，无破损、遮挡、残缺、歪斜现象。</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公厕指向牌、公厕标识牌、夜间灯光指示牌、厕门男女标识牌、无障碍标识牌、管理间标识牌、工具间标识牌、坐厕位标识牌每缺失一块扣2分/次。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公厕各类标牌不规范设置的每项扣1分/次，破损、遮挡、残缺、歪斜的扣1分/次。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2873" w:hRule="atLeast"/>
          <w:jc w:val="center"/>
        </w:trPr>
        <w:tc>
          <w:tcPr>
            <w:tcW w:w="375" w:type="dxa"/>
            <w:vMerge w:val="continue"/>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保持公厕设施完好，功能正常。公厕内外墙面无渗漏、破损，地面平整无破损。天花板、门窗及锁、窗栅、大小便厕位隔断、搁物台及金属扣件、镜子、挂衣钩、洗手池台面及水池、大小便器、水龙头、拖把池、水箱、水阀、上下水管无缺失、破损及生锈。公厕倒粪处门、瓷砖等设施完好。</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公厕内外墙面渗漏、墙面破损、乳胶漆脱落的每处扣2分/次，地面不平整、破损的每项扣2分/次。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天花板、门窗及锁、窗栅、大小便厕位隔断、搁物台及金属扣件、镜子、挂衣钩、洗手池台面及水池、大小便器、水龙头、拖把池、上下水管、水箱、水阀缺失、破损、生锈或不能正常使用的每项扣1分/次。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公厕倒粪处设施破损、上锁的扣1分/次。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2873" w:hRule="atLeast"/>
          <w:jc w:val="center"/>
        </w:trPr>
        <w:tc>
          <w:tcPr>
            <w:tcW w:w="375" w:type="dxa"/>
            <w:vMerge w:val="continue"/>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供水、供电系统运行正常，无安全隐患。公厕照明、除臭设备应正常使用。按不同星级公厕的要求维护管理洗手液分配器、干手器、手纸架、空调器，保持设施完好，功能正常。干手器应正常使用，空调器在气温30℃以上，5℃以下启用（特殊情况除外）。除臭设施运行良好，通风无臭味。</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公厕洗手供水过小，造成无法正常洗手的扣1分/次；存在用电安全隐患的扣2分/次；夜间时段公厕照明光线不足的扣1分/次，照明不亮的每处扣5分/次。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灯具、洗手液分配器、干手器、手纸架、空调器、除臭设备破损或不能正常使用的每项扣1分/次，缺失的扣2分/次。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灯具、除臭设备、夜间灯光指示牌、空调未按照规定启用的扣1分/次。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17" w:hRule="atLeast"/>
          <w:jc w:val="center"/>
        </w:trPr>
        <w:tc>
          <w:tcPr>
            <w:tcW w:w="375" w:type="dxa"/>
            <w:vMerge w:val="continue"/>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无障碍通道畅通，扶手（含靠墙厕位扶手）完好、牢固。无障碍间卫生洁具及辅助设施完好。</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无障碍通道不能正常使用的扣2分/次，扶手（含靠墙厕位扶手）缺失破损、松动不牢固的每项扣1分/次。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无障碍间卫生洁具及辅助设施缺失、破损的扣1分/次。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40" w:hRule="atLeast"/>
          <w:jc w:val="center"/>
        </w:trPr>
        <w:tc>
          <w:tcPr>
            <w:tcW w:w="375" w:type="dxa"/>
            <w:vMerge w:val="continue"/>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给水和排污管道完好，保持畅通，闸阀严密，无破损。</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给水、排污管道堵塞、破损的扣2分/次。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13" w:hRule="atLeast"/>
          <w:jc w:val="center"/>
        </w:trPr>
        <w:tc>
          <w:tcPr>
            <w:tcW w:w="375" w:type="dxa"/>
            <w:vMerge w:val="continue"/>
            <w:tcBorders>
              <w:left w:val="single" w:color="auto" w:sz="4" w:space="0"/>
              <w:bottom w:val="single" w:color="000000"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bottom w:val="single" w:color="000000"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化粪池、贮粪池密闭性能良好，粪池盖密闭，无缺失、破损、松动现象。</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化粪池、贮粪池、公厕粪池盖不密闭、缺失、破损、松动的扣2分/次。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00" w:hRule="atLeast"/>
          <w:jc w:val="center"/>
        </w:trPr>
        <w:tc>
          <w:tcPr>
            <w:tcW w:w="5180" w:type="dxa"/>
            <w:gridSpan w:val="3"/>
            <w:tcBorders>
              <w:top w:val="single" w:color="auto" w:sz="4" w:space="0"/>
              <w:left w:val="single" w:color="auto" w:sz="4" w:space="0"/>
              <w:bottom w:val="single" w:color="000000"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总分</w:t>
            </w:r>
          </w:p>
        </w:tc>
        <w:tc>
          <w:tcPr>
            <w:tcW w:w="4249"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bl>
    <w:p>
      <w:pPr>
        <w:pStyle w:val="63"/>
        <w:jc w:val="left"/>
        <w:rPr>
          <w:rFonts w:hint="eastAsia" w:ascii="仿宋" w:hAnsi="仿宋" w:eastAsia="仿宋" w:cs="仿宋"/>
          <w:sz w:val="24"/>
          <w:szCs w:val="24"/>
        </w:rPr>
      </w:pPr>
    </w:p>
    <w:p>
      <w:pPr>
        <w:pStyle w:val="63"/>
        <w:jc w:val="left"/>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（4）商户垃圾运输（音乐线，含生鲜专运）考核标准</w:t>
      </w:r>
    </w:p>
    <w:p>
      <w:pPr>
        <w:rPr>
          <w:rFonts w:hint="eastAsia" w:ascii="仿宋" w:hAnsi="仿宋" w:eastAsia="仿宋" w:cs="仿宋"/>
          <w:b/>
          <w:bCs/>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音乐线考核要求及方式</w:t>
      </w:r>
    </w:p>
    <w:p>
      <w:pPr>
        <w:rPr>
          <w:rFonts w:hint="eastAsia" w:ascii="仿宋" w:hAnsi="仿宋" w:eastAsia="仿宋" w:cs="仿宋"/>
          <w:sz w:val="24"/>
          <w:szCs w:val="24"/>
        </w:rPr>
      </w:pPr>
      <w:r>
        <w:rPr>
          <w:rFonts w:hint="eastAsia" w:ascii="仿宋" w:hAnsi="仿宋" w:eastAsia="仿宋" w:cs="仿宋"/>
          <w:sz w:val="24"/>
          <w:szCs w:val="24"/>
        </w:rPr>
        <w:t xml:space="preserve">    保洁期内，在迎检和各类创建活动中，乙方单位应无条件服从甲方的安排，圆满完成各项任务，由于乙方单位的原因失分或造成不良影响的，甲方有权进行处罚和清退乙方单位。</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保洁期内所发生的任何安全事故一律由乙方单位负责，甲方不承担任何责任。</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甲方根据考核办法每季度月末前组织人员对乙方运营情况进行现场检查考核。如发现乙方不按规定（上午和下午各收运两次）作业的，一次扣除金额1500元。</w:t>
      </w:r>
    </w:p>
    <w:p>
      <w:pPr>
        <w:adjustRightInd w:val="0"/>
        <w:snapToGrid w:val="0"/>
        <w:spacing w:line="520" w:lineRule="exact"/>
        <w:jc w:val="center"/>
        <w:rPr>
          <w:rFonts w:hint="eastAsia" w:ascii="仿宋" w:hAnsi="仿宋" w:eastAsia="仿宋" w:cs="仿宋"/>
          <w:b/>
          <w:sz w:val="24"/>
          <w:szCs w:val="24"/>
        </w:rPr>
      </w:pPr>
      <w:r>
        <w:rPr>
          <w:rFonts w:hint="eastAsia" w:ascii="仿宋" w:hAnsi="仿宋" w:eastAsia="仿宋" w:cs="仿宋"/>
          <w:b/>
          <w:sz w:val="24"/>
          <w:szCs w:val="24"/>
        </w:rPr>
        <w:t>垃圾不落地音乐线考核评分细则</w:t>
      </w:r>
    </w:p>
    <w:tbl>
      <w:tblPr>
        <w:tblStyle w:val="67"/>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875"/>
        <w:gridCol w:w="5055"/>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仿宋" w:hAnsi="仿宋" w:eastAsia="仿宋" w:cs="仿宋"/>
                <w:b/>
                <w:sz w:val="24"/>
                <w:szCs w:val="24"/>
              </w:rPr>
            </w:pPr>
            <w:r>
              <w:rPr>
                <w:rFonts w:hint="eastAsia" w:ascii="仿宋" w:hAnsi="仿宋" w:eastAsia="仿宋" w:cs="仿宋"/>
                <w:b/>
                <w:sz w:val="24"/>
                <w:szCs w:val="24"/>
              </w:rPr>
              <w:t>考核</w:t>
            </w:r>
          </w:p>
          <w:p>
            <w:pPr>
              <w:adjustRightInd w:val="0"/>
              <w:snapToGrid w:val="0"/>
              <w:spacing w:line="520" w:lineRule="exact"/>
              <w:ind w:left="1"/>
              <w:jc w:val="center"/>
              <w:rPr>
                <w:rFonts w:hint="eastAsia" w:ascii="仿宋" w:hAnsi="仿宋" w:eastAsia="仿宋" w:cs="仿宋"/>
                <w:b/>
                <w:sz w:val="24"/>
                <w:szCs w:val="24"/>
              </w:rPr>
            </w:pPr>
            <w:r>
              <w:rPr>
                <w:rFonts w:hint="eastAsia" w:ascii="仿宋" w:hAnsi="仿宋" w:eastAsia="仿宋" w:cs="仿宋"/>
                <w:b/>
                <w:sz w:val="24"/>
                <w:szCs w:val="24"/>
              </w:rPr>
              <w:t>项目</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仿宋" w:hAnsi="仿宋" w:eastAsia="仿宋" w:cs="仿宋"/>
                <w:b/>
                <w:sz w:val="24"/>
                <w:szCs w:val="24"/>
              </w:rPr>
            </w:pPr>
            <w:r>
              <w:rPr>
                <w:rFonts w:hint="eastAsia" w:ascii="仿宋" w:hAnsi="仿宋" w:eastAsia="仿宋" w:cs="仿宋"/>
                <w:b/>
                <w:sz w:val="24"/>
                <w:szCs w:val="24"/>
              </w:rPr>
              <w:t>考核内容</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仿宋" w:hAnsi="仿宋" w:eastAsia="仿宋" w:cs="仿宋"/>
                <w:b/>
                <w:sz w:val="24"/>
                <w:szCs w:val="24"/>
              </w:rPr>
            </w:pPr>
            <w:r>
              <w:rPr>
                <w:rFonts w:hint="eastAsia" w:ascii="仿宋" w:hAnsi="仿宋" w:eastAsia="仿宋" w:cs="仿宋"/>
                <w:b/>
                <w:sz w:val="24"/>
                <w:szCs w:val="24"/>
              </w:rPr>
              <w:t>考核  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5"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制度规范（15分）</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制度建立</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r>
              <w:rPr>
                <w:rFonts w:hint="eastAsia" w:ascii="仿宋" w:hAnsi="仿宋" w:eastAsia="仿宋" w:cs="仿宋"/>
                <w:sz w:val="24"/>
                <w:szCs w:val="24"/>
              </w:rPr>
              <w:t>按照《2018年度余杭区垃圾不落地音乐线创建方案》结合实际情况制定方案，作业单位制定作业制度，确保作业规范。未建立方案扣3分，未签订考核制度3分。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55" w:type="dxa"/>
            <w:vMerge w:val="continue"/>
            <w:tcBorders>
              <w:left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投放模式</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r>
              <w:rPr>
                <w:rFonts w:hint="eastAsia" w:ascii="仿宋" w:hAnsi="仿宋" w:eastAsia="仿宋" w:cs="仿宋"/>
                <w:sz w:val="24"/>
                <w:szCs w:val="24"/>
              </w:rPr>
              <w:t>按照三化四分工作要求，实施干垃圾与湿垃圾分类投放。未设置分类投放模式的扣6分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955"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执证上岗</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r>
              <w:rPr>
                <w:rFonts w:hint="eastAsia" w:ascii="仿宋" w:hAnsi="仿宋" w:eastAsia="仿宋" w:cs="仿宋"/>
                <w:sz w:val="24"/>
                <w:szCs w:val="24"/>
              </w:rPr>
              <w:t>按照交警部门要求，电动车驾驶员需执证上岗。如安排无证人员驾驶，扣3分。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日常管理（60）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履行情况</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r>
              <w:rPr>
                <w:rFonts w:hint="eastAsia" w:ascii="仿宋" w:hAnsi="仿宋" w:eastAsia="仿宋" w:cs="仿宋"/>
                <w:sz w:val="24"/>
                <w:szCs w:val="24"/>
              </w:rPr>
              <w:t>根据现场情况考核。未按规定时间清运的扣4分，未播放统一告知音乐的扣3分，未按定时定点停靠或未等候商铺投放垃圾扣3分。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szCs w:val="24"/>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“撤路入巷”</w:t>
            </w:r>
          </w:p>
          <w:p>
            <w:pPr>
              <w:adjustRightInd w:val="0"/>
              <w:snapToGrid w:val="0"/>
              <w:spacing w:line="400" w:lineRule="exact"/>
              <w:ind w:left="1"/>
              <w:jc w:val="center"/>
              <w:rPr>
                <w:rFonts w:hint="eastAsia" w:ascii="仿宋" w:hAnsi="仿宋" w:eastAsia="仿宋" w:cs="仿宋"/>
                <w:sz w:val="24"/>
                <w:szCs w:val="24"/>
                <w:highlight w:val="yellow"/>
              </w:rPr>
            </w:pPr>
            <w:r>
              <w:rPr>
                <w:rFonts w:hint="eastAsia" w:ascii="仿宋" w:hAnsi="仿宋" w:eastAsia="仿宋" w:cs="仿宋"/>
                <w:sz w:val="24"/>
                <w:szCs w:val="24"/>
              </w:rPr>
              <w:t>“撤路入店”</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highlight w:val="yellow"/>
              </w:rPr>
            </w:pPr>
            <w:r>
              <w:rPr>
                <w:rFonts w:hint="eastAsia" w:ascii="仿宋" w:hAnsi="仿宋" w:eastAsia="仿宋" w:cs="仿宋"/>
                <w:sz w:val="24"/>
                <w:szCs w:val="24"/>
              </w:rPr>
              <w:t>根据现场情况考核。未执行垃圾桶“撤路入巷”、“撤路入店”的，每发现一处扣5分。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szCs w:val="24"/>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highlight w:val="yellow"/>
              </w:rPr>
            </w:pPr>
            <w:r>
              <w:rPr>
                <w:rFonts w:hint="eastAsia" w:ascii="仿宋" w:hAnsi="仿宋" w:eastAsia="仿宋" w:cs="仿宋"/>
                <w:sz w:val="24"/>
                <w:szCs w:val="24"/>
              </w:rPr>
              <w:t>车辆使用情况</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highlight w:val="yellow"/>
              </w:rPr>
            </w:pPr>
            <w:r>
              <w:rPr>
                <w:rFonts w:hint="eastAsia" w:ascii="仿宋" w:hAnsi="仿宋" w:eastAsia="仿宋" w:cs="仿宋"/>
                <w:sz w:val="24"/>
                <w:szCs w:val="24"/>
              </w:rPr>
              <w:t>保持车身整洁，确保车辆专车专用，无意外机械伤亡事故。如有车身不洁的扣5分，如沿用2016、2017年已创建的垃圾不落地音乐线车辆或混用其他道路车辆扣10分，如发现机械伤亡事故的扣10分。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台账管理</w:t>
            </w:r>
          </w:p>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（5分）</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highlight w:val="yellow"/>
              </w:rPr>
            </w:pPr>
            <w:r>
              <w:rPr>
                <w:rFonts w:hint="eastAsia" w:ascii="仿宋" w:hAnsi="仿宋" w:eastAsia="仿宋" w:cs="仿宋"/>
                <w:sz w:val="24"/>
                <w:szCs w:val="24"/>
              </w:rPr>
              <w:t>方案、合同、收运照片、清运数据、总结等材料整理归档</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highlight w:val="yellow"/>
              </w:rPr>
            </w:pPr>
            <w:r>
              <w:rPr>
                <w:rFonts w:hint="eastAsia" w:ascii="仿宋" w:hAnsi="仿宋" w:eastAsia="仿宋" w:cs="仿宋"/>
                <w:sz w:val="24"/>
                <w:szCs w:val="24"/>
              </w:rPr>
              <w:t>未对方案、合同、收运照片、清运数据、总结等材料进行整理的，每缺一处扣1分。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55"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宣传    （20分）</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开展入户宣传</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开展入户宣传工作，未提供宣传工作照片扣3分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55" w:type="dxa"/>
            <w:vMerge w:val="continue"/>
            <w:tcBorders>
              <w:left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确保参与率与知晓率达75%以上</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以沿街商铺、店家对音乐线的知晓度、参与率等指标作为考核依据。知晓率低于75%扣7分，参与率低于75%扣7分。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55" w:type="dxa"/>
            <w:vMerge w:val="continue"/>
            <w:tcBorders>
              <w:left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配套湿垃圾处置</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r>
              <w:rPr>
                <w:rFonts w:hint="eastAsia" w:ascii="仿宋" w:hAnsi="仿宋" w:eastAsia="仿宋" w:cs="仿宋"/>
                <w:sz w:val="24"/>
                <w:szCs w:val="24"/>
              </w:rPr>
              <w:t>根据现有的湿垃圾就地处置设备，通过垃圾不落地清运专线实施湿垃圾分类投放后的收集、处置。</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885" w:type="dxa"/>
            <w:gridSpan w:val="3"/>
            <w:tcBorders>
              <w:left w:val="single" w:color="auto" w:sz="4" w:space="0"/>
              <w:bottom w:val="single" w:color="auto" w:sz="4" w:space="0"/>
              <w:right w:val="single" w:color="auto" w:sz="4" w:space="0"/>
            </w:tcBorders>
            <w:noWrap w:val="0"/>
            <w:vAlign w:val="center"/>
          </w:tcPr>
          <w:p>
            <w:pPr>
              <w:adjustRightInd w:val="0"/>
              <w:snapToGrid w:val="0"/>
              <w:spacing w:line="400" w:lineRule="exact"/>
              <w:ind w:left="1"/>
              <w:rPr>
                <w:rFonts w:hint="eastAsia" w:ascii="仿宋" w:hAnsi="仿宋" w:eastAsia="仿宋" w:cs="仿宋"/>
                <w:sz w:val="24"/>
                <w:szCs w:val="24"/>
              </w:rPr>
            </w:pPr>
            <w:r>
              <w:rPr>
                <w:rFonts w:hint="eastAsia" w:ascii="仿宋" w:hAnsi="仿宋" w:eastAsia="仿宋" w:cs="仿宋"/>
                <w:sz w:val="24"/>
                <w:szCs w:val="24"/>
              </w:rPr>
              <w:t>考核对象：                               考核分数：</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p>
        </w:tc>
      </w:tr>
    </w:tbl>
    <w:p>
      <w:pPr>
        <w:pBdr>
          <w:top w:val="single" w:color="auto" w:sz="6" w:space="1"/>
          <w:bottom w:val="single" w:color="auto" w:sz="6" w:space="1"/>
        </w:pBdr>
        <w:spacing w:line="600" w:lineRule="exact"/>
        <w:rPr>
          <w:rFonts w:hint="eastAsia" w:ascii="仿宋" w:hAnsi="仿宋" w:eastAsia="仿宋" w:cs="仿宋"/>
          <w:b/>
          <w:bCs/>
          <w:sz w:val="24"/>
          <w:szCs w:val="24"/>
        </w:rPr>
      </w:pPr>
      <w:r>
        <w:rPr>
          <w:rFonts w:hint="eastAsia" w:ascii="仿宋" w:hAnsi="仿宋" w:eastAsia="仿宋" w:cs="仿宋"/>
          <w:sz w:val="24"/>
          <w:szCs w:val="24"/>
        </w:rPr>
        <w:t xml:space="preserve">考核日期：                                考核人员：                </w:t>
      </w:r>
    </w:p>
    <w:p>
      <w:pPr>
        <w:pStyle w:val="63"/>
        <w:jc w:val="left"/>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b/>
          <w:bCs/>
          <w:sz w:val="24"/>
          <w:szCs w:val="24"/>
        </w:rPr>
        <w:t>生鲜专运考核要求及方式</w:t>
      </w:r>
    </w:p>
    <w:p>
      <w:pPr>
        <w:spacing w:line="56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sz w:val="24"/>
          <w:szCs w:val="24"/>
        </w:rPr>
        <w:t xml:space="preserve"> </w:t>
      </w:r>
      <w:r>
        <w:rPr>
          <w:rFonts w:hint="eastAsia" w:ascii="仿宋" w:hAnsi="仿宋" w:eastAsia="仿宋" w:cs="仿宋"/>
          <w:color w:val="000000"/>
          <w:kern w:val="0"/>
          <w:sz w:val="24"/>
          <w:szCs w:val="24"/>
        </w:rPr>
        <w:t>1.考核以现场打分为主，严格按照考评细则进行，并提供相应照片留存作为扣分依据，须被考核负责人签字确认，每月底进行本月成绩公布，考核每月不少于一次，优秀考核分为90分以上，考核分数80分（含）以上，100%支付服务考核费用；合格考核分数为80分（含）至90分（不含），</w:t>
      </w:r>
      <w:r>
        <w:rPr>
          <w:rFonts w:hint="eastAsia" w:ascii="仿宋" w:hAnsi="仿宋" w:eastAsia="仿宋" w:cs="仿宋"/>
          <w:sz w:val="24"/>
          <w:szCs w:val="24"/>
        </w:rPr>
        <w:t>每扣1分，扣款1000元。考核分数80分以下（不含80分）为不合格。</w:t>
      </w:r>
    </w:p>
    <w:p>
      <w:pPr>
        <w:pStyle w:val="63"/>
        <w:jc w:val="left"/>
        <w:rPr>
          <w:rFonts w:hint="eastAsia" w:ascii="仿宋" w:hAnsi="仿宋" w:eastAsia="仿宋" w:cs="仿宋"/>
          <w:sz w:val="24"/>
          <w:szCs w:val="24"/>
        </w:rPr>
      </w:pPr>
      <w:r>
        <w:rPr>
          <w:rFonts w:hint="eastAsia" w:ascii="仿宋" w:hAnsi="仿宋" w:eastAsia="仿宋" w:cs="仿宋"/>
          <w:color w:val="000000"/>
          <w:sz w:val="24"/>
          <w:szCs w:val="24"/>
        </w:rPr>
        <w:t>2.合同款按季支付，合同签署生效后，经季度考核，甲方应在次月20日前向乙方支付上月服务费用，最后一月费用在合同期满验收合格后十五日内支付；考核应扣款项及其他应扣款项在每月支付经费或年终支付经费时扣除，并提供扣款凭证。</w:t>
      </w:r>
    </w:p>
    <w:p>
      <w:pPr>
        <w:pStyle w:val="63"/>
        <w:jc w:val="left"/>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（5）集镇垃圾分类考核标准</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考核要求及方式</w:t>
      </w:r>
    </w:p>
    <w:p>
      <w:pPr>
        <w:spacing w:line="480" w:lineRule="auto"/>
        <w:rPr>
          <w:rFonts w:hint="eastAsia" w:ascii="仿宋" w:hAnsi="仿宋" w:eastAsia="仿宋" w:cs="仿宋"/>
          <w:sz w:val="24"/>
          <w:szCs w:val="24"/>
        </w:rPr>
      </w:pPr>
      <w:r>
        <w:rPr>
          <w:rFonts w:hint="eastAsia" w:ascii="仿宋" w:hAnsi="仿宋" w:eastAsia="仿宋" w:cs="仿宋"/>
          <w:sz w:val="24"/>
          <w:szCs w:val="24"/>
        </w:rPr>
        <w:t xml:space="preserve">    甲方根据考核办法每季度月末前组织人员对乙方运营情况进行现场检查考核。考核结果与服务金额支付挂钩。</w:t>
      </w:r>
    </w:p>
    <w:p>
      <w:pPr>
        <w:spacing w:line="480" w:lineRule="auto"/>
        <w:jc w:val="center"/>
        <w:rPr>
          <w:rFonts w:hint="eastAsia" w:ascii="仿宋" w:hAnsi="仿宋" w:eastAsia="仿宋" w:cs="仿宋"/>
          <w:b/>
          <w:bCs/>
          <w:sz w:val="24"/>
          <w:szCs w:val="24"/>
        </w:rPr>
      </w:pPr>
      <w:r>
        <w:rPr>
          <w:rFonts w:hint="eastAsia" w:ascii="仿宋" w:hAnsi="仿宋" w:eastAsia="仿宋" w:cs="仿宋"/>
          <w:b/>
          <w:bCs/>
          <w:sz w:val="24"/>
          <w:szCs w:val="24"/>
        </w:rPr>
        <w:t>乔司街道垃圾分类工作考核细则</w:t>
      </w:r>
    </w:p>
    <w:p>
      <w:pPr>
        <w:spacing w:line="48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考核对象：                                    考核时间：</w:t>
      </w:r>
    </w:p>
    <w:tbl>
      <w:tblPr>
        <w:tblStyle w:val="67"/>
        <w:tblW w:w="0" w:type="auto"/>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025"/>
        <w:gridCol w:w="3892"/>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39" w:type="dxa"/>
            <w:noWrap w:val="0"/>
            <w:vAlign w:val="center"/>
          </w:tcPr>
          <w:p>
            <w:pPr>
              <w:widowControl/>
              <w:spacing w:line="260" w:lineRule="exact"/>
              <w:ind w:firstLine="241" w:firstLineChars="1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考核</w:t>
            </w:r>
          </w:p>
          <w:p>
            <w:pPr>
              <w:widowControl/>
              <w:spacing w:line="260" w:lineRule="exact"/>
              <w:ind w:firstLine="241" w:firstLineChars="1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项目</w:t>
            </w:r>
          </w:p>
        </w:tc>
        <w:tc>
          <w:tcPr>
            <w:tcW w:w="3025" w:type="dxa"/>
            <w:noWrap w:val="0"/>
            <w:vAlign w:val="center"/>
          </w:tcPr>
          <w:p>
            <w:pPr>
              <w:widowControl/>
              <w:spacing w:line="26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考核内容</w:t>
            </w:r>
          </w:p>
        </w:tc>
        <w:tc>
          <w:tcPr>
            <w:tcW w:w="3892" w:type="dxa"/>
            <w:noWrap w:val="0"/>
            <w:vAlign w:val="center"/>
          </w:tcPr>
          <w:p>
            <w:pPr>
              <w:widowControl/>
              <w:spacing w:line="26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评分标准</w:t>
            </w:r>
          </w:p>
        </w:tc>
        <w:tc>
          <w:tcPr>
            <w:tcW w:w="928" w:type="dxa"/>
            <w:noWrap w:val="0"/>
            <w:vAlign w:val="center"/>
          </w:tcPr>
          <w:p>
            <w:pPr>
              <w:widowControl/>
              <w:spacing w:line="260" w:lineRule="exact"/>
              <w:ind w:left="210" w:leftChars="1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考核 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939" w:type="dxa"/>
            <w:vMerge w:val="restart"/>
            <w:noWrap w:val="0"/>
            <w:vAlign w:val="center"/>
          </w:tcPr>
          <w:p>
            <w:pPr>
              <w:widowControl/>
              <w:spacing w:line="26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管理</w:t>
            </w:r>
          </w:p>
          <w:p>
            <w:pPr>
              <w:widowControl/>
              <w:spacing w:line="26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体系（15分）</w:t>
            </w:r>
          </w:p>
          <w:p>
            <w:pPr>
              <w:widowControl/>
              <w:spacing w:line="260" w:lineRule="exact"/>
              <w:jc w:val="center"/>
              <w:rPr>
                <w:rFonts w:hint="eastAsia" w:ascii="仿宋" w:hAnsi="仿宋" w:eastAsia="仿宋" w:cs="仿宋"/>
                <w:b/>
                <w:kern w:val="0"/>
                <w:sz w:val="24"/>
                <w:szCs w:val="24"/>
              </w:rPr>
            </w:pPr>
          </w:p>
        </w:tc>
        <w:tc>
          <w:tcPr>
            <w:tcW w:w="3025" w:type="dxa"/>
            <w:noWrap w:val="0"/>
            <w:vAlign w:val="center"/>
          </w:tcPr>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建立垃圾分类专职队伍，落实工作职责。设置垃圾分类专职分拣人员、清运人员。（5分）</w:t>
            </w:r>
          </w:p>
        </w:tc>
        <w:tc>
          <w:tcPr>
            <w:tcW w:w="3892" w:type="dxa"/>
            <w:noWrap w:val="0"/>
            <w:vAlign w:val="center"/>
          </w:tcPr>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按照要求设置垃圾分类专职人员，台账上有登记，实地未落实每缺少一名扣1分，台账及实地都未落实的每缺少一名扣2分，工作时间内未落实工作职责擅离职守发现一次扣1分。</w:t>
            </w:r>
          </w:p>
        </w:tc>
        <w:tc>
          <w:tcPr>
            <w:tcW w:w="928" w:type="dxa"/>
            <w:noWrap w:val="0"/>
            <w:vAlign w:val="top"/>
          </w:tcPr>
          <w:p>
            <w:pPr>
              <w:widowControl/>
              <w:spacing w:line="26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939" w:type="dxa"/>
            <w:vMerge w:val="continue"/>
            <w:noWrap w:val="0"/>
            <w:vAlign w:val="center"/>
          </w:tcPr>
          <w:p>
            <w:pPr>
              <w:widowControl/>
              <w:spacing w:line="260" w:lineRule="exact"/>
              <w:jc w:val="center"/>
              <w:rPr>
                <w:rFonts w:hint="eastAsia" w:ascii="仿宋" w:hAnsi="仿宋" w:eastAsia="仿宋" w:cs="仿宋"/>
                <w:b/>
                <w:kern w:val="0"/>
                <w:sz w:val="24"/>
                <w:szCs w:val="24"/>
              </w:rPr>
            </w:pPr>
          </w:p>
        </w:tc>
        <w:tc>
          <w:tcPr>
            <w:tcW w:w="3025" w:type="dxa"/>
            <w:noWrap w:val="0"/>
            <w:vAlign w:val="center"/>
          </w:tcPr>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制定内部考核、安全管理制度。按照垃圾分类专职人员队伍，制定各项月考核制度，落实各项考核，落实人员及车辆的安全管理制度，做好相关台账。（10分）</w:t>
            </w:r>
          </w:p>
        </w:tc>
        <w:tc>
          <w:tcPr>
            <w:tcW w:w="3892" w:type="dxa"/>
            <w:noWrap w:val="0"/>
            <w:vAlign w:val="center"/>
          </w:tcPr>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通过检查台账形式，未制定垃圾分类专职人员考核制度少一项扣0.5分，未落实垃圾分类专职人员月考核制度少一项扣0.5分，未制定人员及车辆的安全管理制度扣0.5分，未落实人员及车辆的安全管理制度扣每次0.5分。</w:t>
            </w:r>
          </w:p>
        </w:tc>
        <w:tc>
          <w:tcPr>
            <w:tcW w:w="928" w:type="dxa"/>
            <w:noWrap w:val="0"/>
            <w:vAlign w:val="top"/>
          </w:tcPr>
          <w:p>
            <w:pPr>
              <w:widowControl/>
              <w:spacing w:line="26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939" w:type="dxa"/>
            <w:noWrap w:val="0"/>
            <w:vAlign w:val="center"/>
          </w:tcPr>
          <w:p>
            <w:pPr>
              <w:widowControl/>
              <w:spacing w:line="26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宣传</w:t>
            </w:r>
          </w:p>
          <w:p>
            <w:pPr>
              <w:widowControl/>
              <w:spacing w:line="26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培训（20分）</w:t>
            </w:r>
          </w:p>
        </w:tc>
        <w:tc>
          <w:tcPr>
            <w:tcW w:w="3025" w:type="dxa"/>
            <w:noWrap w:val="0"/>
            <w:vAlign w:val="center"/>
          </w:tcPr>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1、落实专职宣传人员做好垃圾分类宣传工作做好台账登记。（3分）</w:t>
            </w:r>
          </w:p>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2、入户宣传：知晓率、参与率、培训率达到80%，随机抽查10户。（17分）</w:t>
            </w:r>
          </w:p>
        </w:tc>
        <w:tc>
          <w:tcPr>
            <w:tcW w:w="3892" w:type="dxa"/>
            <w:noWrap w:val="0"/>
            <w:vAlign w:val="center"/>
          </w:tcPr>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未落实入户宣传的扣2分，未做好台账登记扣1分。入户宣传知晓率、参与率、培训率未达80%的（一个周期随机抽查10户），每少10%扣0.5分。</w:t>
            </w:r>
          </w:p>
          <w:p>
            <w:pPr>
              <w:widowControl/>
              <w:spacing w:line="260" w:lineRule="exact"/>
              <w:jc w:val="left"/>
              <w:rPr>
                <w:rFonts w:hint="eastAsia" w:ascii="仿宋" w:hAnsi="仿宋" w:eastAsia="仿宋" w:cs="仿宋"/>
                <w:kern w:val="0"/>
                <w:sz w:val="24"/>
                <w:szCs w:val="24"/>
              </w:rPr>
            </w:pPr>
          </w:p>
        </w:tc>
        <w:tc>
          <w:tcPr>
            <w:tcW w:w="928" w:type="dxa"/>
            <w:noWrap w:val="0"/>
            <w:vAlign w:val="top"/>
          </w:tcPr>
          <w:p>
            <w:pPr>
              <w:widowControl/>
              <w:spacing w:line="26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39" w:type="dxa"/>
            <w:vMerge w:val="restart"/>
            <w:noWrap w:val="0"/>
            <w:vAlign w:val="center"/>
          </w:tcPr>
          <w:p>
            <w:pPr>
              <w:widowControl/>
              <w:spacing w:line="26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日常运行</w:t>
            </w:r>
          </w:p>
          <w:p>
            <w:pPr>
              <w:widowControl/>
              <w:spacing w:line="260" w:lineRule="exact"/>
              <w:rPr>
                <w:rFonts w:hint="eastAsia" w:ascii="仿宋" w:hAnsi="仿宋" w:eastAsia="仿宋" w:cs="仿宋"/>
                <w:b/>
                <w:kern w:val="0"/>
                <w:sz w:val="24"/>
                <w:szCs w:val="24"/>
              </w:rPr>
            </w:pPr>
            <w:r>
              <w:rPr>
                <w:rFonts w:hint="eastAsia" w:ascii="仿宋" w:hAnsi="仿宋" w:eastAsia="仿宋" w:cs="仿宋"/>
                <w:b/>
                <w:kern w:val="0"/>
                <w:sz w:val="24"/>
                <w:szCs w:val="24"/>
              </w:rPr>
              <w:t>（55分）</w:t>
            </w:r>
          </w:p>
        </w:tc>
        <w:tc>
          <w:tcPr>
            <w:tcW w:w="3025" w:type="dxa"/>
            <w:noWrap w:val="0"/>
            <w:vAlign w:val="center"/>
          </w:tcPr>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绿色垃圾周转桶（120L）定时清洗，保持周边地面清洁。（10分）</w:t>
            </w:r>
          </w:p>
        </w:tc>
        <w:tc>
          <w:tcPr>
            <w:tcW w:w="3892" w:type="dxa"/>
            <w:noWrap w:val="0"/>
            <w:vAlign w:val="center"/>
          </w:tcPr>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绿色垃圾桶设置不合理、非自然折旧破损，摆放凌乱、每发现一处扣0.2分；绿色垃圾桶周边地面不洁每处扣0.2分。</w:t>
            </w:r>
          </w:p>
        </w:tc>
        <w:tc>
          <w:tcPr>
            <w:tcW w:w="928" w:type="dxa"/>
            <w:noWrap w:val="0"/>
            <w:vAlign w:val="top"/>
          </w:tcPr>
          <w:p>
            <w:pPr>
              <w:widowControl/>
              <w:spacing w:line="26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39" w:type="dxa"/>
            <w:vMerge w:val="continue"/>
            <w:noWrap w:val="0"/>
            <w:vAlign w:val="center"/>
          </w:tcPr>
          <w:p>
            <w:pPr>
              <w:widowControl/>
              <w:spacing w:line="260" w:lineRule="exact"/>
              <w:jc w:val="center"/>
              <w:rPr>
                <w:rFonts w:hint="eastAsia" w:ascii="仿宋" w:hAnsi="仿宋" w:eastAsia="仿宋" w:cs="仿宋"/>
                <w:b/>
                <w:kern w:val="0"/>
                <w:sz w:val="24"/>
                <w:szCs w:val="24"/>
              </w:rPr>
            </w:pPr>
          </w:p>
        </w:tc>
        <w:tc>
          <w:tcPr>
            <w:tcW w:w="3025" w:type="dxa"/>
            <w:noWrap w:val="0"/>
            <w:vAlign w:val="center"/>
          </w:tcPr>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居民易腐垃圾的分类和投放准确性。（5分）</w:t>
            </w:r>
          </w:p>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易腐垃圾按要求分类后进行处置，严禁混装处置。（15分）</w:t>
            </w:r>
          </w:p>
        </w:tc>
        <w:tc>
          <w:tcPr>
            <w:tcW w:w="3892" w:type="dxa"/>
            <w:noWrap w:val="0"/>
            <w:vAlign w:val="center"/>
          </w:tcPr>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绿桶内错投其他垃圾超过20%的每发现一处扣0.2分；混装处置发现一起扣1分。</w:t>
            </w:r>
          </w:p>
        </w:tc>
        <w:tc>
          <w:tcPr>
            <w:tcW w:w="928" w:type="dxa"/>
            <w:noWrap w:val="0"/>
            <w:vAlign w:val="top"/>
          </w:tcPr>
          <w:p>
            <w:pPr>
              <w:widowControl/>
              <w:spacing w:line="26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39" w:type="dxa"/>
            <w:vMerge w:val="continue"/>
            <w:noWrap w:val="0"/>
            <w:vAlign w:val="center"/>
          </w:tcPr>
          <w:p>
            <w:pPr>
              <w:widowControl/>
              <w:spacing w:line="260" w:lineRule="exact"/>
              <w:jc w:val="center"/>
              <w:rPr>
                <w:rFonts w:hint="eastAsia" w:ascii="仿宋" w:hAnsi="仿宋" w:eastAsia="仿宋" w:cs="仿宋"/>
                <w:b/>
                <w:kern w:val="0"/>
                <w:sz w:val="24"/>
                <w:szCs w:val="24"/>
              </w:rPr>
            </w:pPr>
          </w:p>
        </w:tc>
        <w:tc>
          <w:tcPr>
            <w:tcW w:w="3025" w:type="dxa"/>
            <w:noWrap w:val="0"/>
            <w:vAlign w:val="center"/>
          </w:tcPr>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1、绿色垃圾桶内垃圾做到日产日清，无漏清、无满溢垃圾。（15分）</w:t>
            </w:r>
          </w:p>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2、居民易腐垃圾收运及分类运输。（10分）</w:t>
            </w:r>
          </w:p>
        </w:tc>
        <w:tc>
          <w:tcPr>
            <w:tcW w:w="3892" w:type="dxa"/>
            <w:noWrap w:val="0"/>
            <w:vAlign w:val="center"/>
          </w:tcPr>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绿色垃圾桶内垃圾未做到日产日清每次扣0.5分，垃圾满溢发现后3小时内未清理每处扣0.2分，易腐垃圾未做到专车收运，每发现一次扣0.5分</w:t>
            </w:r>
          </w:p>
        </w:tc>
        <w:tc>
          <w:tcPr>
            <w:tcW w:w="928" w:type="dxa"/>
            <w:noWrap w:val="0"/>
            <w:vAlign w:val="top"/>
          </w:tcPr>
          <w:p>
            <w:pPr>
              <w:widowControl/>
              <w:spacing w:line="26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39" w:type="dxa"/>
            <w:noWrap w:val="0"/>
            <w:vAlign w:val="center"/>
          </w:tcPr>
          <w:p>
            <w:pPr>
              <w:widowControl/>
              <w:spacing w:line="26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加分项</w:t>
            </w:r>
          </w:p>
        </w:tc>
        <w:tc>
          <w:tcPr>
            <w:tcW w:w="3025" w:type="dxa"/>
            <w:noWrap w:val="0"/>
            <w:vAlign w:val="top"/>
          </w:tcPr>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积极组织参与社区垃圾分类活动。获得区级以上表杨的。</w:t>
            </w:r>
          </w:p>
        </w:tc>
        <w:tc>
          <w:tcPr>
            <w:tcW w:w="3892" w:type="dxa"/>
            <w:noWrap w:val="0"/>
            <w:vAlign w:val="top"/>
          </w:tcPr>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积极组织参与社区垃圾分类活动有方案有照片有台账的每次加1分，获得区级及以上表扬表彰的每次加2分</w:t>
            </w:r>
          </w:p>
        </w:tc>
        <w:tc>
          <w:tcPr>
            <w:tcW w:w="928" w:type="dxa"/>
            <w:noWrap w:val="0"/>
            <w:vAlign w:val="top"/>
          </w:tcPr>
          <w:p>
            <w:pPr>
              <w:widowControl/>
              <w:spacing w:line="26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939" w:type="dxa"/>
            <w:noWrap w:val="0"/>
            <w:vAlign w:val="center"/>
          </w:tcPr>
          <w:p>
            <w:pPr>
              <w:widowControl/>
              <w:spacing w:line="26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检查监督扣分（10分）</w:t>
            </w:r>
          </w:p>
        </w:tc>
        <w:tc>
          <w:tcPr>
            <w:tcW w:w="3025" w:type="dxa"/>
            <w:noWrap w:val="0"/>
            <w:vAlign w:val="top"/>
          </w:tcPr>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1、公众监督：对12345等各类信访投诉、媒体负面报道、区级及以上部门通报的进行统计分析，对有责任的进行扣分。</w:t>
            </w:r>
          </w:p>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2、检查监督：根据区里每月垃圾分类检查抄告情况进行扣分。（10分）</w:t>
            </w:r>
          </w:p>
        </w:tc>
        <w:tc>
          <w:tcPr>
            <w:tcW w:w="3892" w:type="dxa"/>
            <w:noWrap w:val="0"/>
            <w:vAlign w:val="top"/>
          </w:tcPr>
          <w:p>
            <w:pPr>
              <w:widowControl/>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12345等市级受理的问题投诉（核实情况属实后）每发生1件扣1分；市级以上媒体曝光，每发生1次扣1.5分。省级以上媒体曝光，每发生1次扣2分。区级及以上部门书面通报批评的每次扣1.5分。</w:t>
            </w:r>
          </w:p>
        </w:tc>
        <w:tc>
          <w:tcPr>
            <w:tcW w:w="928" w:type="dxa"/>
            <w:noWrap w:val="0"/>
            <w:vAlign w:val="top"/>
          </w:tcPr>
          <w:p>
            <w:pPr>
              <w:widowControl/>
              <w:spacing w:line="26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856" w:type="dxa"/>
            <w:gridSpan w:val="3"/>
            <w:noWrap w:val="0"/>
            <w:vAlign w:val="center"/>
          </w:tcPr>
          <w:p>
            <w:pPr>
              <w:widowControl/>
              <w:spacing w:line="260" w:lineRule="exact"/>
              <w:jc w:val="center"/>
              <w:rPr>
                <w:rFonts w:hint="eastAsia" w:ascii="仿宋" w:hAnsi="仿宋" w:eastAsia="仿宋" w:cs="仿宋"/>
                <w:kern w:val="0"/>
                <w:sz w:val="24"/>
                <w:szCs w:val="24"/>
              </w:rPr>
            </w:pPr>
            <w:r>
              <w:rPr>
                <w:rFonts w:hint="eastAsia" w:ascii="仿宋" w:hAnsi="仿宋" w:eastAsia="仿宋" w:cs="仿宋"/>
                <w:b/>
                <w:kern w:val="0"/>
                <w:sz w:val="24"/>
                <w:szCs w:val="24"/>
              </w:rPr>
              <w:t>考核得分</w:t>
            </w:r>
          </w:p>
        </w:tc>
        <w:tc>
          <w:tcPr>
            <w:tcW w:w="928" w:type="dxa"/>
            <w:noWrap w:val="0"/>
            <w:vAlign w:val="top"/>
          </w:tcPr>
          <w:p>
            <w:pPr>
              <w:widowControl/>
              <w:spacing w:line="26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784" w:type="dxa"/>
            <w:gridSpan w:val="4"/>
            <w:noWrap w:val="0"/>
            <w:vAlign w:val="center"/>
          </w:tcPr>
          <w:p>
            <w:pPr>
              <w:rPr>
                <w:rFonts w:hint="eastAsia" w:ascii="仿宋" w:hAnsi="仿宋" w:eastAsia="仿宋" w:cs="仿宋"/>
                <w:kern w:val="0"/>
                <w:sz w:val="24"/>
                <w:szCs w:val="24"/>
              </w:rPr>
            </w:pPr>
            <w:r>
              <w:rPr>
                <w:rFonts w:hint="eastAsia" w:ascii="仿宋" w:hAnsi="仿宋" w:eastAsia="仿宋" w:cs="仿宋"/>
                <w:b/>
                <w:bCs/>
                <w:sz w:val="24"/>
                <w:szCs w:val="24"/>
              </w:rPr>
              <w:t>考核方式及资金结算支付方式：</w:t>
            </w:r>
            <w:r>
              <w:rPr>
                <w:rFonts w:hint="eastAsia" w:ascii="仿宋" w:hAnsi="仿宋" w:eastAsia="仿宋" w:cs="仿宋"/>
                <w:sz w:val="24"/>
                <w:szCs w:val="24"/>
              </w:rPr>
              <w:t>由甲方根据考核办法每月末前组织人员对乙方运营情况进行现场检查考核。具体考核办法详见附件。考核结果90分以上的，100%支付服务费用。考核为（90分）以下的，每扣1分，扣款1000元。</w:t>
            </w:r>
          </w:p>
        </w:tc>
      </w:tr>
    </w:tbl>
    <w:p>
      <w:pPr>
        <w:rPr>
          <w:rFonts w:hint="eastAsia" w:ascii="仿宋" w:hAnsi="仿宋" w:eastAsia="仿宋" w:cs="仿宋"/>
          <w:sz w:val="24"/>
          <w:szCs w:val="24"/>
        </w:rPr>
      </w:pPr>
      <w:r>
        <w:rPr>
          <w:rFonts w:hint="eastAsia" w:ascii="仿宋" w:hAnsi="仿宋" w:eastAsia="仿宋" w:cs="仿宋"/>
          <w:sz w:val="24"/>
          <w:szCs w:val="24"/>
        </w:rPr>
        <w:t>考核人员：</w:t>
      </w:r>
    </w:p>
    <w:p>
      <w:pPr>
        <w:pStyle w:val="63"/>
        <w:jc w:val="left"/>
        <w:rPr>
          <w:rFonts w:hint="eastAsia" w:ascii="仿宋" w:hAnsi="仿宋" w:eastAsia="仿宋" w:cs="仿宋"/>
          <w:sz w:val="24"/>
          <w:szCs w:val="24"/>
        </w:rPr>
      </w:pPr>
    </w:p>
    <w:p>
      <w:pPr>
        <w:pStyle w:val="63"/>
        <w:jc w:val="left"/>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（6）牛皮癣清理考核标准</w:t>
      </w:r>
    </w:p>
    <w:p>
      <w:pPr>
        <w:rPr>
          <w:rFonts w:hint="eastAsia" w:ascii="仿宋" w:hAnsi="仿宋" w:eastAsia="仿宋" w:cs="仿宋"/>
          <w:b/>
          <w:bCs/>
          <w:sz w:val="24"/>
          <w:szCs w:val="24"/>
        </w:rPr>
      </w:pPr>
      <w:r>
        <w:rPr>
          <w:rFonts w:hint="eastAsia" w:ascii="仿宋" w:hAnsi="仿宋" w:eastAsia="仿宋" w:cs="仿宋"/>
          <w:b/>
          <w:bCs/>
          <w:sz w:val="24"/>
          <w:szCs w:val="24"/>
        </w:rPr>
        <w:t>考核要求及方式</w:t>
      </w:r>
    </w:p>
    <w:p>
      <w:pPr>
        <w:rPr>
          <w:rFonts w:hint="eastAsia" w:ascii="仿宋" w:hAnsi="仿宋" w:eastAsia="仿宋" w:cs="仿宋"/>
          <w:sz w:val="24"/>
          <w:szCs w:val="24"/>
        </w:rPr>
      </w:pPr>
      <w:r>
        <w:rPr>
          <w:rFonts w:hint="eastAsia" w:ascii="仿宋" w:hAnsi="仿宋" w:eastAsia="仿宋" w:cs="仿宋"/>
          <w:sz w:val="24"/>
          <w:szCs w:val="24"/>
        </w:rPr>
        <w:t xml:space="preserve">    日常清洗保洁质量(工作)考核采用随机抽查的方式进行。</w:t>
      </w:r>
    </w:p>
    <w:p>
      <w:pPr>
        <w:rPr>
          <w:rFonts w:hint="eastAsia" w:ascii="仿宋" w:hAnsi="仿宋" w:eastAsia="仿宋" w:cs="仿宋"/>
          <w:sz w:val="24"/>
          <w:szCs w:val="24"/>
        </w:rPr>
      </w:pPr>
      <w:r>
        <w:rPr>
          <w:rFonts w:hint="eastAsia" w:ascii="仿宋" w:hAnsi="仿宋" w:eastAsia="仿宋" w:cs="仿宋"/>
          <w:sz w:val="24"/>
          <w:szCs w:val="24"/>
        </w:rPr>
        <w:t xml:space="preserve">    规定执行和其他情况考核采用随机抽查与定期检查的方式进行。</w:t>
      </w:r>
    </w:p>
    <w:p>
      <w:pPr>
        <w:rPr>
          <w:rFonts w:hint="eastAsia" w:ascii="仿宋" w:hAnsi="仿宋" w:eastAsia="仿宋" w:cs="仿宋"/>
          <w:sz w:val="24"/>
          <w:szCs w:val="24"/>
        </w:rPr>
      </w:pPr>
      <w:r>
        <w:rPr>
          <w:rFonts w:hint="eastAsia" w:ascii="仿宋" w:hAnsi="仿宋" w:eastAsia="仿宋" w:cs="仿宋"/>
          <w:sz w:val="24"/>
          <w:szCs w:val="24"/>
        </w:rPr>
        <w:t xml:space="preserve">    月度考核得分以当月实际考核得分计。年度综合考评由城管乔司中队根据月度考核分的平均得分，作为年度考核最终得分。</w:t>
      </w:r>
    </w:p>
    <w:p>
      <w:pPr>
        <w:rPr>
          <w:rFonts w:hint="eastAsia" w:ascii="仿宋" w:hAnsi="仿宋" w:eastAsia="仿宋" w:cs="仿宋"/>
          <w:sz w:val="24"/>
          <w:szCs w:val="24"/>
        </w:rPr>
      </w:pPr>
      <w:r>
        <w:rPr>
          <w:rFonts w:hint="eastAsia" w:ascii="仿宋" w:hAnsi="仿宋" w:eastAsia="仿宋" w:cs="仿宋"/>
          <w:sz w:val="24"/>
          <w:szCs w:val="24"/>
        </w:rPr>
        <w:t xml:space="preserve">    甲方根据月度考核的实际得分计算兑现作业考核经费，以按协议考核金额量化到月，按月考核分数再折算考核金额给予支付。</w:t>
      </w:r>
    </w:p>
    <w:p>
      <w:pPr>
        <w:rPr>
          <w:rFonts w:hint="eastAsia" w:ascii="仿宋" w:hAnsi="仿宋" w:eastAsia="仿宋" w:cs="仿宋"/>
          <w:sz w:val="24"/>
          <w:szCs w:val="24"/>
        </w:rPr>
      </w:pPr>
      <w:r>
        <w:rPr>
          <w:rFonts w:hint="eastAsia" w:ascii="仿宋" w:hAnsi="仿宋" w:eastAsia="仿宋" w:cs="仿宋"/>
          <w:sz w:val="24"/>
          <w:szCs w:val="24"/>
        </w:rPr>
        <w:t xml:space="preserve">    月度考核得分在95分以上(含)至100分(含)的为优秀，给予通报表扬。</w:t>
      </w:r>
    </w:p>
    <w:p>
      <w:pPr>
        <w:rPr>
          <w:rFonts w:hint="eastAsia" w:ascii="仿宋" w:hAnsi="仿宋" w:eastAsia="仿宋" w:cs="仿宋"/>
          <w:sz w:val="24"/>
          <w:szCs w:val="24"/>
        </w:rPr>
      </w:pPr>
      <w:r>
        <w:rPr>
          <w:rFonts w:hint="eastAsia" w:ascii="仿宋" w:hAnsi="仿宋" w:eastAsia="仿宋" w:cs="仿宋"/>
          <w:sz w:val="24"/>
          <w:szCs w:val="24"/>
        </w:rPr>
        <w:t xml:space="preserve">    月度考核得分在90分以上(含)至94分(含)的为合格，不奖不惩。</w:t>
      </w:r>
    </w:p>
    <w:p>
      <w:pPr>
        <w:rPr>
          <w:rFonts w:hint="eastAsia" w:ascii="仿宋" w:hAnsi="仿宋" w:eastAsia="仿宋" w:cs="仿宋"/>
          <w:sz w:val="24"/>
          <w:szCs w:val="24"/>
        </w:rPr>
      </w:pPr>
      <w:r>
        <w:rPr>
          <w:rFonts w:hint="eastAsia" w:ascii="仿宋" w:hAnsi="仿宋" w:eastAsia="仿宋" w:cs="仿宋"/>
          <w:sz w:val="24"/>
          <w:szCs w:val="24"/>
        </w:rPr>
        <w:t xml:space="preserve">    月度考核得分不满90分(不含)的为不合格，按比例扣除相关保洁考核费用，具体如下：</w:t>
      </w:r>
    </w:p>
    <w:p>
      <w:pPr>
        <w:rPr>
          <w:rFonts w:hint="eastAsia" w:ascii="仿宋" w:hAnsi="仿宋" w:eastAsia="仿宋" w:cs="仿宋"/>
          <w:sz w:val="24"/>
          <w:szCs w:val="24"/>
        </w:rPr>
      </w:pPr>
      <w:r>
        <w:rPr>
          <w:rFonts w:hint="eastAsia" w:ascii="仿宋" w:hAnsi="仿宋" w:eastAsia="仿宋" w:cs="仿宋"/>
          <w:sz w:val="24"/>
          <w:szCs w:val="24"/>
        </w:rPr>
        <w:t xml:space="preserve">        89分--85分，扣除当月保洁考核经费的10%；</w:t>
      </w:r>
    </w:p>
    <w:p>
      <w:pPr>
        <w:rPr>
          <w:rFonts w:hint="eastAsia" w:ascii="仿宋" w:hAnsi="仿宋" w:eastAsia="仿宋" w:cs="仿宋"/>
          <w:sz w:val="24"/>
          <w:szCs w:val="24"/>
        </w:rPr>
      </w:pPr>
      <w:r>
        <w:rPr>
          <w:rFonts w:hint="eastAsia" w:ascii="仿宋" w:hAnsi="仿宋" w:eastAsia="仿宋" w:cs="仿宋"/>
          <w:sz w:val="24"/>
          <w:szCs w:val="24"/>
        </w:rPr>
        <w:t xml:space="preserve">        84分--80分，扣除当月保洁考核经费的20%；</w:t>
      </w:r>
    </w:p>
    <w:p>
      <w:pPr>
        <w:rPr>
          <w:rFonts w:hint="eastAsia" w:ascii="仿宋" w:hAnsi="仿宋" w:eastAsia="仿宋" w:cs="仿宋"/>
          <w:sz w:val="24"/>
          <w:szCs w:val="24"/>
        </w:rPr>
      </w:pPr>
      <w:r>
        <w:rPr>
          <w:rFonts w:hint="eastAsia" w:ascii="仿宋" w:hAnsi="仿宋" w:eastAsia="仿宋" w:cs="仿宋"/>
          <w:sz w:val="24"/>
          <w:szCs w:val="24"/>
        </w:rPr>
        <w:t xml:space="preserve">        79分--75分，扣除当月保洁考核经费的30%；</w:t>
      </w:r>
    </w:p>
    <w:p>
      <w:pPr>
        <w:rPr>
          <w:rFonts w:hint="eastAsia" w:ascii="仿宋" w:hAnsi="仿宋" w:eastAsia="仿宋" w:cs="仿宋"/>
          <w:sz w:val="24"/>
          <w:szCs w:val="24"/>
        </w:rPr>
      </w:pPr>
      <w:r>
        <w:rPr>
          <w:rFonts w:hint="eastAsia" w:ascii="仿宋" w:hAnsi="仿宋" w:eastAsia="仿宋" w:cs="仿宋"/>
          <w:sz w:val="24"/>
          <w:szCs w:val="24"/>
        </w:rPr>
        <w:t xml:space="preserve">        74分--70分，扣除当月保洁考核经费的40%；</w:t>
      </w:r>
    </w:p>
    <w:p>
      <w:pPr>
        <w:rPr>
          <w:rFonts w:hint="eastAsia" w:ascii="仿宋" w:hAnsi="仿宋" w:eastAsia="仿宋" w:cs="仿宋"/>
          <w:sz w:val="24"/>
          <w:szCs w:val="24"/>
        </w:rPr>
      </w:pPr>
      <w:r>
        <w:rPr>
          <w:rFonts w:hint="eastAsia" w:ascii="仿宋" w:hAnsi="仿宋" w:eastAsia="仿宋" w:cs="仿宋"/>
          <w:sz w:val="24"/>
          <w:szCs w:val="24"/>
        </w:rPr>
        <w:t xml:space="preserve">        69分--65分，扣除当月保洁考核经费的50%；</w:t>
      </w:r>
    </w:p>
    <w:p>
      <w:pPr>
        <w:rPr>
          <w:rFonts w:hint="eastAsia" w:ascii="仿宋" w:hAnsi="仿宋" w:eastAsia="仿宋" w:cs="仿宋"/>
          <w:sz w:val="24"/>
          <w:szCs w:val="24"/>
        </w:rPr>
      </w:pPr>
      <w:r>
        <w:rPr>
          <w:rFonts w:hint="eastAsia" w:ascii="仿宋" w:hAnsi="仿宋" w:eastAsia="仿宋" w:cs="仿宋"/>
          <w:sz w:val="24"/>
          <w:szCs w:val="24"/>
        </w:rPr>
        <w:t xml:space="preserve">        64分--60分，扣除当月保洁考核经费的60%；</w:t>
      </w:r>
    </w:p>
    <w:p>
      <w:pPr>
        <w:rPr>
          <w:rFonts w:hint="eastAsia" w:ascii="仿宋" w:hAnsi="仿宋" w:eastAsia="仿宋" w:cs="仿宋"/>
          <w:sz w:val="24"/>
          <w:szCs w:val="24"/>
        </w:rPr>
      </w:pPr>
      <w:r>
        <w:rPr>
          <w:rFonts w:hint="eastAsia" w:ascii="仿宋" w:hAnsi="仿宋" w:eastAsia="仿宋" w:cs="仿宋"/>
          <w:sz w:val="24"/>
          <w:szCs w:val="24"/>
        </w:rPr>
        <w:t xml:space="preserve">        60分以下不予支付当月保洁考核经费，同时通报批评。</w:t>
      </w:r>
    </w:p>
    <w:p>
      <w:pPr>
        <w:spacing w:line="460" w:lineRule="exact"/>
        <w:jc w:val="center"/>
        <w:rPr>
          <w:rFonts w:hint="eastAsia" w:ascii="仿宋" w:hAnsi="仿宋" w:eastAsia="仿宋" w:cs="仿宋"/>
          <w:b/>
          <w:bCs/>
          <w:sz w:val="24"/>
          <w:szCs w:val="24"/>
        </w:rPr>
      </w:pPr>
    </w:p>
    <w:p>
      <w:pPr>
        <w:spacing w:line="460" w:lineRule="exact"/>
        <w:jc w:val="center"/>
        <w:rPr>
          <w:rFonts w:hint="eastAsia" w:ascii="仿宋" w:hAnsi="仿宋" w:eastAsia="仿宋" w:cs="仿宋"/>
          <w:sz w:val="24"/>
          <w:szCs w:val="24"/>
        </w:rPr>
      </w:pPr>
      <w:r>
        <w:rPr>
          <w:rFonts w:hint="eastAsia" w:ascii="仿宋" w:hAnsi="仿宋" w:eastAsia="仿宋" w:cs="仿宋"/>
          <w:b/>
          <w:bCs/>
          <w:sz w:val="24"/>
          <w:szCs w:val="24"/>
        </w:rPr>
        <w:t>乔司街道牛皮癣考核细则</w:t>
      </w:r>
    </w:p>
    <w:p>
      <w:pPr>
        <w:spacing w:line="460" w:lineRule="exact"/>
        <w:jc w:val="left"/>
        <w:rPr>
          <w:rFonts w:hint="eastAsia" w:ascii="仿宋" w:hAnsi="仿宋" w:eastAsia="仿宋" w:cs="仿宋"/>
          <w:sz w:val="24"/>
          <w:szCs w:val="24"/>
        </w:rPr>
      </w:pPr>
      <w:r>
        <w:rPr>
          <w:rFonts w:hint="eastAsia" w:ascii="仿宋" w:hAnsi="仿宋" w:eastAsia="仿宋" w:cs="仿宋"/>
          <w:sz w:val="24"/>
          <w:szCs w:val="24"/>
        </w:rPr>
        <w:t>考核对象：                               考核时间：</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4"/>
        <w:gridCol w:w="8096"/>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68" w:type="dxa"/>
            <w:noWrap w:val="0"/>
            <w:vAlign w:val="center"/>
          </w:tcPr>
          <w:p>
            <w:pPr>
              <w:spacing w:line="280" w:lineRule="exact"/>
              <w:ind w:left="-105" w:leftChars="-50" w:right="-105" w:rightChars="-5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084" w:type="dxa"/>
            <w:noWrap w:val="0"/>
            <w:vAlign w:val="center"/>
          </w:tcPr>
          <w:p>
            <w:pPr>
              <w:spacing w:line="280" w:lineRule="exact"/>
              <w:ind w:left="-105" w:leftChars="-50" w:right="-105" w:rightChars="-50"/>
              <w:jc w:val="center"/>
              <w:rPr>
                <w:rFonts w:hint="eastAsia" w:ascii="仿宋" w:hAnsi="仿宋" w:eastAsia="仿宋" w:cs="仿宋"/>
                <w:b/>
                <w:sz w:val="24"/>
                <w:szCs w:val="24"/>
              </w:rPr>
            </w:pPr>
            <w:r>
              <w:rPr>
                <w:rFonts w:hint="eastAsia" w:ascii="仿宋" w:hAnsi="仿宋" w:eastAsia="仿宋" w:cs="仿宋"/>
                <w:b/>
                <w:sz w:val="24"/>
                <w:szCs w:val="24"/>
              </w:rPr>
              <w:t>考评内容</w:t>
            </w:r>
          </w:p>
        </w:tc>
        <w:tc>
          <w:tcPr>
            <w:tcW w:w="8096" w:type="dxa"/>
            <w:noWrap w:val="0"/>
            <w:vAlign w:val="center"/>
          </w:tcPr>
          <w:p>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722" w:type="dxa"/>
            <w:noWrap w:val="0"/>
            <w:vAlign w:val="center"/>
          </w:tcPr>
          <w:p>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468" w:type="dxa"/>
            <w:vMerge w:val="restart"/>
            <w:noWrap w:val="0"/>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84" w:type="dxa"/>
            <w:vMerge w:val="restart"/>
            <w:noWrap w:val="0"/>
            <w:vAlign w:val="center"/>
          </w:tcPr>
          <w:p>
            <w:pPr>
              <w:spacing w:line="28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日常清洗保洁质量（50分）</w:t>
            </w:r>
          </w:p>
        </w:tc>
        <w:tc>
          <w:tcPr>
            <w:tcW w:w="8096" w:type="dxa"/>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在日常检查中发现并通知整改后未及时清洗的“牛皮癣”每处扣0.3分</w:t>
            </w:r>
          </w:p>
        </w:tc>
        <w:tc>
          <w:tcPr>
            <w:tcW w:w="722" w:type="dxa"/>
            <w:noWrap w:val="0"/>
            <w:vAlign w:val="top"/>
          </w:tcPr>
          <w:p>
            <w:pPr>
              <w:spacing w:line="280" w:lineRule="exact"/>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468" w:type="dxa"/>
            <w:vMerge w:val="continue"/>
            <w:noWrap w:val="0"/>
            <w:vAlign w:val="center"/>
          </w:tcPr>
          <w:p>
            <w:pPr>
              <w:spacing w:line="280" w:lineRule="exact"/>
              <w:jc w:val="center"/>
              <w:rPr>
                <w:rFonts w:hint="eastAsia" w:ascii="仿宋" w:hAnsi="仿宋" w:eastAsia="仿宋" w:cs="仿宋"/>
                <w:sz w:val="24"/>
                <w:szCs w:val="24"/>
              </w:rPr>
            </w:pPr>
          </w:p>
        </w:tc>
        <w:tc>
          <w:tcPr>
            <w:tcW w:w="1084" w:type="dxa"/>
            <w:vMerge w:val="continue"/>
            <w:noWrap w:val="0"/>
            <w:vAlign w:val="center"/>
          </w:tcPr>
          <w:p>
            <w:pPr>
              <w:spacing w:line="280" w:lineRule="exact"/>
              <w:ind w:left="-105" w:leftChars="-50" w:right="-105" w:rightChars="-50"/>
              <w:jc w:val="center"/>
              <w:rPr>
                <w:rFonts w:hint="eastAsia" w:ascii="仿宋" w:hAnsi="仿宋" w:eastAsia="仿宋" w:cs="仿宋"/>
                <w:sz w:val="24"/>
                <w:szCs w:val="24"/>
              </w:rPr>
            </w:pPr>
          </w:p>
        </w:tc>
        <w:tc>
          <w:tcPr>
            <w:tcW w:w="8096" w:type="dxa"/>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日常检查程序采用“双控”机制，每月在检查中发现的未清理牛皮癣应低于基准300处，每超出100处扣3分，即多出的每一处扣除0.03分。每月超出基准300处以外的牛皮癣如未整改完毕，以十倍分数进行扣分，即每处扣除0.3分</w:t>
            </w:r>
          </w:p>
        </w:tc>
        <w:tc>
          <w:tcPr>
            <w:tcW w:w="722" w:type="dxa"/>
            <w:noWrap w:val="0"/>
            <w:vAlign w:val="top"/>
          </w:tcPr>
          <w:p>
            <w:pPr>
              <w:spacing w:line="280" w:lineRule="exact"/>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468" w:type="dxa"/>
            <w:vMerge w:val="continue"/>
            <w:noWrap w:val="0"/>
            <w:vAlign w:val="center"/>
          </w:tcPr>
          <w:p>
            <w:pPr>
              <w:spacing w:line="280" w:lineRule="exact"/>
              <w:jc w:val="center"/>
              <w:rPr>
                <w:rFonts w:hint="eastAsia" w:ascii="仿宋" w:hAnsi="仿宋" w:eastAsia="仿宋" w:cs="仿宋"/>
                <w:sz w:val="24"/>
                <w:szCs w:val="24"/>
              </w:rPr>
            </w:pPr>
          </w:p>
        </w:tc>
        <w:tc>
          <w:tcPr>
            <w:tcW w:w="1084" w:type="dxa"/>
            <w:vMerge w:val="continue"/>
            <w:noWrap w:val="0"/>
            <w:vAlign w:val="center"/>
          </w:tcPr>
          <w:p>
            <w:pPr>
              <w:spacing w:line="280" w:lineRule="exact"/>
              <w:ind w:left="-105" w:leftChars="-50" w:right="-105" w:rightChars="-50"/>
              <w:jc w:val="center"/>
              <w:rPr>
                <w:rFonts w:hint="eastAsia" w:ascii="仿宋" w:hAnsi="仿宋" w:eastAsia="仿宋" w:cs="仿宋"/>
                <w:sz w:val="24"/>
                <w:szCs w:val="24"/>
              </w:rPr>
            </w:pPr>
          </w:p>
        </w:tc>
        <w:tc>
          <w:tcPr>
            <w:tcW w:w="8096" w:type="dxa"/>
            <w:noWrap w:val="0"/>
            <w:vAlign w:val="center"/>
          </w:tcPr>
          <w:p>
            <w:pPr>
              <w:spacing w:line="280" w:lineRule="exact"/>
              <w:rPr>
                <w:rFonts w:hint="eastAsia" w:ascii="仿宋" w:hAnsi="仿宋" w:eastAsia="仿宋" w:cs="仿宋"/>
                <w:sz w:val="24"/>
                <w:szCs w:val="24"/>
              </w:rPr>
            </w:pPr>
            <w:r>
              <w:rPr>
                <w:rFonts w:hint="eastAsia" w:ascii="仿宋" w:hAnsi="仿宋" w:eastAsia="仿宋" w:cs="仿宋"/>
                <w:sz w:val="24"/>
                <w:szCs w:val="24"/>
              </w:rPr>
              <w:t>在清理“牛皮癣”作业时造成路面污染未及时清扫的每处扣0.2分</w:t>
            </w:r>
          </w:p>
        </w:tc>
        <w:tc>
          <w:tcPr>
            <w:tcW w:w="722" w:type="dxa"/>
            <w:noWrap w:val="0"/>
            <w:vAlign w:val="top"/>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468" w:type="dxa"/>
            <w:vMerge w:val="continue"/>
            <w:noWrap w:val="0"/>
            <w:vAlign w:val="center"/>
          </w:tcPr>
          <w:p>
            <w:pPr>
              <w:spacing w:line="280" w:lineRule="exact"/>
              <w:jc w:val="center"/>
              <w:rPr>
                <w:rFonts w:hint="eastAsia" w:ascii="仿宋" w:hAnsi="仿宋" w:eastAsia="仿宋" w:cs="仿宋"/>
                <w:sz w:val="24"/>
                <w:szCs w:val="24"/>
              </w:rPr>
            </w:pPr>
          </w:p>
        </w:tc>
        <w:tc>
          <w:tcPr>
            <w:tcW w:w="1084" w:type="dxa"/>
            <w:vMerge w:val="continue"/>
            <w:noWrap w:val="0"/>
            <w:vAlign w:val="center"/>
          </w:tcPr>
          <w:p>
            <w:pPr>
              <w:spacing w:line="280" w:lineRule="exact"/>
              <w:ind w:left="-105" w:leftChars="-50" w:right="-105" w:rightChars="-50"/>
              <w:jc w:val="center"/>
              <w:rPr>
                <w:rFonts w:hint="eastAsia" w:ascii="仿宋" w:hAnsi="仿宋" w:eastAsia="仿宋" w:cs="仿宋"/>
                <w:sz w:val="24"/>
                <w:szCs w:val="24"/>
              </w:rPr>
            </w:pPr>
          </w:p>
        </w:tc>
        <w:tc>
          <w:tcPr>
            <w:tcW w:w="8096" w:type="dxa"/>
            <w:noWrap w:val="0"/>
            <w:vAlign w:val="center"/>
          </w:tcPr>
          <w:p>
            <w:pPr>
              <w:spacing w:line="280" w:lineRule="exact"/>
              <w:rPr>
                <w:rFonts w:hint="eastAsia" w:ascii="仿宋" w:hAnsi="仿宋" w:eastAsia="仿宋" w:cs="仿宋"/>
                <w:sz w:val="24"/>
                <w:szCs w:val="24"/>
              </w:rPr>
            </w:pPr>
            <w:r>
              <w:rPr>
                <w:rFonts w:hint="eastAsia" w:ascii="仿宋" w:hAnsi="仿宋" w:eastAsia="仿宋" w:cs="仿宋"/>
                <w:sz w:val="24"/>
                <w:szCs w:val="24"/>
              </w:rPr>
              <w:t>对表面为光滑板材上的“牛皮癣”未按规定使用化学物品全面清洗，或使用不当涂料的每处扣0.2分</w:t>
            </w:r>
          </w:p>
        </w:tc>
        <w:tc>
          <w:tcPr>
            <w:tcW w:w="722" w:type="dxa"/>
            <w:noWrap w:val="0"/>
            <w:vAlign w:val="top"/>
          </w:tcPr>
          <w:p>
            <w:pPr>
              <w:widowControl/>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468" w:type="dxa"/>
            <w:vMerge w:val="continue"/>
            <w:noWrap w:val="0"/>
            <w:vAlign w:val="center"/>
          </w:tcPr>
          <w:p>
            <w:pPr>
              <w:spacing w:line="280" w:lineRule="exact"/>
              <w:jc w:val="center"/>
              <w:rPr>
                <w:rFonts w:hint="eastAsia" w:ascii="仿宋" w:hAnsi="仿宋" w:eastAsia="仿宋" w:cs="仿宋"/>
                <w:sz w:val="24"/>
                <w:szCs w:val="24"/>
              </w:rPr>
            </w:pPr>
          </w:p>
        </w:tc>
        <w:tc>
          <w:tcPr>
            <w:tcW w:w="1084" w:type="dxa"/>
            <w:vMerge w:val="continue"/>
            <w:noWrap w:val="0"/>
            <w:vAlign w:val="center"/>
          </w:tcPr>
          <w:p>
            <w:pPr>
              <w:spacing w:line="280" w:lineRule="exact"/>
              <w:ind w:left="-105" w:leftChars="-50" w:right="-105" w:rightChars="-50"/>
              <w:jc w:val="center"/>
              <w:rPr>
                <w:rFonts w:hint="eastAsia" w:ascii="仿宋" w:hAnsi="仿宋" w:eastAsia="仿宋" w:cs="仿宋"/>
                <w:sz w:val="24"/>
                <w:szCs w:val="24"/>
              </w:rPr>
            </w:pPr>
          </w:p>
        </w:tc>
        <w:tc>
          <w:tcPr>
            <w:tcW w:w="8096" w:type="dxa"/>
            <w:noWrap w:val="0"/>
            <w:vAlign w:val="center"/>
          </w:tcPr>
          <w:p>
            <w:pPr>
              <w:spacing w:line="280" w:lineRule="exact"/>
              <w:rPr>
                <w:rFonts w:hint="eastAsia" w:ascii="仿宋" w:hAnsi="仿宋" w:eastAsia="仿宋" w:cs="仿宋"/>
                <w:sz w:val="24"/>
                <w:szCs w:val="24"/>
              </w:rPr>
            </w:pPr>
            <w:r>
              <w:rPr>
                <w:rFonts w:hint="eastAsia" w:ascii="仿宋" w:hAnsi="仿宋" w:eastAsia="仿宋" w:cs="仿宋"/>
                <w:sz w:val="24"/>
                <w:szCs w:val="24"/>
              </w:rPr>
              <w:t>对表面为不同颜色的涂料或水泥墙面上“牛皮癣”未按照“色差一致、形状统一、干净整洁、协调美观”的要求，使用相近颜色进行复原的或者影响美观整洁的每处扣0.2分</w:t>
            </w:r>
          </w:p>
        </w:tc>
        <w:tc>
          <w:tcPr>
            <w:tcW w:w="722" w:type="dxa"/>
            <w:noWrap w:val="0"/>
            <w:vAlign w:val="top"/>
          </w:tcPr>
          <w:p>
            <w:pPr>
              <w:widowControl/>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jc w:val="center"/>
        </w:trPr>
        <w:tc>
          <w:tcPr>
            <w:tcW w:w="468" w:type="dxa"/>
            <w:vMerge w:val="continue"/>
            <w:noWrap w:val="0"/>
            <w:vAlign w:val="center"/>
          </w:tcPr>
          <w:p>
            <w:pPr>
              <w:spacing w:line="280" w:lineRule="exact"/>
              <w:jc w:val="center"/>
              <w:rPr>
                <w:rFonts w:hint="eastAsia" w:ascii="仿宋" w:hAnsi="仿宋" w:eastAsia="仿宋" w:cs="仿宋"/>
                <w:sz w:val="24"/>
                <w:szCs w:val="24"/>
              </w:rPr>
            </w:pPr>
          </w:p>
        </w:tc>
        <w:tc>
          <w:tcPr>
            <w:tcW w:w="1084" w:type="dxa"/>
            <w:vMerge w:val="continue"/>
            <w:noWrap w:val="0"/>
            <w:vAlign w:val="center"/>
          </w:tcPr>
          <w:p>
            <w:pPr>
              <w:spacing w:line="280" w:lineRule="exact"/>
              <w:ind w:left="-105" w:leftChars="-50" w:right="-105" w:rightChars="-50"/>
              <w:jc w:val="center"/>
              <w:rPr>
                <w:rFonts w:hint="eastAsia" w:ascii="仿宋" w:hAnsi="仿宋" w:eastAsia="仿宋" w:cs="仿宋"/>
                <w:sz w:val="24"/>
                <w:szCs w:val="24"/>
              </w:rPr>
            </w:pPr>
          </w:p>
        </w:tc>
        <w:tc>
          <w:tcPr>
            <w:tcW w:w="8096" w:type="dxa"/>
            <w:noWrap w:val="0"/>
            <w:vAlign w:val="center"/>
          </w:tcPr>
          <w:p>
            <w:pPr>
              <w:spacing w:line="280" w:lineRule="exact"/>
              <w:rPr>
                <w:rFonts w:hint="eastAsia" w:ascii="仿宋" w:hAnsi="仿宋" w:eastAsia="仿宋" w:cs="仿宋"/>
                <w:sz w:val="24"/>
                <w:szCs w:val="24"/>
              </w:rPr>
            </w:pPr>
            <w:r>
              <w:rPr>
                <w:rFonts w:hint="eastAsia" w:ascii="仿宋" w:hAnsi="仿宋" w:eastAsia="仿宋" w:cs="仿宋"/>
                <w:sz w:val="24"/>
                <w:szCs w:val="24"/>
              </w:rPr>
              <w:t>对表面为不同颜色的涂料或水泥墙面上“牛皮癣”，虽然按照“色差一致、形状统一、干净整洁、协调美观”的要求，使用相近颜色进行复原，但复原效果差，显影明显印迹的每处扣0.1分</w:t>
            </w:r>
          </w:p>
        </w:tc>
        <w:tc>
          <w:tcPr>
            <w:tcW w:w="722" w:type="dxa"/>
            <w:noWrap w:val="0"/>
            <w:vAlign w:val="top"/>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68" w:type="dxa"/>
            <w:vMerge w:val="continue"/>
            <w:noWrap w:val="0"/>
            <w:vAlign w:val="center"/>
          </w:tcPr>
          <w:p>
            <w:pPr>
              <w:spacing w:line="280" w:lineRule="exact"/>
              <w:jc w:val="center"/>
              <w:rPr>
                <w:rFonts w:hint="eastAsia" w:ascii="仿宋" w:hAnsi="仿宋" w:eastAsia="仿宋" w:cs="仿宋"/>
                <w:sz w:val="24"/>
                <w:szCs w:val="24"/>
              </w:rPr>
            </w:pPr>
          </w:p>
        </w:tc>
        <w:tc>
          <w:tcPr>
            <w:tcW w:w="1084" w:type="dxa"/>
            <w:vMerge w:val="continue"/>
            <w:noWrap w:val="0"/>
            <w:vAlign w:val="center"/>
          </w:tcPr>
          <w:p>
            <w:pPr>
              <w:spacing w:line="280" w:lineRule="exact"/>
              <w:ind w:left="-105" w:leftChars="-50" w:right="-105" w:rightChars="-50"/>
              <w:jc w:val="center"/>
              <w:rPr>
                <w:rFonts w:hint="eastAsia" w:ascii="仿宋" w:hAnsi="仿宋" w:eastAsia="仿宋" w:cs="仿宋"/>
                <w:sz w:val="24"/>
                <w:szCs w:val="24"/>
              </w:rPr>
            </w:pPr>
          </w:p>
        </w:tc>
        <w:tc>
          <w:tcPr>
            <w:tcW w:w="8096" w:type="dxa"/>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采用涂料进行粉刷覆盖的“牛皮癣”经清除覆盖后，因雨水冲刷、涂料过稀滴落、结块脱落等原因造成涂料脱落，“牛皮癣”重新泛出的每处扣0.3分</w:t>
            </w:r>
          </w:p>
        </w:tc>
        <w:tc>
          <w:tcPr>
            <w:tcW w:w="722" w:type="dxa"/>
            <w:noWrap w:val="0"/>
            <w:vAlign w:val="top"/>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68" w:type="dxa"/>
            <w:vMerge w:val="continue"/>
            <w:noWrap w:val="0"/>
            <w:vAlign w:val="center"/>
          </w:tcPr>
          <w:p>
            <w:pPr>
              <w:spacing w:line="280" w:lineRule="exact"/>
              <w:jc w:val="center"/>
              <w:rPr>
                <w:rFonts w:hint="eastAsia" w:ascii="仿宋" w:hAnsi="仿宋" w:eastAsia="仿宋" w:cs="仿宋"/>
                <w:sz w:val="24"/>
                <w:szCs w:val="24"/>
              </w:rPr>
            </w:pPr>
          </w:p>
        </w:tc>
        <w:tc>
          <w:tcPr>
            <w:tcW w:w="1084" w:type="dxa"/>
            <w:vMerge w:val="continue"/>
            <w:noWrap w:val="0"/>
            <w:vAlign w:val="center"/>
          </w:tcPr>
          <w:p>
            <w:pPr>
              <w:spacing w:line="280" w:lineRule="exact"/>
              <w:ind w:left="-105" w:leftChars="-50" w:right="-105" w:rightChars="-50"/>
              <w:jc w:val="center"/>
              <w:rPr>
                <w:rFonts w:hint="eastAsia" w:ascii="仿宋" w:hAnsi="仿宋" w:eastAsia="仿宋" w:cs="仿宋"/>
                <w:sz w:val="24"/>
                <w:szCs w:val="24"/>
              </w:rPr>
            </w:pPr>
          </w:p>
        </w:tc>
        <w:tc>
          <w:tcPr>
            <w:tcW w:w="8096" w:type="dxa"/>
            <w:noWrap w:val="0"/>
            <w:vAlign w:val="center"/>
          </w:tcPr>
          <w:p>
            <w:pPr>
              <w:spacing w:line="280" w:lineRule="exact"/>
              <w:rPr>
                <w:rFonts w:hint="eastAsia" w:ascii="仿宋" w:hAnsi="仿宋" w:eastAsia="仿宋" w:cs="仿宋"/>
                <w:sz w:val="24"/>
                <w:szCs w:val="24"/>
              </w:rPr>
            </w:pPr>
            <w:r>
              <w:rPr>
                <w:rFonts w:hint="eastAsia" w:ascii="仿宋" w:hAnsi="仿宋" w:eastAsia="仿宋" w:cs="仿宋"/>
                <w:sz w:val="24"/>
                <w:szCs w:val="24"/>
              </w:rPr>
              <w:t>对张贴式的“牛皮癣”清理后遗留明显遗留20%的张贴痕迹的每处扣0.1分</w:t>
            </w:r>
          </w:p>
        </w:tc>
        <w:tc>
          <w:tcPr>
            <w:tcW w:w="722" w:type="dxa"/>
            <w:noWrap w:val="0"/>
            <w:vAlign w:val="top"/>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68" w:type="dxa"/>
            <w:vMerge w:val="continue"/>
            <w:noWrap w:val="0"/>
            <w:vAlign w:val="center"/>
          </w:tcPr>
          <w:p>
            <w:pPr>
              <w:spacing w:line="280" w:lineRule="exact"/>
              <w:jc w:val="center"/>
              <w:rPr>
                <w:rFonts w:hint="eastAsia" w:ascii="仿宋" w:hAnsi="仿宋" w:eastAsia="仿宋" w:cs="仿宋"/>
                <w:sz w:val="24"/>
                <w:szCs w:val="24"/>
              </w:rPr>
            </w:pPr>
          </w:p>
        </w:tc>
        <w:tc>
          <w:tcPr>
            <w:tcW w:w="1084" w:type="dxa"/>
            <w:vMerge w:val="continue"/>
            <w:noWrap w:val="0"/>
            <w:vAlign w:val="center"/>
          </w:tcPr>
          <w:p>
            <w:pPr>
              <w:spacing w:line="280" w:lineRule="exact"/>
              <w:ind w:left="-105" w:leftChars="-50" w:right="-105" w:rightChars="-50"/>
              <w:jc w:val="center"/>
              <w:rPr>
                <w:rFonts w:hint="eastAsia" w:ascii="仿宋" w:hAnsi="仿宋" w:eastAsia="仿宋" w:cs="仿宋"/>
                <w:sz w:val="24"/>
                <w:szCs w:val="24"/>
              </w:rPr>
            </w:pPr>
          </w:p>
        </w:tc>
        <w:tc>
          <w:tcPr>
            <w:tcW w:w="8096" w:type="dxa"/>
            <w:noWrap w:val="0"/>
            <w:vAlign w:val="center"/>
          </w:tcPr>
          <w:p>
            <w:pPr>
              <w:spacing w:line="280" w:lineRule="exact"/>
              <w:rPr>
                <w:rFonts w:hint="eastAsia" w:ascii="仿宋" w:hAnsi="仿宋" w:eastAsia="仿宋" w:cs="仿宋"/>
                <w:sz w:val="24"/>
                <w:szCs w:val="24"/>
              </w:rPr>
            </w:pPr>
            <w:r>
              <w:rPr>
                <w:rFonts w:hint="eastAsia" w:ascii="仿宋" w:hAnsi="仿宋" w:eastAsia="仿宋" w:cs="仿宋"/>
                <w:sz w:val="24"/>
                <w:szCs w:val="24"/>
              </w:rPr>
              <w:t>在清理“牛皮癣”作业时，造成建筑物、构筑物、树木、管线及其他市政公用设施损坏，未及时采取相应补救措施恢复原样视情扣0.3分</w:t>
            </w:r>
          </w:p>
        </w:tc>
        <w:tc>
          <w:tcPr>
            <w:tcW w:w="722" w:type="dxa"/>
            <w:noWrap w:val="0"/>
            <w:vAlign w:val="top"/>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68" w:type="dxa"/>
            <w:vMerge w:val="continue"/>
            <w:noWrap w:val="0"/>
            <w:vAlign w:val="center"/>
          </w:tcPr>
          <w:p>
            <w:pPr>
              <w:spacing w:line="280" w:lineRule="exact"/>
              <w:jc w:val="center"/>
              <w:rPr>
                <w:rFonts w:hint="eastAsia" w:ascii="仿宋" w:hAnsi="仿宋" w:eastAsia="仿宋" w:cs="仿宋"/>
                <w:sz w:val="24"/>
                <w:szCs w:val="24"/>
              </w:rPr>
            </w:pPr>
          </w:p>
        </w:tc>
        <w:tc>
          <w:tcPr>
            <w:tcW w:w="1084" w:type="dxa"/>
            <w:vMerge w:val="continue"/>
            <w:noWrap w:val="0"/>
            <w:vAlign w:val="center"/>
          </w:tcPr>
          <w:p>
            <w:pPr>
              <w:spacing w:line="280" w:lineRule="exact"/>
              <w:ind w:left="-105" w:leftChars="-50" w:right="-105" w:rightChars="-50"/>
              <w:jc w:val="center"/>
              <w:rPr>
                <w:rFonts w:hint="eastAsia" w:ascii="仿宋" w:hAnsi="仿宋" w:eastAsia="仿宋" w:cs="仿宋"/>
                <w:sz w:val="24"/>
                <w:szCs w:val="24"/>
              </w:rPr>
            </w:pPr>
          </w:p>
        </w:tc>
        <w:tc>
          <w:tcPr>
            <w:tcW w:w="8096" w:type="dxa"/>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接到承包区域反映“牛皮癣”问题的投诉或新闻舆论批评后，未在规定时限内及时处理完毕并反馈信息每起扣2分</w:t>
            </w:r>
          </w:p>
        </w:tc>
        <w:tc>
          <w:tcPr>
            <w:tcW w:w="722" w:type="dxa"/>
            <w:noWrap w:val="0"/>
            <w:vAlign w:val="top"/>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68" w:type="dxa"/>
            <w:vMerge w:val="restart"/>
            <w:noWrap w:val="0"/>
            <w:vAlign w:val="center"/>
          </w:tcPr>
          <w:p>
            <w:pPr>
              <w:spacing w:line="280" w:lineRule="exact"/>
              <w:ind w:left="-210" w:leftChars="-100" w:right="-210" w:rightChars="-100"/>
              <w:jc w:val="center"/>
              <w:rPr>
                <w:rFonts w:hint="eastAsia" w:ascii="仿宋" w:hAnsi="仿宋" w:eastAsia="仿宋" w:cs="仿宋"/>
                <w:sz w:val="24"/>
                <w:szCs w:val="24"/>
              </w:rPr>
            </w:pPr>
            <w:r>
              <w:rPr>
                <w:rFonts w:hint="eastAsia" w:ascii="仿宋" w:hAnsi="仿宋" w:eastAsia="仿宋" w:cs="仿宋"/>
                <w:sz w:val="24"/>
                <w:szCs w:val="24"/>
              </w:rPr>
              <w:t>2</w:t>
            </w:r>
          </w:p>
        </w:tc>
        <w:tc>
          <w:tcPr>
            <w:tcW w:w="1084" w:type="dxa"/>
            <w:vMerge w:val="restart"/>
            <w:noWrap w:val="0"/>
            <w:vAlign w:val="center"/>
          </w:tcPr>
          <w:p>
            <w:pPr>
              <w:widowControl/>
              <w:spacing w:line="280" w:lineRule="exact"/>
              <w:ind w:left="-105" w:leftChars="-50" w:right="-105" w:rightChars="-50"/>
              <w:jc w:val="center"/>
              <w:rPr>
                <w:rFonts w:hint="eastAsia" w:ascii="仿宋" w:hAnsi="仿宋" w:eastAsia="仿宋" w:cs="仿宋"/>
                <w:kern w:val="0"/>
                <w:sz w:val="24"/>
                <w:szCs w:val="24"/>
              </w:rPr>
            </w:pPr>
            <w:r>
              <w:rPr>
                <w:rFonts w:hint="eastAsia" w:ascii="仿宋" w:hAnsi="仿宋" w:eastAsia="仿宋" w:cs="仿宋"/>
                <w:kern w:val="0"/>
                <w:sz w:val="24"/>
                <w:szCs w:val="24"/>
              </w:rPr>
              <w:t>规定执行和其他情况（50分）</w:t>
            </w:r>
          </w:p>
        </w:tc>
        <w:tc>
          <w:tcPr>
            <w:tcW w:w="8096" w:type="dxa"/>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各类管理人员未及时按要求到位，清洗保洁人员未按要求配备充足的视情扣分0.1－0.5分</w:t>
            </w:r>
          </w:p>
        </w:tc>
        <w:tc>
          <w:tcPr>
            <w:tcW w:w="722" w:type="dxa"/>
            <w:noWrap w:val="0"/>
            <w:vAlign w:val="top"/>
          </w:tcPr>
          <w:p>
            <w:pPr>
              <w:widowControl/>
              <w:spacing w:line="28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68" w:type="dxa"/>
            <w:vMerge w:val="continue"/>
            <w:noWrap w:val="0"/>
            <w:vAlign w:val="top"/>
          </w:tcPr>
          <w:p>
            <w:pPr>
              <w:spacing w:line="280" w:lineRule="exact"/>
              <w:ind w:left="-210" w:leftChars="-100" w:right="-210" w:rightChars="-100"/>
              <w:rPr>
                <w:rFonts w:hint="eastAsia" w:ascii="仿宋" w:hAnsi="仿宋" w:eastAsia="仿宋" w:cs="仿宋"/>
                <w:sz w:val="24"/>
                <w:szCs w:val="24"/>
              </w:rPr>
            </w:pPr>
          </w:p>
        </w:tc>
        <w:tc>
          <w:tcPr>
            <w:tcW w:w="1084" w:type="dxa"/>
            <w:vMerge w:val="continue"/>
            <w:noWrap w:val="0"/>
            <w:vAlign w:val="top"/>
          </w:tcPr>
          <w:p>
            <w:pPr>
              <w:widowControl/>
              <w:spacing w:line="280" w:lineRule="exact"/>
              <w:ind w:left="-105" w:leftChars="-50" w:right="-105" w:rightChars="-50"/>
              <w:rPr>
                <w:rFonts w:hint="eastAsia" w:ascii="仿宋" w:hAnsi="仿宋" w:eastAsia="仿宋" w:cs="仿宋"/>
                <w:kern w:val="0"/>
                <w:sz w:val="24"/>
                <w:szCs w:val="24"/>
              </w:rPr>
            </w:pPr>
          </w:p>
        </w:tc>
        <w:tc>
          <w:tcPr>
            <w:tcW w:w="8096" w:type="dxa"/>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清洗保洁作业人员未按照“定人员、定路段、定责任”的要求实行“三定”管理的每发现一起扣1分</w:t>
            </w:r>
          </w:p>
        </w:tc>
        <w:tc>
          <w:tcPr>
            <w:tcW w:w="722" w:type="dxa"/>
            <w:noWrap w:val="0"/>
            <w:vAlign w:val="top"/>
          </w:tcPr>
          <w:p>
            <w:pPr>
              <w:widowControl/>
              <w:spacing w:line="28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8" w:type="dxa"/>
            <w:vMerge w:val="continue"/>
            <w:noWrap w:val="0"/>
            <w:vAlign w:val="top"/>
          </w:tcPr>
          <w:p>
            <w:pPr>
              <w:spacing w:line="280" w:lineRule="exact"/>
              <w:ind w:left="-210" w:leftChars="-100" w:right="-210" w:rightChars="-100"/>
              <w:rPr>
                <w:rFonts w:hint="eastAsia" w:ascii="仿宋" w:hAnsi="仿宋" w:eastAsia="仿宋" w:cs="仿宋"/>
                <w:sz w:val="24"/>
                <w:szCs w:val="24"/>
              </w:rPr>
            </w:pPr>
          </w:p>
        </w:tc>
        <w:tc>
          <w:tcPr>
            <w:tcW w:w="1084" w:type="dxa"/>
            <w:vMerge w:val="continue"/>
            <w:noWrap w:val="0"/>
            <w:vAlign w:val="top"/>
          </w:tcPr>
          <w:p>
            <w:pPr>
              <w:widowControl/>
              <w:spacing w:line="280" w:lineRule="exact"/>
              <w:ind w:left="-105" w:leftChars="-50" w:right="-105" w:rightChars="-50"/>
              <w:rPr>
                <w:rFonts w:hint="eastAsia" w:ascii="仿宋" w:hAnsi="仿宋" w:eastAsia="仿宋" w:cs="仿宋"/>
                <w:kern w:val="0"/>
                <w:sz w:val="24"/>
                <w:szCs w:val="24"/>
              </w:rPr>
            </w:pPr>
          </w:p>
        </w:tc>
        <w:tc>
          <w:tcPr>
            <w:tcW w:w="8096" w:type="dxa"/>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清洗保洁人员作业时不遵章守纪，不按规定程序操作，违章蛮干，每发现一人次扣1分，情节严重的建议承包人予以解聘</w:t>
            </w:r>
          </w:p>
        </w:tc>
        <w:tc>
          <w:tcPr>
            <w:tcW w:w="722" w:type="dxa"/>
            <w:noWrap w:val="0"/>
            <w:vAlign w:val="top"/>
          </w:tcPr>
          <w:p>
            <w:pPr>
              <w:widowControl/>
              <w:spacing w:line="28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68" w:type="dxa"/>
            <w:vMerge w:val="continue"/>
            <w:noWrap w:val="0"/>
            <w:vAlign w:val="top"/>
          </w:tcPr>
          <w:p>
            <w:pPr>
              <w:spacing w:line="280" w:lineRule="exact"/>
              <w:ind w:left="-210" w:leftChars="-100" w:right="-210" w:rightChars="-100"/>
              <w:rPr>
                <w:rFonts w:hint="eastAsia" w:ascii="仿宋" w:hAnsi="仿宋" w:eastAsia="仿宋" w:cs="仿宋"/>
                <w:sz w:val="24"/>
                <w:szCs w:val="24"/>
              </w:rPr>
            </w:pPr>
          </w:p>
        </w:tc>
        <w:tc>
          <w:tcPr>
            <w:tcW w:w="1084" w:type="dxa"/>
            <w:vMerge w:val="continue"/>
            <w:noWrap w:val="0"/>
            <w:vAlign w:val="top"/>
          </w:tcPr>
          <w:p>
            <w:pPr>
              <w:widowControl/>
              <w:spacing w:line="280" w:lineRule="exact"/>
              <w:ind w:left="-105" w:leftChars="-50" w:right="-105" w:rightChars="-50"/>
              <w:rPr>
                <w:rFonts w:hint="eastAsia" w:ascii="仿宋" w:hAnsi="仿宋" w:eastAsia="仿宋" w:cs="仿宋"/>
                <w:kern w:val="0"/>
                <w:sz w:val="24"/>
                <w:szCs w:val="24"/>
              </w:rPr>
            </w:pPr>
          </w:p>
        </w:tc>
        <w:tc>
          <w:tcPr>
            <w:tcW w:w="8096" w:type="dxa"/>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群众举报、新闻媒体曝光、政府公开电话交办或受到政府公开电话通报批评（扣分），经查实因承包人主观原因引起的，每次视情扣1至5分</w:t>
            </w:r>
          </w:p>
        </w:tc>
        <w:tc>
          <w:tcPr>
            <w:tcW w:w="722" w:type="dxa"/>
            <w:noWrap w:val="0"/>
            <w:vAlign w:val="top"/>
          </w:tcPr>
          <w:p>
            <w:pPr>
              <w:widowControl/>
              <w:spacing w:line="28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68" w:type="dxa"/>
            <w:vMerge w:val="continue"/>
            <w:noWrap w:val="0"/>
            <w:vAlign w:val="top"/>
          </w:tcPr>
          <w:p>
            <w:pPr>
              <w:spacing w:line="280" w:lineRule="exact"/>
              <w:ind w:left="-210" w:leftChars="-100" w:right="-210" w:rightChars="-100"/>
              <w:rPr>
                <w:rFonts w:hint="eastAsia" w:ascii="仿宋" w:hAnsi="仿宋" w:eastAsia="仿宋" w:cs="仿宋"/>
                <w:sz w:val="24"/>
                <w:szCs w:val="24"/>
              </w:rPr>
            </w:pPr>
          </w:p>
        </w:tc>
        <w:tc>
          <w:tcPr>
            <w:tcW w:w="1084" w:type="dxa"/>
            <w:vMerge w:val="continue"/>
            <w:noWrap w:val="0"/>
            <w:vAlign w:val="top"/>
          </w:tcPr>
          <w:p>
            <w:pPr>
              <w:widowControl/>
              <w:spacing w:line="280" w:lineRule="exact"/>
              <w:ind w:left="-105" w:leftChars="-50" w:right="-105" w:rightChars="-50"/>
              <w:rPr>
                <w:rFonts w:hint="eastAsia" w:ascii="仿宋" w:hAnsi="仿宋" w:eastAsia="仿宋" w:cs="仿宋"/>
                <w:kern w:val="0"/>
                <w:sz w:val="24"/>
                <w:szCs w:val="24"/>
              </w:rPr>
            </w:pPr>
          </w:p>
        </w:tc>
        <w:tc>
          <w:tcPr>
            <w:tcW w:w="8096" w:type="dxa"/>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在上级各项检查时发现不符合清洗保洁或未及时对“牛皮癣”进行清洗保洁要求的每次扣5分</w:t>
            </w:r>
          </w:p>
        </w:tc>
        <w:tc>
          <w:tcPr>
            <w:tcW w:w="722" w:type="dxa"/>
            <w:noWrap w:val="0"/>
            <w:vAlign w:val="top"/>
          </w:tcPr>
          <w:p>
            <w:pPr>
              <w:widowControl/>
              <w:spacing w:line="28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648" w:type="dxa"/>
            <w:gridSpan w:val="3"/>
            <w:noWrap w:val="0"/>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合计得分</w:t>
            </w:r>
          </w:p>
        </w:tc>
        <w:tc>
          <w:tcPr>
            <w:tcW w:w="722" w:type="dxa"/>
            <w:noWrap w:val="0"/>
            <w:vAlign w:val="top"/>
          </w:tcPr>
          <w:p>
            <w:pPr>
              <w:widowControl/>
              <w:spacing w:line="280" w:lineRule="exact"/>
              <w:rPr>
                <w:rFonts w:hint="eastAsia" w:ascii="仿宋" w:hAnsi="仿宋" w:eastAsia="仿宋" w:cs="仿宋"/>
                <w:kern w:val="0"/>
                <w:sz w:val="24"/>
                <w:szCs w:val="24"/>
              </w:rPr>
            </w:pPr>
          </w:p>
        </w:tc>
      </w:tr>
    </w:tbl>
    <w:p>
      <w:pPr>
        <w:spacing w:line="440" w:lineRule="exact"/>
        <w:rPr>
          <w:rFonts w:hint="eastAsia" w:ascii="仿宋" w:hAnsi="仿宋" w:eastAsia="仿宋" w:cs="仿宋"/>
          <w:b/>
          <w:bCs/>
          <w:sz w:val="24"/>
          <w:szCs w:val="24"/>
        </w:rPr>
      </w:pPr>
    </w:p>
    <w:p>
      <w:pPr>
        <w:pStyle w:val="63"/>
        <w:jc w:val="left"/>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（7）集镇范围内生鲜垃圾专运考核标准</w:t>
      </w:r>
    </w:p>
    <w:p>
      <w:pPr>
        <w:spacing w:line="570" w:lineRule="exact"/>
        <w:jc w:val="center"/>
        <w:rPr>
          <w:rFonts w:hint="eastAsia" w:ascii="仿宋" w:hAnsi="仿宋" w:eastAsia="仿宋" w:cs="仿宋"/>
          <w:b/>
          <w:bCs/>
          <w:sz w:val="24"/>
          <w:szCs w:val="24"/>
          <w:lang w:val="zh-TW"/>
        </w:rPr>
      </w:pPr>
      <w:r>
        <w:rPr>
          <w:rFonts w:hint="eastAsia" w:ascii="仿宋" w:hAnsi="仿宋" w:eastAsia="仿宋" w:cs="仿宋"/>
          <w:b/>
          <w:bCs/>
          <w:sz w:val="24"/>
          <w:szCs w:val="24"/>
          <w:lang w:val="zh-TW"/>
        </w:rPr>
        <w:t>乔司生鲜运输专线考核评分细则</w:t>
      </w:r>
    </w:p>
    <w:p>
      <w:pPr>
        <w:spacing w:line="57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考核对象：                                         考核时间：</w:t>
      </w:r>
    </w:p>
    <w:tbl>
      <w:tblPr>
        <w:tblStyle w:val="67"/>
        <w:tblW w:w="0" w:type="auto"/>
        <w:jc w:val="center"/>
        <w:tblLayout w:type="fixed"/>
        <w:tblCellMar>
          <w:top w:w="0" w:type="dxa"/>
          <w:left w:w="108" w:type="dxa"/>
          <w:bottom w:w="0" w:type="dxa"/>
          <w:right w:w="108" w:type="dxa"/>
        </w:tblCellMar>
      </w:tblPr>
      <w:tblGrid>
        <w:gridCol w:w="1252"/>
        <w:gridCol w:w="7202"/>
        <w:gridCol w:w="603"/>
      </w:tblGrid>
      <w:tr>
        <w:tblPrEx>
          <w:tblCellMar>
            <w:top w:w="0" w:type="dxa"/>
            <w:left w:w="108" w:type="dxa"/>
            <w:bottom w:w="0" w:type="dxa"/>
            <w:right w:w="108" w:type="dxa"/>
          </w:tblCellMar>
        </w:tblPrEx>
        <w:trPr>
          <w:trHeight w:val="890"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考核项目</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color w:val="000000"/>
                <w:sz w:val="24"/>
                <w:szCs w:val="24"/>
              </w:rPr>
            </w:pPr>
          </w:p>
          <w:p>
            <w:pPr>
              <w:spacing w:line="32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考核内容</w:t>
            </w:r>
          </w:p>
          <w:p>
            <w:pPr>
              <w:spacing w:line="320" w:lineRule="exact"/>
              <w:jc w:val="center"/>
              <w:rPr>
                <w:rFonts w:hint="eastAsia" w:ascii="仿宋" w:hAnsi="仿宋" w:eastAsia="仿宋" w:cs="仿宋"/>
                <w:b/>
                <w:color w:val="000000"/>
                <w:sz w:val="24"/>
                <w:szCs w:val="24"/>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得分</w:t>
            </w:r>
          </w:p>
        </w:tc>
      </w:tr>
      <w:tr>
        <w:tblPrEx>
          <w:tblCellMar>
            <w:top w:w="0" w:type="dxa"/>
            <w:left w:w="108" w:type="dxa"/>
            <w:bottom w:w="0" w:type="dxa"/>
            <w:right w:w="108" w:type="dxa"/>
          </w:tblCellMar>
        </w:tblPrEx>
        <w:trPr>
          <w:trHeight w:val="90" w:hRule="atLeast"/>
          <w:jc w:val="center"/>
        </w:trPr>
        <w:tc>
          <w:tcPr>
            <w:tcW w:w="12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组织管理</w:t>
            </w:r>
          </w:p>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10分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人员配备：按照合同约定配备人员，保证运营正常进行，做到商户生鲜垃圾及时清运。</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66" w:hRule="atLeast"/>
          <w:jc w:val="center"/>
        </w:trPr>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工作人员应着装规范，文明用语，不得与商户发生争执。</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20" w:hRule="atLeast"/>
          <w:jc w:val="center"/>
        </w:trPr>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组织培训:当月工作总结、运输台账记录、清单等资料清晰、齐全、完整；</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cantSplit/>
          <w:trHeight w:val="242" w:hRule="atLeast"/>
          <w:jc w:val="center"/>
        </w:trPr>
        <w:tc>
          <w:tcPr>
            <w:tcW w:w="12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xml:space="preserve">运输设施设备 </w:t>
            </w:r>
          </w:p>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60分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车辆配置：按照合同约定配备车辆，保证每条生鲜运输专线运营正常，做到商户生鲜垃圾及时清运。</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cantSplit/>
          <w:trHeight w:val="442" w:hRule="atLeast"/>
          <w:jc w:val="center"/>
        </w:trPr>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外观干净整洁，车辆各项功能正常运行；</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cantSplit/>
          <w:trHeight w:val="296" w:hRule="atLeast"/>
          <w:jc w:val="center"/>
        </w:trPr>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如遇车辆发生故障，维修时间不超过5天，乙方应保证该条生鲜运输专线正常运行。</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16"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保障迎检10分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乙方单位应无条件的服从甲方的安排，圆满完成各项任务，由乙方单位的原因失分失分或造成不良影响的，甲方根据情况进行考核。</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73"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安全文明运输</w:t>
            </w:r>
          </w:p>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10分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保洁期间内所发生的的任何安全事故一律由乙方单位负责，甲方根据事故所造成的影响进行相应考核。</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cantSplit/>
          <w:trHeight w:val="930"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相关部门抄告10分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1.造成市级暗访、媒体扣分的，每次扣1分，扣款200元。</w:t>
            </w:r>
          </w:p>
          <w:p>
            <w:pPr>
              <w:spacing w:line="3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2.重大活动保障、防汛抗台、防冻抗雪等应急情况未及时处理造成恶劣后果的每次扣5分，扣款500元。</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856"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附加分值</w:t>
            </w:r>
          </w:p>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10分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r>
              <w:rPr>
                <w:rFonts w:hint="eastAsia" w:ascii="仿宋" w:hAnsi="仿宋" w:eastAsia="仿宋" w:cs="仿宋"/>
                <w:color w:val="000000"/>
                <w:sz w:val="24"/>
                <w:szCs w:val="24"/>
              </w:rPr>
              <w:t>根据以下情况酌情加分：</w:t>
            </w:r>
            <w:r>
              <w:rPr>
                <w:rFonts w:hint="eastAsia" w:ascii="仿宋" w:hAnsi="仿宋" w:eastAsia="仿宋" w:cs="仿宋"/>
                <w:color w:val="000000"/>
                <w:kern w:val="0"/>
                <w:sz w:val="24"/>
                <w:szCs w:val="24"/>
              </w:rPr>
              <w:t>圆满完成正常工作范围以外的领导交办任务的；采用先进管理办法或机械设备，切实提高工作成效，受到相关部门肯定的；先进事迹受到相关部门表彰的；在重大活动中作出突出贡献的。</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bl>
    <w:p>
      <w:pPr>
        <w:spacing w:line="570" w:lineRule="exact"/>
        <w:rPr>
          <w:rFonts w:hint="eastAsia" w:ascii="仿宋" w:hAnsi="仿宋" w:eastAsia="仿宋" w:cs="仿宋"/>
          <w:b/>
          <w:bCs/>
          <w:caps/>
          <w:kern w:val="0"/>
          <w:sz w:val="24"/>
          <w:szCs w:val="24"/>
          <w:u w:val="single"/>
        </w:rPr>
      </w:pPr>
      <w:r>
        <w:rPr>
          <w:rFonts w:hint="eastAsia" w:ascii="仿宋" w:hAnsi="仿宋" w:eastAsia="仿宋" w:cs="仿宋"/>
          <w:b/>
          <w:color w:val="000000"/>
          <w:sz w:val="24"/>
          <w:szCs w:val="24"/>
        </w:rPr>
        <w:t xml:space="preserve"> 考评人员：                                          分数：</w:t>
      </w:r>
    </w:p>
    <w:p>
      <w:pPr>
        <w:spacing w:line="57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备注：每项扣分不超过考核项目的总分值，分数扣完为止。</w:t>
      </w:r>
    </w:p>
    <w:p>
      <w:pPr>
        <w:pStyle w:val="63"/>
        <w:jc w:val="left"/>
        <w:rPr>
          <w:rFonts w:hint="eastAsia" w:ascii="仿宋" w:hAnsi="仿宋" w:eastAsia="仿宋" w:cs="仿宋"/>
          <w:sz w:val="24"/>
          <w:szCs w:val="24"/>
        </w:rPr>
      </w:pPr>
    </w:p>
    <w:p>
      <w:pPr>
        <w:pStyle w:val="63"/>
        <w:jc w:val="left"/>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（8）老旧改造社区化准物业管理小区保洁考核标准</w:t>
      </w:r>
    </w:p>
    <w:p>
      <w:pPr>
        <w:rPr>
          <w:rFonts w:hint="eastAsia" w:ascii="仿宋" w:hAnsi="仿宋" w:eastAsia="仿宋" w:cs="仿宋"/>
          <w:b/>
          <w:bCs/>
          <w:sz w:val="24"/>
          <w:szCs w:val="24"/>
        </w:rPr>
      </w:pPr>
      <w:r>
        <w:rPr>
          <w:rFonts w:hint="eastAsia" w:ascii="仿宋" w:hAnsi="仿宋" w:eastAsia="仿宋" w:cs="仿宋"/>
          <w:b/>
          <w:bCs/>
          <w:sz w:val="24"/>
          <w:szCs w:val="24"/>
        </w:rPr>
        <w:t>考核要求及方式</w:t>
      </w:r>
    </w:p>
    <w:p>
      <w:pPr>
        <w:spacing w:line="460" w:lineRule="exact"/>
        <w:ind w:firstLine="561"/>
        <w:rPr>
          <w:rFonts w:hint="eastAsia" w:ascii="仿宋" w:hAnsi="仿宋" w:eastAsia="仿宋" w:cs="仿宋"/>
          <w:sz w:val="24"/>
          <w:szCs w:val="24"/>
        </w:rPr>
      </w:pPr>
      <w:r>
        <w:rPr>
          <w:rFonts w:hint="eastAsia" w:ascii="仿宋" w:hAnsi="仿宋" w:eastAsia="仿宋" w:cs="仿宋"/>
          <w:sz w:val="24"/>
          <w:szCs w:val="24"/>
        </w:rPr>
        <w:t xml:space="preserve">    1.准物业保洁服务费划分为服务保障费及服务考核费，其中服务保障费占总服务费的70%，不纳入考核；服务考核费占总服务费的30%，服务考核费支付与考核结果挂钩。</w:t>
      </w:r>
    </w:p>
    <w:p>
      <w:pPr>
        <w:spacing w:line="460" w:lineRule="exact"/>
        <w:ind w:firstLine="561"/>
        <w:rPr>
          <w:rFonts w:hint="eastAsia" w:ascii="仿宋" w:hAnsi="仿宋" w:eastAsia="仿宋" w:cs="仿宋"/>
          <w:sz w:val="24"/>
          <w:szCs w:val="24"/>
        </w:rPr>
      </w:pPr>
      <w:r>
        <w:rPr>
          <w:rFonts w:hint="eastAsia" w:ascii="仿宋" w:hAnsi="仿宋" w:eastAsia="仿宋" w:cs="仿宋"/>
          <w:sz w:val="24"/>
          <w:szCs w:val="24"/>
        </w:rPr>
        <w:t>由甲方根据考核办法每月末前组织人员对乙方运营情况进行现场检查考核。</w:t>
      </w:r>
      <w:r>
        <w:rPr>
          <w:rFonts w:hint="eastAsia" w:ascii="仿宋" w:hAnsi="仿宋" w:eastAsia="仿宋" w:cs="仿宋"/>
          <w:color w:val="000000"/>
          <w:kern w:val="0"/>
          <w:sz w:val="24"/>
          <w:szCs w:val="24"/>
        </w:rPr>
        <w:t>考核以现场打分为主，严格按照考评细则进行，并提供相应照片留存作为扣分依据，须被考核片区负责人签字确认，每月底进行本月检查成绩公布。</w:t>
      </w:r>
      <w:r>
        <w:rPr>
          <w:rFonts w:hint="eastAsia" w:ascii="仿宋" w:hAnsi="仿宋" w:eastAsia="仿宋" w:cs="仿宋"/>
          <w:sz w:val="24"/>
          <w:szCs w:val="24"/>
        </w:rPr>
        <w:t>具体考核办法详见附件。考核结果分为一档、二档、三档、四档。考核得分在90分以上（含）为一档，80分（含）至89分为二档，70分（含）至79分为三档，70分以下为四档。</w:t>
      </w:r>
    </w:p>
    <w:p>
      <w:pPr>
        <w:spacing w:line="460" w:lineRule="exact"/>
        <w:ind w:firstLine="561"/>
        <w:rPr>
          <w:rFonts w:hint="eastAsia" w:ascii="仿宋" w:hAnsi="仿宋" w:eastAsia="仿宋" w:cs="仿宋"/>
          <w:sz w:val="24"/>
          <w:szCs w:val="24"/>
        </w:rPr>
      </w:pPr>
      <w:r>
        <w:rPr>
          <w:rFonts w:hint="eastAsia" w:ascii="仿宋" w:hAnsi="仿宋" w:eastAsia="仿宋" w:cs="仿宋"/>
          <w:color w:val="000000"/>
          <w:kern w:val="0"/>
          <w:sz w:val="24"/>
          <w:szCs w:val="24"/>
        </w:rPr>
        <w:t>2.</w:t>
      </w:r>
      <w:r>
        <w:rPr>
          <w:rFonts w:hint="eastAsia" w:ascii="仿宋" w:hAnsi="仿宋" w:eastAsia="仿宋" w:cs="仿宋"/>
          <w:sz w:val="24"/>
          <w:szCs w:val="24"/>
        </w:rPr>
        <w:t>考核为一档，100%支付服务费用。考核为二档，按照90%支付服务考核费用。考核为三档，按照80%支付服务考核费用。考核为四档，按照70%支付服务考核费用。</w:t>
      </w:r>
    </w:p>
    <w:p>
      <w:pPr>
        <w:spacing w:line="560" w:lineRule="exact"/>
        <w:ind w:firstLine="480" w:firstLineChars="200"/>
        <w:rPr>
          <w:rFonts w:hint="eastAsia" w:ascii="仿宋" w:hAnsi="仿宋" w:eastAsia="仿宋" w:cs="仿宋"/>
          <w:color w:val="000000"/>
          <w:kern w:val="0"/>
          <w:sz w:val="24"/>
          <w:szCs w:val="24"/>
        </w:rPr>
        <w:sectPr>
          <w:footerReference r:id="rId7" w:type="default"/>
          <w:pgSz w:w="11906" w:h="16838"/>
          <w:pgMar w:top="2098" w:right="1474" w:bottom="1984" w:left="1587" w:header="851" w:footer="1417" w:gutter="0"/>
          <w:pgNumType w:fmt="decimal"/>
          <w:cols w:space="720" w:num="1"/>
          <w:docGrid w:linePitch="319" w:charSpace="0"/>
        </w:sectPr>
      </w:pPr>
      <w:r>
        <w:rPr>
          <w:rFonts w:hint="eastAsia" w:ascii="仿宋" w:hAnsi="仿宋" w:eastAsia="仿宋" w:cs="仿宋"/>
          <w:color w:val="000000"/>
          <w:kern w:val="0"/>
          <w:sz w:val="24"/>
          <w:szCs w:val="24"/>
        </w:rPr>
        <w:t>合同款按季支付，合同签署生效后，经季度考核，甲方应在次月20日前向乙方支付上季度服务费用，最后一季度费用在合同期满验收合格后十五日内支付；考核应扣款项及其他应扣款项在每季度支付经费或年终支付经费时扣除，并提供扣款凭证。</w:t>
      </w:r>
    </w:p>
    <w:p>
      <w:pPr>
        <w:pStyle w:val="63"/>
        <w:jc w:val="left"/>
        <w:rPr>
          <w:rFonts w:hint="eastAsia" w:ascii="仿宋" w:hAnsi="仿宋" w:eastAsia="仿宋" w:cs="仿宋"/>
          <w:sz w:val="24"/>
          <w:szCs w:val="24"/>
        </w:rPr>
      </w:pPr>
    </w:p>
    <w:p>
      <w:pPr>
        <w:pStyle w:val="63"/>
        <w:jc w:val="left"/>
        <w:rPr>
          <w:rFonts w:hint="eastAsia" w:ascii="仿宋" w:hAnsi="仿宋" w:eastAsia="仿宋" w:cs="仿宋"/>
          <w:sz w:val="24"/>
          <w:szCs w:val="24"/>
        </w:rPr>
      </w:pPr>
      <w:r>
        <w:rPr>
          <w:rFonts w:hint="eastAsia" w:ascii="仿宋" w:hAnsi="仿宋" w:eastAsia="仿宋" w:cs="仿宋"/>
          <w:sz w:val="24"/>
          <w:szCs w:val="24"/>
        </w:rPr>
        <w:t>（10）新街社区无物业小区保洁考核标准</w:t>
      </w:r>
    </w:p>
    <w:p>
      <w:pPr>
        <w:rPr>
          <w:rFonts w:hint="eastAsia" w:ascii="仿宋" w:hAnsi="仿宋" w:eastAsia="仿宋" w:cs="仿宋"/>
          <w:b/>
          <w:bCs/>
          <w:sz w:val="24"/>
          <w:szCs w:val="24"/>
        </w:rPr>
      </w:pPr>
      <w:r>
        <w:rPr>
          <w:rFonts w:hint="eastAsia" w:ascii="仿宋" w:hAnsi="仿宋" w:eastAsia="仿宋" w:cs="仿宋"/>
          <w:b/>
          <w:bCs/>
          <w:sz w:val="24"/>
          <w:szCs w:val="24"/>
        </w:rPr>
        <w:t>考核要求及方式</w:t>
      </w:r>
    </w:p>
    <w:p>
      <w:pPr>
        <w:spacing w:line="56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sz w:val="24"/>
          <w:szCs w:val="24"/>
        </w:rPr>
        <w:t xml:space="preserve">   </w:t>
      </w:r>
      <w:r>
        <w:rPr>
          <w:rFonts w:hint="eastAsia" w:ascii="仿宋" w:hAnsi="仿宋" w:eastAsia="仿宋" w:cs="仿宋"/>
          <w:color w:val="000000"/>
          <w:kern w:val="0"/>
          <w:sz w:val="24"/>
          <w:szCs w:val="24"/>
        </w:rPr>
        <w:t>乔司街道无物业小区保洁、日常运营、甲方其他任务安排等工作（考核评分细则详见附表）。</w:t>
      </w:r>
    </w:p>
    <w:p>
      <w:pPr>
        <w:spacing w:line="460" w:lineRule="exact"/>
        <w:ind w:firstLine="561"/>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kern w:val="0"/>
          <w:sz w:val="24"/>
          <w:szCs w:val="24"/>
        </w:rPr>
        <w:t>1.</w:t>
      </w:r>
      <w:r>
        <w:rPr>
          <w:rFonts w:hint="eastAsia" w:ascii="仿宋" w:hAnsi="仿宋" w:eastAsia="仿宋" w:cs="仿宋"/>
          <w:sz w:val="24"/>
          <w:szCs w:val="24"/>
        </w:rPr>
        <w:t>无物业保洁服务费划分为服务保障费及服务考核费，其中服务保障费占总服务费的70%，不纳入考核；服务考核费占总服务费的30%，服务考核费支付与考核结果挂钩。</w:t>
      </w:r>
    </w:p>
    <w:p>
      <w:pPr>
        <w:spacing w:line="460" w:lineRule="exact"/>
        <w:ind w:firstLine="561"/>
        <w:rPr>
          <w:rFonts w:hint="eastAsia" w:ascii="仿宋" w:hAnsi="仿宋" w:eastAsia="仿宋" w:cs="仿宋"/>
          <w:sz w:val="24"/>
          <w:szCs w:val="24"/>
        </w:rPr>
      </w:pPr>
      <w:r>
        <w:rPr>
          <w:rFonts w:hint="eastAsia" w:ascii="仿宋" w:hAnsi="仿宋" w:eastAsia="仿宋" w:cs="仿宋"/>
          <w:sz w:val="24"/>
          <w:szCs w:val="24"/>
        </w:rPr>
        <w:t>由甲方根据考核办法每月末前组织人员对乙方运营情况进行现场检查考核。</w:t>
      </w:r>
      <w:r>
        <w:rPr>
          <w:rFonts w:hint="eastAsia" w:ascii="仿宋" w:hAnsi="仿宋" w:eastAsia="仿宋" w:cs="仿宋"/>
          <w:color w:val="000000"/>
          <w:kern w:val="0"/>
          <w:sz w:val="24"/>
          <w:szCs w:val="24"/>
        </w:rPr>
        <w:t>考核以现场打分为主，严格按照考评细则进行，并提供相应照片留存作为扣分依据，须被考核片区负责人签字确认，每月底进行本月检查成绩公布。</w:t>
      </w:r>
      <w:r>
        <w:rPr>
          <w:rFonts w:hint="eastAsia" w:ascii="仿宋" w:hAnsi="仿宋" w:eastAsia="仿宋" w:cs="仿宋"/>
          <w:sz w:val="24"/>
          <w:szCs w:val="24"/>
        </w:rPr>
        <w:t>具体考核办法详见附件。考核结果分为一档、二档、三档、四档。考核得分在90分以上（含）为一档，80分（含）至90分为二档，70分（含）至80分为三档，70分以下为四档。</w:t>
      </w:r>
    </w:p>
    <w:p>
      <w:pPr>
        <w:spacing w:line="460" w:lineRule="exact"/>
        <w:ind w:firstLine="561"/>
        <w:rPr>
          <w:rFonts w:hint="eastAsia" w:ascii="仿宋" w:hAnsi="仿宋" w:eastAsia="仿宋" w:cs="仿宋"/>
          <w:sz w:val="24"/>
          <w:szCs w:val="24"/>
        </w:rPr>
      </w:pPr>
      <w:r>
        <w:rPr>
          <w:rFonts w:hint="eastAsia" w:ascii="仿宋" w:hAnsi="仿宋" w:eastAsia="仿宋" w:cs="仿宋"/>
          <w:color w:val="000000"/>
          <w:kern w:val="0"/>
          <w:sz w:val="24"/>
          <w:szCs w:val="24"/>
        </w:rPr>
        <w:t>2.</w:t>
      </w:r>
      <w:r>
        <w:rPr>
          <w:rFonts w:hint="eastAsia" w:ascii="仿宋" w:hAnsi="仿宋" w:eastAsia="仿宋" w:cs="仿宋"/>
          <w:sz w:val="24"/>
          <w:szCs w:val="24"/>
        </w:rPr>
        <w:t>考核为一档，100%支付服务费用。考核为二档，按照90%支付服务考核费用。考核为三档，按照80%支付服务考核费用。考核为四档，按照70%支付服务考核费用。</w:t>
      </w:r>
    </w:p>
    <w:p>
      <w:pPr>
        <w:spacing w:line="560" w:lineRule="exact"/>
        <w:ind w:firstLine="480" w:firstLineChars="200"/>
        <w:rPr>
          <w:rFonts w:hint="eastAsia" w:ascii="仿宋" w:hAnsi="仿宋" w:eastAsia="仿宋" w:cs="仿宋"/>
          <w:color w:val="000000"/>
          <w:kern w:val="0"/>
          <w:sz w:val="24"/>
          <w:szCs w:val="24"/>
        </w:rPr>
        <w:sectPr>
          <w:footerReference r:id="rId8" w:type="default"/>
          <w:pgSz w:w="11906" w:h="16838"/>
          <w:pgMar w:top="2098" w:right="1474" w:bottom="1984" w:left="1587" w:header="851" w:footer="1417" w:gutter="0"/>
          <w:pgNumType w:fmt="decimal"/>
          <w:cols w:space="720" w:num="1"/>
          <w:docGrid w:linePitch="319" w:charSpace="0"/>
        </w:sectPr>
      </w:pPr>
      <w:r>
        <w:rPr>
          <w:rFonts w:hint="eastAsia" w:ascii="仿宋" w:hAnsi="仿宋" w:eastAsia="仿宋" w:cs="仿宋"/>
          <w:color w:val="000000"/>
          <w:kern w:val="0"/>
          <w:sz w:val="24"/>
          <w:szCs w:val="24"/>
        </w:rPr>
        <w:t>合同款按季支付，合同签署生效后，经季度考核，甲方应在次月20日前向乙方支付上季度服务费用，最后一季度费用在合同期满验收合格后十五日内支付；考核应扣款项及其他应扣款项在每季度支付经费或年终支付经费时扣除，并提供扣款凭证。</w:t>
      </w:r>
    </w:p>
    <w:p>
      <w:pPr>
        <w:pStyle w:val="66"/>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rPr>
        <w:t>（11）环卫保洁管理要求:(1)按《杭州市人民政府办公厅转发市城管委关于杭州城区整洁度检查考核试行办法的通知》(杭政办函(2012)177号)、《关于印发2020年度各区、县(市)政府(管委会)城市管理目标考核办法的通知》(杭城管局(2020)42号)、《关于进一步明确城市各类保洁相关要求的通知》(杭城管局(2020)49号)和《关于印发(杭州市环卫作业人员着装与作业行为规范〉及(杭州市环卫作业车辆标识与作业管理规范〉的通知》(杭城管委(2016)130号)中明确的相关要求执行，如市、区相应规范标准有更新，按照最新版本执行。(2)按照以人为本原则关心职工，严格遵守《劳动法》、《劳动合同法》等劳动法规，保障职工合法权益。认真贯彻杭政办《浙江省人民政府办公厅关于进一步改善环卫工人工作生活条件促进环卫事业持续健康发展的若干意见》(浙政办发(2009)190号)和《杭州市人民政府办公厅关于进一步解决环卫工人实际困难 保障其合法权益的意见》((2008)14号)文件精神，环卫工人工资不得低于文件规定的工资标准，落实职工劳保福利待遇。(3)环卫职工的工资、岗位津贴、加班工资等必须确保按月发放。本次招标项目要求作业期间同一时段内道路保洁作业人数不得少于75人，一线清扫保洁作业人员(含保洁项目现场管理人员)总人数不得少于150人。本次招标要求的班组人员、机具设备固定用于本项目，不能与其它标段重复。如发有作业人员、机具在其它道路标段兼职或使用的，采购人有权解除合同。</w:t>
      </w:r>
    </w:p>
    <w:p>
      <w:pPr>
        <w:spacing w:line="360" w:lineRule="auto"/>
        <w:ind w:firstLine="181" w:firstLineChars="50"/>
        <w:rPr>
          <w:rFonts w:ascii="仿宋_GB2312" w:hAnsi="仿宋" w:eastAsia="仿宋_GB2312"/>
          <w:b/>
          <w:bCs/>
          <w:color w:val="auto"/>
          <w:sz w:val="36"/>
          <w:szCs w:val="36"/>
          <w:highlight w:val="none"/>
        </w:rPr>
      </w:pPr>
    </w:p>
    <w:p>
      <w:pPr>
        <w:spacing w:line="360" w:lineRule="auto"/>
        <w:rPr>
          <w:rFonts w:ascii="仿宋" w:hAnsi="仿宋" w:eastAsia="仿宋"/>
          <w:color w:val="auto"/>
          <w:sz w:val="24"/>
          <w:szCs w:val="24"/>
          <w:highlight w:val="none"/>
        </w:rPr>
      </w:pPr>
    </w:p>
    <w:p>
      <w:pPr>
        <w:widowControl/>
        <w:ind w:firstLine="720" w:firstLineChars="300"/>
        <w:jc w:val="left"/>
        <w:rPr>
          <w:rFonts w:ascii="仿宋" w:hAnsi="仿宋" w:eastAsia="仿宋"/>
          <w:color w:val="auto"/>
          <w:sz w:val="24"/>
          <w:szCs w:val="24"/>
          <w:highlight w:val="none"/>
        </w:rPr>
      </w:pPr>
    </w:p>
    <w:p>
      <w:pPr>
        <w:rPr>
          <w:rFonts w:ascii="仿宋" w:hAnsi="仿宋" w:eastAsia="仿宋"/>
          <w:snapToGrid w:val="0"/>
          <w:color w:val="auto"/>
          <w:kern w:val="0"/>
          <w:sz w:val="24"/>
          <w:szCs w:val="24"/>
          <w:highlight w:val="none"/>
        </w:rPr>
      </w:pPr>
    </w:p>
    <w:p>
      <w:pPr>
        <w:snapToGrid w:val="0"/>
        <w:spacing w:line="360" w:lineRule="auto"/>
        <w:jc w:val="center"/>
        <w:rPr>
          <w:rFonts w:ascii="仿宋" w:hAnsi="仿宋" w:eastAsia="仿宋"/>
          <w:b/>
          <w:bCs/>
          <w:color w:val="auto"/>
          <w:sz w:val="36"/>
          <w:szCs w:val="36"/>
          <w:highlight w:val="none"/>
        </w:rPr>
      </w:pPr>
      <w:r>
        <w:rPr>
          <w:rFonts w:ascii="仿宋" w:hAnsi="仿宋" w:eastAsia="仿宋"/>
          <w:b/>
          <w:bCs/>
          <w:color w:val="auto"/>
          <w:sz w:val="24"/>
          <w:szCs w:val="24"/>
          <w:highlight w:val="none"/>
        </w:rPr>
        <w:br w:type="page"/>
      </w:r>
      <w:r>
        <w:rPr>
          <w:rFonts w:hint="eastAsia" w:ascii="仿宋" w:hAnsi="仿宋" w:eastAsia="仿宋" w:cs="仿宋"/>
          <w:b/>
          <w:bCs/>
          <w:color w:val="auto"/>
          <w:sz w:val="36"/>
          <w:szCs w:val="36"/>
          <w:highlight w:val="none"/>
        </w:rPr>
        <w:t>第四部分</w:t>
      </w:r>
      <w:r>
        <w:rPr>
          <w:rFonts w:ascii="仿宋" w:hAnsi="仿宋" w:eastAsia="仿宋" w:cs="仿宋"/>
          <w:b/>
          <w:bCs/>
          <w:color w:val="auto"/>
          <w:sz w:val="36"/>
          <w:szCs w:val="36"/>
          <w:highlight w:val="none"/>
        </w:rPr>
        <w:t xml:space="preserve">   </w:t>
      </w:r>
      <w:bookmarkStart w:id="26" w:name="_Toc184312083"/>
      <w:bookmarkEnd w:id="26"/>
      <w:bookmarkStart w:id="27" w:name="_Toc184314454"/>
      <w:bookmarkEnd w:id="27"/>
      <w:bookmarkStart w:id="28" w:name="_Toc184308056"/>
      <w:bookmarkEnd w:id="28"/>
      <w:bookmarkStart w:id="29" w:name="_Toc184314443"/>
      <w:bookmarkEnd w:id="29"/>
      <w:bookmarkStart w:id="30" w:name="_Toc184312095"/>
      <w:bookmarkEnd w:id="30"/>
      <w:bookmarkStart w:id="31" w:name="_Toc184308039"/>
      <w:bookmarkEnd w:id="31"/>
      <w:bookmarkStart w:id="32" w:name="_Toc184310299"/>
      <w:bookmarkEnd w:id="32"/>
      <w:bookmarkStart w:id="33" w:name="_Toc184310288"/>
      <w:bookmarkEnd w:id="33"/>
      <w:bookmarkStart w:id="34" w:name="_Toc184313262"/>
      <w:bookmarkEnd w:id="34"/>
      <w:bookmarkStart w:id="35" w:name="_Toc184313267"/>
      <w:bookmarkEnd w:id="35"/>
      <w:bookmarkStart w:id="36" w:name="_Toc184312135"/>
      <w:bookmarkEnd w:id="36"/>
      <w:bookmarkStart w:id="37" w:name="_Toc184314426"/>
      <w:bookmarkEnd w:id="37"/>
      <w:bookmarkStart w:id="38" w:name="_Toc184312085"/>
      <w:bookmarkEnd w:id="38"/>
      <w:bookmarkStart w:id="39" w:name="_Toc184310282"/>
      <w:bookmarkEnd w:id="39"/>
      <w:bookmarkStart w:id="40" w:name="_Toc184313257"/>
      <w:bookmarkEnd w:id="40"/>
      <w:bookmarkStart w:id="41" w:name="_Toc184308055"/>
      <w:bookmarkEnd w:id="41"/>
      <w:bookmarkStart w:id="42" w:name="_Toc184313291"/>
      <w:bookmarkEnd w:id="42"/>
      <w:bookmarkStart w:id="43" w:name="_Toc184310302"/>
      <w:bookmarkEnd w:id="43"/>
      <w:bookmarkStart w:id="44" w:name="_Toc184310317"/>
      <w:bookmarkEnd w:id="44"/>
      <w:bookmarkStart w:id="45" w:name="_Toc184308061"/>
      <w:bookmarkEnd w:id="45"/>
      <w:bookmarkStart w:id="46" w:name="_Toc184313253"/>
      <w:bookmarkEnd w:id="46"/>
      <w:bookmarkStart w:id="47" w:name="_Toc184314413"/>
      <w:bookmarkEnd w:id="47"/>
      <w:bookmarkStart w:id="48" w:name="_Toc184314428"/>
      <w:bookmarkEnd w:id="48"/>
      <w:bookmarkStart w:id="49" w:name="_Toc184308084"/>
      <w:bookmarkEnd w:id="49"/>
      <w:bookmarkStart w:id="50" w:name="_Toc184310322"/>
      <w:bookmarkEnd w:id="50"/>
      <w:bookmarkStart w:id="51" w:name="_Toc184310301"/>
      <w:bookmarkEnd w:id="51"/>
      <w:bookmarkStart w:id="52" w:name="_Toc184313277"/>
      <w:bookmarkEnd w:id="52"/>
      <w:bookmarkStart w:id="53" w:name="_Toc184313256"/>
      <w:bookmarkEnd w:id="53"/>
      <w:bookmarkStart w:id="54" w:name="_Toc184313273"/>
      <w:bookmarkEnd w:id="54"/>
      <w:bookmarkStart w:id="55" w:name="_Toc184310289"/>
      <w:bookmarkEnd w:id="55"/>
      <w:bookmarkStart w:id="56" w:name="_Toc184313269"/>
      <w:bookmarkEnd w:id="56"/>
      <w:bookmarkStart w:id="57" w:name="_Toc184308058"/>
      <w:bookmarkEnd w:id="57"/>
      <w:bookmarkStart w:id="58" w:name="_Toc184310275"/>
      <w:bookmarkEnd w:id="58"/>
      <w:bookmarkStart w:id="59" w:name="_Toc184308069"/>
      <w:bookmarkEnd w:id="59"/>
      <w:bookmarkStart w:id="60" w:name="_Toc184310296"/>
      <w:bookmarkEnd w:id="60"/>
      <w:bookmarkStart w:id="61" w:name="_Toc184313259"/>
      <w:bookmarkEnd w:id="61"/>
      <w:bookmarkStart w:id="62" w:name="_Toc184314449"/>
      <w:bookmarkEnd w:id="62"/>
      <w:bookmarkStart w:id="63" w:name="_Toc184310315"/>
      <w:bookmarkEnd w:id="63"/>
      <w:bookmarkStart w:id="64" w:name="_Toc184312116"/>
      <w:bookmarkEnd w:id="64"/>
      <w:bookmarkStart w:id="65" w:name="_Toc184310310"/>
      <w:bookmarkEnd w:id="65"/>
      <w:bookmarkStart w:id="66" w:name="_Toc184312103"/>
      <w:bookmarkEnd w:id="66"/>
      <w:bookmarkStart w:id="67" w:name="_Toc184313303"/>
      <w:bookmarkEnd w:id="67"/>
      <w:bookmarkStart w:id="68" w:name="_Toc184314475"/>
      <w:bookmarkEnd w:id="68"/>
      <w:bookmarkStart w:id="69" w:name="_Toc184313264"/>
      <w:bookmarkEnd w:id="69"/>
      <w:bookmarkStart w:id="70" w:name="_Toc184310291"/>
      <w:bookmarkEnd w:id="70"/>
      <w:bookmarkStart w:id="71" w:name="_Toc184314438"/>
      <w:bookmarkEnd w:id="71"/>
      <w:bookmarkStart w:id="72" w:name="_Toc184312112"/>
      <w:bookmarkEnd w:id="72"/>
      <w:bookmarkStart w:id="73" w:name="_Toc184312070"/>
      <w:bookmarkEnd w:id="73"/>
      <w:bookmarkStart w:id="74" w:name="_Toc184312100"/>
      <w:bookmarkEnd w:id="74"/>
      <w:bookmarkStart w:id="75" w:name="_Toc184313279"/>
      <w:bookmarkEnd w:id="75"/>
      <w:bookmarkStart w:id="76" w:name="_Toc184314432"/>
      <w:bookmarkEnd w:id="76"/>
      <w:bookmarkStart w:id="77" w:name="_Toc184308101"/>
      <w:bookmarkEnd w:id="77"/>
      <w:bookmarkStart w:id="78" w:name="_Toc184310337"/>
      <w:bookmarkEnd w:id="78"/>
      <w:bookmarkStart w:id="79" w:name="_Toc184313280"/>
      <w:bookmarkEnd w:id="79"/>
      <w:bookmarkStart w:id="80" w:name="_Toc184314445"/>
      <w:bookmarkEnd w:id="80"/>
      <w:bookmarkStart w:id="81" w:name="_Toc184308047"/>
      <w:bookmarkEnd w:id="81"/>
      <w:bookmarkStart w:id="82" w:name="_Toc184308054"/>
      <w:bookmarkEnd w:id="82"/>
      <w:bookmarkStart w:id="83" w:name="_Toc184314429"/>
      <w:bookmarkEnd w:id="83"/>
      <w:bookmarkStart w:id="84" w:name="_Toc184308082"/>
      <w:bookmarkEnd w:id="84"/>
      <w:bookmarkStart w:id="85" w:name="_Toc184310293"/>
      <w:bookmarkEnd w:id="85"/>
      <w:bookmarkStart w:id="86" w:name="_Toc184314458"/>
      <w:bookmarkEnd w:id="86"/>
      <w:bookmarkStart w:id="87" w:name="_Toc184312131"/>
      <w:bookmarkEnd w:id="87"/>
      <w:bookmarkStart w:id="88" w:name="_Toc184312106"/>
      <w:bookmarkEnd w:id="88"/>
      <w:bookmarkStart w:id="89" w:name="_Toc184313275"/>
      <w:bookmarkEnd w:id="89"/>
      <w:bookmarkStart w:id="90" w:name="_Toc184313306"/>
      <w:bookmarkEnd w:id="90"/>
      <w:bookmarkStart w:id="91" w:name="_Toc184313266"/>
      <w:bookmarkEnd w:id="91"/>
      <w:bookmarkStart w:id="92" w:name="_Toc184313263"/>
      <w:bookmarkEnd w:id="92"/>
      <w:bookmarkStart w:id="93" w:name="_Toc184308052"/>
      <w:bookmarkEnd w:id="93"/>
      <w:bookmarkStart w:id="94" w:name="_Toc184308049"/>
      <w:bookmarkEnd w:id="94"/>
      <w:bookmarkStart w:id="95" w:name="_Toc184313271"/>
      <w:bookmarkEnd w:id="95"/>
      <w:bookmarkStart w:id="96" w:name="_Toc184312097"/>
      <w:bookmarkEnd w:id="96"/>
      <w:bookmarkStart w:id="97" w:name="_Toc184310335"/>
      <w:bookmarkEnd w:id="97"/>
      <w:bookmarkStart w:id="98" w:name="_Toc184312069"/>
      <w:bookmarkEnd w:id="98"/>
      <w:bookmarkStart w:id="99" w:name="_Toc184310292"/>
      <w:bookmarkEnd w:id="99"/>
      <w:bookmarkStart w:id="100" w:name="_Toc184310341"/>
      <w:bookmarkEnd w:id="100"/>
      <w:bookmarkStart w:id="101" w:name="_Toc184313254"/>
      <w:bookmarkEnd w:id="101"/>
      <w:bookmarkStart w:id="102" w:name="_Toc184308040"/>
      <w:bookmarkEnd w:id="102"/>
      <w:bookmarkStart w:id="103" w:name="_Toc184308066"/>
      <w:bookmarkEnd w:id="103"/>
      <w:bookmarkStart w:id="104" w:name="_Toc184314446"/>
      <w:bookmarkEnd w:id="104"/>
      <w:bookmarkStart w:id="105" w:name="_Toc184308044"/>
      <w:bookmarkEnd w:id="105"/>
      <w:bookmarkStart w:id="106" w:name="_Toc184308078"/>
      <w:bookmarkEnd w:id="106"/>
      <w:bookmarkStart w:id="107" w:name="_Toc184314431"/>
      <w:bookmarkEnd w:id="107"/>
      <w:bookmarkStart w:id="108" w:name="_Toc184312101"/>
      <w:bookmarkEnd w:id="108"/>
      <w:bookmarkStart w:id="109" w:name="_Toc184310308"/>
      <w:bookmarkEnd w:id="109"/>
      <w:bookmarkStart w:id="110" w:name="_Toc184310297"/>
      <w:bookmarkEnd w:id="110"/>
      <w:bookmarkStart w:id="111" w:name="_Toc184310314"/>
      <w:bookmarkEnd w:id="111"/>
      <w:bookmarkStart w:id="112" w:name="_Toc184308065"/>
      <w:bookmarkEnd w:id="112"/>
      <w:bookmarkStart w:id="113" w:name="_Toc184313247"/>
      <w:bookmarkEnd w:id="113"/>
      <w:bookmarkStart w:id="114" w:name="_Toc184313245"/>
      <w:bookmarkEnd w:id="114"/>
      <w:bookmarkStart w:id="115" w:name="_Toc184314447"/>
      <w:bookmarkEnd w:id="115"/>
      <w:bookmarkStart w:id="116" w:name="_Toc184314455"/>
      <w:bookmarkEnd w:id="116"/>
      <w:bookmarkStart w:id="117" w:name="_Toc184313255"/>
      <w:bookmarkEnd w:id="117"/>
      <w:bookmarkStart w:id="118" w:name="_Toc184310300"/>
      <w:bookmarkEnd w:id="118"/>
      <w:bookmarkStart w:id="119" w:name="_Toc184308048"/>
      <w:bookmarkEnd w:id="119"/>
      <w:bookmarkStart w:id="120" w:name="_Toc184312078"/>
      <w:bookmarkEnd w:id="120"/>
      <w:bookmarkStart w:id="121" w:name="_Toc184313249"/>
      <w:bookmarkEnd w:id="121"/>
      <w:bookmarkStart w:id="122" w:name="_Toc184312098"/>
      <w:bookmarkEnd w:id="122"/>
      <w:bookmarkStart w:id="123" w:name="_Toc184314472"/>
      <w:bookmarkEnd w:id="123"/>
      <w:bookmarkStart w:id="124" w:name="_Toc184314450"/>
      <w:bookmarkEnd w:id="124"/>
      <w:bookmarkStart w:id="125" w:name="_Toc184308053"/>
      <w:bookmarkEnd w:id="125"/>
      <w:bookmarkStart w:id="126" w:name="_Toc184312088"/>
      <w:bookmarkEnd w:id="126"/>
      <w:bookmarkStart w:id="127" w:name="_Toc184313287"/>
      <w:bookmarkEnd w:id="127"/>
      <w:bookmarkStart w:id="128" w:name="_Toc184312068"/>
      <w:bookmarkEnd w:id="128"/>
      <w:bookmarkStart w:id="129" w:name="_Toc184308064"/>
      <w:bookmarkEnd w:id="129"/>
      <w:bookmarkStart w:id="130" w:name="_Toc184314473"/>
      <w:bookmarkEnd w:id="130"/>
      <w:bookmarkStart w:id="131" w:name="_Toc184310339"/>
      <w:bookmarkEnd w:id="131"/>
      <w:bookmarkStart w:id="132" w:name="_Toc184313283"/>
      <w:bookmarkEnd w:id="132"/>
      <w:bookmarkStart w:id="133" w:name="_Toc184310287"/>
      <w:bookmarkEnd w:id="133"/>
      <w:bookmarkStart w:id="134" w:name="_Toc184314453"/>
      <w:bookmarkEnd w:id="134"/>
      <w:bookmarkStart w:id="135" w:name="_Toc184313268"/>
      <w:bookmarkEnd w:id="135"/>
      <w:bookmarkStart w:id="136" w:name="_Toc184314434"/>
      <w:bookmarkEnd w:id="136"/>
      <w:bookmarkStart w:id="137" w:name="_Toc184310274"/>
      <w:bookmarkEnd w:id="137"/>
      <w:bookmarkStart w:id="138" w:name="_Toc184312084"/>
      <w:bookmarkEnd w:id="138"/>
      <w:bookmarkStart w:id="139" w:name="_Toc184312094"/>
      <w:bookmarkEnd w:id="139"/>
      <w:bookmarkStart w:id="140" w:name="_Toc184310280"/>
      <w:bookmarkEnd w:id="140"/>
      <w:bookmarkStart w:id="141" w:name="_Toc184312117"/>
      <w:bookmarkEnd w:id="141"/>
      <w:bookmarkStart w:id="142" w:name="_Toc184312081"/>
      <w:bookmarkEnd w:id="142"/>
      <w:bookmarkStart w:id="143" w:name="_Toc184308038"/>
      <w:bookmarkEnd w:id="143"/>
      <w:bookmarkStart w:id="144" w:name="_Toc184314410"/>
      <w:bookmarkEnd w:id="144"/>
      <w:bookmarkStart w:id="145" w:name="_Toc184312086"/>
      <w:bookmarkEnd w:id="145"/>
      <w:bookmarkStart w:id="146" w:name="_Toc184314478"/>
      <w:bookmarkEnd w:id="146"/>
      <w:bookmarkStart w:id="147" w:name="_Toc184314442"/>
      <w:bookmarkEnd w:id="147"/>
      <w:bookmarkStart w:id="148" w:name="_Toc184313238"/>
      <w:bookmarkEnd w:id="148"/>
      <w:bookmarkStart w:id="149" w:name="_Toc184313307"/>
      <w:bookmarkEnd w:id="149"/>
      <w:bookmarkStart w:id="150" w:name="_Toc184313281"/>
      <w:bookmarkEnd w:id="150"/>
      <w:bookmarkStart w:id="151" w:name="_Toc184310336"/>
      <w:bookmarkEnd w:id="151"/>
      <w:bookmarkStart w:id="152" w:name="_Toc184314474"/>
      <w:bookmarkEnd w:id="152"/>
      <w:bookmarkStart w:id="153" w:name="_Toc184310306"/>
      <w:bookmarkEnd w:id="153"/>
      <w:bookmarkStart w:id="154" w:name="_Toc184308081"/>
      <w:bookmarkEnd w:id="154"/>
      <w:bookmarkStart w:id="155" w:name="_Toc184314439"/>
      <w:bookmarkEnd w:id="155"/>
      <w:bookmarkStart w:id="156" w:name="_Toc184314440"/>
      <w:bookmarkEnd w:id="156"/>
      <w:bookmarkStart w:id="157" w:name="_Toc184314435"/>
      <w:bookmarkEnd w:id="157"/>
      <w:bookmarkStart w:id="158" w:name="_Toc184313308"/>
      <w:bookmarkEnd w:id="158"/>
      <w:bookmarkStart w:id="159" w:name="_Toc184308045"/>
      <w:bookmarkEnd w:id="159"/>
      <w:bookmarkStart w:id="160" w:name="_Toc184308071"/>
      <w:bookmarkEnd w:id="160"/>
      <w:bookmarkStart w:id="161" w:name="_Toc184308067"/>
      <w:bookmarkEnd w:id="161"/>
      <w:bookmarkStart w:id="162" w:name="_Toc184312076"/>
      <w:bookmarkEnd w:id="162"/>
      <w:bookmarkStart w:id="163" w:name="_Toc184312087"/>
      <w:bookmarkEnd w:id="163"/>
      <w:bookmarkStart w:id="164" w:name="_Toc184314424"/>
      <w:bookmarkEnd w:id="164"/>
      <w:bookmarkStart w:id="165" w:name="_Toc184314430"/>
      <w:bookmarkEnd w:id="165"/>
      <w:bookmarkStart w:id="166" w:name="_Toc184310281"/>
      <w:bookmarkEnd w:id="166"/>
      <w:bookmarkStart w:id="167" w:name="_Toc184312074"/>
      <w:bookmarkEnd w:id="167"/>
      <w:bookmarkStart w:id="168" w:name="_Toc184314411"/>
      <w:bookmarkEnd w:id="168"/>
      <w:bookmarkStart w:id="169" w:name="_Toc184313243"/>
      <w:bookmarkEnd w:id="169"/>
      <w:bookmarkStart w:id="170" w:name="_Toc184308083"/>
      <w:bookmarkEnd w:id="170"/>
      <w:bookmarkStart w:id="171" w:name="_Toc184312067"/>
      <w:bookmarkEnd w:id="171"/>
      <w:bookmarkStart w:id="172" w:name="_Toc184308042"/>
      <w:bookmarkEnd w:id="172"/>
      <w:bookmarkStart w:id="173" w:name="_Toc184310311"/>
      <w:bookmarkEnd w:id="173"/>
      <w:bookmarkStart w:id="174" w:name="_Toc184313260"/>
      <w:bookmarkEnd w:id="174"/>
      <w:bookmarkStart w:id="175" w:name="_Toc184310273"/>
      <w:bookmarkEnd w:id="175"/>
      <w:bookmarkStart w:id="176" w:name="_Toc184310303"/>
      <w:bookmarkEnd w:id="176"/>
      <w:bookmarkStart w:id="177" w:name="_Toc184313282"/>
      <w:bookmarkEnd w:id="177"/>
      <w:bookmarkStart w:id="178" w:name="_Toc184310321"/>
      <w:bookmarkEnd w:id="178"/>
      <w:bookmarkStart w:id="179" w:name="_Toc184310276"/>
      <w:bookmarkEnd w:id="179"/>
      <w:bookmarkStart w:id="180" w:name="_Toc184313258"/>
      <w:bookmarkEnd w:id="180"/>
      <w:bookmarkStart w:id="181" w:name="_Toc184313272"/>
      <w:bookmarkEnd w:id="181"/>
      <w:bookmarkStart w:id="182" w:name="_Toc184308041"/>
      <w:bookmarkEnd w:id="182"/>
      <w:bookmarkStart w:id="183" w:name="_Toc184308057"/>
      <w:bookmarkEnd w:id="183"/>
      <w:bookmarkStart w:id="184" w:name="_Toc184310305"/>
      <w:bookmarkEnd w:id="184"/>
      <w:bookmarkStart w:id="185" w:name="_Toc184310312"/>
      <w:bookmarkEnd w:id="185"/>
      <w:bookmarkStart w:id="186" w:name="_Toc184312115"/>
      <w:bookmarkEnd w:id="186"/>
      <w:bookmarkStart w:id="187" w:name="_Toc184308043"/>
      <w:bookmarkEnd w:id="187"/>
      <w:bookmarkStart w:id="188" w:name="_Toc184310285"/>
      <w:bookmarkEnd w:id="188"/>
      <w:bookmarkStart w:id="189" w:name="_Toc184312107"/>
      <w:bookmarkEnd w:id="189"/>
      <w:bookmarkStart w:id="190" w:name="_Toc184314427"/>
      <w:bookmarkEnd w:id="190"/>
      <w:bookmarkStart w:id="191" w:name="_Toc184314433"/>
      <w:bookmarkEnd w:id="191"/>
      <w:bookmarkStart w:id="192" w:name="_Toc184312075"/>
      <w:bookmarkEnd w:id="192"/>
      <w:bookmarkStart w:id="193" w:name="_Toc184313251"/>
      <w:bookmarkEnd w:id="193"/>
      <w:bookmarkStart w:id="194" w:name="_Toc184308096"/>
      <w:bookmarkEnd w:id="194"/>
      <w:bookmarkStart w:id="195" w:name="_Toc184312111"/>
      <w:bookmarkEnd w:id="195"/>
      <w:bookmarkStart w:id="196" w:name="_Toc184313239"/>
      <w:bookmarkEnd w:id="196"/>
      <w:bookmarkStart w:id="197" w:name="_Toc184314448"/>
      <w:bookmarkEnd w:id="197"/>
      <w:bookmarkStart w:id="198" w:name="_Toc184314441"/>
      <w:bookmarkEnd w:id="198"/>
      <w:bookmarkStart w:id="199" w:name="_Toc184308104"/>
      <w:bookmarkEnd w:id="199"/>
      <w:bookmarkStart w:id="200" w:name="_Toc184313290"/>
      <w:bookmarkEnd w:id="200"/>
      <w:bookmarkStart w:id="201" w:name="_Toc184312129"/>
      <w:bookmarkEnd w:id="201"/>
      <w:bookmarkStart w:id="202" w:name="_Toc184308075"/>
      <w:bookmarkEnd w:id="202"/>
      <w:bookmarkStart w:id="203" w:name="_Toc184314425"/>
      <w:bookmarkEnd w:id="203"/>
      <w:bookmarkStart w:id="204" w:name="_Toc184314414"/>
      <w:bookmarkEnd w:id="204"/>
      <w:bookmarkStart w:id="205" w:name="_Toc184312110"/>
      <w:bookmarkEnd w:id="205"/>
      <w:bookmarkStart w:id="206" w:name="_Toc184313292"/>
      <w:bookmarkEnd w:id="206"/>
      <w:bookmarkStart w:id="207" w:name="_Toc184308105"/>
      <w:bookmarkEnd w:id="207"/>
      <w:bookmarkStart w:id="208" w:name="_Toc184314459"/>
      <w:bookmarkEnd w:id="208"/>
      <w:bookmarkStart w:id="209" w:name="_Toc184308074"/>
      <w:bookmarkEnd w:id="209"/>
      <w:bookmarkStart w:id="210" w:name="_Toc184313240"/>
      <w:bookmarkEnd w:id="210"/>
      <w:bookmarkStart w:id="211" w:name="_Toc184308062"/>
      <w:bookmarkEnd w:id="211"/>
      <w:bookmarkStart w:id="212" w:name="_Toc184312072"/>
      <w:bookmarkEnd w:id="212"/>
      <w:bookmarkStart w:id="213" w:name="_Toc184313270"/>
      <w:bookmarkEnd w:id="213"/>
      <w:bookmarkStart w:id="214" w:name="_Toc184310318"/>
      <w:bookmarkEnd w:id="214"/>
      <w:bookmarkStart w:id="215" w:name="_Toc184310279"/>
      <w:bookmarkEnd w:id="215"/>
      <w:bookmarkStart w:id="216" w:name="_Toc184310320"/>
      <w:bookmarkEnd w:id="216"/>
      <w:bookmarkStart w:id="217" w:name="_Toc184313296"/>
      <w:bookmarkEnd w:id="217"/>
      <w:bookmarkStart w:id="218" w:name="_Toc184310298"/>
      <w:bookmarkEnd w:id="218"/>
      <w:bookmarkStart w:id="219" w:name="_Toc184308092"/>
      <w:bookmarkEnd w:id="219"/>
      <w:bookmarkStart w:id="220" w:name="_Toc184308046"/>
      <w:bookmarkEnd w:id="220"/>
      <w:bookmarkStart w:id="221" w:name="_Toc184308036"/>
      <w:bookmarkEnd w:id="221"/>
      <w:bookmarkStart w:id="222" w:name="_Toc184308073"/>
      <w:bookmarkEnd w:id="222"/>
      <w:bookmarkStart w:id="223" w:name="_Toc184308070"/>
      <w:bookmarkEnd w:id="223"/>
      <w:bookmarkStart w:id="224" w:name="_Toc184310343"/>
      <w:bookmarkEnd w:id="224"/>
      <w:bookmarkStart w:id="225" w:name="_Toc184310304"/>
      <w:bookmarkEnd w:id="225"/>
      <w:bookmarkStart w:id="226" w:name="_Toc184310342"/>
      <w:bookmarkEnd w:id="226"/>
      <w:bookmarkStart w:id="227" w:name="_Toc184308100"/>
      <w:bookmarkEnd w:id="227"/>
      <w:bookmarkStart w:id="228" w:name="_Toc184313300"/>
      <w:bookmarkEnd w:id="228"/>
      <w:bookmarkStart w:id="229" w:name="_Toc184312104"/>
      <w:bookmarkEnd w:id="229"/>
      <w:bookmarkStart w:id="230" w:name="_Toc184310344"/>
      <w:bookmarkEnd w:id="230"/>
      <w:bookmarkStart w:id="231" w:name="_Toc184310334"/>
      <w:bookmarkEnd w:id="231"/>
      <w:bookmarkStart w:id="232" w:name="_Toc184312092"/>
      <w:bookmarkEnd w:id="232"/>
      <w:bookmarkStart w:id="233" w:name="_Toc184312132"/>
      <w:bookmarkEnd w:id="233"/>
      <w:bookmarkStart w:id="234" w:name="_Toc184314452"/>
      <w:bookmarkEnd w:id="234"/>
      <w:bookmarkStart w:id="235" w:name="_Toc184314469"/>
      <w:bookmarkEnd w:id="235"/>
      <w:bookmarkStart w:id="236" w:name="_Toc184314415"/>
      <w:bookmarkEnd w:id="236"/>
      <w:bookmarkStart w:id="237" w:name="_Toc184310329"/>
      <w:bookmarkEnd w:id="237"/>
      <w:bookmarkStart w:id="238" w:name="_Toc184310283"/>
      <w:bookmarkEnd w:id="238"/>
      <w:bookmarkStart w:id="239" w:name="_Toc184310294"/>
      <w:bookmarkEnd w:id="239"/>
      <w:bookmarkStart w:id="240" w:name="_Toc184314468"/>
      <w:bookmarkEnd w:id="240"/>
      <w:bookmarkStart w:id="241" w:name="_Toc184313304"/>
      <w:bookmarkEnd w:id="241"/>
      <w:bookmarkStart w:id="242" w:name="_Toc184308072"/>
      <w:bookmarkEnd w:id="242"/>
      <w:bookmarkStart w:id="243" w:name="_Toc184312120"/>
      <w:bookmarkEnd w:id="243"/>
      <w:bookmarkStart w:id="244" w:name="_Toc184314471"/>
      <w:bookmarkEnd w:id="244"/>
      <w:bookmarkStart w:id="245" w:name="_Toc184314418"/>
      <w:bookmarkEnd w:id="245"/>
      <w:bookmarkStart w:id="246" w:name="_Toc184312119"/>
      <w:bookmarkEnd w:id="246"/>
      <w:bookmarkStart w:id="247" w:name="_Toc184314464"/>
      <w:bookmarkEnd w:id="247"/>
      <w:bookmarkStart w:id="248" w:name="_Toc184310316"/>
      <w:bookmarkEnd w:id="248"/>
      <w:bookmarkStart w:id="249" w:name="_Toc184313246"/>
      <w:bookmarkEnd w:id="249"/>
      <w:bookmarkStart w:id="250" w:name="_Toc184313261"/>
      <w:bookmarkEnd w:id="250"/>
      <w:bookmarkStart w:id="251" w:name="_Toc184308097"/>
      <w:bookmarkEnd w:id="251"/>
      <w:bookmarkStart w:id="252" w:name="_Toc184312090"/>
      <w:bookmarkEnd w:id="252"/>
      <w:bookmarkStart w:id="253" w:name="_Toc184308059"/>
      <w:bookmarkEnd w:id="253"/>
      <w:bookmarkStart w:id="254" w:name="_Toc184312089"/>
      <w:bookmarkEnd w:id="254"/>
      <w:bookmarkStart w:id="255" w:name="_Toc184313284"/>
      <w:bookmarkEnd w:id="255"/>
      <w:bookmarkStart w:id="256" w:name="_Toc184308060"/>
      <w:bookmarkEnd w:id="256"/>
      <w:bookmarkStart w:id="257" w:name="_Toc184313244"/>
      <w:bookmarkEnd w:id="257"/>
      <w:bookmarkStart w:id="258" w:name="_Toc184310331"/>
      <w:bookmarkEnd w:id="258"/>
      <w:bookmarkStart w:id="259" w:name="_Toc184312109"/>
      <w:bookmarkEnd w:id="259"/>
      <w:bookmarkStart w:id="260" w:name="_Toc184310330"/>
      <w:bookmarkEnd w:id="260"/>
      <w:bookmarkStart w:id="261" w:name="_Toc184313305"/>
      <w:bookmarkEnd w:id="261"/>
      <w:bookmarkStart w:id="262" w:name="_Toc184313297"/>
      <w:bookmarkEnd w:id="262"/>
      <w:bookmarkStart w:id="263" w:name="_Toc184312118"/>
      <w:bookmarkEnd w:id="263"/>
      <w:bookmarkStart w:id="264" w:name="_Toc184313285"/>
      <w:bookmarkEnd w:id="264"/>
      <w:bookmarkStart w:id="265" w:name="_Toc184314423"/>
      <w:bookmarkEnd w:id="265"/>
      <w:bookmarkStart w:id="266" w:name="_Toc184314461"/>
      <w:bookmarkEnd w:id="266"/>
      <w:bookmarkStart w:id="267" w:name="_Toc184314412"/>
      <w:bookmarkEnd w:id="267"/>
      <w:bookmarkStart w:id="268" w:name="_Toc184308090"/>
      <w:bookmarkEnd w:id="268"/>
      <w:bookmarkStart w:id="269" w:name="_Toc184313299"/>
      <w:bookmarkEnd w:id="269"/>
      <w:bookmarkStart w:id="270" w:name="_Toc184314470"/>
      <w:bookmarkEnd w:id="270"/>
      <w:bookmarkStart w:id="271" w:name="_Toc184314437"/>
      <w:bookmarkEnd w:id="271"/>
      <w:bookmarkStart w:id="272" w:name="_Toc184308107"/>
      <w:bookmarkEnd w:id="272"/>
      <w:bookmarkStart w:id="273" w:name="_Toc184308095"/>
      <w:bookmarkEnd w:id="273"/>
      <w:bookmarkStart w:id="274" w:name="_Toc184312130"/>
      <w:bookmarkEnd w:id="274"/>
      <w:bookmarkStart w:id="275" w:name="_Toc184308103"/>
      <w:bookmarkEnd w:id="275"/>
      <w:bookmarkStart w:id="276" w:name="_Toc184308063"/>
      <w:bookmarkEnd w:id="276"/>
      <w:bookmarkStart w:id="277" w:name="_Toc184312073"/>
      <w:bookmarkEnd w:id="277"/>
      <w:bookmarkStart w:id="278" w:name="_Toc184312134"/>
      <w:bookmarkEnd w:id="278"/>
      <w:bookmarkStart w:id="279" w:name="_Toc184314481"/>
      <w:bookmarkEnd w:id="279"/>
      <w:bookmarkStart w:id="280" w:name="_Toc184312071"/>
      <w:bookmarkEnd w:id="280"/>
      <w:bookmarkStart w:id="281" w:name="_Toc184314417"/>
      <w:bookmarkEnd w:id="281"/>
      <w:bookmarkStart w:id="282" w:name="_Toc184308106"/>
      <w:bookmarkEnd w:id="282"/>
      <w:bookmarkStart w:id="283" w:name="_Toc184308050"/>
      <w:bookmarkEnd w:id="283"/>
      <w:bookmarkStart w:id="284" w:name="_Toc184312082"/>
      <w:bookmarkEnd w:id="284"/>
      <w:bookmarkStart w:id="285" w:name="_Toc184313309"/>
      <w:bookmarkEnd w:id="285"/>
      <w:bookmarkStart w:id="286" w:name="_Toc184314477"/>
      <w:bookmarkEnd w:id="286"/>
      <w:bookmarkStart w:id="287" w:name="_Toc184310332"/>
      <w:bookmarkEnd w:id="287"/>
      <w:bookmarkStart w:id="288" w:name="_Toc184310323"/>
      <w:bookmarkEnd w:id="288"/>
      <w:bookmarkStart w:id="289" w:name="_Toc184312122"/>
      <w:bookmarkEnd w:id="289"/>
      <w:bookmarkStart w:id="290" w:name="_Toc184308099"/>
      <w:bookmarkEnd w:id="290"/>
      <w:bookmarkStart w:id="291" w:name="_Toc184313250"/>
      <w:bookmarkEnd w:id="291"/>
      <w:bookmarkStart w:id="292" w:name="_Toc184313278"/>
      <w:bookmarkEnd w:id="292"/>
      <w:bookmarkStart w:id="293" w:name="_Toc184314479"/>
      <w:bookmarkEnd w:id="293"/>
      <w:bookmarkStart w:id="294" w:name="_Toc184310290"/>
      <w:bookmarkEnd w:id="294"/>
      <w:bookmarkStart w:id="295" w:name="_Toc184312091"/>
      <w:bookmarkEnd w:id="295"/>
      <w:bookmarkStart w:id="296" w:name="_Toc184314457"/>
      <w:bookmarkEnd w:id="296"/>
      <w:bookmarkStart w:id="297" w:name="_Toc184313288"/>
      <w:bookmarkEnd w:id="297"/>
      <w:bookmarkStart w:id="298" w:name="_Toc184313298"/>
      <w:bookmarkEnd w:id="298"/>
      <w:bookmarkStart w:id="299" w:name="_Toc184312114"/>
      <w:bookmarkEnd w:id="299"/>
      <w:bookmarkStart w:id="300" w:name="_Toc184308102"/>
      <w:bookmarkEnd w:id="300"/>
      <w:bookmarkStart w:id="301" w:name="_Toc184312125"/>
      <w:bookmarkEnd w:id="301"/>
      <w:bookmarkStart w:id="302" w:name="_Toc184312128"/>
      <w:bookmarkEnd w:id="302"/>
      <w:bookmarkStart w:id="303" w:name="_Toc184308098"/>
      <w:bookmarkEnd w:id="303"/>
      <w:bookmarkStart w:id="304" w:name="_Toc184310313"/>
      <w:bookmarkEnd w:id="304"/>
      <w:bookmarkStart w:id="305" w:name="_Toc184308093"/>
      <w:bookmarkEnd w:id="305"/>
      <w:bookmarkStart w:id="306" w:name="_Toc184308068"/>
      <w:bookmarkEnd w:id="306"/>
      <w:bookmarkStart w:id="307" w:name="_Toc184310333"/>
      <w:bookmarkEnd w:id="307"/>
      <w:bookmarkStart w:id="308" w:name="_Toc184312077"/>
      <w:bookmarkEnd w:id="308"/>
      <w:bookmarkStart w:id="309" w:name="_Toc184313310"/>
      <w:bookmarkEnd w:id="309"/>
      <w:bookmarkStart w:id="310" w:name="_Toc184308037"/>
      <w:bookmarkEnd w:id="310"/>
      <w:bookmarkStart w:id="311" w:name="_Toc184312133"/>
      <w:bookmarkEnd w:id="311"/>
      <w:bookmarkStart w:id="312" w:name="_Toc184313241"/>
      <w:bookmarkEnd w:id="312"/>
      <w:bookmarkStart w:id="313" w:name="_Toc184310319"/>
      <w:bookmarkEnd w:id="313"/>
      <w:bookmarkStart w:id="314" w:name="_Toc184310295"/>
      <w:bookmarkEnd w:id="314"/>
      <w:bookmarkStart w:id="315" w:name="_Toc184312105"/>
      <w:bookmarkEnd w:id="315"/>
      <w:bookmarkStart w:id="316" w:name="_Toc184313265"/>
      <w:bookmarkEnd w:id="316"/>
      <w:bookmarkStart w:id="317" w:name="_Toc184313252"/>
      <w:bookmarkEnd w:id="317"/>
      <w:bookmarkStart w:id="318" w:name="_Toc184313286"/>
      <w:bookmarkEnd w:id="318"/>
      <w:bookmarkStart w:id="319" w:name="_Toc184312113"/>
      <w:bookmarkEnd w:id="319"/>
      <w:bookmarkStart w:id="320" w:name="_Toc184314466"/>
      <w:bookmarkEnd w:id="320"/>
      <w:bookmarkStart w:id="321" w:name="_Toc184308080"/>
      <w:bookmarkEnd w:id="321"/>
      <w:bookmarkStart w:id="322" w:name="_Toc184314456"/>
      <w:bookmarkEnd w:id="322"/>
      <w:bookmarkStart w:id="323" w:name="_Toc184308108"/>
      <w:bookmarkEnd w:id="323"/>
      <w:bookmarkStart w:id="324" w:name="_Toc184310286"/>
      <w:bookmarkEnd w:id="324"/>
      <w:bookmarkStart w:id="325" w:name="_Toc184312123"/>
      <w:bookmarkEnd w:id="325"/>
      <w:bookmarkStart w:id="326" w:name="_Toc184310277"/>
      <w:bookmarkEnd w:id="326"/>
      <w:bookmarkStart w:id="327" w:name="_Toc184310309"/>
      <w:bookmarkEnd w:id="327"/>
      <w:bookmarkStart w:id="328" w:name="_Toc184314420"/>
      <w:bookmarkEnd w:id="328"/>
      <w:bookmarkStart w:id="329" w:name="_Toc184314436"/>
      <w:bookmarkEnd w:id="329"/>
      <w:bookmarkStart w:id="330" w:name="_Toc184314476"/>
      <w:bookmarkEnd w:id="330"/>
      <w:bookmarkStart w:id="331" w:name="_Toc184313302"/>
      <w:bookmarkEnd w:id="331"/>
      <w:bookmarkStart w:id="332" w:name="_Toc184312127"/>
      <w:bookmarkEnd w:id="332"/>
      <w:bookmarkStart w:id="333" w:name="_Toc184312108"/>
      <w:bookmarkEnd w:id="333"/>
      <w:bookmarkStart w:id="334" w:name="_Toc184314482"/>
      <w:bookmarkEnd w:id="334"/>
      <w:bookmarkStart w:id="335" w:name="_Toc184312136"/>
      <w:bookmarkEnd w:id="335"/>
      <w:bookmarkStart w:id="336" w:name="_Toc184313274"/>
      <w:bookmarkEnd w:id="336"/>
      <w:bookmarkStart w:id="337" w:name="_Toc184312079"/>
      <w:bookmarkEnd w:id="337"/>
      <w:bookmarkStart w:id="338" w:name="_Toc184308088"/>
      <w:bookmarkEnd w:id="338"/>
      <w:bookmarkStart w:id="339" w:name="_Toc184312121"/>
      <w:bookmarkEnd w:id="339"/>
      <w:bookmarkStart w:id="340" w:name="_Toc184314416"/>
      <w:bookmarkEnd w:id="340"/>
      <w:bookmarkStart w:id="341" w:name="_Toc184310278"/>
      <w:bookmarkEnd w:id="341"/>
      <w:bookmarkStart w:id="342" w:name="_Toc184308086"/>
      <w:bookmarkEnd w:id="342"/>
      <w:bookmarkStart w:id="343" w:name="_Toc184310272"/>
      <w:bookmarkEnd w:id="343"/>
      <w:bookmarkStart w:id="344" w:name="_Toc184310328"/>
      <w:bookmarkEnd w:id="344"/>
      <w:bookmarkStart w:id="345" w:name="_Toc184308089"/>
      <w:bookmarkEnd w:id="345"/>
      <w:bookmarkStart w:id="346" w:name="_Toc184313293"/>
      <w:bookmarkEnd w:id="346"/>
      <w:bookmarkStart w:id="347" w:name="_Toc184308076"/>
      <w:bookmarkEnd w:id="347"/>
      <w:bookmarkStart w:id="348" w:name="_Toc184310326"/>
      <w:bookmarkEnd w:id="348"/>
      <w:bookmarkStart w:id="349" w:name="_Toc184312080"/>
      <w:bookmarkEnd w:id="349"/>
      <w:bookmarkStart w:id="350" w:name="_Toc184308094"/>
      <w:bookmarkEnd w:id="350"/>
      <w:bookmarkStart w:id="351" w:name="_Toc184314422"/>
      <w:bookmarkEnd w:id="351"/>
      <w:bookmarkStart w:id="352" w:name="_Toc184313242"/>
      <w:bookmarkEnd w:id="352"/>
      <w:bookmarkStart w:id="353" w:name="_Toc184314463"/>
      <w:bookmarkEnd w:id="353"/>
      <w:bookmarkStart w:id="354" w:name="_Toc184312096"/>
      <w:bookmarkEnd w:id="354"/>
      <w:bookmarkStart w:id="355" w:name="_Toc184310327"/>
      <w:bookmarkEnd w:id="355"/>
      <w:bookmarkStart w:id="356" w:name="_Toc184310338"/>
      <w:bookmarkEnd w:id="356"/>
      <w:bookmarkStart w:id="357" w:name="_Toc184308091"/>
      <w:bookmarkEnd w:id="357"/>
      <w:bookmarkStart w:id="358" w:name="_Toc184310340"/>
      <w:bookmarkEnd w:id="358"/>
      <w:bookmarkStart w:id="359" w:name="_Toc184313295"/>
      <w:bookmarkEnd w:id="359"/>
      <w:bookmarkStart w:id="360" w:name="_Toc184312126"/>
      <w:bookmarkEnd w:id="360"/>
      <w:bookmarkStart w:id="361" w:name="_Toc184313248"/>
      <w:bookmarkEnd w:id="361"/>
      <w:bookmarkStart w:id="362" w:name="_Toc184312124"/>
      <w:bookmarkEnd w:id="362"/>
      <w:bookmarkStart w:id="363" w:name="_Toc184314421"/>
      <w:bookmarkEnd w:id="363"/>
      <w:bookmarkStart w:id="364" w:name="_Toc184313294"/>
      <w:bookmarkEnd w:id="364"/>
      <w:bookmarkStart w:id="365" w:name="_Toc184308051"/>
      <w:bookmarkEnd w:id="365"/>
      <w:bookmarkStart w:id="366" w:name="_Toc184314419"/>
      <w:bookmarkEnd w:id="366"/>
      <w:bookmarkStart w:id="367" w:name="_Toc184308077"/>
      <w:bookmarkEnd w:id="367"/>
      <w:bookmarkStart w:id="368" w:name="_Toc184310324"/>
      <w:bookmarkEnd w:id="368"/>
      <w:bookmarkStart w:id="369" w:name="_Toc184313301"/>
      <w:bookmarkEnd w:id="369"/>
      <w:bookmarkStart w:id="370" w:name="_Toc184314467"/>
      <w:bookmarkEnd w:id="370"/>
      <w:bookmarkStart w:id="371" w:name="_Toc184308079"/>
      <w:bookmarkEnd w:id="371"/>
      <w:bookmarkStart w:id="372" w:name="_Toc184313289"/>
      <w:bookmarkEnd w:id="372"/>
      <w:bookmarkStart w:id="373" w:name="_Toc184310284"/>
      <w:bookmarkEnd w:id="373"/>
      <w:bookmarkStart w:id="374" w:name="_Toc184313276"/>
      <w:bookmarkEnd w:id="374"/>
      <w:bookmarkStart w:id="375" w:name="_Toc184310307"/>
      <w:bookmarkEnd w:id="375"/>
      <w:bookmarkStart w:id="376" w:name="_Toc184312137"/>
      <w:bookmarkEnd w:id="376"/>
      <w:bookmarkStart w:id="377" w:name="_Toc184308085"/>
      <w:bookmarkEnd w:id="377"/>
      <w:bookmarkStart w:id="378" w:name="_Toc184312093"/>
      <w:bookmarkEnd w:id="378"/>
      <w:bookmarkStart w:id="379" w:name="_Toc184314465"/>
      <w:bookmarkEnd w:id="379"/>
      <w:bookmarkStart w:id="380" w:name="_Toc184314460"/>
      <w:bookmarkEnd w:id="380"/>
      <w:bookmarkStart w:id="381" w:name="_Toc184312139"/>
      <w:bookmarkEnd w:id="381"/>
      <w:bookmarkStart w:id="382" w:name="_Toc184312099"/>
      <w:bookmarkEnd w:id="382"/>
      <w:bookmarkStart w:id="383" w:name="_Toc184314480"/>
      <w:bookmarkEnd w:id="383"/>
      <w:bookmarkStart w:id="384" w:name="_Toc184312102"/>
      <w:bookmarkEnd w:id="384"/>
      <w:bookmarkStart w:id="385" w:name="_Toc184314444"/>
      <w:bookmarkEnd w:id="385"/>
      <w:bookmarkStart w:id="386" w:name="_Toc184314451"/>
      <w:bookmarkEnd w:id="386"/>
      <w:bookmarkStart w:id="387" w:name="_Toc184308087"/>
      <w:bookmarkEnd w:id="387"/>
      <w:bookmarkStart w:id="388" w:name="_Toc184314462"/>
      <w:bookmarkEnd w:id="388"/>
      <w:bookmarkStart w:id="389" w:name="_Toc184312138"/>
      <w:bookmarkEnd w:id="389"/>
      <w:bookmarkStart w:id="390" w:name="_Toc184310325"/>
      <w:bookmarkEnd w:id="390"/>
      <w:r>
        <w:rPr>
          <w:rFonts w:hint="eastAsia" w:ascii="仿宋" w:hAnsi="仿宋" w:eastAsia="仿宋" w:cs="仿宋"/>
          <w:b/>
          <w:bCs/>
          <w:color w:val="auto"/>
          <w:sz w:val="36"/>
          <w:szCs w:val="36"/>
          <w:highlight w:val="none"/>
        </w:rPr>
        <w:t>评标办法</w:t>
      </w:r>
    </w:p>
    <w:p>
      <w:pPr>
        <w:snapToGrid w:val="0"/>
        <w:spacing w:line="360" w:lineRule="auto"/>
        <w:jc w:val="center"/>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评标办法前附表</w:t>
      </w:r>
    </w:p>
    <w:tbl>
      <w:tblPr>
        <w:tblStyle w:val="67"/>
        <w:tblpPr w:leftFromText="180" w:rightFromText="180" w:vertAnchor="text" w:horzAnchor="page" w:tblpX="691" w:tblpY="126"/>
        <w:tblW w:w="10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42"/>
        <w:gridCol w:w="5688"/>
        <w:gridCol w:w="114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85" w:type="dxa"/>
            <w:vAlign w:val="center"/>
          </w:tcPr>
          <w:p>
            <w:pPr>
              <w:spacing w:line="360" w:lineRule="auto"/>
              <w:jc w:val="center"/>
              <w:outlineLvl w:val="0"/>
              <w:rPr>
                <w:rFonts w:ascii="仿宋" w:hAnsi="仿宋" w:eastAsia="仿宋"/>
                <w:color w:val="auto"/>
                <w:sz w:val="24"/>
                <w:szCs w:val="24"/>
                <w:highlight w:val="none"/>
              </w:rPr>
            </w:pPr>
            <w:r>
              <w:rPr>
                <w:rFonts w:hint="eastAsia" w:ascii="仿宋" w:hAnsi="仿宋" w:eastAsia="仿宋" w:cs="仿宋"/>
                <w:color w:val="auto"/>
                <w:sz w:val="24"/>
                <w:szCs w:val="24"/>
                <w:highlight w:val="none"/>
              </w:rPr>
              <w:t>序号</w:t>
            </w:r>
          </w:p>
        </w:tc>
        <w:tc>
          <w:tcPr>
            <w:tcW w:w="7130" w:type="dxa"/>
            <w:gridSpan w:val="2"/>
            <w:vAlign w:val="center"/>
          </w:tcPr>
          <w:p>
            <w:pPr>
              <w:spacing w:line="360" w:lineRule="auto"/>
              <w:ind w:firstLine="1560" w:firstLineChars="650"/>
              <w:outlineLvl w:val="0"/>
              <w:rPr>
                <w:rFonts w:ascii="仿宋" w:hAnsi="仿宋" w:eastAsia="仿宋"/>
                <w:color w:val="auto"/>
                <w:sz w:val="24"/>
                <w:szCs w:val="24"/>
                <w:highlight w:val="none"/>
              </w:rPr>
            </w:pPr>
            <w:r>
              <w:rPr>
                <w:rFonts w:hint="eastAsia" w:ascii="仿宋" w:hAnsi="仿宋" w:eastAsia="仿宋" w:cs="仿宋"/>
                <w:color w:val="auto"/>
                <w:sz w:val="24"/>
                <w:szCs w:val="24"/>
                <w:highlight w:val="none"/>
              </w:rPr>
              <w:t>评标标准</w:t>
            </w:r>
          </w:p>
        </w:tc>
        <w:tc>
          <w:tcPr>
            <w:tcW w:w="1143" w:type="dxa"/>
            <w:vAlign w:val="center"/>
          </w:tcPr>
          <w:p>
            <w:pPr>
              <w:spacing w:line="360" w:lineRule="auto"/>
              <w:jc w:val="center"/>
              <w:outlineLvl w:val="0"/>
              <w:rPr>
                <w:rFonts w:ascii="仿宋" w:hAnsi="仿宋" w:eastAsia="仿宋"/>
                <w:color w:val="auto"/>
                <w:sz w:val="24"/>
                <w:szCs w:val="24"/>
                <w:highlight w:val="none"/>
              </w:rPr>
            </w:pPr>
            <w:r>
              <w:rPr>
                <w:rFonts w:hint="eastAsia" w:ascii="仿宋" w:hAnsi="仿宋" w:eastAsia="仿宋" w:cs="仿宋"/>
                <w:color w:val="auto"/>
                <w:sz w:val="24"/>
                <w:szCs w:val="24"/>
                <w:highlight w:val="none"/>
              </w:rPr>
              <w:t>权重</w:t>
            </w:r>
          </w:p>
        </w:tc>
        <w:tc>
          <w:tcPr>
            <w:tcW w:w="1753" w:type="dxa"/>
          </w:tcPr>
          <w:p>
            <w:pPr>
              <w:spacing w:line="360" w:lineRule="auto"/>
              <w:outlineLvl w:val="0"/>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投标文件中评标标准相应的商务技术资料目录</w:t>
            </w:r>
            <w:r>
              <w:rPr>
                <w:rFonts w:ascii="仿宋" w:hAnsi="仿宋" w:eastAsia="仿宋"/>
                <w:color w:val="auto"/>
                <w:sz w:val="24"/>
                <w:szCs w:val="24"/>
                <w:highlight w:val="none"/>
                <w:shd w:val="clear" w:color="auto" w:fill="FFFFFF"/>
              </w:rPr>
              <w:t> </w:t>
            </w:r>
            <w:r>
              <w:rPr>
                <w:rFonts w:ascii="仿宋" w:hAnsi="仿宋" w:eastAsia="仿宋" w:cs="仿宋"/>
                <w:color w:val="auto"/>
                <w:sz w:val="24"/>
                <w:szCs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85" w:type="dxa"/>
            <w:vAlign w:val="center"/>
          </w:tcPr>
          <w:p>
            <w:pPr>
              <w:spacing w:line="360" w:lineRule="auto"/>
              <w:ind w:firstLine="240" w:firstLineChars="100"/>
              <w:jc w:val="left"/>
              <w:outlineLvl w:val="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c>
          <w:tcPr>
            <w:tcW w:w="1442" w:type="dxa"/>
            <w:vAlign w:val="center"/>
          </w:tcPr>
          <w:p>
            <w:pPr>
              <w:spacing w:line="360" w:lineRule="auto"/>
              <w:outlineLvl w:val="0"/>
              <w:rPr>
                <w:rFonts w:ascii="仿宋" w:hAnsi="仿宋" w:eastAsia="仿宋"/>
                <w:color w:val="auto"/>
                <w:sz w:val="24"/>
                <w:szCs w:val="24"/>
                <w:highlight w:val="none"/>
              </w:rPr>
            </w:pPr>
            <w:r>
              <w:rPr>
                <w:rFonts w:hint="eastAsia" w:ascii="仿宋" w:hAnsi="仿宋" w:eastAsia="仿宋"/>
                <w:color w:val="auto"/>
                <w:sz w:val="24"/>
                <w:szCs w:val="24"/>
                <w:highlight w:val="none"/>
              </w:rPr>
              <w:t>企业体系</w:t>
            </w:r>
          </w:p>
        </w:tc>
        <w:tc>
          <w:tcPr>
            <w:tcW w:w="5688" w:type="dxa"/>
            <w:vAlign w:val="center"/>
          </w:tcPr>
          <w:p>
            <w:pPr>
              <w:spacing w:line="360" w:lineRule="auto"/>
              <w:outlineLvl w:val="0"/>
              <w:rPr>
                <w:rFonts w:ascii="仿宋" w:hAnsi="仿宋" w:eastAsia="仿宋"/>
                <w:color w:val="auto"/>
                <w:sz w:val="24"/>
                <w:szCs w:val="24"/>
                <w:highlight w:val="none"/>
              </w:rPr>
            </w:pPr>
            <w:r>
              <w:rPr>
                <w:rFonts w:hint="eastAsia" w:ascii="仿宋" w:hAnsi="仿宋" w:eastAsia="仿宋"/>
                <w:color w:val="auto"/>
                <w:sz w:val="24"/>
                <w:szCs w:val="24"/>
                <w:highlight w:val="none"/>
              </w:rPr>
              <w:t>投标人具有质量管理体系认证，环境管理体系认证，职业健康安全管理体系认证，诚信企业证书的，每个得2分</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本项最高得8分）</w:t>
            </w:r>
          </w:p>
        </w:tc>
        <w:tc>
          <w:tcPr>
            <w:tcW w:w="1143" w:type="dxa"/>
            <w:vAlign w:val="center"/>
          </w:tcPr>
          <w:p>
            <w:pPr>
              <w:jc w:val="center"/>
              <w:rPr>
                <w:rFonts w:ascii="仿宋" w:hAnsi="仿宋" w:eastAsia="仿宋"/>
                <w:color w:val="auto"/>
                <w:sz w:val="24"/>
                <w:szCs w:val="24"/>
                <w:highlight w:val="none"/>
              </w:rPr>
            </w:pPr>
          </w:p>
          <w:p>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753" w:type="dxa"/>
          </w:tcPr>
          <w:p>
            <w:pPr>
              <w:spacing w:line="360" w:lineRule="auto"/>
              <w:outlineLvl w:val="0"/>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ascii="仿宋" w:hAnsi="仿宋" w:eastAsia="仿宋" w:cs="仿宋"/>
                <w:color w:val="auto"/>
                <w:sz w:val="24"/>
                <w:szCs w:val="24"/>
                <w:highlight w:val="none"/>
              </w:rPr>
            </w:pPr>
            <w:r>
              <w:rPr>
                <w:rFonts w:ascii="仿宋" w:hAnsi="仿宋" w:eastAsia="仿宋" w:cs="仿宋"/>
                <w:color w:val="auto"/>
                <w:sz w:val="24"/>
                <w:szCs w:val="24"/>
                <w:highlight w:val="none"/>
              </w:rPr>
              <w:t>2</w:t>
            </w:r>
          </w:p>
        </w:tc>
        <w:tc>
          <w:tcPr>
            <w:tcW w:w="1442" w:type="dxa"/>
            <w:vAlign w:val="center"/>
          </w:tcPr>
          <w:p>
            <w:pPr>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项目人员</w:t>
            </w:r>
          </w:p>
        </w:tc>
        <w:tc>
          <w:tcPr>
            <w:tcW w:w="5688" w:type="dxa"/>
            <w:vAlign w:val="center"/>
          </w:tcPr>
          <w:p>
            <w:pPr>
              <w:spacing w:line="360" w:lineRule="auto"/>
              <w:jc w:val="left"/>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保洁人员：具有大专学历且中级及以上职称的管理人员得1分;其他保洁人具有大专学历或三年及以上类似工作经验的，每个得1分，最多得3分，本项最高得4分。</w:t>
            </w:r>
          </w:p>
          <w:p>
            <w:pPr>
              <w:spacing w:line="360" w:lineRule="auto"/>
              <w:jc w:val="left"/>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绿化养护人员：具有园林绿化中级及以上职称的管理人员得1分，没有不得分。其他养护人员具有花卉园艺师三级及以上的得1分，本项最高得2分。</w:t>
            </w:r>
          </w:p>
          <w:p>
            <w:pPr>
              <w:spacing w:line="360" w:lineRule="auto"/>
              <w:jc w:val="left"/>
              <w:rPr>
                <w:rFonts w:ascii="仿宋" w:hAnsi="仿宋" w:eastAsia="仿宋"/>
                <w:color w:val="auto"/>
                <w:sz w:val="24"/>
                <w:szCs w:val="24"/>
                <w:highlight w:val="none"/>
              </w:rPr>
            </w:pPr>
            <w:r>
              <w:rPr>
                <w:rFonts w:hint="eastAsia" w:ascii="仿宋" w:hAnsi="仿宋" w:eastAsia="仿宋"/>
                <w:b/>
                <w:bCs/>
                <w:color w:val="auto"/>
                <w:sz w:val="24"/>
                <w:szCs w:val="24"/>
                <w:highlight w:val="none"/>
              </w:rPr>
              <w:t>（须提供人员证书、工作履历证明、近1个月的个人社保证明扫描件或复印件加盖公章，否则不得分）</w:t>
            </w:r>
          </w:p>
        </w:tc>
        <w:tc>
          <w:tcPr>
            <w:tcW w:w="1143"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53" w:type="dxa"/>
          </w:tcPr>
          <w:p>
            <w:pPr>
              <w:spacing w:line="360" w:lineRule="auto"/>
              <w:outlineLvl w:val="0"/>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785" w:type="dxa"/>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3</w:t>
            </w:r>
          </w:p>
        </w:tc>
        <w:tc>
          <w:tcPr>
            <w:tcW w:w="1442" w:type="dxa"/>
            <w:vAlign w:val="center"/>
          </w:tcPr>
          <w:p>
            <w:pPr>
              <w:spacing w:line="360" w:lineRule="auto"/>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类似业绩</w:t>
            </w:r>
          </w:p>
        </w:tc>
        <w:tc>
          <w:tcPr>
            <w:tcW w:w="5688" w:type="dxa"/>
            <w:vAlign w:val="center"/>
          </w:tcPr>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投标人近三年内（自2019年1月1日起至今，以合同签订时间为准）承接过类似养护项目的一个得2分，最高得2分。（提供合同和中标通知书扫描件或复印件加盖公章，否则不得分。）</w:t>
            </w:r>
          </w:p>
        </w:tc>
        <w:tc>
          <w:tcPr>
            <w:tcW w:w="1143"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753" w:type="dxa"/>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4</w:t>
            </w:r>
          </w:p>
        </w:tc>
        <w:tc>
          <w:tcPr>
            <w:tcW w:w="1442" w:type="dxa"/>
            <w:vAlign w:val="center"/>
          </w:tcPr>
          <w:p>
            <w:pPr>
              <w:spacing w:line="360" w:lineRule="auto"/>
              <w:jc w:val="center"/>
              <w:rPr>
                <w:rFonts w:hint="default" w:ascii="仿宋" w:hAnsi="仿宋" w:eastAsia="仿宋"/>
                <w:color w:val="auto"/>
                <w:sz w:val="24"/>
                <w:szCs w:val="24"/>
                <w:highlight w:val="none"/>
                <w:lang w:val="en-US" w:eastAsia="zh-CN"/>
              </w:rPr>
            </w:pPr>
            <w:r>
              <w:rPr>
                <w:rFonts w:hint="default" w:ascii="仿宋" w:hAnsi="仿宋" w:eastAsia="仿宋"/>
                <w:color w:val="auto"/>
                <w:sz w:val="24"/>
                <w:szCs w:val="24"/>
                <w:highlight w:val="none"/>
                <w:lang w:val="en-US" w:eastAsia="zh-CN"/>
              </w:rPr>
              <w:t>车辆和机械设备</w:t>
            </w:r>
          </w:p>
        </w:tc>
        <w:tc>
          <w:tcPr>
            <w:tcW w:w="5688" w:type="dxa"/>
            <w:vAlign w:val="center"/>
          </w:tcPr>
          <w:p>
            <w:pPr>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1、自备总质量15吨及以上三位一体洗扫车的得2分；</w:t>
            </w:r>
          </w:p>
          <w:p>
            <w:pPr>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2、自备洒水车的，总质量15（含）-20吨（不含）每辆得1分，20（含）-25（不含）每辆得2分,25（含）以上每辆得3分，提供多辆车辆的，按总质量最大的2辆计分，本项最多得6分；；</w:t>
            </w:r>
          </w:p>
          <w:p>
            <w:pPr>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3、自备总质量 6 吨及以上的扫路车的每辆得2 分；最高得4 分；</w:t>
            </w:r>
          </w:p>
          <w:p>
            <w:pPr>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4、自备总质量 18吨及以上的抑尘车的得 3分；最高得 3 分；</w:t>
            </w:r>
          </w:p>
          <w:p>
            <w:pPr>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5、自备总质量2.5吨及以上道路综合保洁的路面养护车（或抢险类车）得 2分；</w:t>
            </w:r>
          </w:p>
          <w:p>
            <w:pPr>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6、自备电动驾驶式扫地车 2 辆及以上得2分；</w:t>
            </w:r>
          </w:p>
          <w:p>
            <w:pPr>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7、自备小型护栏清洗车 1 辆以上的得1分；</w:t>
            </w:r>
          </w:p>
          <w:p>
            <w:pPr>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8、高压冲洗或清洗车5辆及以上的得1分；</w:t>
            </w:r>
          </w:p>
          <w:p>
            <w:pPr>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9、自备电动平板运输车5辆及以上的得1分；</w:t>
            </w:r>
          </w:p>
          <w:p>
            <w:pPr>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10、自备垃圾清运挂桶车8辆及以上的得1分；</w:t>
            </w:r>
          </w:p>
          <w:p>
            <w:pPr>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11、自备二桶垃圾分类车5辆及以上的得1分；</w:t>
            </w:r>
          </w:p>
          <w:p>
            <w:pPr>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12、自备八桶垃圾收运车2辆及以上的得1分；</w:t>
            </w:r>
          </w:p>
          <w:p>
            <w:pPr>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13、自备电动巡逻车5辆及以上的得1分；</w:t>
            </w:r>
          </w:p>
          <w:p>
            <w:pPr>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14、自备小型道路机扫车2辆及以上的得1分；</w:t>
            </w:r>
          </w:p>
          <w:p>
            <w:pPr>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15、自备专用扫雪设备的得1分；</w:t>
            </w:r>
          </w:p>
          <w:p>
            <w:pPr>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16、自备同时具有绿化树枝粉碎机 1 台及以上、鼓风机 1台及以上、绿篱机 1 台及以上、园林高压喷药机 1 台及以上、割灌机1台及以上得1分；</w:t>
            </w:r>
          </w:p>
          <w:p>
            <w:pPr>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17、以上1-5项车辆含“国六天然气“国六天然气清洁能源”或新能源环卫车（国家工信部目录内）环卫车辆总数达到3辆及以上的得1分</w:t>
            </w:r>
          </w:p>
          <w:p>
            <w:pPr>
              <w:spacing w:line="360" w:lineRule="auto"/>
              <w:jc w:val="left"/>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注：以上所有车辆须投入本项目使用，不得与其他项目兼用，提供相关承诺函，否则本项为0分。</w:t>
            </w:r>
          </w:p>
          <w:p>
            <w:pPr>
              <w:spacing w:line="360" w:lineRule="auto"/>
              <w:jc w:val="left"/>
              <w:rPr>
                <w:rFonts w:ascii="仿宋" w:hAnsi="仿宋" w:eastAsia="仿宋"/>
                <w:color w:val="auto"/>
                <w:sz w:val="24"/>
                <w:szCs w:val="24"/>
                <w:highlight w:val="none"/>
              </w:rPr>
            </w:pPr>
            <w:r>
              <w:rPr>
                <w:rFonts w:hint="eastAsia" w:ascii="仿宋" w:hAnsi="仿宋" w:eastAsia="仿宋"/>
                <w:b/>
                <w:bCs/>
                <w:color w:val="auto"/>
                <w:sz w:val="24"/>
                <w:szCs w:val="24"/>
                <w:highlight w:val="none"/>
              </w:rPr>
              <w:t>以上1-5项提供车辆登记证、车辆行驶证、购车发票，其他项提供发票。</w:t>
            </w:r>
          </w:p>
        </w:tc>
        <w:tc>
          <w:tcPr>
            <w:tcW w:w="1143"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1753" w:type="dxa"/>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5</w:t>
            </w:r>
          </w:p>
        </w:tc>
        <w:tc>
          <w:tcPr>
            <w:tcW w:w="1442" w:type="dxa"/>
            <w:vAlign w:val="center"/>
          </w:tcPr>
          <w:p>
            <w:pPr>
              <w:spacing w:line="360" w:lineRule="auto"/>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组织管理体系</w:t>
            </w:r>
            <w:r>
              <w:rPr>
                <w:rFonts w:hint="eastAsia" w:ascii="仿宋" w:hAnsi="仿宋" w:eastAsia="仿宋"/>
                <w:color w:val="auto"/>
                <w:sz w:val="24"/>
                <w:szCs w:val="24"/>
                <w:highlight w:val="none"/>
                <w:lang w:val="en-US" w:eastAsia="zh-CN"/>
              </w:rPr>
              <w:t>方案</w:t>
            </w:r>
          </w:p>
        </w:tc>
        <w:tc>
          <w:tcPr>
            <w:tcW w:w="5688" w:type="dxa"/>
            <w:vAlign w:val="center"/>
          </w:tcPr>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组织管理体系完善，项目负责人、班组长、管理员等管理人员配备齐全到位，年龄适中，具有相关工作经验，项目管理事项明确，严格执行企业管理规范，酌情打分。</w:t>
            </w:r>
          </w:p>
        </w:tc>
        <w:tc>
          <w:tcPr>
            <w:tcW w:w="1143"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53" w:type="dxa"/>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6</w:t>
            </w:r>
          </w:p>
        </w:tc>
        <w:tc>
          <w:tcPr>
            <w:tcW w:w="1442" w:type="dxa"/>
            <w:vAlign w:val="center"/>
          </w:tcPr>
          <w:p>
            <w:pPr>
              <w:spacing w:line="360" w:lineRule="auto"/>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岗位职责、工作流程</w:t>
            </w:r>
          </w:p>
        </w:tc>
        <w:tc>
          <w:tcPr>
            <w:tcW w:w="5688"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主要岗位职责、工作流程及内部考核办法完善，酌情打分。</w:t>
            </w:r>
          </w:p>
        </w:tc>
        <w:tc>
          <w:tcPr>
            <w:tcW w:w="1143"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53" w:type="dxa"/>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7</w:t>
            </w:r>
          </w:p>
        </w:tc>
        <w:tc>
          <w:tcPr>
            <w:tcW w:w="1442" w:type="dxa"/>
            <w:vAlign w:val="center"/>
          </w:tcPr>
          <w:p>
            <w:pPr>
              <w:spacing w:line="360" w:lineRule="auto"/>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保洁作业方案</w:t>
            </w:r>
          </w:p>
        </w:tc>
        <w:tc>
          <w:tcPr>
            <w:tcW w:w="5688" w:type="dxa"/>
            <w:vAlign w:val="center"/>
          </w:tcPr>
          <w:p>
            <w:pPr>
              <w:spacing w:line="360" w:lineRule="auto"/>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投标人自行踏勘现场，针对本标段保洁的特点创新作业理念（</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分），制定“人扫、机扫、巡捡”三位一体的保洁作业方案（</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分），要求方案符合本标段实际情况，保洁作业能做到各要素的合理配置，全面、即时覆盖各作业区域（</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p>
          <w:p>
            <w:pPr>
              <w:spacing w:line="360" w:lineRule="auto"/>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绿化养护方案：重点阐述病虫害防治、施肥、修剪等关键养护技术措施。（</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p>
        </w:tc>
        <w:tc>
          <w:tcPr>
            <w:tcW w:w="1143"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53" w:type="dxa"/>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8</w:t>
            </w:r>
          </w:p>
        </w:tc>
        <w:tc>
          <w:tcPr>
            <w:tcW w:w="1442" w:type="dxa"/>
            <w:vAlign w:val="center"/>
          </w:tcPr>
          <w:p>
            <w:pPr>
              <w:spacing w:line="360" w:lineRule="auto"/>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保洁养护工作体系方案</w:t>
            </w:r>
          </w:p>
        </w:tc>
        <w:tc>
          <w:tcPr>
            <w:tcW w:w="5688" w:type="dxa"/>
            <w:vAlign w:val="center"/>
          </w:tcPr>
          <w:p>
            <w:pPr>
              <w:spacing w:line="360" w:lineRule="auto"/>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保洁养护工作质量管理体系完善，制定内部考核制度，有专门的组织机构负责对本项目进行质量监管，针对本项目制定了具体的质量管理考核细则，酌情打分。</w:t>
            </w:r>
          </w:p>
        </w:tc>
        <w:tc>
          <w:tcPr>
            <w:tcW w:w="1143"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53" w:type="dxa"/>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9</w:t>
            </w:r>
          </w:p>
        </w:tc>
        <w:tc>
          <w:tcPr>
            <w:tcW w:w="1442" w:type="dxa"/>
            <w:vAlign w:val="center"/>
          </w:tcPr>
          <w:p>
            <w:pPr>
              <w:spacing w:line="360" w:lineRule="auto"/>
              <w:jc w:val="center"/>
              <w:rPr>
                <w:rFonts w:ascii="仿宋" w:hAnsi="仿宋" w:eastAsia="仿宋"/>
                <w:color w:val="auto"/>
                <w:sz w:val="24"/>
                <w:szCs w:val="24"/>
                <w:highlight w:val="none"/>
              </w:rPr>
            </w:pPr>
            <w:r>
              <w:rPr>
                <w:rFonts w:hint="eastAsia" w:ascii="仿宋" w:hAnsi="仿宋" w:eastAsia="仿宋" w:cs="Times New Roman"/>
                <w:color w:val="auto"/>
                <w:sz w:val="24"/>
                <w:szCs w:val="24"/>
                <w:highlight w:val="none"/>
              </w:rPr>
              <w:t>安全文明保证体系和安全保证措施</w:t>
            </w:r>
          </w:p>
        </w:tc>
        <w:tc>
          <w:tcPr>
            <w:tcW w:w="5688" w:type="dxa"/>
            <w:vAlign w:val="top"/>
          </w:tcPr>
          <w:p>
            <w:pPr>
              <w:spacing w:line="360" w:lineRule="auto"/>
              <w:jc w:val="left"/>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根据安全文明保证体系和安全保证措施情况，酌情打分。</w:t>
            </w:r>
          </w:p>
        </w:tc>
        <w:tc>
          <w:tcPr>
            <w:tcW w:w="1143"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53" w:type="dxa"/>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42" w:type="dxa"/>
            <w:vAlign w:val="center"/>
          </w:tcPr>
          <w:p>
            <w:pPr>
              <w:spacing w:line="360" w:lineRule="auto"/>
              <w:jc w:val="center"/>
              <w:rPr>
                <w:rFonts w:hint="eastAsia" w:ascii="仿宋" w:hAnsi="仿宋" w:eastAsia="仿宋"/>
                <w:color w:val="auto"/>
                <w:sz w:val="24"/>
                <w:szCs w:val="24"/>
                <w:highlight w:val="none"/>
                <w:lang w:val="en-US" w:eastAsia="zh-CN"/>
              </w:rPr>
            </w:pPr>
            <w:r>
              <w:rPr>
                <w:rFonts w:hint="eastAsia" w:ascii="仿宋" w:hAnsi="仿宋" w:eastAsia="仿宋" w:cs="Times New Roman"/>
                <w:color w:val="auto"/>
                <w:sz w:val="24"/>
                <w:szCs w:val="24"/>
                <w:highlight w:val="none"/>
                <w:lang w:eastAsia="zh-CN"/>
              </w:rPr>
              <w:t>应急响应方案</w:t>
            </w:r>
          </w:p>
        </w:tc>
        <w:tc>
          <w:tcPr>
            <w:tcW w:w="5688" w:type="dxa"/>
            <w:vAlign w:val="center"/>
          </w:tcPr>
          <w:p>
            <w:pPr>
              <w:spacing w:line="360" w:lineRule="auto"/>
              <w:jc w:val="left"/>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防汛防台、抗雪防冻、突发事件应急处理及重大活动保障的人员配备、物资储备和启动、应急处置等方案是否科学合理、具有针对性及可操作性，酌情打分。</w:t>
            </w:r>
          </w:p>
        </w:tc>
        <w:tc>
          <w:tcPr>
            <w:tcW w:w="1143"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53" w:type="dxa"/>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442" w:type="dxa"/>
            <w:vAlign w:val="center"/>
          </w:tcPr>
          <w:p>
            <w:pPr>
              <w:spacing w:line="360" w:lineRule="auto"/>
              <w:jc w:val="center"/>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资料管理方案</w:t>
            </w:r>
          </w:p>
        </w:tc>
        <w:tc>
          <w:tcPr>
            <w:tcW w:w="5688" w:type="dxa"/>
            <w:vAlign w:val="center"/>
          </w:tcPr>
          <w:p>
            <w:pPr>
              <w:spacing w:line="360" w:lineRule="auto"/>
              <w:jc w:val="left"/>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日常养护、维修、检测、技术状况评价等资料的整理归档方案符合相关规范要求；投标人对招标范围的各类考核、投诉的处理效率、时效及回复举措等，酌情打分。</w:t>
            </w:r>
          </w:p>
        </w:tc>
        <w:tc>
          <w:tcPr>
            <w:tcW w:w="1143"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53" w:type="dxa"/>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442" w:type="dxa"/>
            <w:vAlign w:val="center"/>
          </w:tcPr>
          <w:p>
            <w:pPr>
              <w:spacing w:line="360" w:lineRule="auto"/>
              <w:jc w:val="center"/>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同城协助能力的工作方案</w:t>
            </w:r>
          </w:p>
        </w:tc>
        <w:tc>
          <w:tcPr>
            <w:tcW w:w="5688" w:type="dxa"/>
            <w:vAlign w:val="center"/>
          </w:tcPr>
          <w:p>
            <w:pPr>
              <w:spacing w:line="360" w:lineRule="auto"/>
              <w:jc w:val="left"/>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同城协助能力的工作方案：方案是否合理、有针对性， 具有较强的本地化服务能力，如针对疫情等，对本项目提供的人力、设备、技术等支持是否响应及时、充足等内容的评审，酌情打分。</w:t>
            </w:r>
          </w:p>
        </w:tc>
        <w:tc>
          <w:tcPr>
            <w:tcW w:w="1143"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53" w:type="dxa"/>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442" w:type="dxa"/>
            <w:vAlign w:val="center"/>
          </w:tcPr>
          <w:p>
            <w:pPr>
              <w:spacing w:line="360"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合理化建议</w:t>
            </w:r>
          </w:p>
        </w:tc>
        <w:tc>
          <w:tcPr>
            <w:tcW w:w="5688" w:type="dxa"/>
            <w:vAlign w:val="center"/>
          </w:tcPr>
          <w:p>
            <w:pPr>
              <w:spacing w:line="360" w:lineRule="auto"/>
              <w:jc w:val="left"/>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针对本项目如何实施提出合理化、优化建议，酌情打分。</w:t>
            </w:r>
          </w:p>
        </w:tc>
        <w:tc>
          <w:tcPr>
            <w:tcW w:w="1143"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53" w:type="dxa"/>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785" w:type="dxa"/>
            <w:vAlign w:val="center"/>
          </w:tcPr>
          <w:p>
            <w:pPr>
              <w:spacing w:line="360" w:lineRule="auto"/>
              <w:ind w:firstLine="240" w:firstLineChars="100"/>
              <w:outlineLvl w:val="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tc>
        <w:tc>
          <w:tcPr>
            <w:tcW w:w="7130" w:type="dxa"/>
            <w:gridSpan w:val="2"/>
          </w:tcPr>
          <w:p>
            <w:pPr>
              <w:spacing w:line="360" w:lineRule="auto"/>
              <w:outlineLvl w:val="0"/>
              <w:rPr>
                <w:rFonts w:ascii="仿宋" w:hAnsi="仿宋" w:eastAsia="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（评标基准价</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投标报价）</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］的计算公式计算。</w:t>
            </w:r>
          </w:p>
          <w:p>
            <w:pPr>
              <w:widowControl/>
              <w:shd w:val="clear" w:color="auto" w:fill="FFFFFF"/>
              <w:adjustRightInd/>
              <w:spacing w:after="225" w:line="315" w:lineRule="atLeast"/>
              <w:ind w:firstLine="42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pPr>
              <w:widowControl/>
              <w:shd w:val="clear" w:color="auto" w:fill="FFFFFF"/>
              <w:adjustRightInd/>
              <w:spacing w:after="225" w:line="315" w:lineRule="atLeast"/>
              <w:ind w:firstLine="42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1143" w:type="dxa"/>
            <w:vAlign w:val="center"/>
          </w:tcPr>
          <w:p>
            <w:pPr>
              <w:spacing w:line="360" w:lineRule="auto"/>
              <w:ind w:firstLine="360" w:firstLineChars="150"/>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753" w:type="dxa"/>
            <w:vAlign w:val="center"/>
          </w:tcPr>
          <w:p>
            <w:pPr>
              <w:spacing w:line="360" w:lineRule="auto"/>
              <w:jc w:val="center"/>
              <w:outlineLvl w:val="0"/>
              <w:rPr>
                <w:rFonts w:ascii="仿宋" w:hAnsi="仿宋" w:eastAsia="仿宋" w:cs="仿宋"/>
                <w:color w:val="auto"/>
                <w:sz w:val="24"/>
                <w:szCs w:val="24"/>
                <w:highlight w:val="none"/>
              </w:rPr>
            </w:pPr>
            <w:r>
              <w:rPr>
                <w:rFonts w:ascii="仿宋" w:hAnsi="仿宋" w:eastAsia="仿宋" w:cs="仿宋"/>
                <w:color w:val="auto"/>
                <w:sz w:val="24"/>
                <w:szCs w:val="24"/>
                <w:highlight w:val="none"/>
              </w:rPr>
              <w:t>/</w:t>
            </w:r>
          </w:p>
        </w:tc>
      </w:tr>
    </w:tbl>
    <w:p>
      <w:pPr>
        <w:snapToGrid w:val="0"/>
        <w:spacing w:line="360" w:lineRule="auto"/>
        <w:rPr>
          <w:rFonts w:ascii="仿宋" w:hAnsi="仿宋" w:eastAsia="仿宋"/>
          <w:b/>
          <w:bCs/>
          <w:color w:val="auto"/>
          <w:sz w:val="24"/>
          <w:szCs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
          <w:b/>
          <w:bCs/>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投标人编制投标文件（商务技术文件部分）时，建议按此目录（序号和内容）提供评标标准相应的商务技术资料。</w:t>
      </w:r>
      <w:r>
        <w:rPr>
          <w:rFonts w:ascii="仿宋" w:hAnsi="仿宋" w:eastAsia="仿宋"/>
          <w:color w:val="auto"/>
          <w:sz w:val="24"/>
          <w:szCs w:val="24"/>
          <w:highlight w:val="none"/>
        </w:rPr>
        <w:t> </w:t>
      </w:r>
    </w:p>
    <w:p>
      <w:pPr>
        <w:snapToGrid w:val="0"/>
        <w:spacing w:line="360" w:lineRule="auto"/>
        <w:rPr>
          <w:rFonts w:ascii="仿宋_GB2312" w:hAnsi="仿宋" w:eastAsia="仿宋_GB2312"/>
          <w:b/>
          <w:bCs/>
          <w:color w:val="auto"/>
          <w:sz w:val="28"/>
          <w:szCs w:val="28"/>
          <w:highlight w:val="none"/>
        </w:rPr>
      </w:pPr>
      <w:r>
        <w:rPr>
          <w:rFonts w:hint="eastAsia" w:ascii="仿宋_GB2312" w:hAnsi="仿宋" w:eastAsia="仿宋_GB2312" w:cs="仿宋_GB2312"/>
          <w:b/>
          <w:bCs/>
          <w:color w:val="auto"/>
          <w:sz w:val="32"/>
          <w:szCs w:val="32"/>
          <w:highlight w:val="none"/>
        </w:rPr>
        <w:t>一、评标方法</w:t>
      </w:r>
    </w:p>
    <w:p>
      <w:pPr>
        <w:adjustRightInd/>
        <w:spacing w:line="360" w:lineRule="auto"/>
        <w:ind w:firstLine="472" w:firstLineChars="196"/>
        <w:rPr>
          <w:rFonts w:ascii="仿宋_GB2312" w:hAnsi="仿宋" w:eastAsia="仿宋_GB2312"/>
          <w:color w:val="auto"/>
          <w:kern w:val="0"/>
          <w:sz w:val="24"/>
          <w:szCs w:val="24"/>
          <w:highlight w:val="none"/>
        </w:rPr>
      </w:pPr>
      <w:r>
        <w:rPr>
          <w:rFonts w:ascii="仿宋_GB2312" w:hAnsi="仿宋" w:eastAsia="仿宋_GB2312" w:cs="仿宋_GB2312"/>
          <w:b/>
          <w:bCs/>
          <w:color w:val="auto"/>
          <w:kern w:val="0"/>
          <w:sz w:val="24"/>
          <w:szCs w:val="24"/>
          <w:highlight w:val="none"/>
        </w:rPr>
        <w:t>1.</w:t>
      </w:r>
      <w:r>
        <w:rPr>
          <w:rFonts w:hint="eastAsia" w:ascii="仿宋_GB2312" w:hAnsi="仿宋" w:eastAsia="仿宋_GB2312" w:cs="仿宋_GB2312"/>
          <w:b/>
          <w:bCs/>
          <w:color w:val="auto"/>
          <w:kern w:val="0"/>
          <w:sz w:val="24"/>
          <w:szCs w:val="24"/>
          <w:highlight w:val="none"/>
        </w:rPr>
        <w:t>本项目采用综合评分法。</w:t>
      </w:r>
      <w:r>
        <w:rPr>
          <w:rFonts w:hint="eastAsia" w:ascii="仿宋_GB2312" w:hAnsi="仿宋" w:eastAsia="仿宋_GB2312" w:cs="仿宋_GB2312"/>
          <w:color w:val="auto"/>
          <w:kern w:val="0"/>
          <w:sz w:val="24"/>
          <w:szCs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olor w:val="auto"/>
          <w:kern w:val="0"/>
          <w:sz w:val="24"/>
          <w:szCs w:val="24"/>
          <w:highlight w:val="none"/>
        </w:rPr>
      </w:pPr>
      <w:r>
        <w:rPr>
          <w:rFonts w:hint="eastAsia" w:ascii="仿宋_GB2312" w:hAnsi="仿宋" w:eastAsia="仿宋_GB2312" w:cs="仿宋_GB2312"/>
          <w:b/>
          <w:bCs/>
          <w:color w:val="auto"/>
          <w:sz w:val="32"/>
          <w:szCs w:val="32"/>
          <w:highlight w:val="none"/>
        </w:rPr>
        <w:t>二、评标标准</w:t>
      </w:r>
    </w:p>
    <w:p>
      <w:pPr>
        <w:spacing w:line="360" w:lineRule="auto"/>
        <w:ind w:firstLine="472" w:firstLineChars="196"/>
        <w:rPr>
          <w:rFonts w:ascii="仿宋_GB2312" w:hAnsi="仿宋_GB2312" w:eastAsia="仿宋_GB2312"/>
          <w:b/>
          <w:bCs/>
          <w:color w:val="auto"/>
          <w:sz w:val="24"/>
          <w:szCs w:val="24"/>
          <w:highlight w:val="none"/>
        </w:rPr>
      </w:pPr>
      <w:r>
        <w:rPr>
          <w:rFonts w:ascii="仿宋_GB2312" w:hAnsi="仿宋_GB2312" w:eastAsia="仿宋_GB2312" w:cs="仿宋_GB2312"/>
          <w:b/>
          <w:bCs/>
          <w:color w:val="auto"/>
          <w:sz w:val="24"/>
          <w:szCs w:val="24"/>
          <w:highlight w:val="none"/>
        </w:rPr>
        <w:t>2.</w:t>
      </w:r>
      <w:r>
        <w:rPr>
          <w:color w:val="auto"/>
          <w:highlight w:val="none"/>
        </w:rPr>
        <w:t xml:space="preserve"> </w:t>
      </w:r>
      <w:r>
        <w:rPr>
          <w:rFonts w:hint="eastAsia" w:ascii="仿宋_GB2312" w:hAnsi="仿宋_GB2312" w:eastAsia="仿宋_GB2312" w:cs="仿宋_GB2312"/>
          <w:b/>
          <w:bCs/>
          <w:color w:val="auto"/>
          <w:sz w:val="24"/>
          <w:szCs w:val="24"/>
          <w:highlight w:val="none"/>
        </w:rPr>
        <w:t>评标标准：</w:t>
      </w:r>
      <w:r>
        <w:rPr>
          <w:rFonts w:hint="eastAsia" w:ascii="仿宋_GB2312" w:hAnsi="仿宋" w:eastAsia="仿宋_GB2312" w:cs="仿宋_GB2312"/>
          <w:color w:val="auto"/>
          <w:kern w:val="0"/>
          <w:sz w:val="24"/>
          <w:szCs w:val="24"/>
          <w:highlight w:val="none"/>
        </w:rPr>
        <w:t>见评标办法前附表。</w:t>
      </w:r>
    </w:p>
    <w:p>
      <w:pPr>
        <w:spacing w:line="360" w:lineRule="auto"/>
        <w:outlineLvl w:val="0"/>
        <w:rPr>
          <w:rFonts w:ascii="仿宋_GB2312" w:hAnsi="仿宋" w:eastAsia="仿宋_GB2312"/>
          <w:b/>
          <w:bCs/>
          <w:color w:val="auto"/>
          <w:sz w:val="36"/>
          <w:szCs w:val="36"/>
          <w:highlight w:val="none"/>
        </w:rPr>
      </w:pPr>
      <w:r>
        <w:rPr>
          <w:rFonts w:hint="eastAsia" w:ascii="仿宋_GB2312" w:hAnsi="仿宋" w:eastAsia="仿宋_GB2312" w:cs="仿宋_GB2312"/>
          <w:b/>
          <w:bCs/>
          <w:color w:val="auto"/>
          <w:sz w:val="36"/>
          <w:szCs w:val="36"/>
          <w:highlight w:val="none"/>
        </w:rPr>
        <w:t>三、评标程序</w:t>
      </w:r>
    </w:p>
    <w:p>
      <w:pPr>
        <w:spacing w:line="360" w:lineRule="auto"/>
        <w:ind w:firstLine="472" w:firstLineChars="196"/>
        <w:rPr>
          <w:rFonts w:ascii="仿宋_GB2312" w:hAnsi="仿宋" w:eastAsia="仿宋_GB2312"/>
          <w:color w:val="auto"/>
          <w:kern w:val="0"/>
          <w:sz w:val="24"/>
          <w:szCs w:val="24"/>
          <w:highlight w:val="none"/>
        </w:rPr>
      </w:pPr>
      <w:r>
        <w:rPr>
          <w:rFonts w:ascii="仿宋_GB2312" w:hAnsi="仿宋" w:eastAsia="仿宋_GB2312" w:cs="仿宋_GB2312"/>
          <w:b/>
          <w:bCs/>
          <w:color w:val="auto"/>
          <w:kern w:val="0"/>
          <w:sz w:val="24"/>
          <w:szCs w:val="24"/>
          <w:highlight w:val="none"/>
        </w:rPr>
        <w:t>3.1</w:t>
      </w:r>
      <w:r>
        <w:rPr>
          <w:rFonts w:hint="eastAsia" w:ascii="仿宋_GB2312" w:hAnsi="仿宋" w:eastAsia="仿宋_GB2312" w:cs="仿宋_GB2312"/>
          <w:b/>
          <w:bCs/>
          <w:color w:val="auto"/>
          <w:kern w:val="0"/>
          <w:sz w:val="24"/>
          <w:szCs w:val="24"/>
          <w:highlight w:val="none"/>
        </w:rPr>
        <w:t>符合性审查。</w:t>
      </w:r>
      <w:r>
        <w:rPr>
          <w:rFonts w:hint="eastAsia" w:ascii="仿宋_GB2312" w:hAnsi="仿宋" w:eastAsia="仿宋_GB2312" w:cs="仿宋_GB2312"/>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_GB2312" w:hAnsi="仿宋" w:eastAsia="仿宋_GB2312"/>
          <w:color w:val="auto"/>
          <w:kern w:val="0"/>
          <w:sz w:val="24"/>
          <w:szCs w:val="24"/>
          <w:highlight w:val="none"/>
        </w:rPr>
      </w:pPr>
      <w:r>
        <w:rPr>
          <w:rFonts w:ascii="仿宋_GB2312" w:hAnsi="仿宋" w:eastAsia="仿宋_GB2312" w:cs="仿宋_GB2312"/>
          <w:b/>
          <w:bCs/>
          <w:color w:val="auto"/>
          <w:kern w:val="0"/>
          <w:sz w:val="24"/>
          <w:szCs w:val="24"/>
          <w:highlight w:val="none"/>
        </w:rPr>
        <w:t xml:space="preserve">3.2 </w:t>
      </w:r>
      <w:r>
        <w:rPr>
          <w:rFonts w:hint="eastAsia" w:ascii="仿宋_GB2312" w:hAnsi="仿宋" w:eastAsia="仿宋_GB2312" w:cs="仿宋_GB2312"/>
          <w:b/>
          <w:bCs/>
          <w:color w:val="auto"/>
          <w:kern w:val="0"/>
          <w:sz w:val="24"/>
          <w:szCs w:val="24"/>
          <w:highlight w:val="none"/>
        </w:rPr>
        <w:t>比较与评价。</w:t>
      </w:r>
      <w:r>
        <w:rPr>
          <w:rFonts w:hint="eastAsia" w:ascii="仿宋_GB2312" w:hAnsi="仿宋" w:eastAsia="仿宋_GB2312" w:cs="仿宋_GB2312"/>
          <w:color w:val="auto"/>
          <w:kern w:val="0"/>
          <w:sz w:val="24"/>
          <w:szCs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olor w:val="auto"/>
          <w:kern w:val="0"/>
          <w:sz w:val="24"/>
          <w:szCs w:val="24"/>
          <w:highlight w:val="none"/>
        </w:rPr>
      </w:pPr>
      <w:r>
        <w:rPr>
          <w:rFonts w:ascii="仿宋_GB2312" w:hAnsi="仿宋" w:eastAsia="仿宋_GB2312" w:cs="仿宋_GB2312"/>
          <w:b/>
          <w:bCs/>
          <w:color w:val="auto"/>
          <w:kern w:val="0"/>
          <w:sz w:val="24"/>
          <w:szCs w:val="24"/>
          <w:highlight w:val="none"/>
        </w:rPr>
        <w:t>3.3</w:t>
      </w:r>
      <w:r>
        <w:rPr>
          <w:rFonts w:hint="eastAsia" w:ascii="仿宋_GB2312" w:hAnsi="仿宋" w:eastAsia="仿宋_GB2312" w:cs="仿宋_GB2312"/>
          <w:b/>
          <w:bCs/>
          <w:color w:val="auto"/>
          <w:kern w:val="0"/>
          <w:sz w:val="24"/>
          <w:szCs w:val="24"/>
          <w:highlight w:val="none"/>
        </w:rPr>
        <w:t>汇总商务技术得分。</w:t>
      </w:r>
      <w:r>
        <w:rPr>
          <w:rFonts w:hint="eastAsia" w:ascii="仿宋_GB2312" w:hAnsi="仿宋" w:eastAsia="仿宋_GB2312" w:cs="仿宋_GB2312"/>
          <w:color w:val="auto"/>
          <w:kern w:val="0"/>
          <w:sz w:val="24"/>
          <w:szCs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b/>
          <w:bCs/>
          <w:color w:val="auto"/>
          <w:kern w:val="0"/>
          <w:sz w:val="24"/>
          <w:szCs w:val="24"/>
          <w:highlight w:val="none"/>
        </w:rPr>
      </w:pPr>
      <w:r>
        <w:rPr>
          <w:rFonts w:ascii="仿宋_GB2312" w:hAnsi="仿宋" w:eastAsia="仿宋_GB2312" w:cs="仿宋_GB2312"/>
          <w:b/>
          <w:bCs/>
          <w:color w:val="auto"/>
          <w:kern w:val="0"/>
          <w:sz w:val="24"/>
          <w:szCs w:val="24"/>
          <w:highlight w:val="none"/>
        </w:rPr>
        <w:t>3.4</w:t>
      </w:r>
      <w:r>
        <w:rPr>
          <w:rFonts w:hint="eastAsia" w:ascii="仿宋_GB2312" w:hAnsi="仿宋" w:eastAsia="仿宋_GB2312" w:cs="仿宋_GB2312"/>
          <w:b/>
          <w:bCs/>
          <w:color w:val="auto"/>
          <w:kern w:val="0"/>
          <w:sz w:val="24"/>
          <w:szCs w:val="24"/>
          <w:highlight w:val="none"/>
        </w:rPr>
        <w:t>报价评审。</w:t>
      </w:r>
    </w:p>
    <w:p>
      <w:pPr>
        <w:pStyle w:val="122"/>
        <w:spacing w:before="0"/>
        <w:ind w:firstLine="508" w:firstLineChars="212"/>
        <w:rPr>
          <w:rFonts w:ascii="仿宋_GB2312" w:hAnsi="仿宋" w:eastAsia="仿宋_GB2312"/>
          <w:color w:val="auto"/>
          <w:kern w:val="0"/>
          <w:highlight w:val="none"/>
        </w:rPr>
      </w:pPr>
      <w:r>
        <w:rPr>
          <w:rFonts w:ascii="仿宋_GB2312" w:hAnsi="仿宋" w:eastAsia="仿宋_GB2312" w:cs="仿宋_GB2312"/>
          <w:color w:val="auto"/>
          <w:kern w:val="0"/>
          <w:highlight w:val="none"/>
        </w:rPr>
        <w:t>3.4.1</w:t>
      </w:r>
      <w:r>
        <w:rPr>
          <w:rFonts w:hint="eastAsia" w:ascii="仿宋_GB2312" w:hAnsi="仿宋" w:eastAsia="仿宋_GB2312" w:cs="仿宋_GB2312"/>
          <w:color w:val="auto"/>
          <w:kern w:val="0"/>
          <w:highlight w:val="none"/>
        </w:rPr>
        <w:t>投标文件报价出现前后不一致的，按照下列规定修正：</w:t>
      </w:r>
    </w:p>
    <w:p>
      <w:pPr>
        <w:pStyle w:val="122"/>
        <w:spacing w:before="0"/>
        <w:ind w:firstLine="31680"/>
        <w:rPr>
          <w:rFonts w:ascii="仿宋" w:hAnsi="仿宋" w:eastAsia="仿宋" w:cs="仿宋"/>
          <w:color w:val="auto"/>
          <w:kern w:val="0"/>
          <w:highlight w:val="none"/>
        </w:rPr>
      </w:pPr>
      <w:r>
        <w:rPr>
          <w:rFonts w:ascii="仿宋" w:hAnsi="仿宋" w:eastAsia="仿宋" w:cs="仿宋"/>
          <w:color w:val="auto"/>
          <w:kern w:val="0"/>
          <w:highlight w:val="none"/>
        </w:rPr>
        <w:t>3.4.1.1</w:t>
      </w:r>
      <w:r>
        <w:rPr>
          <w:rFonts w:hint="eastAsia" w:ascii="仿宋" w:hAnsi="仿宋" w:eastAsia="仿宋" w:cs="仿宋"/>
          <w:color w:val="auto"/>
          <w:kern w:val="0"/>
          <w:highlight w:val="none"/>
        </w:rPr>
        <w:t>投标文件中开标一览表</w:t>
      </w:r>
      <w:r>
        <w:rPr>
          <w:rFonts w:ascii="仿宋" w:hAnsi="仿宋" w:eastAsia="仿宋" w:cs="仿宋"/>
          <w:color w:val="auto"/>
          <w:kern w:val="0"/>
          <w:highlight w:val="none"/>
        </w:rPr>
        <w:t>(</w:t>
      </w:r>
      <w:r>
        <w:rPr>
          <w:rFonts w:hint="eastAsia" w:ascii="仿宋" w:hAnsi="仿宋" w:eastAsia="仿宋" w:cs="仿宋"/>
          <w:color w:val="auto"/>
          <w:kern w:val="0"/>
          <w:highlight w:val="none"/>
        </w:rPr>
        <w:t>报价表</w:t>
      </w:r>
      <w:r>
        <w:rPr>
          <w:rFonts w:ascii="仿宋" w:hAnsi="仿宋" w:eastAsia="仿宋" w:cs="仿宋"/>
          <w:color w:val="auto"/>
          <w:kern w:val="0"/>
          <w:highlight w:val="none"/>
        </w:rPr>
        <w:t>)</w:t>
      </w:r>
      <w:r>
        <w:rPr>
          <w:rFonts w:hint="eastAsia" w:ascii="仿宋" w:hAnsi="仿宋" w:eastAsia="仿宋" w:cs="仿宋"/>
          <w:color w:val="auto"/>
          <w:kern w:val="0"/>
          <w:highlight w:val="none"/>
        </w:rPr>
        <w:t>内容与投标文件中相应内容不一致的，以开标一览表</w:t>
      </w:r>
      <w:r>
        <w:rPr>
          <w:rFonts w:ascii="仿宋" w:hAnsi="仿宋" w:eastAsia="仿宋" w:cs="仿宋"/>
          <w:color w:val="auto"/>
          <w:kern w:val="0"/>
          <w:highlight w:val="none"/>
        </w:rPr>
        <w:t>(</w:t>
      </w:r>
      <w:r>
        <w:rPr>
          <w:rFonts w:hint="eastAsia" w:ascii="仿宋" w:hAnsi="仿宋" w:eastAsia="仿宋" w:cs="仿宋"/>
          <w:color w:val="auto"/>
          <w:kern w:val="0"/>
          <w:highlight w:val="none"/>
        </w:rPr>
        <w:t>报价表</w:t>
      </w:r>
      <w:r>
        <w:rPr>
          <w:rFonts w:ascii="仿宋" w:hAnsi="仿宋" w:eastAsia="仿宋" w:cs="仿宋"/>
          <w:color w:val="auto"/>
          <w:kern w:val="0"/>
          <w:highlight w:val="none"/>
        </w:rPr>
        <w:t>)</w:t>
      </w:r>
      <w:r>
        <w:rPr>
          <w:rFonts w:hint="eastAsia" w:ascii="仿宋" w:hAnsi="仿宋" w:eastAsia="仿宋" w:cs="仿宋"/>
          <w:color w:val="auto"/>
          <w:kern w:val="0"/>
          <w:highlight w:val="none"/>
        </w:rPr>
        <w:t>为准</w:t>
      </w:r>
      <w:r>
        <w:rPr>
          <w:rFonts w:ascii="仿宋" w:hAnsi="仿宋" w:eastAsia="仿宋" w:cs="仿宋"/>
          <w:color w:val="auto"/>
          <w:kern w:val="0"/>
          <w:highlight w:val="none"/>
        </w:rPr>
        <w:t>;</w:t>
      </w:r>
    </w:p>
    <w:p>
      <w:pPr>
        <w:pStyle w:val="122"/>
        <w:spacing w:before="0"/>
        <w:ind w:firstLine="31680"/>
        <w:rPr>
          <w:rFonts w:ascii="仿宋" w:hAnsi="仿宋" w:eastAsia="仿宋" w:cs="仿宋"/>
          <w:color w:val="auto"/>
          <w:kern w:val="0"/>
          <w:highlight w:val="none"/>
        </w:rPr>
      </w:pPr>
      <w:r>
        <w:rPr>
          <w:rFonts w:ascii="仿宋" w:hAnsi="仿宋" w:eastAsia="仿宋" w:cs="仿宋"/>
          <w:color w:val="auto"/>
          <w:kern w:val="0"/>
          <w:highlight w:val="none"/>
        </w:rPr>
        <w:t>3.4.1.2</w:t>
      </w:r>
      <w:r>
        <w:rPr>
          <w:rFonts w:hint="eastAsia" w:ascii="仿宋" w:hAnsi="仿宋" w:eastAsia="仿宋" w:cs="仿宋"/>
          <w:color w:val="auto"/>
          <w:kern w:val="0"/>
          <w:highlight w:val="none"/>
        </w:rPr>
        <w:t>大写金额和小写金额不一致的，以大写金额为准</w:t>
      </w:r>
      <w:r>
        <w:rPr>
          <w:rFonts w:ascii="仿宋" w:hAnsi="仿宋" w:eastAsia="仿宋" w:cs="仿宋"/>
          <w:color w:val="auto"/>
          <w:kern w:val="0"/>
          <w:highlight w:val="none"/>
        </w:rPr>
        <w:t>;</w:t>
      </w:r>
    </w:p>
    <w:p>
      <w:pPr>
        <w:pStyle w:val="122"/>
        <w:spacing w:before="0"/>
        <w:ind w:firstLine="31680"/>
        <w:rPr>
          <w:rFonts w:ascii="仿宋" w:hAnsi="仿宋" w:eastAsia="仿宋" w:cs="仿宋"/>
          <w:color w:val="auto"/>
          <w:kern w:val="0"/>
          <w:highlight w:val="none"/>
        </w:rPr>
      </w:pPr>
      <w:r>
        <w:rPr>
          <w:rFonts w:ascii="仿宋" w:hAnsi="仿宋" w:eastAsia="仿宋" w:cs="仿宋"/>
          <w:color w:val="auto"/>
          <w:kern w:val="0"/>
          <w:highlight w:val="none"/>
        </w:rPr>
        <w:t>3.4.1.3</w:t>
      </w:r>
      <w:r>
        <w:rPr>
          <w:rFonts w:hint="eastAsia" w:ascii="仿宋" w:hAnsi="仿宋" w:eastAsia="仿宋" w:cs="仿宋"/>
          <w:color w:val="auto"/>
          <w:kern w:val="0"/>
          <w:highlight w:val="none"/>
        </w:rPr>
        <w:t>单价金额小数点或者百分比有明显错位的，以开标一览表的总价为准，并修改单价</w:t>
      </w:r>
      <w:r>
        <w:rPr>
          <w:rFonts w:ascii="仿宋" w:hAnsi="仿宋" w:eastAsia="仿宋" w:cs="仿宋"/>
          <w:color w:val="auto"/>
          <w:kern w:val="0"/>
          <w:highlight w:val="none"/>
        </w:rPr>
        <w:t>;</w:t>
      </w:r>
    </w:p>
    <w:p>
      <w:pPr>
        <w:pStyle w:val="122"/>
        <w:spacing w:before="0"/>
        <w:ind w:firstLine="31680"/>
        <w:rPr>
          <w:rFonts w:ascii="仿宋" w:hAnsi="仿宋" w:eastAsia="仿宋"/>
          <w:color w:val="auto"/>
          <w:kern w:val="0"/>
          <w:highlight w:val="none"/>
        </w:rPr>
      </w:pPr>
      <w:r>
        <w:rPr>
          <w:rFonts w:ascii="仿宋" w:hAnsi="仿宋" w:eastAsia="仿宋" w:cs="仿宋"/>
          <w:color w:val="auto"/>
          <w:kern w:val="0"/>
          <w:highlight w:val="none"/>
        </w:rPr>
        <w:t>3.4.1.4</w:t>
      </w:r>
      <w:r>
        <w:rPr>
          <w:rFonts w:hint="eastAsia" w:ascii="仿宋" w:hAnsi="仿宋" w:eastAsia="仿宋" w:cs="仿宋"/>
          <w:color w:val="auto"/>
          <w:kern w:val="0"/>
          <w:highlight w:val="none"/>
        </w:rPr>
        <w:t>总价金额与按单价汇总金额不一致的，以单价金额计算结果为准。</w:t>
      </w:r>
    </w:p>
    <w:p>
      <w:pPr>
        <w:pStyle w:val="122"/>
        <w:spacing w:before="0"/>
        <w:ind w:firstLine="31680"/>
        <w:rPr>
          <w:rFonts w:ascii="仿宋" w:hAnsi="仿宋" w:eastAsia="仿宋"/>
          <w:color w:val="auto"/>
          <w:kern w:val="0"/>
          <w:highlight w:val="none"/>
        </w:rPr>
      </w:pPr>
      <w:r>
        <w:rPr>
          <w:rFonts w:ascii="仿宋" w:hAnsi="仿宋" w:eastAsia="仿宋" w:cs="仿宋"/>
          <w:color w:val="auto"/>
          <w:kern w:val="0"/>
          <w:highlight w:val="none"/>
        </w:rPr>
        <w:t>3.4.1.5</w:t>
      </w:r>
      <w:r>
        <w:rPr>
          <w:rFonts w:hint="eastAsia" w:ascii="仿宋" w:hAnsi="仿宋" w:eastAsia="仿宋" w:cs="仿宋"/>
          <w:color w:val="auto"/>
          <w:kern w:val="0"/>
          <w:highlight w:val="none"/>
        </w:rPr>
        <w:t>同时出现两种以上不一致的，按照</w:t>
      </w:r>
      <w:r>
        <w:rPr>
          <w:rFonts w:ascii="仿宋" w:hAnsi="仿宋" w:eastAsia="仿宋" w:cs="仿宋"/>
          <w:color w:val="auto"/>
          <w:kern w:val="0"/>
          <w:highlight w:val="none"/>
        </w:rPr>
        <w:t>3.4.1</w:t>
      </w:r>
      <w:r>
        <w:rPr>
          <w:rFonts w:hint="eastAsia" w:ascii="仿宋" w:hAnsi="仿宋" w:eastAsia="仿宋" w:cs="仿宋"/>
          <w:color w:val="auto"/>
          <w:kern w:val="0"/>
          <w:highlight w:val="none"/>
        </w:rPr>
        <w:t>规定的顺序修正。修正后的报价按照财政部第</w:t>
      </w:r>
      <w:r>
        <w:rPr>
          <w:rFonts w:ascii="仿宋" w:hAnsi="仿宋" w:eastAsia="仿宋" w:cs="仿宋"/>
          <w:color w:val="auto"/>
          <w:kern w:val="0"/>
          <w:highlight w:val="none"/>
        </w:rPr>
        <w:t>87</w:t>
      </w:r>
      <w:r>
        <w:rPr>
          <w:rFonts w:hint="eastAsia" w:ascii="仿宋" w:hAnsi="仿宋" w:eastAsia="仿宋" w:cs="仿宋"/>
          <w:color w:val="auto"/>
          <w:kern w:val="0"/>
          <w:highlight w:val="none"/>
        </w:rPr>
        <w:t>号令</w:t>
      </w:r>
      <w:r>
        <w:rPr>
          <w:rFonts w:ascii="仿宋" w:hAnsi="仿宋" w:eastAsia="仿宋" w:cs="仿宋"/>
          <w:color w:val="auto"/>
          <w:kern w:val="0"/>
          <w:highlight w:val="none"/>
        </w:rPr>
        <w:t xml:space="preserve"> </w:t>
      </w:r>
      <w:r>
        <w:rPr>
          <w:rFonts w:hint="eastAsia" w:ascii="仿宋" w:hAnsi="仿宋" w:eastAsia="仿宋" w:cs="仿宋"/>
          <w:color w:val="auto"/>
          <w:kern w:val="0"/>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3.4.2</w:t>
      </w:r>
      <w:r>
        <w:rPr>
          <w:rFonts w:hint="eastAsia" w:ascii="仿宋" w:hAnsi="仿宋" w:eastAsia="仿宋" w:cs="仿宋"/>
          <w:color w:val="auto"/>
          <w:kern w:val="0"/>
          <w:sz w:val="24"/>
          <w:szCs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3.4.3</w:t>
      </w:r>
      <w:r>
        <w:rPr>
          <w:rFonts w:hint="eastAsia" w:ascii="仿宋" w:hAnsi="仿宋" w:eastAsia="仿宋" w:cs="仿宋"/>
          <w:color w:val="auto"/>
          <w:kern w:val="0"/>
          <w:sz w:val="24"/>
          <w:szCs w:val="24"/>
          <w:highlight w:val="none"/>
        </w:rPr>
        <w:t>投标报价超过招标文件中规定的预算金额或者最高限价的，投标无效。</w:t>
      </w:r>
    </w:p>
    <w:p>
      <w:pPr>
        <w:pStyle w:val="122"/>
        <w:spacing w:before="0"/>
        <w:ind w:firstLine="31680"/>
        <w:rPr>
          <w:rFonts w:ascii="仿宋" w:hAnsi="仿宋" w:eastAsia="仿宋"/>
          <w:color w:val="auto"/>
          <w:kern w:val="0"/>
          <w:highlight w:val="none"/>
        </w:rPr>
      </w:pPr>
      <w:r>
        <w:rPr>
          <w:rFonts w:ascii="仿宋" w:hAnsi="仿宋" w:eastAsia="仿宋" w:cs="仿宋"/>
          <w:color w:val="auto"/>
          <w:kern w:val="0"/>
          <w:highlight w:val="none"/>
        </w:rPr>
        <w:t>3.4.4</w:t>
      </w:r>
      <w:r>
        <w:rPr>
          <w:rFonts w:hint="eastAsia" w:ascii="仿宋" w:hAnsi="仿宋" w:eastAsia="仿宋" w:cs="仿宋"/>
          <w:color w:val="auto"/>
          <w:kern w:val="0"/>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highlight w:val="none"/>
        </w:rPr>
        <w:t>;</w:t>
      </w:r>
      <w:r>
        <w:rPr>
          <w:rFonts w:hint="eastAsia" w:ascii="仿宋" w:hAnsi="仿宋" w:eastAsia="仿宋" w:cs="仿宋"/>
          <w:color w:val="auto"/>
          <w:kern w:val="0"/>
          <w:highlight w:val="none"/>
        </w:rPr>
        <w:t>投标人不能证明其报价合理性的，评标委员会应当将其作为无效投标处理。</w:t>
      </w:r>
    </w:p>
    <w:p>
      <w:pPr>
        <w:pStyle w:val="122"/>
        <w:spacing w:before="0"/>
        <w:ind w:firstLine="31680"/>
        <w:rPr>
          <w:rFonts w:ascii="仿宋" w:hAnsi="仿宋" w:eastAsia="仿宋"/>
          <w:color w:val="auto"/>
          <w:kern w:val="0"/>
          <w:highlight w:val="none"/>
        </w:rPr>
      </w:pPr>
      <w:r>
        <w:rPr>
          <w:rFonts w:ascii="仿宋" w:hAnsi="仿宋" w:eastAsia="仿宋" w:cs="仿宋"/>
          <w:color w:val="auto"/>
          <w:kern w:val="0"/>
          <w:highlight w:val="none"/>
        </w:rPr>
        <w:t>3.4.5</w:t>
      </w:r>
      <w:r>
        <w:rPr>
          <w:rFonts w:hint="eastAsia" w:ascii="仿宋" w:hAnsi="仿宋" w:eastAsia="仿宋" w:cs="仿宋"/>
          <w:color w:val="auto"/>
          <w:kern w:val="0"/>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highlight w:val="none"/>
        </w:rPr>
        <w:t>10%</w:t>
      </w:r>
      <w:r>
        <w:rPr>
          <w:rFonts w:hint="eastAsia" w:ascii="仿宋" w:hAnsi="仿宋" w:eastAsia="仿宋" w:cs="仿宋"/>
          <w:color w:val="auto"/>
          <w:kern w:val="0"/>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highlight w:val="none"/>
        </w:rPr>
        <w:t>30%</w:t>
      </w:r>
      <w:r>
        <w:rPr>
          <w:rFonts w:hint="eastAsia" w:ascii="仿宋" w:hAnsi="仿宋" w:eastAsia="仿宋" w:cs="仿宋"/>
          <w:color w:val="auto"/>
          <w:kern w:val="0"/>
          <w:highlight w:val="none"/>
        </w:rPr>
        <w:t>以上的，对联合体或者大中型企业的报价给予</w:t>
      </w:r>
      <w:r>
        <w:rPr>
          <w:rFonts w:ascii="仿宋" w:hAnsi="仿宋" w:eastAsia="仿宋" w:cs="仿宋"/>
          <w:color w:val="auto"/>
          <w:kern w:val="0"/>
          <w:highlight w:val="none"/>
        </w:rPr>
        <w:t>3%</w:t>
      </w:r>
      <w:r>
        <w:rPr>
          <w:rFonts w:hint="eastAsia" w:ascii="仿宋" w:hAnsi="仿宋" w:eastAsia="仿宋" w:cs="仿宋"/>
          <w:color w:val="auto"/>
          <w:kern w:val="0"/>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color w:val="auto"/>
          <w:kern w:val="0"/>
          <w:sz w:val="24"/>
          <w:szCs w:val="24"/>
          <w:highlight w:val="none"/>
        </w:rPr>
      </w:pPr>
      <w:r>
        <w:rPr>
          <w:rFonts w:ascii="仿宋_GB2312" w:hAnsi="仿宋" w:eastAsia="仿宋_GB2312" w:cs="仿宋_GB2312"/>
          <w:b/>
          <w:bCs/>
          <w:color w:val="auto"/>
          <w:kern w:val="0"/>
          <w:sz w:val="24"/>
          <w:szCs w:val="24"/>
          <w:highlight w:val="none"/>
        </w:rPr>
        <w:t>3.5</w:t>
      </w:r>
      <w:r>
        <w:rPr>
          <w:rFonts w:hint="eastAsia" w:ascii="仿宋_GB2312" w:hAnsi="仿宋" w:eastAsia="仿宋_GB2312" w:cs="仿宋_GB2312"/>
          <w:b/>
          <w:bCs/>
          <w:color w:val="auto"/>
          <w:kern w:val="0"/>
          <w:sz w:val="24"/>
          <w:szCs w:val="24"/>
          <w:highlight w:val="none"/>
        </w:rPr>
        <w:t>排序与推荐。</w:t>
      </w:r>
      <w:r>
        <w:rPr>
          <w:rFonts w:hint="eastAsia" w:ascii="仿宋_GB2312" w:hAnsi="仿宋" w:eastAsia="仿宋_GB2312" w:cs="仿宋_GB2312"/>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_GB2312" w:hAnsi="仿宋" w:eastAsia="仿宋_GB2312"/>
          <w:b/>
          <w:bCs/>
          <w:color w:val="auto"/>
          <w:kern w:val="0"/>
          <w:sz w:val="24"/>
          <w:szCs w:val="24"/>
          <w:highlight w:val="none"/>
        </w:rPr>
      </w:pPr>
      <w:r>
        <w:rPr>
          <w:rFonts w:hint="eastAsia" w:ascii="仿宋_GB2312" w:hAnsi="仿宋" w:eastAsia="仿宋_GB2312" w:cs="仿宋_GB2312"/>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olor w:val="auto"/>
          <w:kern w:val="0"/>
          <w:sz w:val="24"/>
          <w:szCs w:val="24"/>
          <w:highlight w:val="none"/>
        </w:rPr>
      </w:pPr>
      <w:r>
        <w:rPr>
          <w:rFonts w:ascii="仿宋_GB2312" w:hAnsi="仿宋" w:eastAsia="仿宋_GB2312" w:cs="仿宋_GB2312"/>
          <w:b/>
          <w:bCs/>
          <w:color w:val="auto"/>
          <w:kern w:val="0"/>
          <w:sz w:val="24"/>
          <w:szCs w:val="24"/>
          <w:highlight w:val="none"/>
        </w:rPr>
        <w:t>3.6</w:t>
      </w:r>
      <w:r>
        <w:rPr>
          <w:rFonts w:hint="eastAsia" w:ascii="仿宋_GB2312" w:hAnsi="仿宋" w:eastAsia="仿宋_GB2312" w:cs="仿宋_GB2312"/>
          <w:b/>
          <w:bCs/>
          <w:color w:val="auto"/>
          <w:kern w:val="0"/>
          <w:sz w:val="24"/>
          <w:szCs w:val="24"/>
          <w:highlight w:val="none"/>
        </w:rPr>
        <w:t>编写评标报告。</w:t>
      </w:r>
      <w:r>
        <w:rPr>
          <w:rFonts w:hint="eastAsia" w:ascii="仿宋_GB2312" w:hAnsi="仿宋" w:eastAsia="仿宋_GB2312" w:cs="仿宋_GB2312"/>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b/>
          <w:bCs/>
          <w:color w:val="auto"/>
          <w:sz w:val="32"/>
          <w:szCs w:val="32"/>
          <w:highlight w:val="none"/>
        </w:rPr>
      </w:pPr>
      <w:r>
        <w:rPr>
          <w:rFonts w:hint="eastAsia" w:ascii="仿宋_GB2312" w:hAnsi="仿宋" w:eastAsia="仿宋_GB2312" w:cs="仿宋_GB2312"/>
          <w:b/>
          <w:bCs/>
          <w:color w:val="auto"/>
          <w:sz w:val="32"/>
          <w:szCs w:val="32"/>
          <w:highlight w:val="none"/>
        </w:rPr>
        <w:t>四、评标中的其他事项</w:t>
      </w:r>
    </w:p>
    <w:p>
      <w:pPr>
        <w:pStyle w:val="122"/>
        <w:spacing w:before="0"/>
        <w:ind w:firstLine="472" w:firstLineChars="196"/>
        <w:rPr>
          <w:rFonts w:ascii="仿宋_GB2312" w:hAnsi="仿宋" w:eastAsia="仿宋_GB2312"/>
          <w:color w:val="auto"/>
          <w:kern w:val="0"/>
          <w:highlight w:val="none"/>
        </w:rPr>
      </w:pPr>
      <w:r>
        <w:rPr>
          <w:rFonts w:ascii="仿宋_GB2312" w:hAnsi="仿宋" w:eastAsia="仿宋_GB2312" w:cs="仿宋_GB2312"/>
          <w:b/>
          <w:bCs/>
          <w:color w:val="auto"/>
          <w:kern w:val="0"/>
          <w:highlight w:val="none"/>
        </w:rPr>
        <w:t>4.1</w:t>
      </w:r>
      <w:r>
        <w:rPr>
          <w:rFonts w:hint="eastAsia" w:ascii="仿宋_GB2312" w:hAnsi="仿宋" w:eastAsia="仿宋_GB2312" w:cs="仿宋_GB2312"/>
          <w:b/>
          <w:bCs/>
          <w:color w:val="auto"/>
          <w:kern w:val="0"/>
          <w:highlight w:val="none"/>
        </w:rPr>
        <w:t>投标人澄清、说明或者补正。</w:t>
      </w:r>
      <w:r>
        <w:rPr>
          <w:rFonts w:hint="eastAsia" w:ascii="仿宋_GB2312" w:hAnsi="仿宋" w:eastAsia="仿宋_GB2312" w:cs="仿宋_GB2312"/>
          <w:color w:val="auto"/>
          <w:kern w:val="0"/>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Times New Roman"/>
          <w:color w:val="auto"/>
          <w:highlight w:val="none"/>
        </w:rPr>
      </w:pPr>
      <w:r>
        <w:rPr>
          <w:rFonts w:ascii="仿宋_GB2312" w:hAnsi="仿宋" w:eastAsia="仿宋_GB2312" w:cs="仿宋_GB2312"/>
          <w:b/>
          <w:bCs/>
          <w:color w:val="auto"/>
          <w:kern w:val="0"/>
          <w:highlight w:val="none"/>
        </w:rPr>
        <w:t>4.2</w:t>
      </w:r>
      <w:r>
        <w:rPr>
          <w:rFonts w:hint="eastAsia" w:ascii="仿宋_GB2312" w:hAnsi="仿宋" w:eastAsia="仿宋_GB2312" w:cs="仿宋_GB2312"/>
          <w:b/>
          <w:bCs/>
          <w:color w:val="auto"/>
          <w:kern w:val="0"/>
          <w:highlight w:val="none"/>
        </w:rPr>
        <w:t>投标无效。</w:t>
      </w:r>
      <w:r>
        <w:rPr>
          <w:rFonts w:hint="eastAsia" w:ascii="仿宋_GB2312" w:hAnsi="仿宋" w:eastAsia="仿宋_GB2312" w:cs="仿宋_GB2312"/>
          <w:color w:val="auto"/>
          <w:highlight w:val="none"/>
        </w:rPr>
        <w:t>有下列情况之一的，投标无效：</w:t>
      </w:r>
    </w:p>
    <w:p>
      <w:pPr>
        <w:spacing w:line="360" w:lineRule="auto"/>
        <w:ind w:firstLine="480" w:firstLineChars="200"/>
        <w:rPr>
          <w:rFonts w:ascii="仿宋_GB2312" w:hAnsi="仿宋" w:eastAsia="仿宋_GB2312"/>
          <w:color w:val="auto"/>
          <w:kern w:val="0"/>
          <w:sz w:val="24"/>
          <w:szCs w:val="24"/>
          <w:highlight w:val="none"/>
        </w:rPr>
      </w:pPr>
      <w:r>
        <w:rPr>
          <w:rFonts w:ascii="仿宋_GB2312" w:hAnsi="仿宋" w:eastAsia="仿宋_GB2312" w:cs="仿宋_GB2312"/>
          <w:color w:val="auto"/>
          <w:kern w:val="0"/>
          <w:sz w:val="24"/>
          <w:szCs w:val="24"/>
          <w:highlight w:val="none"/>
        </w:rPr>
        <w:t>4.2.1</w:t>
      </w:r>
      <w:r>
        <w:rPr>
          <w:rFonts w:hint="eastAsia" w:ascii="仿宋_GB2312" w:hAnsi="仿宋" w:eastAsia="仿宋_GB2312" w:cs="仿宋_GB2312"/>
          <w:color w:val="auto"/>
          <w:kern w:val="0"/>
          <w:sz w:val="24"/>
          <w:szCs w:val="24"/>
          <w:highlight w:val="none"/>
        </w:rPr>
        <w:t>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olor w:val="auto"/>
          <w:kern w:val="0"/>
          <w:sz w:val="24"/>
          <w:szCs w:val="24"/>
          <w:highlight w:val="none"/>
        </w:rPr>
      </w:pPr>
      <w:r>
        <w:rPr>
          <w:rFonts w:ascii="仿宋_GB2312" w:hAnsi="仿宋" w:eastAsia="仿宋_GB2312" w:cs="仿宋_GB2312"/>
          <w:color w:val="auto"/>
          <w:kern w:val="0"/>
          <w:sz w:val="24"/>
          <w:szCs w:val="24"/>
          <w:highlight w:val="none"/>
        </w:rPr>
        <w:t>4.2.2</w:t>
      </w:r>
      <w:r>
        <w:rPr>
          <w:rFonts w:hint="eastAsia" w:ascii="仿宋_GB2312" w:hAnsi="仿宋" w:eastAsia="仿宋_GB2312" w:cs="仿宋_GB2312"/>
          <w:color w:val="auto"/>
          <w:kern w:val="0"/>
          <w:sz w:val="24"/>
          <w:szCs w:val="24"/>
          <w:highlight w:val="none"/>
        </w:rPr>
        <w:t>投标文件未按照招标文件要求签署、盖章的；</w:t>
      </w:r>
    </w:p>
    <w:p>
      <w:pPr>
        <w:spacing w:line="360" w:lineRule="auto"/>
        <w:ind w:firstLine="480" w:firstLineChars="200"/>
        <w:rPr>
          <w:rFonts w:ascii="仿宋_GB2312" w:hAnsi="仿宋" w:eastAsia="仿宋_GB2312"/>
          <w:color w:val="auto"/>
          <w:kern w:val="0"/>
          <w:sz w:val="24"/>
          <w:szCs w:val="24"/>
          <w:highlight w:val="none"/>
        </w:rPr>
      </w:pPr>
      <w:r>
        <w:rPr>
          <w:rFonts w:ascii="仿宋_GB2312" w:hAnsi="仿宋" w:eastAsia="仿宋_GB2312" w:cs="仿宋_GB2312"/>
          <w:color w:val="auto"/>
          <w:kern w:val="0"/>
          <w:sz w:val="24"/>
          <w:szCs w:val="24"/>
          <w:highlight w:val="none"/>
        </w:rPr>
        <w:t>4.2.3</w:t>
      </w:r>
      <w:r>
        <w:rPr>
          <w:rFonts w:hint="eastAsia" w:ascii="仿宋_GB2312" w:hAnsi="仿宋" w:eastAsia="仿宋_GB2312" w:cs="仿宋_GB2312"/>
          <w:color w:val="auto"/>
          <w:kern w:val="0"/>
          <w:sz w:val="24"/>
          <w:szCs w:val="24"/>
          <w:highlight w:val="none"/>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hAnsi="仿宋" w:eastAsia="仿宋_GB2312"/>
          <w:color w:val="auto"/>
          <w:kern w:val="0"/>
          <w:sz w:val="24"/>
          <w:szCs w:val="24"/>
          <w:highlight w:val="none"/>
        </w:rPr>
      </w:pPr>
      <w:r>
        <w:rPr>
          <w:rFonts w:ascii="仿宋_GB2312" w:hAnsi="仿宋" w:eastAsia="仿宋_GB2312" w:cs="仿宋_GB2312"/>
          <w:color w:val="auto"/>
          <w:kern w:val="0"/>
          <w:sz w:val="24"/>
          <w:szCs w:val="24"/>
          <w:highlight w:val="none"/>
        </w:rPr>
        <w:t>4.2.4</w:t>
      </w:r>
      <w:r>
        <w:rPr>
          <w:rFonts w:hint="eastAsia" w:ascii="仿宋_GB2312" w:hAnsi="仿宋" w:eastAsia="仿宋_GB2312" w:cs="仿宋_GB2312"/>
          <w:color w:val="auto"/>
          <w:kern w:val="0"/>
          <w:sz w:val="24"/>
          <w:szCs w:val="24"/>
          <w:highlight w:val="none"/>
        </w:rPr>
        <w:t>投标文件含有采购人不能接受的附加条件的；</w:t>
      </w:r>
    </w:p>
    <w:p>
      <w:pPr>
        <w:spacing w:line="360" w:lineRule="auto"/>
        <w:ind w:firstLine="480" w:firstLineChars="200"/>
        <w:rPr>
          <w:rFonts w:ascii="仿宋_GB2312" w:hAnsi="仿宋" w:eastAsia="仿宋_GB2312"/>
          <w:color w:val="auto"/>
          <w:kern w:val="0"/>
          <w:sz w:val="24"/>
          <w:szCs w:val="24"/>
          <w:highlight w:val="none"/>
        </w:rPr>
      </w:pPr>
      <w:r>
        <w:rPr>
          <w:rFonts w:ascii="仿宋_GB2312" w:hAnsi="仿宋" w:eastAsia="仿宋_GB2312" w:cs="仿宋_GB2312"/>
          <w:color w:val="auto"/>
          <w:kern w:val="0"/>
          <w:sz w:val="24"/>
          <w:szCs w:val="24"/>
          <w:highlight w:val="none"/>
        </w:rPr>
        <w:t>4.2.5</w:t>
      </w:r>
      <w:r>
        <w:rPr>
          <w:rFonts w:hint="eastAsia" w:ascii="仿宋_GB2312" w:hAnsi="仿宋" w:eastAsia="仿宋_GB2312" w:cs="仿宋_GB2312"/>
          <w:color w:val="auto"/>
          <w:kern w:val="0"/>
          <w:sz w:val="24"/>
          <w:szCs w:val="24"/>
          <w:highlight w:val="none"/>
        </w:rPr>
        <w:t>投标文件中承诺的投标有效期少于招标文件中载明的投标有效期的；</w:t>
      </w:r>
    </w:p>
    <w:p>
      <w:pPr>
        <w:snapToGrid w:val="0"/>
        <w:spacing w:line="360" w:lineRule="auto"/>
        <w:ind w:firstLine="120" w:firstLineChars="50"/>
        <w:jc w:val="left"/>
        <w:rPr>
          <w:rFonts w:ascii="仿宋_GB2312" w:hAnsi="仿宋" w:eastAsia="仿宋_GB2312" w:cs="仿宋_GB2312"/>
          <w:color w:val="auto"/>
          <w:kern w:val="0"/>
          <w:sz w:val="24"/>
          <w:szCs w:val="24"/>
          <w:highlight w:val="none"/>
        </w:rPr>
      </w:pPr>
      <w:r>
        <w:rPr>
          <w:rFonts w:ascii="仿宋_GB2312" w:hAnsi="仿宋" w:eastAsia="仿宋_GB2312" w:cs="仿宋_GB2312"/>
          <w:color w:val="auto"/>
          <w:kern w:val="0"/>
          <w:sz w:val="24"/>
          <w:szCs w:val="24"/>
          <w:highlight w:val="none"/>
        </w:rPr>
        <w:t xml:space="preserve">   4.2.6</w:t>
      </w:r>
      <w:r>
        <w:rPr>
          <w:rFonts w:hint="eastAsia" w:ascii="仿宋_GB2312" w:hAnsi="仿宋" w:eastAsia="仿宋_GB2312" w:cs="仿宋_GB2312"/>
          <w:color w:val="auto"/>
          <w:kern w:val="0"/>
          <w:sz w:val="24"/>
          <w:szCs w:val="24"/>
          <w:highlight w:val="none"/>
        </w:rPr>
        <w:t>投标文件出现不是唯一的、有选择性投标报价的</w:t>
      </w:r>
      <w:r>
        <w:rPr>
          <w:rFonts w:ascii="仿宋_GB2312" w:hAnsi="仿宋" w:eastAsia="仿宋_GB2312" w:cs="仿宋_GB2312"/>
          <w:color w:val="auto"/>
          <w:kern w:val="0"/>
          <w:sz w:val="24"/>
          <w:szCs w:val="24"/>
          <w:highlight w:val="none"/>
        </w:rPr>
        <w:t>;</w:t>
      </w:r>
    </w:p>
    <w:p>
      <w:pPr>
        <w:spacing w:line="360" w:lineRule="auto"/>
        <w:ind w:firstLine="480" w:firstLineChars="200"/>
        <w:rPr>
          <w:rFonts w:ascii="仿宋_GB2312" w:hAnsi="仿宋" w:eastAsia="仿宋_GB2312" w:cs="仿宋_GB2312"/>
          <w:color w:val="auto"/>
          <w:kern w:val="0"/>
          <w:sz w:val="24"/>
          <w:szCs w:val="24"/>
          <w:highlight w:val="none"/>
        </w:rPr>
      </w:pPr>
      <w:r>
        <w:rPr>
          <w:rFonts w:ascii="仿宋_GB2312" w:hAnsi="仿宋" w:eastAsia="仿宋_GB2312" w:cs="仿宋_GB2312"/>
          <w:color w:val="auto"/>
          <w:kern w:val="0"/>
          <w:sz w:val="24"/>
          <w:szCs w:val="24"/>
          <w:highlight w:val="none"/>
        </w:rPr>
        <w:t>4.2.7</w:t>
      </w:r>
      <w:r>
        <w:rPr>
          <w:rFonts w:hint="eastAsia" w:ascii="仿宋_GB2312" w:hAnsi="仿宋" w:eastAsia="仿宋_GB2312" w:cs="仿宋_GB2312"/>
          <w:color w:val="auto"/>
          <w:kern w:val="0"/>
          <w:sz w:val="24"/>
          <w:szCs w:val="24"/>
          <w:highlight w:val="none"/>
        </w:rPr>
        <w:t>投标报价超过招标文件中规定的预算金额或者最高限价的</w:t>
      </w:r>
      <w:r>
        <w:rPr>
          <w:rFonts w:ascii="仿宋_GB2312" w:hAnsi="仿宋" w:eastAsia="仿宋_GB2312" w:cs="仿宋_GB2312"/>
          <w:color w:val="auto"/>
          <w:kern w:val="0"/>
          <w:sz w:val="24"/>
          <w:szCs w:val="24"/>
          <w:highlight w:val="none"/>
        </w:rPr>
        <w:t>;</w:t>
      </w:r>
    </w:p>
    <w:p>
      <w:pPr>
        <w:spacing w:line="360" w:lineRule="auto"/>
        <w:ind w:firstLine="480" w:firstLineChars="200"/>
        <w:rPr>
          <w:rFonts w:ascii="仿宋_GB2312" w:hAnsi="仿宋" w:eastAsia="仿宋_GB2312" w:cs="仿宋_GB2312"/>
          <w:color w:val="auto"/>
          <w:kern w:val="0"/>
          <w:sz w:val="24"/>
          <w:szCs w:val="24"/>
          <w:highlight w:val="none"/>
        </w:rPr>
      </w:pPr>
      <w:r>
        <w:rPr>
          <w:rFonts w:ascii="仿宋_GB2312" w:hAnsi="仿宋" w:eastAsia="仿宋_GB2312" w:cs="仿宋_GB2312"/>
          <w:color w:val="auto"/>
          <w:kern w:val="0"/>
          <w:sz w:val="24"/>
          <w:szCs w:val="24"/>
          <w:highlight w:val="none"/>
        </w:rPr>
        <w:t>4.2.8</w:t>
      </w:r>
      <w:r>
        <w:rPr>
          <w:rFonts w:hint="eastAsia" w:ascii="仿宋_GB2312" w:hAnsi="仿宋" w:eastAsia="仿宋_GB2312" w:cs="仿宋_GB2312"/>
          <w:color w:val="auto"/>
          <w:kern w:val="0"/>
          <w:sz w:val="24"/>
          <w:szCs w:val="24"/>
          <w:highlight w:val="none"/>
        </w:rPr>
        <w:t>报价明显低于其他通过符合性审查投标人的报价，有可能影响产品质量或者不能诚信履约的，未能按要求提供书面说明或者提交相关证明材料，不能证明其报价合理性的</w:t>
      </w:r>
      <w:r>
        <w:rPr>
          <w:rFonts w:ascii="仿宋_GB2312" w:hAnsi="仿宋" w:eastAsia="仿宋_GB2312" w:cs="仿宋_GB2312"/>
          <w:color w:val="auto"/>
          <w:kern w:val="0"/>
          <w:sz w:val="24"/>
          <w:szCs w:val="24"/>
          <w:highlight w:val="none"/>
        </w:rPr>
        <w:t>;</w:t>
      </w:r>
    </w:p>
    <w:p>
      <w:pPr>
        <w:spacing w:line="360" w:lineRule="auto"/>
        <w:ind w:firstLine="480" w:firstLineChars="200"/>
        <w:rPr>
          <w:rFonts w:ascii="仿宋_GB2312" w:hAnsi="仿宋" w:eastAsia="仿宋_GB2312"/>
          <w:color w:val="auto"/>
          <w:kern w:val="0"/>
          <w:sz w:val="24"/>
          <w:szCs w:val="24"/>
          <w:highlight w:val="none"/>
        </w:rPr>
      </w:pPr>
      <w:r>
        <w:rPr>
          <w:rFonts w:ascii="仿宋_GB2312" w:hAnsi="仿宋" w:eastAsia="仿宋_GB2312" w:cs="仿宋_GB2312"/>
          <w:color w:val="auto"/>
          <w:kern w:val="0"/>
          <w:sz w:val="24"/>
          <w:szCs w:val="24"/>
          <w:highlight w:val="none"/>
        </w:rPr>
        <w:t>4.2.9</w:t>
      </w:r>
      <w:r>
        <w:rPr>
          <w:rFonts w:hint="eastAsia" w:ascii="仿宋_GB2312" w:hAnsi="仿宋" w:eastAsia="仿宋_GB2312" w:cs="仿宋_GB2312"/>
          <w:color w:val="auto"/>
          <w:kern w:val="0"/>
          <w:sz w:val="24"/>
          <w:szCs w:val="24"/>
          <w:highlight w:val="none"/>
        </w:rPr>
        <w:t>投标人对根据修正原则修正后的报价不确认的；</w:t>
      </w:r>
    </w:p>
    <w:p>
      <w:pPr>
        <w:spacing w:line="360" w:lineRule="auto"/>
        <w:ind w:firstLine="480" w:firstLineChars="200"/>
        <w:rPr>
          <w:rFonts w:ascii="仿宋_GB2312" w:hAnsi="仿宋" w:eastAsia="仿宋_GB2312"/>
          <w:color w:val="auto"/>
          <w:kern w:val="0"/>
          <w:sz w:val="24"/>
          <w:szCs w:val="24"/>
          <w:highlight w:val="none"/>
        </w:rPr>
      </w:pPr>
      <w:r>
        <w:rPr>
          <w:rFonts w:ascii="仿宋_GB2312" w:hAnsi="仿宋" w:eastAsia="仿宋_GB2312" w:cs="仿宋_GB2312"/>
          <w:color w:val="auto"/>
          <w:kern w:val="0"/>
          <w:sz w:val="24"/>
          <w:szCs w:val="24"/>
          <w:highlight w:val="none"/>
        </w:rPr>
        <w:t>4.2.10</w:t>
      </w:r>
      <w:r>
        <w:rPr>
          <w:rFonts w:hint="eastAsia" w:ascii="仿宋_GB2312" w:hAnsi="仿宋" w:eastAsia="仿宋_GB2312" w:cs="仿宋_GB2312"/>
          <w:color w:val="auto"/>
          <w:kern w:val="0"/>
          <w:sz w:val="24"/>
          <w:szCs w:val="24"/>
          <w:highlight w:val="none"/>
        </w:rPr>
        <w:t>投标人提供虚假材料投标的；</w:t>
      </w:r>
    </w:p>
    <w:p>
      <w:pPr>
        <w:spacing w:line="360" w:lineRule="auto"/>
        <w:ind w:firstLine="240" w:firstLineChars="100"/>
        <w:rPr>
          <w:rFonts w:ascii="仿宋_GB2312" w:hAnsi="仿宋" w:eastAsia="仿宋_GB2312"/>
          <w:color w:val="auto"/>
          <w:kern w:val="0"/>
          <w:sz w:val="24"/>
          <w:szCs w:val="24"/>
          <w:highlight w:val="none"/>
        </w:rPr>
      </w:pPr>
      <w:r>
        <w:rPr>
          <w:rFonts w:ascii="仿宋_GB2312" w:hAnsi="仿宋" w:eastAsia="仿宋_GB2312" w:cs="仿宋_GB2312"/>
          <w:color w:val="auto"/>
          <w:kern w:val="0"/>
          <w:sz w:val="24"/>
          <w:szCs w:val="24"/>
          <w:highlight w:val="none"/>
        </w:rPr>
        <w:t xml:space="preserve">  4.2.11</w:t>
      </w:r>
      <w:r>
        <w:rPr>
          <w:rFonts w:hint="eastAsia" w:ascii="仿宋_GB2312" w:hAnsi="仿宋" w:eastAsia="仿宋_GB2312" w:cs="仿宋_GB2312"/>
          <w:color w:val="auto"/>
          <w:kern w:val="0"/>
          <w:sz w:val="24"/>
          <w:szCs w:val="24"/>
          <w:highlight w:val="none"/>
        </w:rPr>
        <w:t>投标人有恶意串通、妨碍其他投标人的竞争行为、损害采购人或者其他投标人的合法权益情形的；</w:t>
      </w:r>
    </w:p>
    <w:p>
      <w:pPr>
        <w:spacing w:line="360" w:lineRule="auto"/>
        <w:ind w:firstLine="480" w:firstLineChars="200"/>
        <w:rPr>
          <w:rFonts w:ascii="仿宋_GB2312" w:hAnsi="仿宋" w:eastAsia="仿宋_GB2312"/>
          <w:color w:val="auto"/>
          <w:kern w:val="0"/>
          <w:sz w:val="24"/>
          <w:szCs w:val="24"/>
          <w:highlight w:val="none"/>
        </w:rPr>
      </w:pPr>
      <w:r>
        <w:rPr>
          <w:rFonts w:ascii="仿宋_GB2312" w:hAnsi="仿宋" w:eastAsia="仿宋_GB2312" w:cs="仿宋_GB2312"/>
          <w:color w:val="auto"/>
          <w:kern w:val="0"/>
          <w:sz w:val="24"/>
          <w:szCs w:val="24"/>
          <w:highlight w:val="none"/>
        </w:rPr>
        <w:t>4.2.12</w:t>
      </w:r>
      <w:r>
        <w:rPr>
          <w:rFonts w:hint="eastAsia" w:ascii="仿宋_GB2312" w:hAnsi="仿宋" w:eastAsia="仿宋_GB2312" w:cs="仿宋_GB2312"/>
          <w:color w:val="auto"/>
          <w:kern w:val="0"/>
          <w:sz w:val="24"/>
          <w:szCs w:val="24"/>
          <w:highlight w:val="none"/>
        </w:rPr>
        <w:t>投标人仅提交备份投标文件，没有在电子交易平台传输递交投标文件的，投标无效；</w:t>
      </w:r>
    </w:p>
    <w:p>
      <w:pPr>
        <w:pStyle w:val="2"/>
        <w:ind w:left="862" w:leftChars="205"/>
        <w:rPr>
          <w:rFonts w:cs="Times New Roman"/>
          <w:b w:val="0"/>
          <w:bCs w:val="0"/>
          <w:color w:val="auto"/>
          <w:kern w:val="0"/>
          <w:sz w:val="24"/>
          <w:szCs w:val="24"/>
          <w:highlight w:val="none"/>
          <w:lang w:val="en-US"/>
        </w:rPr>
      </w:pPr>
      <w:r>
        <w:rPr>
          <w:b w:val="0"/>
          <w:bCs w:val="0"/>
          <w:color w:val="auto"/>
          <w:kern w:val="0"/>
          <w:sz w:val="24"/>
          <w:szCs w:val="24"/>
          <w:highlight w:val="none"/>
          <w:lang w:val="en-US"/>
        </w:rPr>
        <w:t xml:space="preserve">4.2.13 </w:t>
      </w:r>
      <w:r>
        <w:rPr>
          <w:rFonts w:hint="eastAsia"/>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olor w:val="auto"/>
          <w:kern w:val="0"/>
          <w:sz w:val="24"/>
          <w:szCs w:val="24"/>
          <w:highlight w:val="none"/>
        </w:rPr>
      </w:pPr>
      <w:r>
        <w:rPr>
          <w:rFonts w:ascii="仿宋_GB2312" w:hAnsi="仿宋" w:eastAsia="仿宋_GB2312" w:cs="仿宋_GB2312"/>
          <w:color w:val="auto"/>
          <w:kern w:val="0"/>
          <w:sz w:val="24"/>
          <w:szCs w:val="24"/>
          <w:highlight w:val="none"/>
        </w:rPr>
        <w:t>4.2.14</w:t>
      </w:r>
      <w:r>
        <w:rPr>
          <w:rFonts w:hint="eastAsia" w:ascii="仿宋_GB2312" w:hAnsi="仿宋" w:eastAsia="仿宋_GB2312" w:cs="仿宋_GB2312"/>
          <w:color w:val="auto"/>
          <w:kern w:val="0"/>
          <w:sz w:val="24"/>
          <w:szCs w:val="24"/>
          <w:highlight w:val="none"/>
        </w:rPr>
        <w:t>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Times New Roman"/>
          <w:color w:val="auto"/>
          <w:highlight w:val="none"/>
        </w:rPr>
      </w:pPr>
      <w:r>
        <w:rPr>
          <w:rFonts w:ascii="仿宋_GB2312" w:hAnsi="仿宋" w:eastAsia="仿宋_GB2312" w:cs="仿宋_GB2312"/>
          <w:b/>
          <w:bCs/>
          <w:color w:val="auto"/>
          <w:highlight w:val="none"/>
        </w:rPr>
        <w:t>5.</w:t>
      </w:r>
      <w:r>
        <w:rPr>
          <w:rFonts w:hint="eastAsia" w:ascii="仿宋_GB2312" w:hAnsi="仿宋" w:eastAsia="仿宋_GB2312" w:cs="仿宋_GB2312"/>
          <w:b/>
          <w:bCs/>
          <w:color w:val="auto"/>
          <w:highlight w:val="none"/>
        </w:rPr>
        <w:t>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6"/>
        <w:snapToGrid w:val="0"/>
        <w:spacing w:line="360" w:lineRule="auto"/>
        <w:ind w:firstLine="31680"/>
        <w:rPr>
          <w:rFonts w:ascii="仿宋_GB2312" w:hAnsi="仿宋" w:eastAsia="仿宋_GB2312" w:cs="Times New Roman"/>
          <w:color w:val="auto"/>
          <w:highlight w:val="none"/>
        </w:rPr>
      </w:pPr>
      <w:r>
        <w:rPr>
          <w:rFonts w:ascii="仿宋_GB2312" w:hAnsi="仿宋" w:eastAsia="仿宋_GB2312" w:cs="仿宋_GB2312"/>
          <w:color w:val="auto"/>
          <w:highlight w:val="none"/>
        </w:rPr>
        <w:t>5.1</w:t>
      </w:r>
      <w:r>
        <w:rPr>
          <w:rFonts w:hint="eastAsia" w:ascii="仿宋_GB2312" w:hAnsi="仿宋" w:eastAsia="仿宋_GB2312" w:cs="仿宋_GB2312"/>
          <w:color w:val="auto"/>
          <w:highlight w:val="none"/>
        </w:rPr>
        <w:t>符合专业条件的供应商或者对招标文件作实质响应的供应商不足</w:t>
      </w:r>
      <w:r>
        <w:rPr>
          <w:rFonts w:ascii="仿宋_GB2312" w:hAnsi="仿宋" w:eastAsia="仿宋_GB2312" w:cs="仿宋_GB2312"/>
          <w:color w:val="auto"/>
          <w:highlight w:val="none"/>
        </w:rPr>
        <w:t>3</w:t>
      </w:r>
      <w:r>
        <w:rPr>
          <w:rFonts w:hint="eastAsia" w:ascii="仿宋_GB2312" w:hAnsi="仿宋" w:eastAsia="仿宋_GB2312" w:cs="仿宋_GB2312"/>
          <w:color w:val="auto"/>
          <w:highlight w:val="none"/>
        </w:rPr>
        <w:t>家的；</w:t>
      </w:r>
    </w:p>
    <w:p>
      <w:pPr>
        <w:pStyle w:val="26"/>
        <w:snapToGrid w:val="0"/>
        <w:spacing w:line="360" w:lineRule="auto"/>
        <w:ind w:firstLine="31680"/>
        <w:rPr>
          <w:rFonts w:ascii="仿宋_GB2312" w:hAnsi="仿宋" w:eastAsia="仿宋_GB2312" w:cs="Times New Roman"/>
          <w:color w:val="auto"/>
          <w:highlight w:val="none"/>
        </w:rPr>
      </w:pPr>
      <w:r>
        <w:rPr>
          <w:rFonts w:ascii="仿宋_GB2312" w:hAnsi="仿宋" w:eastAsia="仿宋_GB2312" w:cs="仿宋_GB2312"/>
          <w:color w:val="auto"/>
          <w:highlight w:val="none"/>
        </w:rPr>
        <w:t>5.2</w:t>
      </w:r>
      <w:r>
        <w:rPr>
          <w:rFonts w:hint="eastAsia" w:ascii="仿宋_GB2312" w:hAnsi="仿宋" w:eastAsia="仿宋_GB2312" w:cs="仿宋_GB2312"/>
          <w:color w:val="auto"/>
          <w:highlight w:val="none"/>
        </w:rPr>
        <w:t>出现影响采购公正的违法、违规行为的；</w:t>
      </w:r>
    </w:p>
    <w:p>
      <w:pPr>
        <w:pStyle w:val="26"/>
        <w:snapToGrid w:val="0"/>
        <w:spacing w:line="360" w:lineRule="auto"/>
        <w:ind w:firstLine="31680"/>
        <w:rPr>
          <w:rFonts w:ascii="仿宋_GB2312" w:hAnsi="仿宋" w:eastAsia="仿宋_GB2312" w:cs="Times New Roman"/>
          <w:color w:val="auto"/>
          <w:highlight w:val="none"/>
        </w:rPr>
      </w:pPr>
      <w:r>
        <w:rPr>
          <w:rFonts w:ascii="仿宋_GB2312" w:hAnsi="仿宋" w:eastAsia="仿宋_GB2312" w:cs="仿宋_GB2312"/>
          <w:color w:val="auto"/>
          <w:highlight w:val="none"/>
        </w:rPr>
        <w:t>5.3</w:t>
      </w:r>
      <w:r>
        <w:rPr>
          <w:rFonts w:hint="eastAsia" w:ascii="仿宋_GB2312" w:hAnsi="仿宋" w:eastAsia="仿宋_GB2312" w:cs="仿宋_GB2312"/>
          <w:color w:val="auto"/>
          <w:highlight w:val="none"/>
        </w:rPr>
        <w:t>投标人的报价均超过了采购预算，采购人不能支付的；</w:t>
      </w:r>
    </w:p>
    <w:p>
      <w:pPr>
        <w:pStyle w:val="26"/>
        <w:snapToGrid w:val="0"/>
        <w:spacing w:line="360" w:lineRule="auto"/>
        <w:ind w:firstLine="31680"/>
        <w:rPr>
          <w:rFonts w:ascii="仿宋_GB2312" w:hAnsi="仿宋" w:eastAsia="仿宋_GB2312" w:cs="Times New Roman"/>
          <w:color w:val="auto"/>
          <w:highlight w:val="none"/>
        </w:rPr>
      </w:pPr>
      <w:r>
        <w:rPr>
          <w:rFonts w:ascii="仿宋_GB2312" w:hAnsi="仿宋" w:eastAsia="仿宋_GB2312" w:cs="仿宋_GB2312"/>
          <w:color w:val="auto"/>
          <w:highlight w:val="none"/>
        </w:rPr>
        <w:t>5.4</w:t>
      </w:r>
      <w:r>
        <w:rPr>
          <w:rFonts w:hint="eastAsia" w:ascii="仿宋_GB2312" w:hAnsi="仿宋" w:eastAsia="仿宋_GB2312" w:cs="仿宋_GB2312"/>
          <w:color w:val="auto"/>
          <w:highlight w:val="none"/>
        </w:rPr>
        <w:t>因重大变故，采购任务取消的。</w:t>
      </w:r>
    </w:p>
    <w:p>
      <w:pPr>
        <w:pStyle w:val="26"/>
        <w:snapToGrid w:val="0"/>
        <w:spacing w:line="360" w:lineRule="auto"/>
        <w:ind w:firstLine="31680"/>
        <w:rPr>
          <w:rFonts w:ascii="仿宋_GB2312" w:hAnsi="仿宋" w:eastAsia="仿宋_GB2312" w:cs="Times New Roman"/>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6"/>
        <w:snapToGrid w:val="0"/>
        <w:spacing w:line="360" w:lineRule="auto"/>
        <w:ind w:firstLine="590" w:firstLineChars="245"/>
        <w:rPr>
          <w:rFonts w:ascii="仿宋_GB2312" w:hAnsi="仿宋" w:eastAsia="仿宋_GB2312" w:cs="Times New Roman"/>
          <w:color w:val="auto"/>
          <w:highlight w:val="none"/>
        </w:rPr>
      </w:pPr>
      <w:r>
        <w:rPr>
          <w:rFonts w:ascii="仿宋_GB2312" w:hAnsi="仿宋" w:eastAsia="仿宋_GB2312" w:cs="仿宋_GB2312"/>
          <w:b/>
          <w:bCs/>
          <w:color w:val="auto"/>
          <w:highlight w:val="none"/>
        </w:rPr>
        <w:t>6.</w:t>
      </w:r>
      <w:r>
        <w:rPr>
          <w:rFonts w:hint="eastAsia" w:ascii="仿宋_GB2312" w:hAnsi="仿宋" w:eastAsia="仿宋_GB2312" w:cs="仿宋_GB2312"/>
          <w:b/>
          <w:bCs/>
          <w:color w:val="auto"/>
          <w:highlight w:val="none"/>
        </w:rPr>
        <w:t>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Times New Roman"/>
          <w:color w:val="auto"/>
          <w:highlight w:val="none"/>
        </w:rPr>
      </w:pPr>
      <w:r>
        <w:rPr>
          <w:rFonts w:ascii="仿宋_GB2312" w:hAnsi="Helvetica" w:eastAsia="仿宋_GB2312" w:cs="仿宋_GB2312"/>
          <w:b/>
          <w:bCs/>
          <w:color w:val="auto"/>
          <w:kern w:val="0"/>
          <w:highlight w:val="none"/>
        </w:rPr>
        <w:t>7.</w:t>
      </w:r>
      <w:r>
        <w:rPr>
          <w:rFonts w:hint="eastAsia" w:ascii="仿宋_GB2312" w:hAnsi="Helvetica" w:eastAsia="仿宋_GB2312" w:cs="仿宋_GB2312"/>
          <w:b/>
          <w:bCs/>
          <w:color w:val="auto"/>
          <w:kern w:val="0"/>
          <w:highlight w:val="none"/>
        </w:rPr>
        <w:t>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Times New Roman"/>
          <w:color w:val="auto"/>
          <w:highlight w:val="none"/>
        </w:rPr>
      </w:pPr>
      <w:r>
        <w:rPr>
          <w:rFonts w:ascii="仿宋_GB2312" w:hAnsi="仿宋" w:eastAsia="仿宋_GB2312" w:cs="仿宋_GB2312"/>
          <w:color w:val="auto"/>
          <w:highlight w:val="none"/>
        </w:rPr>
        <w:t>7.1</w:t>
      </w:r>
      <w:r>
        <w:rPr>
          <w:rFonts w:hint="eastAsia" w:ascii="仿宋_GB2312" w:hAnsi="仿宋" w:eastAsia="仿宋_GB2312" w:cs="仿宋_GB2312"/>
          <w:color w:val="auto"/>
          <w:highlight w:val="none"/>
        </w:rPr>
        <w:t>未确定中标或者中标人的，终止本次政府采购活动，重新开展政府采购活动。</w:t>
      </w:r>
    </w:p>
    <w:p>
      <w:pPr>
        <w:pStyle w:val="26"/>
        <w:snapToGrid w:val="0"/>
        <w:spacing w:line="360" w:lineRule="auto"/>
        <w:ind w:firstLine="600" w:firstLineChars="250"/>
        <w:rPr>
          <w:rFonts w:ascii="仿宋_GB2312" w:hAnsi="仿宋" w:eastAsia="仿宋_GB2312" w:cs="Times New Roman"/>
          <w:color w:val="auto"/>
          <w:highlight w:val="none"/>
        </w:rPr>
      </w:pPr>
      <w:r>
        <w:rPr>
          <w:rFonts w:ascii="仿宋_GB2312" w:hAnsi="仿宋" w:eastAsia="仿宋_GB2312" w:cs="仿宋_GB2312"/>
          <w:color w:val="auto"/>
          <w:highlight w:val="none"/>
        </w:rPr>
        <w:t>7.2</w:t>
      </w:r>
      <w:r>
        <w:rPr>
          <w:rFonts w:hint="eastAsia" w:ascii="仿宋_GB2312" w:hAnsi="仿宋" w:eastAsia="仿宋_GB2312" w:cs="仿宋_GB2312"/>
          <w:color w:val="auto"/>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Times New Roman"/>
          <w:color w:val="auto"/>
          <w:highlight w:val="none"/>
        </w:rPr>
      </w:pPr>
      <w:r>
        <w:rPr>
          <w:rFonts w:ascii="仿宋_GB2312" w:hAnsi="仿宋" w:eastAsia="仿宋_GB2312" w:cs="仿宋_GB2312"/>
          <w:color w:val="auto"/>
          <w:highlight w:val="none"/>
        </w:rPr>
        <w:t>7.3</w:t>
      </w:r>
      <w:r>
        <w:rPr>
          <w:rFonts w:hint="eastAsia" w:ascii="仿宋_GB2312" w:hAnsi="仿宋" w:eastAsia="仿宋_GB2312" w:cs="仿宋_GB2312"/>
          <w:color w:val="auto"/>
          <w:highlight w:val="none"/>
        </w:rPr>
        <w:t>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ind w:firstLine="31680"/>
        <w:rPr>
          <w:rFonts w:ascii="仿宋_GB2312" w:hAnsi="仿宋" w:eastAsia="仿宋_GB2312" w:cs="Times New Roman"/>
          <w:color w:val="auto"/>
          <w:highlight w:val="none"/>
        </w:rPr>
      </w:pPr>
      <w:r>
        <w:rPr>
          <w:rFonts w:ascii="仿宋_GB2312" w:hAnsi="仿宋" w:eastAsia="仿宋_GB2312" w:cs="仿宋_GB2312"/>
          <w:color w:val="auto"/>
          <w:highlight w:val="none"/>
        </w:rPr>
        <w:t>7.4</w:t>
      </w:r>
      <w:r>
        <w:rPr>
          <w:rFonts w:hint="eastAsia" w:ascii="仿宋_GB2312" w:hAnsi="仿宋" w:eastAsia="仿宋_GB2312" w:cs="仿宋_GB2312"/>
          <w:color w:val="auto"/>
          <w:highlight w:val="none"/>
        </w:rPr>
        <w:t>政府采购合同已经履行，给采购人、供应商造成损失的，由责任人承担赔偿责任。</w:t>
      </w:r>
    </w:p>
    <w:p>
      <w:pPr>
        <w:pStyle w:val="26"/>
        <w:snapToGrid w:val="0"/>
        <w:spacing w:line="360" w:lineRule="auto"/>
        <w:ind w:firstLine="31680"/>
        <w:rPr>
          <w:rFonts w:ascii="仿宋_GB2312" w:hAnsi="仿宋" w:eastAsia="仿宋_GB2312" w:cs="Times New Roman"/>
          <w:color w:val="auto"/>
          <w:highlight w:val="none"/>
        </w:rPr>
      </w:pPr>
      <w:r>
        <w:rPr>
          <w:rFonts w:ascii="仿宋_GB2312" w:hAnsi="仿宋" w:eastAsia="仿宋_GB2312" w:cs="仿宋_GB2312"/>
          <w:color w:val="auto"/>
          <w:highlight w:val="none"/>
        </w:rPr>
        <w:t>7.5</w:t>
      </w:r>
      <w:r>
        <w:rPr>
          <w:rFonts w:hint="eastAsia" w:ascii="仿宋_GB2312" w:hAnsi="仿宋" w:eastAsia="仿宋_GB2312" w:cs="仿宋_GB2312"/>
          <w:color w:val="auto"/>
          <w:highlight w:val="none"/>
        </w:rPr>
        <w:t>政府采购当事人有其他违反政府采购法</w:t>
      </w:r>
      <w:r>
        <w:rPr>
          <w:rFonts w:hint="eastAsia" w:ascii="仿宋_GB2312" w:hAnsi="仿宋" w:eastAsia="仿宋_GB2312" w:cs="仿宋_GB2312"/>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w:t>
      </w:r>
      <w:r>
        <w:rPr>
          <w:rFonts w:hint="eastAsia" w:ascii="仿宋_GB2312" w:hAnsi="仿宋" w:eastAsia="仿宋_GB2312" w:cs="仿宋_GB2312"/>
          <w:color w:val="auto"/>
          <w:highlight w:val="none"/>
        </w:rPr>
        <w:t>规定处理。</w:t>
      </w:r>
    </w:p>
    <w:p>
      <w:pPr>
        <w:pStyle w:val="26"/>
        <w:snapToGrid w:val="0"/>
        <w:spacing w:line="360" w:lineRule="auto"/>
        <w:ind w:firstLine="0" w:firstLineChars="0"/>
        <w:rPr>
          <w:rFonts w:ascii="仿宋_GB2312" w:hAnsi="仿宋" w:eastAsia="仿宋_GB2312" w:cs="Times New Roman"/>
          <w:color w:val="auto"/>
          <w:highlight w:val="none"/>
        </w:rPr>
      </w:pPr>
    </w:p>
    <w:bookmarkEnd w:id="25"/>
    <w:p>
      <w:pPr>
        <w:spacing w:line="360" w:lineRule="auto"/>
        <w:ind w:left="720" w:leftChars="343" w:firstLine="1084" w:firstLineChars="300"/>
        <w:outlineLvl w:val="0"/>
        <w:rPr>
          <w:rFonts w:ascii="仿宋_GB2312" w:hAnsi="仿宋" w:eastAsia="仿宋_GB2312"/>
          <w:b/>
          <w:bCs/>
          <w:color w:val="auto"/>
          <w:sz w:val="36"/>
          <w:szCs w:val="36"/>
          <w:highlight w:val="none"/>
        </w:rPr>
      </w:pPr>
      <w:bookmarkStart w:id="391" w:name="第五部分"/>
      <w:bookmarkStart w:id="392" w:name="_Toc86217003"/>
    </w:p>
    <w:p>
      <w:pPr>
        <w:spacing w:line="360" w:lineRule="auto"/>
        <w:ind w:left="720" w:leftChars="343" w:firstLine="1084" w:firstLineChars="300"/>
        <w:outlineLvl w:val="0"/>
        <w:rPr>
          <w:rFonts w:ascii="仿宋_GB2312" w:hAnsi="仿宋" w:eastAsia="仿宋_GB2312" w:cs="仿宋_GB2312"/>
          <w:b/>
          <w:bCs/>
          <w:color w:val="auto"/>
          <w:sz w:val="36"/>
          <w:szCs w:val="36"/>
          <w:highlight w:val="none"/>
        </w:rPr>
      </w:pPr>
      <w:r>
        <w:rPr>
          <w:rFonts w:ascii="仿宋_GB2312" w:hAnsi="仿宋" w:eastAsia="仿宋_GB2312" w:cs="仿宋_GB2312"/>
          <w:b/>
          <w:bCs/>
          <w:color w:val="auto"/>
          <w:sz w:val="36"/>
          <w:szCs w:val="36"/>
          <w:highlight w:val="none"/>
        </w:rPr>
        <w:t xml:space="preserve">    </w:t>
      </w:r>
    </w:p>
    <w:p>
      <w:pPr>
        <w:spacing w:line="360" w:lineRule="auto"/>
        <w:ind w:left="720" w:leftChars="343" w:firstLine="1084" w:firstLineChars="300"/>
        <w:outlineLvl w:val="0"/>
        <w:rPr>
          <w:rFonts w:ascii="仿宋_GB2312" w:hAnsi="仿宋" w:eastAsia="仿宋_GB2312" w:cs="仿宋_GB2312"/>
          <w:b/>
          <w:bCs/>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bCs/>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bCs/>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bCs/>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bCs/>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bCs/>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bCs/>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bCs/>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bCs/>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bCs/>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bCs/>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bCs/>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bCs/>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bCs/>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bCs/>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bCs/>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服务</w:t>
      </w:r>
      <w:r>
        <w:rPr>
          <w:rFonts w:hint="eastAsia" w:ascii="仿宋" w:hAnsi="仿宋" w:eastAsia="仿宋" w:cs="仿宋"/>
          <w:b/>
          <w:color w:val="auto"/>
          <w:sz w:val="36"/>
          <w:szCs w:val="36"/>
          <w:highlight w:val="none"/>
        </w:rPr>
        <w:t>类）</w:t>
      </w:r>
    </w:p>
    <w:p>
      <w:pPr>
        <w:pStyle w:val="28"/>
        <w:rPr>
          <w:rFonts w:hint="eastAsia" w:ascii="仿宋" w:hAnsi="仿宋" w:eastAsia="仿宋" w:cs="仿宋"/>
          <w:color w:val="auto"/>
          <w:szCs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p>
    <w:p>
      <w:pPr>
        <w:widowControl/>
        <w:jc w:val="left"/>
        <w:rPr>
          <w:rFonts w:hint="eastAsia" w:ascii="仿宋" w:hAnsi="仿宋" w:eastAsia="仿宋" w:cs="仿宋"/>
          <w:color w:val="auto"/>
          <w:kern w:val="0"/>
          <w:sz w:val="24"/>
          <w:highlight w:val="none"/>
        </w:rPr>
        <w:sectPr>
          <w:footerReference r:id="rId9" w:type="default"/>
          <w:pgSz w:w="11907" w:h="16840"/>
          <w:pgMar w:top="1474" w:right="1814" w:bottom="1474" w:left="1814" w:header="851" w:footer="851" w:gutter="0"/>
          <w:pgNumType w:fmt="decimal"/>
          <w:cols w:space="720" w:num="1"/>
        </w:sectPr>
      </w:pPr>
    </w:p>
    <w:p>
      <w:pPr>
        <w:pStyle w:val="28"/>
        <w:ind w:left="0" w:leftChars="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 w:val="28"/>
          <w:szCs w:val="28"/>
          <w:highlight w:val="none"/>
        </w:rPr>
        <w:t>第一部分 合同书</w:t>
      </w:r>
    </w:p>
    <w:p>
      <w:pPr>
        <w:pStyle w:val="28"/>
        <w:ind w:left="0" w:leftChars="0" w:firstLine="0" w:firstLineChars="0"/>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319"/>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5" w:h="16838"/>
          <w:pgMar w:top="1531" w:right="1304" w:bottom="1531" w:left="1361" w:header="851" w:footer="992" w:gutter="0"/>
          <w:pgNumType w:fmt="decimal"/>
          <w:cols w:space="720" w:num="1"/>
          <w:titlePg/>
          <w:rtlGutter w:val="0"/>
          <w:docGrid w:linePitch="1" w:charSpace="0"/>
        </w:sectPr>
      </w:pP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（政府采购方式）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（同前页项目名称）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（中标供应商名称）</w:t>
      </w:r>
      <w:r>
        <w:rPr>
          <w:rFonts w:hint="eastAsia" w:ascii="仿宋" w:hAnsi="仿宋" w:eastAsia="仿宋" w:cs="仿宋"/>
          <w:color w:val="auto"/>
          <w:sz w:val="24"/>
          <w:szCs w:val="24"/>
          <w:highlight w:val="none"/>
        </w:rPr>
        <w:t>为该项目中标供应商。现于中标通知书发出之日起三十日内，按照采购文件确定的事项签订本合同。</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（中标供应商名称）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pPr>
        <w:wordWrap/>
        <w:spacing w:line="600" w:lineRule="exact"/>
        <w:ind w:firstLine="482" w:firstLineChars="200"/>
        <w:textAlignment w:val="auto"/>
        <w:outlineLvl w:val="0"/>
        <w:rPr>
          <w:rFonts w:hint="eastAsia" w:ascii="仿宋" w:hAnsi="仿宋" w:eastAsia="仿宋" w:cs="仿宋"/>
          <w:b/>
          <w:color w:val="auto"/>
          <w:sz w:val="24"/>
          <w:szCs w:val="24"/>
          <w:highlight w:val="none"/>
        </w:rPr>
      </w:pPr>
      <w:bookmarkStart w:id="393" w:name="_Toc2232"/>
      <w:bookmarkStart w:id="394" w:name="_Toc24059"/>
      <w:bookmarkStart w:id="395" w:name="_Toc3029"/>
      <w:r>
        <w:rPr>
          <w:rFonts w:hint="eastAsia" w:ascii="仿宋" w:hAnsi="仿宋" w:eastAsia="仿宋" w:cs="仿宋"/>
          <w:b/>
          <w:color w:val="auto"/>
          <w:sz w:val="24"/>
          <w:szCs w:val="24"/>
          <w:highlight w:val="none"/>
        </w:rPr>
        <w:t>1.1 合同组成部分</w:t>
      </w:r>
      <w:bookmarkEnd w:id="393"/>
      <w:bookmarkEnd w:id="394"/>
      <w:bookmarkEnd w:id="395"/>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中标通知书；</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投标文件（含澄清或者说明文件）；</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招标文件（含澄清或者修改文件）；</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pPr>
        <w:wordWrap/>
        <w:spacing w:line="600" w:lineRule="exact"/>
        <w:ind w:firstLine="482" w:firstLineChars="200"/>
        <w:textAlignment w:val="auto"/>
        <w:outlineLvl w:val="0"/>
        <w:rPr>
          <w:rFonts w:hint="eastAsia" w:ascii="仿宋" w:hAnsi="仿宋" w:eastAsia="仿宋" w:cs="仿宋"/>
          <w:b/>
          <w:color w:val="auto"/>
          <w:sz w:val="24"/>
          <w:szCs w:val="24"/>
          <w:highlight w:val="none"/>
        </w:rPr>
      </w:pPr>
      <w:bookmarkStart w:id="396" w:name="_Toc27126"/>
      <w:bookmarkStart w:id="397" w:name="_Toc24300"/>
      <w:bookmarkStart w:id="398" w:name="_Toc21295"/>
      <w:r>
        <w:rPr>
          <w:rFonts w:hint="eastAsia" w:ascii="仿宋" w:hAnsi="仿宋" w:eastAsia="仿宋" w:cs="仿宋"/>
          <w:b/>
          <w:color w:val="auto"/>
          <w:sz w:val="24"/>
          <w:szCs w:val="24"/>
          <w:highlight w:val="none"/>
        </w:rPr>
        <w:t xml:space="preserve">1.2 </w:t>
      </w:r>
      <w:bookmarkEnd w:id="396"/>
      <w:bookmarkEnd w:id="397"/>
      <w:bookmarkEnd w:id="398"/>
      <w:r>
        <w:rPr>
          <w:rFonts w:hint="eastAsia" w:ascii="仿宋" w:hAnsi="仿宋" w:eastAsia="仿宋" w:cs="仿宋"/>
          <w:b/>
          <w:color w:val="auto"/>
          <w:sz w:val="24"/>
          <w:szCs w:val="24"/>
          <w:highlight w:val="none"/>
          <w:lang w:eastAsia="zh-CN"/>
        </w:rPr>
        <w:t>服务</w:t>
      </w:r>
    </w:p>
    <w:p>
      <w:pPr>
        <w:wordWrap/>
        <w:spacing w:line="6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1.2.1 </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wordWrap/>
        <w:spacing w:line="6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1.2.2 </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wordWrap/>
        <w:spacing w:line="600" w:lineRule="exact"/>
        <w:ind w:firstLine="482" w:firstLineChars="200"/>
        <w:textAlignment w:val="auto"/>
        <w:outlineLvl w:val="0"/>
        <w:rPr>
          <w:rFonts w:hint="eastAsia" w:ascii="仿宋" w:hAnsi="仿宋" w:eastAsia="仿宋" w:cs="仿宋"/>
          <w:b/>
          <w:color w:val="auto"/>
          <w:sz w:val="24"/>
          <w:szCs w:val="24"/>
          <w:highlight w:val="none"/>
        </w:rPr>
      </w:pPr>
      <w:bookmarkStart w:id="399" w:name="_Toc1814"/>
      <w:bookmarkStart w:id="400" w:name="_Toc10340"/>
      <w:bookmarkStart w:id="401" w:name="_Toc22618"/>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付款</w:t>
      </w:r>
      <w:bookmarkEnd w:id="399"/>
      <w:bookmarkEnd w:id="400"/>
      <w:bookmarkEnd w:id="401"/>
      <w:r>
        <w:rPr>
          <w:rFonts w:hint="eastAsia" w:ascii="仿宋" w:hAnsi="仿宋" w:eastAsia="仿宋" w:cs="仿宋"/>
          <w:b/>
          <w:color w:val="auto"/>
          <w:sz w:val="24"/>
          <w:szCs w:val="24"/>
          <w:highlight w:val="none"/>
        </w:rPr>
        <w:t>方式、时间和条件</w:t>
      </w:r>
    </w:p>
    <w:p>
      <w:pPr>
        <w:pStyle w:val="653"/>
        <w:wordWrap/>
        <w:spacing w:before="0" w:beforeAutospacing="0" w:after="0" w:afterAutospacing="0" w:line="600" w:lineRule="exact"/>
        <w:ind w:firstLine="48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r>
        <w:rPr>
          <w:rFonts w:hint="eastAsia" w:ascii="仿宋" w:hAnsi="仿宋" w:eastAsia="仿宋" w:cs="仿宋"/>
          <w:color w:val="auto"/>
          <w:kern w:val="2"/>
          <w:sz w:val="24"/>
          <w:szCs w:val="24"/>
          <w:highlight w:val="none"/>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s="仿宋"/>
          <w:color w:val="auto"/>
          <w:sz w:val="24"/>
          <w:szCs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.3甲方迟延支付乙方款项的，向乙方支付逾期利息。双方可以在合同专用条款中约定逾期利率，约定利率不得低于合同订立时1年期贷款市场报价利率；未作约定的，按照每日利率万分之五支付逾期利息。</w:t>
      </w:r>
    </w:p>
    <w:p>
      <w:pPr>
        <w:wordWrap/>
        <w:spacing w:line="60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.4资金支付的方式、时间和条件详见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wordWrap/>
        <w:spacing w:line="60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.5乙方可以登录：http</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wordWrap/>
        <w:spacing w:line="600" w:lineRule="exact"/>
        <w:ind w:firstLine="482" w:firstLineChars="200"/>
        <w:textAlignment w:val="auto"/>
        <w:outlineLvl w:val="0"/>
        <w:rPr>
          <w:rFonts w:hint="eastAsia" w:ascii="仿宋" w:hAnsi="仿宋" w:eastAsia="仿宋" w:cs="仿宋"/>
          <w:b/>
          <w:color w:val="auto"/>
          <w:sz w:val="24"/>
          <w:szCs w:val="24"/>
          <w:highlight w:val="none"/>
        </w:rPr>
      </w:pPr>
      <w:bookmarkStart w:id="402" w:name="_Toc2846"/>
      <w:bookmarkStart w:id="403" w:name="_Toc19304"/>
      <w:bookmarkStart w:id="404" w:name="_Toc32071"/>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 xml:space="preserve"> 服务期限、地点和方式</w:t>
      </w:r>
      <w:bookmarkEnd w:id="402"/>
      <w:bookmarkEnd w:id="403"/>
      <w:bookmarkEnd w:id="404"/>
    </w:p>
    <w:p>
      <w:pPr>
        <w:wordWrap/>
        <w:spacing w:line="6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期限：详见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地点：</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wordWrap/>
        <w:spacing w:line="600" w:lineRule="exact"/>
        <w:ind w:firstLine="482" w:firstLineChars="200"/>
        <w:textAlignment w:val="auto"/>
        <w:outlineLvl w:val="0"/>
        <w:rPr>
          <w:rFonts w:hint="eastAsia" w:ascii="仿宋" w:hAnsi="仿宋" w:eastAsia="仿宋" w:cs="仿宋"/>
          <w:b/>
          <w:color w:val="auto"/>
          <w:sz w:val="24"/>
          <w:szCs w:val="24"/>
          <w:highlight w:val="none"/>
        </w:rPr>
      </w:pPr>
      <w:bookmarkStart w:id="405" w:name="_Toc19554"/>
      <w:bookmarkStart w:id="406" w:name="_Toc21423"/>
      <w:bookmarkStart w:id="407" w:name="_Toc27250"/>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违约责任</w:t>
      </w:r>
      <w:bookmarkEnd w:id="405"/>
      <w:bookmarkEnd w:id="406"/>
      <w:bookmarkEnd w:id="407"/>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w:t>
      </w:r>
      <w:bookmarkStart w:id="408" w:name="_Toc16021"/>
      <w:bookmarkStart w:id="409" w:name="_Toc15583"/>
      <w:bookmarkStart w:id="410" w:name="_Toc28375"/>
      <w:r>
        <w:rPr>
          <w:rFonts w:hint="eastAsia" w:ascii="仿宋" w:hAnsi="仿宋" w:eastAsia="仿宋" w:cs="仿宋"/>
          <w:color w:val="auto"/>
          <w:sz w:val="24"/>
          <w:szCs w:val="24"/>
          <w:highlight w:val="none"/>
        </w:rPr>
        <w:t>甲方无正当理由拒收接受服务的，甲方向乙方偿付合同款项百分之五作为违约金。</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1.5.2</w:t>
      </w:r>
      <w:r>
        <w:rPr>
          <w:rFonts w:hint="eastAsia" w:ascii="仿宋" w:hAnsi="仿宋" w:eastAsia="仿宋" w:cs="仿宋"/>
          <w:color w:val="auto"/>
          <w:sz w:val="24"/>
          <w:szCs w:val="24"/>
          <w:highlight w:val="none"/>
        </w:rPr>
        <w:t>甲方无故逾期验收和办理款项支付手续的，甲方应按逾期付款总额每日万分之五向乙方支付违约金。</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1.5.3</w:t>
      </w:r>
      <w:r>
        <w:rPr>
          <w:rFonts w:hint="eastAsia" w:ascii="仿宋" w:hAnsi="仿宋" w:eastAsia="仿宋" w:cs="仿宋"/>
          <w:color w:val="auto"/>
          <w:sz w:val="24"/>
          <w:szCs w:val="24"/>
          <w:highlight w:val="none"/>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wordWrap/>
        <w:spacing w:line="6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合同争议的解决</w:t>
      </w:r>
      <w:bookmarkEnd w:id="408"/>
      <w:bookmarkEnd w:id="409"/>
      <w:bookmarkEnd w:id="410"/>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highlight w:val="none"/>
          <w:u w:val="single"/>
        </w:rPr>
        <w:t xml:space="preserve"> 合同专用条款  </w:t>
      </w:r>
      <w:r>
        <w:rPr>
          <w:rFonts w:hint="eastAsia" w:ascii="仿宋" w:hAnsi="仿宋" w:eastAsia="仿宋" w:cs="仿宋"/>
          <w:color w:val="auto"/>
          <w:sz w:val="24"/>
          <w:szCs w:val="24"/>
          <w:highlight w:val="none"/>
        </w:rPr>
        <w:t>条款规定的方式解决：</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 将争议提交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 向</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bookmarkStart w:id="411" w:name="_Toc7245"/>
      <w:bookmarkStart w:id="412" w:name="_Toc15322"/>
      <w:bookmarkStart w:id="413" w:name="_Toc11173"/>
    </w:p>
    <w:p>
      <w:pPr>
        <w:wordWrap/>
        <w:spacing w:line="6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 xml:space="preserve"> 合同生效</w:t>
      </w:r>
      <w:bookmarkEnd w:id="411"/>
      <w:bookmarkEnd w:id="412"/>
      <w:bookmarkEnd w:id="413"/>
    </w:p>
    <w:p>
      <w:pPr>
        <w:wordWrap/>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本合同自双方当事人盖章或者签字时生效。</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授权代表（签字）：                        或授权代表（签字）：</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pPr>
        <w:wordWrap/>
        <w:autoSpaceDE w:val="0"/>
        <w:autoSpaceDN w:val="0"/>
        <w:spacing w:line="6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pPr>
        <w:wordWrap/>
        <w:autoSpaceDE w:val="0"/>
        <w:autoSpaceDN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pPr>
        <w:wordWrap/>
        <w:autoSpaceDE w:val="0"/>
        <w:autoSpaceDN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pPr>
        <w:wordWrap/>
        <w:autoSpaceDE w:val="0"/>
        <w:autoSpaceDN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pPr>
        <w:wordWrap/>
        <w:autoSpaceDE w:val="0"/>
        <w:autoSpaceDN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bookmarkStart w:id="414" w:name="_Toc331685783"/>
    </w:p>
    <w:p>
      <w:pPr>
        <w:pStyle w:val="28"/>
        <w:wordWrap/>
        <w:spacing w:after="0" w:line="600" w:lineRule="exact"/>
        <w:ind w:left="0" w:leftChars="0" w:firstLine="0" w:firstLineChars="0"/>
        <w:jc w:val="both"/>
        <w:textAlignment w:val="auto"/>
        <w:rPr>
          <w:rFonts w:hint="eastAsia" w:ascii="仿宋" w:hAnsi="仿宋" w:eastAsia="仿宋" w:cs="仿宋"/>
          <w:b/>
          <w:color w:val="auto"/>
          <w:sz w:val="24"/>
          <w:szCs w:val="24"/>
          <w:highlight w:val="none"/>
        </w:rPr>
      </w:pPr>
    </w:p>
    <w:p>
      <w:pPr>
        <w:pStyle w:val="28"/>
        <w:wordWrap/>
        <w:spacing w:after="0" w:line="600" w:lineRule="exact"/>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第二部分 合同一般条款</w:t>
      </w:r>
      <w:bookmarkEnd w:id="414"/>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15" w:name="_Ref467379094"/>
      <w:bookmarkStart w:id="416" w:name="_Ref467379205"/>
      <w:bookmarkStart w:id="417" w:name="_Ref467379195"/>
      <w:bookmarkStart w:id="418" w:name="_Ref467378499"/>
      <w:bookmarkStart w:id="419" w:name="_Toc19614"/>
      <w:bookmarkStart w:id="420" w:name="_Toc28763"/>
      <w:bookmarkStart w:id="421" w:name="_Toc259093669"/>
      <w:bookmarkStart w:id="422" w:name="_Toc279701240"/>
      <w:bookmarkStart w:id="423" w:name="_Toc487900349"/>
      <w:bookmarkStart w:id="424" w:name="_Ref467379214"/>
      <w:bookmarkStart w:id="425" w:name="_Ref467379101"/>
      <w:bookmarkStart w:id="426" w:name="_Ref467379109"/>
      <w:bookmarkStart w:id="427" w:name="_Ref467378463"/>
      <w:bookmarkStart w:id="428" w:name="_Ref467378404"/>
      <w:bookmarkStart w:id="429" w:name="_Toc16917"/>
      <w:bookmarkStart w:id="430" w:name="_Ref467379225"/>
      <w:r>
        <w:rPr>
          <w:rFonts w:hint="eastAsia" w:ascii="仿宋" w:hAnsi="仿宋" w:eastAsia="仿宋" w:cs="仿宋"/>
          <w:b/>
          <w:color w:val="auto"/>
          <w:sz w:val="24"/>
          <w:szCs w:val="24"/>
          <w:highlight w:val="none"/>
        </w:rPr>
        <w:t>2.1 定义</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“合同”系指采购人和中标供应商签订的载明双方当事人所达成的协议，并包括所有的附件、附录和构成合同的其他文件。</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“合同价”系指根据合同约定，中标供应商在完全履行合同义务后，采购人应支付给中标供应商的价格。</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bookmarkStart w:id="431" w:name="_Ref467378840"/>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“甲方”系指与中标供应商签署合同的采购人</w:t>
      </w:r>
      <w:bookmarkEnd w:id="431"/>
      <w:r>
        <w:rPr>
          <w:rFonts w:hint="eastAsia" w:ascii="仿宋" w:hAnsi="仿宋" w:eastAsia="仿宋" w:cs="仿宋"/>
          <w:color w:val="auto"/>
          <w:sz w:val="24"/>
          <w:szCs w:val="24"/>
          <w:highlight w:val="none"/>
        </w:rPr>
        <w:t>；采购人委托采购代理机构代表其与乙方签订合同的，采购人的授权委托书作为合同附件。</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bookmarkStart w:id="432" w:name="_Ref467379400"/>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“乙方”系指根据合同约定交付货物的中标供应商</w:t>
      </w:r>
      <w:bookmarkEnd w:id="432"/>
      <w:r>
        <w:rPr>
          <w:rFonts w:hint="eastAsia" w:ascii="仿宋" w:hAnsi="仿宋" w:eastAsia="仿宋" w:cs="仿宋"/>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bookmarkStart w:id="433" w:name="_Ref467379436"/>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“现场”系指合同约定</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地点。</w:t>
      </w:r>
      <w:bookmarkEnd w:id="433"/>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34" w:name="_Toc279701242"/>
      <w:bookmarkStart w:id="435" w:name="_Toc27853"/>
      <w:bookmarkStart w:id="436" w:name="_Toc259093671"/>
      <w:bookmarkStart w:id="437" w:name="_Toc31634"/>
      <w:bookmarkStart w:id="438" w:name="_Toc9829"/>
      <w:bookmarkStart w:id="439" w:name="_Toc487900351"/>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xml:space="preserve"> 知识产权</w:t>
      </w:r>
      <w:bookmarkEnd w:id="434"/>
      <w:bookmarkEnd w:id="435"/>
      <w:bookmarkEnd w:id="436"/>
      <w:bookmarkEnd w:id="437"/>
      <w:bookmarkEnd w:id="438"/>
      <w:bookmarkEnd w:id="439"/>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乙方应保证提供服务过程中不会侵犯任何第三方的知识产权。</w:t>
      </w:r>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40" w:name="_Toc7502"/>
      <w:bookmarkStart w:id="441" w:name="_Toc279701254"/>
      <w:bookmarkStart w:id="442" w:name="_Ref467378121"/>
      <w:bookmarkStart w:id="443" w:name="_Toc487900364"/>
      <w:bookmarkStart w:id="444" w:name="_Toc259093683"/>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合同变更</w:t>
      </w:r>
      <w:bookmarkEnd w:id="440"/>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445" w:name="_Toc487900369"/>
      <w:bookmarkStart w:id="446" w:name="_Toc259093688"/>
      <w:bookmarkStart w:id="447" w:name="_Toc279701259"/>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48" w:name="_Toc10366"/>
      <w:bookmarkStart w:id="449" w:name="_Toc22955"/>
      <w:bookmarkStart w:id="450" w:name="_Toc15237"/>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 xml:space="preserve"> 转让</w:t>
      </w:r>
      <w:bookmarkEnd w:id="445"/>
      <w:bookmarkEnd w:id="446"/>
      <w:bookmarkEnd w:id="447"/>
      <w:r>
        <w:rPr>
          <w:rFonts w:hint="eastAsia" w:ascii="仿宋" w:hAnsi="仿宋" w:eastAsia="仿宋" w:cs="仿宋"/>
          <w:b/>
          <w:color w:val="auto"/>
          <w:sz w:val="24"/>
          <w:szCs w:val="24"/>
          <w:highlight w:val="none"/>
        </w:rPr>
        <w:t>和分包</w:t>
      </w:r>
      <w:bookmarkEnd w:id="448"/>
      <w:bookmarkEnd w:id="449"/>
      <w:bookmarkEnd w:id="450"/>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51" w:name="_Toc16508"/>
      <w:bookmarkStart w:id="452" w:name="_Toc14066"/>
      <w:bookmarkStart w:id="453" w:name="_Toc13566"/>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不可抗力</w:t>
      </w:r>
      <w:bookmarkEnd w:id="451"/>
      <w:bookmarkEnd w:id="452"/>
      <w:bookmarkEnd w:id="453"/>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.1如果任何一方遭遇法律规定的不可抗力，致使合同履行受阻时，履行合同的期限应予延长，延长的期限应相当于不可抗力所影响的时间；</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 因不可抗力致使不能实现合同目的的，当事人可以解除合同；</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 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54" w:name="_Toc259093684"/>
      <w:bookmarkStart w:id="455" w:name="_Toc279701255"/>
      <w:bookmarkStart w:id="456" w:name="_Toc689"/>
      <w:bookmarkStart w:id="457" w:name="_Toc6969"/>
      <w:bookmarkStart w:id="458" w:name="_Toc30676"/>
      <w:bookmarkStart w:id="459" w:name="_Toc487900365"/>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税费</w:t>
      </w:r>
      <w:bookmarkEnd w:id="454"/>
      <w:bookmarkEnd w:id="455"/>
      <w:bookmarkEnd w:id="456"/>
      <w:bookmarkEnd w:id="457"/>
      <w:bookmarkEnd w:id="458"/>
      <w:bookmarkEnd w:id="459"/>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w:t>
      </w:r>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60" w:name="_Toc16959"/>
      <w:bookmarkStart w:id="461" w:name="_Toc487900368"/>
      <w:bookmarkStart w:id="462" w:name="_Toc259093687"/>
      <w:bookmarkStart w:id="463" w:name="_Toc8298"/>
      <w:bookmarkStart w:id="464" w:name="_Toc279701258"/>
      <w:bookmarkStart w:id="465" w:name="_Toc7102"/>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乙方破产</w:t>
      </w:r>
      <w:bookmarkEnd w:id="460"/>
      <w:bookmarkEnd w:id="461"/>
      <w:bookmarkEnd w:id="462"/>
      <w:bookmarkEnd w:id="463"/>
      <w:bookmarkEnd w:id="464"/>
      <w:bookmarkEnd w:id="465"/>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66" w:name="_Toc29333"/>
      <w:bookmarkStart w:id="467" w:name="_Toc15387"/>
      <w:bookmarkStart w:id="468" w:name="_Toc6134"/>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 xml:space="preserve"> 合同中止、终止</w:t>
      </w:r>
      <w:bookmarkEnd w:id="466"/>
      <w:bookmarkEnd w:id="467"/>
      <w:bookmarkEnd w:id="468"/>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双方当事人不得擅自中止或者终止合同；</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.2合同继续履行将损害国家利益和社会公共利益的，双方当事人应当中止或者终止合同。有过错的一方应当承担赔偿责任，双方当事人都有过错的，各自承担相应的责任。</w:t>
      </w:r>
    </w:p>
    <w:bookmarkEnd w:id="441"/>
    <w:bookmarkEnd w:id="442"/>
    <w:bookmarkEnd w:id="443"/>
    <w:bookmarkEnd w:id="444"/>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69" w:name="_Toc487900371"/>
      <w:bookmarkStart w:id="470" w:name="_Toc279701261"/>
      <w:bookmarkStart w:id="471" w:name="_Toc259093690"/>
      <w:bookmarkStart w:id="472" w:name="_Toc19604"/>
      <w:bookmarkStart w:id="473" w:name="_Toc25182"/>
      <w:bookmarkStart w:id="474" w:name="_Toc11284"/>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 xml:space="preserve"> 通知</w:t>
      </w:r>
      <w:bookmarkEnd w:id="469"/>
      <w:bookmarkEnd w:id="470"/>
      <w:bookmarkEnd w:id="471"/>
      <w:r>
        <w:rPr>
          <w:rFonts w:hint="eastAsia" w:ascii="仿宋" w:hAnsi="仿宋" w:eastAsia="仿宋" w:cs="仿宋"/>
          <w:b/>
          <w:color w:val="auto"/>
          <w:sz w:val="24"/>
          <w:szCs w:val="24"/>
          <w:highlight w:val="none"/>
        </w:rPr>
        <w:t>和送达</w:t>
      </w:r>
      <w:bookmarkEnd w:id="472"/>
      <w:bookmarkEnd w:id="473"/>
      <w:bookmarkEnd w:id="474"/>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bookmarkStart w:id="475" w:name="_Toc6698"/>
      <w:bookmarkStart w:id="476" w:name="_Toc3135"/>
      <w:bookmarkStart w:id="477" w:name="_Toc259093691"/>
      <w:bookmarkStart w:id="478" w:name="_Toc487900372"/>
      <w:bookmarkStart w:id="479" w:name="_Toc279701262"/>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.1任何一方因履行合同而以合同第一部分尾部所列明的传真或电子邮件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bookmarkEnd w:id="475"/>
      <w:bookmarkEnd w:id="476"/>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bookmarkStart w:id="480" w:name="_Toc23128"/>
      <w:bookmarkStart w:id="481" w:name="_Toc23294"/>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7"/>
      <w:bookmarkEnd w:id="478"/>
      <w:bookmarkEnd w:id="479"/>
      <w:bookmarkEnd w:id="480"/>
      <w:bookmarkEnd w:id="481"/>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82" w:name="_Toc10330"/>
      <w:bookmarkStart w:id="483" w:name="_Toc18567"/>
      <w:bookmarkStart w:id="484" w:name="_Toc487900373"/>
      <w:bookmarkStart w:id="485" w:name="_Toc279701263"/>
      <w:bookmarkStart w:id="486" w:name="_Toc259093692"/>
      <w:bookmarkStart w:id="487" w:name="_Toc12773"/>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 xml:space="preserve"> 合同使用的文字和适用的法律</w:t>
      </w:r>
      <w:bookmarkEnd w:id="482"/>
      <w:bookmarkEnd w:id="483"/>
      <w:bookmarkEnd w:id="484"/>
      <w:bookmarkEnd w:id="485"/>
      <w:bookmarkEnd w:id="486"/>
      <w:bookmarkEnd w:id="487"/>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 合同使用汉语书就、变更和解释；</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.2 合同适用中华人民共和国法律。</w:t>
      </w:r>
    </w:p>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88" w:name="_Toc259093693"/>
      <w:bookmarkStart w:id="489" w:name="_Toc279701264"/>
      <w:bookmarkStart w:id="490" w:name="_Toc3148"/>
      <w:bookmarkStart w:id="491" w:name="_Toc12004"/>
      <w:bookmarkStart w:id="492" w:name="_Toc16673"/>
      <w:bookmarkStart w:id="493" w:name="_Toc487900374"/>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 xml:space="preserve"> 履约保证金</w:t>
      </w:r>
      <w:bookmarkEnd w:id="488"/>
      <w:bookmarkEnd w:id="489"/>
      <w:bookmarkEnd w:id="490"/>
      <w:bookmarkEnd w:id="491"/>
      <w:bookmarkEnd w:id="492"/>
    </w:p>
    <w:p>
      <w:pPr>
        <w:wordWrap/>
        <w:snapToGrid/>
        <w:spacing w:line="600" w:lineRule="exact"/>
        <w:ind w:left="0" w:leftChars="0" w:right="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.1 采购文件要求乙方提交履约保证金的，乙方应按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约定的方式，以支票、汇票、本票或者金融机构、担保机构出具的保函等非现金形式，提交不超过合同金额5%的履约保证金；鼓励和支持乙方以银行、保险公司出具的保函形式提供履约保证。</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.2  履约保证金在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约定期间内不予退还。乙方在前述约定期间届满前能履行完合同约定义务事项的，甲方在前述约定期间届满之日起</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个工作日内，按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%计算，最高限额为本合同履约保证金的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 xml:space="preserve">%； </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.5甲方在乙方履行完合同约定义务事项后及时退还，延迟退还的，应当按照合同约定和法律规定承担相应的赔偿责任。</w:t>
      </w:r>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对于因甲方原因导致变更、中止或者终止政府采购合同的，甲方应当依照合同约定对供应商受到的损失予以赔偿或者补偿。</w:t>
      </w:r>
    </w:p>
    <w:bookmarkEnd w:id="493"/>
    <w:p>
      <w:pPr>
        <w:wordWrap/>
        <w:snapToGrid/>
        <w:spacing w:line="600" w:lineRule="exact"/>
        <w:ind w:left="0" w:leftChars="0" w:right="0" w:firstLine="482" w:firstLineChars="200"/>
        <w:textAlignment w:val="auto"/>
        <w:outlineLvl w:val="0"/>
        <w:rPr>
          <w:rFonts w:hint="eastAsia" w:ascii="仿宋" w:hAnsi="仿宋" w:eastAsia="仿宋" w:cs="仿宋"/>
          <w:b/>
          <w:color w:val="auto"/>
          <w:sz w:val="24"/>
          <w:szCs w:val="24"/>
          <w:highlight w:val="none"/>
        </w:rPr>
      </w:pPr>
      <w:bookmarkStart w:id="494" w:name="_Toc6885"/>
      <w:bookmarkStart w:id="495" w:name="_Toc14001"/>
      <w:bookmarkStart w:id="496" w:name="_Toc19890"/>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合同份数</w:t>
      </w:r>
      <w:bookmarkEnd w:id="494"/>
      <w:bookmarkEnd w:id="495"/>
      <w:bookmarkEnd w:id="496"/>
    </w:p>
    <w:p>
      <w:pPr>
        <w:wordWrap/>
        <w:snapToGrid/>
        <w:spacing w:line="60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p>
    <w:p>
      <w:pPr>
        <w:pStyle w:val="28"/>
        <w:wordWrap/>
        <w:spacing w:after="0" w:line="6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color w:val="auto"/>
          <w:sz w:val="28"/>
          <w:szCs w:val="28"/>
          <w:highlight w:val="none"/>
        </w:rPr>
        <w:t>第三部分  合同专用条款</w:t>
      </w:r>
    </w:p>
    <w:p>
      <w:pPr>
        <w:wordWrap/>
        <w:spacing w:line="600" w:lineRule="exact"/>
        <w:ind w:left="-420" w:leftChars="-200" w:right="-420" w:righ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8275" w:type="dxa"/>
            <w:vAlign w:val="center"/>
          </w:tcPr>
          <w:p>
            <w:pPr>
              <w:wordWrap/>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w:t>
            </w:r>
          </w:p>
        </w:tc>
        <w:tc>
          <w:tcPr>
            <w:tcW w:w="8275" w:type="dxa"/>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w:t>
            </w:r>
          </w:p>
        </w:tc>
        <w:tc>
          <w:tcPr>
            <w:tcW w:w="8275" w:type="dxa"/>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8275" w:type="dxa"/>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w:t>
            </w:r>
          </w:p>
        </w:tc>
        <w:tc>
          <w:tcPr>
            <w:tcW w:w="8275" w:type="dxa"/>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1.6.7</w:t>
            </w:r>
          </w:p>
        </w:tc>
        <w:tc>
          <w:tcPr>
            <w:tcW w:w="8275" w:type="dxa"/>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8275" w:type="dxa"/>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8275" w:type="dxa"/>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8275" w:type="dxa"/>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275" w:type="dxa"/>
            <w:vAlign w:val="center"/>
          </w:tcPr>
          <w:p>
            <w:pPr>
              <w:wordWrap/>
              <w:spacing w:line="240" w:lineRule="auto"/>
              <w:ind w:left="-420" w:leftChars="-200" w:right="-420" w:rightChars="-200" w:firstLine="480" w:firstLineChars="200"/>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w:t>
            </w:r>
          </w:p>
        </w:tc>
        <w:tc>
          <w:tcPr>
            <w:tcW w:w="8275" w:type="dxa"/>
            <w:vAlign w:val="center"/>
          </w:tcPr>
          <w:p>
            <w:pPr>
              <w:wordWrap/>
              <w:spacing w:line="240" w:lineRule="auto"/>
              <w:ind w:left="-420" w:leftChars="-200" w:right="-420" w:rightChars="-200" w:firstLine="480" w:firstLineChars="200"/>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w:t>
            </w:r>
          </w:p>
        </w:tc>
        <w:tc>
          <w:tcPr>
            <w:tcW w:w="8275" w:type="dxa"/>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8275" w:type="dxa"/>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2.12.3</w:t>
            </w:r>
          </w:p>
        </w:tc>
        <w:tc>
          <w:tcPr>
            <w:tcW w:w="8275" w:type="dxa"/>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2.12.4</w:t>
            </w:r>
          </w:p>
        </w:tc>
        <w:tc>
          <w:tcPr>
            <w:tcW w:w="8275" w:type="dxa"/>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w:t>
            </w:r>
          </w:p>
        </w:tc>
        <w:tc>
          <w:tcPr>
            <w:tcW w:w="8275" w:type="dxa"/>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2.16.3</w:t>
            </w:r>
          </w:p>
        </w:tc>
        <w:tc>
          <w:tcPr>
            <w:tcW w:w="8275" w:type="dxa"/>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2.20.1</w:t>
            </w:r>
          </w:p>
        </w:tc>
        <w:tc>
          <w:tcPr>
            <w:tcW w:w="8275" w:type="dxa"/>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2.20.2</w:t>
            </w:r>
          </w:p>
        </w:tc>
        <w:tc>
          <w:tcPr>
            <w:tcW w:w="8275" w:type="dxa"/>
            <w:vAlign w:val="center"/>
          </w:tcPr>
          <w:p>
            <w:pPr>
              <w:wordWrap/>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ind w:left="-420" w:leftChars="-200" w:right="-420" w:rightChars="-200" w:firstLine="480" w:firstLineChars="200"/>
              <w:jc w:val="both"/>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p>
        </w:tc>
        <w:tc>
          <w:tcPr>
            <w:tcW w:w="8275" w:type="dxa"/>
            <w:vAlign w:val="center"/>
          </w:tcPr>
          <w:p>
            <w:pPr>
              <w:wordWrap/>
              <w:spacing w:line="240" w:lineRule="auto"/>
              <w:jc w:val="center"/>
              <w:textAlignment w:val="auto"/>
              <w:rPr>
                <w:rFonts w:hint="eastAsia" w:ascii="仿宋" w:hAnsi="仿宋" w:eastAsia="仿宋" w:cs="仿宋"/>
                <w:color w:val="auto"/>
                <w:sz w:val="24"/>
                <w:szCs w:val="24"/>
                <w:highlight w:val="none"/>
              </w:rPr>
            </w:pPr>
          </w:p>
        </w:tc>
      </w:tr>
    </w:tbl>
    <w:p>
      <w:pPr>
        <w:spacing w:line="360" w:lineRule="auto"/>
        <w:ind w:left="-420" w:leftChars="-200" w:right="-420" w:rightChars="-200" w:firstLine="480" w:firstLineChars="200"/>
        <w:rPr>
          <w:rFonts w:ascii="仿宋" w:hAnsi="仿宋" w:eastAsia="仿宋"/>
          <w:color w:val="auto"/>
          <w:sz w:val="24"/>
          <w:szCs w:val="24"/>
          <w:highlight w:val="none"/>
        </w:rPr>
      </w:pPr>
    </w:p>
    <w:p>
      <w:pPr>
        <w:spacing w:line="360" w:lineRule="auto"/>
        <w:ind w:left="-420" w:leftChars="-200" w:right="-420" w:rightChars="-200"/>
        <w:rPr>
          <w:rFonts w:ascii="仿宋" w:hAnsi="仿宋" w:eastAsia="仿宋"/>
          <w:color w:val="auto"/>
          <w:sz w:val="24"/>
          <w:szCs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szCs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szCs w:val="24"/>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ascii="仿宋" w:hAnsi="仿宋" w:eastAsia="仿宋"/>
          <w:b/>
          <w:bCs/>
          <w:color w:val="auto"/>
          <w:sz w:val="36"/>
          <w:szCs w:val="36"/>
          <w:highlight w:val="none"/>
        </w:rPr>
      </w:pPr>
      <w:r>
        <w:rPr>
          <w:rFonts w:hint="eastAsia" w:ascii="仿宋" w:hAnsi="仿宋" w:eastAsia="仿宋" w:cs="仿宋"/>
          <w:b/>
          <w:bCs/>
          <w:color w:val="auto"/>
          <w:sz w:val="36"/>
          <w:szCs w:val="36"/>
          <w:highlight w:val="none"/>
        </w:rPr>
        <w:t>第六部分</w:t>
      </w:r>
      <w:bookmarkEnd w:id="391"/>
      <w:r>
        <w:rPr>
          <w:rFonts w:ascii="仿宋" w:hAnsi="仿宋" w:eastAsia="仿宋" w:cs="仿宋"/>
          <w:b/>
          <w:bCs/>
          <w:color w:val="auto"/>
          <w:sz w:val="36"/>
          <w:szCs w:val="36"/>
          <w:highlight w:val="none"/>
        </w:rPr>
        <w:t xml:space="preserve"> </w:t>
      </w:r>
      <w:bookmarkEnd w:id="392"/>
      <w:r>
        <w:rPr>
          <w:rFonts w:hint="eastAsia" w:ascii="仿宋" w:hAnsi="仿宋" w:eastAsia="仿宋" w:cs="仿宋"/>
          <w:b/>
          <w:bCs/>
          <w:color w:val="auto"/>
          <w:sz w:val="36"/>
          <w:szCs w:val="36"/>
          <w:highlight w:val="none"/>
        </w:rPr>
        <w:t>应提交的有关格式范例</w:t>
      </w:r>
    </w:p>
    <w:p>
      <w:pPr>
        <w:spacing w:line="360" w:lineRule="auto"/>
        <w:jc w:val="center"/>
        <w:outlineLvl w:val="0"/>
        <w:rPr>
          <w:rFonts w:ascii="仿宋_GB2312" w:hAnsi="仿宋" w:eastAsia="仿宋_GB2312"/>
          <w:b/>
          <w:bCs/>
          <w:color w:val="auto"/>
          <w:kern w:val="0"/>
          <w:sz w:val="36"/>
          <w:szCs w:val="36"/>
          <w:highlight w:val="none"/>
        </w:rPr>
      </w:pPr>
    </w:p>
    <w:p>
      <w:pPr>
        <w:spacing w:line="360" w:lineRule="auto"/>
        <w:jc w:val="center"/>
        <w:outlineLvl w:val="0"/>
        <w:rPr>
          <w:rFonts w:ascii="仿宋_GB2312" w:hAnsi="仿宋" w:eastAsia="仿宋_GB2312"/>
          <w:b/>
          <w:bCs/>
          <w:color w:val="auto"/>
          <w:kern w:val="0"/>
          <w:sz w:val="36"/>
          <w:szCs w:val="36"/>
          <w:highlight w:val="none"/>
        </w:rPr>
      </w:pPr>
      <w:r>
        <w:rPr>
          <w:rFonts w:hint="eastAsia" w:ascii="仿宋_GB2312" w:hAnsi="仿宋" w:eastAsia="仿宋_GB2312" w:cs="仿宋_GB2312"/>
          <w:b/>
          <w:bCs/>
          <w:color w:val="auto"/>
          <w:kern w:val="0"/>
          <w:sz w:val="36"/>
          <w:szCs w:val="36"/>
          <w:highlight w:val="none"/>
        </w:rPr>
        <w:t>资格文件部分</w:t>
      </w:r>
    </w:p>
    <w:p>
      <w:pPr>
        <w:spacing w:line="360" w:lineRule="auto"/>
        <w:jc w:val="center"/>
        <w:outlineLvl w:val="0"/>
        <w:rPr>
          <w:rFonts w:ascii="仿宋_GB2312" w:hAnsi="仿宋" w:eastAsia="仿宋_GB2312"/>
          <w:b/>
          <w:bCs/>
          <w:color w:val="auto"/>
          <w:kern w:val="0"/>
          <w:sz w:val="36"/>
          <w:szCs w:val="36"/>
          <w:highlight w:val="none"/>
        </w:rPr>
      </w:pPr>
      <w:r>
        <w:rPr>
          <w:rFonts w:hint="eastAsia" w:ascii="仿宋_GB2312" w:hAnsi="仿宋" w:eastAsia="仿宋_GB2312" w:cs="仿宋_GB2312"/>
          <w:b/>
          <w:bCs/>
          <w:color w:val="auto"/>
          <w:kern w:val="0"/>
          <w:sz w:val="36"/>
          <w:szCs w:val="36"/>
          <w:highlight w:val="none"/>
        </w:rPr>
        <w:t>目录</w:t>
      </w:r>
    </w:p>
    <w:p>
      <w:pPr>
        <w:spacing w:line="360" w:lineRule="auto"/>
        <w:jc w:val="center"/>
        <w:outlineLvl w:val="0"/>
        <w:rPr>
          <w:rFonts w:ascii="仿宋_GB2312" w:hAnsi="仿宋" w:eastAsia="仿宋_GB2312"/>
          <w:b/>
          <w:bCs/>
          <w:color w:val="auto"/>
          <w:kern w:val="0"/>
          <w:sz w:val="36"/>
          <w:szCs w:val="36"/>
          <w:highlight w:val="none"/>
        </w:rPr>
      </w:pPr>
    </w:p>
    <w:p>
      <w:pPr>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）符合参加政府采购活动应当具备的一般条件的承诺函……………（页码）</w:t>
      </w:r>
    </w:p>
    <w:p>
      <w:pPr>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2</w:t>
      </w:r>
      <w:r>
        <w:rPr>
          <w:rFonts w:hint="eastAsia" w:ascii="仿宋_GB2312" w:hAnsi="仿宋" w:eastAsia="仿宋_GB2312" w:cs="仿宋_GB2312"/>
          <w:color w:val="auto"/>
          <w:sz w:val="24"/>
          <w:szCs w:val="24"/>
          <w:highlight w:val="none"/>
        </w:rPr>
        <w:t>）落实政府采购政策需满足的资格要求………………………………（页码）</w:t>
      </w:r>
    </w:p>
    <w:p>
      <w:pPr>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3</w:t>
      </w:r>
      <w:r>
        <w:rPr>
          <w:rFonts w:hint="eastAsia" w:ascii="仿宋_GB2312" w:hAnsi="仿宋" w:eastAsia="仿宋_GB2312" w:cs="仿宋_GB2312"/>
          <w:color w:val="auto"/>
          <w:sz w:val="24"/>
          <w:szCs w:val="24"/>
          <w:highlight w:val="none"/>
        </w:rPr>
        <w:t>）本项目的特定资格要求………………………………………………（页码）</w:t>
      </w:r>
    </w:p>
    <w:p>
      <w:pPr>
        <w:snapToGrid w:val="0"/>
        <w:spacing w:line="360" w:lineRule="auto"/>
        <w:ind w:firstLine="480" w:firstLineChars="200"/>
        <w:rPr>
          <w:rFonts w:ascii="仿宋_GB2312" w:hAnsi="仿宋" w:eastAsia="仿宋_GB2312"/>
          <w:color w:val="auto"/>
          <w:sz w:val="24"/>
          <w:szCs w:val="24"/>
          <w:highlight w:val="none"/>
        </w:rPr>
      </w:pPr>
    </w:p>
    <w:p>
      <w:pPr>
        <w:spacing w:line="360" w:lineRule="auto"/>
        <w:ind w:firstLine="480" w:firstLineChars="200"/>
        <w:rPr>
          <w:rFonts w:ascii="仿宋_GB2312" w:hAnsi="仿宋" w:eastAsia="仿宋_GB2312"/>
          <w:color w:val="auto"/>
          <w:sz w:val="24"/>
          <w:szCs w:val="24"/>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r>
        <w:rPr>
          <w:rFonts w:ascii="仿宋_GB2312" w:hAnsi="仿宋" w:eastAsia="仿宋_GB2312"/>
          <w:color w:val="auto"/>
          <w:kern w:val="0"/>
          <w:sz w:val="24"/>
          <w:szCs w:val="24"/>
          <w:highlight w:val="none"/>
        </w:rPr>
        <w:br w:type="page"/>
      </w:r>
      <w:r>
        <w:rPr>
          <w:rFonts w:ascii="仿宋_GB2312" w:hAnsi="仿宋" w:eastAsia="仿宋_GB2312" w:cs="仿宋_GB2312"/>
          <w:b/>
          <w:bCs/>
          <w:color w:val="auto"/>
          <w:kern w:val="0"/>
          <w:sz w:val="32"/>
          <w:szCs w:val="32"/>
          <w:highlight w:val="none"/>
        </w:rPr>
        <w:t xml:space="preserve">  </w:t>
      </w:r>
      <w:r>
        <w:rPr>
          <w:rFonts w:hint="eastAsia" w:ascii="仿宋_GB2312" w:hAnsi="仿宋" w:eastAsia="仿宋_GB2312" w:cs="仿宋_GB2312"/>
          <w:b/>
          <w:bCs/>
          <w:color w:val="auto"/>
          <w:kern w:val="0"/>
          <w:sz w:val="32"/>
          <w:szCs w:val="32"/>
          <w:highlight w:val="none"/>
        </w:rPr>
        <w:t>一、</w:t>
      </w:r>
      <w:r>
        <w:rPr>
          <w:rFonts w:ascii="仿宋_GB2312" w:hAnsi="仿宋" w:eastAsia="仿宋_GB2312" w:cs="仿宋_GB2312"/>
          <w:b/>
          <w:bCs/>
          <w:color w:val="auto"/>
          <w:kern w:val="0"/>
          <w:sz w:val="32"/>
          <w:szCs w:val="32"/>
          <w:highlight w:val="none"/>
        </w:rPr>
        <w:t xml:space="preserve"> </w:t>
      </w:r>
      <w:r>
        <w:rPr>
          <w:rFonts w:hint="eastAsia" w:ascii="仿宋_GB2312" w:hAnsi="仿宋" w:eastAsia="仿宋_GB2312" w:cs="仿宋_GB2312"/>
          <w:b/>
          <w:bCs/>
          <w:color w:val="auto"/>
          <w:kern w:val="0"/>
          <w:sz w:val="32"/>
          <w:szCs w:val="32"/>
          <w:highlight w:val="none"/>
        </w:rPr>
        <w:t>符合参加政府采购活动应当具备的一般条件的承诺函</w:t>
      </w:r>
    </w:p>
    <w:p>
      <w:pPr>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（采购人）、（采购代理机构）：</w:t>
      </w:r>
    </w:p>
    <w:p>
      <w:pPr>
        <w:snapToGrid w:val="0"/>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我方参与（项目名称）【招标编号：（采购编号）】政府采购活动，郑重承诺：</w:t>
      </w:r>
    </w:p>
    <w:p>
      <w:pPr>
        <w:snapToGrid w:val="0"/>
        <w:spacing w:line="360" w:lineRule="auto"/>
        <w:ind w:firstLine="360" w:firstLineChars="150"/>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、具有独立承担民事责任的能力；</w:t>
      </w:r>
    </w:p>
    <w:p>
      <w:pPr>
        <w:snapToGrid w:val="0"/>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2</w:t>
      </w:r>
      <w:r>
        <w:rPr>
          <w:rFonts w:hint="eastAsia" w:ascii="仿宋_GB2312" w:hAnsi="仿宋" w:eastAsia="仿宋_GB2312" w:cs="仿宋_GB2312"/>
          <w:color w:val="auto"/>
          <w:sz w:val="24"/>
          <w:szCs w:val="24"/>
          <w:highlight w:val="none"/>
        </w:rPr>
        <w:t>、具有良好的商业信誉和健全的财务会计制度；</w:t>
      </w:r>
      <w:r>
        <w:rPr>
          <w:rFonts w:ascii="仿宋_GB2312" w:hAnsi="仿宋" w:eastAsia="仿宋_GB2312" w:cs="仿宋_GB2312"/>
          <w:color w:val="auto"/>
          <w:sz w:val="24"/>
          <w:szCs w:val="24"/>
          <w:highlight w:val="none"/>
        </w:rPr>
        <w:t xml:space="preserve"> </w:t>
      </w:r>
    </w:p>
    <w:p>
      <w:pPr>
        <w:snapToGri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3</w:t>
      </w:r>
      <w:r>
        <w:rPr>
          <w:rFonts w:hint="eastAsia" w:ascii="仿宋_GB2312" w:hAnsi="仿宋" w:eastAsia="仿宋_GB2312" w:cs="仿宋_GB2312"/>
          <w:color w:val="auto"/>
          <w:sz w:val="24"/>
          <w:szCs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4</w:t>
      </w:r>
      <w:r>
        <w:rPr>
          <w:rFonts w:hint="eastAsia" w:ascii="仿宋_GB2312" w:hAnsi="仿宋" w:eastAsia="仿宋_GB2312" w:cs="仿宋_GB2312"/>
          <w:color w:val="auto"/>
          <w:sz w:val="24"/>
          <w:szCs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5</w:t>
      </w:r>
      <w:r>
        <w:rPr>
          <w:rFonts w:hint="eastAsia" w:ascii="仿宋_GB2312" w:hAnsi="仿宋" w:eastAsia="仿宋_GB2312" w:cs="仿宋_GB2312"/>
          <w:color w:val="auto"/>
          <w:sz w:val="24"/>
          <w:szCs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6</w:t>
      </w:r>
      <w:r>
        <w:rPr>
          <w:rFonts w:hint="eastAsia" w:ascii="仿宋_GB2312" w:hAnsi="仿宋" w:eastAsia="仿宋_GB2312" w:cs="仿宋_GB2312"/>
          <w:color w:val="auto"/>
          <w:sz w:val="24"/>
          <w:szCs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（二）未被信用中国（</w:t>
      </w:r>
      <w:r>
        <w:rPr>
          <w:rFonts w:ascii="仿宋_GB2312" w:hAnsi="仿宋" w:eastAsia="仿宋_GB2312" w:cs="仿宋_GB2312"/>
          <w:color w:val="auto"/>
          <w:sz w:val="24"/>
          <w:szCs w:val="24"/>
          <w:highlight w:val="none"/>
        </w:rPr>
        <w:t>www.creditchina.gov.cn)</w:t>
      </w:r>
      <w:r>
        <w:rPr>
          <w:rFonts w:hint="eastAsia" w:ascii="仿宋_GB2312" w:hAnsi="仿宋" w:eastAsia="仿宋_GB2312" w:cs="仿宋_GB2312"/>
          <w:color w:val="auto"/>
          <w:sz w:val="24"/>
          <w:szCs w:val="24"/>
          <w:highlight w:val="none"/>
        </w:rPr>
        <w:t>、中国政府采购网（</w:t>
      </w:r>
      <w:r>
        <w:rPr>
          <w:rFonts w:ascii="仿宋_GB2312" w:hAnsi="仿宋" w:eastAsia="仿宋_GB2312" w:cs="仿宋_GB2312"/>
          <w:color w:val="auto"/>
          <w:sz w:val="24"/>
          <w:szCs w:val="24"/>
          <w:highlight w:val="none"/>
        </w:rPr>
        <w:t>www.ccgp.gov.cn</w:t>
      </w:r>
      <w:r>
        <w:rPr>
          <w:rFonts w:hint="eastAsia" w:ascii="仿宋_GB2312" w:hAnsi="仿宋" w:eastAsia="仿宋_GB2312" w:cs="仿宋_GB2312"/>
          <w:color w:val="auto"/>
          <w:sz w:val="24"/>
          <w:szCs w:val="24"/>
          <w:highlight w:val="none"/>
        </w:rPr>
        <w:t>）列入失信被执行人、重大税收违法案件当事人名单、政府采购严重违法失信行为记录名单。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（三）不存在以下情况：</w:t>
      </w:r>
    </w:p>
    <w:p>
      <w:pPr>
        <w:snapToGri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w:t>
      </w:r>
      <w:r>
        <w:rPr>
          <w:rFonts w:hint="eastAsia" w:ascii="仿宋_GB2312" w:hAnsi="仿宋" w:eastAsia="仿宋_GB2312" w:cs="仿宋_GB2312"/>
          <w:color w:val="auto"/>
          <w:sz w:val="24"/>
          <w:szCs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olor w:val="auto"/>
          <w:kern w:val="0"/>
          <w:sz w:val="24"/>
          <w:szCs w:val="24"/>
          <w:highlight w:val="none"/>
        </w:rPr>
      </w:pPr>
      <w:r>
        <w:rPr>
          <w:rFonts w:hint="eastAsia" w:ascii="仿宋_GB2312" w:hAnsi="仿宋" w:eastAsia="仿宋_GB2312" w:cs="仿宋_GB2312"/>
          <w:color w:val="auto"/>
          <w:kern w:val="0"/>
          <w:sz w:val="24"/>
          <w:szCs w:val="24"/>
          <w:highlight w:val="none"/>
          <w:lang w:val="zh-CN"/>
        </w:rPr>
        <w:t>投标人名称</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电子签名</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w:t>
      </w:r>
    </w:p>
    <w:p>
      <w:pPr>
        <w:snapToGrid w:val="0"/>
        <w:spacing w:line="360" w:lineRule="auto"/>
        <w:rPr>
          <w:rFonts w:ascii="仿宋_GB2312" w:hAnsi="仿宋" w:eastAsia="仿宋_GB2312"/>
          <w:color w:val="auto"/>
          <w:kern w:val="0"/>
          <w:sz w:val="24"/>
          <w:szCs w:val="24"/>
          <w:highlight w:val="none"/>
        </w:rPr>
      </w:pPr>
      <w:r>
        <w:rPr>
          <w:rFonts w:ascii="仿宋_GB2312" w:hAnsi="仿宋" w:eastAsia="仿宋_GB2312" w:cs="仿宋_GB2312"/>
          <w:color w:val="auto"/>
          <w:kern w:val="0"/>
          <w:sz w:val="24"/>
          <w:szCs w:val="24"/>
          <w:highlight w:val="none"/>
          <w:lang w:val="zh-CN"/>
        </w:rPr>
        <w:t xml:space="preserve">                        </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rPr>
        <w:t>年</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月</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r>
        <w:rPr>
          <w:rFonts w:hint="eastAsia" w:ascii="仿宋_GB2312" w:hAnsi="仿宋" w:eastAsia="仿宋_GB2312" w:cs="仿宋_GB2312"/>
          <w:b/>
          <w:bCs/>
          <w:color w:val="auto"/>
          <w:kern w:val="0"/>
          <w:sz w:val="32"/>
          <w:szCs w:val="32"/>
          <w:highlight w:val="none"/>
        </w:rPr>
        <w:t>二、落实政府采购政策需满足的资格要求</w:t>
      </w:r>
    </w:p>
    <w:p>
      <w:pPr>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_GB2312" w:hAnsi="仿宋" w:eastAsia="仿宋_GB2312" w:cs="仿宋_GB2312"/>
          <w:color w:val="auto"/>
          <w:sz w:val="24"/>
          <w:szCs w:val="24"/>
          <w:highlight w:val="none"/>
        </w:rPr>
      </w:pPr>
      <w:r>
        <w:rPr>
          <w:rFonts w:ascii="仿宋_GB2312" w:hAnsi="仿宋" w:eastAsia="仿宋_GB2312" w:cs="仿宋_GB2312"/>
          <w:b/>
          <w:bCs/>
          <w:color w:val="auto"/>
          <w:sz w:val="24"/>
          <w:szCs w:val="24"/>
          <w:highlight w:val="none"/>
        </w:rPr>
        <w:t>A</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szCs w:val="24"/>
          <w:highlight w:val="none"/>
        </w:rPr>
        <w:t>5</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 xml:space="preserve"> </w:t>
      </w:r>
    </w:p>
    <w:p>
      <w:pPr>
        <w:widowControl/>
        <w:spacing w:line="360" w:lineRule="auto"/>
        <w:ind w:firstLine="480"/>
        <w:jc w:val="left"/>
        <w:rPr>
          <w:rFonts w:ascii="仿宋_GB2312" w:hAnsi="宋体" w:eastAsia="仿宋_GB2312"/>
          <w:color w:val="auto"/>
          <w:sz w:val="24"/>
          <w:szCs w:val="24"/>
          <w:highlight w:val="none"/>
        </w:rPr>
      </w:pPr>
    </w:p>
    <w:p>
      <w:pPr>
        <w:widowControl/>
        <w:spacing w:line="360" w:lineRule="auto"/>
        <w:ind w:firstLine="472" w:firstLineChars="196"/>
        <w:jc w:val="left"/>
        <w:rPr>
          <w:rFonts w:ascii="仿宋_GB2312" w:hAnsi="仿宋" w:eastAsia="仿宋_GB2312"/>
          <w:color w:val="auto"/>
          <w:sz w:val="24"/>
          <w:szCs w:val="24"/>
          <w:highlight w:val="none"/>
        </w:rPr>
      </w:pPr>
      <w:r>
        <w:rPr>
          <w:rFonts w:ascii="仿宋_GB2312" w:hAnsi="仿宋" w:eastAsia="仿宋_GB2312" w:cs="仿宋_GB2312"/>
          <w:b/>
          <w:bCs/>
          <w:color w:val="auto"/>
          <w:sz w:val="24"/>
          <w:szCs w:val="24"/>
          <w:highlight w:val="none"/>
        </w:rPr>
        <w:t>B.</w:t>
      </w:r>
      <w:r>
        <w:rPr>
          <w:rFonts w:hint="eastAsia" w:ascii="仿宋_GB2312" w:hAnsi="仿宋" w:eastAsia="仿宋_GB2312" w:cs="仿宋_GB2312"/>
          <w:color w:val="auto"/>
          <w:sz w:val="24"/>
          <w:szCs w:val="24"/>
          <w:highlight w:val="none"/>
        </w:rPr>
        <w:t>要求以联合体形式参加的，提供联合协议和中小企业声明函（附件</w:t>
      </w:r>
      <w:r>
        <w:rPr>
          <w:rFonts w:ascii="仿宋_GB2312" w:hAnsi="仿宋" w:eastAsia="仿宋_GB2312" w:cs="仿宋_GB2312"/>
          <w:color w:val="auto"/>
          <w:sz w:val="24"/>
          <w:szCs w:val="24"/>
          <w:highlight w:val="none"/>
        </w:rPr>
        <w:t>5</w:t>
      </w:r>
      <w:r>
        <w:rPr>
          <w:rFonts w:hint="eastAsia" w:ascii="仿宋_GB2312" w:hAnsi="仿宋" w:eastAsia="仿宋_GB2312" w:cs="仿宋_GB2312"/>
          <w:color w:val="auto"/>
          <w:sz w:val="24"/>
          <w:szCs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b/>
          <w:bCs/>
          <w:color w:val="auto"/>
          <w:kern w:val="0"/>
          <w:sz w:val="32"/>
          <w:szCs w:val="32"/>
          <w:highlight w:val="none"/>
          <w:lang w:val="zh-CN"/>
        </w:rPr>
      </w:pPr>
      <w:r>
        <w:rPr>
          <w:rFonts w:ascii="仿宋_GB2312" w:hAnsi="仿宋" w:eastAsia="仿宋_GB2312" w:cs="仿宋_GB2312"/>
          <w:b/>
          <w:bCs/>
          <w:color w:val="auto"/>
          <w:sz w:val="24"/>
          <w:szCs w:val="24"/>
          <w:highlight w:val="none"/>
        </w:rPr>
        <w:t xml:space="preserve">    </w:t>
      </w:r>
      <w:r>
        <w:rPr>
          <w:rFonts w:hint="eastAsia" w:ascii="仿宋_GB2312" w:hAnsi="仿宋" w:eastAsia="仿宋_GB2312" w:cs="仿宋_GB2312"/>
          <w:b/>
          <w:bCs/>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u w:val="single"/>
        </w:rPr>
        <w:t>（联合体所有成员名称）</w:t>
      </w:r>
      <w:r>
        <w:rPr>
          <w:rFonts w:hint="eastAsia" w:ascii="仿宋_GB2312" w:hAnsi="仿宋" w:eastAsia="仿宋_GB2312" w:cs="仿宋_GB2312"/>
          <w:color w:val="auto"/>
          <w:kern w:val="0"/>
          <w:sz w:val="24"/>
          <w:szCs w:val="24"/>
          <w:highlight w:val="none"/>
        </w:rPr>
        <w:t>自愿</w:t>
      </w:r>
      <w:r>
        <w:rPr>
          <w:rFonts w:hint="eastAsia" w:ascii="仿宋_GB2312" w:hAnsi="仿宋" w:eastAsia="仿宋_GB2312" w:cs="仿宋_GB2312"/>
          <w:color w:val="auto"/>
          <w:kern w:val="0"/>
          <w:sz w:val="24"/>
          <w:szCs w:val="24"/>
          <w:highlight w:val="none"/>
          <w:lang w:val="zh-CN"/>
        </w:rPr>
        <w:t>组成一个联合体，以一个投标人的身份</w:t>
      </w:r>
      <w:r>
        <w:rPr>
          <w:rFonts w:hint="eastAsia" w:ascii="仿宋_GB2312" w:hAnsi="仿宋" w:eastAsia="仿宋_GB2312" w:cs="仿宋_GB2312"/>
          <w:color w:val="auto"/>
          <w:kern w:val="0"/>
          <w:sz w:val="24"/>
          <w:szCs w:val="24"/>
          <w:highlight w:val="none"/>
        </w:rPr>
        <w:t>参加</w:t>
      </w:r>
      <w:r>
        <w:rPr>
          <w:rFonts w:hint="eastAsia" w:ascii="仿宋_GB2312" w:hAnsi="仿宋" w:eastAsia="仿宋_GB2312" w:cs="仿宋_GB2312"/>
          <w:color w:val="auto"/>
          <w:sz w:val="24"/>
          <w:szCs w:val="24"/>
          <w:highlight w:val="none"/>
        </w:rPr>
        <w:t>（项目名称）【招标编号：（采购编号）】</w:t>
      </w:r>
      <w:r>
        <w:rPr>
          <w:rFonts w:hint="eastAsia" w:ascii="仿宋_GB2312" w:hAnsi="仿宋" w:eastAsia="仿宋_GB2312" w:cs="仿宋_GB2312"/>
          <w:color w:val="auto"/>
          <w:kern w:val="0"/>
          <w:sz w:val="24"/>
          <w:szCs w:val="24"/>
          <w:highlight w:val="none"/>
          <w:lang w:val="zh-CN"/>
        </w:rPr>
        <w:t>投标。</w:t>
      </w:r>
      <w:r>
        <w:rPr>
          <w:rFonts w:ascii="仿宋_GB2312" w:hAnsi="仿宋" w:eastAsia="仿宋_GB2312" w:cs="仿宋_GB2312"/>
          <w:color w:val="auto"/>
          <w:kern w:val="0"/>
          <w:sz w:val="24"/>
          <w:szCs w:val="24"/>
          <w:highlight w:val="none"/>
          <w:lang w:val="zh-CN"/>
        </w:rPr>
        <w:t xml:space="preserve"> </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一、各方一致决定，</w:t>
      </w:r>
      <w:r>
        <w:rPr>
          <w:rFonts w:hint="eastAsia" w:ascii="仿宋_GB2312" w:hAnsi="仿宋" w:eastAsia="仿宋_GB2312" w:cs="仿宋_GB2312"/>
          <w:color w:val="auto"/>
          <w:kern w:val="0"/>
          <w:sz w:val="24"/>
          <w:szCs w:val="24"/>
          <w:highlight w:val="none"/>
          <w:u w:val="single"/>
        </w:rPr>
        <w:t>（某联合体成员名称）</w:t>
      </w:r>
      <w:r>
        <w:rPr>
          <w:rFonts w:hint="eastAsia" w:ascii="仿宋_GB2312" w:hAnsi="仿宋" w:eastAsia="仿宋_GB2312" w:cs="仿宋_GB2312"/>
          <w:color w:val="auto"/>
          <w:kern w:val="0"/>
          <w:sz w:val="24"/>
          <w:szCs w:val="24"/>
          <w:highlight w:val="none"/>
        </w:rPr>
        <w:t>为联合体</w:t>
      </w:r>
      <w:r>
        <w:rPr>
          <w:rFonts w:hint="eastAsia" w:ascii="仿宋_GB2312" w:hAnsi="仿宋" w:eastAsia="仿宋_GB2312" w:cs="仿宋_GB2312"/>
          <w:color w:val="auto"/>
          <w:kern w:val="0"/>
          <w:sz w:val="24"/>
          <w:szCs w:val="24"/>
          <w:highlight w:val="none"/>
          <w:lang w:val="zh-CN"/>
        </w:rPr>
        <w:t>牵头人</w:t>
      </w:r>
      <w:r>
        <w:rPr>
          <w:rFonts w:hint="eastAsia" w:ascii="仿宋_GB2312" w:hAnsi="仿宋" w:eastAsia="仿宋_GB2312" w:cs="仿宋_GB2312"/>
          <w:color w:val="auto"/>
          <w:sz w:val="24"/>
          <w:szCs w:val="24"/>
          <w:highlight w:val="none"/>
        </w:rPr>
        <w:t>，代表所有联合体成员负责投标和合同实施阶段的主办、协调工作</w:t>
      </w:r>
      <w:r>
        <w:rPr>
          <w:rFonts w:hint="eastAsia" w:ascii="仿宋_GB2312" w:hAnsi="仿宋" w:eastAsia="仿宋_GB2312" w:cs="仿宋_GB2312"/>
          <w:color w:val="auto"/>
          <w:kern w:val="0"/>
          <w:sz w:val="24"/>
          <w:szCs w:val="24"/>
          <w:highlight w:val="none"/>
          <w:lang w:val="zh-CN"/>
        </w:rPr>
        <w:t>。</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二、</w:t>
      </w:r>
      <w:r>
        <w:rPr>
          <w:rFonts w:hint="eastAsia" w:ascii="仿宋_GB2312" w:hAnsi="仿宋" w:eastAsia="仿宋_GB2312" w:cs="仿宋_GB2312"/>
          <w:color w:val="auto"/>
          <w:sz w:val="24"/>
          <w:szCs w:val="24"/>
          <w:highlight w:val="none"/>
        </w:rPr>
        <w:t>所有联合体成员各方签署授权书，授权书载明的</w:t>
      </w:r>
      <w:r>
        <w:rPr>
          <w:rFonts w:hint="eastAsia" w:ascii="仿宋_GB2312" w:hAnsi="仿宋" w:eastAsia="仿宋_GB2312" w:cs="仿宋_GB2312"/>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三、本次联合投标中，分工如下：</w:t>
      </w:r>
      <w:r>
        <w:rPr>
          <w:rFonts w:hint="eastAsia" w:ascii="仿宋_GB2312" w:hAnsi="仿宋" w:eastAsia="仿宋_GB2312" w:cs="仿宋_GB2312"/>
          <w:color w:val="auto"/>
          <w:kern w:val="0"/>
          <w:sz w:val="24"/>
          <w:szCs w:val="24"/>
          <w:highlight w:val="none"/>
          <w:u w:val="single"/>
        </w:rPr>
        <w:t>（联合体其中一方成员名称）</w:t>
      </w:r>
      <w:r>
        <w:rPr>
          <w:rFonts w:hint="eastAsia" w:ascii="仿宋_GB2312" w:hAnsi="仿宋" w:eastAsia="仿宋_GB2312" w:cs="仿宋_GB2312"/>
          <w:color w:val="auto"/>
          <w:kern w:val="0"/>
          <w:sz w:val="24"/>
          <w:szCs w:val="24"/>
          <w:highlight w:val="none"/>
          <w:lang w:val="zh-CN"/>
        </w:rPr>
        <w:t>承担的工作和义务为：</w:t>
      </w:r>
      <w:r>
        <w:rPr>
          <w:rFonts w:ascii="仿宋_GB2312" w:hAnsi="仿宋" w:eastAsia="仿宋_GB2312" w:cs="仿宋_GB2312"/>
          <w:color w:val="auto"/>
          <w:highlight w:val="none"/>
          <w:u w:val="single"/>
        </w:rPr>
        <w:t xml:space="preserve">             </w:t>
      </w:r>
      <w:r>
        <w:rPr>
          <w:rFonts w:hint="eastAsia"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u w:val="single"/>
        </w:rPr>
        <w:t>（联合体其中一方成员名称）</w:t>
      </w:r>
      <w:r>
        <w:rPr>
          <w:rFonts w:hint="eastAsia" w:ascii="仿宋_GB2312" w:hAnsi="仿宋" w:eastAsia="仿宋_GB2312" w:cs="仿宋_GB2312"/>
          <w:color w:val="auto"/>
          <w:kern w:val="0"/>
          <w:sz w:val="24"/>
          <w:szCs w:val="24"/>
          <w:highlight w:val="none"/>
          <w:lang w:val="zh-CN"/>
        </w:rPr>
        <w:t>承担的工作和义务为：</w:t>
      </w:r>
      <w:r>
        <w:rPr>
          <w:rFonts w:ascii="仿宋_GB2312" w:hAnsi="仿宋" w:eastAsia="仿宋_GB2312" w:cs="仿宋_GB2312"/>
          <w:color w:val="auto"/>
          <w:highlight w:val="none"/>
          <w:u w:val="single"/>
        </w:rPr>
        <w:t xml:space="preserve">            </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四、</w:t>
      </w:r>
      <w:r>
        <w:rPr>
          <w:rFonts w:hint="eastAsia" w:ascii="仿宋_GB2312" w:hAnsi="仿宋" w:eastAsia="仿宋_GB2312" w:cs="仿宋_GB2312"/>
          <w:color w:val="auto"/>
          <w:sz w:val="24"/>
          <w:szCs w:val="24"/>
          <w:highlight w:val="none"/>
        </w:rPr>
        <w:t>中小企业合同金额达到</w:t>
      </w:r>
      <w:r>
        <w:rPr>
          <w:rFonts w:ascii="仿宋_GB2312" w:hAnsi="仿宋" w:eastAsia="仿宋_GB2312" w:cs="仿宋_GB2312"/>
          <w:color w:val="auto"/>
          <w:sz w:val="24"/>
          <w:szCs w:val="24"/>
          <w:highlight w:val="none"/>
          <w:u w:val="single"/>
        </w:rPr>
        <w:t xml:space="preserve">  </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，小微企业合同金额达到</w:t>
      </w:r>
      <w:r>
        <w:rPr>
          <w:rFonts w:ascii="仿宋_GB2312" w:hAnsi="仿宋" w:eastAsia="仿宋_GB2312" w:cs="仿宋_GB2312"/>
          <w:color w:val="auto"/>
          <w:sz w:val="24"/>
          <w:szCs w:val="24"/>
          <w:highlight w:val="none"/>
          <w:u w:val="single"/>
        </w:rPr>
        <w:t xml:space="preserve"> </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lang w:val="zh-CN"/>
        </w:rPr>
        <w:t>。</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五、如果中标，</w:t>
      </w:r>
      <w:r>
        <w:rPr>
          <w:rFonts w:hint="eastAsia" w:ascii="仿宋_GB2312" w:hAnsi="仿宋" w:eastAsia="仿宋_GB2312" w:cs="仿宋_GB2312"/>
          <w:color w:val="auto"/>
          <w:sz w:val="24"/>
          <w:szCs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六、有关本次联合投标的其他事宜：</w:t>
      </w:r>
    </w:p>
    <w:p>
      <w:pPr>
        <w:snapToGrid w:val="0"/>
        <w:spacing w:line="360" w:lineRule="auto"/>
        <w:ind w:firstLine="576"/>
        <w:rPr>
          <w:rFonts w:ascii="仿宋_GB2312" w:hAnsi="仿宋" w:eastAsia="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1</w:t>
      </w:r>
      <w:r>
        <w:rPr>
          <w:rFonts w:hint="eastAsia" w:ascii="仿宋_GB2312" w:hAnsi="仿宋" w:eastAsia="仿宋_GB2312" w:cs="仿宋_GB2312"/>
          <w:color w:val="auto"/>
          <w:kern w:val="0"/>
          <w:sz w:val="24"/>
          <w:szCs w:val="24"/>
          <w:highlight w:val="none"/>
          <w:lang w:val="zh-CN"/>
        </w:rPr>
        <w:t>、联合体各方不再单独参加或者与其他供应商另外组成联合体参加同一合同项下的政府采购活动。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2</w:t>
      </w:r>
      <w:r>
        <w:rPr>
          <w:rFonts w:hint="eastAsia" w:ascii="仿宋_GB2312" w:hAnsi="仿宋" w:eastAsia="仿宋_GB2312" w:cs="仿宋_GB2312"/>
          <w:color w:val="auto"/>
          <w:kern w:val="0"/>
          <w:sz w:val="24"/>
          <w:szCs w:val="24"/>
          <w:highlight w:val="none"/>
          <w:lang w:val="zh-CN"/>
        </w:rPr>
        <w:t>、联合体中有同类资质的各方按照联合体分工承担相同工作的，按照资质等级较低的供应商确定资质等级。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3</w:t>
      </w:r>
      <w:r>
        <w:rPr>
          <w:rFonts w:hint="eastAsia" w:ascii="仿宋_GB2312" w:hAnsi="仿宋" w:eastAsia="仿宋_GB2312" w:cs="仿宋_GB2312"/>
          <w:color w:val="auto"/>
          <w:kern w:val="0"/>
          <w:sz w:val="24"/>
          <w:szCs w:val="24"/>
          <w:highlight w:val="none"/>
          <w:lang w:val="zh-CN"/>
        </w:rPr>
        <w:t>、本协议提交采购人、采购机构后，联合体各方不得以任何形式对上述内容进行修改或撤销。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联合体成员名称</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电子签名</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公章</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w:t>
      </w:r>
    </w:p>
    <w:p>
      <w:pPr>
        <w:snapToGrid w:val="0"/>
        <w:spacing w:line="360" w:lineRule="auto"/>
        <w:ind w:firstLine="5040" w:firstLineChars="2100"/>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联合体成员名称</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电子签名</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公章</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szCs w:val="24"/>
          <w:highlight w:val="none"/>
          <w:lang w:val="zh-CN"/>
        </w:rPr>
        <w:t>……</w:t>
      </w:r>
    </w:p>
    <w:p>
      <w:pPr>
        <w:snapToGrid w:val="0"/>
        <w:spacing w:line="360" w:lineRule="auto"/>
        <w:rPr>
          <w:rFonts w:ascii="仿宋_GB2312" w:hAnsi="仿宋" w:eastAsia="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日期：</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年</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月</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日</w:t>
      </w:r>
    </w:p>
    <w:p>
      <w:pPr>
        <w:spacing w:line="360" w:lineRule="auto"/>
        <w:ind w:firstLine="480" w:firstLineChars="200"/>
        <w:rPr>
          <w:rFonts w:ascii="仿宋_GB2312" w:hAnsi="仿宋" w:eastAsia="仿宋_GB2312"/>
          <w:color w:val="auto"/>
          <w:sz w:val="24"/>
          <w:szCs w:val="24"/>
          <w:highlight w:val="none"/>
        </w:rPr>
      </w:pPr>
    </w:p>
    <w:p>
      <w:pPr>
        <w:spacing w:line="360" w:lineRule="auto"/>
        <w:ind w:firstLine="482" w:firstLineChars="200"/>
        <w:rPr>
          <w:rFonts w:ascii="仿宋" w:hAnsi="仿宋" w:eastAsia="仿宋"/>
          <w:color w:val="auto"/>
          <w:sz w:val="24"/>
          <w:szCs w:val="24"/>
          <w:highlight w:val="none"/>
        </w:rPr>
      </w:pPr>
      <w:r>
        <w:rPr>
          <w:rFonts w:ascii="仿宋_GB2312" w:hAnsi="仿宋" w:eastAsia="仿宋_GB2312" w:cs="仿宋_GB2312"/>
          <w:b/>
          <w:bCs/>
          <w:color w:val="auto"/>
          <w:sz w:val="24"/>
          <w:szCs w:val="24"/>
          <w:highlight w:val="none"/>
        </w:rPr>
        <w:t>C</w:t>
      </w:r>
      <w:r>
        <w:rPr>
          <w:rFonts w:hint="eastAsia" w:ascii="仿宋_GB2312" w:hAnsi="仿宋" w:eastAsia="仿宋_GB2312" w:cs="仿宋_GB2312"/>
          <w:b/>
          <w:bCs/>
          <w:color w:val="auto"/>
          <w:sz w:val="24"/>
          <w:szCs w:val="24"/>
          <w:highlight w:val="none"/>
        </w:rPr>
        <w:t>、</w:t>
      </w:r>
      <w:r>
        <w:rPr>
          <w:rFonts w:hint="eastAsia" w:ascii="仿宋_GB2312" w:hAnsi="仿宋" w:eastAsia="仿宋_GB2312" w:cs="仿宋_GB2312"/>
          <w:color w:val="auto"/>
          <w:sz w:val="24"/>
          <w:szCs w:val="24"/>
          <w:highlight w:val="none"/>
        </w:rPr>
        <w:t>要求合同分包的，提供分包意向协议和中小企业声明函（附件</w:t>
      </w:r>
      <w:r>
        <w:rPr>
          <w:rFonts w:ascii="仿宋_GB2312" w:hAnsi="仿宋" w:eastAsia="仿宋_GB2312" w:cs="仿宋_GB2312"/>
          <w:color w:val="auto"/>
          <w:sz w:val="24"/>
          <w:szCs w:val="24"/>
          <w:highlight w:val="none"/>
        </w:rPr>
        <w:t>5</w:t>
      </w:r>
      <w:r>
        <w:rPr>
          <w:rFonts w:hint="eastAsia" w:ascii="仿宋_GB2312" w:hAnsi="仿宋" w:eastAsia="仿宋_GB2312" w:cs="仿宋_GB2312"/>
          <w:color w:val="auto"/>
          <w:sz w:val="24"/>
          <w:szCs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b/>
          <w:bCs/>
          <w:color w:val="auto"/>
          <w:kern w:val="0"/>
          <w:sz w:val="32"/>
          <w:szCs w:val="32"/>
          <w:highlight w:val="none"/>
        </w:rPr>
      </w:pPr>
      <w:r>
        <w:rPr>
          <w:rFonts w:hint="eastAsia" w:ascii="仿宋_GB2312" w:hAnsi="仿宋" w:eastAsia="仿宋_GB2312" w:cs="仿宋_GB2312"/>
          <w:b/>
          <w:bCs/>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bCs/>
          <w:color w:val="auto"/>
          <w:sz w:val="24"/>
          <w:szCs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szCs w:val="24"/>
          <w:highlight w:val="none"/>
        </w:rPr>
        <w:t>）</w:t>
      </w:r>
    </w:p>
    <w:p>
      <w:pPr>
        <w:snapToGrid w:val="0"/>
        <w:spacing w:line="360" w:lineRule="auto"/>
        <w:ind w:firstLine="576"/>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u w:val="single"/>
        </w:rPr>
        <w:t>（投标人名称）</w:t>
      </w:r>
      <w:r>
        <w:rPr>
          <w:rFonts w:hint="eastAsia" w:ascii="仿宋_GB2312" w:hAnsi="仿宋" w:eastAsia="仿宋_GB2312" w:cs="仿宋_GB2312"/>
          <w:color w:val="auto"/>
          <w:kern w:val="0"/>
          <w:sz w:val="24"/>
          <w:szCs w:val="24"/>
          <w:highlight w:val="none"/>
          <w:lang w:val="zh-CN"/>
        </w:rPr>
        <w:t>若成为</w:t>
      </w:r>
      <w:r>
        <w:rPr>
          <w:rFonts w:hint="eastAsia" w:ascii="仿宋_GB2312" w:hAnsi="仿宋" w:eastAsia="仿宋_GB2312" w:cs="仿宋_GB2312"/>
          <w:color w:val="auto"/>
          <w:sz w:val="24"/>
          <w:szCs w:val="24"/>
          <w:highlight w:val="none"/>
        </w:rPr>
        <w:t>（项目名称）【招标编号：（采购编号）】</w:t>
      </w:r>
      <w:r>
        <w:rPr>
          <w:rFonts w:hint="eastAsia" w:ascii="仿宋_GB2312" w:hAnsi="仿宋" w:eastAsia="仿宋_GB2312" w:cs="仿宋_GB2312"/>
          <w:color w:val="auto"/>
          <w:kern w:val="0"/>
          <w:sz w:val="24"/>
          <w:szCs w:val="24"/>
          <w:highlight w:val="none"/>
          <w:lang w:val="zh-CN"/>
        </w:rPr>
        <w:t>的中标供应商，将依法采取分包方式履行合同。</w:t>
      </w:r>
      <w:r>
        <w:rPr>
          <w:rFonts w:hint="eastAsia" w:ascii="仿宋_GB2312" w:hAnsi="仿宋" w:eastAsia="仿宋_GB2312" w:cs="仿宋_GB2312"/>
          <w:color w:val="auto"/>
          <w:kern w:val="0"/>
          <w:sz w:val="24"/>
          <w:szCs w:val="24"/>
          <w:highlight w:val="none"/>
          <w:u w:val="single"/>
        </w:rPr>
        <w:t>（投标人名称）</w:t>
      </w:r>
      <w:r>
        <w:rPr>
          <w:rFonts w:hint="eastAsia" w:ascii="仿宋_GB2312" w:hAnsi="仿宋" w:eastAsia="仿宋_GB2312" w:cs="仿宋_GB2312"/>
          <w:color w:val="auto"/>
          <w:kern w:val="0"/>
          <w:sz w:val="24"/>
          <w:szCs w:val="24"/>
          <w:highlight w:val="none"/>
        </w:rPr>
        <w:t>与</w:t>
      </w:r>
      <w:r>
        <w:rPr>
          <w:rFonts w:hint="eastAsia" w:ascii="仿宋_GB2312" w:hAnsi="仿宋" w:eastAsia="仿宋_GB2312" w:cs="仿宋_GB2312"/>
          <w:color w:val="auto"/>
          <w:kern w:val="0"/>
          <w:sz w:val="24"/>
          <w:szCs w:val="24"/>
          <w:highlight w:val="none"/>
          <w:u w:val="single"/>
        </w:rPr>
        <w:t>（所有分包供应商名称）</w:t>
      </w:r>
      <w:r>
        <w:rPr>
          <w:rFonts w:hint="eastAsia" w:ascii="仿宋_GB2312" w:hAnsi="仿宋" w:eastAsia="仿宋_GB2312" w:cs="仿宋_GB2312"/>
          <w:color w:val="auto"/>
          <w:kern w:val="0"/>
          <w:sz w:val="24"/>
          <w:szCs w:val="24"/>
          <w:highlight w:val="none"/>
        </w:rPr>
        <w:t>达成分包意向协议</w:t>
      </w:r>
      <w:r>
        <w:rPr>
          <w:rFonts w:hint="eastAsia" w:ascii="仿宋_GB2312" w:hAnsi="仿宋" w:eastAsia="仿宋_GB2312" w:cs="仿宋_GB2312"/>
          <w:color w:val="auto"/>
          <w:kern w:val="0"/>
          <w:sz w:val="24"/>
          <w:szCs w:val="24"/>
          <w:highlight w:val="none"/>
          <w:lang w:val="zh-CN"/>
        </w:rPr>
        <w:t>。</w:t>
      </w:r>
      <w:r>
        <w:rPr>
          <w:rFonts w:ascii="仿宋_GB2312" w:hAnsi="仿宋" w:eastAsia="仿宋_GB2312" w:cs="仿宋_GB2312"/>
          <w:color w:val="auto"/>
          <w:kern w:val="0"/>
          <w:sz w:val="24"/>
          <w:szCs w:val="24"/>
          <w:highlight w:val="none"/>
          <w:lang w:val="zh-CN"/>
        </w:rPr>
        <w:t xml:space="preserve"> </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一、分包标的及数量</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u w:val="single"/>
        </w:rPr>
        <w:t>（投标人名称）</w:t>
      </w:r>
      <w:r>
        <w:rPr>
          <w:rFonts w:hint="eastAsia" w:ascii="仿宋_GB2312" w:hAnsi="仿宋" w:eastAsia="仿宋_GB2312" w:cs="仿宋_GB2312"/>
          <w:color w:val="auto"/>
          <w:kern w:val="0"/>
          <w:sz w:val="24"/>
          <w:szCs w:val="24"/>
          <w:highlight w:val="none"/>
          <w:lang w:val="zh-CN"/>
        </w:rPr>
        <w:t>将</w:t>
      </w:r>
      <w:r>
        <w:rPr>
          <w:rFonts w:ascii="仿宋_GB2312" w:hAnsi="仿宋" w:eastAsia="仿宋_GB2312" w:cs="仿宋_GB2312"/>
          <w:color w:val="auto"/>
          <w:highlight w:val="none"/>
          <w:u w:val="single"/>
        </w:rPr>
        <w:t xml:space="preserve">   XX</w:t>
      </w:r>
      <w:r>
        <w:rPr>
          <w:rFonts w:hint="eastAsia" w:ascii="仿宋_GB2312" w:hAnsi="仿宋" w:eastAsia="仿宋_GB2312" w:cs="仿宋_GB2312"/>
          <w:color w:val="auto"/>
          <w:highlight w:val="none"/>
          <w:u w:val="single"/>
        </w:rPr>
        <w:t>工作内容</w:t>
      </w:r>
      <w:r>
        <w:rPr>
          <w:rFonts w:ascii="仿宋_GB2312" w:hAnsi="仿宋" w:eastAsia="仿宋_GB2312" w:cs="仿宋_GB2312"/>
          <w:color w:val="auto"/>
          <w:highlight w:val="none"/>
          <w:u w:val="single"/>
        </w:rPr>
        <w:t xml:space="preserve">   </w:t>
      </w:r>
      <w:r>
        <w:rPr>
          <w:rFonts w:hint="eastAsia" w:ascii="仿宋_GB2312" w:hAnsi="仿宋" w:eastAsia="仿宋_GB2312" w:cs="仿宋_GB2312"/>
          <w:color w:val="auto"/>
          <w:sz w:val="24"/>
          <w:szCs w:val="24"/>
          <w:highlight w:val="none"/>
        </w:rPr>
        <w:t>分包给</w:t>
      </w:r>
      <w:r>
        <w:rPr>
          <w:rFonts w:hint="eastAsia" w:ascii="仿宋_GB2312" w:hAnsi="仿宋" w:eastAsia="仿宋_GB2312" w:cs="仿宋_GB2312"/>
          <w:color w:val="auto"/>
          <w:kern w:val="0"/>
          <w:sz w:val="24"/>
          <w:szCs w:val="24"/>
          <w:highlight w:val="none"/>
          <w:u w:val="single"/>
        </w:rPr>
        <w:t>（某分包供应商名称）</w:t>
      </w:r>
      <w:r>
        <w:rPr>
          <w:rFonts w:hint="eastAsia"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u w:val="single"/>
        </w:rPr>
        <w:t>（某分包供应商名称），</w:t>
      </w:r>
      <w:r>
        <w:rPr>
          <w:rFonts w:hint="eastAsia" w:ascii="仿宋_GB2312" w:hAnsi="仿宋" w:eastAsia="仿宋_GB2312" w:cs="仿宋_GB2312"/>
          <w:color w:val="auto"/>
          <w:kern w:val="0"/>
          <w:sz w:val="24"/>
          <w:szCs w:val="24"/>
          <w:highlight w:val="none"/>
          <w:lang w:val="zh-CN"/>
        </w:rPr>
        <w:t>具备承</w:t>
      </w:r>
      <w:r>
        <w:rPr>
          <w:rFonts w:hint="eastAsia" w:ascii="仿宋_GB2312" w:hAnsi="仿宋" w:eastAsia="仿宋_GB2312" w:cs="仿宋_GB2312"/>
          <w:color w:val="auto"/>
          <w:kern w:val="0"/>
          <w:sz w:val="24"/>
          <w:szCs w:val="24"/>
          <w:highlight w:val="none"/>
        </w:rPr>
        <w:t>担</w:t>
      </w:r>
      <w:r>
        <w:rPr>
          <w:rFonts w:ascii="仿宋_GB2312" w:hAnsi="仿宋" w:eastAsia="仿宋_GB2312" w:cs="仿宋_GB2312"/>
          <w:color w:val="auto"/>
          <w:kern w:val="0"/>
          <w:sz w:val="24"/>
          <w:szCs w:val="24"/>
          <w:highlight w:val="none"/>
          <w:u w:val="single"/>
          <w:lang w:val="zh-CN"/>
        </w:rPr>
        <w:t>XX</w:t>
      </w:r>
      <w:r>
        <w:rPr>
          <w:rFonts w:hint="eastAsia" w:ascii="仿宋_GB2312" w:hAnsi="仿宋" w:eastAsia="仿宋_GB2312" w:cs="仿宋_GB2312"/>
          <w:color w:val="auto"/>
          <w:kern w:val="0"/>
          <w:sz w:val="24"/>
          <w:szCs w:val="24"/>
          <w:highlight w:val="none"/>
          <w:u w:val="single"/>
          <w:lang w:val="zh-CN"/>
        </w:rPr>
        <w:t>工作内容</w:t>
      </w:r>
      <w:r>
        <w:rPr>
          <w:rFonts w:hint="eastAsia" w:ascii="仿宋_GB2312" w:hAnsi="仿宋" w:eastAsia="仿宋_GB2312" w:cs="仿宋_GB2312"/>
          <w:color w:val="auto"/>
          <w:kern w:val="0"/>
          <w:sz w:val="24"/>
          <w:szCs w:val="24"/>
          <w:highlight w:val="none"/>
          <w:lang w:val="zh-CN"/>
        </w:rPr>
        <w:t>相应资质条件且不得再次分包；</w:t>
      </w:r>
    </w:p>
    <w:p>
      <w:pPr>
        <w:pStyle w:val="2"/>
        <w:ind w:left="664" w:leftChars="316" w:firstLine="229" w:firstLineChars="95"/>
        <w:rPr>
          <w:rFonts w:cs="Times New Roman"/>
          <w:color w:val="auto"/>
          <w:highlight w:val="none"/>
        </w:rPr>
      </w:pPr>
      <w:r>
        <w:rPr>
          <w:rFonts w:hint="eastAsia"/>
          <w:color w:val="auto"/>
          <w:kern w:val="0"/>
          <w:sz w:val="24"/>
          <w:szCs w:val="24"/>
          <w:highlight w:val="none"/>
        </w:rPr>
        <w:t>……</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二、分包工作履行期限、地点、方式</w:t>
      </w:r>
    </w:p>
    <w:p>
      <w:pPr>
        <w:snapToGrid w:val="0"/>
        <w:spacing w:line="360" w:lineRule="auto"/>
        <w:ind w:firstLine="576"/>
        <w:rPr>
          <w:rFonts w:ascii="仿宋_GB2312" w:hAnsi="仿宋" w:eastAsia="仿宋_GB2312" w:cs="仿宋_GB2312"/>
          <w:color w:val="auto"/>
          <w:highlight w:val="none"/>
          <w:u w:val="single"/>
        </w:rPr>
      </w:pPr>
      <w:r>
        <w:rPr>
          <w:rFonts w:ascii="仿宋_GB2312" w:hAnsi="仿宋" w:eastAsia="仿宋_GB2312" w:cs="仿宋_GB2312"/>
          <w:color w:val="auto"/>
          <w:highlight w:val="none"/>
          <w:u w:val="single"/>
        </w:rPr>
        <w:t xml:space="preserve">                                                                                  </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三、质量</w:t>
      </w:r>
    </w:p>
    <w:p>
      <w:pPr>
        <w:snapToGrid w:val="0"/>
        <w:spacing w:line="360" w:lineRule="auto"/>
        <w:ind w:firstLine="576"/>
        <w:rPr>
          <w:rFonts w:ascii="仿宋_GB2312" w:hAnsi="仿宋" w:eastAsia="仿宋_GB2312"/>
          <w:color w:val="auto"/>
          <w:kern w:val="0"/>
          <w:sz w:val="24"/>
          <w:szCs w:val="24"/>
          <w:highlight w:val="none"/>
          <w:lang w:val="zh-CN"/>
        </w:rPr>
      </w:pPr>
      <w:r>
        <w:rPr>
          <w:rFonts w:ascii="仿宋_GB2312" w:hAnsi="仿宋" w:eastAsia="仿宋_GB2312" w:cs="仿宋_GB2312"/>
          <w:color w:val="auto"/>
          <w:highlight w:val="none"/>
          <w:u w:val="single"/>
        </w:rPr>
        <w:t xml:space="preserve">                                                                                       </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四、价款或者报酬</w:t>
      </w:r>
    </w:p>
    <w:p>
      <w:pPr>
        <w:snapToGrid w:val="0"/>
        <w:spacing w:line="360" w:lineRule="auto"/>
        <w:ind w:left="573" w:leftChars="273"/>
        <w:rPr>
          <w:rFonts w:ascii="仿宋_GB2312" w:hAnsi="仿宋" w:eastAsia="仿宋_GB2312"/>
          <w:color w:val="auto"/>
          <w:kern w:val="0"/>
          <w:sz w:val="24"/>
          <w:szCs w:val="24"/>
          <w:highlight w:val="none"/>
          <w:lang w:val="zh-CN"/>
        </w:rPr>
      </w:pPr>
      <w:r>
        <w:rPr>
          <w:rFonts w:ascii="仿宋_GB2312" w:hAnsi="仿宋" w:eastAsia="仿宋_GB2312" w:cs="仿宋_GB2312"/>
          <w:color w:val="auto"/>
          <w:highlight w:val="none"/>
          <w:u w:val="single"/>
        </w:rPr>
        <w:t xml:space="preserve">                                                                                     </w:t>
      </w:r>
    </w:p>
    <w:p>
      <w:pPr>
        <w:snapToGrid w:val="0"/>
        <w:spacing w:line="360" w:lineRule="auto"/>
        <w:ind w:left="573" w:leftChars="273"/>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五、违约责任</w:t>
      </w:r>
    </w:p>
    <w:p>
      <w:pPr>
        <w:snapToGrid w:val="0"/>
        <w:spacing w:line="360" w:lineRule="auto"/>
        <w:ind w:firstLine="576"/>
        <w:rPr>
          <w:rFonts w:ascii="仿宋_GB2312" w:hAnsi="仿宋" w:eastAsia="仿宋_GB2312"/>
          <w:color w:val="auto"/>
          <w:kern w:val="0"/>
          <w:sz w:val="24"/>
          <w:szCs w:val="24"/>
          <w:highlight w:val="none"/>
          <w:lang w:val="zh-CN"/>
        </w:rPr>
      </w:pPr>
      <w:r>
        <w:rPr>
          <w:rFonts w:ascii="仿宋_GB2312" w:hAnsi="仿宋" w:eastAsia="仿宋_GB2312" w:cs="仿宋_GB2312"/>
          <w:color w:val="auto"/>
          <w:highlight w:val="none"/>
          <w:u w:val="single"/>
        </w:rPr>
        <w:t xml:space="preserve">                                                                                     </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六、争议解决的办法</w:t>
      </w:r>
    </w:p>
    <w:p>
      <w:pPr>
        <w:snapToGrid w:val="0"/>
        <w:spacing w:line="360" w:lineRule="auto"/>
        <w:ind w:firstLine="576"/>
        <w:rPr>
          <w:rFonts w:ascii="仿宋_GB2312" w:hAnsi="仿宋" w:eastAsia="仿宋_GB2312"/>
          <w:color w:val="auto"/>
          <w:kern w:val="0"/>
          <w:sz w:val="24"/>
          <w:szCs w:val="24"/>
          <w:highlight w:val="none"/>
          <w:lang w:val="zh-CN"/>
        </w:rPr>
      </w:pPr>
      <w:r>
        <w:rPr>
          <w:rFonts w:ascii="仿宋_GB2312" w:hAnsi="仿宋" w:eastAsia="仿宋_GB2312" w:cs="仿宋_GB2312"/>
          <w:color w:val="auto"/>
          <w:highlight w:val="none"/>
          <w:u w:val="single"/>
        </w:rPr>
        <w:t xml:space="preserve">                                                                                  </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七、其他</w:t>
      </w:r>
    </w:p>
    <w:p>
      <w:pPr>
        <w:snapToGrid w:val="0"/>
        <w:spacing w:line="360" w:lineRule="auto"/>
        <w:ind w:left="5758" w:leftChars="342" w:hanging="5040" w:hangingChars="2100"/>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sz w:val="24"/>
          <w:szCs w:val="24"/>
          <w:highlight w:val="none"/>
        </w:rPr>
        <w:t>中小企业合同金额达到</w:t>
      </w:r>
      <w:r>
        <w:rPr>
          <w:rFonts w:ascii="仿宋_GB2312" w:hAnsi="仿宋" w:eastAsia="仿宋_GB2312" w:cs="仿宋_GB2312"/>
          <w:color w:val="auto"/>
          <w:sz w:val="24"/>
          <w:szCs w:val="24"/>
          <w:highlight w:val="none"/>
          <w:u w:val="single"/>
        </w:rPr>
        <w:t xml:space="preserve">  </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，小微企业合同金额达到</w:t>
      </w:r>
      <w:r>
        <w:rPr>
          <w:rFonts w:ascii="仿宋_GB2312" w:hAnsi="仿宋" w:eastAsia="仿宋_GB2312" w:cs="仿宋_GB2312"/>
          <w:color w:val="auto"/>
          <w:sz w:val="24"/>
          <w:szCs w:val="24"/>
          <w:highlight w:val="none"/>
          <w:u w:val="single"/>
        </w:rPr>
        <w:t xml:space="preserve"> </w:t>
      </w:r>
      <w:r>
        <w:rPr>
          <w:rFonts w:ascii="仿宋_GB2312" w:hAnsi="仿宋" w:eastAsia="仿宋_GB2312" w:cs="仿宋_GB2312"/>
          <w:color w:val="auto"/>
          <w:sz w:val="24"/>
          <w:szCs w:val="24"/>
          <w:highlight w:val="none"/>
        </w:rPr>
        <w:t>%</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投标人名称</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电子签名</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w:t>
      </w:r>
    </w:p>
    <w:p>
      <w:pPr>
        <w:snapToGrid w:val="0"/>
        <w:spacing w:line="360" w:lineRule="auto"/>
        <w:ind w:firstLine="5640" w:firstLineChars="2350"/>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szCs w:val="24"/>
          <w:highlight w:val="none"/>
          <w:lang w:val="zh-CN"/>
        </w:rPr>
        <w:t>……</w:t>
      </w:r>
    </w:p>
    <w:p>
      <w:pPr>
        <w:spacing w:line="360" w:lineRule="auto"/>
        <w:jc w:val="center"/>
        <w:rPr>
          <w:rFonts w:ascii="仿宋_GB2312" w:hAnsi="仿宋" w:eastAsia="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日期：</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年</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月</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日</w:t>
      </w:r>
    </w:p>
    <w:p>
      <w:pPr>
        <w:widowControl/>
        <w:spacing w:line="360" w:lineRule="auto"/>
        <w:ind w:left="150"/>
        <w:jc w:val="center"/>
        <w:rPr>
          <w:rFonts w:ascii="仿宋_GB2312" w:hAnsi="仿宋" w:eastAsia="仿宋_GB2312"/>
          <w:b/>
          <w:bCs/>
          <w:color w:val="auto"/>
          <w:kern w:val="0"/>
          <w:sz w:val="32"/>
          <w:szCs w:val="32"/>
          <w:highlight w:val="none"/>
        </w:rPr>
      </w:pPr>
    </w:p>
    <w:p>
      <w:pPr>
        <w:widowControl/>
        <w:spacing w:line="360" w:lineRule="auto"/>
        <w:ind w:left="150"/>
        <w:jc w:val="center"/>
        <w:rPr>
          <w:rFonts w:ascii="仿宋_GB2312" w:hAnsi="仿宋" w:eastAsia="仿宋_GB2312"/>
          <w:b/>
          <w:bCs/>
          <w:color w:val="auto"/>
          <w:kern w:val="0"/>
          <w:sz w:val="32"/>
          <w:szCs w:val="32"/>
          <w:highlight w:val="none"/>
        </w:rPr>
      </w:pPr>
      <w:r>
        <w:rPr>
          <w:rFonts w:hint="eastAsia" w:ascii="仿宋_GB2312" w:hAnsi="仿宋" w:eastAsia="仿宋_GB2312" w:cs="仿宋_GB2312"/>
          <w:b/>
          <w:bCs/>
          <w:color w:val="auto"/>
          <w:kern w:val="0"/>
          <w:sz w:val="32"/>
          <w:szCs w:val="32"/>
          <w:highlight w:val="none"/>
        </w:rPr>
        <w:t>三、本项目的特定资格要求</w:t>
      </w:r>
    </w:p>
    <w:p>
      <w:pPr>
        <w:spacing w:line="360" w:lineRule="auto"/>
        <w:jc w:val="center"/>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（根据招标公告本项目的特定资格要求提供相应的材料；未要求的，无需提供）</w:t>
      </w:r>
    </w:p>
    <w:p>
      <w:pPr>
        <w:rPr>
          <w:color w:val="auto"/>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pacing w:line="360" w:lineRule="auto"/>
        <w:jc w:val="center"/>
        <w:outlineLvl w:val="0"/>
        <w:rPr>
          <w:rFonts w:ascii="仿宋_GB2312" w:hAnsi="仿宋" w:eastAsia="仿宋_GB2312"/>
          <w:b/>
          <w:bCs/>
          <w:color w:val="auto"/>
          <w:kern w:val="0"/>
          <w:sz w:val="36"/>
          <w:szCs w:val="36"/>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pacing w:line="360" w:lineRule="auto"/>
        <w:jc w:val="center"/>
        <w:outlineLvl w:val="0"/>
        <w:rPr>
          <w:rFonts w:ascii="仿宋_GB2312" w:hAnsi="仿宋" w:eastAsia="仿宋_GB2312"/>
          <w:b/>
          <w:bCs/>
          <w:color w:val="auto"/>
          <w:kern w:val="0"/>
          <w:sz w:val="36"/>
          <w:szCs w:val="36"/>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pacing w:line="360" w:lineRule="auto"/>
        <w:jc w:val="center"/>
        <w:outlineLvl w:val="0"/>
        <w:rPr>
          <w:rFonts w:ascii="仿宋_GB2312" w:hAnsi="仿宋" w:eastAsia="仿宋_GB2312"/>
          <w:b/>
          <w:bCs/>
          <w:color w:val="auto"/>
          <w:kern w:val="0"/>
          <w:sz w:val="36"/>
          <w:szCs w:val="36"/>
          <w:highlight w:val="none"/>
        </w:rPr>
      </w:pPr>
    </w:p>
    <w:p>
      <w:pPr>
        <w:spacing w:line="360" w:lineRule="auto"/>
        <w:ind w:right="420" w:firstLine="3614" w:firstLineChars="1000"/>
        <w:rPr>
          <w:rFonts w:ascii="仿宋_GB2312" w:hAnsi="仿宋" w:eastAsia="仿宋_GB2312"/>
          <w:b/>
          <w:bCs/>
          <w:color w:val="auto"/>
          <w:kern w:val="0"/>
          <w:sz w:val="36"/>
          <w:szCs w:val="36"/>
          <w:highlight w:val="none"/>
        </w:rPr>
      </w:pPr>
      <w:r>
        <w:rPr>
          <w:rFonts w:hint="eastAsia" w:ascii="仿宋_GB2312" w:hAnsi="仿宋" w:eastAsia="仿宋_GB2312" w:cs="仿宋_GB2312"/>
          <w:b/>
          <w:bCs/>
          <w:color w:val="auto"/>
          <w:kern w:val="0"/>
          <w:sz w:val="36"/>
          <w:szCs w:val="36"/>
          <w:highlight w:val="none"/>
        </w:rPr>
        <w:t>商务技术文件部分</w:t>
      </w:r>
    </w:p>
    <w:p>
      <w:pPr>
        <w:spacing w:line="360" w:lineRule="auto"/>
        <w:jc w:val="center"/>
        <w:outlineLvl w:val="0"/>
        <w:rPr>
          <w:rFonts w:ascii="仿宋_GB2312" w:hAnsi="仿宋" w:eastAsia="仿宋_GB2312"/>
          <w:b/>
          <w:bCs/>
          <w:color w:val="auto"/>
          <w:kern w:val="0"/>
          <w:sz w:val="24"/>
          <w:szCs w:val="24"/>
          <w:highlight w:val="none"/>
        </w:rPr>
      </w:pPr>
    </w:p>
    <w:p>
      <w:pPr>
        <w:spacing w:line="360" w:lineRule="auto"/>
        <w:jc w:val="center"/>
        <w:outlineLvl w:val="0"/>
        <w:rPr>
          <w:rFonts w:ascii="仿宋_GB2312" w:hAnsi="仿宋" w:eastAsia="仿宋_GB2312"/>
          <w:b/>
          <w:bCs/>
          <w:color w:val="auto"/>
          <w:kern w:val="0"/>
          <w:sz w:val="28"/>
          <w:szCs w:val="28"/>
          <w:highlight w:val="none"/>
        </w:rPr>
      </w:pPr>
      <w:r>
        <w:rPr>
          <w:rFonts w:hint="eastAsia" w:ascii="仿宋_GB2312" w:hAnsi="仿宋" w:eastAsia="仿宋_GB2312" w:cs="仿宋_GB2312"/>
          <w:b/>
          <w:bCs/>
          <w:color w:val="auto"/>
          <w:kern w:val="0"/>
          <w:sz w:val="28"/>
          <w:szCs w:val="28"/>
          <w:highlight w:val="none"/>
        </w:rPr>
        <w:t>目录</w:t>
      </w:r>
    </w:p>
    <w:p>
      <w:pPr>
        <w:snapToGrid w:val="0"/>
        <w:spacing w:line="360" w:lineRule="auto"/>
        <w:ind w:left="479" w:leftChars="228"/>
        <w:rPr>
          <w:color w:val="auto"/>
          <w:highlight w:val="none"/>
        </w:rPr>
      </w:pP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）投标函</w:t>
      </w:r>
      <w:r>
        <w:rPr>
          <w:rFonts w:hint="eastAsia" w:cs="宋体"/>
          <w:color w:val="auto"/>
          <w:highlight w:val="none"/>
        </w:rPr>
        <w:t>…………………………………………………………………………………（页码）</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2</w:t>
      </w:r>
      <w:r>
        <w:rPr>
          <w:rFonts w:hint="eastAsia" w:ascii="仿宋_GB2312" w:hAnsi="仿宋" w:eastAsia="仿宋_GB2312" w:cs="仿宋_GB2312"/>
          <w:color w:val="auto"/>
          <w:sz w:val="24"/>
          <w:szCs w:val="24"/>
          <w:highlight w:val="none"/>
        </w:rPr>
        <w:t>）授权委托书或法定代表人（单位负责人、自然人本人）身份证明</w:t>
      </w:r>
      <w:r>
        <w:rPr>
          <w:rFonts w:hint="eastAsia" w:cs="宋体"/>
          <w:color w:val="auto"/>
          <w:highlight w:val="none"/>
        </w:rPr>
        <w:t>………（页码）</w:t>
      </w:r>
    </w:p>
    <w:p>
      <w:pPr>
        <w:snapToGrid w:val="0"/>
        <w:spacing w:line="360" w:lineRule="auto"/>
        <w:ind w:left="479" w:leftChars="228"/>
        <w:rPr>
          <w:color w:val="auto"/>
          <w:highlight w:val="none"/>
        </w:rPr>
      </w:pP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3</w:t>
      </w:r>
      <w:r>
        <w:rPr>
          <w:rFonts w:hint="eastAsia" w:ascii="仿宋_GB2312" w:hAnsi="仿宋" w:eastAsia="仿宋_GB2312" w:cs="仿宋_GB2312"/>
          <w:color w:val="auto"/>
          <w:sz w:val="24"/>
          <w:szCs w:val="24"/>
          <w:highlight w:val="none"/>
        </w:rPr>
        <w:t>）联合协议</w:t>
      </w:r>
      <w:r>
        <w:rPr>
          <w:rFonts w:hint="eastAsia" w:cs="宋体"/>
          <w:color w:val="auto"/>
          <w:highlight w:val="none"/>
        </w:rPr>
        <w:t>………………………………………………………………………………（页码）</w:t>
      </w:r>
    </w:p>
    <w:p>
      <w:pPr>
        <w:snapToGrid w:val="0"/>
        <w:spacing w:line="360" w:lineRule="auto"/>
        <w:ind w:firstLine="480" w:firstLineChars="200"/>
        <w:rPr>
          <w:color w:val="auto"/>
          <w:highlight w:val="none"/>
        </w:rPr>
      </w:pP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4</w:t>
      </w:r>
      <w:r>
        <w:rPr>
          <w:rFonts w:hint="eastAsia" w:ascii="仿宋_GB2312" w:hAnsi="仿宋" w:eastAsia="仿宋_GB2312" w:cs="仿宋_GB2312"/>
          <w:color w:val="auto"/>
          <w:sz w:val="24"/>
          <w:szCs w:val="24"/>
          <w:highlight w:val="none"/>
        </w:rPr>
        <w:t>）分包意向协议</w:t>
      </w:r>
      <w:r>
        <w:rPr>
          <w:rFonts w:hint="eastAsia" w:cs="宋体"/>
          <w:color w:val="auto"/>
          <w:highlight w:val="none"/>
        </w:rPr>
        <w:t>…………………………………………………………………………（页码）</w:t>
      </w:r>
    </w:p>
    <w:p>
      <w:pPr>
        <w:snapToGrid w:val="0"/>
        <w:spacing w:line="360" w:lineRule="auto"/>
        <w:ind w:firstLine="480" w:firstLineChars="200"/>
        <w:rPr>
          <w:color w:val="auto"/>
          <w:highlight w:val="none"/>
        </w:rPr>
      </w:pP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5</w:t>
      </w:r>
      <w:r>
        <w:rPr>
          <w:rFonts w:hint="eastAsia" w:ascii="仿宋_GB2312" w:hAnsi="仿宋" w:eastAsia="仿宋_GB2312" w:cs="仿宋_GB2312"/>
          <w:color w:val="auto"/>
          <w:sz w:val="24"/>
          <w:szCs w:val="24"/>
          <w:highlight w:val="none"/>
        </w:rPr>
        <w:t>）符合性审查资料</w:t>
      </w:r>
      <w:r>
        <w:rPr>
          <w:rFonts w:hint="eastAsia" w:cs="宋体"/>
          <w:color w:val="auto"/>
          <w:highlight w:val="none"/>
        </w:rPr>
        <w:t>………………………………………………………………………（页码）</w:t>
      </w:r>
    </w:p>
    <w:p>
      <w:pPr>
        <w:snapToGrid w:val="0"/>
        <w:spacing w:line="360" w:lineRule="auto"/>
        <w:ind w:left="479" w:leftChars="228"/>
        <w:rPr>
          <w:color w:val="auto"/>
          <w:highlight w:val="none"/>
        </w:rPr>
      </w:pP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6</w:t>
      </w:r>
      <w:r>
        <w:rPr>
          <w:rFonts w:hint="eastAsia" w:ascii="仿宋_GB2312" w:hAnsi="仿宋" w:eastAsia="仿宋_GB2312" w:cs="仿宋_GB2312"/>
          <w:color w:val="auto"/>
          <w:sz w:val="24"/>
          <w:szCs w:val="24"/>
          <w:highlight w:val="none"/>
        </w:rPr>
        <w:t>）评标标准相应的商务技术资料</w:t>
      </w:r>
      <w:r>
        <w:rPr>
          <w:rFonts w:hint="eastAsia" w:cs="宋体"/>
          <w:color w:val="auto"/>
          <w:highlight w:val="none"/>
        </w:rPr>
        <w:t>…………………………</w:t>
      </w:r>
      <w:r>
        <w:rPr>
          <w:rFonts w:hint="eastAsia" w:ascii="仿宋_GB2312" w:hAnsi="仿宋" w:eastAsia="仿宋_GB2312" w:cs="仿宋_GB2312"/>
          <w:color w:val="auto"/>
          <w:sz w:val="24"/>
          <w:szCs w:val="24"/>
          <w:highlight w:val="none"/>
        </w:rPr>
        <w:t>………</w:t>
      </w:r>
      <w:r>
        <w:rPr>
          <w:rFonts w:hint="eastAsia" w:cs="宋体"/>
          <w:color w:val="auto"/>
          <w:highlight w:val="none"/>
        </w:rPr>
        <w:t>…</w:t>
      </w:r>
      <w:r>
        <w:rPr>
          <w:rFonts w:hint="eastAsia" w:ascii="仿宋_GB2312" w:hAnsi="仿宋" w:eastAsia="仿宋_GB2312" w:cs="仿宋_GB2312"/>
          <w:color w:val="auto"/>
          <w:sz w:val="24"/>
          <w:szCs w:val="24"/>
          <w:highlight w:val="none"/>
        </w:rPr>
        <w:t>…</w:t>
      </w:r>
      <w:r>
        <w:rPr>
          <w:rFonts w:hint="eastAsia" w:cs="宋体"/>
          <w:color w:val="auto"/>
          <w:highlight w:val="none"/>
        </w:rPr>
        <w:t>……………（页码）</w:t>
      </w:r>
    </w:p>
    <w:p>
      <w:pPr>
        <w:snapToGrid w:val="0"/>
        <w:spacing w:line="360" w:lineRule="auto"/>
        <w:ind w:left="479" w:leftChars="228"/>
        <w:rPr>
          <w:color w:val="auto"/>
          <w:highlight w:val="none"/>
        </w:rPr>
      </w:pP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7</w:t>
      </w:r>
      <w:r>
        <w:rPr>
          <w:rFonts w:hint="eastAsia" w:ascii="仿宋_GB2312" w:hAnsi="仿宋" w:eastAsia="仿宋_GB2312" w:cs="仿宋_GB2312"/>
          <w:color w:val="auto"/>
          <w:sz w:val="24"/>
          <w:szCs w:val="24"/>
          <w:highlight w:val="none"/>
        </w:rPr>
        <w:t>）商务技术偏离表</w:t>
      </w:r>
      <w:r>
        <w:rPr>
          <w:rFonts w:hint="eastAsia" w:cs="宋体"/>
          <w:color w:val="auto"/>
          <w:highlight w:val="none"/>
        </w:rPr>
        <w:t>………………………………………………………………………（页码）</w:t>
      </w:r>
    </w:p>
    <w:p>
      <w:pPr>
        <w:snapToGrid w:val="0"/>
        <w:spacing w:line="360" w:lineRule="auto"/>
        <w:ind w:left="479" w:leftChars="228"/>
        <w:rPr>
          <w:color w:val="auto"/>
          <w:highlight w:val="none"/>
        </w:rPr>
      </w:pPr>
      <w:r>
        <w:rPr>
          <w:rFonts w:hint="eastAsia" w:ascii="仿宋_GB2312" w:hAnsi="仿宋" w:eastAsia="仿宋_GB2312" w:cs="仿宋_GB2312"/>
          <w:color w:val="auto"/>
          <w:sz w:val="24"/>
          <w:szCs w:val="24"/>
          <w:highlight w:val="none"/>
          <w:lang w:val="zh-CN"/>
        </w:rPr>
        <w:t>（</w:t>
      </w:r>
      <w:r>
        <w:rPr>
          <w:rFonts w:ascii="仿宋_GB2312" w:hAnsi="仿宋" w:eastAsia="仿宋_GB2312" w:cs="仿宋_GB2312"/>
          <w:color w:val="auto"/>
          <w:sz w:val="24"/>
          <w:szCs w:val="24"/>
          <w:highlight w:val="none"/>
        </w:rPr>
        <w:t>8</w:t>
      </w:r>
      <w:r>
        <w:rPr>
          <w:rFonts w:hint="eastAsia" w:ascii="仿宋_GB2312" w:hAnsi="仿宋" w:eastAsia="仿宋_GB2312" w:cs="仿宋_GB2312"/>
          <w:color w:val="auto"/>
          <w:sz w:val="24"/>
          <w:szCs w:val="24"/>
          <w:highlight w:val="none"/>
          <w:lang w:val="zh-CN"/>
        </w:rPr>
        <w:t>）政府采购供应商廉洁自律承诺书</w:t>
      </w:r>
      <w:r>
        <w:rPr>
          <w:rFonts w:hint="eastAsia" w:cs="宋体"/>
          <w:color w:val="auto"/>
          <w:highlight w:val="none"/>
        </w:rPr>
        <w:t>…………………………………………………（页码）</w:t>
      </w:r>
    </w:p>
    <w:p>
      <w:pPr>
        <w:snapToGrid w:val="0"/>
        <w:spacing w:line="360" w:lineRule="auto"/>
        <w:jc w:val="center"/>
        <w:rPr>
          <w:rFonts w:ascii="仿宋_GB2312" w:hAnsi="仿宋" w:eastAsia="仿宋_GB2312"/>
          <w:b/>
          <w:bCs/>
          <w:color w:val="auto"/>
          <w:kern w:val="0"/>
          <w:sz w:val="32"/>
          <w:szCs w:val="32"/>
          <w:highlight w:val="none"/>
          <w:lang w:val="zh-CN"/>
        </w:rPr>
      </w:pPr>
    </w:p>
    <w:p>
      <w:pPr>
        <w:snapToGrid w:val="0"/>
        <w:spacing w:line="360" w:lineRule="auto"/>
        <w:jc w:val="center"/>
        <w:rPr>
          <w:rFonts w:ascii="仿宋_GB2312" w:hAnsi="仿宋" w:eastAsia="仿宋_GB2312"/>
          <w:b/>
          <w:bCs/>
          <w:color w:val="auto"/>
          <w:kern w:val="0"/>
          <w:sz w:val="32"/>
          <w:szCs w:val="32"/>
          <w:highlight w:val="none"/>
          <w:lang w:val="zh-CN"/>
        </w:rPr>
      </w:pPr>
    </w:p>
    <w:p>
      <w:pPr>
        <w:snapToGrid w:val="0"/>
        <w:spacing w:line="360" w:lineRule="auto"/>
        <w:jc w:val="center"/>
        <w:rPr>
          <w:rFonts w:ascii="仿宋_GB2312" w:hAnsi="仿宋" w:eastAsia="仿宋_GB2312"/>
          <w:b/>
          <w:bCs/>
          <w:color w:val="auto"/>
          <w:kern w:val="0"/>
          <w:sz w:val="32"/>
          <w:szCs w:val="32"/>
          <w:highlight w:val="none"/>
          <w:lang w:val="zh-CN"/>
        </w:rPr>
      </w:pPr>
    </w:p>
    <w:p>
      <w:pPr>
        <w:snapToGrid w:val="0"/>
        <w:spacing w:line="360" w:lineRule="auto"/>
        <w:jc w:val="center"/>
        <w:rPr>
          <w:rFonts w:ascii="仿宋_GB2312" w:hAnsi="仿宋" w:eastAsia="仿宋_GB2312"/>
          <w:b/>
          <w:bCs/>
          <w:color w:val="auto"/>
          <w:kern w:val="0"/>
          <w:sz w:val="32"/>
          <w:szCs w:val="32"/>
          <w:highlight w:val="none"/>
          <w:lang w:val="zh-CN"/>
        </w:rPr>
      </w:pPr>
    </w:p>
    <w:p>
      <w:pPr>
        <w:snapToGrid w:val="0"/>
        <w:spacing w:line="360" w:lineRule="auto"/>
        <w:jc w:val="center"/>
        <w:rPr>
          <w:rFonts w:ascii="仿宋_GB2312" w:hAnsi="仿宋" w:eastAsia="仿宋_GB2312"/>
          <w:b/>
          <w:bCs/>
          <w:color w:val="auto"/>
          <w:kern w:val="0"/>
          <w:sz w:val="32"/>
          <w:szCs w:val="32"/>
          <w:highlight w:val="none"/>
          <w:lang w:val="zh-CN"/>
        </w:rPr>
      </w:pPr>
    </w:p>
    <w:p>
      <w:pPr>
        <w:snapToGrid w:val="0"/>
        <w:spacing w:line="360" w:lineRule="auto"/>
        <w:jc w:val="center"/>
        <w:outlineLvl w:val="0"/>
        <w:rPr>
          <w:rFonts w:ascii="仿宋_GB2312" w:hAnsi="仿宋" w:eastAsia="仿宋_GB2312"/>
          <w:b/>
          <w:bCs/>
          <w:color w:val="auto"/>
          <w:kern w:val="0"/>
          <w:sz w:val="32"/>
          <w:szCs w:val="32"/>
          <w:highlight w:val="none"/>
        </w:rPr>
      </w:pPr>
    </w:p>
    <w:p>
      <w:pPr>
        <w:snapToGrid w:val="0"/>
        <w:spacing w:line="360" w:lineRule="auto"/>
        <w:jc w:val="center"/>
        <w:outlineLvl w:val="0"/>
        <w:rPr>
          <w:rFonts w:ascii="仿宋_GB2312" w:hAnsi="仿宋" w:eastAsia="仿宋_GB2312"/>
          <w:b/>
          <w:bCs/>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b/>
          <w:bCs/>
          <w:color w:val="auto"/>
          <w:kern w:val="0"/>
          <w:sz w:val="32"/>
          <w:szCs w:val="32"/>
          <w:highlight w:val="none"/>
        </w:rPr>
      </w:pPr>
    </w:p>
    <w:p>
      <w:pPr>
        <w:snapToGrid w:val="0"/>
        <w:spacing w:line="360" w:lineRule="auto"/>
        <w:jc w:val="center"/>
        <w:outlineLvl w:val="0"/>
        <w:rPr>
          <w:rFonts w:ascii="仿宋_GB2312" w:hAnsi="仿宋" w:eastAsia="仿宋_GB2312"/>
          <w:b/>
          <w:bCs/>
          <w:color w:val="auto"/>
          <w:kern w:val="0"/>
          <w:sz w:val="32"/>
          <w:szCs w:val="32"/>
          <w:highlight w:val="none"/>
        </w:rPr>
      </w:pPr>
    </w:p>
    <w:p>
      <w:pPr>
        <w:snapToGrid w:val="0"/>
        <w:spacing w:line="360" w:lineRule="auto"/>
        <w:jc w:val="center"/>
        <w:outlineLvl w:val="0"/>
        <w:rPr>
          <w:rFonts w:ascii="仿宋_GB2312" w:hAnsi="仿宋" w:eastAsia="仿宋_GB2312"/>
          <w:b/>
          <w:bCs/>
          <w:color w:val="auto"/>
          <w:kern w:val="0"/>
          <w:sz w:val="32"/>
          <w:szCs w:val="32"/>
          <w:highlight w:val="none"/>
        </w:rPr>
      </w:pPr>
    </w:p>
    <w:p>
      <w:pPr>
        <w:snapToGrid w:val="0"/>
        <w:spacing w:line="360" w:lineRule="auto"/>
        <w:jc w:val="center"/>
        <w:outlineLvl w:val="0"/>
        <w:rPr>
          <w:rFonts w:ascii="仿宋_GB2312" w:hAnsi="仿宋" w:eastAsia="仿宋_GB2312"/>
          <w:b/>
          <w:bCs/>
          <w:color w:val="auto"/>
          <w:kern w:val="0"/>
          <w:sz w:val="32"/>
          <w:szCs w:val="32"/>
          <w:highlight w:val="none"/>
        </w:rPr>
      </w:pPr>
    </w:p>
    <w:p>
      <w:pPr>
        <w:snapToGrid w:val="0"/>
        <w:spacing w:line="360" w:lineRule="auto"/>
        <w:jc w:val="center"/>
        <w:outlineLvl w:val="0"/>
        <w:rPr>
          <w:rFonts w:ascii="仿宋_GB2312" w:hAnsi="仿宋" w:eastAsia="仿宋_GB2312"/>
          <w:b/>
          <w:bCs/>
          <w:color w:val="auto"/>
          <w:kern w:val="0"/>
          <w:sz w:val="32"/>
          <w:szCs w:val="32"/>
          <w:highlight w:val="none"/>
        </w:rPr>
      </w:pPr>
    </w:p>
    <w:p>
      <w:pPr>
        <w:snapToGrid w:val="0"/>
        <w:spacing w:line="360" w:lineRule="auto"/>
        <w:jc w:val="center"/>
        <w:outlineLvl w:val="0"/>
        <w:rPr>
          <w:rFonts w:ascii="仿宋_GB2312" w:hAnsi="仿宋" w:eastAsia="仿宋_GB2312"/>
          <w:b/>
          <w:bCs/>
          <w:color w:val="auto"/>
          <w:kern w:val="0"/>
          <w:sz w:val="32"/>
          <w:szCs w:val="32"/>
          <w:highlight w:val="none"/>
        </w:rPr>
      </w:pPr>
    </w:p>
    <w:p>
      <w:pPr>
        <w:snapToGrid w:val="0"/>
        <w:spacing w:line="360" w:lineRule="auto"/>
        <w:jc w:val="center"/>
        <w:outlineLvl w:val="0"/>
        <w:rPr>
          <w:rFonts w:ascii="仿宋_GB2312" w:hAnsi="仿宋" w:eastAsia="仿宋_GB2312"/>
          <w:b/>
          <w:bCs/>
          <w:color w:val="auto"/>
          <w:sz w:val="32"/>
          <w:szCs w:val="32"/>
          <w:highlight w:val="none"/>
        </w:rPr>
      </w:pPr>
      <w:r>
        <w:rPr>
          <w:rFonts w:hint="eastAsia" w:ascii="仿宋_GB2312" w:hAnsi="仿宋" w:eastAsia="仿宋_GB2312" w:cs="仿宋_GB2312"/>
          <w:b/>
          <w:bCs/>
          <w:color w:val="auto"/>
          <w:kern w:val="0"/>
          <w:sz w:val="32"/>
          <w:szCs w:val="32"/>
          <w:highlight w:val="none"/>
        </w:rPr>
        <w:t>一、投标</w:t>
      </w:r>
      <w:r>
        <w:rPr>
          <w:rFonts w:hint="eastAsia" w:ascii="仿宋_GB2312" w:hAnsi="仿宋" w:eastAsia="仿宋_GB2312" w:cs="仿宋_GB2312"/>
          <w:b/>
          <w:bCs/>
          <w:color w:val="auto"/>
          <w:sz w:val="32"/>
          <w:szCs w:val="32"/>
          <w:highlight w:val="none"/>
        </w:rPr>
        <w:t>函</w:t>
      </w:r>
    </w:p>
    <w:p>
      <w:pPr>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（采购人）、（采购代理机构）：</w:t>
      </w:r>
    </w:p>
    <w:p>
      <w:pPr>
        <w:snapToGrid w:val="0"/>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我方参加你方组织的（项目名称）【招标编号：（采购编号）】招标的有关活动，并对此项目进行投标。为此：</w:t>
      </w:r>
    </w:p>
    <w:p>
      <w:pPr>
        <w:snapToGri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、我方承诺投标有效期从提交投标文件的截止之日起</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sz w:val="24"/>
          <w:szCs w:val="24"/>
          <w:highlight w:val="none"/>
        </w:rPr>
        <w:t>天（不少于</w:t>
      </w:r>
      <w:r>
        <w:rPr>
          <w:rFonts w:ascii="仿宋_GB2312" w:hAnsi="仿宋" w:eastAsia="仿宋_GB2312" w:cs="仿宋_GB2312"/>
          <w:color w:val="auto"/>
          <w:sz w:val="24"/>
          <w:szCs w:val="24"/>
          <w:highlight w:val="none"/>
        </w:rPr>
        <w:t>90</w:t>
      </w:r>
      <w:r>
        <w:rPr>
          <w:rFonts w:hint="eastAsia" w:ascii="仿宋_GB2312" w:hAnsi="仿宋" w:eastAsia="仿宋_GB2312" w:cs="仿宋_GB2312"/>
          <w:color w:val="auto"/>
          <w:sz w:val="24"/>
          <w:szCs w:val="24"/>
          <w:highlight w:val="none"/>
        </w:rPr>
        <w:t>天）</w:t>
      </w:r>
      <w:r>
        <w:rPr>
          <w:rFonts w:hint="eastAsia" w:cs="宋体"/>
          <w:color w:val="auto"/>
          <w:highlight w:val="none"/>
        </w:rPr>
        <w:t>，</w:t>
      </w:r>
      <w:r>
        <w:rPr>
          <w:rFonts w:hint="eastAsia" w:ascii="仿宋_GB2312" w:hAnsi="仿宋" w:eastAsia="仿宋_GB2312" w:cs="仿宋_GB2312"/>
          <w:color w:val="auto"/>
          <w:sz w:val="24"/>
          <w:szCs w:val="24"/>
          <w:highlight w:val="none"/>
        </w:rPr>
        <w:t>本投标文件在投标有效期满之前均具有约束力。</w:t>
      </w:r>
    </w:p>
    <w:p>
      <w:pPr>
        <w:snapToGri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w:t>
      </w:r>
      <w:r>
        <w:rPr>
          <w:rFonts w:hint="eastAsia" w:ascii="仿宋_GB2312" w:hAnsi="仿宋" w:eastAsia="仿宋_GB2312" w:cs="仿宋_GB2312"/>
          <w:color w:val="auto"/>
          <w:sz w:val="24"/>
          <w:szCs w:val="24"/>
          <w:highlight w:val="none"/>
        </w:rPr>
        <w:t>、我方的投标文件包括以下内容：</w:t>
      </w:r>
    </w:p>
    <w:p>
      <w:pPr>
        <w:snapToGrid w:val="0"/>
        <w:spacing w:line="360" w:lineRule="auto"/>
        <w:ind w:left="210" w:leftChars="100"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2.1</w:t>
      </w:r>
      <w:r>
        <w:rPr>
          <w:rFonts w:hint="eastAsia" w:ascii="仿宋_GB2312" w:hAnsi="仿宋" w:eastAsia="仿宋_GB2312" w:cs="仿宋_GB2312"/>
          <w:color w:val="auto"/>
          <w:sz w:val="24"/>
          <w:szCs w:val="24"/>
          <w:highlight w:val="none"/>
        </w:rPr>
        <w:t>资格文件：</w:t>
      </w:r>
    </w:p>
    <w:p>
      <w:pPr>
        <w:snapToGrid w:val="0"/>
        <w:spacing w:line="360" w:lineRule="auto"/>
        <w:ind w:left="420" w:leftChars="200"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2.1.1</w:t>
      </w:r>
      <w:r>
        <w:rPr>
          <w:rFonts w:hint="eastAsia" w:ascii="仿宋_GB2312" w:hAnsi="仿宋" w:eastAsia="仿宋_GB2312" w:cs="仿宋_GB2312"/>
          <w:color w:val="auto"/>
          <w:sz w:val="24"/>
          <w:szCs w:val="24"/>
          <w:highlight w:val="none"/>
        </w:rPr>
        <w:t>承诺函；</w:t>
      </w:r>
    </w:p>
    <w:p>
      <w:pPr>
        <w:snapToGrid w:val="0"/>
        <w:spacing w:line="360" w:lineRule="auto"/>
        <w:ind w:left="420" w:leftChars="200"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2.1.2</w:t>
      </w:r>
      <w:r>
        <w:rPr>
          <w:rFonts w:hint="eastAsia" w:ascii="仿宋_GB2312" w:hAnsi="仿宋" w:eastAsia="仿宋_GB2312" w:cs="仿宋_GB2312"/>
          <w:color w:val="auto"/>
          <w:sz w:val="24"/>
          <w:szCs w:val="24"/>
          <w:highlight w:val="none"/>
        </w:rPr>
        <w:t>落实政府采购政策需满足的资格要求（如果有）；</w:t>
      </w:r>
    </w:p>
    <w:p>
      <w:pPr>
        <w:snapToGrid w:val="0"/>
        <w:spacing w:line="360" w:lineRule="auto"/>
        <w:ind w:left="420" w:leftChars="200"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2.1.3</w:t>
      </w:r>
      <w:r>
        <w:rPr>
          <w:rFonts w:hint="eastAsia" w:ascii="仿宋_GB2312" w:hAnsi="仿宋" w:eastAsia="仿宋_GB2312" w:cs="仿宋_GB2312"/>
          <w:color w:val="auto"/>
          <w:sz w:val="24"/>
          <w:szCs w:val="24"/>
          <w:highlight w:val="none"/>
        </w:rPr>
        <w:t>本项目的特定资格要求（如果有）。</w:t>
      </w:r>
    </w:p>
    <w:p>
      <w:pPr>
        <w:snapToGrid w:val="0"/>
        <w:spacing w:line="360" w:lineRule="auto"/>
        <w:ind w:left="210" w:leftChars="100" w:firstLine="480" w:firstLineChars="200"/>
        <w:rPr>
          <w:rFonts w:ascii="仿宋_GB2312" w:hAnsi="仿宋" w:eastAsia="仿宋_GB2312"/>
          <w:color w:val="auto"/>
          <w:sz w:val="24"/>
          <w:szCs w:val="24"/>
          <w:highlight w:val="none"/>
          <w:lang w:val="zh-CN"/>
        </w:rPr>
      </w:pPr>
      <w:r>
        <w:rPr>
          <w:rFonts w:ascii="仿宋_GB2312" w:hAnsi="仿宋" w:eastAsia="仿宋_GB2312" w:cs="仿宋_GB2312"/>
          <w:color w:val="auto"/>
          <w:sz w:val="24"/>
          <w:szCs w:val="24"/>
          <w:highlight w:val="none"/>
        </w:rPr>
        <w:t>2</w:t>
      </w:r>
      <w:r>
        <w:rPr>
          <w:rFonts w:ascii="仿宋_GB2312" w:hAnsi="仿宋" w:eastAsia="仿宋_GB2312" w:cs="仿宋_GB2312"/>
          <w:color w:val="auto"/>
          <w:sz w:val="24"/>
          <w:szCs w:val="24"/>
          <w:highlight w:val="none"/>
          <w:lang w:val="zh-CN"/>
        </w:rPr>
        <w:t>.</w:t>
      </w:r>
      <w:r>
        <w:rPr>
          <w:rFonts w:ascii="仿宋_GB2312" w:hAnsi="仿宋" w:eastAsia="仿宋_GB2312" w:cs="仿宋_GB2312"/>
          <w:color w:val="auto"/>
          <w:sz w:val="24"/>
          <w:szCs w:val="24"/>
          <w:highlight w:val="none"/>
        </w:rPr>
        <w:t>2</w:t>
      </w:r>
      <w:r>
        <w:rPr>
          <w:rFonts w:ascii="仿宋_GB2312" w:hAnsi="仿宋" w:eastAsia="仿宋_GB2312" w:cs="仿宋_GB2312"/>
          <w:color w:val="auto"/>
          <w:sz w:val="24"/>
          <w:szCs w:val="24"/>
          <w:highlight w:val="none"/>
          <w:lang w:val="zh-CN"/>
        </w:rPr>
        <w:t xml:space="preserve"> </w:t>
      </w:r>
      <w:r>
        <w:rPr>
          <w:rFonts w:hint="eastAsia" w:ascii="仿宋_GB2312" w:hAnsi="仿宋" w:eastAsia="仿宋_GB2312" w:cs="仿宋_GB2312"/>
          <w:color w:val="auto"/>
          <w:sz w:val="24"/>
          <w:szCs w:val="24"/>
          <w:highlight w:val="none"/>
        </w:rPr>
        <w:t>商务技术</w:t>
      </w:r>
      <w:r>
        <w:rPr>
          <w:rFonts w:hint="eastAsia" w:ascii="仿宋_GB2312" w:hAnsi="仿宋" w:eastAsia="仿宋_GB2312" w:cs="仿宋_GB2312"/>
          <w:color w:val="auto"/>
          <w:sz w:val="24"/>
          <w:szCs w:val="24"/>
          <w:highlight w:val="none"/>
          <w:lang w:val="zh-CN"/>
        </w:rPr>
        <w:t>文件：</w:t>
      </w:r>
    </w:p>
    <w:p>
      <w:pPr>
        <w:snapToGrid w:val="0"/>
        <w:spacing w:line="360" w:lineRule="auto"/>
        <w:ind w:left="420" w:leftChars="200"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2.2.1</w:t>
      </w:r>
      <w:r>
        <w:rPr>
          <w:rFonts w:hint="eastAsia" w:ascii="仿宋_GB2312" w:hAnsi="仿宋" w:eastAsia="仿宋_GB2312" w:cs="仿宋_GB2312"/>
          <w:color w:val="auto"/>
          <w:sz w:val="24"/>
          <w:szCs w:val="24"/>
          <w:highlight w:val="none"/>
        </w:rPr>
        <w:t>投标函；</w:t>
      </w:r>
      <w:r>
        <w:rPr>
          <w:rFonts w:ascii="仿宋_GB2312" w:hAnsi="仿宋" w:eastAsia="仿宋_GB2312" w:cs="仿宋_GB2312"/>
          <w:color w:val="auto"/>
          <w:sz w:val="24"/>
          <w:szCs w:val="24"/>
          <w:highlight w:val="none"/>
          <w:lang w:val="zh-CN"/>
        </w:rPr>
        <w:t xml:space="preserve"> </w:t>
      </w:r>
    </w:p>
    <w:p>
      <w:pPr>
        <w:snapToGrid w:val="0"/>
        <w:spacing w:line="360" w:lineRule="auto"/>
        <w:ind w:left="420" w:leftChars="200"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2.2.2</w:t>
      </w:r>
      <w:r>
        <w:rPr>
          <w:rFonts w:hint="eastAsia" w:ascii="仿宋_GB2312" w:hAnsi="仿宋" w:eastAsia="仿宋_GB2312" w:cs="仿宋_GB2312"/>
          <w:color w:val="auto"/>
          <w:sz w:val="24"/>
          <w:szCs w:val="24"/>
          <w:highlight w:val="none"/>
        </w:rPr>
        <w:t>授权委托书或法定代表人（单位负责人）身份证明；</w:t>
      </w:r>
    </w:p>
    <w:p>
      <w:pPr>
        <w:snapToGrid w:val="0"/>
        <w:spacing w:line="360" w:lineRule="auto"/>
        <w:ind w:left="420" w:leftChars="200"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2.2.3</w:t>
      </w:r>
      <w:r>
        <w:rPr>
          <w:rFonts w:hint="eastAsia" w:ascii="仿宋_GB2312" w:hAnsi="仿宋" w:eastAsia="仿宋_GB2312" w:cs="仿宋_GB2312"/>
          <w:color w:val="auto"/>
          <w:sz w:val="24"/>
          <w:szCs w:val="24"/>
          <w:highlight w:val="none"/>
        </w:rPr>
        <w:t>联合协议（如果有）；</w:t>
      </w:r>
    </w:p>
    <w:p>
      <w:pPr>
        <w:snapToGrid w:val="0"/>
        <w:spacing w:line="360" w:lineRule="auto"/>
        <w:ind w:left="420" w:leftChars="200"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2.2.4</w:t>
      </w:r>
      <w:r>
        <w:rPr>
          <w:rFonts w:hint="eastAsia" w:ascii="仿宋_GB2312" w:hAnsi="仿宋" w:eastAsia="仿宋_GB2312" w:cs="仿宋_GB2312"/>
          <w:color w:val="auto"/>
          <w:sz w:val="24"/>
          <w:szCs w:val="24"/>
          <w:highlight w:val="none"/>
        </w:rPr>
        <w:t>分包意向协议（如果有）；</w:t>
      </w:r>
    </w:p>
    <w:p>
      <w:pPr>
        <w:snapToGrid w:val="0"/>
        <w:spacing w:line="360" w:lineRule="auto"/>
        <w:ind w:left="420" w:leftChars="200"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2.2.5</w:t>
      </w:r>
      <w:r>
        <w:rPr>
          <w:rFonts w:hint="eastAsia" w:ascii="仿宋_GB2312" w:hAnsi="仿宋" w:eastAsia="仿宋_GB2312" w:cs="仿宋_GB2312"/>
          <w:color w:val="auto"/>
          <w:sz w:val="24"/>
          <w:szCs w:val="24"/>
          <w:highlight w:val="none"/>
        </w:rPr>
        <w:t>符合性审查资料；</w:t>
      </w:r>
    </w:p>
    <w:p>
      <w:pPr>
        <w:snapToGrid w:val="0"/>
        <w:spacing w:line="360" w:lineRule="auto"/>
        <w:ind w:left="420" w:leftChars="200"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2.2.6</w:t>
      </w:r>
      <w:r>
        <w:rPr>
          <w:rFonts w:hint="eastAsia" w:ascii="仿宋_GB2312" w:hAnsi="仿宋" w:eastAsia="仿宋_GB2312" w:cs="仿宋_GB2312"/>
          <w:color w:val="auto"/>
          <w:sz w:val="24"/>
          <w:szCs w:val="24"/>
          <w:highlight w:val="none"/>
        </w:rPr>
        <w:t>评标标准相应的商务技术资料；</w:t>
      </w:r>
    </w:p>
    <w:p>
      <w:pPr>
        <w:snapToGrid w:val="0"/>
        <w:spacing w:line="360" w:lineRule="auto"/>
        <w:ind w:left="420" w:leftChars="200"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2.2.7</w:t>
      </w:r>
      <w:r>
        <w:rPr>
          <w:rFonts w:hint="eastAsia" w:ascii="仿宋_GB2312" w:hAnsi="仿宋" w:eastAsia="仿宋_GB2312" w:cs="仿宋_GB2312"/>
          <w:color w:val="auto"/>
          <w:sz w:val="24"/>
          <w:szCs w:val="24"/>
          <w:highlight w:val="none"/>
        </w:rPr>
        <w:t>商务技术偏离表；</w:t>
      </w:r>
    </w:p>
    <w:p>
      <w:pPr>
        <w:snapToGrid w:val="0"/>
        <w:spacing w:line="360" w:lineRule="auto"/>
        <w:ind w:left="420" w:leftChars="200" w:firstLine="480" w:firstLineChars="200"/>
        <w:rPr>
          <w:rFonts w:ascii="仿宋_GB2312" w:hAnsi="仿宋" w:eastAsia="仿宋_GB2312"/>
          <w:color w:val="auto"/>
          <w:sz w:val="24"/>
          <w:szCs w:val="24"/>
          <w:highlight w:val="none"/>
          <w:lang w:val="zh-CN"/>
        </w:rPr>
      </w:pPr>
      <w:r>
        <w:rPr>
          <w:rFonts w:ascii="仿宋_GB2312" w:hAnsi="仿宋" w:eastAsia="仿宋_GB2312" w:cs="仿宋_GB2312"/>
          <w:color w:val="auto"/>
          <w:sz w:val="24"/>
          <w:szCs w:val="24"/>
          <w:highlight w:val="none"/>
        </w:rPr>
        <w:t>2</w:t>
      </w:r>
      <w:r>
        <w:rPr>
          <w:rFonts w:ascii="仿宋_GB2312" w:hAnsi="仿宋" w:eastAsia="仿宋_GB2312" w:cs="仿宋_GB2312"/>
          <w:color w:val="auto"/>
          <w:sz w:val="24"/>
          <w:szCs w:val="24"/>
          <w:highlight w:val="none"/>
          <w:lang w:val="zh-CN"/>
        </w:rPr>
        <w:t>.</w:t>
      </w:r>
      <w:r>
        <w:rPr>
          <w:rFonts w:ascii="仿宋_GB2312" w:hAnsi="仿宋" w:eastAsia="仿宋_GB2312" w:cs="仿宋_GB2312"/>
          <w:color w:val="auto"/>
          <w:sz w:val="24"/>
          <w:szCs w:val="24"/>
          <w:highlight w:val="none"/>
        </w:rPr>
        <w:t>2</w:t>
      </w:r>
      <w:r>
        <w:rPr>
          <w:rFonts w:ascii="仿宋_GB2312" w:hAnsi="仿宋" w:eastAsia="仿宋_GB2312" w:cs="仿宋_GB2312"/>
          <w:color w:val="auto"/>
          <w:sz w:val="24"/>
          <w:szCs w:val="24"/>
          <w:highlight w:val="none"/>
          <w:lang w:val="zh-CN"/>
        </w:rPr>
        <w:t>.</w:t>
      </w:r>
      <w:r>
        <w:rPr>
          <w:rFonts w:ascii="仿宋_GB2312" w:hAnsi="仿宋" w:eastAsia="仿宋_GB2312" w:cs="仿宋_GB2312"/>
          <w:color w:val="auto"/>
          <w:sz w:val="24"/>
          <w:szCs w:val="24"/>
          <w:highlight w:val="none"/>
        </w:rPr>
        <w:t>8</w:t>
      </w:r>
      <w:r>
        <w:rPr>
          <w:rFonts w:hint="eastAsia" w:ascii="仿宋_GB2312" w:hAnsi="仿宋" w:eastAsia="仿宋_GB2312" w:cs="仿宋_GB2312"/>
          <w:color w:val="auto"/>
          <w:sz w:val="24"/>
          <w:szCs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w:t>
      </w:r>
      <w:r>
        <w:rPr>
          <w:rFonts w:ascii="仿宋_GB2312" w:hAnsi="仿宋" w:eastAsia="仿宋_GB2312" w:cs="仿宋_GB2312"/>
          <w:color w:val="auto"/>
          <w:sz w:val="24"/>
          <w:szCs w:val="24"/>
          <w:highlight w:val="none"/>
          <w:lang w:val="zh-CN"/>
        </w:rPr>
        <w:t>.</w:t>
      </w:r>
      <w:r>
        <w:rPr>
          <w:rFonts w:ascii="仿宋_GB2312" w:hAnsi="仿宋" w:eastAsia="仿宋_GB2312" w:cs="仿宋_GB2312"/>
          <w:color w:val="auto"/>
          <w:sz w:val="24"/>
          <w:szCs w:val="24"/>
          <w:highlight w:val="none"/>
        </w:rPr>
        <w:t>3</w:t>
      </w:r>
      <w:r>
        <w:rPr>
          <w:rFonts w:hint="eastAsia" w:ascii="仿宋_GB2312" w:hAnsi="仿宋" w:eastAsia="仿宋_GB2312" w:cs="仿宋_GB2312"/>
          <w:color w:val="auto"/>
          <w:sz w:val="24"/>
          <w:szCs w:val="24"/>
          <w:highlight w:val="none"/>
        </w:rPr>
        <w:t>报价文件</w:t>
      </w:r>
    </w:p>
    <w:p>
      <w:pPr>
        <w:snapToGrid w:val="0"/>
        <w:spacing w:line="360" w:lineRule="auto"/>
        <w:ind w:left="420" w:leftChars="200"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2.3.1</w:t>
      </w:r>
      <w:r>
        <w:rPr>
          <w:rFonts w:hint="eastAsia" w:ascii="仿宋_GB2312" w:hAnsi="仿宋" w:eastAsia="仿宋_GB2312" w:cs="仿宋_GB2312"/>
          <w:color w:val="auto"/>
          <w:sz w:val="24"/>
          <w:szCs w:val="24"/>
          <w:highlight w:val="none"/>
        </w:rPr>
        <w:t>开标一览表（报价表）；</w:t>
      </w:r>
    </w:p>
    <w:p>
      <w:pPr>
        <w:snapToGrid w:val="0"/>
        <w:spacing w:line="360" w:lineRule="auto"/>
        <w:ind w:left="420" w:leftChars="200"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2.3.2</w:t>
      </w:r>
      <w:r>
        <w:rPr>
          <w:rFonts w:hint="eastAsia" w:ascii="仿宋_GB2312" w:hAnsi="仿宋" w:eastAsia="仿宋_GB2312" w:cs="仿宋_GB2312"/>
          <w:color w:val="auto"/>
          <w:sz w:val="24"/>
          <w:szCs w:val="24"/>
          <w:highlight w:val="none"/>
        </w:rPr>
        <w:t>中小企业声明函（如果有）。</w:t>
      </w:r>
    </w:p>
    <w:p>
      <w:pPr>
        <w:snapToGri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3</w:t>
      </w:r>
      <w:r>
        <w:rPr>
          <w:rFonts w:hint="eastAsia" w:ascii="仿宋_GB2312" w:hAnsi="仿宋" w:eastAsia="仿宋_GB2312" w:cs="仿宋_GB2312"/>
          <w:color w:val="auto"/>
          <w:sz w:val="24"/>
          <w:szCs w:val="24"/>
          <w:highlight w:val="none"/>
        </w:rPr>
        <w:t>、我方承诺除商务技术偏离表列出的偏离外，我方响应招标文件的全部要求。</w:t>
      </w:r>
    </w:p>
    <w:p>
      <w:pPr>
        <w:snapToGri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4</w:t>
      </w:r>
      <w:r>
        <w:rPr>
          <w:rFonts w:hint="eastAsia" w:ascii="仿宋_GB2312" w:hAnsi="仿宋" w:eastAsia="仿宋_GB2312" w:cs="仿宋_GB2312"/>
          <w:color w:val="auto"/>
          <w:sz w:val="24"/>
          <w:szCs w:val="24"/>
          <w:highlight w:val="none"/>
        </w:rPr>
        <w:t>、如我方中标，我方承诺：</w:t>
      </w:r>
    </w:p>
    <w:p>
      <w:pPr>
        <w:snapToGrid w:val="0"/>
        <w:spacing w:line="360" w:lineRule="auto"/>
        <w:ind w:left="210" w:leftChars="100"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4.1</w:t>
      </w:r>
      <w:r>
        <w:rPr>
          <w:rFonts w:hint="eastAsia" w:ascii="仿宋_GB2312" w:hAnsi="仿宋" w:eastAsia="仿宋_GB2312" w:cs="仿宋_GB2312"/>
          <w:color w:val="auto"/>
          <w:sz w:val="24"/>
          <w:szCs w:val="24"/>
          <w:highlight w:val="none"/>
        </w:rPr>
        <w:t>在收到中标通知书后，在中标通知书规定的期限内与你方签订合同；</w:t>
      </w:r>
      <w:r>
        <w:rPr>
          <w:rFonts w:ascii="仿宋_GB2312" w:hAnsi="仿宋" w:eastAsia="仿宋_GB2312" w:cs="仿宋_GB2312"/>
          <w:color w:val="auto"/>
          <w:sz w:val="24"/>
          <w:szCs w:val="24"/>
          <w:highlight w:val="none"/>
        </w:rPr>
        <w:t xml:space="preserve"> </w:t>
      </w:r>
    </w:p>
    <w:p>
      <w:pPr>
        <w:snapToGrid w:val="0"/>
        <w:spacing w:line="360" w:lineRule="auto"/>
        <w:ind w:left="210" w:leftChars="100"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4.2</w:t>
      </w:r>
      <w:r>
        <w:rPr>
          <w:rFonts w:hint="eastAsia" w:ascii="仿宋_GB2312" w:hAnsi="仿宋" w:eastAsia="仿宋_GB2312" w:cs="仿宋_GB2312"/>
          <w:color w:val="auto"/>
          <w:sz w:val="24"/>
          <w:szCs w:val="24"/>
          <w:highlight w:val="none"/>
        </w:rPr>
        <w:t>在签订合同时不向你方提出附加条件；</w:t>
      </w:r>
      <w:r>
        <w:rPr>
          <w:rFonts w:ascii="仿宋_GB2312" w:hAnsi="仿宋" w:eastAsia="仿宋_GB2312" w:cs="仿宋_GB2312"/>
          <w:color w:val="auto"/>
          <w:sz w:val="24"/>
          <w:szCs w:val="24"/>
          <w:highlight w:val="none"/>
        </w:rPr>
        <w:t xml:space="preserve"> </w:t>
      </w:r>
    </w:p>
    <w:p>
      <w:pPr>
        <w:snapToGrid w:val="0"/>
        <w:spacing w:line="360" w:lineRule="auto"/>
        <w:ind w:left="210" w:leftChars="100"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4.3</w:t>
      </w:r>
      <w:r>
        <w:rPr>
          <w:rFonts w:hint="eastAsia" w:ascii="仿宋_GB2312" w:hAnsi="仿宋" w:eastAsia="仿宋_GB2312" w:cs="仿宋_GB2312"/>
          <w:color w:val="auto"/>
          <w:sz w:val="24"/>
          <w:szCs w:val="24"/>
          <w:highlight w:val="none"/>
        </w:rPr>
        <w:t>按照招标文件要求提交履约保证金；</w:t>
      </w:r>
      <w:r>
        <w:rPr>
          <w:rFonts w:ascii="仿宋_GB2312" w:hAnsi="仿宋" w:eastAsia="仿宋_GB2312" w:cs="仿宋_GB2312"/>
          <w:color w:val="auto"/>
          <w:sz w:val="24"/>
          <w:szCs w:val="24"/>
          <w:highlight w:val="none"/>
        </w:rPr>
        <w:t xml:space="preserve"> </w:t>
      </w:r>
    </w:p>
    <w:p>
      <w:pPr>
        <w:snapToGrid w:val="0"/>
        <w:spacing w:line="360" w:lineRule="auto"/>
        <w:ind w:left="210" w:leftChars="100"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4.4</w:t>
      </w:r>
      <w:r>
        <w:rPr>
          <w:rFonts w:hint="eastAsia" w:ascii="仿宋_GB2312" w:hAnsi="仿宋" w:eastAsia="仿宋_GB2312" w:cs="仿宋_GB2312"/>
          <w:color w:val="auto"/>
          <w:sz w:val="24"/>
          <w:szCs w:val="24"/>
          <w:highlight w:val="none"/>
        </w:rPr>
        <w:t>在合同约定的期限内完成合同规定的全部义务。</w:t>
      </w:r>
      <w:r>
        <w:rPr>
          <w:rFonts w:ascii="仿宋_GB2312" w:hAnsi="仿宋" w:eastAsia="仿宋_GB2312" w:cs="仿宋_GB2312"/>
          <w:color w:val="auto"/>
          <w:sz w:val="24"/>
          <w:szCs w:val="24"/>
          <w:highlight w:val="none"/>
        </w:rPr>
        <w:t xml:space="preserve"> </w:t>
      </w:r>
    </w:p>
    <w:p>
      <w:pPr>
        <w:snapToGrid w:val="0"/>
        <w:spacing w:line="360" w:lineRule="auto"/>
        <w:ind w:left="210" w:leftChars="100" w:firstLine="480" w:firstLineChars="20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5</w:t>
      </w:r>
      <w:r>
        <w:rPr>
          <w:rFonts w:hint="eastAsia" w:ascii="仿宋_GB2312" w:hAnsi="仿宋" w:eastAsia="仿宋_GB2312" w:cs="仿宋_GB2312"/>
          <w:color w:val="auto"/>
          <w:sz w:val="24"/>
          <w:szCs w:val="24"/>
          <w:highlight w:val="none"/>
        </w:rPr>
        <w:t>、其他补充说明</w:t>
      </w:r>
      <w:r>
        <w:rPr>
          <w:rFonts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sz w:val="24"/>
          <w:szCs w:val="24"/>
          <w:highlight w:val="none"/>
        </w:rPr>
        <w:t>。</w:t>
      </w:r>
    </w:p>
    <w:p>
      <w:pPr>
        <w:spacing w:line="360" w:lineRule="auto"/>
        <w:ind w:firstLine="3600" w:firstLineChars="15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投标人名称（电子签名）：</w:t>
      </w:r>
      <w:r>
        <w:rPr>
          <w:rFonts w:ascii="仿宋_GB2312" w:hAnsi="仿宋" w:eastAsia="仿宋_GB2312" w:cs="仿宋_GB2312"/>
          <w:color w:val="auto"/>
          <w:sz w:val="24"/>
          <w:szCs w:val="24"/>
          <w:highlight w:val="none"/>
        </w:rPr>
        <w:t xml:space="preserve">                          </w:t>
      </w:r>
    </w:p>
    <w:p>
      <w:pPr>
        <w:spacing w:line="360" w:lineRule="auto"/>
        <w:jc w:val="center"/>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日期：</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年</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月</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日</w:t>
      </w:r>
    </w:p>
    <w:p>
      <w:pPr>
        <w:snapToGrid w:val="0"/>
        <w:spacing w:line="360" w:lineRule="auto"/>
        <w:ind w:left="420" w:leftChars="200" w:firstLine="4200" w:firstLineChars="1750"/>
        <w:rPr>
          <w:rFonts w:ascii="仿宋_GB2312" w:hAnsi="仿宋" w:eastAsia="仿宋_GB2312"/>
          <w:color w:val="auto"/>
          <w:kern w:val="0"/>
          <w:sz w:val="24"/>
          <w:szCs w:val="24"/>
          <w:highlight w:val="none"/>
          <w:u w:val="single"/>
          <w:lang w:val="zh-CN"/>
        </w:rPr>
      </w:pPr>
    </w:p>
    <w:p>
      <w:pPr>
        <w:snapToGrid w:val="0"/>
        <w:spacing w:line="360" w:lineRule="auto"/>
        <w:jc w:val="center"/>
        <w:rPr>
          <w:rFonts w:ascii="仿宋_GB2312" w:hAnsi="仿宋" w:eastAsia="仿宋_GB2312"/>
          <w:b/>
          <w:bCs/>
          <w:color w:val="auto"/>
          <w:kern w:val="0"/>
          <w:sz w:val="32"/>
          <w:szCs w:val="32"/>
          <w:highlight w:val="none"/>
          <w:lang w:val="zh-CN"/>
        </w:rPr>
      </w:pPr>
    </w:p>
    <w:p>
      <w:pPr>
        <w:snapToGrid w:val="0"/>
        <w:spacing w:line="360" w:lineRule="auto"/>
        <w:rPr>
          <w:rFonts w:ascii="仿宋_GB2312" w:hAnsi="仿宋" w:eastAsia="仿宋_GB2312"/>
          <w:color w:val="auto"/>
          <w:sz w:val="24"/>
          <w:szCs w:val="24"/>
          <w:highlight w:val="none"/>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p>
    <w:p>
      <w:pPr>
        <w:jc w:val="center"/>
        <w:rPr>
          <w:rFonts w:ascii="仿宋_GB2312" w:hAnsi="仿宋" w:eastAsia="仿宋_GB2312"/>
          <w:b/>
          <w:bCs/>
          <w:color w:val="auto"/>
          <w:kern w:val="0"/>
          <w:sz w:val="32"/>
          <w:szCs w:val="32"/>
          <w:highlight w:val="none"/>
          <w:lang w:val="zh-CN"/>
        </w:rPr>
      </w:pPr>
      <w:r>
        <w:rPr>
          <w:rFonts w:hint="eastAsia" w:ascii="仿宋_GB2312" w:hAnsi="仿宋" w:eastAsia="仿宋_GB2312" w:cs="仿宋_GB2312"/>
          <w:b/>
          <w:bCs/>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bCs/>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olor w:val="auto"/>
          <w:kern w:val="0"/>
          <w:sz w:val="24"/>
          <w:szCs w:val="24"/>
          <w:highlight w:val="none"/>
        </w:rPr>
      </w:pPr>
      <w:r>
        <w:rPr>
          <w:rFonts w:hint="eastAsia" w:ascii="仿宋_GB2312" w:hAnsi="仿宋" w:eastAsia="仿宋_GB2312" w:cs="仿宋_GB2312"/>
          <w:color w:val="auto"/>
          <w:sz w:val="24"/>
          <w:szCs w:val="24"/>
          <w:highlight w:val="none"/>
        </w:rPr>
        <w:t>（采购人）、（采购代理机构）</w:t>
      </w:r>
      <w:r>
        <w:rPr>
          <w:rFonts w:hint="eastAsia" w:ascii="仿宋_GB2312" w:hAnsi="仿宋" w:eastAsia="仿宋_GB2312" w:cs="仿宋_GB2312"/>
          <w:color w:val="auto"/>
          <w:kern w:val="0"/>
          <w:sz w:val="24"/>
          <w:szCs w:val="24"/>
          <w:highlight w:val="none"/>
          <w:lang w:val="zh-CN"/>
        </w:rPr>
        <w:t>：</w:t>
      </w:r>
    </w:p>
    <w:p>
      <w:pPr>
        <w:snapToGrid w:val="0"/>
        <w:spacing w:line="360" w:lineRule="auto"/>
        <w:ind w:firstLine="576"/>
        <w:rPr>
          <w:rFonts w:ascii="仿宋_GB2312" w:hAnsi="仿宋" w:eastAsia="仿宋_GB2312"/>
          <w:color w:val="auto"/>
          <w:kern w:val="0"/>
          <w:sz w:val="24"/>
          <w:szCs w:val="24"/>
          <w:highlight w:val="none"/>
        </w:rPr>
      </w:pPr>
      <w:r>
        <w:rPr>
          <w:rFonts w:hint="eastAsia" w:ascii="仿宋_GB2312" w:hAnsi="仿宋" w:eastAsia="仿宋_GB2312" w:cs="仿宋_GB2312"/>
          <w:color w:val="auto"/>
          <w:kern w:val="0"/>
          <w:sz w:val="24"/>
          <w:szCs w:val="24"/>
          <w:highlight w:val="none"/>
        </w:rPr>
        <w:t>现</w:t>
      </w:r>
      <w:r>
        <w:rPr>
          <w:rFonts w:hint="eastAsia" w:ascii="仿宋_GB2312" w:hAnsi="仿宋" w:eastAsia="仿宋_GB2312" w:cs="仿宋_GB2312"/>
          <w:color w:val="auto"/>
          <w:kern w:val="0"/>
          <w:sz w:val="24"/>
          <w:szCs w:val="24"/>
          <w:highlight w:val="none"/>
          <w:lang w:val="zh-CN"/>
        </w:rPr>
        <w:t>委托</w:t>
      </w:r>
      <w:r>
        <w:rPr>
          <w:rFonts w:ascii="仿宋_GB2312" w:hAnsi="仿宋" w:eastAsia="仿宋_GB2312" w:cs="仿宋_GB2312"/>
          <w:color w:val="auto"/>
          <w:kern w:val="0"/>
          <w:sz w:val="24"/>
          <w:szCs w:val="24"/>
          <w:highlight w:val="none"/>
          <w:u w:val="single"/>
          <w:lang w:val="zh-CN"/>
        </w:rPr>
        <w:t xml:space="preserve">          </w:t>
      </w:r>
      <w:r>
        <w:rPr>
          <w:rFonts w:hint="eastAsia" w:ascii="仿宋_GB2312" w:hAnsi="仿宋" w:eastAsia="仿宋_GB2312" w:cs="仿宋_GB2312"/>
          <w:color w:val="auto"/>
          <w:kern w:val="0"/>
          <w:sz w:val="24"/>
          <w:szCs w:val="24"/>
          <w:highlight w:val="none"/>
          <w:lang w:val="zh-CN"/>
        </w:rPr>
        <w:t>（姓名）为我方代理人（身份证号码：</w:t>
      </w:r>
      <w:r>
        <w:rPr>
          <w:rFonts w:ascii="仿宋_GB2312" w:hAnsi="仿宋" w:eastAsia="仿宋_GB2312" w:cs="仿宋_GB2312"/>
          <w:color w:val="auto"/>
          <w:kern w:val="0"/>
          <w:sz w:val="24"/>
          <w:szCs w:val="24"/>
          <w:highlight w:val="none"/>
          <w:u w:val="single"/>
          <w:lang w:val="zh-CN"/>
        </w:rPr>
        <w:t xml:space="preserve">          </w:t>
      </w:r>
      <w:r>
        <w:rPr>
          <w:rFonts w:hint="eastAsia" w:ascii="仿宋_GB2312" w:hAnsi="仿宋" w:eastAsia="仿宋_GB2312" w:cs="仿宋_GB2312"/>
          <w:color w:val="auto"/>
          <w:kern w:val="0"/>
          <w:sz w:val="24"/>
          <w:szCs w:val="24"/>
          <w:highlight w:val="none"/>
          <w:lang w:val="zh-CN"/>
        </w:rPr>
        <w:t>，手机：</w:t>
      </w:r>
      <w:r>
        <w:rPr>
          <w:rFonts w:ascii="仿宋_GB2312" w:hAnsi="仿宋" w:eastAsia="仿宋_GB2312" w:cs="仿宋_GB2312"/>
          <w:color w:val="auto"/>
          <w:kern w:val="0"/>
          <w:sz w:val="24"/>
          <w:szCs w:val="24"/>
          <w:highlight w:val="none"/>
          <w:u w:val="single"/>
          <w:lang w:val="zh-CN"/>
        </w:rPr>
        <w:t xml:space="preserve">          </w:t>
      </w:r>
      <w:r>
        <w:rPr>
          <w:rFonts w:hint="eastAsia" w:ascii="仿宋_GB2312" w:hAnsi="仿宋" w:eastAsia="仿宋_GB2312" w:cs="仿宋_GB2312"/>
          <w:color w:val="auto"/>
          <w:kern w:val="0"/>
          <w:sz w:val="24"/>
          <w:szCs w:val="24"/>
          <w:highlight w:val="none"/>
          <w:lang w:val="zh-CN"/>
        </w:rPr>
        <w:t>），以我方名义处理</w:t>
      </w:r>
      <w:r>
        <w:rPr>
          <w:rFonts w:hint="eastAsia" w:ascii="仿宋_GB2312" w:hAnsi="仿宋" w:eastAsia="仿宋_GB2312" w:cs="仿宋_GB2312"/>
          <w:color w:val="auto"/>
          <w:sz w:val="24"/>
          <w:szCs w:val="24"/>
          <w:highlight w:val="none"/>
        </w:rPr>
        <w:t>（项目名称）【招标编号：（采购编号）】</w:t>
      </w:r>
      <w:r>
        <w:rPr>
          <w:rFonts w:hint="eastAsia" w:ascii="仿宋_GB2312" w:hAnsi="仿宋" w:eastAsia="仿宋_GB2312" w:cs="仿宋_GB2312"/>
          <w:color w:val="auto"/>
          <w:kern w:val="0"/>
          <w:sz w:val="24"/>
          <w:szCs w:val="24"/>
          <w:highlight w:val="none"/>
          <w:lang w:val="zh-CN"/>
        </w:rPr>
        <w:t>政府采购投标的一切事项，其法律后果由我方承担。</w:t>
      </w:r>
    </w:p>
    <w:p>
      <w:pPr>
        <w:snapToGrid w:val="0"/>
        <w:spacing w:line="360" w:lineRule="auto"/>
        <w:rPr>
          <w:rFonts w:ascii="仿宋_GB2312" w:hAnsi="仿宋" w:eastAsia="仿宋_GB2312"/>
          <w:color w:val="auto"/>
          <w:kern w:val="0"/>
          <w:sz w:val="24"/>
          <w:szCs w:val="24"/>
          <w:highlight w:val="none"/>
        </w:rPr>
      </w:pP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委托期限</w:t>
      </w:r>
      <w:r>
        <w:rPr>
          <w:rFonts w:hint="eastAsia" w:ascii="仿宋_GB2312" w:hAnsi="仿宋" w:eastAsia="仿宋_GB2312" w:cs="仿宋_GB2312"/>
          <w:color w:val="auto"/>
          <w:kern w:val="0"/>
          <w:sz w:val="24"/>
          <w:szCs w:val="24"/>
          <w:highlight w:val="none"/>
        </w:rPr>
        <w:t>：</w:t>
      </w:r>
      <w:r>
        <w:rPr>
          <w:rFonts w:hint="eastAsia" w:ascii="仿宋_GB2312" w:hAnsi="仿宋" w:eastAsia="仿宋_GB2312" w:cs="仿宋_GB2312"/>
          <w:color w:val="auto"/>
          <w:kern w:val="0"/>
          <w:sz w:val="24"/>
          <w:szCs w:val="24"/>
          <w:highlight w:val="none"/>
          <w:lang w:val="zh-CN"/>
        </w:rPr>
        <w:t>自</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年</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月</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日起至</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年</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月</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日止。</w:t>
      </w:r>
    </w:p>
    <w:p>
      <w:pPr>
        <w:snapToGrid w:val="0"/>
        <w:spacing w:line="360" w:lineRule="auto"/>
        <w:rPr>
          <w:rFonts w:ascii="仿宋_GB2312" w:hAnsi="仿宋" w:eastAsia="仿宋_GB2312"/>
          <w:color w:val="auto"/>
          <w:kern w:val="0"/>
          <w:sz w:val="24"/>
          <w:szCs w:val="24"/>
          <w:highlight w:val="none"/>
        </w:rPr>
      </w:pP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特此告知。</w:t>
      </w:r>
    </w:p>
    <w:p>
      <w:pPr>
        <w:snapToGrid w:val="0"/>
        <w:spacing w:line="360" w:lineRule="auto"/>
        <w:rPr>
          <w:rFonts w:ascii="仿宋_GB2312" w:hAnsi="仿宋" w:eastAsia="仿宋_GB2312"/>
          <w:color w:val="auto"/>
          <w:kern w:val="0"/>
          <w:sz w:val="24"/>
          <w:szCs w:val="24"/>
          <w:highlight w:val="none"/>
        </w:rPr>
      </w:pP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投标人名称</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电子签名</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w:t>
      </w:r>
    </w:p>
    <w:p>
      <w:pPr>
        <w:snapToGrid w:val="0"/>
        <w:spacing w:line="360" w:lineRule="auto"/>
        <w:rPr>
          <w:rFonts w:ascii="仿宋_GB2312" w:hAnsi="仿宋" w:eastAsia="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签发日期：</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年</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月</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日</w:t>
      </w:r>
    </w:p>
    <w:p>
      <w:pPr>
        <w:snapToGrid w:val="0"/>
        <w:spacing w:line="360" w:lineRule="auto"/>
        <w:rPr>
          <w:rFonts w:ascii="仿宋_GB2312" w:hAnsi="仿宋" w:eastAsia="仿宋_GB2312"/>
          <w:color w:val="auto"/>
          <w:sz w:val="24"/>
          <w:szCs w:val="24"/>
          <w:highlight w:val="none"/>
        </w:rPr>
      </w:pPr>
    </w:p>
    <w:p>
      <w:pPr>
        <w:snapToGrid w:val="0"/>
        <w:spacing w:line="360" w:lineRule="auto"/>
        <w:rPr>
          <w:rFonts w:ascii="仿宋_GB2312" w:hAnsi="仿宋" w:eastAsia="仿宋_GB2312"/>
          <w:color w:val="auto"/>
          <w:sz w:val="24"/>
          <w:szCs w:val="24"/>
          <w:highlight w:val="none"/>
        </w:rPr>
      </w:pPr>
    </w:p>
    <w:p>
      <w:pPr>
        <w:snapToGrid w:val="0"/>
        <w:spacing w:line="360" w:lineRule="auto"/>
        <w:rPr>
          <w:rFonts w:ascii="仿宋_GB2312" w:hAnsi="仿宋" w:eastAsia="仿宋_GB2312"/>
          <w:color w:val="auto"/>
          <w:sz w:val="24"/>
          <w:szCs w:val="24"/>
          <w:highlight w:val="none"/>
        </w:rPr>
      </w:pPr>
    </w:p>
    <w:p>
      <w:pPr>
        <w:jc w:val="center"/>
        <w:rPr>
          <w:rFonts w:ascii="仿宋_GB2312" w:hAnsi="仿宋" w:eastAsia="仿宋_GB2312"/>
          <w:b/>
          <w:bCs/>
          <w:color w:val="auto"/>
          <w:kern w:val="0"/>
          <w:sz w:val="32"/>
          <w:szCs w:val="32"/>
          <w:highlight w:val="none"/>
        </w:rPr>
      </w:pPr>
      <w:r>
        <w:rPr>
          <w:rFonts w:ascii="仿宋_GB2312" w:hAnsi="仿宋" w:eastAsia="仿宋_GB2312" w:cs="仿宋_GB2312"/>
          <w:b/>
          <w:bCs/>
          <w:color w:val="auto"/>
          <w:kern w:val="0"/>
          <w:sz w:val="32"/>
          <w:szCs w:val="32"/>
          <w:highlight w:val="none"/>
          <w:lang w:val="zh-CN"/>
        </w:rPr>
        <w:t xml:space="preserve">      </w:t>
      </w:r>
      <w:r>
        <w:rPr>
          <w:rFonts w:ascii="仿宋_GB2312" w:hAnsi="仿宋" w:eastAsia="仿宋_GB2312" w:cs="仿宋_GB2312"/>
          <w:b/>
          <w:bCs/>
          <w:color w:val="auto"/>
          <w:kern w:val="0"/>
          <w:sz w:val="32"/>
          <w:szCs w:val="32"/>
          <w:highlight w:val="none"/>
        </w:rPr>
        <w:t xml:space="preserve"> </w:t>
      </w:r>
      <w:r>
        <w:rPr>
          <w:rFonts w:hint="eastAsia" w:ascii="仿宋_GB2312" w:hAnsi="仿宋" w:eastAsia="仿宋_GB2312" w:cs="仿宋_GB2312"/>
          <w:b/>
          <w:bCs/>
          <w:color w:val="auto"/>
          <w:kern w:val="0"/>
          <w:sz w:val="32"/>
          <w:szCs w:val="32"/>
          <w:highlight w:val="none"/>
          <w:lang w:val="zh-CN"/>
        </w:rPr>
        <w:t>授权委托书（适用于联合体投标）</w:t>
      </w:r>
    </w:p>
    <w:p>
      <w:pPr>
        <w:snapToGrid w:val="0"/>
        <w:spacing w:line="360" w:lineRule="auto"/>
        <w:rPr>
          <w:rFonts w:ascii="仿宋_GB2312" w:hAnsi="仿宋" w:eastAsia="仿宋_GB2312"/>
          <w:color w:val="auto"/>
          <w:kern w:val="0"/>
          <w:sz w:val="24"/>
          <w:szCs w:val="24"/>
          <w:highlight w:val="none"/>
        </w:rPr>
      </w:pPr>
      <w:r>
        <w:rPr>
          <w:rFonts w:hint="eastAsia" w:ascii="仿宋_GB2312" w:hAnsi="仿宋" w:eastAsia="仿宋_GB2312" w:cs="仿宋_GB2312"/>
          <w:color w:val="auto"/>
          <w:sz w:val="24"/>
          <w:szCs w:val="24"/>
          <w:highlight w:val="none"/>
        </w:rPr>
        <w:t>（采购人）、（采购代理机构）</w:t>
      </w:r>
      <w:r>
        <w:rPr>
          <w:rFonts w:hint="eastAsia" w:ascii="仿宋_GB2312" w:hAnsi="仿宋" w:eastAsia="仿宋_GB2312" w:cs="仿宋_GB2312"/>
          <w:color w:val="auto"/>
          <w:kern w:val="0"/>
          <w:sz w:val="24"/>
          <w:szCs w:val="24"/>
          <w:highlight w:val="none"/>
          <w:lang w:val="zh-CN"/>
        </w:rPr>
        <w:t>：</w:t>
      </w:r>
    </w:p>
    <w:p>
      <w:pPr>
        <w:snapToGrid w:val="0"/>
        <w:spacing w:line="360" w:lineRule="auto"/>
        <w:ind w:firstLine="576"/>
        <w:rPr>
          <w:rFonts w:ascii="仿宋_GB2312" w:hAnsi="仿宋" w:eastAsia="仿宋_GB2312"/>
          <w:color w:val="auto"/>
          <w:kern w:val="0"/>
          <w:sz w:val="24"/>
          <w:szCs w:val="24"/>
          <w:highlight w:val="none"/>
        </w:rPr>
      </w:pPr>
      <w:r>
        <w:rPr>
          <w:rFonts w:hint="eastAsia" w:ascii="仿宋_GB2312" w:hAnsi="仿宋" w:eastAsia="仿宋_GB2312" w:cs="仿宋_GB2312"/>
          <w:color w:val="auto"/>
          <w:kern w:val="0"/>
          <w:sz w:val="24"/>
          <w:szCs w:val="24"/>
          <w:highlight w:val="none"/>
        </w:rPr>
        <w:t>现</w:t>
      </w:r>
      <w:r>
        <w:rPr>
          <w:rFonts w:hint="eastAsia" w:ascii="仿宋_GB2312" w:hAnsi="仿宋" w:eastAsia="仿宋_GB2312" w:cs="仿宋_GB2312"/>
          <w:color w:val="auto"/>
          <w:kern w:val="0"/>
          <w:sz w:val="24"/>
          <w:szCs w:val="24"/>
          <w:highlight w:val="none"/>
          <w:lang w:val="zh-CN"/>
        </w:rPr>
        <w:t>委托</w:t>
      </w:r>
      <w:r>
        <w:rPr>
          <w:rFonts w:ascii="仿宋_GB2312" w:hAnsi="仿宋" w:eastAsia="仿宋_GB2312" w:cs="仿宋_GB2312"/>
          <w:color w:val="auto"/>
          <w:kern w:val="0"/>
          <w:sz w:val="24"/>
          <w:szCs w:val="24"/>
          <w:highlight w:val="none"/>
          <w:u w:val="single"/>
          <w:lang w:val="zh-CN"/>
        </w:rPr>
        <w:t xml:space="preserve">          </w:t>
      </w:r>
      <w:r>
        <w:rPr>
          <w:rFonts w:hint="eastAsia" w:ascii="仿宋_GB2312" w:hAnsi="仿宋" w:eastAsia="仿宋_GB2312" w:cs="仿宋_GB2312"/>
          <w:color w:val="auto"/>
          <w:kern w:val="0"/>
          <w:sz w:val="24"/>
          <w:szCs w:val="24"/>
          <w:highlight w:val="none"/>
          <w:lang w:val="zh-CN"/>
        </w:rPr>
        <w:t>（姓名）为我方代理人（身份证号码：</w:t>
      </w:r>
      <w:r>
        <w:rPr>
          <w:rFonts w:ascii="仿宋_GB2312" w:hAnsi="仿宋" w:eastAsia="仿宋_GB2312" w:cs="仿宋_GB2312"/>
          <w:color w:val="auto"/>
          <w:kern w:val="0"/>
          <w:sz w:val="24"/>
          <w:szCs w:val="24"/>
          <w:highlight w:val="none"/>
          <w:u w:val="single"/>
          <w:lang w:val="zh-CN"/>
        </w:rPr>
        <w:t xml:space="preserve">          </w:t>
      </w:r>
      <w:r>
        <w:rPr>
          <w:rFonts w:hint="eastAsia" w:ascii="仿宋_GB2312" w:hAnsi="仿宋" w:eastAsia="仿宋_GB2312" w:cs="仿宋_GB2312"/>
          <w:color w:val="auto"/>
          <w:kern w:val="0"/>
          <w:sz w:val="24"/>
          <w:szCs w:val="24"/>
          <w:highlight w:val="none"/>
          <w:lang w:val="zh-CN"/>
        </w:rPr>
        <w:t>，手机：</w:t>
      </w:r>
      <w:r>
        <w:rPr>
          <w:rFonts w:ascii="仿宋_GB2312" w:hAnsi="仿宋" w:eastAsia="仿宋_GB2312" w:cs="仿宋_GB2312"/>
          <w:color w:val="auto"/>
          <w:kern w:val="0"/>
          <w:sz w:val="24"/>
          <w:szCs w:val="24"/>
          <w:highlight w:val="none"/>
          <w:u w:val="single"/>
          <w:lang w:val="zh-CN"/>
        </w:rPr>
        <w:t xml:space="preserve">          </w:t>
      </w:r>
      <w:r>
        <w:rPr>
          <w:rFonts w:hint="eastAsia" w:ascii="仿宋_GB2312" w:hAnsi="仿宋" w:eastAsia="仿宋_GB2312" w:cs="仿宋_GB2312"/>
          <w:color w:val="auto"/>
          <w:kern w:val="0"/>
          <w:sz w:val="24"/>
          <w:szCs w:val="24"/>
          <w:highlight w:val="none"/>
          <w:lang w:val="zh-CN"/>
        </w:rPr>
        <w:t>），以我方名义处理</w:t>
      </w:r>
      <w:r>
        <w:rPr>
          <w:rFonts w:hint="eastAsia" w:ascii="仿宋_GB2312" w:hAnsi="仿宋" w:eastAsia="仿宋_GB2312" w:cs="仿宋_GB2312"/>
          <w:color w:val="auto"/>
          <w:sz w:val="24"/>
          <w:szCs w:val="24"/>
          <w:highlight w:val="none"/>
        </w:rPr>
        <w:t>（项目名称）【招标编号：（采购编号）】</w:t>
      </w:r>
      <w:r>
        <w:rPr>
          <w:rFonts w:hint="eastAsia" w:ascii="仿宋_GB2312" w:hAnsi="仿宋" w:eastAsia="仿宋_GB2312" w:cs="仿宋_GB2312"/>
          <w:color w:val="auto"/>
          <w:kern w:val="0"/>
          <w:sz w:val="24"/>
          <w:szCs w:val="24"/>
          <w:highlight w:val="none"/>
          <w:lang w:val="zh-CN"/>
        </w:rPr>
        <w:t>政府采购投标的一切事项，其法律后果由我方承担。</w:t>
      </w:r>
    </w:p>
    <w:p>
      <w:pPr>
        <w:snapToGrid w:val="0"/>
        <w:spacing w:line="360" w:lineRule="auto"/>
        <w:rPr>
          <w:rFonts w:ascii="仿宋_GB2312" w:hAnsi="仿宋" w:eastAsia="仿宋_GB2312"/>
          <w:color w:val="auto"/>
          <w:kern w:val="0"/>
          <w:sz w:val="24"/>
          <w:szCs w:val="24"/>
          <w:highlight w:val="none"/>
        </w:rPr>
      </w:pP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委托期限</w:t>
      </w:r>
      <w:r>
        <w:rPr>
          <w:rFonts w:hint="eastAsia" w:ascii="仿宋_GB2312" w:hAnsi="仿宋" w:eastAsia="仿宋_GB2312" w:cs="仿宋_GB2312"/>
          <w:color w:val="auto"/>
          <w:kern w:val="0"/>
          <w:sz w:val="24"/>
          <w:szCs w:val="24"/>
          <w:highlight w:val="none"/>
        </w:rPr>
        <w:t>：</w:t>
      </w:r>
      <w:r>
        <w:rPr>
          <w:rFonts w:hint="eastAsia" w:ascii="仿宋_GB2312" w:hAnsi="仿宋" w:eastAsia="仿宋_GB2312" w:cs="仿宋_GB2312"/>
          <w:color w:val="auto"/>
          <w:kern w:val="0"/>
          <w:sz w:val="24"/>
          <w:szCs w:val="24"/>
          <w:highlight w:val="none"/>
          <w:lang w:val="zh-CN"/>
        </w:rPr>
        <w:t>自</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年</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月</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日起至</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年</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月</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日止。</w:t>
      </w:r>
    </w:p>
    <w:p>
      <w:pPr>
        <w:snapToGrid w:val="0"/>
        <w:spacing w:line="360" w:lineRule="auto"/>
        <w:rPr>
          <w:rFonts w:ascii="仿宋_GB2312" w:hAnsi="仿宋" w:eastAsia="仿宋_GB2312"/>
          <w:color w:val="auto"/>
          <w:kern w:val="0"/>
          <w:sz w:val="24"/>
          <w:szCs w:val="24"/>
          <w:highlight w:val="none"/>
        </w:rPr>
      </w:pP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特此告知。</w:t>
      </w: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联合体成员名称</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电子签名</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公章</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w:t>
      </w:r>
    </w:p>
    <w:p>
      <w:pPr>
        <w:snapToGrid w:val="0"/>
        <w:spacing w:line="360" w:lineRule="auto"/>
        <w:ind w:firstLine="5040" w:firstLineChars="2100"/>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联合体成员名称</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电子签名</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公章</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szCs w:val="24"/>
          <w:highlight w:val="none"/>
          <w:lang w:val="zh-CN"/>
        </w:rPr>
        <w:t>……</w:t>
      </w:r>
    </w:p>
    <w:p>
      <w:pPr>
        <w:snapToGrid w:val="0"/>
        <w:spacing w:line="360" w:lineRule="auto"/>
        <w:rPr>
          <w:rFonts w:ascii="仿宋_GB2312" w:hAnsi="仿宋" w:eastAsia="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日期：</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年</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月</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日</w:t>
      </w:r>
    </w:p>
    <w:p>
      <w:pPr>
        <w:autoSpaceDE w:val="0"/>
        <w:autoSpaceDN w:val="0"/>
        <w:spacing w:line="360" w:lineRule="auto"/>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kern w:val="0"/>
          <w:sz w:val="32"/>
          <w:szCs w:val="32"/>
          <w:highlight w:val="none"/>
          <w:lang w:val="zh-CN"/>
        </w:rPr>
        <w:t>法定代表人、单位负责人或自然人本人</w:t>
      </w:r>
      <w:r>
        <w:rPr>
          <w:rFonts w:hint="eastAsia" w:ascii="仿宋_GB2312" w:hAnsi="仿宋" w:eastAsia="仿宋_GB2312" w:cs="仿宋_GB2312"/>
          <w:b/>
          <w:bCs/>
          <w:color w:val="auto"/>
          <w:sz w:val="30"/>
          <w:szCs w:val="30"/>
          <w:highlight w:val="none"/>
        </w:rPr>
        <w:t>的身份证明（适用于法定代表人、单位负责人或者自然人本人代表投标人参加投标）</w:t>
      </w:r>
    </w:p>
    <w:p>
      <w:pPr>
        <w:pStyle w:val="124"/>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仿宋_GB2312"/>
          <w:color w:val="auto"/>
          <w:sz w:val="24"/>
          <w:szCs w:val="24"/>
          <w:highlight w:val="none"/>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24"/>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仿宋_GB2312"/>
                <w:color w:val="auto"/>
                <w:sz w:val="24"/>
                <w:szCs w:val="24"/>
                <w:highlight w:val="none"/>
              </w:rPr>
              <w:t>正面：</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反面：</w:t>
            </w:r>
          </w:p>
          <w:p>
            <w:pPr>
              <w:pStyle w:val="124"/>
              <w:adjustRightInd w:val="0"/>
              <w:spacing w:line="360" w:lineRule="auto"/>
              <w:rPr>
                <w:rFonts w:ascii="仿宋_GB2312" w:hAnsi="仿宋" w:eastAsia="仿宋_GB2312" w:cs="Times New Roman"/>
                <w:color w:val="auto"/>
                <w:sz w:val="24"/>
                <w:szCs w:val="24"/>
                <w:highlight w:val="none"/>
              </w:rPr>
            </w:pPr>
          </w:p>
        </w:tc>
      </w:tr>
    </w:tbl>
    <w:p>
      <w:pPr>
        <w:snapToGrid w:val="0"/>
        <w:spacing w:line="360" w:lineRule="auto"/>
        <w:ind w:firstLine="576"/>
        <w:jc w:val="center"/>
        <w:rPr>
          <w:rFonts w:ascii="仿宋_GB2312" w:hAnsi="仿宋" w:eastAsia="仿宋_GB2312" w:cs="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投标人名称</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电子签名</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w:t>
      </w:r>
      <w:r>
        <w:rPr>
          <w:rFonts w:ascii="仿宋_GB2312" w:hAnsi="仿宋" w:eastAsia="仿宋_GB2312" w:cs="仿宋_GB2312"/>
          <w:color w:val="auto"/>
          <w:kern w:val="0"/>
          <w:sz w:val="24"/>
          <w:szCs w:val="24"/>
          <w:highlight w:val="none"/>
          <w:lang w:val="zh-CN"/>
        </w:rPr>
        <w:t xml:space="preserve">                              </w:t>
      </w:r>
    </w:p>
    <w:p>
      <w:pPr>
        <w:spacing w:line="360" w:lineRule="auto"/>
        <w:jc w:val="center"/>
        <w:rPr>
          <w:rFonts w:ascii="仿宋_GB2312" w:hAnsi="仿宋" w:eastAsia="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日期：</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年</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月</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日</w:t>
      </w: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lang w:val="zh-CN"/>
        </w:rPr>
      </w:pPr>
      <w:r>
        <w:rPr>
          <w:rFonts w:hint="eastAsia" w:ascii="仿宋_GB2312" w:hAnsi="仿宋" w:eastAsia="仿宋_GB2312" w:cs="仿宋_GB2312"/>
          <w:b/>
          <w:bCs/>
          <w:color w:val="auto"/>
          <w:kern w:val="0"/>
          <w:sz w:val="32"/>
          <w:szCs w:val="32"/>
          <w:highlight w:val="none"/>
        </w:rPr>
        <w:t>三、</w:t>
      </w:r>
      <w:r>
        <w:rPr>
          <w:rFonts w:hint="eastAsia" w:ascii="仿宋_GB2312" w:hAnsi="仿宋" w:eastAsia="仿宋_GB2312" w:cs="仿宋_GB2312"/>
          <w:b/>
          <w:bCs/>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u w:val="single"/>
        </w:rPr>
        <w:t>（联合体所有成员名称）</w:t>
      </w:r>
      <w:r>
        <w:rPr>
          <w:rFonts w:hint="eastAsia" w:ascii="仿宋_GB2312" w:hAnsi="仿宋" w:eastAsia="仿宋_GB2312" w:cs="仿宋_GB2312"/>
          <w:color w:val="auto"/>
          <w:kern w:val="0"/>
          <w:sz w:val="24"/>
          <w:szCs w:val="24"/>
          <w:highlight w:val="none"/>
        </w:rPr>
        <w:t>自愿</w:t>
      </w:r>
      <w:r>
        <w:rPr>
          <w:rFonts w:hint="eastAsia" w:ascii="仿宋_GB2312" w:hAnsi="仿宋" w:eastAsia="仿宋_GB2312" w:cs="仿宋_GB2312"/>
          <w:color w:val="auto"/>
          <w:kern w:val="0"/>
          <w:sz w:val="24"/>
          <w:szCs w:val="24"/>
          <w:highlight w:val="none"/>
          <w:lang w:val="zh-CN"/>
        </w:rPr>
        <w:t>组成一个联合体，以一个投标人的身份</w:t>
      </w:r>
      <w:r>
        <w:rPr>
          <w:rFonts w:hint="eastAsia" w:ascii="仿宋_GB2312" w:hAnsi="仿宋" w:eastAsia="仿宋_GB2312" w:cs="仿宋_GB2312"/>
          <w:color w:val="auto"/>
          <w:kern w:val="0"/>
          <w:sz w:val="24"/>
          <w:szCs w:val="24"/>
          <w:highlight w:val="none"/>
        </w:rPr>
        <w:t>参加</w:t>
      </w:r>
      <w:r>
        <w:rPr>
          <w:rFonts w:hint="eastAsia" w:ascii="仿宋_GB2312" w:hAnsi="仿宋" w:eastAsia="仿宋_GB2312" w:cs="仿宋_GB2312"/>
          <w:color w:val="auto"/>
          <w:sz w:val="24"/>
          <w:szCs w:val="24"/>
          <w:highlight w:val="none"/>
        </w:rPr>
        <w:t>（项目名称）【招标编号：（采购编号）】</w:t>
      </w:r>
      <w:r>
        <w:rPr>
          <w:rFonts w:hint="eastAsia" w:ascii="仿宋_GB2312" w:hAnsi="仿宋" w:eastAsia="仿宋_GB2312" w:cs="仿宋_GB2312"/>
          <w:color w:val="auto"/>
          <w:kern w:val="0"/>
          <w:sz w:val="24"/>
          <w:szCs w:val="24"/>
          <w:highlight w:val="none"/>
          <w:lang w:val="zh-CN"/>
        </w:rPr>
        <w:t>投标。</w:t>
      </w:r>
      <w:r>
        <w:rPr>
          <w:rFonts w:ascii="仿宋_GB2312" w:hAnsi="仿宋" w:eastAsia="仿宋_GB2312" w:cs="仿宋_GB2312"/>
          <w:color w:val="auto"/>
          <w:kern w:val="0"/>
          <w:sz w:val="24"/>
          <w:szCs w:val="24"/>
          <w:highlight w:val="none"/>
          <w:lang w:val="zh-CN"/>
        </w:rPr>
        <w:t xml:space="preserve"> </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一、各方一致决定，</w:t>
      </w:r>
      <w:r>
        <w:rPr>
          <w:rFonts w:hint="eastAsia" w:ascii="仿宋_GB2312" w:hAnsi="仿宋" w:eastAsia="仿宋_GB2312" w:cs="仿宋_GB2312"/>
          <w:color w:val="auto"/>
          <w:kern w:val="0"/>
          <w:sz w:val="24"/>
          <w:szCs w:val="24"/>
          <w:highlight w:val="none"/>
          <w:u w:val="single"/>
        </w:rPr>
        <w:t>（某联合体成员名称）</w:t>
      </w:r>
      <w:r>
        <w:rPr>
          <w:rFonts w:hint="eastAsia" w:ascii="仿宋_GB2312" w:hAnsi="仿宋" w:eastAsia="仿宋_GB2312" w:cs="仿宋_GB2312"/>
          <w:color w:val="auto"/>
          <w:kern w:val="0"/>
          <w:sz w:val="24"/>
          <w:szCs w:val="24"/>
          <w:highlight w:val="none"/>
        </w:rPr>
        <w:t>为联合体</w:t>
      </w:r>
      <w:r>
        <w:rPr>
          <w:rFonts w:hint="eastAsia" w:ascii="仿宋_GB2312" w:hAnsi="仿宋" w:eastAsia="仿宋_GB2312" w:cs="仿宋_GB2312"/>
          <w:color w:val="auto"/>
          <w:kern w:val="0"/>
          <w:sz w:val="24"/>
          <w:szCs w:val="24"/>
          <w:highlight w:val="none"/>
          <w:lang w:val="zh-CN"/>
        </w:rPr>
        <w:t>牵头人</w:t>
      </w:r>
      <w:r>
        <w:rPr>
          <w:rFonts w:hint="eastAsia" w:ascii="仿宋_GB2312" w:hAnsi="仿宋" w:eastAsia="仿宋_GB2312" w:cs="仿宋_GB2312"/>
          <w:color w:val="auto"/>
          <w:sz w:val="24"/>
          <w:szCs w:val="24"/>
          <w:highlight w:val="none"/>
        </w:rPr>
        <w:t>，代表所有联合体成员负责投标和合同实施阶段的主办、协调工作</w:t>
      </w:r>
      <w:r>
        <w:rPr>
          <w:rFonts w:hint="eastAsia" w:ascii="仿宋_GB2312" w:hAnsi="仿宋" w:eastAsia="仿宋_GB2312" w:cs="仿宋_GB2312"/>
          <w:color w:val="auto"/>
          <w:kern w:val="0"/>
          <w:sz w:val="24"/>
          <w:szCs w:val="24"/>
          <w:highlight w:val="none"/>
          <w:lang w:val="zh-CN"/>
        </w:rPr>
        <w:t>。</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二、</w:t>
      </w:r>
      <w:r>
        <w:rPr>
          <w:rFonts w:hint="eastAsia" w:ascii="仿宋_GB2312" w:hAnsi="仿宋" w:eastAsia="仿宋_GB2312" w:cs="仿宋_GB2312"/>
          <w:color w:val="auto"/>
          <w:sz w:val="24"/>
          <w:szCs w:val="24"/>
          <w:highlight w:val="none"/>
        </w:rPr>
        <w:t>所有联合体成员各方签署授权书，授权书载明的</w:t>
      </w:r>
      <w:r>
        <w:rPr>
          <w:rFonts w:hint="eastAsia" w:ascii="仿宋_GB2312" w:hAnsi="仿宋" w:eastAsia="仿宋_GB2312" w:cs="仿宋_GB2312"/>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三、本次联合投标中，分工如下：</w:t>
      </w:r>
      <w:r>
        <w:rPr>
          <w:rFonts w:hint="eastAsia" w:ascii="仿宋_GB2312" w:hAnsi="仿宋" w:eastAsia="仿宋_GB2312" w:cs="仿宋_GB2312"/>
          <w:color w:val="auto"/>
          <w:kern w:val="0"/>
          <w:sz w:val="24"/>
          <w:szCs w:val="24"/>
          <w:highlight w:val="none"/>
          <w:u w:val="single"/>
        </w:rPr>
        <w:t>（联合体其中一方成员名称）</w:t>
      </w:r>
      <w:r>
        <w:rPr>
          <w:rFonts w:hint="eastAsia" w:ascii="仿宋_GB2312" w:hAnsi="仿宋" w:eastAsia="仿宋_GB2312" w:cs="仿宋_GB2312"/>
          <w:color w:val="auto"/>
          <w:kern w:val="0"/>
          <w:sz w:val="24"/>
          <w:szCs w:val="24"/>
          <w:highlight w:val="none"/>
          <w:lang w:val="zh-CN"/>
        </w:rPr>
        <w:t>承担的工作和义务为：</w:t>
      </w:r>
      <w:r>
        <w:rPr>
          <w:rFonts w:ascii="仿宋_GB2312" w:hAnsi="仿宋" w:eastAsia="仿宋_GB2312" w:cs="仿宋_GB2312"/>
          <w:color w:val="auto"/>
          <w:highlight w:val="none"/>
          <w:u w:val="single"/>
        </w:rPr>
        <w:t xml:space="preserve">             </w:t>
      </w:r>
      <w:r>
        <w:rPr>
          <w:rFonts w:hint="eastAsia" w:ascii="仿宋_GB2312" w:hAnsi="仿宋" w:eastAsia="仿宋_GB2312" w:cs="仿宋_GB2312"/>
          <w:color w:val="auto"/>
          <w:kern w:val="0"/>
          <w:sz w:val="24"/>
          <w:szCs w:val="24"/>
          <w:highlight w:val="none"/>
          <w:lang w:val="zh-CN"/>
        </w:rPr>
        <w:t>；……。</w:t>
      </w:r>
    </w:p>
    <w:p>
      <w:pPr>
        <w:snapToGrid w:val="0"/>
        <w:spacing w:line="360" w:lineRule="auto"/>
        <w:ind w:firstLine="576"/>
        <w:rPr>
          <w:rFonts w:ascii="仿宋_GB2312" w:hAnsi="仿宋" w:eastAsia="仿宋_GB2312"/>
          <w:b/>
          <w:bCs/>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四、</w:t>
      </w:r>
      <w:r>
        <w:rPr>
          <w:rFonts w:hint="eastAsia" w:ascii="仿宋_GB2312" w:hAnsi="仿宋" w:eastAsia="仿宋_GB2312" w:cs="仿宋_GB2312"/>
          <w:color w:val="auto"/>
          <w:kern w:val="0"/>
          <w:sz w:val="24"/>
          <w:szCs w:val="24"/>
          <w:highlight w:val="none"/>
          <w:u w:val="single"/>
        </w:rPr>
        <w:t>（联合体其中一方成员名称）</w:t>
      </w:r>
      <w:r>
        <w:rPr>
          <w:rFonts w:hint="eastAsia" w:ascii="仿宋_GB2312" w:hAnsi="仿宋" w:eastAsia="仿宋_GB2312" w:cs="仿宋_GB2312"/>
          <w:color w:val="auto"/>
          <w:kern w:val="0"/>
          <w:sz w:val="24"/>
          <w:szCs w:val="24"/>
          <w:highlight w:val="none"/>
        </w:rPr>
        <w:t>提供的全部货物由小微企业制造，其合同份额占到合同总金额</w:t>
      </w:r>
      <w:r>
        <w:rPr>
          <w:rFonts w:ascii="仿宋_GB2312" w:hAnsi="仿宋" w:eastAsia="仿宋_GB2312" w:cs="仿宋_GB2312"/>
          <w:color w:val="auto"/>
          <w:kern w:val="0"/>
          <w:sz w:val="24"/>
          <w:szCs w:val="24"/>
          <w:highlight w:val="none"/>
          <w:u w:val="single"/>
        </w:rPr>
        <w:t xml:space="preserve">     </w:t>
      </w:r>
      <w:r>
        <w:rPr>
          <w:rFonts w:ascii="仿宋_GB2312" w:hAnsi="仿宋" w:eastAsia="仿宋_GB2312" w:cs="仿宋_GB2312"/>
          <w:color w:val="auto"/>
          <w:kern w:val="0"/>
          <w:sz w:val="24"/>
          <w:szCs w:val="24"/>
          <w:highlight w:val="none"/>
        </w:rPr>
        <w:t>%</w:t>
      </w:r>
      <w:r>
        <w:rPr>
          <w:rFonts w:hint="eastAsia" w:ascii="仿宋_GB2312" w:hAnsi="仿宋" w:eastAsia="仿宋_GB2312" w:cs="仿宋_GB2312"/>
          <w:color w:val="auto"/>
          <w:kern w:val="0"/>
          <w:sz w:val="24"/>
          <w:szCs w:val="24"/>
          <w:highlight w:val="none"/>
        </w:rPr>
        <w:t>以上；</w:t>
      </w:r>
      <w:r>
        <w:rPr>
          <w:rFonts w:hint="eastAsia" w:ascii="仿宋_GB2312" w:hAnsi="仿宋" w:eastAsia="仿宋_GB2312" w:cs="仿宋_GB2312"/>
          <w:color w:val="auto"/>
          <w:kern w:val="0"/>
          <w:sz w:val="24"/>
          <w:szCs w:val="24"/>
          <w:highlight w:val="none"/>
          <w:lang w:val="zh-CN"/>
        </w:rPr>
        <w:t>……。</w:t>
      </w:r>
      <w:r>
        <w:rPr>
          <w:rFonts w:hint="eastAsia" w:ascii="仿宋_GB2312" w:hAnsi="仿宋" w:eastAsia="仿宋_GB2312" w:cs="仿宋_GB2312"/>
          <w:b/>
          <w:bCs/>
          <w:color w:val="auto"/>
          <w:kern w:val="0"/>
          <w:sz w:val="24"/>
          <w:szCs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bCs/>
          <w:color w:val="auto"/>
          <w:kern w:val="0"/>
          <w:sz w:val="24"/>
          <w:szCs w:val="24"/>
          <w:highlight w:val="none"/>
          <w:lang w:val="zh-CN"/>
        </w:rPr>
        <w:t xml:space="preserve"> 30%</w:t>
      </w:r>
      <w:r>
        <w:rPr>
          <w:rFonts w:hint="eastAsia" w:ascii="仿宋_GB2312" w:hAnsi="仿宋" w:eastAsia="仿宋_GB2312" w:cs="仿宋_GB2312"/>
          <w:b/>
          <w:bCs/>
          <w:color w:val="auto"/>
          <w:kern w:val="0"/>
          <w:sz w:val="24"/>
          <w:szCs w:val="24"/>
          <w:highlight w:val="none"/>
          <w:lang w:val="zh-CN"/>
        </w:rPr>
        <w:t>以上，对联合体报价给予</w:t>
      </w:r>
      <w:r>
        <w:rPr>
          <w:rFonts w:ascii="仿宋_GB2312" w:hAnsi="仿宋" w:eastAsia="仿宋_GB2312" w:cs="仿宋_GB2312"/>
          <w:b/>
          <w:bCs/>
          <w:color w:val="auto"/>
          <w:kern w:val="0"/>
          <w:sz w:val="24"/>
          <w:szCs w:val="24"/>
          <w:highlight w:val="none"/>
          <w:lang w:val="zh-CN"/>
        </w:rPr>
        <w:t>3%</w:t>
      </w:r>
      <w:r>
        <w:rPr>
          <w:rFonts w:hint="eastAsia" w:ascii="仿宋_GB2312" w:hAnsi="仿宋" w:eastAsia="仿宋_GB2312" w:cs="仿宋_GB2312"/>
          <w:b/>
          <w:bCs/>
          <w:color w:val="auto"/>
          <w:kern w:val="0"/>
          <w:sz w:val="24"/>
          <w:szCs w:val="24"/>
          <w:highlight w:val="none"/>
          <w:lang w:val="zh-CN"/>
        </w:rPr>
        <w:t>的扣除）</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五、如果中标，</w:t>
      </w:r>
      <w:r>
        <w:rPr>
          <w:rFonts w:hint="eastAsia" w:ascii="仿宋_GB2312" w:hAnsi="仿宋" w:eastAsia="仿宋_GB2312" w:cs="仿宋_GB2312"/>
          <w:color w:val="auto"/>
          <w:sz w:val="24"/>
          <w:szCs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六、有关本次联合投标的其他事宜：</w:t>
      </w:r>
    </w:p>
    <w:p>
      <w:pPr>
        <w:snapToGrid w:val="0"/>
        <w:spacing w:line="360" w:lineRule="auto"/>
        <w:ind w:firstLine="576"/>
        <w:rPr>
          <w:rFonts w:ascii="仿宋_GB2312" w:hAnsi="仿宋" w:eastAsia="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1</w:t>
      </w:r>
      <w:r>
        <w:rPr>
          <w:rFonts w:hint="eastAsia" w:ascii="仿宋_GB2312" w:hAnsi="仿宋" w:eastAsia="仿宋_GB2312" w:cs="仿宋_GB2312"/>
          <w:color w:val="auto"/>
          <w:kern w:val="0"/>
          <w:sz w:val="24"/>
          <w:szCs w:val="24"/>
          <w:highlight w:val="none"/>
          <w:lang w:val="zh-CN"/>
        </w:rPr>
        <w:t>、联合体各方不再单独参加或者与其他供应商另外组成联合体参加同一合同项下的政府采购活动。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2</w:t>
      </w:r>
      <w:r>
        <w:rPr>
          <w:rFonts w:hint="eastAsia" w:ascii="仿宋_GB2312" w:hAnsi="仿宋" w:eastAsia="仿宋_GB2312" w:cs="仿宋_GB2312"/>
          <w:color w:val="auto"/>
          <w:kern w:val="0"/>
          <w:sz w:val="24"/>
          <w:szCs w:val="24"/>
          <w:highlight w:val="none"/>
          <w:lang w:val="zh-CN"/>
        </w:rPr>
        <w:t>、联合体中有同类资质的各方按照联合体分工承担相同工作的，按照资质等级较低的供应商确定资质等级。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3</w:t>
      </w:r>
      <w:r>
        <w:rPr>
          <w:rFonts w:hint="eastAsia" w:ascii="仿宋_GB2312" w:hAnsi="仿宋" w:eastAsia="仿宋_GB2312" w:cs="仿宋_GB2312"/>
          <w:color w:val="auto"/>
          <w:kern w:val="0"/>
          <w:sz w:val="24"/>
          <w:szCs w:val="24"/>
          <w:highlight w:val="none"/>
          <w:lang w:val="zh-CN"/>
        </w:rPr>
        <w:t>、本协议提交采购人、采购机构后，联合体各方不得以任何形式对上述内容进行修改或撤销。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联合体成员名称</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电子签名</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公章</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szCs w:val="24"/>
          <w:highlight w:val="none"/>
          <w:lang w:val="zh-CN"/>
        </w:rPr>
        <w:t>……</w:t>
      </w:r>
    </w:p>
    <w:p>
      <w:pPr>
        <w:snapToGrid w:val="0"/>
        <w:spacing w:line="360" w:lineRule="auto"/>
        <w:rPr>
          <w:rFonts w:ascii="仿宋_GB2312" w:hAnsi="仿宋" w:eastAsia="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日期：</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年</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月</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日</w:t>
      </w:r>
    </w:p>
    <w:p>
      <w:pPr>
        <w:snapToGrid w:val="0"/>
        <w:spacing w:line="360" w:lineRule="auto"/>
        <w:ind w:right="480"/>
        <w:rPr>
          <w:rFonts w:ascii="仿宋_GB2312" w:hAnsi="仿宋" w:eastAsia="仿宋_GB2312"/>
          <w:b/>
          <w:bCs/>
          <w:color w:val="auto"/>
          <w:kern w:val="0"/>
          <w:sz w:val="32"/>
          <w:szCs w:val="32"/>
          <w:highlight w:val="none"/>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b/>
          <w:bCs/>
          <w:color w:val="auto"/>
          <w:kern w:val="0"/>
          <w:sz w:val="32"/>
          <w:szCs w:val="32"/>
          <w:highlight w:val="none"/>
        </w:rPr>
      </w:pPr>
      <w:r>
        <w:rPr>
          <w:rFonts w:hint="eastAsia" w:ascii="仿宋_GB2312" w:hAnsi="仿宋" w:eastAsia="仿宋_GB2312" w:cs="仿宋_GB2312"/>
          <w:b/>
          <w:bCs/>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bCs/>
          <w:color w:val="auto"/>
          <w:sz w:val="24"/>
          <w:szCs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szCs w:val="24"/>
          <w:highlight w:val="none"/>
        </w:rPr>
        <w:t>）</w:t>
      </w:r>
    </w:p>
    <w:p>
      <w:pPr>
        <w:snapToGrid w:val="0"/>
        <w:spacing w:line="360" w:lineRule="auto"/>
        <w:ind w:firstLine="576"/>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u w:val="single"/>
        </w:rPr>
        <w:t>（投标人名称）</w:t>
      </w:r>
      <w:r>
        <w:rPr>
          <w:rFonts w:hint="eastAsia" w:ascii="仿宋_GB2312" w:hAnsi="仿宋" w:eastAsia="仿宋_GB2312" w:cs="仿宋_GB2312"/>
          <w:color w:val="auto"/>
          <w:kern w:val="0"/>
          <w:sz w:val="24"/>
          <w:szCs w:val="24"/>
          <w:highlight w:val="none"/>
          <w:lang w:val="zh-CN"/>
        </w:rPr>
        <w:t>若成为</w:t>
      </w:r>
      <w:r>
        <w:rPr>
          <w:rFonts w:hint="eastAsia" w:ascii="仿宋_GB2312" w:hAnsi="仿宋" w:eastAsia="仿宋_GB2312" w:cs="仿宋_GB2312"/>
          <w:color w:val="auto"/>
          <w:sz w:val="24"/>
          <w:szCs w:val="24"/>
          <w:highlight w:val="none"/>
        </w:rPr>
        <w:t>（项目名称）【招标编号：（采购编号）】</w:t>
      </w:r>
      <w:r>
        <w:rPr>
          <w:rFonts w:hint="eastAsia" w:ascii="仿宋_GB2312" w:hAnsi="仿宋" w:eastAsia="仿宋_GB2312" w:cs="仿宋_GB2312"/>
          <w:color w:val="auto"/>
          <w:kern w:val="0"/>
          <w:sz w:val="24"/>
          <w:szCs w:val="24"/>
          <w:highlight w:val="none"/>
          <w:lang w:val="zh-CN"/>
        </w:rPr>
        <w:t>的中标供应商，将依法采取分包方式履行合同。</w:t>
      </w:r>
      <w:r>
        <w:rPr>
          <w:rFonts w:hint="eastAsia" w:ascii="仿宋_GB2312" w:hAnsi="仿宋" w:eastAsia="仿宋_GB2312" w:cs="仿宋_GB2312"/>
          <w:color w:val="auto"/>
          <w:kern w:val="0"/>
          <w:sz w:val="24"/>
          <w:szCs w:val="24"/>
          <w:highlight w:val="none"/>
          <w:u w:val="single"/>
        </w:rPr>
        <w:t>（投标人名称）</w:t>
      </w:r>
      <w:r>
        <w:rPr>
          <w:rFonts w:hint="eastAsia" w:ascii="仿宋_GB2312" w:hAnsi="仿宋" w:eastAsia="仿宋_GB2312" w:cs="仿宋_GB2312"/>
          <w:color w:val="auto"/>
          <w:kern w:val="0"/>
          <w:sz w:val="24"/>
          <w:szCs w:val="24"/>
          <w:highlight w:val="none"/>
        </w:rPr>
        <w:t>与</w:t>
      </w:r>
      <w:r>
        <w:rPr>
          <w:rFonts w:hint="eastAsia" w:ascii="仿宋_GB2312" w:hAnsi="仿宋" w:eastAsia="仿宋_GB2312" w:cs="仿宋_GB2312"/>
          <w:color w:val="auto"/>
          <w:kern w:val="0"/>
          <w:sz w:val="24"/>
          <w:szCs w:val="24"/>
          <w:highlight w:val="none"/>
          <w:u w:val="single"/>
        </w:rPr>
        <w:t>（所有分包供应商名称）</w:t>
      </w:r>
      <w:r>
        <w:rPr>
          <w:rFonts w:hint="eastAsia" w:ascii="仿宋_GB2312" w:hAnsi="仿宋" w:eastAsia="仿宋_GB2312" w:cs="仿宋_GB2312"/>
          <w:color w:val="auto"/>
          <w:kern w:val="0"/>
          <w:sz w:val="24"/>
          <w:szCs w:val="24"/>
          <w:highlight w:val="none"/>
        </w:rPr>
        <w:t>达成分包意向协议</w:t>
      </w:r>
      <w:r>
        <w:rPr>
          <w:rFonts w:hint="eastAsia" w:ascii="仿宋_GB2312" w:hAnsi="仿宋" w:eastAsia="仿宋_GB2312" w:cs="仿宋_GB2312"/>
          <w:color w:val="auto"/>
          <w:kern w:val="0"/>
          <w:sz w:val="24"/>
          <w:szCs w:val="24"/>
          <w:highlight w:val="none"/>
          <w:lang w:val="zh-CN"/>
        </w:rPr>
        <w:t>。</w:t>
      </w:r>
      <w:r>
        <w:rPr>
          <w:rFonts w:ascii="仿宋_GB2312" w:hAnsi="仿宋" w:eastAsia="仿宋_GB2312" w:cs="仿宋_GB2312"/>
          <w:color w:val="auto"/>
          <w:kern w:val="0"/>
          <w:sz w:val="24"/>
          <w:szCs w:val="24"/>
          <w:highlight w:val="none"/>
          <w:lang w:val="zh-CN"/>
        </w:rPr>
        <w:t xml:space="preserve"> </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一、分包标的及数量</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u w:val="single"/>
        </w:rPr>
        <w:t>（投标人名称）</w:t>
      </w:r>
      <w:r>
        <w:rPr>
          <w:rFonts w:hint="eastAsia" w:ascii="仿宋_GB2312" w:hAnsi="仿宋" w:eastAsia="仿宋_GB2312" w:cs="仿宋_GB2312"/>
          <w:color w:val="auto"/>
          <w:kern w:val="0"/>
          <w:sz w:val="24"/>
          <w:szCs w:val="24"/>
          <w:highlight w:val="none"/>
          <w:lang w:val="zh-CN"/>
        </w:rPr>
        <w:t>将</w:t>
      </w:r>
      <w:r>
        <w:rPr>
          <w:rFonts w:ascii="仿宋_GB2312" w:hAnsi="仿宋" w:eastAsia="仿宋_GB2312" w:cs="仿宋_GB2312"/>
          <w:color w:val="auto"/>
          <w:highlight w:val="none"/>
          <w:u w:val="single"/>
        </w:rPr>
        <w:t xml:space="preserve">   XX</w:t>
      </w:r>
      <w:r>
        <w:rPr>
          <w:rFonts w:hint="eastAsia" w:ascii="仿宋_GB2312" w:hAnsi="仿宋" w:eastAsia="仿宋_GB2312" w:cs="仿宋_GB2312"/>
          <w:color w:val="auto"/>
          <w:highlight w:val="none"/>
          <w:u w:val="single"/>
        </w:rPr>
        <w:t>工作内容</w:t>
      </w:r>
      <w:r>
        <w:rPr>
          <w:rFonts w:ascii="仿宋_GB2312" w:hAnsi="仿宋" w:eastAsia="仿宋_GB2312" w:cs="仿宋_GB2312"/>
          <w:color w:val="auto"/>
          <w:highlight w:val="none"/>
          <w:u w:val="single"/>
        </w:rPr>
        <w:t xml:space="preserve">   </w:t>
      </w:r>
      <w:r>
        <w:rPr>
          <w:rFonts w:hint="eastAsia" w:ascii="仿宋_GB2312" w:hAnsi="仿宋" w:eastAsia="仿宋_GB2312" w:cs="仿宋_GB2312"/>
          <w:color w:val="auto"/>
          <w:sz w:val="24"/>
          <w:szCs w:val="24"/>
          <w:highlight w:val="none"/>
        </w:rPr>
        <w:t>分包给</w:t>
      </w:r>
      <w:r>
        <w:rPr>
          <w:rFonts w:hint="eastAsia" w:ascii="仿宋_GB2312" w:hAnsi="仿宋" w:eastAsia="仿宋_GB2312" w:cs="仿宋_GB2312"/>
          <w:color w:val="auto"/>
          <w:kern w:val="0"/>
          <w:sz w:val="24"/>
          <w:szCs w:val="24"/>
          <w:highlight w:val="none"/>
          <w:u w:val="single"/>
        </w:rPr>
        <w:t>（某分包供应商名称）</w:t>
      </w:r>
      <w:r>
        <w:rPr>
          <w:rFonts w:hint="eastAsia"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u w:val="single"/>
        </w:rPr>
        <w:t>（某分包供应商名称），</w:t>
      </w:r>
      <w:r>
        <w:rPr>
          <w:rFonts w:hint="eastAsia" w:ascii="仿宋_GB2312" w:hAnsi="仿宋" w:eastAsia="仿宋_GB2312" w:cs="仿宋_GB2312"/>
          <w:color w:val="auto"/>
          <w:kern w:val="0"/>
          <w:sz w:val="24"/>
          <w:szCs w:val="24"/>
          <w:highlight w:val="none"/>
          <w:lang w:val="zh-CN"/>
        </w:rPr>
        <w:t>具备承</w:t>
      </w:r>
      <w:r>
        <w:rPr>
          <w:rFonts w:hint="eastAsia" w:ascii="仿宋_GB2312" w:hAnsi="仿宋" w:eastAsia="仿宋_GB2312" w:cs="仿宋_GB2312"/>
          <w:color w:val="auto"/>
          <w:kern w:val="0"/>
          <w:sz w:val="24"/>
          <w:szCs w:val="24"/>
          <w:highlight w:val="none"/>
        </w:rPr>
        <w:t>担</w:t>
      </w:r>
      <w:r>
        <w:rPr>
          <w:rFonts w:ascii="仿宋_GB2312" w:hAnsi="仿宋" w:eastAsia="仿宋_GB2312" w:cs="仿宋_GB2312"/>
          <w:color w:val="auto"/>
          <w:kern w:val="0"/>
          <w:sz w:val="24"/>
          <w:szCs w:val="24"/>
          <w:highlight w:val="none"/>
          <w:u w:val="single"/>
          <w:lang w:val="zh-CN"/>
        </w:rPr>
        <w:t>XX</w:t>
      </w:r>
      <w:r>
        <w:rPr>
          <w:rFonts w:hint="eastAsia" w:ascii="仿宋_GB2312" w:hAnsi="仿宋" w:eastAsia="仿宋_GB2312" w:cs="仿宋_GB2312"/>
          <w:color w:val="auto"/>
          <w:kern w:val="0"/>
          <w:sz w:val="24"/>
          <w:szCs w:val="24"/>
          <w:highlight w:val="none"/>
          <w:u w:val="single"/>
          <w:lang w:val="zh-CN"/>
        </w:rPr>
        <w:t>工作内容</w:t>
      </w:r>
      <w:r>
        <w:rPr>
          <w:rFonts w:hint="eastAsia" w:ascii="仿宋_GB2312" w:hAnsi="仿宋" w:eastAsia="仿宋_GB2312" w:cs="仿宋_GB2312"/>
          <w:color w:val="auto"/>
          <w:kern w:val="0"/>
          <w:sz w:val="24"/>
          <w:szCs w:val="24"/>
          <w:highlight w:val="none"/>
          <w:lang w:val="zh-CN"/>
        </w:rPr>
        <w:t>相应资质条件且不得再次分包；</w:t>
      </w:r>
    </w:p>
    <w:p>
      <w:pPr>
        <w:pStyle w:val="2"/>
        <w:ind w:left="664" w:leftChars="316" w:firstLine="229" w:firstLineChars="95"/>
        <w:rPr>
          <w:rFonts w:cs="Times New Roman"/>
          <w:color w:val="auto"/>
          <w:highlight w:val="none"/>
        </w:rPr>
      </w:pPr>
      <w:r>
        <w:rPr>
          <w:rFonts w:hint="eastAsia"/>
          <w:color w:val="auto"/>
          <w:kern w:val="0"/>
          <w:sz w:val="24"/>
          <w:szCs w:val="24"/>
          <w:highlight w:val="none"/>
        </w:rPr>
        <w:t>……</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二、分包工作履行期限、地点、方式</w:t>
      </w:r>
    </w:p>
    <w:p>
      <w:pPr>
        <w:snapToGrid w:val="0"/>
        <w:spacing w:line="360" w:lineRule="auto"/>
        <w:ind w:firstLine="576"/>
        <w:rPr>
          <w:rFonts w:ascii="仿宋_GB2312" w:hAnsi="仿宋" w:eastAsia="仿宋_GB2312" w:cs="仿宋_GB2312"/>
          <w:color w:val="auto"/>
          <w:highlight w:val="none"/>
          <w:u w:val="single"/>
        </w:rPr>
      </w:pPr>
      <w:r>
        <w:rPr>
          <w:rFonts w:ascii="仿宋_GB2312" w:hAnsi="仿宋" w:eastAsia="仿宋_GB2312" w:cs="仿宋_GB2312"/>
          <w:color w:val="auto"/>
          <w:highlight w:val="none"/>
          <w:u w:val="single"/>
        </w:rPr>
        <w:t xml:space="preserve">                                                                                  </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三、质量</w:t>
      </w:r>
    </w:p>
    <w:p>
      <w:pPr>
        <w:snapToGrid w:val="0"/>
        <w:spacing w:line="360" w:lineRule="auto"/>
        <w:ind w:firstLine="576"/>
        <w:rPr>
          <w:rFonts w:ascii="仿宋_GB2312" w:hAnsi="仿宋" w:eastAsia="仿宋_GB2312"/>
          <w:color w:val="auto"/>
          <w:kern w:val="0"/>
          <w:sz w:val="24"/>
          <w:szCs w:val="24"/>
          <w:highlight w:val="none"/>
          <w:lang w:val="zh-CN"/>
        </w:rPr>
      </w:pPr>
      <w:r>
        <w:rPr>
          <w:rFonts w:ascii="仿宋_GB2312" w:hAnsi="仿宋" w:eastAsia="仿宋_GB2312" w:cs="仿宋_GB2312"/>
          <w:color w:val="auto"/>
          <w:highlight w:val="none"/>
          <w:u w:val="single"/>
        </w:rPr>
        <w:t xml:space="preserve">                                                                                       </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四、价款或者报酬</w:t>
      </w:r>
    </w:p>
    <w:p>
      <w:pPr>
        <w:snapToGrid w:val="0"/>
        <w:spacing w:line="360" w:lineRule="auto"/>
        <w:ind w:left="573" w:leftChars="273"/>
        <w:rPr>
          <w:rFonts w:ascii="仿宋_GB2312" w:hAnsi="仿宋" w:eastAsia="仿宋_GB2312"/>
          <w:color w:val="auto"/>
          <w:kern w:val="0"/>
          <w:sz w:val="24"/>
          <w:szCs w:val="24"/>
          <w:highlight w:val="none"/>
          <w:lang w:val="zh-CN"/>
        </w:rPr>
      </w:pPr>
      <w:r>
        <w:rPr>
          <w:rFonts w:ascii="仿宋_GB2312" w:hAnsi="仿宋" w:eastAsia="仿宋_GB2312" w:cs="仿宋_GB2312"/>
          <w:color w:val="auto"/>
          <w:highlight w:val="none"/>
          <w:u w:val="single"/>
        </w:rPr>
        <w:t xml:space="preserve">                                                                                     </w:t>
      </w:r>
    </w:p>
    <w:p>
      <w:pPr>
        <w:snapToGrid w:val="0"/>
        <w:spacing w:line="360" w:lineRule="auto"/>
        <w:ind w:left="573" w:leftChars="273"/>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五、违约责任</w:t>
      </w:r>
    </w:p>
    <w:p>
      <w:pPr>
        <w:snapToGrid w:val="0"/>
        <w:spacing w:line="360" w:lineRule="auto"/>
        <w:ind w:firstLine="576"/>
        <w:rPr>
          <w:rFonts w:ascii="仿宋_GB2312" w:hAnsi="仿宋" w:eastAsia="仿宋_GB2312"/>
          <w:color w:val="auto"/>
          <w:kern w:val="0"/>
          <w:sz w:val="24"/>
          <w:szCs w:val="24"/>
          <w:highlight w:val="none"/>
          <w:lang w:val="zh-CN"/>
        </w:rPr>
      </w:pPr>
      <w:r>
        <w:rPr>
          <w:rFonts w:ascii="仿宋_GB2312" w:hAnsi="仿宋" w:eastAsia="仿宋_GB2312" w:cs="仿宋_GB2312"/>
          <w:color w:val="auto"/>
          <w:highlight w:val="none"/>
          <w:u w:val="single"/>
        </w:rPr>
        <w:t xml:space="preserve">                                                                                     </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六、争议解决的办法</w:t>
      </w:r>
    </w:p>
    <w:p>
      <w:pPr>
        <w:snapToGrid w:val="0"/>
        <w:spacing w:line="360" w:lineRule="auto"/>
        <w:ind w:firstLine="576"/>
        <w:rPr>
          <w:rFonts w:ascii="仿宋_GB2312" w:hAnsi="仿宋" w:eastAsia="仿宋_GB2312"/>
          <w:color w:val="auto"/>
          <w:kern w:val="0"/>
          <w:sz w:val="24"/>
          <w:szCs w:val="24"/>
          <w:highlight w:val="none"/>
          <w:lang w:val="zh-CN"/>
        </w:rPr>
      </w:pPr>
      <w:r>
        <w:rPr>
          <w:rFonts w:ascii="仿宋_GB2312" w:hAnsi="仿宋" w:eastAsia="仿宋_GB2312" w:cs="仿宋_GB2312"/>
          <w:color w:val="auto"/>
          <w:highlight w:val="none"/>
          <w:u w:val="single"/>
        </w:rPr>
        <w:t xml:space="preserve">                                                                                  </w:t>
      </w:r>
    </w:p>
    <w:p>
      <w:pPr>
        <w:snapToGrid w:val="0"/>
        <w:spacing w:line="360" w:lineRule="auto"/>
        <w:ind w:firstLine="576"/>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七、其他</w:t>
      </w:r>
    </w:p>
    <w:p>
      <w:pPr>
        <w:snapToGrid w:val="0"/>
        <w:spacing w:line="360" w:lineRule="auto"/>
        <w:ind w:firstLine="576"/>
        <w:rPr>
          <w:rFonts w:ascii="仿宋_GB2312" w:hAnsi="仿宋" w:eastAsia="仿宋_GB2312"/>
          <w:b/>
          <w:bCs/>
          <w:color w:val="auto"/>
          <w:kern w:val="0"/>
          <w:sz w:val="24"/>
          <w:szCs w:val="24"/>
          <w:highlight w:val="none"/>
          <w:lang w:val="zh-CN"/>
        </w:rPr>
      </w:pPr>
      <w:r>
        <w:rPr>
          <w:rFonts w:hint="eastAsia" w:ascii="仿宋_GB2312" w:hAnsi="仿宋" w:eastAsia="仿宋_GB2312" w:cs="仿宋_GB2312"/>
          <w:color w:val="auto"/>
          <w:kern w:val="0"/>
          <w:sz w:val="24"/>
          <w:szCs w:val="24"/>
          <w:highlight w:val="none"/>
          <w:u w:val="single"/>
        </w:rPr>
        <w:t>（分包供应商名称）提供的货物全部由小微企业制造，</w:t>
      </w:r>
      <w:r>
        <w:rPr>
          <w:rFonts w:hint="eastAsia" w:ascii="仿宋_GB2312" w:hAnsi="仿宋" w:eastAsia="仿宋_GB2312" w:cs="仿宋_GB2312"/>
          <w:color w:val="auto"/>
          <w:kern w:val="0"/>
          <w:sz w:val="24"/>
          <w:szCs w:val="24"/>
          <w:highlight w:val="none"/>
        </w:rPr>
        <w:t>其合同份额占到合同总金额</w:t>
      </w:r>
      <w:r>
        <w:rPr>
          <w:rFonts w:ascii="仿宋_GB2312" w:hAnsi="仿宋" w:eastAsia="仿宋_GB2312" w:cs="仿宋_GB2312"/>
          <w:color w:val="auto"/>
          <w:kern w:val="0"/>
          <w:sz w:val="24"/>
          <w:szCs w:val="24"/>
          <w:highlight w:val="none"/>
          <w:u w:val="single"/>
        </w:rPr>
        <w:t xml:space="preserve">     </w:t>
      </w:r>
      <w:r>
        <w:rPr>
          <w:rFonts w:ascii="仿宋_GB2312" w:hAnsi="仿宋" w:eastAsia="仿宋_GB2312" w:cs="仿宋_GB2312"/>
          <w:color w:val="auto"/>
          <w:kern w:val="0"/>
          <w:sz w:val="24"/>
          <w:szCs w:val="24"/>
          <w:highlight w:val="none"/>
        </w:rPr>
        <w:t>%</w:t>
      </w:r>
      <w:r>
        <w:rPr>
          <w:rFonts w:hint="eastAsia" w:ascii="仿宋_GB2312" w:hAnsi="仿宋" w:eastAsia="仿宋_GB2312" w:cs="仿宋_GB2312"/>
          <w:color w:val="auto"/>
          <w:kern w:val="0"/>
          <w:sz w:val="24"/>
          <w:szCs w:val="24"/>
          <w:highlight w:val="none"/>
        </w:rPr>
        <w:t>以上</w:t>
      </w:r>
      <w:r>
        <w:rPr>
          <w:rFonts w:hint="eastAsia" w:ascii="仿宋_GB2312" w:hAnsi="仿宋" w:eastAsia="仿宋_GB2312" w:cs="仿宋_GB2312"/>
          <w:color w:val="auto"/>
          <w:highlight w:val="none"/>
        </w:rPr>
        <w:t>。</w:t>
      </w:r>
      <w:r>
        <w:rPr>
          <w:rFonts w:hint="eastAsia" w:ascii="仿宋_GB2312" w:hAnsi="仿宋" w:eastAsia="仿宋_GB2312" w:cs="仿宋_GB2312"/>
          <w:b/>
          <w:bCs/>
          <w:color w:val="auto"/>
          <w:kern w:val="0"/>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bCs/>
          <w:color w:val="auto"/>
          <w:kern w:val="0"/>
          <w:sz w:val="24"/>
          <w:szCs w:val="24"/>
          <w:highlight w:val="none"/>
          <w:lang w:val="zh-CN"/>
        </w:rPr>
        <w:t xml:space="preserve"> 30%</w:t>
      </w:r>
      <w:r>
        <w:rPr>
          <w:rFonts w:hint="eastAsia" w:ascii="仿宋_GB2312" w:hAnsi="仿宋" w:eastAsia="仿宋_GB2312" w:cs="仿宋_GB2312"/>
          <w:b/>
          <w:bCs/>
          <w:color w:val="auto"/>
          <w:kern w:val="0"/>
          <w:sz w:val="24"/>
          <w:szCs w:val="24"/>
          <w:highlight w:val="none"/>
          <w:lang w:val="zh-CN"/>
        </w:rPr>
        <w:t>以上的，对大中型企业的报价给予</w:t>
      </w:r>
      <w:r>
        <w:rPr>
          <w:rFonts w:ascii="仿宋_GB2312" w:hAnsi="仿宋" w:eastAsia="仿宋_GB2312" w:cs="仿宋_GB2312"/>
          <w:b/>
          <w:bCs/>
          <w:color w:val="auto"/>
          <w:kern w:val="0"/>
          <w:sz w:val="24"/>
          <w:szCs w:val="24"/>
          <w:highlight w:val="none"/>
          <w:lang w:val="zh-CN"/>
        </w:rPr>
        <w:t>3%</w:t>
      </w:r>
      <w:r>
        <w:rPr>
          <w:rFonts w:hint="eastAsia" w:ascii="仿宋_GB2312" w:hAnsi="仿宋" w:eastAsia="仿宋_GB2312" w:cs="仿宋_GB2312"/>
          <w:b/>
          <w:bCs/>
          <w:color w:val="auto"/>
          <w:kern w:val="0"/>
          <w:sz w:val="24"/>
          <w:szCs w:val="24"/>
          <w:highlight w:val="none"/>
          <w:lang w:val="zh-CN"/>
        </w:rPr>
        <w:t>的扣除）</w:t>
      </w:r>
    </w:p>
    <w:p>
      <w:pPr>
        <w:snapToGrid w:val="0"/>
        <w:spacing w:line="360" w:lineRule="auto"/>
        <w:rPr>
          <w:rFonts w:ascii="仿宋_GB2312" w:hAnsi="仿宋" w:eastAsia="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投标人名称</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电子签名</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w:t>
      </w:r>
    </w:p>
    <w:p>
      <w:pPr>
        <w:snapToGrid w:val="0"/>
        <w:spacing w:line="360" w:lineRule="auto"/>
        <w:ind w:firstLine="5640" w:firstLineChars="2350"/>
        <w:rPr>
          <w:rFonts w:ascii="仿宋_GB2312" w:hAnsi="仿宋" w:eastAsia="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szCs w:val="24"/>
          <w:highlight w:val="none"/>
          <w:lang w:val="zh-CN"/>
        </w:rPr>
        <w:t>……</w:t>
      </w:r>
    </w:p>
    <w:p>
      <w:pPr>
        <w:snapToGrid w:val="0"/>
        <w:spacing w:line="360" w:lineRule="auto"/>
        <w:rPr>
          <w:rFonts w:ascii="仿宋_GB2312" w:hAnsi="仿宋" w:eastAsia="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日期：</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年</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月</w:t>
      </w: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日</w:t>
      </w:r>
    </w:p>
    <w:p>
      <w:pPr>
        <w:jc w:val="center"/>
        <w:rPr>
          <w:rFonts w:ascii="仿宋_GB2312" w:hAnsi="仿宋" w:eastAsia="仿宋_GB2312"/>
          <w:b/>
          <w:bCs/>
          <w:color w:val="auto"/>
          <w:kern w:val="0"/>
          <w:sz w:val="32"/>
          <w:szCs w:val="32"/>
          <w:highlight w:val="none"/>
        </w:rPr>
      </w:pPr>
      <w:r>
        <w:rPr>
          <w:rFonts w:hint="eastAsia" w:ascii="仿宋_GB2312" w:hAnsi="仿宋" w:eastAsia="仿宋_GB2312" w:cs="仿宋_GB2312"/>
          <w:b/>
          <w:bCs/>
          <w:color w:val="auto"/>
          <w:kern w:val="0"/>
          <w:sz w:val="32"/>
          <w:szCs w:val="32"/>
          <w:highlight w:val="none"/>
        </w:rPr>
        <w:t>五、符合性审查资料</w:t>
      </w:r>
    </w:p>
    <w:p>
      <w:pPr>
        <w:jc w:val="center"/>
        <w:rPr>
          <w:rFonts w:ascii="仿宋_GB2312" w:hAnsi="仿宋" w:eastAsia="仿宋_GB2312"/>
          <w:b/>
          <w:bCs/>
          <w:color w:val="auto"/>
          <w:kern w:val="0"/>
          <w:sz w:val="32"/>
          <w:szCs w:val="32"/>
          <w:highlight w:val="none"/>
        </w:rPr>
      </w:pPr>
    </w:p>
    <w:tbl>
      <w:tblPr>
        <w:tblStyle w:val="67"/>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序号</w:t>
            </w:r>
          </w:p>
        </w:tc>
        <w:tc>
          <w:tcPr>
            <w:tcW w:w="4991" w:type="dxa"/>
            <w:vAlign w:val="center"/>
          </w:tcPr>
          <w:p>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实质性要求</w:t>
            </w:r>
          </w:p>
        </w:tc>
        <w:tc>
          <w:tcPr>
            <w:tcW w:w="2551" w:type="dxa"/>
            <w:vAlign w:val="center"/>
          </w:tcPr>
          <w:p>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需要提供的符合性审查资料</w:t>
            </w:r>
          </w:p>
        </w:tc>
        <w:tc>
          <w:tcPr>
            <w:tcW w:w="1418" w:type="dxa"/>
            <w:vAlign w:val="center"/>
          </w:tcPr>
          <w:p>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投标文件中的</w:t>
            </w:r>
          </w:p>
          <w:p>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c>
          <w:tcPr>
            <w:tcW w:w="4991" w:type="dxa"/>
          </w:tcPr>
          <w:p>
            <w:pPr>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投标文件按照招标文件要求签署、盖章。</w:t>
            </w:r>
          </w:p>
        </w:tc>
        <w:tc>
          <w:tcPr>
            <w:tcW w:w="2551" w:type="dxa"/>
            <w:vAlign w:val="center"/>
          </w:tcPr>
          <w:p>
            <w:pPr>
              <w:rPr>
                <w:rFonts w:ascii="仿宋" w:hAnsi="仿宋" w:eastAsia="仿宋"/>
                <w:color w:val="auto"/>
                <w:sz w:val="24"/>
                <w:szCs w:val="24"/>
                <w:highlight w:val="none"/>
              </w:rPr>
            </w:pPr>
            <w:r>
              <w:rPr>
                <w:rFonts w:hint="eastAsia" w:ascii="仿宋" w:hAnsi="仿宋" w:eastAsia="仿宋" w:cs="仿宋"/>
                <w:color w:val="auto"/>
                <w:sz w:val="24"/>
                <w:szCs w:val="24"/>
                <w:highlight w:val="none"/>
              </w:rPr>
              <w:t>需要使用电子签名或者签字盖章的投标文件的组成部分</w:t>
            </w:r>
          </w:p>
        </w:tc>
        <w:tc>
          <w:tcPr>
            <w:tcW w:w="1418" w:type="dxa"/>
          </w:tcPr>
          <w:p>
            <w:pPr>
              <w:rPr>
                <w:rFonts w:ascii="仿宋" w:hAnsi="仿宋" w:eastAsia="仿宋"/>
                <w:color w:val="auto"/>
                <w:sz w:val="24"/>
                <w:szCs w:val="24"/>
                <w:highlight w:val="none"/>
              </w:rPr>
            </w:pPr>
          </w:p>
          <w:p>
            <w:pPr>
              <w:rPr>
                <w:rFonts w:ascii="仿宋" w:hAnsi="仿宋" w:eastAsia="仿宋"/>
                <w:color w:val="auto"/>
                <w:sz w:val="24"/>
                <w:szCs w:val="24"/>
                <w:highlight w:val="none"/>
              </w:rPr>
            </w:pPr>
            <w:r>
              <w:rPr>
                <w:rFonts w:hint="eastAsia" w:ascii="仿宋" w:hAnsi="仿宋" w:eastAsia="仿宋" w:cs="仿宋"/>
                <w:color w:val="auto"/>
                <w:sz w:val="24"/>
                <w:szCs w:val="24"/>
                <w:highlight w:val="none"/>
              </w:rPr>
              <w:t>见投标文件</w:t>
            </w:r>
          </w:p>
          <w:p>
            <w:pPr>
              <w:rPr>
                <w:color w:val="auto"/>
                <w:highlight w:val="none"/>
              </w:rPr>
            </w:pPr>
            <w:r>
              <w:rPr>
                <w:rFonts w:hint="eastAsia" w:ascii="仿宋" w:eastAsia="仿宋" w:cs="仿宋"/>
                <w:color w:val="auto"/>
                <w:sz w:val="24"/>
                <w:szCs w:val="24"/>
                <w:highlight w:val="none"/>
              </w:rPr>
              <w:t>第</w:t>
            </w:r>
            <w:r>
              <w:rPr>
                <w:rFonts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2</w:t>
            </w:r>
          </w:p>
        </w:tc>
        <w:tc>
          <w:tcPr>
            <w:tcW w:w="4991" w:type="dxa"/>
          </w:tcPr>
          <w:p>
            <w:pPr>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szCs w:val="24"/>
                <w:highlight w:val="none"/>
              </w:rPr>
            </w:pPr>
            <w:r>
              <w:rPr>
                <w:rFonts w:hint="eastAsia" w:ascii="仿宋_GB2312" w:hAnsi="仿宋" w:eastAsia="仿宋_GB2312" w:cs="仿宋_GB2312"/>
                <w:color w:val="auto"/>
                <w:sz w:val="24"/>
                <w:szCs w:val="24"/>
                <w:highlight w:val="none"/>
              </w:rPr>
              <w:t>节能产品认证证书（本项目拟采购的产品不属于政府强制采购的节能产品品目清单范围的，无需提供）</w:t>
            </w:r>
          </w:p>
        </w:tc>
        <w:tc>
          <w:tcPr>
            <w:tcW w:w="1418" w:type="dxa"/>
          </w:tcPr>
          <w:p>
            <w:pPr>
              <w:rPr>
                <w:rFonts w:ascii="仿宋" w:hAnsi="仿宋" w:eastAsia="仿宋"/>
                <w:color w:val="auto"/>
                <w:sz w:val="24"/>
                <w:szCs w:val="24"/>
                <w:highlight w:val="none"/>
              </w:rPr>
            </w:pPr>
          </w:p>
          <w:p>
            <w:pPr>
              <w:rPr>
                <w:rFonts w:ascii="仿宋" w:hAnsi="仿宋" w:eastAsia="仿宋"/>
                <w:color w:val="auto"/>
                <w:sz w:val="24"/>
                <w:szCs w:val="24"/>
                <w:highlight w:val="none"/>
              </w:rPr>
            </w:pPr>
          </w:p>
          <w:p>
            <w:pPr>
              <w:rPr>
                <w:rFonts w:ascii="仿宋" w:hAnsi="仿宋" w:eastAsia="仿宋"/>
                <w:color w:val="auto"/>
                <w:sz w:val="24"/>
                <w:szCs w:val="24"/>
                <w:highlight w:val="none"/>
              </w:rPr>
            </w:pPr>
            <w:r>
              <w:rPr>
                <w:rFonts w:hint="eastAsia" w:ascii="仿宋" w:hAnsi="仿宋" w:eastAsia="仿宋" w:cs="仿宋"/>
                <w:color w:val="auto"/>
                <w:sz w:val="24"/>
                <w:szCs w:val="24"/>
                <w:highlight w:val="none"/>
              </w:rPr>
              <w:t>见投标文件</w:t>
            </w:r>
          </w:p>
          <w:p>
            <w:pPr>
              <w:pStyle w:val="2"/>
              <w:rPr>
                <w:rFonts w:cs="Times New Roman"/>
                <w:color w:val="auto"/>
                <w:highlight w:val="none"/>
                <w:lang w:val="en-US"/>
              </w:rPr>
            </w:pPr>
            <w:r>
              <w:rPr>
                <w:rFonts w:hint="eastAsia" w:ascii="仿宋" w:eastAsia="仿宋" w:cs="仿宋"/>
                <w:b w:val="0"/>
                <w:bCs w:val="0"/>
                <w:color w:val="auto"/>
                <w:sz w:val="24"/>
                <w:szCs w:val="24"/>
                <w:highlight w:val="none"/>
                <w:lang w:val="en-US"/>
              </w:rPr>
              <w:t>第</w:t>
            </w:r>
            <w:r>
              <w:rPr>
                <w:rFonts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highlight w:val="none"/>
              </w:rPr>
            </w:pPr>
            <w:r>
              <w:rPr>
                <w:rFonts w:ascii="仿宋" w:hAnsi="仿宋" w:eastAsia="仿宋" w:cs="仿宋"/>
                <w:color w:val="auto"/>
                <w:sz w:val="24"/>
                <w:szCs w:val="24"/>
                <w:highlight w:val="none"/>
              </w:rPr>
              <w:t>3</w:t>
            </w:r>
          </w:p>
        </w:tc>
        <w:tc>
          <w:tcPr>
            <w:tcW w:w="4991" w:type="dxa"/>
          </w:tcPr>
          <w:p>
            <w:pPr>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投标函</w:t>
            </w:r>
          </w:p>
        </w:tc>
        <w:tc>
          <w:tcPr>
            <w:tcW w:w="1418" w:type="dxa"/>
          </w:tcPr>
          <w:p>
            <w:pPr>
              <w:rPr>
                <w:color w:val="auto"/>
                <w:highlight w:val="none"/>
              </w:rPr>
            </w:pPr>
            <w:r>
              <w:rPr>
                <w:rFonts w:hint="eastAsia" w:ascii="仿宋" w:hAnsi="仿宋" w:eastAsia="仿宋" w:cs="仿宋"/>
                <w:color w:val="auto"/>
                <w:sz w:val="24"/>
                <w:szCs w:val="24"/>
                <w:highlight w:val="none"/>
              </w:rPr>
              <w:t>见投标文件第</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highlight w:val="none"/>
              </w:rPr>
            </w:pPr>
            <w:r>
              <w:rPr>
                <w:rFonts w:ascii="仿宋" w:hAnsi="仿宋" w:eastAsia="仿宋" w:cs="仿宋"/>
                <w:color w:val="auto"/>
                <w:sz w:val="24"/>
                <w:szCs w:val="24"/>
                <w:highlight w:val="none"/>
              </w:rPr>
              <w:t>4</w:t>
            </w:r>
          </w:p>
        </w:tc>
        <w:tc>
          <w:tcPr>
            <w:tcW w:w="4991" w:type="dxa"/>
          </w:tcPr>
          <w:p>
            <w:pPr>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投标文件满足招标文件的其它实质性要求。</w:t>
            </w:r>
          </w:p>
        </w:tc>
        <w:tc>
          <w:tcPr>
            <w:tcW w:w="2551" w:type="dxa"/>
            <w:vAlign w:val="center"/>
          </w:tcPr>
          <w:p>
            <w:pPr>
              <w:rPr>
                <w:rFonts w:ascii="仿宋" w:hAnsi="仿宋" w:eastAsia="仿宋"/>
                <w:color w:val="auto"/>
                <w:sz w:val="24"/>
                <w:szCs w:val="24"/>
                <w:highlight w:val="none"/>
              </w:rPr>
            </w:pPr>
            <w:r>
              <w:rPr>
                <w:rFonts w:hint="eastAsia" w:ascii="仿宋_GB2312" w:hAnsi="仿宋" w:eastAsia="仿宋_GB2312" w:cs="仿宋_GB2312"/>
                <w:color w:val="auto"/>
                <w:kern w:val="0"/>
                <w:sz w:val="24"/>
                <w:szCs w:val="24"/>
                <w:highlight w:val="none"/>
              </w:rPr>
              <w:t>招标文件其它实质性要求相应的材料（“▲”</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rPr>
              <w:t>系指实质性要求条款，招标文件无其它实质性要求的，无需提供）</w:t>
            </w:r>
          </w:p>
        </w:tc>
        <w:tc>
          <w:tcPr>
            <w:tcW w:w="1418" w:type="dxa"/>
          </w:tcPr>
          <w:p>
            <w:pPr>
              <w:rPr>
                <w:color w:val="auto"/>
                <w:highlight w:val="none"/>
              </w:rPr>
            </w:pPr>
            <w:r>
              <w:rPr>
                <w:rFonts w:hint="eastAsia" w:ascii="仿宋" w:hAnsi="仿宋" w:eastAsia="仿宋" w:cs="仿宋"/>
                <w:color w:val="auto"/>
                <w:sz w:val="24"/>
                <w:szCs w:val="24"/>
                <w:highlight w:val="none"/>
              </w:rPr>
              <w:t>见投标文件第</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bl>
    <w:p>
      <w:pPr>
        <w:jc w:val="center"/>
        <w:rPr>
          <w:rFonts w:ascii="仿宋_GB2312" w:hAnsi="仿宋" w:eastAsia="仿宋_GB2312"/>
          <w:b/>
          <w:bCs/>
          <w:color w:val="auto"/>
          <w:kern w:val="0"/>
          <w:sz w:val="32"/>
          <w:szCs w:val="32"/>
          <w:highlight w:val="none"/>
        </w:rPr>
      </w:pPr>
    </w:p>
    <w:p>
      <w:pPr>
        <w:jc w:val="center"/>
        <w:rPr>
          <w:rFonts w:ascii="仿宋_GB2312" w:hAnsi="仿宋" w:eastAsia="仿宋_GB2312" w:cs="仿宋_GB2312"/>
          <w:b/>
          <w:bCs/>
          <w:color w:val="auto"/>
          <w:kern w:val="0"/>
          <w:sz w:val="32"/>
          <w:szCs w:val="32"/>
          <w:highlight w:val="none"/>
        </w:rPr>
      </w:pPr>
      <w:r>
        <w:rPr>
          <w:rFonts w:ascii="仿宋_GB2312" w:hAnsi="仿宋" w:eastAsia="仿宋_GB2312" w:cs="仿宋_GB2312"/>
          <w:b/>
          <w:bCs/>
          <w:color w:val="auto"/>
          <w:kern w:val="0"/>
          <w:sz w:val="32"/>
          <w:szCs w:val="32"/>
          <w:highlight w:val="none"/>
        </w:rPr>
        <w:t xml:space="preserve">            </w:t>
      </w:r>
    </w:p>
    <w:p>
      <w:pPr>
        <w:jc w:val="center"/>
        <w:rPr>
          <w:rFonts w:ascii="仿宋_GB2312" w:hAnsi="仿宋" w:eastAsia="仿宋_GB2312" w:cs="仿宋_GB2312"/>
          <w:b/>
          <w:bCs/>
          <w:color w:val="auto"/>
          <w:kern w:val="0"/>
          <w:sz w:val="32"/>
          <w:szCs w:val="32"/>
          <w:highlight w:val="none"/>
        </w:rPr>
      </w:pPr>
    </w:p>
    <w:p>
      <w:pPr>
        <w:jc w:val="center"/>
        <w:rPr>
          <w:rFonts w:ascii="仿宋_GB2312" w:hAnsi="仿宋" w:eastAsia="仿宋_GB2312" w:cs="仿宋_GB2312"/>
          <w:b/>
          <w:bCs/>
          <w:color w:val="auto"/>
          <w:kern w:val="0"/>
          <w:sz w:val="32"/>
          <w:szCs w:val="32"/>
          <w:highlight w:val="none"/>
        </w:rPr>
      </w:pPr>
    </w:p>
    <w:p>
      <w:pPr>
        <w:jc w:val="center"/>
        <w:rPr>
          <w:rFonts w:ascii="仿宋_GB2312" w:hAnsi="仿宋" w:eastAsia="仿宋_GB2312" w:cs="仿宋_GB2312"/>
          <w:b/>
          <w:bCs/>
          <w:color w:val="auto"/>
          <w:kern w:val="0"/>
          <w:sz w:val="32"/>
          <w:szCs w:val="32"/>
          <w:highlight w:val="none"/>
        </w:rPr>
      </w:pPr>
    </w:p>
    <w:p>
      <w:pPr>
        <w:jc w:val="center"/>
        <w:rPr>
          <w:rFonts w:ascii="仿宋_GB2312" w:hAnsi="仿宋" w:eastAsia="仿宋_GB2312" w:cs="仿宋_GB2312"/>
          <w:b/>
          <w:bCs/>
          <w:color w:val="auto"/>
          <w:kern w:val="0"/>
          <w:sz w:val="32"/>
          <w:szCs w:val="32"/>
          <w:highlight w:val="none"/>
        </w:rPr>
      </w:pPr>
    </w:p>
    <w:p>
      <w:pPr>
        <w:jc w:val="center"/>
        <w:rPr>
          <w:rFonts w:ascii="仿宋_GB2312" w:hAnsi="仿宋" w:eastAsia="仿宋_GB2312" w:cs="仿宋_GB2312"/>
          <w:b/>
          <w:bCs/>
          <w:color w:val="auto"/>
          <w:kern w:val="0"/>
          <w:sz w:val="32"/>
          <w:szCs w:val="32"/>
          <w:highlight w:val="none"/>
        </w:rPr>
      </w:pPr>
    </w:p>
    <w:p>
      <w:pPr>
        <w:jc w:val="center"/>
        <w:rPr>
          <w:rFonts w:ascii="仿宋_GB2312" w:hAnsi="仿宋" w:eastAsia="仿宋_GB2312" w:cs="仿宋_GB2312"/>
          <w:b/>
          <w:bCs/>
          <w:color w:val="auto"/>
          <w:kern w:val="0"/>
          <w:sz w:val="32"/>
          <w:szCs w:val="32"/>
          <w:highlight w:val="none"/>
        </w:rPr>
      </w:pPr>
    </w:p>
    <w:p>
      <w:pPr>
        <w:jc w:val="center"/>
        <w:rPr>
          <w:rFonts w:ascii="仿宋_GB2312" w:hAnsi="仿宋" w:eastAsia="仿宋_GB2312" w:cs="仿宋_GB2312"/>
          <w:b/>
          <w:bCs/>
          <w:color w:val="auto"/>
          <w:kern w:val="0"/>
          <w:sz w:val="32"/>
          <w:szCs w:val="32"/>
          <w:highlight w:val="none"/>
        </w:rPr>
      </w:pPr>
    </w:p>
    <w:p>
      <w:pPr>
        <w:jc w:val="center"/>
        <w:rPr>
          <w:rFonts w:ascii="仿宋_GB2312" w:hAnsi="仿宋" w:eastAsia="仿宋_GB2312" w:cs="仿宋_GB2312"/>
          <w:b/>
          <w:bCs/>
          <w:color w:val="auto"/>
          <w:kern w:val="0"/>
          <w:sz w:val="32"/>
          <w:szCs w:val="32"/>
          <w:highlight w:val="none"/>
        </w:rPr>
      </w:pPr>
    </w:p>
    <w:p>
      <w:pPr>
        <w:jc w:val="center"/>
        <w:rPr>
          <w:rFonts w:ascii="仿宋_GB2312" w:hAnsi="仿宋" w:eastAsia="仿宋_GB2312" w:cs="仿宋_GB2312"/>
          <w:b/>
          <w:bCs/>
          <w:color w:val="auto"/>
          <w:kern w:val="0"/>
          <w:sz w:val="32"/>
          <w:szCs w:val="32"/>
          <w:highlight w:val="none"/>
        </w:rPr>
      </w:pPr>
    </w:p>
    <w:p>
      <w:pPr>
        <w:jc w:val="center"/>
        <w:rPr>
          <w:rFonts w:ascii="仿宋_GB2312" w:hAnsi="仿宋" w:eastAsia="仿宋_GB2312" w:cs="仿宋_GB2312"/>
          <w:b/>
          <w:bCs/>
          <w:color w:val="auto"/>
          <w:kern w:val="0"/>
          <w:sz w:val="32"/>
          <w:szCs w:val="32"/>
          <w:highlight w:val="none"/>
        </w:rPr>
      </w:pPr>
    </w:p>
    <w:p>
      <w:pPr>
        <w:jc w:val="center"/>
        <w:rPr>
          <w:rFonts w:ascii="仿宋_GB2312" w:hAnsi="仿宋" w:eastAsia="仿宋_GB2312" w:cs="仿宋_GB2312"/>
          <w:b/>
          <w:bCs/>
          <w:color w:val="auto"/>
          <w:kern w:val="0"/>
          <w:sz w:val="32"/>
          <w:szCs w:val="32"/>
          <w:highlight w:val="none"/>
        </w:rPr>
      </w:pPr>
    </w:p>
    <w:p>
      <w:pPr>
        <w:jc w:val="center"/>
        <w:rPr>
          <w:rFonts w:ascii="仿宋_GB2312" w:hAnsi="仿宋" w:eastAsia="仿宋_GB2312" w:cs="仿宋_GB2312"/>
          <w:b/>
          <w:bCs/>
          <w:color w:val="auto"/>
          <w:kern w:val="0"/>
          <w:sz w:val="32"/>
          <w:szCs w:val="32"/>
          <w:highlight w:val="none"/>
        </w:rPr>
      </w:pPr>
    </w:p>
    <w:p>
      <w:pPr>
        <w:jc w:val="center"/>
        <w:rPr>
          <w:rFonts w:ascii="仿宋_GB2312" w:hAnsi="仿宋" w:eastAsia="仿宋_GB2312" w:cs="仿宋_GB2312"/>
          <w:b/>
          <w:bCs/>
          <w:color w:val="auto"/>
          <w:kern w:val="0"/>
          <w:sz w:val="32"/>
          <w:szCs w:val="32"/>
          <w:highlight w:val="none"/>
        </w:rPr>
      </w:pPr>
    </w:p>
    <w:p>
      <w:pPr>
        <w:jc w:val="center"/>
        <w:rPr>
          <w:rFonts w:ascii="仿宋_GB2312" w:hAnsi="仿宋" w:eastAsia="仿宋_GB2312" w:cs="仿宋_GB2312"/>
          <w:b/>
          <w:bCs/>
          <w:color w:val="auto"/>
          <w:kern w:val="0"/>
          <w:sz w:val="32"/>
          <w:szCs w:val="32"/>
          <w:highlight w:val="none"/>
        </w:rPr>
      </w:pPr>
    </w:p>
    <w:p>
      <w:pPr>
        <w:jc w:val="center"/>
        <w:rPr>
          <w:color w:val="auto"/>
          <w:highlight w:val="none"/>
        </w:rPr>
      </w:pPr>
      <w:r>
        <w:rPr>
          <w:rFonts w:hint="eastAsia" w:ascii="仿宋_GB2312" w:hAnsi="仿宋" w:eastAsia="仿宋_GB2312" w:cs="仿宋_GB2312"/>
          <w:b/>
          <w:bCs/>
          <w:color w:val="auto"/>
          <w:kern w:val="0"/>
          <w:sz w:val="32"/>
          <w:szCs w:val="32"/>
          <w:highlight w:val="none"/>
        </w:rPr>
        <w:t>六、评标标准相应的商务技术资料</w:t>
      </w:r>
    </w:p>
    <w:p>
      <w:pPr>
        <w:snapToGrid w:val="0"/>
        <w:spacing w:line="360" w:lineRule="auto"/>
        <w:jc w:val="left"/>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（按招标文件第四部分评标办法前附表中“投标文件中评标标准相应的商务技术资料目录”提供资料）</w:t>
      </w: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r>
        <w:rPr>
          <w:rFonts w:hint="eastAsia" w:ascii="仿宋_GB2312" w:hAnsi="仿宋" w:eastAsia="仿宋_GB2312" w:cs="仿宋_GB2312"/>
          <w:b/>
          <w:bCs/>
          <w:color w:val="auto"/>
          <w:kern w:val="0"/>
          <w:sz w:val="32"/>
          <w:szCs w:val="32"/>
          <w:highlight w:val="none"/>
        </w:rPr>
        <w:t>七、商务技术偏离表</w:t>
      </w:r>
    </w:p>
    <w:tbl>
      <w:tblPr>
        <w:tblStyle w:val="67"/>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序号</w:t>
            </w:r>
          </w:p>
        </w:tc>
        <w:tc>
          <w:tcPr>
            <w:tcW w:w="3683" w:type="dxa"/>
          </w:tcPr>
          <w:p>
            <w:pPr>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招标文件章节及具体内容</w:t>
            </w:r>
          </w:p>
        </w:tc>
        <w:tc>
          <w:tcPr>
            <w:tcW w:w="3546" w:type="dxa"/>
          </w:tcPr>
          <w:p>
            <w:pPr>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投标文件章节及具体内容</w:t>
            </w:r>
          </w:p>
        </w:tc>
        <w:tc>
          <w:tcPr>
            <w:tcW w:w="1276" w:type="dxa"/>
          </w:tcPr>
          <w:p>
            <w:pPr>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szCs w:val="24"/>
                <w:highlight w:val="none"/>
              </w:rPr>
            </w:pPr>
            <w:r>
              <w:rPr>
                <w:rFonts w:ascii="仿宋_GB2312" w:hAnsi="仿宋" w:eastAsia="仿宋_GB2312" w:cs="仿宋_GB2312"/>
                <w:color w:val="auto"/>
                <w:kern w:val="0"/>
                <w:sz w:val="24"/>
                <w:szCs w:val="24"/>
                <w:highlight w:val="none"/>
              </w:rPr>
              <w:t>1</w:t>
            </w:r>
          </w:p>
        </w:tc>
        <w:tc>
          <w:tcPr>
            <w:tcW w:w="3683" w:type="dxa"/>
          </w:tcPr>
          <w:p>
            <w:pPr>
              <w:jc w:val="center"/>
              <w:rPr>
                <w:rFonts w:ascii="仿宋_GB2312" w:hAnsi="仿宋" w:eastAsia="仿宋_GB2312"/>
                <w:b/>
                <w:bCs/>
                <w:color w:val="auto"/>
                <w:kern w:val="0"/>
                <w:sz w:val="32"/>
                <w:szCs w:val="32"/>
                <w:highlight w:val="none"/>
              </w:rPr>
            </w:pPr>
          </w:p>
        </w:tc>
        <w:tc>
          <w:tcPr>
            <w:tcW w:w="3546" w:type="dxa"/>
          </w:tcPr>
          <w:p>
            <w:pPr>
              <w:jc w:val="center"/>
              <w:rPr>
                <w:rFonts w:ascii="仿宋_GB2312" w:hAnsi="仿宋" w:eastAsia="仿宋_GB2312"/>
                <w:b/>
                <w:bCs/>
                <w:color w:val="auto"/>
                <w:kern w:val="0"/>
                <w:sz w:val="32"/>
                <w:szCs w:val="32"/>
                <w:highlight w:val="none"/>
              </w:rPr>
            </w:pPr>
          </w:p>
        </w:tc>
        <w:tc>
          <w:tcPr>
            <w:tcW w:w="1276" w:type="dxa"/>
          </w:tcPr>
          <w:p>
            <w:pPr>
              <w:jc w:val="center"/>
              <w:rPr>
                <w:rFonts w:ascii="仿宋_GB2312" w:hAnsi="仿宋" w:eastAsia="仿宋_GB2312"/>
                <w:b/>
                <w:bCs/>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szCs w:val="24"/>
                <w:highlight w:val="none"/>
              </w:rPr>
            </w:pPr>
            <w:r>
              <w:rPr>
                <w:rFonts w:ascii="仿宋_GB2312" w:hAnsi="仿宋" w:eastAsia="仿宋_GB2312" w:cs="仿宋_GB2312"/>
                <w:color w:val="auto"/>
                <w:kern w:val="0"/>
                <w:sz w:val="24"/>
                <w:szCs w:val="24"/>
                <w:highlight w:val="none"/>
              </w:rPr>
              <w:t>2</w:t>
            </w:r>
          </w:p>
        </w:tc>
        <w:tc>
          <w:tcPr>
            <w:tcW w:w="3683" w:type="dxa"/>
          </w:tcPr>
          <w:p>
            <w:pPr>
              <w:jc w:val="center"/>
              <w:rPr>
                <w:rFonts w:ascii="仿宋_GB2312" w:hAnsi="仿宋" w:eastAsia="仿宋_GB2312"/>
                <w:b/>
                <w:bCs/>
                <w:color w:val="auto"/>
                <w:kern w:val="0"/>
                <w:sz w:val="32"/>
                <w:szCs w:val="32"/>
                <w:highlight w:val="none"/>
              </w:rPr>
            </w:pPr>
          </w:p>
        </w:tc>
        <w:tc>
          <w:tcPr>
            <w:tcW w:w="3546" w:type="dxa"/>
          </w:tcPr>
          <w:p>
            <w:pPr>
              <w:jc w:val="center"/>
              <w:rPr>
                <w:rFonts w:ascii="仿宋_GB2312" w:hAnsi="仿宋" w:eastAsia="仿宋_GB2312"/>
                <w:b/>
                <w:bCs/>
                <w:color w:val="auto"/>
                <w:kern w:val="0"/>
                <w:sz w:val="32"/>
                <w:szCs w:val="32"/>
                <w:highlight w:val="none"/>
              </w:rPr>
            </w:pPr>
          </w:p>
        </w:tc>
        <w:tc>
          <w:tcPr>
            <w:tcW w:w="1276" w:type="dxa"/>
          </w:tcPr>
          <w:p>
            <w:pPr>
              <w:jc w:val="center"/>
              <w:rPr>
                <w:rFonts w:ascii="仿宋_GB2312" w:hAnsi="仿宋" w:eastAsia="仿宋_GB2312"/>
                <w:b/>
                <w:bCs/>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olor w:val="auto"/>
                <w:kern w:val="0"/>
                <w:sz w:val="24"/>
                <w:szCs w:val="24"/>
                <w:highlight w:val="none"/>
              </w:rPr>
            </w:pPr>
            <w:r>
              <w:rPr>
                <w:rFonts w:hint="eastAsia" w:ascii="仿宋_GB2312" w:hAnsi="仿宋" w:eastAsia="仿宋_GB2312" w:cs="仿宋_GB2312"/>
                <w:color w:val="auto"/>
                <w:kern w:val="0"/>
                <w:sz w:val="24"/>
                <w:szCs w:val="24"/>
                <w:highlight w:val="none"/>
              </w:rPr>
              <w:t>……</w:t>
            </w:r>
          </w:p>
        </w:tc>
        <w:tc>
          <w:tcPr>
            <w:tcW w:w="3683" w:type="dxa"/>
          </w:tcPr>
          <w:p>
            <w:pPr>
              <w:jc w:val="center"/>
              <w:rPr>
                <w:rFonts w:ascii="仿宋_GB2312" w:hAnsi="仿宋" w:eastAsia="仿宋_GB2312"/>
                <w:b/>
                <w:bCs/>
                <w:color w:val="auto"/>
                <w:kern w:val="0"/>
                <w:sz w:val="32"/>
                <w:szCs w:val="32"/>
                <w:highlight w:val="none"/>
              </w:rPr>
            </w:pPr>
          </w:p>
        </w:tc>
        <w:tc>
          <w:tcPr>
            <w:tcW w:w="3546" w:type="dxa"/>
          </w:tcPr>
          <w:p>
            <w:pPr>
              <w:jc w:val="center"/>
              <w:rPr>
                <w:rFonts w:ascii="仿宋_GB2312" w:hAnsi="仿宋" w:eastAsia="仿宋_GB2312"/>
                <w:b/>
                <w:bCs/>
                <w:color w:val="auto"/>
                <w:kern w:val="0"/>
                <w:sz w:val="32"/>
                <w:szCs w:val="32"/>
                <w:highlight w:val="none"/>
              </w:rPr>
            </w:pPr>
          </w:p>
        </w:tc>
        <w:tc>
          <w:tcPr>
            <w:tcW w:w="1276" w:type="dxa"/>
          </w:tcPr>
          <w:p>
            <w:pPr>
              <w:jc w:val="center"/>
              <w:rPr>
                <w:rFonts w:ascii="仿宋_GB2312" w:hAnsi="仿宋" w:eastAsia="仿宋_GB2312"/>
                <w:b/>
                <w:bCs/>
                <w:color w:val="auto"/>
                <w:kern w:val="0"/>
                <w:sz w:val="32"/>
                <w:szCs w:val="32"/>
                <w:highlight w:val="none"/>
              </w:rPr>
            </w:pPr>
          </w:p>
        </w:tc>
      </w:tr>
    </w:tbl>
    <w:p>
      <w:pPr>
        <w:jc w:val="left"/>
        <w:rPr>
          <w:rFonts w:ascii="仿宋_GB2312" w:hAnsi="仿宋" w:eastAsia="仿宋_GB2312"/>
          <w:color w:val="auto"/>
          <w:kern w:val="0"/>
          <w:sz w:val="24"/>
          <w:szCs w:val="24"/>
          <w:highlight w:val="none"/>
        </w:rPr>
      </w:pPr>
      <w:r>
        <w:rPr>
          <w:rFonts w:hint="eastAsia" w:ascii="仿宋_GB2312" w:hAnsi="仿宋" w:eastAsia="仿宋_GB2312" w:cs="仿宋_GB2312"/>
          <w:color w:val="auto"/>
          <w:kern w:val="0"/>
          <w:sz w:val="24"/>
          <w:szCs w:val="24"/>
          <w:highlight w:val="none"/>
        </w:rPr>
        <w:t>投标人保证：除商务技术偏离表列出的偏离外，投标人响应招标文件的全部要求</w:t>
      </w: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jc w:val="center"/>
        <w:rPr>
          <w:rFonts w:ascii="仿宋_GB2312" w:hAnsi="仿宋" w:eastAsia="仿宋_GB2312"/>
          <w:b/>
          <w:bCs/>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kern w:val="0"/>
          <w:sz w:val="32"/>
          <w:szCs w:val="32"/>
          <w:highlight w:val="none"/>
        </w:rPr>
      </w:pPr>
    </w:p>
    <w:p>
      <w:pPr>
        <w:ind w:firstLine="2891" w:firstLineChars="900"/>
        <w:rPr>
          <w:rFonts w:ascii="仿宋_GB2312" w:hAnsi="仿宋" w:eastAsia="仿宋_GB2312"/>
          <w:b/>
          <w:bCs/>
          <w:color w:val="auto"/>
          <w:kern w:val="0"/>
          <w:sz w:val="32"/>
          <w:szCs w:val="32"/>
          <w:highlight w:val="none"/>
        </w:rPr>
      </w:pPr>
    </w:p>
    <w:p>
      <w:pPr>
        <w:ind w:firstLine="2891" w:firstLineChars="900"/>
        <w:rPr>
          <w:rFonts w:ascii="仿宋_GB2312" w:hAnsi="仿宋" w:eastAsia="仿宋_GB2312"/>
          <w:b/>
          <w:bCs/>
          <w:color w:val="auto"/>
          <w:kern w:val="0"/>
          <w:sz w:val="32"/>
          <w:szCs w:val="32"/>
          <w:highlight w:val="none"/>
        </w:rPr>
      </w:pPr>
    </w:p>
    <w:p>
      <w:pPr>
        <w:ind w:firstLine="2891" w:firstLineChars="900"/>
        <w:rPr>
          <w:rFonts w:ascii="仿宋_GB2312" w:hAnsi="仿宋" w:eastAsia="仿宋_GB2312"/>
          <w:b/>
          <w:bCs/>
          <w:color w:val="auto"/>
          <w:kern w:val="0"/>
          <w:sz w:val="32"/>
          <w:szCs w:val="32"/>
          <w:highlight w:val="none"/>
        </w:rPr>
      </w:pPr>
    </w:p>
    <w:p>
      <w:pPr>
        <w:ind w:firstLine="2891" w:firstLineChars="900"/>
        <w:rPr>
          <w:rFonts w:ascii="仿宋_GB2312" w:hAnsi="仿宋" w:eastAsia="仿宋_GB2312"/>
          <w:b/>
          <w:bCs/>
          <w:color w:val="auto"/>
          <w:kern w:val="0"/>
          <w:sz w:val="32"/>
          <w:szCs w:val="32"/>
          <w:highlight w:val="none"/>
        </w:rPr>
      </w:pPr>
    </w:p>
    <w:p>
      <w:pPr>
        <w:ind w:firstLine="2891" w:firstLineChars="900"/>
        <w:rPr>
          <w:rFonts w:ascii="仿宋_GB2312" w:hAnsi="仿宋" w:eastAsia="仿宋_GB2312"/>
          <w:b/>
          <w:bCs/>
          <w:color w:val="auto"/>
          <w:kern w:val="0"/>
          <w:sz w:val="32"/>
          <w:szCs w:val="32"/>
          <w:highlight w:val="none"/>
        </w:rPr>
      </w:pPr>
    </w:p>
    <w:p>
      <w:pPr>
        <w:ind w:firstLine="2891" w:firstLineChars="900"/>
        <w:rPr>
          <w:rFonts w:ascii="仿宋_GB2312" w:hAnsi="仿宋" w:eastAsia="仿宋_GB2312"/>
          <w:b/>
          <w:bCs/>
          <w:color w:val="auto"/>
          <w:kern w:val="0"/>
          <w:sz w:val="32"/>
          <w:szCs w:val="32"/>
          <w:highlight w:val="none"/>
        </w:rPr>
      </w:pPr>
    </w:p>
    <w:p>
      <w:pPr>
        <w:ind w:firstLine="2891" w:firstLineChars="900"/>
        <w:rPr>
          <w:rFonts w:ascii="仿宋_GB2312" w:hAnsi="仿宋" w:eastAsia="仿宋_GB2312"/>
          <w:b/>
          <w:bCs/>
          <w:color w:val="auto"/>
          <w:kern w:val="0"/>
          <w:sz w:val="32"/>
          <w:szCs w:val="32"/>
          <w:highlight w:val="none"/>
        </w:rPr>
      </w:pPr>
    </w:p>
    <w:p>
      <w:pPr>
        <w:ind w:firstLine="2891" w:firstLineChars="900"/>
        <w:rPr>
          <w:rFonts w:ascii="仿宋_GB2312" w:hAnsi="仿宋" w:eastAsia="仿宋_GB2312"/>
          <w:b/>
          <w:bCs/>
          <w:color w:val="auto"/>
          <w:kern w:val="0"/>
          <w:sz w:val="32"/>
          <w:szCs w:val="32"/>
          <w:highlight w:val="none"/>
        </w:rPr>
      </w:pPr>
    </w:p>
    <w:p>
      <w:pPr>
        <w:ind w:firstLine="1911" w:firstLineChars="595"/>
        <w:rPr>
          <w:rFonts w:ascii="仿宋_GB2312" w:hAnsi="仿宋" w:eastAsia="仿宋_GB2312"/>
          <w:b/>
          <w:bCs/>
          <w:color w:val="auto"/>
          <w:kern w:val="0"/>
          <w:sz w:val="32"/>
          <w:szCs w:val="32"/>
          <w:highlight w:val="none"/>
        </w:rPr>
      </w:pPr>
      <w:r>
        <w:rPr>
          <w:rFonts w:hint="eastAsia" w:ascii="仿宋_GB2312" w:hAnsi="仿宋" w:eastAsia="仿宋_GB2312" w:cs="仿宋_GB2312"/>
          <w:b/>
          <w:bCs/>
          <w:color w:val="auto"/>
          <w:kern w:val="0"/>
          <w:sz w:val="32"/>
          <w:szCs w:val="32"/>
          <w:highlight w:val="none"/>
        </w:rPr>
        <w:t>八、</w:t>
      </w:r>
      <w:r>
        <w:rPr>
          <w:rFonts w:hint="eastAsia" w:ascii="仿宋_GB2312" w:hAnsi="仿宋" w:eastAsia="仿宋_GB2312" w:cs="仿宋_GB2312"/>
          <w:b/>
          <w:bCs/>
          <w:color w:val="auto"/>
          <w:kern w:val="0"/>
          <w:sz w:val="32"/>
          <w:szCs w:val="32"/>
          <w:highlight w:val="none"/>
          <w:lang w:val="zh-CN"/>
        </w:rPr>
        <w:t>政府采购供应商廉洁自律承诺书</w:t>
      </w:r>
    </w:p>
    <w:p>
      <w:pPr>
        <w:snapToGrid w:val="0"/>
        <w:spacing w:line="360" w:lineRule="auto"/>
        <w:rPr>
          <w:rFonts w:ascii="仿宋_GB2312" w:hAnsi="仿宋" w:eastAsia="仿宋_GB2312"/>
          <w:color w:val="auto"/>
          <w:sz w:val="24"/>
          <w:szCs w:val="24"/>
          <w:highlight w:val="none"/>
        </w:rPr>
      </w:pPr>
    </w:p>
    <w:p>
      <w:pPr>
        <w:snapToGrid w:val="0"/>
        <w:spacing w:line="360" w:lineRule="auto"/>
        <w:rPr>
          <w:rFonts w:ascii="仿宋_GB2312" w:hAnsi="仿宋" w:eastAsia="仿宋_GB2312"/>
          <w:color w:val="auto"/>
          <w:kern w:val="0"/>
          <w:sz w:val="24"/>
          <w:szCs w:val="24"/>
          <w:highlight w:val="none"/>
        </w:rPr>
      </w:pPr>
      <w:r>
        <w:rPr>
          <w:rFonts w:hint="eastAsia" w:ascii="仿宋_GB2312" w:hAnsi="仿宋" w:eastAsia="仿宋_GB2312" w:cs="仿宋_GB2312"/>
          <w:color w:val="auto"/>
          <w:sz w:val="24"/>
          <w:szCs w:val="24"/>
          <w:highlight w:val="none"/>
        </w:rPr>
        <w:t>（采购人）、（采购代理机构）</w:t>
      </w:r>
      <w:r>
        <w:rPr>
          <w:rFonts w:hint="eastAsia" w:ascii="仿宋_GB2312" w:hAnsi="仿宋" w:eastAsia="仿宋_GB2312" w:cs="仿宋_GB2312"/>
          <w:color w:val="auto"/>
          <w:kern w:val="0"/>
          <w:sz w:val="24"/>
          <w:szCs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我单位响应你</w:t>
      </w:r>
      <w:r>
        <w:rPr>
          <w:rFonts w:hint="eastAsia" w:ascii="仿宋_GB2312" w:hAnsi="仿宋_GB2312" w:eastAsia="仿宋_GB2312" w:cs="仿宋_GB2312"/>
          <w:color w:val="auto"/>
          <w:sz w:val="24"/>
          <w:szCs w:val="24"/>
          <w:highlight w:val="none"/>
        </w:rPr>
        <w:t>单位</w:t>
      </w:r>
      <w:r>
        <w:rPr>
          <w:rFonts w:hint="eastAsia" w:ascii="仿宋_GB2312" w:hAnsi="仿宋_GB2312" w:eastAsia="仿宋_GB2312" w:cs="仿宋_GB2312"/>
          <w:color w:val="auto"/>
          <w:kern w:val="0"/>
          <w:sz w:val="24"/>
          <w:szCs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szCs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二、不为项目有关人员及部门报销应由你方单位或个人支付的费用；</w:t>
      </w:r>
      <w:r>
        <w:rPr>
          <w:rFonts w:ascii="仿宋_GB2312" w:hAnsi="仿宋_GB2312" w:eastAsia="仿宋_GB2312" w:cs="仿宋_GB2312"/>
          <w:color w:val="auto"/>
          <w:kern w:val="0"/>
          <w:sz w:val="24"/>
          <w:szCs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szCs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好处；</w:t>
      </w:r>
    </w:p>
    <w:p>
      <w:pPr>
        <w:autoSpaceDE w:val="0"/>
        <w:autoSpaceDN w:val="0"/>
        <w:spacing w:line="360" w:lineRule="auto"/>
        <w:ind w:left="481" w:leftChars="229"/>
        <w:jc w:val="left"/>
        <w:rPr>
          <w:rFonts w:ascii="仿宋_GB2312" w:hAnsi="仿宋_GB2312" w:eastAsia="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六、严格遵守《</w:t>
      </w:r>
      <w:r>
        <w:rPr>
          <w:rFonts w:hint="eastAsia" w:ascii="仿宋_GB2312" w:hAnsi="楷体" w:eastAsia="仿宋_GB2312" w:cs="仿宋_GB2312"/>
          <w:color w:val="auto"/>
          <w:sz w:val="24"/>
          <w:szCs w:val="24"/>
          <w:highlight w:val="none"/>
          <w:lang w:val="zh-CN"/>
        </w:rPr>
        <w:t>中华人民共和国</w:t>
      </w:r>
      <w:r>
        <w:rPr>
          <w:rFonts w:hint="eastAsia" w:ascii="仿宋_GB2312" w:hAnsi="仿宋_GB2312" w:eastAsia="仿宋_GB2312" w:cs="仿宋_GB2312"/>
          <w:color w:val="auto"/>
          <w:kern w:val="0"/>
          <w:sz w:val="24"/>
          <w:szCs w:val="24"/>
          <w:highlight w:val="none"/>
          <w:lang w:val="zh-CN"/>
        </w:rPr>
        <w:t>政府采购法》《</w:t>
      </w:r>
      <w:r>
        <w:rPr>
          <w:rFonts w:hint="eastAsia" w:ascii="仿宋_GB2312" w:hAnsi="楷体" w:eastAsia="仿宋_GB2312" w:cs="仿宋_GB2312"/>
          <w:color w:val="auto"/>
          <w:sz w:val="24"/>
          <w:szCs w:val="24"/>
          <w:highlight w:val="none"/>
          <w:lang w:val="zh-CN"/>
        </w:rPr>
        <w:t>中华人民共和国</w:t>
      </w:r>
      <w:r>
        <w:rPr>
          <w:rFonts w:hint="eastAsia" w:ascii="仿宋_GB2312" w:hAnsi="仿宋_GB2312" w:eastAsia="仿宋_GB2312" w:cs="仿宋_GB2312"/>
          <w:color w:val="auto"/>
          <w:kern w:val="0"/>
          <w:sz w:val="24"/>
          <w:szCs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法》</w:t>
      </w:r>
      <w:r>
        <w:rPr>
          <w:rFonts w:hint="eastAsia" w:ascii="仿宋_GB2312" w:hAnsi="楷体" w:eastAsia="仿宋_GB2312" w:cs="仿宋_GB2312"/>
          <w:color w:val="auto"/>
          <w:sz w:val="24"/>
          <w:szCs w:val="24"/>
          <w:highlight w:val="none"/>
          <w:lang w:val="zh-CN"/>
        </w:rPr>
        <w:t>《中华人民共和国民法典》</w:t>
      </w:r>
      <w:r>
        <w:rPr>
          <w:rFonts w:hint="eastAsia" w:ascii="仿宋_GB2312" w:hAnsi="仿宋_GB2312" w:eastAsia="仿宋_GB2312" w:cs="仿宋_GB2312"/>
          <w:color w:val="auto"/>
          <w:kern w:val="0"/>
          <w:sz w:val="24"/>
          <w:szCs w:val="24"/>
          <w:highlight w:val="none"/>
          <w:lang w:val="zh-CN"/>
        </w:rPr>
        <w:t>等法律法规，诚实守信，合法经营，坚决抵制各种违法违纪行为。</w:t>
      </w:r>
      <w:r>
        <w:rPr>
          <w:rFonts w:ascii="仿宋_GB2312" w:hAnsi="仿宋_GB2312" w:eastAsia="仿宋_GB2312" w:cs="仿宋_GB2312"/>
          <w:color w:val="auto"/>
          <w:kern w:val="0"/>
          <w:sz w:val="24"/>
          <w:szCs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如违反上述承诺，你</w:t>
      </w:r>
      <w:r>
        <w:rPr>
          <w:rFonts w:hint="eastAsia" w:ascii="仿宋_GB2312" w:hAnsi="仿宋_GB2312" w:eastAsia="仿宋_GB2312" w:cs="仿宋_GB2312"/>
          <w:color w:val="auto"/>
          <w:sz w:val="24"/>
          <w:szCs w:val="24"/>
          <w:highlight w:val="none"/>
        </w:rPr>
        <w:t>单位</w:t>
      </w:r>
      <w:r>
        <w:rPr>
          <w:rFonts w:hint="eastAsia" w:ascii="仿宋_GB2312" w:hAnsi="仿宋_GB2312" w:eastAsia="仿宋_GB2312" w:cs="仿宋_GB2312"/>
          <w:color w:val="auto"/>
          <w:kern w:val="0"/>
          <w:sz w:val="24"/>
          <w:szCs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szCs w:val="24"/>
          <w:highlight w:val="none"/>
        </w:rPr>
        <w:t>单位</w:t>
      </w:r>
      <w:r>
        <w:rPr>
          <w:rFonts w:hint="eastAsia" w:ascii="仿宋_GB2312" w:hAnsi="仿宋_GB2312" w:eastAsia="仿宋_GB2312" w:cs="仿宋_GB2312"/>
          <w:color w:val="auto"/>
          <w:kern w:val="0"/>
          <w:sz w:val="24"/>
          <w:szCs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olor w:val="auto"/>
          <w:kern w:val="0"/>
          <w:sz w:val="24"/>
          <w:szCs w:val="24"/>
          <w:highlight w:val="none"/>
          <w:lang w:val="zh-CN"/>
        </w:rPr>
      </w:pPr>
    </w:p>
    <w:p>
      <w:pPr>
        <w:autoSpaceDE w:val="0"/>
        <w:autoSpaceDN w:val="0"/>
        <w:spacing w:line="360" w:lineRule="auto"/>
        <w:ind w:left="2"/>
        <w:jc w:val="left"/>
        <w:rPr>
          <w:rFonts w:ascii="仿宋_GB2312" w:hAnsi="仿宋_GB2312" w:eastAsia="仿宋_GB2312"/>
          <w:color w:val="auto"/>
          <w:kern w:val="0"/>
          <w:sz w:val="24"/>
          <w:szCs w:val="24"/>
          <w:highlight w:val="none"/>
          <w:lang w:val="zh-CN"/>
        </w:rPr>
      </w:pPr>
    </w:p>
    <w:p>
      <w:pPr>
        <w:autoSpaceDE w:val="0"/>
        <w:autoSpaceDN w:val="0"/>
        <w:spacing w:line="360" w:lineRule="auto"/>
        <w:ind w:left="2"/>
        <w:jc w:val="left"/>
        <w:rPr>
          <w:rFonts w:ascii="仿宋_GB2312" w:hAnsi="仿宋_GB2312" w:eastAsia="仿宋_GB2312"/>
          <w:color w:val="auto"/>
          <w:kern w:val="0"/>
          <w:sz w:val="24"/>
          <w:szCs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投标人名称（</w:t>
      </w:r>
      <w:r>
        <w:rPr>
          <w:rFonts w:hint="eastAsia" w:ascii="仿宋_GB2312" w:hAnsi="仿宋" w:eastAsia="仿宋_GB2312" w:cs="仿宋_GB2312"/>
          <w:color w:val="auto"/>
          <w:sz w:val="24"/>
          <w:szCs w:val="24"/>
          <w:highlight w:val="none"/>
        </w:rPr>
        <w:t>电子签名</w:t>
      </w:r>
      <w:r>
        <w:rPr>
          <w:rFonts w:hint="eastAsia" w:ascii="仿宋_GB2312" w:hAnsi="仿宋_GB2312" w:eastAsia="仿宋_GB2312" w:cs="仿宋_GB2312"/>
          <w:color w:val="auto"/>
          <w:kern w:val="0"/>
          <w:sz w:val="24"/>
          <w:szCs w:val="24"/>
          <w:highlight w:val="none"/>
          <w:lang w:val="zh-CN"/>
        </w:rPr>
        <w:t>）：</w:t>
      </w:r>
      <w:r>
        <w:rPr>
          <w:rFonts w:ascii="仿宋_GB2312" w:hAnsi="仿宋_GB2312" w:eastAsia="仿宋_GB2312" w:cs="仿宋_GB2312"/>
          <w:color w:val="auto"/>
          <w:kern w:val="0"/>
          <w:sz w:val="24"/>
          <w:szCs w:val="24"/>
          <w:highlight w:val="none"/>
          <w:lang w:val="zh-CN"/>
        </w:rPr>
        <w:t xml:space="preserve">                                                                                                                                                                                                               </w:t>
      </w:r>
    </w:p>
    <w:p>
      <w:pPr>
        <w:spacing w:line="360" w:lineRule="auto"/>
        <w:ind w:left="4620" w:leftChars="2200"/>
        <w:rPr>
          <w:color w:val="auto"/>
          <w:sz w:val="24"/>
          <w:szCs w:val="24"/>
          <w:highlight w:val="none"/>
        </w:rPr>
      </w:pPr>
      <w:r>
        <w:rPr>
          <w:rFonts w:hint="eastAsia" w:ascii="仿宋_GB2312" w:hAnsi="仿宋_GB2312" w:eastAsia="仿宋_GB2312" w:cs="仿宋_GB2312"/>
          <w:color w:val="auto"/>
          <w:kern w:val="0"/>
          <w:sz w:val="24"/>
          <w:szCs w:val="24"/>
          <w:highlight w:val="none"/>
          <w:lang w:val="zh-CN"/>
        </w:rPr>
        <w:t>日期</w:t>
      </w:r>
      <w:r>
        <w:rPr>
          <w:rFonts w:hint="eastAsia" w:ascii="仿宋_GB2312" w:hAnsi="仿宋_GB2312" w:eastAsia="仿宋_GB2312" w:cs="仿宋_GB2312"/>
          <w:color w:val="auto"/>
          <w:kern w:val="0"/>
          <w:sz w:val="24"/>
          <w:szCs w:val="24"/>
          <w:highlight w:val="none"/>
        </w:rPr>
        <w:t>：</w:t>
      </w:r>
      <w:r>
        <w:rPr>
          <w:rFonts w:ascii="仿宋_GB2312" w:hAnsi="仿宋_GB2312" w:eastAsia="仿宋_GB2312" w:cs="仿宋_GB2312"/>
          <w:color w:val="auto"/>
          <w:kern w:val="0"/>
          <w:sz w:val="24"/>
          <w:szCs w:val="24"/>
          <w:highlight w:val="none"/>
          <w:lang w:val="zh-CN"/>
        </w:rPr>
        <w:t xml:space="preserve">   </w:t>
      </w:r>
      <w:r>
        <w:rPr>
          <w:rFonts w:hint="eastAsia" w:ascii="仿宋_GB2312" w:hAnsi="仿宋_GB2312" w:eastAsia="仿宋_GB2312" w:cs="仿宋_GB2312"/>
          <w:color w:val="auto"/>
          <w:kern w:val="0"/>
          <w:sz w:val="24"/>
          <w:szCs w:val="24"/>
          <w:highlight w:val="none"/>
          <w:lang w:val="zh-CN"/>
        </w:rPr>
        <w:t>年</w:t>
      </w:r>
      <w:r>
        <w:rPr>
          <w:rFonts w:ascii="仿宋_GB2312" w:hAnsi="仿宋_GB2312" w:eastAsia="仿宋_GB2312" w:cs="仿宋_GB2312"/>
          <w:color w:val="auto"/>
          <w:kern w:val="0"/>
          <w:sz w:val="24"/>
          <w:szCs w:val="24"/>
          <w:highlight w:val="none"/>
          <w:lang w:val="zh-CN"/>
        </w:rPr>
        <w:t xml:space="preserve">   </w:t>
      </w:r>
      <w:r>
        <w:rPr>
          <w:rFonts w:hint="eastAsia" w:ascii="仿宋_GB2312" w:hAnsi="仿宋_GB2312" w:eastAsia="仿宋_GB2312" w:cs="仿宋_GB2312"/>
          <w:color w:val="auto"/>
          <w:kern w:val="0"/>
          <w:sz w:val="24"/>
          <w:szCs w:val="24"/>
          <w:highlight w:val="none"/>
          <w:lang w:val="zh-CN"/>
        </w:rPr>
        <w:t>月</w:t>
      </w:r>
      <w:r>
        <w:rPr>
          <w:rFonts w:ascii="仿宋_GB2312" w:hAnsi="仿宋_GB2312" w:eastAsia="仿宋_GB2312" w:cs="仿宋_GB2312"/>
          <w:color w:val="auto"/>
          <w:kern w:val="0"/>
          <w:sz w:val="24"/>
          <w:szCs w:val="24"/>
          <w:highlight w:val="none"/>
          <w:lang w:val="zh-CN"/>
        </w:rPr>
        <w:t xml:space="preserve">   </w:t>
      </w:r>
      <w:r>
        <w:rPr>
          <w:rFonts w:hint="eastAsia" w:ascii="仿宋_GB2312" w:hAnsi="仿宋_GB2312" w:eastAsia="仿宋_GB2312" w:cs="仿宋_GB2312"/>
          <w:color w:val="auto"/>
          <w:kern w:val="0"/>
          <w:sz w:val="24"/>
          <w:szCs w:val="24"/>
          <w:highlight w:val="none"/>
          <w:lang w:val="zh-CN"/>
        </w:rPr>
        <w:t>日</w:t>
      </w:r>
    </w:p>
    <w:p>
      <w:pPr>
        <w:spacing w:line="360" w:lineRule="auto"/>
        <w:jc w:val="center"/>
        <w:rPr>
          <w:rFonts w:ascii="仿宋_GB2312" w:hAnsi="仿宋" w:eastAsia="仿宋_GB2312"/>
          <w:b/>
          <w:bCs/>
          <w:color w:val="auto"/>
          <w:sz w:val="24"/>
          <w:szCs w:val="24"/>
          <w:highlight w:val="none"/>
        </w:rPr>
      </w:pPr>
    </w:p>
    <w:p>
      <w:pPr>
        <w:spacing w:line="360" w:lineRule="auto"/>
        <w:jc w:val="center"/>
        <w:rPr>
          <w:rFonts w:ascii="仿宋_GB2312" w:hAnsi="仿宋" w:eastAsia="仿宋_GB2312"/>
          <w:b/>
          <w:bCs/>
          <w:color w:val="auto"/>
          <w:sz w:val="24"/>
          <w:szCs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仿宋_GB2312" w:hAnsi="仿宋" w:eastAsia="仿宋_GB2312"/>
          <w:b/>
          <w:bCs/>
          <w:color w:val="auto"/>
          <w:kern w:val="0"/>
          <w:sz w:val="36"/>
          <w:szCs w:val="36"/>
          <w:highlight w:val="none"/>
        </w:rPr>
      </w:pPr>
      <w:r>
        <w:rPr>
          <w:rFonts w:hint="eastAsia" w:ascii="仿宋_GB2312" w:hAnsi="仿宋" w:eastAsia="仿宋_GB2312" w:cs="仿宋_GB2312"/>
          <w:b/>
          <w:bCs/>
          <w:color w:val="auto"/>
          <w:kern w:val="0"/>
          <w:sz w:val="36"/>
          <w:szCs w:val="36"/>
          <w:highlight w:val="none"/>
        </w:rPr>
        <w:t>报价文件部分</w:t>
      </w:r>
    </w:p>
    <w:p>
      <w:pPr>
        <w:spacing w:line="360" w:lineRule="auto"/>
        <w:jc w:val="center"/>
        <w:outlineLvl w:val="0"/>
        <w:rPr>
          <w:rFonts w:ascii="仿宋_GB2312" w:hAnsi="仿宋" w:eastAsia="仿宋_GB2312"/>
          <w:b/>
          <w:bCs/>
          <w:color w:val="auto"/>
          <w:kern w:val="0"/>
          <w:sz w:val="36"/>
          <w:szCs w:val="36"/>
          <w:highlight w:val="none"/>
        </w:rPr>
      </w:pPr>
      <w:r>
        <w:rPr>
          <w:rFonts w:hint="eastAsia" w:ascii="仿宋_GB2312" w:hAnsi="仿宋" w:eastAsia="仿宋_GB2312" w:cs="仿宋_GB2312"/>
          <w:b/>
          <w:bCs/>
          <w:color w:val="auto"/>
          <w:kern w:val="0"/>
          <w:sz w:val="36"/>
          <w:szCs w:val="36"/>
          <w:highlight w:val="none"/>
        </w:rPr>
        <w:t>目录</w:t>
      </w:r>
    </w:p>
    <w:p>
      <w:pPr>
        <w:spacing w:line="360" w:lineRule="auto"/>
        <w:jc w:val="center"/>
        <w:outlineLvl w:val="0"/>
        <w:rPr>
          <w:rFonts w:ascii="仿宋_GB2312" w:hAnsi="仿宋" w:eastAsia="仿宋_GB2312"/>
          <w:b/>
          <w:bCs/>
          <w:color w:val="auto"/>
          <w:kern w:val="0"/>
          <w:sz w:val="36"/>
          <w:szCs w:val="36"/>
          <w:highlight w:val="none"/>
        </w:rPr>
      </w:pPr>
    </w:p>
    <w:p>
      <w:pPr>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）开标一览表（报价表）………………………………………………………（页码）</w:t>
      </w:r>
    </w:p>
    <w:p>
      <w:pPr>
        <w:snapToGrid w:val="0"/>
        <w:spacing w:line="360" w:lineRule="auto"/>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2</w:t>
      </w:r>
      <w:r>
        <w:rPr>
          <w:rFonts w:hint="eastAsia" w:ascii="仿宋_GB2312" w:hAnsi="仿宋" w:eastAsia="仿宋_GB2312" w:cs="仿宋_GB2312"/>
          <w:color w:val="auto"/>
          <w:sz w:val="24"/>
          <w:szCs w:val="24"/>
          <w:highlight w:val="none"/>
        </w:rPr>
        <w:t>）报价明细清单…………………………………………………………………（页码）</w:t>
      </w:r>
    </w:p>
    <w:p>
      <w:pPr>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en-US" w:eastAsia="zh-CN"/>
        </w:rPr>
        <w:t>3</w:t>
      </w:r>
      <w:r>
        <w:rPr>
          <w:rFonts w:hint="eastAsia" w:ascii="仿宋_GB2312" w:hAnsi="仿宋" w:eastAsia="仿宋_GB2312" w:cs="仿宋_GB2312"/>
          <w:color w:val="auto"/>
          <w:sz w:val="24"/>
          <w:szCs w:val="24"/>
          <w:highlight w:val="none"/>
        </w:rPr>
        <w:t>）中小企业声明函………………………………………………………………（页码）</w:t>
      </w: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snapToGrid w:val="0"/>
        <w:spacing w:line="360" w:lineRule="auto"/>
        <w:ind w:right="480"/>
        <w:jc w:val="center"/>
        <w:rPr>
          <w:rFonts w:ascii="仿宋_GB2312" w:hAnsi="仿宋" w:eastAsia="仿宋_GB2312"/>
          <w:b/>
          <w:bCs/>
          <w:color w:val="auto"/>
          <w:kern w:val="0"/>
          <w:sz w:val="32"/>
          <w:szCs w:val="32"/>
          <w:highlight w:val="none"/>
        </w:rPr>
      </w:pPr>
    </w:p>
    <w:p>
      <w:pPr>
        <w:pStyle w:val="413"/>
        <w:tabs>
          <w:tab w:val="clear" w:pos="720"/>
        </w:tabs>
        <w:snapToGrid w:val="0"/>
        <w:spacing w:before="120" w:after="120"/>
        <w:ind w:firstLine="643"/>
        <w:outlineLvl w:val="9"/>
        <w:rPr>
          <w:rFonts w:ascii="仿宋_GB2312" w:hAnsi="仿宋" w:eastAsia="仿宋_GB2312"/>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pPr>
        <w:pStyle w:val="413"/>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ascii="仿宋_GB2312" w:hAnsi="仿宋" w:eastAsia="仿宋_GB2312" w:cs="仿宋_GB2312"/>
          <w:kern w:val="0"/>
          <w:sz w:val="24"/>
        </w:rPr>
      </w:pPr>
      <w:bookmarkStart w:id="497" w:name="_Toc233618992"/>
      <w:bookmarkStart w:id="498" w:name="_Toc7109"/>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vAlign w:val="top"/>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ageBreakBefore/>
        <w:shd w:val="clear" w:color="auto" w:fill="FFFFFF"/>
        <w:snapToGrid w:val="0"/>
        <w:spacing w:line="360" w:lineRule="auto"/>
        <w:ind w:firstLine="643" w:firstLineChars="200"/>
        <w:jc w:val="center"/>
        <w:outlineLvl w:val="1"/>
        <w:rPr>
          <w:rFonts w:hint="eastAsia" w:ascii="仿宋" w:hAnsi="仿宋" w:eastAsia="仿宋" w:cs="仿宋"/>
          <w:b/>
          <w:bCs/>
          <w:sz w:val="32"/>
          <w:szCs w:val="32"/>
          <w:lang w:val="en-US" w:eastAsia="zh-CN"/>
        </w:rPr>
        <w:sectPr>
          <w:pgSz w:w="16838" w:h="11906" w:orient="landscape"/>
          <w:pgMar w:top="1417" w:right="1247" w:bottom="1417" w:left="1276" w:header="851" w:footer="992" w:gutter="0"/>
          <w:pgNumType w:fmt="decimal"/>
          <w:cols w:space="0" w:num="1"/>
          <w:titlePg/>
          <w:rtlGutter w:val="0"/>
          <w:docGrid w:linePitch="312" w:charSpace="0"/>
        </w:sectPr>
      </w:pPr>
    </w:p>
    <w:p>
      <w:pPr>
        <w:pageBreakBefore/>
        <w:shd w:val="clear" w:color="auto" w:fill="FFFFFF"/>
        <w:snapToGrid w:val="0"/>
        <w:spacing w:line="360" w:lineRule="auto"/>
        <w:ind w:firstLine="643" w:firstLineChars="200"/>
        <w:jc w:val="center"/>
        <w:outlineLvl w:val="1"/>
        <w:rPr>
          <w:rFonts w:hint="eastAsia" w:ascii="仿宋" w:hAnsi="仿宋" w:eastAsia="仿宋" w:cs="仿宋"/>
          <w:b/>
          <w:sz w:val="28"/>
          <w:szCs w:val="28"/>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、报价明细清单</w:t>
      </w:r>
      <w:bookmarkEnd w:id="497"/>
      <w:bookmarkEnd w:id="498"/>
    </w:p>
    <w:p>
      <w:pPr>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项目名称：                          招标编号：</w:t>
      </w:r>
      <w:r>
        <w:rPr>
          <w:rFonts w:hint="eastAsia" w:ascii="仿宋" w:hAnsi="仿宋" w:eastAsia="仿宋" w:cs="仿宋"/>
          <w:sz w:val="24"/>
          <w:szCs w:val="24"/>
          <w:lang w:eastAsia="zh-CN"/>
        </w:rPr>
        <w:t>YJZFCG2022-027</w:t>
      </w:r>
    </w:p>
    <w:tbl>
      <w:tblPr>
        <w:tblStyle w:val="67"/>
        <w:tblW w:w="89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7"/>
        <w:gridCol w:w="950"/>
        <w:gridCol w:w="1440"/>
        <w:gridCol w:w="727"/>
        <w:gridCol w:w="861"/>
        <w:gridCol w:w="1522"/>
        <w:gridCol w:w="720"/>
        <w:gridCol w:w="2297"/>
        <w:gridCol w:w="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0" w:hRule="atLeast"/>
          <w:jc w:val="center"/>
        </w:trPr>
        <w:tc>
          <w:tcPr>
            <w:tcW w:w="4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2390" w:type="dxa"/>
            <w:gridSpan w:val="2"/>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项目</w:t>
            </w:r>
          </w:p>
        </w:tc>
        <w:tc>
          <w:tcPr>
            <w:tcW w:w="72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计量单位</w:t>
            </w:r>
          </w:p>
        </w:tc>
        <w:tc>
          <w:tcPr>
            <w:tcW w:w="861"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数量</w:t>
            </w:r>
          </w:p>
        </w:tc>
        <w:tc>
          <w:tcPr>
            <w:tcW w:w="1522" w:type="dxa"/>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单价</w:t>
            </w:r>
          </w:p>
        </w:tc>
        <w:tc>
          <w:tcPr>
            <w:tcW w:w="720" w:type="dxa"/>
            <w:tcBorders>
              <w:left w:val="single" w:color="auto"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小计（元）</w:t>
            </w:r>
          </w:p>
        </w:tc>
        <w:tc>
          <w:tcPr>
            <w:tcW w:w="2311" w:type="dxa"/>
            <w:gridSpan w:val="2"/>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467" w:type="dxa"/>
            <w:vMerge w:val="restart"/>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950" w:type="dxa"/>
            <w:vMerge w:val="restart"/>
            <w:tcBorders>
              <w:top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环卫道路清扫</w:t>
            </w:r>
          </w:p>
        </w:tc>
        <w:tc>
          <w:tcPr>
            <w:tcW w:w="1440" w:type="dxa"/>
            <w:tcBorders>
              <w:top w:val="single" w:color="auto" w:sz="4" w:space="0"/>
              <w:left w:val="single" w:color="auto" w:sz="4" w:space="0"/>
              <w:bottom w:val="single" w:color="auto"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东区</w:t>
            </w:r>
          </w:p>
        </w:tc>
        <w:tc>
          <w:tcPr>
            <w:tcW w:w="727" w:type="dxa"/>
            <w:tcBorders>
              <w:bottom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861" w:type="dxa"/>
            <w:tcBorders>
              <w:bottom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项</w:t>
            </w:r>
          </w:p>
        </w:tc>
        <w:tc>
          <w:tcPr>
            <w:tcW w:w="1522" w:type="dxa"/>
            <w:tcBorders>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c>
          <w:tcPr>
            <w:tcW w:w="720" w:type="dxa"/>
            <w:tcBorders>
              <w:left w:val="single" w:color="auto" w:sz="4" w:space="0"/>
              <w:bottom w:val="single" w:color="auto"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2311" w:type="dxa"/>
            <w:gridSpan w:val="2"/>
            <w:tcBorders>
              <w:bottom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467" w:type="dxa"/>
            <w:vMerge w:val="continue"/>
            <w:noWrap w:val="0"/>
            <w:vAlign w:val="center"/>
          </w:tcPr>
          <w:p>
            <w:pPr>
              <w:widowControl/>
              <w:jc w:val="center"/>
              <w:textAlignment w:val="center"/>
              <w:rPr>
                <w:rFonts w:hint="eastAsia" w:ascii="仿宋" w:hAnsi="仿宋" w:eastAsia="仿宋" w:cs="仿宋"/>
                <w:color w:val="000000"/>
                <w:kern w:val="0"/>
                <w:sz w:val="24"/>
                <w:lang w:bidi="ar"/>
              </w:rPr>
            </w:pPr>
          </w:p>
        </w:tc>
        <w:tc>
          <w:tcPr>
            <w:tcW w:w="950" w:type="dxa"/>
            <w:vMerge w:val="continue"/>
            <w:tcBorders>
              <w:right w:val="single" w:color="auto"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440" w:type="dxa"/>
            <w:tcBorders>
              <w:top w:val="single" w:color="auto" w:sz="4" w:space="0"/>
              <w:left w:val="single" w:color="auto" w:sz="4" w:space="0"/>
              <w:bottom w:val="single" w:color="auto"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西区</w:t>
            </w:r>
          </w:p>
        </w:tc>
        <w:tc>
          <w:tcPr>
            <w:tcW w:w="727" w:type="dxa"/>
            <w:tcBorders>
              <w:bottom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861" w:type="dxa"/>
            <w:tcBorders>
              <w:bottom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项</w:t>
            </w:r>
          </w:p>
        </w:tc>
        <w:tc>
          <w:tcPr>
            <w:tcW w:w="1522" w:type="dxa"/>
            <w:tcBorders>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c>
          <w:tcPr>
            <w:tcW w:w="720" w:type="dxa"/>
            <w:tcBorders>
              <w:left w:val="single" w:color="auto" w:sz="4" w:space="0"/>
              <w:bottom w:val="single" w:color="auto"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2311" w:type="dxa"/>
            <w:gridSpan w:val="2"/>
            <w:tcBorders>
              <w:bottom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467" w:type="dxa"/>
            <w:vMerge w:val="continue"/>
            <w:noWrap w:val="0"/>
            <w:vAlign w:val="center"/>
          </w:tcPr>
          <w:p>
            <w:pPr>
              <w:widowControl/>
              <w:jc w:val="center"/>
              <w:textAlignment w:val="center"/>
              <w:rPr>
                <w:rFonts w:hint="eastAsia" w:ascii="仿宋" w:hAnsi="仿宋" w:eastAsia="仿宋" w:cs="仿宋"/>
                <w:color w:val="000000"/>
                <w:kern w:val="0"/>
                <w:sz w:val="24"/>
                <w:lang w:bidi="ar"/>
              </w:rPr>
            </w:pPr>
          </w:p>
        </w:tc>
        <w:tc>
          <w:tcPr>
            <w:tcW w:w="950" w:type="dxa"/>
            <w:vMerge w:val="continue"/>
            <w:tcBorders>
              <w:right w:val="single" w:color="auto"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440" w:type="dxa"/>
            <w:tcBorders>
              <w:top w:val="single" w:color="auto" w:sz="4" w:space="0"/>
              <w:left w:val="single" w:color="auto" w:sz="4" w:space="0"/>
              <w:bottom w:val="single" w:color="auto"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红线外新增</w:t>
            </w:r>
          </w:p>
        </w:tc>
        <w:tc>
          <w:tcPr>
            <w:tcW w:w="727" w:type="dxa"/>
            <w:tcBorders>
              <w:bottom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861" w:type="dxa"/>
            <w:tcBorders>
              <w:bottom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项</w:t>
            </w:r>
          </w:p>
        </w:tc>
        <w:tc>
          <w:tcPr>
            <w:tcW w:w="1522" w:type="dxa"/>
            <w:tcBorders>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c>
          <w:tcPr>
            <w:tcW w:w="720" w:type="dxa"/>
            <w:tcBorders>
              <w:left w:val="single" w:color="auto" w:sz="4" w:space="0"/>
              <w:bottom w:val="single" w:color="auto"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2311" w:type="dxa"/>
            <w:gridSpan w:val="2"/>
            <w:tcBorders>
              <w:bottom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3" w:hRule="atLeast"/>
          <w:jc w:val="center"/>
        </w:trPr>
        <w:tc>
          <w:tcPr>
            <w:tcW w:w="467" w:type="dxa"/>
            <w:vMerge w:val="continue"/>
            <w:noWrap w:val="0"/>
            <w:vAlign w:val="center"/>
          </w:tcPr>
          <w:p>
            <w:pPr>
              <w:widowControl/>
              <w:jc w:val="center"/>
              <w:textAlignment w:val="center"/>
              <w:rPr>
                <w:rFonts w:hint="eastAsia" w:ascii="仿宋" w:hAnsi="仿宋" w:eastAsia="仿宋" w:cs="仿宋"/>
                <w:color w:val="000000"/>
                <w:kern w:val="0"/>
                <w:sz w:val="24"/>
                <w:lang w:bidi="ar"/>
              </w:rPr>
            </w:pPr>
          </w:p>
        </w:tc>
        <w:tc>
          <w:tcPr>
            <w:tcW w:w="950" w:type="dxa"/>
            <w:vMerge w:val="continue"/>
            <w:tcBorders>
              <w:right w:val="single" w:color="auto"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440" w:type="dxa"/>
            <w:tcBorders>
              <w:top w:val="single" w:color="auto" w:sz="4" w:space="0"/>
              <w:left w:val="single" w:color="auto"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涵洞</w:t>
            </w:r>
          </w:p>
        </w:tc>
        <w:tc>
          <w:tcPr>
            <w:tcW w:w="727" w:type="dxa"/>
            <w:tcBorders>
              <w:top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861" w:type="dxa"/>
            <w:tcBorders>
              <w:top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项</w:t>
            </w:r>
          </w:p>
        </w:tc>
        <w:tc>
          <w:tcPr>
            <w:tcW w:w="1522" w:type="dxa"/>
            <w:tcBorders>
              <w:top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c>
          <w:tcPr>
            <w:tcW w:w="720" w:type="dxa"/>
            <w:tcBorders>
              <w:top w:val="single" w:color="auto" w:sz="4" w:space="0"/>
              <w:left w:val="single" w:color="auto"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2311" w:type="dxa"/>
            <w:gridSpan w:val="2"/>
            <w:tcBorders>
              <w:top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0" w:hRule="atLeast"/>
          <w:jc w:val="center"/>
        </w:trPr>
        <w:tc>
          <w:tcPr>
            <w:tcW w:w="4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2390" w:type="dxa"/>
            <w:gridSpan w:val="2"/>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绿化养护</w:t>
            </w:r>
          </w:p>
        </w:tc>
        <w:tc>
          <w:tcPr>
            <w:tcW w:w="72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861"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项</w:t>
            </w:r>
          </w:p>
        </w:tc>
        <w:tc>
          <w:tcPr>
            <w:tcW w:w="1522" w:type="dxa"/>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c>
          <w:tcPr>
            <w:tcW w:w="720" w:type="dxa"/>
            <w:tcBorders>
              <w:left w:val="single" w:color="auto"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2311" w:type="dxa"/>
            <w:gridSpan w:val="2"/>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0" w:hRule="atLeast"/>
          <w:jc w:val="center"/>
        </w:trPr>
        <w:tc>
          <w:tcPr>
            <w:tcW w:w="4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p>
        </w:tc>
        <w:tc>
          <w:tcPr>
            <w:tcW w:w="2390" w:type="dxa"/>
            <w:gridSpan w:val="2"/>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公厕保洁</w:t>
            </w:r>
          </w:p>
        </w:tc>
        <w:tc>
          <w:tcPr>
            <w:tcW w:w="72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861"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项</w:t>
            </w:r>
          </w:p>
        </w:tc>
        <w:tc>
          <w:tcPr>
            <w:tcW w:w="1522" w:type="dxa"/>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c>
          <w:tcPr>
            <w:tcW w:w="720" w:type="dxa"/>
            <w:tcBorders>
              <w:left w:val="single" w:color="auto"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2311" w:type="dxa"/>
            <w:gridSpan w:val="2"/>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0" w:hRule="atLeast"/>
          <w:jc w:val="center"/>
        </w:trPr>
        <w:tc>
          <w:tcPr>
            <w:tcW w:w="4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w:t>
            </w:r>
          </w:p>
        </w:tc>
        <w:tc>
          <w:tcPr>
            <w:tcW w:w="2390" w:type="dxa"/>
            <w:gridSpan w:val="2"/>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商户垃圾运输（音乐线，含生鲜专运）</w:t>
            </w:r>
          </w:p>
        </w:tc>
        <w:tc>
          <w:tcPr>
            <w:tcW w:w="72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861"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项</w:t>
            </w:r>
          </w:p>
        </w:tc>
        <w:tc>
          <w:tcPr>
            <w:tcW w:w="1522" w:type="dxa"/>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c>
          <w:tcPr>
            <w:tcW w:w="720" w:type="dxa"/>
            <w:tcBorders>
              <w:left w:val="single" w:color="auto"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2311" w:type="dxa"/>
            <w:gridSpan w:val="2"/>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0" w:hRule="atLeast"/>
          <w:jc w:val="center"/>
        </w:trPr>
        <w:tc>
          <w:tcPr>
            <w:tcW w:w="4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w:t>
            </w:r>
          </w:p>
        </w:tc>
        <w:tc>
          <w:tcPr>
            <w:tcW w:w="2390" w:type="dxa"/>
            <w:gridSpan w:val="2"/>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牛皮癣清理</w:t>
            </w:r>
          </w:p>
        </w:tc>
        <w:tc>
          <w:tcPr>
            <w:tcW w:w="72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861"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项</w:t>
            </w:r>
          </w:p>
        </w:tc>
        <w:tc>
          <w:tcPr>
            <w:tcW w:w="1522" w:type="dxa"/>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c>
          <w:tcPr>
            <w:tcW w:w="720" w:type="dxa"/>
            <w:tcBorders>
              <w:left w:val="single" w:color="auto"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2311" w:type="dxa"/>
            <w:gridSpan w:val="2"/>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0" w:hRule="atLeast"/>
          <w:jc w:val="center"/>
        </w:trPr>
        <w:tc>
          <w:tcPr>
            <w:tcW w:w="4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w:t>
            </w:r>
          </w:p>
        </w:tc>
        <w:tc>
          <w:tcPr>
            <w:tcW w:w="2390" w:type="dxa"/>
            <w:gridSpan w:val="2"/>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准物业管理小区保洁费</w:t>
            </w:r>
          </w:p>
        </w:tc>
        <w:tc>
          <w:tcPr>
            <w:tcW w:w="72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861"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项</w:t>
            </w:r>
          </w:p>
        </w:tc>
        <w:tc>
          <w:tcPr>
            <w:tcW w:w="1522" w:type="dxa"/>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c>
          <w:tcPr>
            <w:tcW w:w="720" w:type="dxa"/>
            <w:tcBorders>
              <w:left w:val="single" w:color="auto"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2311" w:type="dxa"/>
            <w:gridSpan w:val="2"/>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0" w:hRule="atLeast"/>
          <w:jc w:val="center"/>
        </w:trPr>
        <w:tc>
          <w:tcPr>
            <w:tcW w:w="4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7</w:t>
            </w:r>
          </w:p>
        </w:tc>
        <w:tc>
          <w:tcPr>
            <w:tcW w:w="2390" w:type="dxa"/>
            <w:gridSpan w:val="2"/>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无物业小区保洁</w:t>
            </w:r>
          </w:p>
        </w:tc>
        <w:tc>
          <w:tcPr>
            <w:tcW w:w="72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861"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项</w:t>
            </w:r>
          </w:p>
        </w:tc>
        <w:tc>
          <w:tcPr>
            <w:tcW w:w="1522" w:type="dxa"/>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c>
          <w:tcPr>
            <w:tcW w:w="720" w:type="dxa"/>
            <w:tcBorders>
              <w:left w:val="single" w:color="auto"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2311" w:type="dxa"/>
            <w:gridSpan w:val="2"/>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4" w:type="dxa"/>
          <w:trHeight w:val="780" w:hRule="atLeast"/>
          <w:jc w:val="center"/>
        </w:trPr>
        <w:tc>
          <w:tcPr>
            <w:tcW w:w="4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8</w:t>
            </w:r>
          </w:p>
        </w:tc>
        <w:tc>
          <w:tcPr>
            <w:tcW w:w="2390" w:type="dxa"/>
            <w:gridSpan w:val="2"/>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合计</w:t>
            </w:r>
          </w:p>
        </w:tc>
        <w:tc>
          <w:tcPr>
            <w:tcW w:w="6127" w:type="dxa"/>
            <w:gridSpan w:val="5"/>
            <w:noWrap w:val="0"/>
            <w:tcMar>
              <w:top w:w="15" w:type="dxa"/>
              <w:left w:w="15" w:type="dxa"/>
              <w:right w:w="15" w:type="dxa"/>
            </w:tcMar>
            <w:vAlign w:val="center"/>
          </w:tcPr>
          <w:p>
            <w:pPr>
              <w:widowControl/>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小写：                    元</w:t>
            </w:r>
          </w:p>
          <w:p>
            <w:pPr>
              <w:widowControl/>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大写：                    元</w:t>
            </w:r>
          </w:p>
        </w:tc>
      </w:tr>
    </w:tbl>
    <w:p>
      <w:pPr>
        <w:pStyle w:val="36"/>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kern w:val="0"/>
          <w:sz w:val="24"/>
          <w:szCs w:val="24"/>
          <w:lang w:val="zh-CN"/>
        </w:rPr>
        <w:t>注：</w:t>
      </w:r>
      <w:r>
        <w:rPr>
          <w:rFonts w:hint="eastAsia" w:ascii="仿宋" w:hAnsi="仿宋" w:eastAsia="仿宋" w:cs="仿宋"/>
          <w:color w:val="000000"/>
          <w:kern w:val="0"/>
          <w:sz w:val="24"/>
          <w:szCs w:val="24"/>
        </w:rPr>
        <w:t>1、</w:t>
      </w:r>
      <w:r>
        <w:rPr>
          <w:rFonts w:hint="eastAsia" w:ascii="仿宋" w:hAnsi="仿宋" w:eastAsia="仿宋" w:cs="仿宋"/>
          <w:color w:val="000000"/>
          <w:sz w:val="24"/>
          <w:szCs w:val="24"/>
        </w:rPr>
        <w:t xml:space="preserve">可根据具体情况调整报价明细清单格式，但应包括项目涉及的一切相关税费等费用。  </w:t>
      </w:r>
    </w:p>
    <w:p>
      <w:pPr>
        <w:pStyle w:val="36"/>
        <w:snapToGrid w:val="0"/>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2、分项报价表中合计总价应与开标一览表中的各项相应报价相一致。    </w:t>
      </w:r>
    </w:p>
    <w:p>
      <w:pPr>
        <w:pStyle w:val="36"/>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 xml:space="preserve">3、漏报视作包含在投标总价内。 </w:t>
      </w:r>
    </w:p>
    <w:p>
      <w:pPr>
        <w:shd w:val="clear" w:color="auto" w:fill="FFFFFF"/>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投标人名称(公章)：</w:t>
      </w:r>
    </w:p>
    <w:p>
      <w:pPr>
        <w:shd w:val="clear" w:color="auto" w:fill="FFFFFF"/>
        <w:snapToGrid w:val="0"/>
        <w:spacing w:line="360" w:lineRule="auto"/>
        <w:ind w:firstLine="480" w:firstLineChars="200"/>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法定（授权）代表人（</w:t>
      </w:r>
      <w:r>
        <w:rPr>
          <w:rFonts w:hint="eastAsia" w:ascii="仿宋" w:hAnsi="仿宋" w:eastAsia="仿宋" w:cs="仿宋"/>
          <w:color w:val="000000"/>
          <w:kern w:val="0"/>
          <w:sz w:val="24"/>
          <w:szCs w:val="24"/>
        </w:rPr>
        <w:t>盖章或签字</w:t>
      </w:r>
      <w:r>
        <w:rPr>
          <w:rFonts w:hint="eastAsia" w:ascii="仿宋" w:hAnsi="仿宋" w:eastAsia="仿宋" w:cs="仿宋"/>
          <w:color w:val="000000"/>
          <w:kern w:val="0"/>
          <w:sz w:val="24"/>
          <w:szCs w:val="24"/>
          <w:lang w:val="zh-CN"/>
        </w:rPr>
        <w:t>）：</w:t>
      </w:r>
    </w:p>
    <w:p>
      <w:pPr>
        <w:snapToGri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000000"/>
          <w:kern w:val="0"/>
          <w:sz w:val="24"/>
          <w:szCs w:val="24"/>
          <w:lang w:val="zh-CN"/>
        </w:rPr>
        <w:t xml:space="preserve">日期：  </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zh-CN"/>
        </w:rPr>
        <w:t>年</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zh-CN"/>
        </w:rPr>
        <w:t>月</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zh-CN"/>
        </w:rPr>
        <w:t>日</w:t>
      </w:r>
    </w:p>
    <w:p>
      <w:pPr>
        <w:pStyle w:val="413"/>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47" w:right="1417" w:bottom="1276" w:left="1417" w:header="851" w:footer="992" w:gutter="0"/>
          <w:pgNumType w:fmt="decimal"/>
          <w:cols w:space="0" w:num="1"/>
          <w:titlePg/>
          <w:rtlGutter w:val="0"/>
          <w:docGrid w:linePitch="312" w:charSpace="0"/>
        </w:sectPr>
      </w:pPr>
    </w:p>
    <w:p>
      <w:pPr>
        <w:pStyle w:val="413"/>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一、适用对象</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二、相关信息获取方式</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三、　政府采购信用融资操作流程：</w:t>
      </w:r>
    </w:p>
    <w:p>
      <w:pPr>
        <w:spacing w:line="360" w:lineRule="auto"/>
        <w:ind w:firstLine="960" w:firstLineChars="400"/>
        <w:rPr>
          <w:rFonts w:ascii="仿宋" w:hAnsi="仿宋" w:eastAsia="仿宋"/>
          <w:color w:val="auto"/>
          <w:sz w:val="24"/>
          <w:szCs w:val="24"/>
          <w:highlight w:val="none"/>
        </w:rPr>
      </w:pPr>
      <w:r>
        <w:rPr>
          <w:rFonts w:hint="eastAsia" w:ascii="仿宋" w:hAnsi="仿宋" w:eastAsia="仿宋" w:cs="仿宋"/>
          <w:color w:val="auto"/>
          <w:sz w:val="24"/>
          <w:szCs w:val="24"/>
          <w:highlight w:val="none"/>
        </w:rPr>
        <w:t>（一）线上融资模式：</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供应商根据合作银行提供的方案，自行选择金融产品，并办理开户等手续；</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供应商中标后，可通过杭州市政府采购网或“浙里办”测算授信额度；</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采购合同签订后，供应商在杭州市政府采购网或“浙里办”向合作银行发出融资申请；</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审批通过后，在线办理放贷手续。</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　　（二）线下融资模式：</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采购合同签订后，供应商在杭州市政府采购网或“浙里办”向合作银行发出融资申请；</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审批通过后，合作银行应按照合作备忘录中约定的审批放款期限和优惠利率及时予以放款。</w:t>
      </w:r>
    </w:p>
    <w:p>
      <w:pPr>
        <w:pStyle w:val="2"/>
        <w:ind w:left="0" w:firstLine="960" w:firstLineChars="400"/>
        <w:rPr>
          <w:rFonts w:ascii="仿宋" w:eastAsia="仿宋" w:cs="Times New Roman"/>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w:t>
      </w:r>
      <w:r>
        <w:rPr>
          <w:rFonts w:ascii="仿宋" w:eastAsia="仿宋" w:cs="仿宋"/>
          <w:b w:val="0"/>
          <w:bCs w:val="0"/>
          <w:color w:val="auto"/>
          <w:sz w:val="24"/>
          <w:szCs w:val="24"/>
          <w:highlight w:val="none"/>
          <w:lang w:val="en-US"/>
        </w:rPr>
        <w:t>e</w:t>
      </w:r>
      <w:r>
        <w:rPr>
          <w:rFonts w:hint="eastAsia" w:ascii="仿宋" w:eastAsia="仿宋" w:cs="仿宋"/>
          <w:b w:val="0"/>
          <w:bCs w:val="0"/>
          <w:color w:val="auto"/>
          <w:sz w:val="24"/>
          <w:szCs w:val="24"/>
          <w:highlight w:val="none"/>
          <w:lang w:val="en-US"/>
        </w:rPr>
        <w:t>融平台申请融资</w:t>
      </w:r>
    </w:p>
    <w:p>
      <w:pPr>
        <w:pStyle w:val="2"/>
        <w:ind w:left="0" w:firstLine="960" w:firstLineChars="400"/>
        <w:rPr>
          <w:rFonts w:ascii="仿宋" w:eastAsia="仿宋" w:cs="Times New Roman"/>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w:t>
      </w:r>
      <w:r>
        <w:rPr>
          <w:rFonts w:ascii="仿宋" w:eastAsia="仿宋" w:cs="仿宋"/>
          <w:b w:val="0"/>
          <w:bCs w:val="0"/>
          <w:color w:val="auto"/>
          <w:sz w:val="24"/>
          <w:szCs w:val="24"/>
          <w:highlight w:val="none"/>
          <w:lang w:val="en-US"/>
        </w:rPr>
        <w:t>e</w:t>
      </w:r>
      <w:r>
        <w:rPr>
          <w:rFonts w:hint="eastAsia" w:ascii="仿宋" w:eastAsia="仿宋" w:cs="仿宋"/>
          <w:b w:val="0"/>
          <w:bCs w:val="0"/>
          <w:color w:val="auto"/>
          <w:sz w:val="24"/>
          <w:szCs w:val="24"/>
          <w:highlight w:val="none"/>
          <w:lang w:val="en-US"/>
        </w:rPr>
        <w:t>融平台政采贷专区，自行选择金融产品，按规定手续办理贷款流程。</w:t>
      </w:r>
    </w:p>
    <w:p>
      <w:pPr>
        <w:spacing w:line="360" w:lineRule="auto"/>
        <w:ind w:firstLine="482" w:firstLineChars="2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四、注意事项</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szCs w:val="24"/>
          <w:highlight w:val="none"/>
        </w:rPr>
        <w:t>。</w:t>
      </w:r>
    </w:p>
    <w:p>
      <w:pPr>
        <w:spacing w:line="360" w:lineRule="auto"/>
        <w:ind w:left="31680" w:hanging="5060" w:hangingChars="2100"/>
        <w:rPr>
          <w:rFonts w:ascii="仿宋_GB2312" w:hAnsi="仿宋" w:eastAsia="仿宋_GB2312"/>
          <w:b/>
          <w:bCs/>
          <w:color w:val="auto"/>
          <w:kern w:val="0"/>
          <w:sz w:val="24"/>
          <w:szCs w:val="24"/>
          <w:highlight w:val="none"/>
        </w:rPr>
      </w:pPr>
    </w:p>
    <w:p>
      <w:pPr>
        <w:pStyle w:val="3"/>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499" w:name="_Toc465665161"/>
      <w:r>
        <w:rPr>
          <w:rFonts w:hint="eastAsia" w:ascii="仿宋_GB2312" w:hAnsi="仿宋" w:eastAsia="仿宋_GB2312" w:cs="仿宋_GB2312"/>
          <w:color w:val="auto"/>
          <w:highlight w:val="none"/>
        </w:rPr>
        <w:t>附件</w:t>
      </w:r>
      <w:bookmarkEnd w:id="499"/>
    </w:p>
    <w:p>
      <w:pPr>
        <w:spacing w:line="360" w:lineRule="auto"/>
        <w:rPr>
          <w:rFonts w:ascii="仿宋_GB2312" w:hAnsi="仿宋" w:eastAsia="仿宋_GB2312"/>
          <w:b/>
          <w:bCs/>
          <w:color w:val="auto"/>
          <w:spacing w:val="6"/>
          <w:sz w:val="32"/>
          <w:szCs w:val="32"/>
          <w:highlight w:val="none"/>
        </w:rPr>
      </w:pPr>
      <w:r>
        <w:rPr>
          <w:rFonts w:hint="eastAsia" w:ascii="仿宋_GB2312" w:hAnsi="仿宋" w:eastAsia="仿宋_GB2312" w:cs="仿宋_GB2312"/>
          <w:b/>
          <w:bCs/>
          <w:color w:val="auto"/>
          <w:spacing w:val="6"/>
          <w:sz w:val="32"/>
          <w:szCs w:val="32"/>
          <w:highlight w:val="none"/>
        </w:rPr>
        <w:t>附件</w:t>
      </w:r>
      <w:r>
        <w:rPr>
          <w:rFonts w:ascii="仿宋_GB2312" w:hAnsi="仿宋" w:eastAsia="仿宋_GB2312" w:cs="仿宋_GB2312"/>
          <w:b/>
          <w:bCs/>
          <w:color w:val="auto"/>
          <w:spacing w:val="6"/>
          <w:sz w:val="32"/>
          <w:szCs w:val="32"/>
          <w:highlight w:val="none"/>
        </w:rPr>
        <w:t>1</w:t>
      </w:r>
      <w:r>
        <w:rPr>
          <w:rFonts w:hint="eastAsia" w:ascii="仿宋_GB2312" w:hAnsi="仿宋" w:eastAsia="仿宋_GB2312" w:cs="仿宋_GB2312"/>
          <w:b/>
          <w:bCs/>
          <w:color w:val="auto"/>
          <w:spacing w:val="6"/>
          <w:sz w:val="32"/>
          <w:szCs w:val="32"/>
          <w:highlight w:val="none"/>
        </w:rPr>
        <w:t>：</w:t>
      </w:r>
    </w:p>
    <w:p>
      <w:pPr>
        <w:spacing w:line="360" w:lineRule="auto"/>
        <w:jc w:val="center"/>
        <w:rPr>
          <w:rFonts w:ascii="仿宋_GB2312" w:hAnsi="仿宋" w:eastAsia="仿宋_GB2312"/>
          <w:b/>
          <w:bCs/>
          <w:color w:val="auto"/>
          <w:spacing w:val="6"/>
          <w:sz w:val="32"/>
          <w:szCs w:val="32"/>
          <w:highlight w:val="none"/>
        </w:rPr>
      </w:pPr>
      <w:bookmarkStart w:id="500" w:name="OLE_LINK14"/>
      <w:bookmarkStart w:id="501" w:name="OLE_LINK13"/>
      <w:r>
        <w:rPr>
          <w:rFonts w:hint="eastAsia" w:ascii="仿宋_GB2312" w:hAnsi="仿宋" w:eastAsia="仿宋_GB2312" w:cs="仿宋_GB2312"/>
          <w:b/>
          <w:bCs/>
          <w:color w:val="auto"/>
          <w:spacing w:val="6"/>
          <w:sz w:val="32"/>
          <w:szCs w:val="32"/>
          <w:highlight w:val="none"/>
        </w:rPr>
        <w:t>残疾人福利性单位声明函</w:t>
      </w:r>
    </w:p>
    <w:bookmarkEnd w:id="500"/>
    <w:bookmarkEnd w:id="501"/>
    <w:p>
      <w:pPr>
        <w:spacing w:line="360" w:lineRule="auto"/>
        <w:rPr>
          <w:rFonts w:ascii="仿宋_GB2312" w:hAnsi="仿宋" w:eastAsia="仿宋_GB2312"/>
          <w:b/>
          <w:bCs/>
          <w:color w:val="auto"/>
          <w:spacing w:val="6"/>
          <w:sz w:val="30"/>
          <w:szCs w:val="30"/>
          <w:highlight w:val="none"/>
        </w:rPr>
      </w:pPr>
    </w:p>
    <w:p>
      <w:pPr>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本单位郑重声明，根据《财政部</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民政部</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中国残疾人联合会关于促进残疾人就业政府采购政策的通知》（财库〔</w:t>
      </w:r>
      <w:r>
        <w:rPr>
          <w:rFonts w:ascii="仿宋_GB2312" w:hAnsi="仿宋" w:eastAsia="仿宋_GB2312" w:cs="仿宋_GB2312"/>
          <w:color w:val="auto"/>
          <w:sz w:val="24"/>
          <w:szCs w:val="24"/>
          <w:highlight w:val="none"/>
        </w:rPr>
        <w:t>2017</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 xml:space="preserve"> 141</w:t>
      </w:r>
      <w:r>
        <w:rPr>
          <w:rFonts w:hint="eastAsia" w:ascii="仿宋_GB2312" w:hAnsi="仿宋" w:eastAsia="仿宋_GB2312" w:cs="仿宋_GB2312"/>
          <w:color w:val="auto"/>
          <w:sz w:val="24"/>
          <w:szCs w:val="24"/>
          <w:highlight w:val="none"/>
        </w:rPr>
        <w:t>号）的规定，本单位为符合条件的残疾人福利性单位，且本单位参加</w:t>
      </w:r>
      <w:r>
        <w:rPr>
          <w:rFonts w:ascii="仿宋_GB2312" w:hAnsi="仿宋" w:eastAsia="仿宋_GB2312" w:cs="仿宋_GB2312"/>
          <w:color w:val="auto"/>
          <w:sz w:val="24"/>
          <w:szCs w:val="24"/>
          <w:highlight w:val="none"/>
        </w:rPr>
        <w:t>______</w:t>
      </w:r>
      <w:r>
        <w:rPr>
          <w:rFonts w:hint="eastAsia" w:ascii="仿宋_GB2312" w:hAnsi="仿宋" w:eastAsia="仿宋_GB2312" w:cs="仿宋_GB2312"/>
          <w:color w:val="auto"/>
          <w:sz w:val="24"/>
          <w:szCs w:val="24"/>
          <w:highlight w:val="none"/>
        </w:rPr>
        <w:t>单位的</w:t>
      </w:r>
      <w:r>
        <w:rPr>
          <w:rFonts w:ascii="仿宋_GB2312" w:hAnsi="仿宋" w:eastAsia="仿宋_GB2312" w:cs="仿宋_GB2312"/>
          <w:color w:val="auto"/>
          <w:sz w:val="24"/>
          <w:szCs w:val="24"/>
          <w:highlight w:val="none"/>
        </w:rPr>
        <w:t>______</w:t>
      </w:r>
      <w:r>
        <w:rPr>
          <w:rFonts w:hint="eastAsia" w:ascii="仿宋_GB2312" w:hAnsi="仿宋" w:eastAsia="仿宋_GB2312" w:cs="仿宋_GB2312"/>
          <w:color w:val="auto"/>
          <w:sz w:val="24"/>
          <w:szCs w:val="24"/>
          <w:highlight w:val="none"/>
        </w:rPr>
        <w:t>项目采购活动提供本单位制造的货物（由本单位承担工程</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本单位对上述声明的真实性负责。如有虚假，将依法承担相应责任。</w:t>
      </w:r>
    </w:p>
    <w:p>
      <w:pPr>
        <w:spacing w:line="360" w:lineRule="auto"/>
        <w:ind w:firstLine="480" w:firstLineChars="200"/>
        <w:rPr>
          <w:rFonts w:ascii="仿宋_GB2312" w:hAnsi="仿宋" w:eastAsia="仿宋_GB2312"/>
          <w:color w:val="auto"/>
          <w:sz w:val="24"/>
          <w:szCs w:val="24"/>
          <w:highlight w:val="none"/>
        </w:rPr>
      </w:pPr>
    </w:p>
    <w:p>
      <w:pPr>
        <w:spacing w:line="360" w:lineRule="auto"/>
        <w:ind w:firstLine="480" w:firstLineChars="200"/>
        <w:rPr>
          <w:rFonts w:ascii="仿宋_GB2312" w:hAnsi="仿宋" w:eastAsia="仿宋_GB2312"/>
          <w:color w:val="auto"/>
          <w:sz w:val="24"/>
          <w:szCs w:val="24"/>
          <w:highlight w:val="none"/>
        </w:rPr>
      </w:pPr>
    </w:p>
    <w:p>
      <w:pPr>
        <w:tabs>
          <w:tab w:val="left" w:pos="4860"/>
        </w:tabs>
        <w:spacing w:line="360" w:lineRule="auto"/>
        <w:ind w:right="1560" w:firstLine="480" w:firstLineChars="200"/>
        <w:jc w:val="center"/>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kern w:val="0"/>
          <w:sz w:val="24"/>
          <w:szCs w:val="24"/>
          <w:highlight w:val="none"/>
          <w:lang w:val="zh-CN"/>
        </w:rPr>
        <w:t>投标人名称（电子签名）</w:t>
      </w:r>
      <w:r>
        <w:rPr>
          <w:rFonts w:hint="eastAsia" w:ascii="仿宋_GB2312" w:hAnsi="仿宋" w:eastAsia="仿宋_GB2312" w:cs="仿宋_GB2312"/>
          <w:color w:val="auto"/>
          <w:sz w:val="24"/>
          <w:szCs w:val="24"/>
          <w:highlight w:val="none"/>
        </w:rPr>
        <w:t>：</w:t>
      </w:r>
    </w:p>
    <w:p>
      <w:pPr>
        <w:tabs>
          <w:tab w:val="left" w:pos="4860"/>
        </w:tabs>
        <w:spacing w:line="360" w:lineRule="auto"/>
        <w:ind w:right="1560" w:firstLine="480" w:firstLineChars="200"/>
        <w:jc w:val="center"/>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日</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期：</w:t>
      </w:r>
    </w:p>
    <w:p>
      <w:pPr>
        <w:spacing w:line="360" w:lineRule="auto"/>
        <w:ind w:firstLine="480" w:firstLineChars="200"/>
        <w:rPr>
          <w:rFonts w:ascii="仿宋_GB2312" w:hAnsi="仿宋" w:eastAsia="仿宋_GB2312"/>
          <w:color w:val="auto"/>
          <w:sz w:val="24"/>
          <w:szCs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b/>
          <w:bCs/>
          <w:color w:val="auto"/>
          <w:sz w:val="24"/>
          <w:szCs w:val="24"/>
          <w:highlight w:val="none"/>
        </w:rPr>
      </w:pPr>
    </w:p>
    <w:p>
      <w:pPr>
        <w:spacing w:line="360" w:lineRule="auto"/>
        <w:rPr>
          <w:rFonts w:ascii="仿宋_GB2312" w:hAnsi="仿宋" w:eastAsia="仿宋_GB2312"/>
          <w:b/>
          <w:bCs/>
          <w:color w:val="auto"/>
          <w:sz w:val="24"/>
          <w:szCs w:val="24"/>
          <w:highlight w:val="none"/>
        </w:rPr>
      </w:pPr>
    </w:p>
    <w:p>
      <w:pPr>
        <w:spacing w:line="360" w:lineRule="auto"/>
        <w:rPr>
          <w:rFonts w:ascii="仿宋_GB2312" w:hAnsi="仿宋" w:eastAsia="仿宋_GB2312"/>
          <w:b/>
          <w:bCs/>
          <w:color w:val="auto"/>
          <w:sz w:val="24"/>
          <w:szCs w:val="24"/>
          <w:highlight w:val="none"/>
        </w:rPr>
      </w:pPr>
    </w:p>
    <w:p>
      <w:pPr>
        <w:spacing w:line="360" w:lineRule="auto"/>
        <w:rPr>
          <w:rFonts w:ascii="仿宋_GB2312" w:hAnsi="仿宋" w:eastAsia="仿宋_GB2312"/>
          <w:b/>
          <w:bCs/>
          <w:color w:val="auto"/>
          <w:sz w:val="24"/>
          <w:szCs w:val="24"/>
          <w:highlight w:val="none"/>
        </w:rPr>
      </w:pPr>
    </w:p>
    <w:p>
      <w:pPr>
        <w:spacing w:line="360" w:lineRule="auto"/>
        <w:rPr>
          <w:rFonts w:ascii="仿宋_GB2312" w:hAnsi="仿宋" w:eastAsia="仿宋_GB2312"/>
          <w:b/>
          <w:bCs/>
          <w:color w:val="auto"/>
          <w:sz w:val="24"/>
          <w:szCs w:val="24"/>
          <w:highlight w:val="none"/>
        </w:rPr>
      </w:pPr>
    </w:p>
    <w:p>
      <w:pPr>
        <w:spacing w:line="360" w:lineRule="auto"/>
        <w:rPr>
          <w:rFonts w:ascii="仿宋_GB2312" w:hAnsi="仿宋" w:eastAsia="仿宋_GB2312"/>
          <w:b/>
          <w:bCs/>
          <w:color w:val="auto"/>
          <w:sz w:val="24"/>
          <w:szCs w:val="24"/>
          <w:highlight w:val="none"/>
        </w:rPr>
      </w:pPr>
    </w:p>
    <w:p>
      <w:pPr>
        <w:spacing w:line="360" w:lineRule="auto"/>
        <w:rPr>
          <w:rFonts w:ascii="仿宋_GB2312" w:hAnsi="仿宋" w:eastAsia="仿宋_GB2312"/>
          <w:b/>
          <w:bCs/>
          <w:color w:val="auto"/>
          <w:sz w:val="24"/>
          <w:szCs w:val="24"/>
          <w:highlight w:val="none"/>
        </w:rPr>
      </w:pPr>
    </w:p>
    <w:p>
      <w:pPr>
        <w:spacing w:line="360" w:lineRule="auto"/>
        <w:rPr>
          <w:rFonts w:ascii="仿宋_GB2312" w:hAnsi="仿宋" w:eastAsia="仿宋_GB2312"/>
          <w:b/>
          <w:bCs/>
          <w:color w:val="auto"/>
          <w:sz w:val="24"/>
          <w:szCs w:val="24"/>
          <w:highlight w:val="none"/>
        </w:rPr>
      </w:pPr>
    </w:p>
    <w:p>
      <w:pPr>
        <w:spacing w:line="360" w:lineRule="auto"/>
        <w:rPr>
          <w:rFonts w:ascii="仿宋_GB2312" w:hAnsi="仿宋" w:eastAsia="仿宋_GB2312"/>
          <w:b/>
          <w:bCs/>
          <w:color w:val="auto"/>
          <w:sz w:val="24"/>
          <w:szCs w:val="24"/>
          <w:highlight w:val="none"/>
        </w:rPr>
      </w:pPr>
    </w:p>
    <w:p>
      <w:pPr>
        <w:spacing w:line="360" w:lineRule="auto"/>
        <w:jc w:val="left"/>
        <w:rPr>
          <w:rFonts w:ascii="仿宋_GB2312" w:hAnsi="仿宋" w:eastAsia="仿宋_GB2312"/>
          <w:b/>
          <w:bCs/>
          <w:color w:val="auto"/>
          <w:spacing w:val="6"/>
          <w:sz w:val="32"/>
          <w:szCs w:val="32"/>
          <w:highlight w:val="none"/>
        </w:rPr>
      </w:pPr>
      <w:r>
        <w:rPr>
          <w:rFonts w:hint="eastAsia" w:ascii="仿宋_GB2312" w:hAnsi="仿宋" w:eastAsia="仿宋_GB2312" w:cs="仿宋_GB2312"/>
          <w:b/>
          <w:bCs/>
          <w:color w:val="auto"/>
          <w:spacing w:val="6"/>
          <w:sz w:val="32"/>
          <w:szCs w:val="32"/>
          <w:highlight w:val="none"/>
        </w:rPr>
        <w:t>附件</w:t>
      </w:r>
      <w:r>
        <w:rPr>
          <w:rFonts w:ascii="仿宋_GB2312" w:hAnsi="仿宋" w:eastAsia="仿宋_GB2312" w:cs="仿宋_GB2312"/>
          <w:b/>
          <w:bCs/>
          <w:color w:val="auto"/>
          <w:spacing w:val="6"/>
          <w:sz w:val="32"/>
          <w:szCs w:val="32"/>
          <w:highlight w:val="none"/>
        </w:rPr>
        <w:t>2</w:t>
      </w:r>
      <w:r>
        <w:rPr>
          <w:rFonts w:hint="eastAsia" w:ascii="仿宋_GB2312" w:hAnsi="仿宋" w:eastAsia="仿宋_GB2312" w:cs="仿宋_GB2312"/>
          <w:b/>
          <w:bCs/>
          <w:color w:val="auto"/>
          <w:spacing w:val="6"/>
          <w:sz w:val="32"/>
          <w:szCs w:val="32"/>
          <w:highlight w:val="none"/>
        </w:rPr>
        <w:t>：质疑函范本及制作说明</w:t>
      </w:r>
    </w:p>
    <w:p>
      <w:pPr>
        <w:spacing w:line="360" w:lineRule="auto"/>
        <w:jc w:val="center"/>
        <w:rPr>
          <w:rFonts w:ascii="仿宋_GB2312" w:hAnsi="仿宋" w:eastAsia="仿宋_GB2312"/>
          <w:b/>
          <w:bCs/>
          <w:color w:val="auto"/>
          <w:spacing w:val="6"/>
          <w:sz w:val="32"/>
          <w:szCs w:val="32"/>
          <w:highlight w:val="none"/>
        </w:rPr>
      </w:pPr>
      <w:r>
        <w:rPr>
          <w:rFonts w:hint="eastAsia" w:ascii="仿宋_GB2312" w:hAnsi="仿宋" w:eastAsia="仿宋_GB2312" w:cs="仿宋_GB2312"/>
          <w:b/>
          <w:bCs/>
          <w:color w:val="auto"/>
          <w:spacing w:val="6"/>
          <w:sz w:val="32"/>
          <w:szCs w:val="32"/>
          <w:highlight w:val="none"/>
        </w:rPr>
        <w:t>质疑函范本</w:t>
      </w:r>
    </w:p>
    <w:p>
      <w:pPr>
        <w:snapToGrid w:val="0"/>
        <w:spacing w:beforeLines="100"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一、质疑供应商基本信息</w:t>
      </w:r>
    </w:p>
    <w:p>
      <w:pPr>
        <w:snapToGrid w:val="0"/>
        <w:spacing w:line="360" w:lineRule="auto"/>
        <w:rPr>
          <w:rFonts w:ascii="仿宋_GB2312" w:hAnsi="仿宋" w:eastAsia="仿宋_GB2312" w:cs="仿宋_GB2312"/>
          <w:color w:val="auto"/>
          <w:sz w:val="24"/>
          <w:szCs w:val="24"/>
          <w:highlight w:val="none"/>
          <w:u w:val="dotted"/>
        </w:rPr>
      </w:pPr>
      <w:r>
        <w:rPr>
          <w:rFonts w:hint="eastAsia" w:ascii="仿宋_GB2312" w:hAnsi="仿宋" w:eastAsia="仿宋_GB2312" w:cs="仿宋_GB2312"/>
          <w:color w:val="auto"/>
          <w:sz w:val="24"/>
          <w:szCs w:val="24"/>
          <w:highlight w:val="none"/>
        </w:rPr>
        <w:t>质疑供应商：</w:t>
      </w:r>
      <w:r>
        <w:rPr>
          <w:rFonts w:ascii="仿宋_GB2312" w:hAnsi="仿宋" w:eastAsia="仿宋_GB2312" w:cs="仿宋_GB2312"/>
          <w:color w:val="auto"/>
          <w:sz w:val="24"/>
          <w:szCs w:val="24"/>
          <w:highlight w:val="none"/>
          <w:u w:val="dotted"/>
        </w:rPr>
        <w:t xml:space="preserve">                                        </w:t>
      </w:r>
    </w:p>
    <w:p>
      <w:pPr>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地址：</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邮编：</w:t>
      </w:r>
      <w:r>
        <w:rPr>
          <w:rFonts w:ascii="仿宋_GB2312" w:hAnsi="仿宋" w:eastAsia="仿宋_GB2312" w:cs="仿宋_GB2312"/>
          <w:color w:val="auto"/>
          <w:sz w:val="24"/>
          <w:szCs w:val="24"/>
          <w:highlight w:val="none"/>
          <w:u w:val="dotted"/>
        </w:rPr>
        <w:t xml:space="preserve">                                                   </w:t>
      </w:r>
    </w:p>
    <w:p>
      <w:pPr>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联系人：</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联系电话：</w:t>
      </w:r>
      <w:r>
        <w:rPr>
          <w:rFonts w:ascii="仿宋_GB2312" w:hAnsi="仿宋" w:eastAsia="仿宋_GB2312" w:cs="仿宋_GB2312"/>
          <w:color w:val="auto"/>
          <w:sz w:val="24"/>
          <w:szCs w:val="24"/>
          <w:highlight w:val="none"/>
          <w:u w:val="dotted"/>
        </w:rPr>
        <w:t xml:space="preserve">                              </w:t>
      </w:r>
    </w:p>
    <w:p>
      <w:pPr>
        <w:snapToGrid w:val="0"/>
        <w:spacing w:line="360" w:lineRule="auto"/>
        <w:rPr>
          <w:rFonts w:ascii="仿宋_GB2312" w:hAnsi="仿宋" w:eastAsia="仿宋_GB2312" w:cs="仿宋_GB2312"/>
          <w:color w:val="auto"/>
          <w:sz w:val="24"/>
          <w:szCs w:val="24"/>
          <w:highlight w:val="none"/>
          <w:u w:val="dotted"/>
        </w:rPr>
      </w:pPr>
      <w:r>
        <w:rPr>
          <w:rFonts w:hint="eastAsia" w:ascii="仿宋_GB2312" w:hAnsi="仿宋" w:eastAsia="仿宋_GB2312" w:cs="仿宋_GB2312"/>
          <w:color w:val="auto"/>
          <w:sz w:val="24"/>
          <w:szCs w:val="24"/>
          <w:highlight w:val="none"/>
        </w:rPr>
        <w:t>授权代表：</w:t>
      </w:r>
      <w:r>
        <w:rPr>
          <w:rFonts w:ascii="仿宋_GB2312" w:hAnsi="仿宋" w:eastAsia="仿宋_GB2312" w:cs="仿宋_GB2312"/>
          <w:color w:val="auto"/>
          <w:sz w:val="24"/>
          <w:szCs w:val="24"/>
          <w:highlight w:val="none"/>
          <w:u w:val="dotted"/>
        </w:rPr>
        <w:t xml:space="preserve">                                          </w:t>
      </w:r>
    </w:p>
    <w:p>
      <w:pPr>
        <w:snapToGrid w:val="0"/>
        <w:spacing w:line="360" w:lineRule="auto"/>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联系电话：</w:t>
      </w:r>
      <w:r>
        <w:rPr>
          <w:rFonts w:ascii="仿宋_GB2312" w:hAnsi="仿宋" w:eastAsia="仿宋_GB2312" w:cs="仿宋_GB2312"/>
          <w:color w:val="auto"/>
          <w:sz w:val="24"/>
          <w:szCs w:val="24"/>
          <w:highlight w:val="none"/>
          <w:u w:val="dotted"/>
        </w:rPr>
        <w:t xml:space="preserve">                                           </w:t>
      </w:r>
      <w:r>
        <w:rPr>
          <w:rFonts w:ascii="仿宋_GB2312" w:hAnsi="仿宋" w:eastAsia="仿宋_GB2312" w:cs="仿宋_GB2312"/>
          <w:color w:val="auto"/>
          <w:sz w:val="24"/>
          <w:szCs w:val="24"/>
          <w:highlight w:val="none"/>
        </w:rPr>
        <w:t xml:space="preserve"> </w:t>
      </w:r>
    </w:p>
    <w:p>
      <w:pPr>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地址：</w:t>
      </w:r>
      <w:r>
        <w:rPr>
          <w:rFonts w:ascii="仿宋_GB2312" w:hAnsi="仿宋" w:eastAsia="仿宋_GB2312" w:cs="仿宋_GB2312"/>
          <w:color w:val="auto"/>
          <w:sz w:val="24"/>
          <w:szCs w:val="24"/>
          <w:highlight w:val="none"/>
        </w:rPr>
        <w:t xml:space="preserve"> </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邮编：</w:t>
      </w:r>
      <w:r>
        <w:rPr>
          <w:rFonts w:ascii="仿宋_GB2312" w:hAnsi="仿宋" w:eastAsia="仿宋_GB2312" w:cs="仿宋_GB2312"/>
          <w:color w:val="auto"/>
          <w:sz w:val="24"/>
          <w:szCs w:val="24"/>
          <w:highlight w:val="none"/>
          <w:u w:val="dotted"/>
        </w:rPr>
        <w:t xml:space="preserve">                                                </w:t>
      </w:r>
    </w:p>
    <w:p>
      <w:pPr>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二、质疑项目基本情况</w:t>
      </w:r>
    </w:p>
    <w:p>
      <w:pPr>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质疑项目的名称：</w:t>
      </w:r>
      <w:r>
        <w:rPr>
          <w:rFonts w:ascii="仿宋_GB2312" w:hAnsi="仿宋" w:eastAsia="仿宋_GB2312" w:cs="仿宋_GB2312"/>
          <w:color w:val="auto"/>
          <w:sz w:val="24"/>
          <w:szCs w:val="24"/>
          <w:highlight w:val="none"/>
          <w:u w:val="dotted"/>
        </w:rPr>
        <w:t xml:space="preserve">                                      </w:t>
      </w:r>
    </w:p>
    <w:p>
      <w:pPr>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质疑项目的编号：</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包号：</w:t>
      </w:r>
      <w:r>
        <w:rPr>
          <w:rFonts w:ascii="仿宋_GB2312" w:hAnsi="仿宋" w:eastAsia="仿宋_GB2312" w:cs="仿宋_GB2312"/>
          <w:color w:val="auto"/>
          <w:sz w:val="24"/>
          <w:szCs w:val="24"/>
          <w:highlight w:val="none"/>
          <w:u w:val="dotted"/>
        </w:rPr>
        <w:t xml:space="preserve">                 </w:t>
      </w:r>
    </w:p>
    <w:p>
      <w:pPr>
        <w:snapToGrid w:val="0"/>
        <w:spacing w:line="360" w:lineRule="auto"/>
        <w:rPr>
          <w:rFonts w:ascii="仿宋_GB2312" w:hAnsi="仿宋" w:eastAsia="仿宋_GB2312" w:cs="仿宋_GB2312"/>
          <w:color w:val="auto"/>
          <w:sz w:val="24"/>
          <w:szCs w:val="24"/>
          <w:highlight w:val="none"/>
          <w:u w:val="dotted"/>
        </w:rPr>
      </w:pPr>
      <w:r>
        <w:rPr>
          <w:rFonts w:hint="eastAsia" w:ascii="仿宋_GB2312" w:hAnsi="仿宋" w:eastAsia="仿宋_GB2312" w:cs="仿宋_GB2312"/>
          <w:color w:val="auto"/>
          <w:sz w:val="24"/>
          <w:szCs w:val="24"/>
          <w:highlight w:val="none"/>
        </w:rPr>
        <w:t>采购人名称：</w:t>
      </w:r>
      <w:r>
        <w:rPr>
          <w:rFonts w:ascii="仿宋_GB2312" w:hAnsi="仿宋" w:eastAsia="仿宋_GB2312" w:cs="仿宋_GB2312"/>
          <w:color w:val="auto"/>
          <w:sz w:val="24"/>
          <w:szCs w:val="24"/>
          <w:highlight w:val="none"/>
          <w:u w:val="dotted"/>
        </w:rPr>
        <w:t xml:space="preserve">                                         </w:t>
      </w:r>
    </w:p>
    <w:p>
      <w:pPr>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采购文件获取日期：</w:t>
      </w:r>
      <w:r>
        <w:rPr>
          <w:rFonts w:ascii="仿宋_GB2312" w:hAnsi="仿宋" w:eastAsia="仿宋_GB2312" w:cs="仿宋_GB2312"/>
          <w:color w:val="auto"/>
          <w:sz w:val="24"/>
          <w:szCs w:val="24"/>
          <w:highlight w:val="none"/>
          <w:u w:val="dotted"/>
        </w:rPr>
        <w:t xml:space="preserve">                                           </w:t>
      </w:r>
    </w:p>
    <w:p>
      <w:pPr>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三、质疑事项具体内容</w:t>
      </w:r>
    </w:p>
    <w:p>
      <w:pPr>
        <w:snapToGrid w:val="0"/>
        <w:spacing w:line="360" w:lineRule="auto"/>
        <w:rPr>
          <w:rFonts w:ascii="仿宋_GB2312" w:hAnsi="仿宋" w:eastAsia="仿宋_GB2312" w:cs="仿宋_GB2312"/>
          <w:color w:val="auto"/>
          <w:sz w:val="24"/>
          <w:szCs w:val="24"/>
          <w:highlight w:val="none"/>
          <w:u w:val="dotted"/>
        </w:rPr>
      </w:pPr>
      <w:r>
        <w:rPr>
          <w:rFonts w:hint="eastAsia" w:ascii="仿宋_GB2312" w:hAnsi="仿宋" w:eastAsia="仿宋_GB2312" w:cs="仿宋_GB2312"/>
          <w:color w:val="auto"/>
          <w:sz w:val="24"/>
          <w:szCs w:val="24"/>
          <w:highlight w:val="none"/>
        </w:rPr>
        <w:t>质疑事项</w:t>
      </w: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u w:val="dotted"/>
        </w:rPr>
        <w:t xml:space="preserve">                                         </w:t>
      </w:r>
    </w:p>
    <w:p>
      <w:pPr>
        <w:snapToGrid w:val="0"/>
        <w:spacing w:line="360" w:lineRule="auto"/>
        <w:rPr>
          <w:rFonts w:ascii="仿宋_GB2312" w:hAnsi="仿宋" w:eastAsia="仿宋_GB2312" w:cs="仿宋_GB2312"/>
          <w:color w:val="auto"/>
          <w:sz w:val="24"/>
          <w:szCs w:val="24"/>
          <w:highlight w:val="none"/>
          <w:u w:val="dotted"/>
        </w:rPr>
      </w:pPr>
      <w:r>
        <w:rPr>
          <w:rFonts w:hint="eastAsia" w:ascii="仿宋_GB2312" w:hAnsi="仿宋" w:eastAsia="仿宋_GB2312" w:cs="仿宋_GB2312"/>
          <w:color w:val="auto"/>
          <w:sz w:val="24"/>
          <w:szCs w:val="24"/>
          <w:highlight w:val="none"/>
        </w:rPr>
        <w:t>事实依据：</w:t>
      </w:r>
      <w:r>
        <w:rPr>
          <w:rFonts w:ascii="仿宋_GB2312" w:hAnsi="仿宋" w:eastAsia="仿宋_GB2312" w:cs="仿宋_GB2312"/>
          <w:color w:val="auto"/>
          <w:sz w:val="24"/>
          <w:szCs w:val="24"/>
          <w:highlight w:val="none"/>
          <w:u w:val="dotted"/>
        </w:rPr>
        <w:t xml:space="preserve">                                          </w:t>
      </w:r>
    </w:p>
    <w:p>
      <w:pPr>
        <w:snapToGrid w:val="0"/>
        <w:spacing w:line="360" w:lineRule="auto"/>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u w:val="dotted"/>
        </w:rPr>
        <w:t xml:space="preserve">                                                       </w:t>
      </w:r>
    </w:p>
    <w:p>
      <w:pPr>
        <w:snapToGrid w:val="0"/>
        <w:spacing w:line="360" w:lineRule="auto"/>
        <w:rPr>
          <w:rFonts w:ascii="仿宋_GB2312" w:hAnsi="仿宋" w:eastAsia="仿宋_GB2312" w:cs="仿宋_GB2312"/>
          <w:color w:val="auto"/>
          <w:sz w:val="24"/>
          <w:szCs w:val="24"/>
          <w:highlight w:val="none"/>
          <w:u w:val="dotted"/>
        </w:rPr>
      </w:pPr>
      <w:r>
        <w:rPr>
          <w:rFonts w:hint="eastAsia" w:ascii="仿宋_GB2312" w:hAnsi="仿宋" w:eastAsia="仿宋_GB2312" w:cs="仿宋_GB2312"/>
          <w:color w:val="auto"/>
          <w:sz w:val="24"/>
          <w:szCs w:val="24"/>
          <w:highlight w:val="none"/>
        </w:rPr>
        <w:t>法律依据：</w:t>
      </w:r>
      <w:r>
        <w:rPr>
          <w:rFonts w:ascii="仿宋_GB2312" w:hAnsi="仿宋" w:eastAsia="仿宋_GB2312" w:cs="仿宋_GB2312"/>
          <w:color w:val="auto"/>
          <w:sz w:val="24"/>
          <w:szCs w:val="24"/>
          <w:highlight w:val="none"/>
          <w:u w:val="dotted"/>
        </w:rPr>
        <w:t xml:space="preserve">                                          </w:t>
      </w:r>
    </w:p>
    <w:p>
      <w:pPr>
        <w:snapToGrid w:val="0"/>
        <w:spacing w:line="360" w:lineRule="auto"/>
        <w:rPr>
          <w:rFonts w:ascii="仿宋_GB2312" w:hAnsi="仿宋" w:eastAsia="仿宋_GB2312" w:cs="仿宋_GB2312"/>
          <w:color w:val="auto"/>
          <w:sz w:val="24"/>
          <w:szCs w:val="24"/>
          <w:highlight w:val="none"/>
          <w:u w:val="dotted"/>
        </w:rPr>
      </w:pPr>
      <w:r>
        <w:rPr>
          <w:rFonts w:ascii="仿宋_GB2312" w:hAnsi="仿宋" w:eastAsia="仿宋_GB2312" w:cs="仿宋_GB2312"/>
          <w:color w:val="auto"/>
          <w:sz w:val="24"/>
          <w:szCs w:val="24"/>
          <w:highlight w:val="none"/>
          <w:u w:val="dotted"/>
        </w:rPr>
        <w:t xml:space="preserve">                                                     </w:t>
      </w:r>
    </w:p>
    <w:p>
      <w:pPr>
        <w:snapToGrid w:val="0"/>
        <w:spacing w:line="360" w:lineRule="auto"/>
        <w:rPr>
          <w:rFonts w:ascii="仿宋_GB2312" w:hAnsi="仿宋" w:eastAsia="仿宋_GB2312"/>
          <w:color w:val="auto"/>
          <w:sz w:val="24"/>
          <w:szCs w:val="24"/>
          <w:highlight w:val="none"/>
          <w:u w:val="dotted"/>
        </w:rPr>
      </w:pPr>
      <w:r>
        <w:rPr>
          <w:rFonts w:hint="eastAsia" w:ascii="仿宋_GB2312" w:hAnsi="仿宋" w:eastAsia="仿宋_GB2312" w:cs="仿宋_GB2312"/>
          <w:color w:val="auto"/>
          <w:sz w:val="24"/>
          <w:szCs w:val="24"/>
          <w:highlight w:val="none"/>
        </w:rPr>
        <w:t>质疑事项</w:t>
      </w:r>
      <w:r>
        <w:rPr>
          <w:rFonts w:ascii="仿宋_GB2312" w:hAnsi="仿宋" w:eastAsia="仿宋_GB2312" w:cs="仿宋_GB2312"/>
          <w:color w:val="auto"/>
          <w:sz w:val="24"/>
          <w:szCs w:val="24"/>
          <w:highlight w:val="none"/>
        </w:rPr>
        <w:t>2</w:t>
      </w:r>
    </w:p>
    <w:p>
      <w:pPr>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w:t>
      </w:r>
    </w:p>
    <w:p>
      <w:pPr>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四、与质疑事项相关的质疑请求</w:t>
      </w:r>
    </w:p>
    <w:p>
      <w:pPr>
        <w:snapToGrid w:val="0"/>
        <w:spacing w:line="360" w:lineRule="auto"/>
        <w:rPr>
          <w:rFonts w:ascii="仿宋_GB2312" w:hAnsi="仿宋" w:eastAsia="仿宋_GB2312" w:cs="仿宋_GB2312"/>
          <w:color w:val="auto"/>
          <w:sz w:val="24"/>
          <w:szCs w:val="24"/>
          <w:highlight w:val="none"/>
          <w:u w:val="dotted"/>
        </w:rPr>
      </w:pPr>
      <w:r>
        <w:rPr>
          <w:rFonts w:hint="eastAsia" w:ascii="仿宋_GB2312" w:hAnsi="仿宋" w:eastAsia="仿宋_GB2312" w:cs="仿宋_GB2312"/>
          <w:color w:val="auto"/>
          <w:sz w:val="24"/>
          <w:szCs w:val="24"/>
          <w:highlight w:val="none"/>
        </w:rPr>
        <w:t>请求：</w:t>
      </w:r>
      <w:r>
        <w:rPr>
          <w:rFonts w:ascii="仿宋_GB2312" w:hAnsi="仿宋" w:eastAsia="仿宋_GB2312" w:cs="仿宋_GB2312"/>
          <w:color w:val="auto"/>
          <w:sz w:val="24"/>
          <w:szCs w:val="24"/>
          <w:highlight w:val="none"/>
          <w:u w:val="dotted"/>
        </w:rPr>
        <w:t xml:space="preserve">                                               </w:t>
      </w:r>
    </w:p>
    <w:p>
      <w:pPr>
        <w:spacing w:line="360" w:lineRule="auto"/>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签字</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签章</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公章：</w:t>
      </w:r>
      <w:r>
        <w:rPr>
          <w:rFonts w:ascii="仿宋_GB2312" w:hAnsi="仿宋" w:eastAsia="仿宋_GB2312" w:cs="仿宋_GB2312"/>
          <w:color w:val="auto"/>
          <w:sz w:val="24"/>
          <w:szCs w:val="24"/>
          <w:highlight w:val="none"/>
        </w:rPr>
        <w:t xml:space="preserve">                      </w:t>
      </w:r>
    </w:p>
    <w:p>
      <w:pPr>
        <w:spacing w:line="360" w:lineRule="auto"/>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日期：</w:t>
      </w:r>
      <w:r>
        <w:rPr>
          <w:rFonts w:ascii="仿宋_GB2312" w:hAnsi="仿宋" w:eastAsia="仿宋_GB2312" w:cs="仿宋_GB2312"/>
          <w:color w:val="auto"/>
          <w:sz w:val="24"/>
          <w:szCs w:val="24"/>
          <w:highlight w:val="none"/>
        </w:rPr>
        <w:t xml:space="preserve">    </w:t>
      </w:r>
    </w:p>
    <w:p>
      <w:pPr>
        <w:spacing w:line="360" w:lineRule="auto"/>
        <w:jc w:val="center"/>
        <w:rPr>
          <w:rFonts w:ascii="仿宋_GB2312" w:hAnsi="仿宋" w:eastAsia="仿宋_GB2312"/>
          <w:b/>
          <w:bCs/>
          <w:color w:val="auto"/>
          <w:sz w:val="24"/>
          <w:szCs w:val="24"/>
          <w:highlight w:val="none"/>
        </w:rPr>
      </w:pPr>
    </w:p>
    <w:p>
      <w:pPr>
        <w:spacing w:line="360" w:lineRule="auto"/>
        <w:rPr>
          <w:rFonts w:ascii="仿宋_GB2312" w:hAnsi="仿宋" w:eastAsia="仿宋_GB2312"/>
          <w:b/>
          <w:bCs/>
          <w:color w:val="auto"/>
          <w:sz w:val="24"/>
          <w:szCs w:val="24"/>
          <w:highlight w:val="none"/>
        </w:rPr>
      </w:pPr>
    </w:p>
    <w:p>
      <w:pPr>
        <w:spacing w:line="360" w:lineRule="auto"/>
        <w:rPr>
          <w:rFonts w:ascii="仿宋_GB2312" w:hAnsi="仿宋" w:eastAsia="仿宋_GB2312"/>
          <w:b/>
          <w:bCs/>
          <w:color w:val="auto"/>
          <w:sz w:val="24"/>
          <w:szCs w:val="24"/>
          <w:highlight w:val="none"/>
        </w:rPr>
      </w:pPr>
    </w:p>
    <w:p>
      <w:pPr>
        <w:spacing w:line="360" w:lineRule="auto"/>
        <w:rPr>
          <w:rFonts w:ascii="仿宋_GB2312" w:hAnsi="仿宋" w:eastAsia="仿宋_GB2312"/>
          <w:b/>
          <w:bCs/>
          <w:color w:val="auto"/>
          <w:sz w:val="24"/>
          <w:szCs w:val="24"/>
          <w:highlight w:val="none"/>
        </w:rPr>
      </w:pPr>
    </w:p>
    <w:p>
      <w:pPr>
        <w:spacing w:line="360" w:lineRule="auto"/>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质疑函制作说明：</w:t>
      </w:r>
    </w:p>
    <w:p>
      <w:pPr>
        <w:widowControl/>
        <w:spacing w:line="360" w:lineRule="auto"/>
        <w:ind w:firstLine="480" w:firstLineChars="200"/>
        <w:jc w:val="left"/>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供应商提出质疑时，应提交质疑函和必要的证明材料。</w:t>
      </w:r>
    </w:p>
    <w:p>
      <w:pPr>
        <w:widowControl/>
        <w:spacing w:line="360" w:lineRule="auto"/>
        <w:ind w:firstLine="480" w:firstLineChars="200"/>
        <w:jc w:val="left"/>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2.</w:t>
      </w:r>
      <w:r>
        <w:rPr>
          <w:rFonts w:hint="eastAsia" w:ascii="仿宋_GB2312" w:hAnsi="仿宋" w:eastAsia="仿宋_GB2312" w:cs="仿宋_GB2312"/>
          <w:color w:val="auto"/>
          <w:sz w:val="24"/>
          <w:szCs w:val="24"/>
          <w:highlight w:val="none"/>
        </w:rPr>
        <w:t>质疑供应商若委托代理人进行质疑的，质疑函应按要求列明“授权代表”的有关内容，并在附件中提交由质疑</w:t>
      </w:r>
      <w:r>
        <w:rPr>
          <w:rFonts w:hint="eastAsia" w:ascii="仿宋_GB2312" w:hAnsi="仿宋" w:eastAsia="仿宋_GB2312" w:cs="仿宋_GB2312"/>
          <w:color w:val="auto"/>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3.</w:t>
      </w:r>
      <w:r>
        <w:rPr>
          <w:rFonts w:hint="eastAsia" w:ascii="仿宋_GB2312" w:hAnsi="仿宋" w:eastAsia="仿宋_GB2312" w:cs="仿宋_GB2312"/>
          <w:color w:val="auto"/>
          <w:sz w:val="24"/>
          <w:szCs w:val="24"/>
          <w:highlight w:val="none"/>
        </w:rPr>
        <w:t>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4.</w:t>
      </w:r>
      <w:r>
        <w:rPr>
          <w:rFonts w:hint="eastAsia" w:ascii="仿宋_GB2312" w:hAnsi="仿宋" w:eastAsia="仿宋_GB2312" w:cs="仿宋_GB2312"/>
          <w:color w:val="auto"/>
          <w:sz w:val="24"/>
          <w:szCs w:val="24"/>
          <w:highlight w:val="none"/>
        </w:rPr>
        <w:t>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5.</w:t>
      </w:r>
      <w:r>
        <w:rPr>
          <w:rFonts w:hint="eastAsia" w:ascii="仿宋_GB2312" w:hAnsi="仿宋" w:eastAsia="仿宋_GB2312" w:cs="仿宋_GB2312"/>
          <w:color w:val="auto"/>
          <w:sz w:val="24"/>
          <w:szCs w:val="24"/>
          <w:highlight w:val="none"/>
        </w:rPr>
        <w:t>质疑函的质疑请求应与质疑事项相关。</w:t>
      </w:r>
    </w:p>
    <w:p>
      <w:pPr>
        <w:widowControl/>
        <w:spacing w:line="360" w:lineRule="auto"/>
        <w:ind w:firstLine="480" w:firstLineChars="200"/>
        <w:jc w:val="left"/>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6.</w:t>
      </w:r>
      <w:r>
        <w:rPr>
          <w:rFonts w:hint="eastAsia" w:ascii="仿宋_GB2312" w:hAnsi="仿宋" w:eastAsia="仿宋_GB2312" w:cs="仿宋_GB2312"/>
          <w:color w:val="auto"/>
          <w:sz w:val="24"/>
          <w:szCs w:val="24"/>
          <w:highlight w:val="none"/>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bCs/>
          <w:color w:val="auto"/>
          <w:spacing w:val="6"/>
          <w:sz w:val="32"/>
          <w:szCs w:val="32"/>
          <w:highlight w:val="none"/>
        </w:rPr>
      </w:pPr>
    </w:p>
    <w:p>
      <w:pPr>
        <w:spacing w:line="360" w:lineRule="auto"/>
        <w:jc w:val="center"/>
        <w:rPr>
          <w:rFonts w:ascii="仿宋_GB2312" w:hAnsi="仿宋" w:eastAsia="仿宋_GB2312"/>
          <w:b/>
          <w:bCs/>
          <w:color w:val="auto"/>
          <w:spacing w:val="6"/>
          <w:sz w:val="32"/>
          <w:szCs w:val="32"/>
          <w:highlight w:val="none"/>
        </w:rPr>
      </w:pPr>
    </w:p>
    <w:p>
      <w:pPr>
        <w:spacing w:line="360" w:lineRule="auto"/>
        <w:jc w:val="center"/>
        <w:rPr>
          <w:rFonts w:ascii="仿宋_GB2312" w:hAnsi="仿宋" w:eastAsia="仿宋_GB2312"/>
          <w:b/>
          <w:bCs/>
          <w:color w:val="auto"/>
          <w:spacing w:val="6"/>
          <w:sz w:val="32"/>
          <w:szCs w:val="32"/>
          <w:highlight w:val="none"/>
        </w:rPr>
      </w:pPr>
    </w:p>
    <w:p>
      <w:pPr>
        <w:spacing w:line="360" w:lineRule="auto"/>
        <w:jc w:val="center"/>
        <w:rPr>
          <w:rFonts w:ascii="仿宋_GB2312" w:hAnsi="仿宋" w:eastAsia="仿宋_GB2312"/>
          <w:b/>
          <w:bCs/>
          <w:color w:val="auto"/>
          <w:spacing w:val="6"/>
          <w:sz w:val="32"/>
          <w:szCs w:val="32"/>
          <w:highlight w:val="none"/>
        </w:rPr>
      </w:pPr>
    </w:p>
    <w:p>
      <w:pPr>
        <w:spacing w:line="360" w:lineRule="auto"/>
        <w:jc w:val="center"/>
        <w:rPr>
          <w:rFonts w:ascii="仿宋_GB2312" w:hAnsi="仿宋" w:eastAsia="仿宋_GB2312"/>
          <w:b/>
          <w:bCs/>
          <w:color w:val="auto"/>
          <w:spacing w:val="6"/>
          <w:sz w:val="32"/>
          <w:szCs w:val="32"/>
          <w:highlight w:val="none"/>
        </w:rPr>
      </w:pPr>
    </w:p>
    <w:p>
      <w:pPr>
        <w:spacing w:line="360" w:lineRule="auto"/>
        <w:jc w:val="center"/>
        <w:rPr>
          <w:rFonts w:ascii="仿宋_GB2312" w:hAnsi="仿宋" w:eastAsia="仿宋_GB2312"/>
          <w:b/>
          <w:bCs/>
          <w:color w:val="auto"/>
          <w:spacing w:val="6"/>
          <w:sz w:val="32"/>
          <w:szCs w:val="32"/>
          <w:highlight w:val="none"/>
        </w:rPr>
      </w:pPr>
    </w:p>
    <w:p>
      <w:pPr>
        <w:spacing w:line="360" w:lineRule="auto"/>
        <w:jc w:val="center"/>
        <w:rPr>
          <w:rFonts w:ascii="仿宋_GB2312" w:hAnsi="仿宋" w:eastAsia="仿宋_GB2312"/>
          <w:b/>
          <w:bCs/>
          <w:color w:val="auto"/>
          <w:spacing w:val="6"/>
          <w:sz w:val="32"/>
          <w:szCs w:val="32"/>
          <w:highlight w:val="none"/>
        </w:rPr>
      </w:pPr>
    </w:p>
    <w:p>
      <w:pPr>
        <w:spacing w:line="360" w:lineRule="auto"/>
        <w:jc w:val="center"/>
        <w:rPr>
          <w:rFonts w:ascii="仿宋_GB2312" w:hAnsi="仿宋" w:eastAsia="仿宋_GB2312"/>
          <w:b/>
          <w:bCs/>
          <w:color w:val="auto"/>
          <w:spacing w:val="6"/>
          <w:sz w:val="32"/>
          <w:szCs w:val="32"/>
          <w:highlight w:val="none"/>
        </w:rPr>
      </w:pPr>
    </w:p>
    <w:p>
      <w:pPr>
        <w:spacing w:line="360" w:lineRule="auto"/>
        <w:jc w:val="center"/>
        <w:rPr>
          <w:rFonts w:ascii="仿宋_GB2312" w:hAnsi="仿宋" w:eastAsia="仿宋_GB2312"/>
          <w:b/>
          <w:bCs/>
          <w:color w:val="auto"/>
          <w:spacing w:val="6"/>
          <w:sz w:val="32"/>
          <w:szCs w:val="32"/>
          <w:highlight w:val="none"/>
        </w:rPr>
      </w:pPr>
    </w:p>
    <w:p>
      <w:pPr>
        <w:spacing w:line="360" w:lineRule="auto"/>
        <w:jc w:val="center"/>
        <w:rPr>
          <w:rFonts w:ascii="仿宋_GB2312" w:hAnsi="仿宋" w:eastAsia="仿宋_GB2312"/>
          <w:b/>
          <w:bCs/>
          <w:color w:val="auto"/>
          <w:spacing w:val="6"/>
          <w:sz w:val="32"/>
          <w:szCs w:val="32"/>
          <w:highlight w:val="none"/>
        </w:rPr>
      </w:pPr>
    </w:p>
    <w:p>
      <w:pPr>
        <w:spacing w:line="360" w:lineRule="auto"/>
        <w:jc w:val="center"/>
        <w:rPr>
          <w:rFonts w:ascii="仿宋_GB2312" w:hAnsi="仿宋" w:eastAsia="仿宋_GB2312"/>
          <w:b/>
          <w:bCs/>
          <w:color w:val="auto"/>
          <w:spacing w:val="6"/>
          <w:sz w:val="32"/>
          <w:szCs w:val="32"/>
          <w:highlight w:val="none"/>
        </w:rPr>
      </w:pPr>
    </w:p>
    <w:p>
      <w:pPr>
        <w:spacing w:line="360" w:lineRule="auto"/>
        <w:jc w:val="center"/>
        <w:rPr>
          <w:rFonts w:ascii="仿宋_GB2312" w:hAnsi="仿宋" w:eastAsia="仿宋_GB2312"/>
          <w:b/>
          <w:bCs/>
          <w:color w:val="auto"/>
          <w:spacing w:val="6"/>
          <w:sz w:val="32"/>
          <w:szCs w:val="32"/>
          <w:highlight w:val="none"/>
        </w:rPr>
      </w:pPr>
    </w:p>
    <w:p>
      <w:pPr>
        <w:spacing w:line="360" w:lineRule="auto"/>
        <w:jc w:val="left"/>
        <w:rPr>
          <w:rFonts w:ascii="仿宋_GB2312" w:hAnsi="仿宋" w:eastAsia="仿宋_GB2312"/>
          <w:b/>
          <w:bCs/>
          <w:color w:val="auto"/>
          <w:spacing w:val="6"/>
          <w:sz w:val="32"/>
          <w:szCs w:val="32"/>
          <w:highlight w:val="none"/>
        </w:rPr>
      </w:pPr>
    </w:p>
    <w:p>
      <w:pPr>
        <w:spacing w:line="360" w:lineRule="auto"/>
        <w:jc w:val="left"/>
        <w:rPr>
          <w:rFonts w:ascii="仿宋_GB2312" w:hAnsi="仿宋" w:eastAsia="仿宋_GB2312"/>
          <w:b/>
          <w:bCs/>
          <w:color w:val="auto"/>
          <w:spacing w:val="6"/>
          <w:sz w:val="32"/>
          <w:szCs w:val="32"/>
          <w:highlight w:val="none"/>
        </w:rPr>
      </w:pPr>
    </w:p>
    <w:p>
      <w:pPr>
        <w:spacing w:line="360" w:lineRule="auto"/>
        <w:jc w:val="left"/>
        <w:rPr>
          <w:rFonts w:ascii="仿宋_GB2312" w:hAnsi="仿宋" w:eastAsia="仿宋_GB2312"/>
          <w:b/>
          <w:bCs/>
          <w:color w:val="auto"/>
          <w:spacing w:val="6"/>
          <w:sz w:val="32"/>
          <w:szCs w:val="32"/>
          <w:highlight w:val="none"/>
        </w:rPr>
      </w:pPr>
      <w:r>
        <w:rPr>
          <w:rFonts w:hint="eastAsia" w:ascii="仿宋_GB2312" w:hAnsi="仿宋" w:eastAsia="仿宋_GB2312" w:cs="仿宋_GB2312"/>
          <w:b/>
          <w:bCs/>
          <w:color w:val="auto"/>
          <w:spacing w:val="6"/>
          <w:sz w:val="32"/>
          <w:szCs w:val="32"/>
          <w:highlight w:val="none"/>
        </w:rPr>
        <w:t>附件</w:t>
      </w:r>
      <w:r>
        <w:rPr>
          <w:rFonts w:ascii="仿宋_GB2312" w:hAnsi="仿宋" w:eastAsia="仿宋_GB2312" w:cs="仿宋_GB2312"/>
          <w:b/>
          <w:bCs/>
          <w:color w:val="auto"/>
          <w:spacing w:val="6"/>
          <w:sz w:val="32"/>
          <w:szCs w:val="32"/>
          <w:highlight w:val="none"/>
        </w:rPr>
        <w:t>3</w:t>
      </w:r>
      <w:r>
        <w:rPr>
          <w:rFonts w:hint="eastAsia" w:ascii="仿宋_GB2312" w:hAnsi="仿宋" w:eastAsia="仿宋_GB2312" w:cs="仿宋_GB2312"/>
          <w:b/>
          <w:bCs/>
          <w:color w:val="auto"/>
          <w:spacing w:val="6"/>
          <w:sz w:val="32"/>
          <w:szCs w:val="32"/>
          <w:highlight w:val="none"/>
        </w:rPr>
        <w:t>：投诉书范本及制作说明</w:t>
      </w:r>
    </w:p>
    <w:p>
      <w:pPr>
        <w:spacing w:line="360" w:lineRule="auto"/>
        <w:jc w:val="center"/>
        <w:rPr>
          <w:rFonts w:ascii="仿宋_GB2312" w:hAnsi="仿宋" w:eastAsia="仿宋_GB2312"/>
          <w:b/>
          <w:bCs/>
          <w:color w:val="auto"/>
          <w:sz w:val="24"/>
          <w:szCs w:val="24"/>
          <w:highlight w:val="none"/>
        </w:rPr>
      </w:pPr>
    </w:p>
    <w:p>
      <w:pPr>
        <w:spacing w:line="360" w:lineRule="auto"/>
        <w:jc w:val="center"/>
        <w:rPr>
          <w:rFonts w:ascii="仿宋_GB2312" w:hAnsi="仿宋" w:eastAsia="仿宋_GB2312"/>
          <w:b/>
          <w:bCs/>
          <w:color w:val="auto"/>
          <w:spacing w:val="6"/>
          <w:sz w:val="32"/>
          <w:szCs w:val="32"/>
          <w:highlight w:val="none"/>
        </w:rPr>
      </w:pPr>
      <w:r>
        <w:rPr>
          <w:rFonts w:hint="eastAsia" w:ascii="仿宋_GB2312" w:hAnsi="仿宋" w:eastAsia="仿宋_GB2312" w:cs="仿宋_GB2312"/>
          <w:b/>
          <w:bCs/>
          <w:color w:val="auto"/>
          <w:spacing w:val="6"/>
          <w:sz w:val="32"/>
          <w:szCs w:val="32"/>
          <w:highlight w:val="none"/>
        </w:rPr>
        <w:t>投诉书范本</w:t>
      </w:r>
    </w:p>
    <w:p>
      <w:pPr>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一、投诉相关主体基本情况</w:t>
      </w:r>
    </w:p>
    <w:p>
      <w:pPr>
        <w:spacing w:line="360" w:lineRule="auto"/>
        <w:rPr>
          <w:rFonts w:ascii="仿宋_GB2312" w:hAnsi="仿宋" w:eastAsia="仿宋_GB2312" w:cs="仿宋_GB2312"/>
          <w:color w:val="auto"/>
          <w:sz w:val="24"/>
          <w:szCs w:val="24"/>
          <w:highlight w:val="none"/>
          <w:u w:val="dotted"/>
        </w:rPr>
      </w:pPr>
      <w:r>
        <w:rPr>
          <w:rFonts w:hint="eastAsia" w:ascii="仿宋_GB2312" w:hAnsi="仿宋" w:eastAsia="仿宋_GB2312" w:cs="仿宋_GB2312"/>
          <w:color w:val="auto"/>
          <w:sz w:val="24"/>
          <w:szCs w:val="24"/>
          <w:highlight w:val="none"/>
        </w:rPr>
        <w:t>投诉人：</w:t>
      </w:r>
      <w:r>
        <w:rPr>
          <w:rFonts w:ascii="仿宋_GB2312" w:hAnsi="仿宋" w:eastAsia="仿宋_GB2312" w:cs="仿宋_GB2312"/>
          <w:color w:val="auto"/>
          <w:sz w:val="24"/>
          <w:szCs w:val="24"/>
          <w:highlight w:val="none"/>
          <w:u w:val="dotted"/>
        </w:rPr>
        <w:t xml:space="preserve">                                               </w:t>
      </w:r>
    </w:p>
    <w:p>
      <w:pPr>
        <w:spacing w:line="360" w:lineRule="auto"/>
        <w:rPr>
          <w:rFonts w:ascii="仿宋_GB2312" w:hAnsi="仿宋" w:eastAsia="仿宋_GB2312" w:cs="仿宋_GB2312"/>
          <w:color w:val="auto"/>
          <w:sz w:val="24"/>
          <w:szCs w:val="24"/>
          <w:highlight w:val="none"/>
          <w:u w:val="single"/>
        </w:rPr>
      </w:pPr>
      <w:r>
        <w:rPr>
          <w:rFonts w:hint="eastAsia" w:ascii="仿宋_GB2312" w:hAnsi="仿宋" w:eastAsia="仿宋_GB2312" w:cs="仿宋_GB2312"/>
          <w:color w:val="auto"/>
          <w:sz w:val="24"/>
          <w:szCs w:val="24"/>
          <w:highlight w:val="none"/>
        </w:rPr>
        <w:t>地</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址：</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邮编：</w:t>
      </w:r>
      <w:r>
        <w:rPr>
          <w:rFonts w:ascii="仿宋_GB2312" w:hAnsi="仿宋" w:eastAsia="仿宋_GB2312" w:cs="仿宋_GB2312"/>
          <w:color w:val="auto"/>
          <w:sz w:val="24"/>
          <w:szCs w:val="24"/>
          <w:highlight w:val="none"/>
          <w:u w:val="dotted"/>
        </w:rPr>
        <w:t xml:space="preserve">         </w:t>
      </w:r>
      <w:r>
        <w:rPr>
          <w:rFonts w:ascii="仿宋_GB2312" w:hAnsi="仿宋" w:eastAsia="仿宋_GB2312" w:cs="仿宋_GB2312"/>
          <w:color w:val="auto"/>
          <w:sz w:val="24"/>
          <w:szCs w:val="24"/>
          <w:highlight w:val="none"/>
          <w:u w:val="single"/>
        </w:rPr>
        <w:t xml:space="preserve">   </w:t>
      </w:r>
    </w:p>
    <w:p>
      <w:pPr>
        <w:tabs>
          <w:tab w:val="left" w:pos="6510"/>
        </w:tabs>
        <w:spacing w:line="360" w:lineRule="auto"/>
        <w:jc w:val="left"/>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法定代表人</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主要负责人：</w:t>
      </w:r>
      <w:r>
        <w:rPr>
          <w:rFonts w:ascii="仿宋_GB2312" w:hAnsi="仿宋" w:eastAsia="仿宋_GB2312" w:cs="仿宋_GB2312"/>
          <w:color w:val="auto"/>
          <w:sz w:val="24"/>
          <w:szCs w:val="24"/>
          <w:highlight w:val="none"/>
          <w:u w:val="dotted"/>
        </w:rPr>
        <w:t xml:space="preserve">                                   </w:t>
      </w:r>
      <w:r>
        <w:rPr>
          <w:rFonts w:ascii="仿宋_GB2312" w:hAnsi="仿宋" w:eastAsia="仿宋_GB2312" w:cs="仿宋_GB2312"/>
          <w:color w:val="auto"/>
          <w:sz w:val="24"/>
          <w:szCs w:val="24"/>
          <w:highlight w:val="none"/>
        </w:rPr>
        <w:t xml:space="preserve">  </w:t>
      </w:r>
    </w:p>
    <w:p>
      <w:pPr>
        <w:tabs>
          <w:tab w:val="left" w:pos="6510"/>
        </w:tabs>
        <w:spacing w:line="360" w:lineRule="auto"/>
        <w:rPr>
          <w:rFonts w:ascii="仿宋_GB2312" w:hAnsi="仿宋" w:eastAsia="仿宋_GB2312" w:cs="仿宋_GB2312"/>
          <w:color w:val="auto"/>
          <w:sz w:val="24"/>
          <w:szCs w:val="24"/>
          <w:highlight w:val="none"/>
          <w:u w:val="dotted"/>
        </w:rPr>
      </w:pPr>
      <w:r>
        <w:rPr>
          <w:rFonts w:hint="eastAsia" w:ascii="仿宋_GB2312" w:hAnsi="仿宋" w:eastAsia="仿宋_GB2312" w:cs="仿宋_GB2312"/>
          <w:color w:val="auto"/>
          <w:sz w:val="24"/>
          <w:szCs w:val="24"/>
          <w:highlight w:val="none"/>
        </w:rPr>
        <w:t>联系电话：</w:t>
      </w:r>
      <w:r>
        <w:rPr>
          <w:rFonts w:ascii="仿宋_GB2312" w:hAnsi="仿宋" w:eastAsia="仿宋_GB2312" w:cs="仿宋_GB2312"/>
          <w:color w:val="auto"/>
          <w:sz w:val="24"/>
          <w:szCs w:val="24"/>
          <w:highlight w:val="none"/>
          <w:u w:val="dotted"/>
        </w:rPr>
        <w:t xml:space="preserve">                                             </w:t>
      </w:r>
    </w:p>
    <w:p>
      <w:pPr>
        <w:spacing w:line="360" w:lineRule="auto"/>
        <w:rPr>
          <w:rFonts w:ascii="仿宋_GB2312" w:hAnsi="仿宋" w:eastAsia="仿宋_GB2312" w:cs="仿宋_GB2312"/>
          <w:color w:val="auto"/>
          <w:sz w:val="24"/>
          <w:szCs w:val="24"/>
          <w:highlight w:val="none"/>
          <w:u w:val="dotted"/>
        </w:rPr>
      </w:pPr>
      <w:r>
        <w:rPr>
          <w:rFonts w:hint="eastAsia" w:ascii="仿宋_GB2312" w:hAnsi="仿宋" w:eastAsia="仿宋_GB2312" w:cs="仿宋_GB2312"/>
          <w:color w:val="auto"/>
          <w:sz w:val="24"/>
          <w:szCs w:val="24"/>
          <w:highlight w:val="none"/>
        </w:rPr>
        <w:t>授权代表：</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联系电话</w:t>
      </w:r>
      <w:r>
        <w:rPr>
          <w:rFonts w:hint="eastAsia" w:ascii="仿宋_GB2312" w:hAnsi="仿宋" w:eastAsia="仿宋_GB2312" w:cs="仿宋_GB2312"/>
          <w:color w:val="auto"/>
          <w:sz w:val="24"/>
          <w:szCs w:val="24"/>
          <w:highlight w:val="none"/>
          <w:u w:val="dotted"/>
        </w:rPr>
        <w:t>：</w:t>
      </w:r>
      <w:r>
        <w:rPr>
          <w:rFonts w:ascii="仿宋_GB2312" w:hAnsi="仿宋" w:eastAsia="仿宋_GB2312" w:cs="仿宋_GB2312"/>
          <w:color w:val="auto"/>
          <w:sz w:val="24"/>
          <w:szCs w:val="24"/>
          <w:highlight w:val="none"/>
          <w:u w:val="dotted"/>
        </w:rPr>
        <w:t xml:space="preserve">                  </w:t>
      </w:r>
    </w:p>
    <w:p>
      <w:pPr>
        <w:spacing w:line="360" w:lineRule="auto"/>
        <w:rPr>
          <w:rFonts w:ascii="仿宋_GB2312" w:hAnsi="仿宋" w:eastAsia="仿宋_GB2312" w:cs="仿宋_GB2312"/>
          <w:color w:val="auto"/>
          <w:sz w:val="24"/>
          <w:szCs w:val="24"/>
          <w:highlight w:val="none"/>
          <w:u w:val="dotted"/>
        </w:rPr>
      </w:pPr>
      <w:r>
        <w:rPr>
          <w:rFonts w:hint="eastAsia" w:ascii="仿宋_GB2312" w:hAnsi="仿宋" w:eastAsia="仿宋_GB2312" w:cs="仿宋_GB2312"/>
          <w:color w:val="auto"/>
          <w:sz w:val="24"/>
          <w:szCs w:val="24"/>
          <w:highlight w:val="none"/>
        </w:rPr>
        <w:t>地</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址：</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邮编：</w:t>
      </w:r>
      <w:r>
        <w:rPr>
          <w:rFonts w:ascii="仿宋_GB2312" w:hAnsi="仿宋" w:eastAsia="仿宋_GB2312" w:cs="仿宋_GB2312"/>
          <w:color w:val="auto"/>
          <w:sz w:val="24"/>
          <w:szCs w:val="24"/>
          <w:highlight w:val="none"/>
          <w:u w:val="dotted"/>
        </w:rPr>
        <w:t xml:space="preserve">         </w:t>
      </w:r>
      <w:r>
        <w:rPr>
          <w:rFonts w:ascii="仿宋_GB2312" w:hAnsi="仿宋" w:eastAsia="仿宋_GB2312" w:cs="仿宋_GB2312"/>
          <w:color w:val="auto"/>
          <w:sz w:val="24"/>
          <w:szCs w:val="24"/>
          <w:highlight w:val="none"/>
          <w:u w:val="single"/>
        </w:rPr>
        <w:t xml:space="preserve"> </w:t>
      </w:r>
      <w:r>
        <w:rPr>
          <w:rFonts w:ascii="仿宋_GB2312" w:hAnsi="仿宋" w:eastAsia="仿宋_GB2312" w:cs="仿宋_GB2312"/>
          <w:color w:val="auto"/>
          <w:sz w:val="24"/>
          <w:szCs w:val="24"/>
          <w:highlight w:val="none"/>
          <w:u w:val="dotted"/>
        </w:rPr>
        <w:t xml:space="preserve">                   </w:t>
      </w:r>
    </w:p>
    <w:p>
      <w:pPr>
        <w:spacing w:line="360" w:lineRule="auto"/>
        <w:rPr>
          <w:rFonts w:ascii="仿宋_GB2312" w:hAnsi="仿宋" w:eastAsia="仿宋_GB2312" w:cs="仿宋_GB2312"/>
          <w:color w:val="auto"/>
          <w:sz w:val="24"/>
          <w:szCs w:val="24"/>
          <w:highlight w:val="none"/>
          <w:u w:val="single"/>
        </w:rPr>
      </w:pPr>
      <w:r>
        <w:rPr>
          <w:rFonts w:hint="eastAsia" w:ascii="仿宋_GB2312" w:hAnsi="仿宋" w:eastAsia="仿宋_GB2312" w:cs="仿宋_GB2312"/>
          <w:color w:val="auto"/>
          <w:sz w:val="24"/>
          <w:szCs w:val="24"/>
          <w:highlight w:val="none"/>
        </w:rPr>
        <w:t>被投诉人</w:t>
      </w: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u w:val="dotted"/>
        </w:rPr>
        <w:t xml:space="preserve">                                           </w:t>
      </w:r>
      <w:r>
        <w:rPr>
          <w:rFonts w:ascii="仿宋_GB2312" w:hAnsi="仿宋" w:eastAsia="仿宋_GB2312" w:cs="仿宋_GB2312"/>
          <w:color w:val="auto"/>
          <w:sz w:val="24"/>
          <w:szCs w:val="24"/>
          <w:highlight w:val="none"/>
          <w:u w:val="single"/>
        </w:rPr>
        <w:t xml:space="preserve">  </w:t>
      </w:r>
    </w:p>
    <w:p>
      <w:pPr>
        <w:spacing w:line="360" w:lineRule="auto"/>
        <w:rPr>
          <w:rFonts w:ascii="仿宋_GB2312" w:hAnsi="仿宋" w:eastAsia="仿宋_GB2312" w:cs="仿宋_GB2312"/>
          <w:color w:val="auto"/>
          <w:sz w:val="24"/>
          <w:szCs w:val="24"/>
          <w:highlight w:val="none"/>
          <w:u w:val="single"/>
        </w:rPr>
      </w:pPr>
      <w:r>
        <w:rPr>
          <w:rFonts w:hint="eastAsia" w:ascii="仿宋_GB2312" w:hAnsi="仿宋" w:eastAsia="仿宋_GB2312" w:cs="仿宋_GB2312"/>
          <w:color w:val="auto"/>
          <w:sz w:val="24"/>
          <w:szCs w:val="24"/>
          <w:highlight w:val="none"/>
        </w:rPr>
        <w:t>地</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址：</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邮编：</w:t>
      </w:r>
      <w:r>
        <w:rPr>
          <w:rFonts w:ascii="仿宋_GB2312" w:hAnsi="仿宋" w:eastAsia="仿宋_GB2312" w:cs="仿宋_GB2312"/>
          <w:color w:val="auto"/>
          <w:sz w:val="24"/>
          <w:szCs w:val="24"/>
          <w:highlight w:val="none"/>
          <w:u w:val="dotted"/>
        </w:rPr>
        <w:t xml:space="preserve">          </w:t>
      </w:r>
      <w:r>
        <w:rPr>
          <w:rFonts w:ascii="仿宋_GB2312" w:hAnsi="仿宋" w:eastAsia="仿宋_GB2312" w:cs="仿宋_GB2312"/>
          <w:color w:val="auto"/>
          <w:sz w:val="24"/>
          <w:szCs w:val="24"/>
          <w:highlight w:val="none"/>
          <w:u w:val="single"/>
        </w:rPr>
        <w:t xml:space="preserve"> </w:t>
      </w:r>
    </w:p>
    <w:p>
      <w:pPr>
        <w:spacing w:line="360" w:lineRule="auto"/>
        <w:rPr>
          <w:rFonts w:ascii="仿宋_GB2312" w:hAnsi="仿宋" w:eastAsia="仿宋_GB2312" w:cs="仿宋_GB2312"/>
          <w:color w:val="auto"/>
          <w:sz w:val="24"/>
          <w:szCs w:val="24"/>
          <w:highlight w:val="none"/>
          <w:u w:val="single"/>
        </w:rPr>
      </w:pPr>
      <w:r>
        <w:rPr>
          <w:rFonts w:hint="eastAsia" w:ascii="仿宋_GB2312" w:hAnsi="仿宋" w:eastAsia="仿宋_GB2312" w:cs="仿宋_GB2312"/>
          <w:color w:val="auto"/>
          <w:sz w:val="24"/>
          <w:szCs w:val="24"/>
          <w:highlight w:val="none"/>
        </w:rPr>
        <w:t>联系人：</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联系电话：</w:t>
      </w:r>
      <w:r>
        <w:rPr>
          <w:rFonts w:ascii="仿宋_GB2312" w:hAnsi="仿宋" w:eastAsia="仿宋_GB2312" w:cs="仿宋_GB2312"/>
          <w:color w:val="auto"/>
          <w:sz w:val="24"/>
          <w:szCs w:val="24"/>
          <w:highlight w:val="none"/>
          <w:u w:val="dotted"/>
        </w:rPr>
        <w:t xml:space="preserve">                      </w:t>
      </w:r>
      <w:r>
        <w:rPr>
          <w:rFonts w:ascii="仿宋_GB2312" w:hAnsi="仿宋" w:eastAsia="仿宋_GB2312" w:cs="仿宋_GB2312"/>
          <w:color w:val="auto"/>
          <w:sz w:val="24"/>
          <w:szCs w:val="24"/>
          <w:highlight w:val="none"/>
          <w:u w:val="single"/>
        </w:rPr>
        <w:t xml:space="preserve"> </w:t>
      </w:r>
    </w:p>
    <w:p>
      <w:pPr>
        <w:spacing w:line="360" w:lineRule="auto"/>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被投诉人</w:t>
      </w:r>
      <w:r>
        <w:rPr>
          <w:rFonts w:ascii="仿宋_GB2312" w:hAnsi="仿宋" w:eastAsia="仿宋_GB2312" w:cs="仿宋_GB2312"/>
          <w:color w:val="auto"/>
          <w:sz w:val="24"/>
          <w:szCs w:val="24"/>
          <w:highlight w:val="none"/>
        </w:rPr>
        <w:t>2</w:t>
      </w:r>
    </w:p>
    <w:p>
      <w:pPr>
        <w:spacing w:line="360" w:lineRule="auto"/>
        <w:rPr>
          <w:rFonts w:ascii="仿宋_GB2312" w:hAnsi="仿宋" w:eastAsia="仿宋_GB2312"/>
          <w:color w:val="auto"/>
          <w:sz w:val="24"/>
          <w:szCs w:val="24"/>
          <w:highlight w:val="none"/>
          <w:u w:val="dotted"/>
        </w:rPr>
      </w:pPr>
      <w:r>
        <w:rPr>
          <w:rFonts w:hint="eastAsia" w:ascii="仿宋_GB2312" w:hAnsi="仿宋" w:eastAsia="仿宋_GB2312" w:cs="仿宋_GB2312"/>
          <w:color w:val="auto"/>
          <w:sz w:val="24"/>
          <w:szCs w:val="24"/>
          <w:highlight w:val="none"/>
        </w:rPr>
        <w:t>……</w:t>
      </w:r>
    </w:p>
    <w:p>
      <w:pPr>
        <w:spacing w:line="360" w:lineRule="auto"/>
        <w:rPr>
          <w:rFonts w:ascii="仿宋_GB2312" w:hAnsi="仿宋" w:eastAsia="仿宋_GB2312" w:cs="仿宋_GB2312"/>
          <w:color w:val="auto"/>
          <w:sz w:val="24"/>
          <w:szCs w:val="24"/>
          <w:highlight w:val="none"/>
          <w:u w:val="single"/>
        </w:rPr>
      </w:pPr>
      <w:r>
        <w:rPr>
          <w:rFonts w:hint="eastAsia" w:ascii="仿宋_GB2312" w:hAnsi="仿宋" w:eastAsia="仿宋_GB2312" w:cs="仿宋_GB2312"/>
          <w:color w:val="auto"/>
          <w:sz w:val="24"/>
          <w:szCs w:val="24"/>
          <w:highlight w:val="none"/>
        </w:rPr>
        <w:t>相关供应商：</w:t>
      </w:r>
      <w:r>
        <w:rPr>
          <w:rFonts w:ascii="仿宋_GB2312" w:hAnsi="仿宋" w:eastAsia="仿宋_GB2312" w:cs="仿宋_GB2312"/>
          <w:color w:val="auto"/>
          <w:sz w:val="24"/>
          <w:szCs w:val="24"/>
          <w:highlight w:val="none"/>
          <w:u w:val="dotted"/>
        </w:rPr>
        <w:t xml:space="preserve">                                           </w:t>
      </w:r>
      <w:r>
        <w:rPr>
          <w:rFonts w:ascii="仿宋_GB2312" w:hAnsi="仿宋" w:eastAsia="仿宋_GB2312" w:cs="仿宋_GB2312"/>
          <w:color w:val="auto"/>
          <w:sz w:val="24"/>
          <w:szCs w:val="24"/>
          <w:highlight w:val="none"/>
          <w:u w:val="single"/>
        </w:rPr>
        <w:t xml:space="preserve">    </w:t>
      </w:r>
    </w:p>
    <w:p>
      <w:pPr>
        <w:spacing w:line="360" w:lineRule="auto"/>
        <w:rPr>
          <w:rFonts w:ascii="仿宋_GB2312" w:hAnsi="仿宋" w:eastAsia="仿宋_GB2312" w:cs="仿宋_GB2312"/>
          <w:color w:val="auto"/>
          <w:sz w:val="24"/>
          <w:szCs w:val="24"/>
          <w:highlight w:val="none"/>
          <w:u w:val="single"/>
        </w:rPr>
      </w:pPr>
      <w:r>
        <w:rPr>
          <w:rFonts w:hint="eastAsia" w:ascii="仿宋_GB2312" w:hAnsi="仿宋" w:eastAsia="仿宋_GB2312" w:cs="仿宋_GB2312"/>
          <w:color w:val="auto"/>
          <w:sz w:val="24"/>
          <w:szCs w:val="24"/>
          <w:highlight w:val="none"/>
        </w:rPr>
        <w:t>地</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址：</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邮编：</w:t>
      </w:r>
      <w:r>
        <w:rPr>
          <w:rFonts w:ascii="仿宋_GB2312" w:hAnsi="仿宋" w:eastAsia="仿宋_GB2312" w:cs="仿宋_GB2312"/>
          <w:color w:val="auto"/>
          <w:sz w:val="24"/>
          <w:szCs w:val="24"/>
          <w:highlight w:val="none"/>
          <w:u w:val="dotted"/>
        </w:rPr>
        <w:t xml:space="preserve">          </w:t>
      </w:r>
      <w:r>
        <w:rPr>
          <w:rFonts w:ascii="仿宋_GB2312" w:hAnsi="仿宋" w:eastAsia="仿宋_GB2312" w:cs="仿宋_GB2312"/>
          <w:color w:val="auto"/>
          <w:sz w:val="24"/>
          <w:szCs w:val="24"/>
          <w:highlight w:val="none"/>
          <w:u w:val="single"/>
        </w:rPr>
        <w:t xml:space="preserve"> </w:t>
      </w:r>
    </w:p>
    <w:p>
      <w:pPr>
        <w:spacing w:line="360" w:lineRule="auto"/>
        <w:rPr>
          <w:rFonts w:ascii="仿宋_GB2312" w:hAnsi="仿宋" w:eastAsia="仿宋_GB2312" w:cs="仿宋_GB2312"/>
          <w:color w:val="auto"/>
          <w:sz w:val="24"/>
          <w:szCs w:val="24"/>
          <w:highlight w:val="none"/>
          <w:u w:val="single"/>
        </w:rPr>
      </w:pPr>
      <w:r>
        <w:rPr>
          <w:rFonts w:hint="eastAsia" w:ascii="仿宋_GB2312" w:hAnsi="仿宋" w:eastAsia="仿宋_GB2312" w:cs="仿宋_GB2312"/>
          <w:color w:val="auto"/>
          <w:sz w:val="24"/>
          <w:szCs w:val="24"/>
          <w:highlight w:val="none"/>
        </w:rPr>
        <w:t>联系人：</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联系电话：</w:t>
      </w:r>
      <w:r>
        <w:rPr>
          <w:rFonts w:ascii="仿宋_GB2312" w:hAnsi="仿宋" w:eastAsia="仿宋_GB2312" w:cs="仿宋_GB2312"/>
          <w:color w:val="auto"/>
          <w:sz w:val="24"/>
          <w:szCs w:val="24"/>
          <w:highlight w:val="none"/>
          <w:u w:val="dotted"/>
        </w:rPr>
        <w:t xml:space="preserve">                      </w:t>
      </w:r>
      <w:r>
        <w:rPr>
          <w:rFonts w:ascii="仿宋_GB2312" w:hAnsi="仿宋" w:eastAsia="仿宋_GB2312" w:cs="仿宋_GB2312"/>
          <w:color w:val="auto"/>
          <w:sz w:val="24"/>
          <w:szCs w:val="24"/>
          <w:highlight w:val="none"/>
          <w:u w:val="single"/>
        </w:rPr>
        <w:t xml:space="preserve">      </w:t>
      </w:r>
    </w:p>
    <w:p>
      <w:pPr>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二、投诉项目基本情况</w:t>
      </w:r>
    </w:p>
    <w:p>
      <w:pPr>
        <w:spacing w:line="360" w:lineRule="auto"/>
        <w:rPr>
          <w:rFonts w:ascii="仿宋_GB2312" w:hAnsi="仿宋" w:eastAsia="仿宋_GB2312" w:cs="仿宋_GB2312"/>
          <w:color w:val="auto"/>
          <w:sz w:val="24"/>
          <w:szCs w:val="24"/>
          <w:highlight w:val="none"/>
          <w:u w:val="dotted"/>
        </w:rPr>
      </w:pPr>
      <w:r>
        <w:rPr>
          <w:rFonts w:hint="eastAsia" w:ascii="仿宋_GB2312" w:hAnsi="仿宋" w:eastAsia="仿宋_GB2312" w:cs="仿宋_GB2312"/>
          <w:color w:val="auto"/>
          <w:sz w:val="24"/>
          <w:szCs w:val="24"/>
          <w:highlight w:val="none"/>
        </w:rPr>
        <w:t>采购项目名称：</w:t>
      </w:r>
      <w:r>
        <w:rPr>
          <w:rFonts w:ascii="仿宋_GB2312" w:hAnsi="仿宋" w:eastAsia="仿宋_GB2312" w:cs="仿宋_GB2312"/>
          <w:color w:val="auto"/>
          <w:sz w:val="24"/>
          <w:szCs w:val="24"/>
          <w:highlight w:val="none"/>
          <w:u w:val="dotted"/>
        </w:rPr>
        <w:t xml:space="preserve">                                        </w:t>
      </w:r>
    </w:p>
    <w:p>
      <w:pPr>
        <w:spacing w:line="360" w:lineRule="auto"/>
        <w:rPr>
          <w:rFonts w:ascii="仿宋_GB2312" w:hAnsi="仿宋" w:eastAsia="仿宋_GB2312"/>
          <w:color w:val="auto"/>
          <w:sz w:val="24"/>
          <w:szCs w:val="24"/>
          <w:highlight w:val="none"/>
          <w:u w:val="single"/>
        </w:rPr>
      </w:pPr>
      <w:r>
        <w:rPr>
          <w:rFonts w:hint="eastAsia" w:ascii="仿宋_GB2312" w:hAnsi="仿宋" w:eastAsia="仿宋_GB2312" w:cs="仿宋_GB2312"/>
          <w:color w:val="auto"/>
          <w:sz w:val="24"/>
          <w:szCs w:val="24"/>
          <w:highlight w:val="none"/>
        </w:rPr>
        <w:t>采购项目编号：</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包号：</w:t>
      </w:r>
      <w:r>
        <w:rPr>
          <w:rFonts w:ascii="仿宋_GB2312" w:hAnsi="仿宋" w:eastAsia="仿宋_GB2312" w:cs="仿宋_GB2312"/>
          <w:color w:val="auto"/>
          <w:sz w:val="24"/>
          <w:szCs w:val="24"/>
          <w:highlight w:val="none"/>
          <w:u w:val="dotted"/>
        </w:rPr>
        <w:t xml:space="preserve">              </w:t>
      </w:r>
    </w:p>
    <w:p>
      <w:pPr>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采购人名称：</w:t>
      </w:r>
      <w:r>
        <w:rPr>
          <w:rFonts w:ascii="仿宋_GB2312" w:hAnsi="仿宋" w:eastAsia="仿宋_GB2312" w:cs="仿宋_GB2312"/>
          <w:color w:val="auto"/>
          <w:sz w:val="24"/>
          <w:szCs w:val="24"/>
          <w:highlight w:val="none"/>
          <w:u w:val="dotted"/>
        </w:rPr>
        <w:t xml:space="preserve">                                           </w:t>
      </w:r>
      <w:r>
        <w:rPr>
          <w:rFonts w:ascii="仿宋_GB2312" w:hAnsi="仿宋" w:eastAsia="仿宋_GB2312" w:cs="仿宋_GB2312"/>
          <w:color w:val="auto"/>
          <w:sz w:val="24"/>
          <w:szCs w:val="24"/>
          <w:highlight w:val="none"/>
          <w:u w:val="single"/>
        </w:rPr>
        <w:t xml:space="preserve">  </w:t>
      </w:r>
    </w:p>
    <w:p>
      <w:pPr>
        <w:spacing w:line="360" w:lineRule="auto"/>
        <w:rPr>
          <w:rFonts w:ascii="仿宋_GB2312" w:hAnsi="仿宋" w:eastAsia="仿宋_GB2312"/>
          <w:color w:val="auto"/>
          <w:sz w:val="24"/>
          <w:szCs w:val="24"/>
          <w:highlight w:val="none"/>
          <w:u w:val="single"/>
        </w:rPr>
      </w:pPr>
      <w:r>
        <w:rPr>
          <w:rFonts w:hint="eastAsia" w:ascii="仿宋_GB2312" w:hAnsi="仿宋" w:eastAsia="仿宋_GB2312" w:cs="仿宋_GB2312"/>
          <w:color w:val="auto"/>
          <w:sz w:val="24"/>
          <w:szCs w:val="24"/>
          <w:highlight w:val="none"/>
        </w:rPr>
        <w:t>代理机构名称：</w:t>
      </w:r>
      <w:r>
        <w:rPr>
          <w:rFonts w:ascii="仿宋_GB2312" w:hAnsi="仿宋" w:eastAsia="仿宋_GB2312" w:cs="仿宋_GB2312"/>
          <w:color w:val="auto"/>
          <w:sz w:val="24"/>
          <w:szCs w:val="24"/>
          <w:highlight w:val="none"/>
          <w:u w:val="dotted"/>
        </w:rPr>
        <w:t xml:space="preserve">                                         </w:t>
      </w:r>
    </w:p>
    <w:p>
      <w:pPr>
        <w:spacing w:line="360" w:lineRule="auto"/>
        <w:rPr>
          <w:rFonts w:ascii="仿宋_GB2312" w:hAnsi="仿宋" w:eastAsia="仿宋_GB2312" w:cs="仿宋_GB2312"/>
          <w:color w:val="auto"/>
          <w:sz w:val="24"/>
          <w:szCs w:val="24"/>
          <w:highlight w:val="none"/>
          <w:u w:val="dotted"/>
        </w:rPr>
      </w:pPr>
      <w:r>
        <w:rPr>
          <w:rFonts w:hint="eastAsia" w:ascii="仿宋_GB2312" w:hAnsi="仿宋" w:eastAsia="仿宋_GB2312" w:cs="仿宋_GB2312"/>
          <w:color w:val="auto"/>
          <w:sz w:val="24"/>
          <w:szCs w:val="24"/>
          <w:highlight w:val="none"/>
        </w:rPr>
        <w:t>采购文件公告</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u w:val="dotted"/>
        </w:rPr>
        <w:t>是</w:t>
      </w:r>
      <w:r>
        <w:rPr>
          <w:rFonts w:ascii="仿宋_GB2312" w:hAnsi="仿宋" w:eastAsia="仿宋_GB2312" w:cs="仿宋_GB2312"/>
          <w:color w:val="auto"/>
          <w:sz w:val="24"/>
          <w:szCs w:val="24"/>
          <w:highlight w:val="none"/>
          <w:u w:val="dotted"/>
        </w:rPr>
        <w:t>/</w:t>
      </w:r>
      <w:r>
        <w:rPr>
          <w:rFonts w:hint="eastAsia" w:ascii="仿宋_GB2312" w:hAnsi="仿宋" w:eastAsia="仿宋_GB2312" w:cs="仿宋_GB2312"/>
          <w:color w:val="auto"/>
          <w:sz w:val="24"/>
          <w:szCs w:val="24"/>
          <w:highlight w:val="none"/>
          <w:u w:val="dotted"/>
        </w:rPr>
        <w:t>否</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公告期限：</w:t>
      </w:r>
      <w:r>
        <w:rPr>
          <w:rFonts w:ascii="仿宋_GB2312" w:hAnsi="仿宋" w:eastAsia="仿宋_GB2312" w:cs="仿宋_GB2312"/>
          <w:color w:val="auto"/>
          <w:sz w:val="24"/>
          <w:szCs w:val="24"/>
          <w:highlight w:val="none"/>
          <w:u w:val="dotted"/>
        </w:rPr>
        <w:t xml:space="preserve">                                 </w:t>
      </w:r>
    </w:p>
    <w:p>
      <w:pPr>
        <w:spacing w:line="360" w:lineRule="auto"/>
        <w:rPr>
          <w:rFonts w:ascii="仿宋_GB2312" w:hAnsi="仿宋" w:eastAsia="仿宋_GB2312"/>
          <w:color w:val="auto"/>
          <w:sz w:val="24"/>
          <w:szCs w:val="24"/>
          <w:highlight w:val="none"/>
          <w:u w:val="single"/>
        </w:rPr>
      </w:pPr>
      <w:r>
        <w:rPr>
          <w:rFonts w:hint="eastAsia" w:ascii="仿宋_GB2312" w:hAnsi="仿宋" w:eastAsia="仿宋_GB2312" w:cs="仿宋_GB2312"/>
          <w:color w:val="auto"/>
          <w:sz w:val="24"/>
          <w:szCs w:val="24"/>
          <w:highlight w:val="none"/>
        </w:rPr>
        <w:t>采购结果公告</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u w:val="dotted"/>
        </w:rPr>
        <w:t>是</w:t>
      </w:r>
      <w:r>
        <w:rPr>
          <w:rFonts w:ascii="仿宋_GB2312" w:hAnsi="仿宋" w:eastAsia="仿宋_GB2312" w:cs="仿宋_GB2312"/>
          <w:color w:val="auto"/>
          <w:sz w:val="24"/>
          <w:szCs w:val="24"/>
          <w:highlight w:val="none"/>
          <w:u w:val="dotted"/>
        </w:rPr>
        <w:t>/</w:t>
      </w:r>
      <w:r>
        <w:rPr>
          <w:rFonts w:hint="eastAsia" w:ascii="仿宋_GB2312" w:hAnsi="仿宋" w:eastAsia="仿宋_GB2312" w:cs="仿宋_GB2312"/>
          <w:color w:val="auto"/>
          <w:sz w:val="24"/>
          <w:szCs w:val="24"/>
          <w:highlight w:val="none"/>
          <w:u w:val="dotted"/>
        </w:rPr>
        <w:t>否</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公告期限：</w:t>
      </w:r>
      <w:r>
        <w:rPr>
          <w:rFonts w:ascii="仿宋_GB2312" w:hAnsi="仿宋" w:eastAsia="仿宋_GB2312" w:cs="仿宋_GB2312"/>
          <w:color w:val="auto"/>
          <w:sz w:val="24"/>
          <w:szCs w:val="24"/>
          <w:highlight w:val="none"/>
          <w:u w:val="dotted"/>
        </w:rPr>
        <w:t xml:space="preserve">                        </w:t>
      </w:r>
    </w:p>
    <w:p>
      <w:pPr>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三、质疑基本情况</w:t>
      </w:r>
    </w:p>
    <w:p>
      <w:pPr>
        <w:spacing w:line="360" w:lineRule="auto"/>
        <w:ind w:firstLine="480" w:firstLineChars="200"/>
        <w:rPr>
          <w:rFonts w:ascii="仿宋_GB2312" w:hAnsi="仿宋" w:eastAsia="仿宋_GB2312" w:cs="仿宋_GB2312"/>
          <w:color w:val="auto"/>
          <w:sz w:val="24"/>
          <w:szCs w:val="24"/>
          <w:highlight w:val="none"/>
          <w:u w:val="dotted"/>
        </w:rPr>
      </w:pPr>
      <w:r>
        <w:rPr>
          <w:rFonts w:hint="eastAsia" w:ascii="仿宋_GB2312" w:hAnsi="仿宋" w:eastAsia="仿宋_GB2312" w:cs="仿宋_GB2312"/>
          <w:color w:val="auto"/>
          <w:sz w:val="24"/>
          <w:szCs w:val="24"/>
          <w:highlight w:val="none"/>
        </w:rPr>
        <w:t>投诉人于</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年</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月</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日</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向</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提出质疑，质疑事项为：</w:t>
      </w:r>
      <w:r>
        <w:rPr>
          <w:rFonts w:ascii="仿宋_GB2312" w:hAnsi="仿宋" w:eastAsia="仿宋_GB2312" w:cs="仿宋_GB2312"/>
          <w:color w:val="auto"/>
          <w:sz w:val="24"/>
          <w:szCs w:val="24"/>
          <w:highlight w:val="none"/>
          <w:u w:val="dotted"/>
        </w:rPr>
        <w:t xml:space="preserve">                                </w:t>
      </w:r>
    </w:p>
    <w:p>
      <w:pPr>
        <w:spacing w:line="360" w:lineRule="auto"/>
        <w:rPr>
          <w:rFonts w:ascii="仿宋_GB2312" w:hAnsi="仿宋" w:eastAsia="仿宋_GB2312"/>
          <w:color w:val="auto"/>
          <w:sz w:val="24"/>
          <w:szCs w:val="24"/>
          <w:highlight w:val="none"/>
          <w:u w:val="dotted"/>
        </w:rPr>
      </w:pPr>
      <w:r>
        <w:rPr>
          <w:rFonts w:ascii="仿宋_GB2312" w:hAnsi="仿宋" w:eastAsia="仿宋_GB2312" w:cs="仿宋_GB2312"/>
          <w:color w:val="auto"/>
          <w:sz w:val="24"/>
          <w:szCs w:val="24"/>
          <w:highlight w:val="none"/>
          <w:u w:val="dotted"/>
        </w:rPr>
        <w:t xml:space="preserve">                                                     </w:t>
      </w:r>
      <w:r>
        <w:rPr>
          <w:rFonts w:ascii="仿宋_GB2312" w:hAnsi="仿宋" w:eastAsia="仿宋_GB2312" w:cs="仿宋_GB2312"/>
          <w:color w:val="auto"/>
          <w:sz w:val="24"/>
          <w:szCs w:val="24"/>
          <w:highlight w:val="none"/>
        </w:rPr>
        <w:t xml:space="preserve">  </w:t>
      </w:r>
    </w:p>
    <w:p>
      <w:pPr>
        <w:spacing w:line="360" w:lineRule="auto"/>
        <w:ind w:firstLine="360" w:firstLineChars="150"/>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u w:val="dotted"/>
        </w:rPr>
        <w:t>采购人</w:t>
      </w:r>
      <w:r>
        <w:rPr>
          <w:rFonts w:ascii="仿宋_GB2312" w:hAnsi="仿宋" w:eastAsia="仿宋_GB2312" w:cs="仿宋_GB2312"/>
          <w:color w:val="auto"/>
          <w:sz w:val="24"/>
          <w:szCs w:val="24"/>
          <w:highlight w:val="none"/>
          <w:u w:val="dotted"/>
        </w:rPr>
        <w:t>/</w:t>
      </w:r>
      <w:r>
        <w:rPr>
          <w:rFonts w:hint="eastAsia" w:ascii="仿宋_GB2312" w:hAnsi="仿宋" w:eastAsia="仿宋_GB2312" w:cs="仿宋_GB2312"/>
          <w:color w:val="auto"/>
          <w:sz w:val="24"/>
          <w:szCs w:val="24"/>
          <w:highlight w:val="none"/>
          <w:u w:val="dotted"/>
        </w:rPr>
        <w:t>代理机构</w:t>
      </w:r>
      <w:r>
        <w:rPr>
          <w:rFonts w:hint="eastAsia" w:ascii="仿宋_GB2312" w:hAnsi="仿宋" w:eastAsia="仿宋_GB2312" w:cs="仿宋_GB2312"/>
          <w:color w:val="auto"/>
          <w:sz w:val="24"/>
          <w:szCs w:val="24"/>
          <w:highlight w:val="none"/>
        </w:rPr>
        <w:t>于</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年</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月</w:t>
      </w:r>
      <w:r>
        <w:rPr>
          <w:rFonts w:ascii="仿宋_GB2312" w:hAnsi="仿宋" w:eastAsia="仿宋_GB2312" w:cs="仿宋_GB2312"/>
          <w:color w:val="auto"/>
          <w:sz w:val="24"/>
          <w:szCs w:val="24"/>
          <w:highlight w:val="none"/>
          <w:u w:val="dotted"/>
        </w:rPr>
        <w:t xml:space="preserve">   </w:t>
      </w:r>
      <w:r>
        <w:rPr>
          <w:rFonts w:hint="eastAsia" w:ascii="仿宋_GB2312" w:hAnsi="仿宋" w:eastAsia="仿宋_GB2312" w:cs="仿宋_GB2312"/>
          <w:color w:val="auto"/>
          <w:sz w:val="24"/>
          <w:szCs w:val="24"/>
          <w:highlight w:val="none"/>
        </w:rPr>
        <w:t>日</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就质疑事项作出了答复</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没有在法定期限内作出答复。</w:t>
      </w:r>
    </w:p>
    <w:p>
      <w:pPr>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四、投诉事项具体内容</w:t>
      </w:r>
    </w:p>
    <w:p>
      <w:pPr>
        <w:spacing w:line="360" w:lineRule="auto"/>
        <w:rPr>
          <w:rFonts w:ascii="仿宋_GB2312" w:hAnsi="仿宋" w:eastAsia="仿宋_GB2312"/>
          <w:color w:val="auto"/>
          <w:sz w:val="24"/>
          <w:szCs w:val="24"/>
          <w:highlight w:val="none"/>
          <w:u w:val="single"/>
        </w:rPr>
      </w:pPr>
      <w:r>
        <w:rPr>
          <w:rFonts w:hint="eastAsia" w:ascii="仿宋_GB2312" w:hAnsi="仿宋" w:eastAsia="仿宋_GB2312" w:cs="仿宋_GB2312"/>
          <w:color w:val="auto"/>
          <w:sz w:val="24"/>
          <w:szCs w:val="24"/>
          <w:highlight w:val="none"/>
        </w:rPr>
        <w:t>投诉事项</w:t>
      </w:r>
      <w:r>
        <w:rPr>
          <w:rFonts w:ascii="仿宋_GB2312" w:hAnsi="仿宋" w:eastAsia="仿宋_GB2312" w:cs="仿宋_GB2312"/>
          <w:color w:val="auto"/>
          <w:sz w:val="24"/>
          <w:szCs w:val="24"/>
          <w:highlight w:val="none"/>
        </w:rPr>
        <w:t xml:space="preserve"> 1</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u w:val="dotted"/>
        </w:rPr>
        <w:t xml:space="preserve">                                       </w:t>
      </w:r>
    </w:p>
    <w:p>
      <w:pPr>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事实依据：</w:t>
      </w:r>
      <w:r>
        <w:rPr>
          <w:rFonts w:ascii="仿宋_GB2312" w:hAnsi="仿宋" w:eastAsia="仿宋_GB2312" w:cs="仿宋_GB2312"/>
          <w:color w:val="auto"/>
          <w:sz w:val="24"/>
          <w:szCs w:val="24"/>
          <w:highlight w:val="none"/>
          <w:u w:val="dotted"/>
        </w:rPr>
        <w:t xml:space="preserve">                                         </w:t>
      </w:r>
    </w:p>
    <w:p>
      <w:pPr>
        <w:spacing w:line="360" w:lineRule="auto"/>
        <w:rPr>
          <w:rFonts w:ascii="仿宋_GB2312" w:hAnsi="仿宋" w:eastAsia="仿宋_GB2312" w:cs="仿宋_GB2312"/>
          <w:color w:val="auto"/>
          <w:sz w:val="24"/>
          <w:szCs w:val="24"/>
          <w:highlight w:val="none"/>
          <w:u w:val="dotted"/>
        </w:rPr>
      </w:pPr>
      <w:r>
        <w:rPr>
          <w:rFonts w:ascii="仿宋_GB2312" w:hAnsi="仿宋" w:eastAsia="仿宋_GB2312" w:cs="仿宋_GB2312"/>
          <w:color w:val="auto"/>
          <w:sz w:val="24"/>
          <w:szCs w:val="24"/>
          <w:highlight w:val="none"/>
          <w:u w:val="dotted"/>
        </w:rPr>
        <w:t xml:space="preserve">                                                      </w:t>
      </w:r>
    </w:p>
    <w:p>
      <w:pPr>
        <w:spacing w:line="360" w:lineRule="auto"/>
        <w:rPr>
          <w:rFonts w:ascii="仿宋_GB2312" w:hAnsi="仿宋" w:eastAsia="仿宋_GB2312"/>
          <w:color w:val="auto"/>
          <w:sz w:val="24"/>
          <w:szCs w:val="24"/>
          <w:highlight w:val="none"/>
          <w:u w:val="single"/>
        </w:rPr>
      </w:pPr>
      <w:r>
        <w:rPr>
          <w:rFonts w:hint="eastAsia" w:ascii="仿宋_GB2312" w:hAnsi="仿宋" w:eastAsia="仿宋_GB2312" w:cs="仿宋_GB2312"/>
          <w:color w:val="auto"/>
          <w:sz w:val="24"/>
          <w:szCs w:val="24"/>
          <w:highlight w:val="none"/>
        </w:rPr>
        <w:t>法律依据：</w:t>
      </w:r>
      <w:r>
        <w:rPr>
          <w:rFonts w:ascii="仿宋_GB2312" w:hAnsi="仿宋" w:eastAsia="仿宋_GB2312" w:cs="仿宋_GB2312"/>
          <w:color w:val="auto"/>
          <w:sz w:val="24"/>
          <w:szCs w:val="24"/>
          <w:highlight w:val="none"/>
          <w:u w:val="dotted"/>
        </w:rPr>
        <w:t xml:space="preserve">                                          </w:t>
      </w:r>
    </w:p>
    <w:p>
      <w:pPr>
        <w:spacing w:line="360" w:lineRule="auto"/>
        <w:rPr>
          <w:rFonts w:ascii="仿宋_GB2312" w:hAnsi="仿宋" w:eastAsia="仿宋_GB2312" w:cs="仿宋_GB2312"/>
          <w:color w:val="auto"/>
          <w:sz w:val="24"/>
          <w:szCs w:val="24"/>
          <w:highlight w:val="none"/>
          <w:u w:val="dotted"/>
        </w:rPr>
      </w:pPr>
      <w:r>
        <w:rPr>
          <w:rFonts w:ascii="仿宋_GB2312" w:hAnsi="仿宋" w:eastAsia="仿宋_GB2312" w:cs="仿宋_GB2312"/>
          <w:color w:val="auto"/>
          <w:sz w:val="24"/>
          <w:szCs w:val="24"/>
          <w:highlight w:val="none"/>
          <w:u w:val="dotted"/>
        </w:rPr>
        <w:t xml:space="preserve">                                                      </w:t>
      </w:r>
    </w:p>
    <w:p>
      <w:pPr>
        <w:spacing w:line="360" w:lineRule="auto"/>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投诉事项</w:t>
      </w:r>
      <w:r>
        <w:rPr>
          <w:rFonts w:ascii="仿宋_GB2312" w:hAnsi="仿宋" w:eastAsia="仿宋_GB2312" w:cs="仿宋_GB2312"/>
          <w:color w:val="auto"/>
          <w:sz w:val="24"/>
          <w:szCs w:val="24"/>
          <w:highlight w:val="none"/>
        </w:rPr>
        <w:t>2</w:t>
      </w:r>
    </w:p>
    <w:p>
      <w:pPr>
        <w:spacing w:line="360" w:lineRule="auto"/>
        <w:rPr>
          <w:rFonts w:ascii="仿宋_GB2312" w:hAnsi="仿宋" w:eastAsia="仿宋_GB2312"/>
          <w:color w:val="auto"/>
          <w:sz w:val="24"/>
          <w:szCs w:val="24"/>
          <w:highlight w:val="none"/>
          <w:u w:val="dotted"/>
        </w:rPr>
      </w:pPr>
      <w:r>
        <w:rPr>
          <w:rFonts w:hint="eastAsia" w:ascii="仿宋_GB2312" w:hAnsi="仿宋" w:eastAsia="仿宋_GB2312" w:cs="仿宋_GB2312"/>
          <w:color w:val="auto"/>
          <w:sz w:val="24"/>
          <w:szCs w:val="24"/>
          <w:highlight w:val="none"/>
        </w:rPr>
        <w:t>……</w:t>
      </w:r>
    </w:p>
    <w:p>
      <w:pPr>
        <w:spacing w:line="360" w:lineRule="auto"/>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五、与投诉事项相关的投诉请求</w:t>
      </w:r>
    </w:p>
    <w:p>
      <w:pPr>
        <w:spacing w:line="360" w:lineRule="auto"/>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请求：</w:t>
      </w:r>
      <w:r>
        <w:rPr>
          <w:rFonts w:ascii="仿宋_GB2312" w:hAnsi="仿宋" w:eastAsia="仿宋_GB2312" w:cs="仿宋_GB2312"/>
          <w:color w:val="auto"/>
          <w:sz w:val="24"/>
          <w:szCs w:val="24"/>
          <w:highlight w:val="none"/>
          <w:u w:val="dotted"/>
        </w:rPr>
        <w:t xml:space="preserve">                                              </w:t>
      </w:r>
      <w:r>
        <w:rPr>
          <w:rFonts w:ascii="仿宋_GB2312" w:hAnsi="仿宋" w:eastAsia="仿宋_GB2312" w:cs="仿宋_GB2312"/>
          <w:color w:val="auto"/>
          <w:sz w:val="24"/>
          <w:szCs w:val="24"/>
          <w:highlight w:val="none"/>
        </w:rPr>
        <w:t xml:space="preserve"> </w:t>
      </w:r>
    </w:p>
    <w:p>
      <w:pPr>
        <w:spacing w:line="360" w:lineRule="auto"/>
        <w:rPr>
          <w:rFonts w:ascii="仿宋_GB2312" w:hAnsi="仿宋" w:eastAsia="仿宋_GB2312"/>
          <w:color w:val="auto"/>
          <w:sz w:val="24"/>
          <w:szCs w:val="24"/>
          <w:highlight w:val="none"/>
          <w:u w:val="single"/>
        </w:rPr>
      </w:pPr>
      <w:r>
        <w:rPr>
          <w:rFonts w:ascii="仿宋_GB2312" w:hAnsi="仿宋" w:eastAsia="仿宋_GB2312" w:cs="仿宋_GB2312"/>
          <w:color w:val="auto"/>
          <w:sz w:val="24"/>
          <w:szCs w:val="24"/>
          <w:highlight w:val="none"/>
        </w:rPr>
        <w:t xml:space="preserve">                                                                                                    </w:t>
      </w:r>
    </w:p>
    <w:p>
      <w:pPr>
        <w:spacing w:line="360" w:lineRule="auto"/>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签字</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签章</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公章：</w:t>
      </w:r>
      <w:r>
        <w:rPr>
          <w:rFonts w:ascii="仿宋_GB2312" w:hAnsi="仿宋" w:eastAsia="仿宋_GB2312" w:cs="仿宋_GB2312"/>
          <w:color w:val="auto"/>
          <w:sz w:val="24"/>
          <w:szCs w:val="24"/>
          <w:highlight w:val="none"/>
        </w:rPr>
        <w:t xml:space="preserve">                      </w:t>
      </w:r>
    </w:p>
    <w:p>
      <w:pPr>
        <w:spacing w:line="360" w:lineRule="auto"/>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日期：</w:t>
      </w:r>
      <w:r>
        <w:rPr>
          <w:rFonts w:ascii="仿宋_GB2312" w:hAnsi="仿宋" w:eastAsia="仿宋_GB2312" w:cs="仿宋_GB2312"/>
          <w:color w:val="auto"/>
          <w:sz w:val="24"/>
          <w:szCs w:val="24"/>
          <w:highlight w:val="none"/>
        </w:rPr>
        <w:t xml:space="preserve">    </w:t>
      </w:r>
    </w:p>
    <w:p>
      <w:pPr>
        <w:spacing w:line="360" w:lineRule="auto"/>
        <w:rPr>
          <w:rFonts w:ascii="仿宋_GB2312" w:hAnsi="仿宋" w:eastAsia="仿宋_GB2312"/>
          <w:b/>
          <w:bCs/>
          <w:color w:val="auto"/>
          <w:sz w:val="24"/>
          <w:szCs w:val="24"/>
          <w:highlight w:val="none"/>
        </w:rPr>
      </w:pPr>
    </w:p>
    <w:p>
      <w:pPr>
        <w:spacing w:line="360" w:lineRule="auto"/>
        <w:rPr>
          <w:rFonts w:ascii="仿宋_GB2312" w:hAnsi="仿宋" w:eastAsia="仿宋_GB2312"/>
          <w:b/>
          <w:bCs/>
          <w:color w:val="auto"/>
          <w:sz w:val="24"/>
          <w:szCs w:val="24"/>
          <w:highlight w:val="none"/>
        </w:rPr>
      </w:pPr>
    </w:p>
    <w:p>
      <w:pPr>
        <w:spacing w:line="360" w:lineRule="auto"/>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投诉书制作说明：</w:t>
      </w:r>
    </w:p>
    <w:p>
      <w:pPr>
        <w:widowControl/>
        <w:spacing w:line="360" w:lineRule="auto"/>
        <w:ind w:firstLine="480" w:firstLineChars="200"/>
        <w:rPr>
          <w:rFonts w:ascii="仿宋_GB2312" w:hAnsi="仿宋" w:eastAsia="仿宋_GB2312"/>
          <w:color w:val="auto"/>
          <w:kern w:val="0"/>
          <w:sz w:val="24"/>
          <w:szCs w:val="24"/>
          <w:highlight w:val="none"/>
        </w:rPr>
      </w:pP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olor w:val="auto"/>
          <w:kern w:val="0"/>
          <w:sz w:val="24"/>
          <w:szCs w:val="24"/>
          <w:highlight w:val="none"/>
        </w:rPr>
      </w:pPr>
      <w:r>
        <w:rPr>
          <w:rFonts w:ascii="仿宋_GB2312" w:hAnsi="仿宋" w:eastAsia="仿宋_GB2312" w:cs="仿宋_GB2312"/>
          <w:color w:val="auto"/>
          <w:sz w:val="24"/>
          <w:szCs w:val="24"/>
          <w:highlight w:val="none"/>
        </w:rPr>
        <w:t>2.</w:t>
      </w:r>
      <w:r>
        <w:rPr>
          <w:rFonts w:hint="eastAsia" w:ascii="仿宋_GB2312" w:hAnsi="仿宋" w:eastAsia="仿宋_GB2312" w:cs="仿宋_GB2312"/>
          <w:color w:val="auto"/>
          <w:sz w:val="24"/>
          <w:szCs w:val="24"/>
          <w:highlight w:val="none"/>
        </w:rPr>
        <w:t>投诉人若委托代理人进行投诉的，投诉书应按照要求列明“授权代表”的有关内容，并在附件中提交由</w:t>
      </w:r>
      <w:r>
        <w:rPr>
          <w:rFonts w:hint="eastAsia" w:ascii="仿宋_GB2312" w:hAnsi="仿宋" w:eastAsia="仿宋_GB2312" w:cs="仿宋_GB2312"/>
          <w:color w:val="auto"/>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3.</w:t>
      </w:r>
      <w:r>
        <w:rPr>
          <w:rFonts w:hint="eastAsia" w:ascii="仿宋_GB2312" w:hAnsi="仿宋" w:eastAsia="仿宋_GB2312" w:cs="仿宋_GB2312"/>
          <w:color w:val="auto"/>
          <w:sz w:val="24"/>
          <w:szCs w:val="24"/>
          <w:highlight w:val="none"/>
        </w:rPr>
        <w:t>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4.</w:t>
      </w:r>
      <w:r>
        <w:rPr>
          <w:rFonts w:hint="eastAsia" w:ascii="仿宋_GB2312" w:hAnsi="仿宋" w:eastAsia="仿宋_GB2312" w:cs="仿宋_GB2312"/>
          <w:color w:val="auto"/>
          <w:sz w:val="24"/>
          <w:szCs w:val="24"/>
          <w:highlight w:val="none"/>
        </w:rPr>
        <w:t>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5.</w:t>
      </w:r>
      <w:r>
        <w:rPr>
          <w:rFonts w:hint="eastAsia" w:ascii="仿宋_GB2312" w:hAnsi="仿宋" w:eastAsia="仿宋_GB2312" w:cs="仿宋_GB2312"/>
          <w:color w:val="auto"/>
          <w:sz w:val="24"/>
          <w:szCs w:val="24"/>
          <w:highlight w:val="none"/>
        </w:rPr>
        <w:t>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6.</w:t>
      </w:r>
      <w:r>
        <w:rPr>
          <w:rFonts w:hint="eastAsia" w:ascii="仿宋_GB2312" w:hAnsi="仿宋" w:eastAsia="仿宋_GB2312" w:cs="仿宋_GB2312"/>
          <w:color w:val="auto"/>
          <w:sz w:val="24"/>
          <w:szCs w:val="24"/>
          <w:highlight w:val="none"/>
        </w:rPr>
        <w:t>投诉书的投诉请求应与投诉事项相关。</w:t>
      </w:r>
    </w:p>
    <w:p>
      <w:pPr>
        <w:widowControl/>
        <w:spacing w:line="360" w:lineRule="auto"/>
        <w:ind w:firstLine="480" w:firstLineChars="200"/>
        <w:jc w:val="left"/>
        <w:rPr>
          <w:rFonts w:ascii="仿宋_GB2312" w:hAnsi="仿宋" w:eastAsia="仿宋_GB2312"/>
          <w:color w:val="auto"/>
          <w:kern w:val="0"/>
          <w:sz w:val="24"/>
          <w:szCs w:val="24"/>
          <w:highlight w:val="none"/>
        </w:rPr>
      </w:pPr>
      <w:r>
        <w:rPr>
          <w:rFonts w:ascii="仿宋_GB2312" w:hAnsi="仿宋" w:eastAsia="仿宋_GB2312" w:cs="仿宋_GB2312"/>
          <w:color w:val="auto"/>
          <w:sz w:val="24"/>
          <w:szCs w:val="24"/>
          <w:highlight w:val="none"/>
        </w:rPr>
        <w:t>7.</w:t>
      </w:r>
      <w:r>
        <w:rPr>
          <w:rFonts w:hint="eastAsia" w:ascii="仿宋_GB2312" w:hAnsi="仿宋" w:eastAsia="仿宋_GB2312" w:cs="仿宋_GB2312"/>
          <w:color w:val="auto"/>
          <w:sz w:val="24"/>
          <w:szCs w:val="24"/>
          <w:highlight w:val="none"/>
        </w:rPr>
        <w:t>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b/>
          <w:bCs/>
          <w:color w:val="auto"/>
          <w:sz w:val="24"/>
          <w:szCs w:val="24"/>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cs="仿宋"/>
          <w:b/>
          <w:bCs/>
          <w:color w:val="auto"/>
          <w:spacing w:val="6"/>
          <w:sz w:val="32"/>
          <w:szCs w:val="32"/>
          <w:highlight w:val="none"/>
        </w:rPr>
        <w:t>附件</w:t>
      </w:r>
      <w:r>
        <w:rPr>
          <w:rFonts w:ascii="仿宋" w:hAnsi="仿宋" w:eastAsia="仿宋" w:cs="仿宋"/>
          <w:b/>
          <w:bCs/>
          <w:color w:val="auto"/>
          <w:spacing w:val="6"/>
          <w:sz w:val="32"/>
          <w:szCs w:val="32"/>
          <w:highlight w:val="none"/>
        </w:rPr>
        <w:t>4</w:t>
      </w:r>
      <w:r>
        <w:rPr>
          <w:rFonts w:hint="eastAsia" w:ascii="仿宋" w:hAnsi="仿宋" w:eastAsia="仿宋" w:cs="仿宋"/>
          <w:b/>
          <w:bCs/>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u w:val="single"/>
        </w:rPr>
        <w:t>（采购人）、（采购代理机构）</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我方</w:t>
      </w:r>
      <w:r>
        <w:rPr>
          <w:rFonts w:ascii="仿宋" w:hAnsi="仿宋" w:eastAsia="仿宋" w:cs="仿宋"/>
          <w:color w:val="auto"/>
          <w:kern w:val="0"/>
          <w:sz w:val="24"/>
          <w:szCs w:val="24"/>
          <w:highlight w:val="none"/>
          <w:u w:val="single"/>
          <w:lang w:val="zh-CN"/>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投标人全称</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是中华人民共和国依法登记注册的合法企业，在参加你方组织的</w:t>
      </w:r>
      <w:r>
        <w:rPr>
          <w:rFonts w:hint="eastAsia" w:ascii="仿宋_GB2312" w:hAnsi="仿宋" w:eastAsia="仿宋_GB2312" w:cs="仿宋_GB2312"/>
          <w:color w:val="auto"/>
          <w:sz w:val="24"/>
          <w:szCs w:val="24"/>
          <w:highlight w:val="none"/>
        </w:rPr>
        <w:t>（项目名称）项目</w:t>
      </w:r>
      <w:r>
        <w:rPr>
          <w:rFonts w:hint="eastAsia" w:ascii="仿宋" w:hAnsi="仿宋" w:eastAsia="仿宋" w:cs="仿宋"/>
          <w:color w:val="auto"/>
          <w:sz w:val="24"/>
          <w:szCs w:val="24"/>
          <w:highlight w:val="none"/>
        </w:rPr>
        <w:t>【招标编号：（采购编号）】投标活动中作如下说明：我方所使用的“</w:t>
      </w:r>
      <w:r>
        <w:rPr>
          <w:rFonts w:ascii="仿宋" w:hAnsi="仿宋" w:eastAsia="仿宋" w:cs="仿宋"/>
          <w:color w:val="auto"/>
          <w:sz w:val="24"/>
          <w:szCs w:val="24"/>
          <w:highlight w:val="none"/>
        </w:rPr>
        <w:t>XX</w:t>
      </w:r>
      <w:r>
        <w:rPr>
          <w:rFonts w:hint="eastAsia" w:ascii="仿宋" w:hAnsi="仿宋" w:eastAsia="仿宋" w:cs="仿宋"/>
          <w:color w:val="auto"/>
          <w:sz w:val="24"/>
          <w:szCs w:val="24"/>
          <w:highlight w:val="none"/>
        </w:rPr>
        <w:t>专用章”与法定名称章具有同等的法律效力，对使用“</w:t>
      </w:r>
      <w:r>
        <w:rPr>
          <w:rFonts w:ascii="仿宋" w:hAnsi="仿宋" w:eastAsia="仿宋" w:cs="仿宋"/>
          <w:color w:val="auto"/>
          <w:sz w:val="24"/>
          <w:szCs w:val="24"/>
          <w:highlight w:val="none"/>
        </w:rPr>
        <w:t>XX</w:t>
      </w:r>
      <w:r>
        <w:rPr>
          <w:rFonts w:hint="eastAsia" w:ascii="仿宋" w:hAnsi="仿宋" w:eastAsia="仿宋" w:cs="仿宋"/>
          <w:color w:val="auto"/>
          <w:sz w:val="24"/>
          <w:szCs w:val="24"/>
          <w:highlight w:val="none"/>
        </w:rPr>
        <w:t>专用章”的行为予以完全承认，并愿意承担相应责任。</w:t>
      </w:r>
      <w:r>
        <w:rPr>
          <w:rFonts w:ascii="仿宋" w:hAnsi="仿宋" w:eastAsia="仿宋" w:cs="仿宋"/>
          <w:color w:val="auto"/>
          <w:sz w:val="24"/>
          <w:szCs w:val="24"/>
          <w:highlight w:val="none"/>
        </w:rPr>
        <w:t xml:space="preserve">   </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特此说明。</w:t>
      </w:r>
    </w:p>
    <w:p>
      <w:pPr>
        <w:spacing w:line="360" w:lineRule="auto"/>
        <w:ind w:firstLine="494"/>
        <w:rPr>
          <w:rFonts w:ascii="仿宋" w:hAnsi="仿宋" w:eastAsia="仿宋"/>
          <w:color w:val="auto"/>
          <w:sz w:val="24"/>
          <w:szCs w:val="24"/>
          <w:highlight w:val="none"/>
        </w:rPr>
      </w:pPr>
    </w:p>
    <w:p>
      <w:pPr>
        <w:spacing w:line="360" w:lineRule="auto"/>
        <w:ind w:firstLine="494"/>
        <w:rPr>
          <w:rFonts w:ascii="仿宋" w:hAnsi="仿宋" w:eastAsia="仿宋"/>
          <w:color w:val="auto"/>
          <w:sz w:val="24"/>
          <w:szCs w:val="24"/>
          <w:highlight w:val="none"/>
        </w:rPr>
      </w:pPr>
    </w:p>
    <w:p>
      <w:pPr>
        <w:spacing w:line="360" w:lineRule="auto"/>
        <w:ind w:firstLine="494"/>
        <w:rPr>
          <w:rFonts w:ascii="仿宋" w:hAnsi="仿宋" w:eastAsia="仿宋"/>
          <w:color w:val="auto"/>
          <w:sz w:val="24"/>
          <w:szCs w:val="24"/>
          <w:highlight w:val="none"/>
        </w:rPr>
      </w:pPr>
    </w:p>
    <w:p>
      <w:pPr>
        <w:spacing w:line="360" w:lineRule="auto"/>
        <w:ind w:firstLine="494"/>
        <w:rPr>
          <w:rFonts w:ascii="仿宋" w:hAnsi="仿宋" w:eastAsia="仿宋"/>
          <w:color w:val="auto"/>
          <w:sz w:val="24"/>
          <w:szCs w:val="24"/>
          <w:highlight w:val="none"/>
        </w:rPr>
      </w:pPr>
    </w:p>
    <w:p>
      <w:pPr>
        <w:spacing w:line="360" w:lineRule="auto"/>
        <w:ind w:right="480" w:firstLine="4080" w:firstLineChars="1700"/>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投标单位（法定名称章）：</w:t>
      </w:r>
    </w:p>
    <w:p>
      <w:pPr>
        <w:ind w:right="1440" w:firstLine="494"/>
        <w:jc w:val="center"/>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日期：</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日</w:t>
      </w:r>
    </w:p>
    <w:p>
      <w:pPr>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附：</w:t>
      </w:r>
    </w:p>
    <w:p>
      <w:pPr>
        <w:spacing w:line="360" w:lineRule="auto"/>
        <w:rPr>
          <w:rFonts w:ascii="仿宋" w:hAnsi="仿宋" w:eastAsia="仿宋"/>
          <w:color w:val="auto"/>
          <w:sz w:val="24"/>
          <w:szCs w:val="24"/>
          <w:highlight w:val="none"/>
        </w:rPr>
      </w:pPr>
      <w:r>
        <w:rPr>
          <w:color w:val="auto"/>
          <w:highlight w:val="none"/>
        </w:rPr>
        <w:pict>
          <v:rect id="Rectangle 17" o:spid="_x0000_s1026"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color w:val="auto"/>
          <w:highlight w:val="none"/>
        </w:rPr>
        <w:pict>
          <v:rect id="Rectangle 16" o:spid="_x0000_s1027"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仿宋"/>
          <w:color w:val="auto"/>
          <w:sz w:val="24"/>
          <w:szCs w:val="24"/>
          <w:highlight w:val="none"/>
        </w:rPr>
        <w:t>投标单位法定名称章（印模）</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投标单位“</w:t>
      </w:r>
      <w:r>
        <w:rPr>
          <w:rFonts w:ascii="仿宋" w:hAnsi="仿宋" w:eastAsia="仿宋" w:cs="仿宋"/>
          <w:color w:val="auto"/>
          <w:sz w:val="24"/>
          <w:szCs w:val="24"/>
          <w:highlight w:val="none"/>
        </w:rPr>
        <w:t>XX</w:t>
      </w:r>
      <w:r>
        <w:rPr>
          <w:rFonts w:hint="eastAsia" w:ascii="仿宋" w:hAnsi="仿宋" w:eastAsia="仿宋" w:cs="仿宋"/>
          <w:color w:val="auto"/>
          <w:sz w:val="24"/>
          <w:szCs w:val="24"/>
          <w:highlight w:val="none"/>
        </w:rPr>
        <w:t>专用章”（印模）</w:t>
      </w: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cs="仿宋"/>
          <w:b/>
          <w:bCs/>
          <w:color w:val="auto"/>
          <w:spacing w:val="6"/>
          <w:sz w:val="32"/>
          <w:szCs w:val="32"/>
          <w:highlight w:val="none"/>
        </w:rPr>
        <w:t>附件</w:t>
      </w:r>
      <w:r>
        <w:rPr>
          <w:rFonts w:ascii="仿宋" w:hAnsi="仿宋" w:eastAsia="仿宋" w:cs="仿宋"/>
          <w:b/>
          <w:bCs/>
          <w:color w:val="auto"/>
          <w:spacing w:val="6"/>
          <w:sz w:val="32"/>
          <w:szCs w:val="32"/>
          <w:highlight w:val="none"/>
        </w:rPr>
        <w:t>5</w:t>
      </w:r>
      <w:r>
        <w:rPr>
          <w:rFonts w:hint="eastAsia" w:ascii="仿宋" w:hAnsi="仿宋" w:eastAsia="仿宋" w:cs="仿宋"/>
          <w:b/>
          <w:bCs/>
          <w:color w:val="auto"/>
          <w:spacing w:val="6"/>
          <w:sz w:val="32"/>
          <w:szCs w:val="32"/>
          <w:highlight w:val="none"/>
        </w:rPr>
        <w:t>：</w:t>
      </w:r>
      <w:r>
        <w:rPr>
          <w:rFonts w:hint="eastAsia" w:ascii="仿宋_GB2312" w:hAnsi="宋体" w:eastAsia="仿宋_GB2312" w:cs="仿宋_GB2312"/>
          <w:b/>
          <w:bCs/>
          <w:color w:val="auto"/>
          <w:sz w:val="32"/>
          <w:szCs w:val="32"/>
          <w:highlight w:val="none"/>
        </w:rPr>
        <w:t>中小企业声明函</w:t>
      </w:r>
    </w:p>
    <w:p>
      <w:pPr>
        <w:spacing w:line="360" w:lineRule="auto"/>
        <w:jc w:val="center"/>
        <w:rPr>
          <w:rFonts w:ascii="仿宋" w:hAnsi="仿宋" w:eastAsia="仿宋"/>
          <w:color w:val="auto"/>
          <w:sz w:val="24"/>
          <w:szCs w:val="24"/>
          <w:highlight w:val="none"/>
          <w:u w:val="single"/>
        </w:rPr>
      </w:pPr>
    </w:p>
    <w:p>
      <w:pPr>
        <w:spacing w:line="360" w:lineRule="auto"/>
        <w:jc w:val="center"/>
        <w:rPr>
          <w:rFonts w:ascii="仿宋_GB2312" w:hAnsi="宋体" w:eastAsia="仿宋_GB2312"/>
          <w:b/>
          <w:bCs/>
          <w:color w:val="auto"/>
          <w:sz w:val="32"/>
          <w:szCs w:val="32"/>
          <w:highlight w:val="none"/>
        </w:rPr>
      </w:pPr>
      <w:r>
        <w:rPr>
          <w:rFonts w:hint="eastAsia" w:ascii="仿宋_GB2312" w:hAnsi="宋体" w:eastAsia="仿宋_GB2312" w:cs="仿宋_GB2312"/>
          <w:b/>
          <w:bCs/>
          <w:color w:val="auto"/>
          <w:sz w:val="32"/>
          <w:szCs w:val="32"/>
          <w:highlight w:val="none"/>
        </w:rPr>
        <w:t>中小企业声明函（货物）</w:t>
      </w:r>
    </w:p>
    <w:p>
      <w:pPr>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s="仿宋_GB2312"/>
          <w:color w:val="auto"/>
          <w:sz w:val="24"/>
          <w:szCs w:val="24"/>
          <w:highlight w:val="none"/>
        </w:rPr>
        <w:t>本公司（联合体）郑重声明，根据《政府采购促进中小企业发展管理办法》（财库</w:t>
      </w:r>
      <w:r>
        <w:rPr>
          <w:rFonts w:hint="eastAsia" w:ascii="宋体" w:hAnsi="宋体" w:cs="宋体"/>
          <w:color w:val="auto"/>
          <w:sz w:val="24"/>
          <w:szCs w:val="24"/>
          <w:highlight w:val="none"/>
        </w:rPr>
        <w:t>﹝</w:t>
      </w:r>
      <w:r>
        <w:rPr>
          <w:rFonts w:ascii="仿宋_GB2312" w:hAnsi="宋体" w:eastAsia="仿宋_GB2312" w:cs="仿宋_GB2312"/>
          <w:color w:val="auto"/>
          <w:sz w:val="24"/>
          <w:szCs w:val="24"/>
          <w:highlight w:val="none"/>
        </w:rPr>
        <w:t>2020</w:t>
      </w:r>
      <w:r>
        <w:rPr>
          <w:rFonts w:hint="eastAsia" w:ascii="宋体" w:hAnsi="宋体" w:cs="宋体"/>
          <w:color w:val="auto"/>
          <w:sz w:val="24"/>
          <w:szCs w:val="24"/>
          <w:highlight w:val="none"/>
        </w:rPr>
        <w:t>﹞</w:t>
      </w:r>
      <w:r>
        <w:rPr>
          <w:rFonts w:ascii="仿宋_GB2312" w:hAnsi="宋体" w:eastAsia="仿宋_GB2312" w:cs="仿宋_GB2312"/>
          <w:color w:val="auto"/>
          <w:sz w:val="24"/>
          <w:szCs w:val="24"/>
          <w:highlight w:val="none"/>
        </w:rPr>
        <w:t xml:space="preserve">46 </w:t>
      </w:r>
      <w:r>
        <w:rPr>
          <w:rFonts w:hint="eastAsia" w:ascii="仿宋_GB2312" w:hAnsi="宋体" w:eastAsia="仿宋_GB2312" w:cs="仿宋_GB2312"/>
          <w:color w:val="auto"/>
          <w:sz w:val="24"/>
          <w:szCs w:val="24"/>
          <w:highlight w:val="none"/>
        </w:rPr>
        <w:t>号）的规定，本公司（联合体）参加</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（单位名称）</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的</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（项目名称）</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szCs w:val="24"/>
          <w:highlight w:val="none"/>
        </w:rPr>
      </w:pPr>
      <w:r>
        <w:rPr>
          <w:rFonts w:ascii="仿宋_GB2312" w:hAnsi="宋体" w:eastAsia="仿宋_GB2312" w:cs="仿宋_GB2312"/>
          <w:color w:val="auto"/>
          <w:sz w:val="24"/>
          <w:szCs w:val="24"/>
          <w:highlight w:val="none"/>
        </w:rPr>
        <w:t>1.</w:t>
      </w:r>
      <w:r>
        <w:rPr>
          <w:color w:val="auto"/>
          <w:highlight w:val="none"/>
        </w:rPr>
        <w:t xml:space="preserve"> </w:t>
      </w:r>
      <w:r>
        <w:rPr>
          <w:rFonts w:hint="eastAsia" w:ascii="仿宋_GB2312" w:hAnsi="宋体" w:eastAsia="仿宋_GB2312" w:cs="仿宋_GB2312"/>
          <w:color w:val="auto"/>
          <w:sz w:val="24"/>
          <w:szCs w:val="24"/>
          <w:highlight w:val="none"/>
          <w:u w:val="single"/>
        </w:rPr>
        <w:t>（标的名称）</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，属于</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u w:val="single"/>
        </w:rPr>
        <w:t>（采购文件中明确的所属行业）</w:t>
      </w:r>
      <w:r>
        <w:rPr>
          <w:rFonts w:hint="eastAsia" w:ascii="仿宋_GB2312" w:hAnsi="宋体" w:eastAsia="仿宋_GB2312" w:cs="仿宋_GB2312"/>
          <w:color w:val="auto"/>
          <w:sz w:val="24"/>
          <w:szCs w:val="24"/>
          <w:highlight w:val="none"/>
        </w:rPr>
        <w:t>行业</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；制造商为</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u w:val="single"/>
        </w:rPr>
        <w:t>（企业名称）</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，从业人员</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人，营业收入为</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万元，资产总额为</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万元，属于</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u w:val="single"/>
        </w:rPr>
        <w:t>（中型企业、小型企业、微型企业）</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w:t>
      </w:r>
    </w:p>
    <w:p>
      <w:pPr>
        <w:spacing w:line="360" w:lineRule="auto"/>
        <w:ind w:firstLine="480" w:firstLineChars="200"/>
        <w:rPr>
          <w:rFonts w:ascii="仿宋_GB2312" w:hAnsi="宋体" w:eastAsia="仿宋_GB2312"/>
          <w:color w:val="auto"/>
          <w:sz w:val="24"/>
          <w:szCs w:val="24"/>
          <w:highlight w:val="none"/>
        </w:rPr>
      </w:pPr>
      <w:r>
        <w:rPr>
          <w:rFonts w:ascii="仿宋_GB2312" w:hAnsi="宋体" w:eastAsia="仿宋_GB2312" w:cs="仿宋_GB2312"/>
          <w:color w:val="auto"/>
          <w:sz w:val="24"/>
          <w:szCs w:val="24"/>
          <w:highlight w:val="none"/>
        </w:rPr>
        <w:t>2.</w:t>
      </w:r>
      <w:r>
        <w:rPr>
          <w:color w:val="auto"/>
          <w:highlight w:val="none"/>
        </w:rPr>
        <w:t xml:space="preserve"> </w:t>
      </w:r>
      <w:r>
        <w:rPr>
          <w:rFonts w:hint="eastAsia" w:ascii="仿宋_GB2312" w:hAnsi="宋体" w:eastAsia="仿宋_GB2312" w:cs="仿宋_GB2312"/>
          <w:color w:val="auto"/>
          <w:sz w:val="24"/>
          <w:szCs w:val="24"/>
          <w:highlight w:val="none"/>
          <w:u w:val="single"/>
        </w:rPr>
        <w:t>（标的名称）</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，属于</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u w:val="single"/>
        </w:rPr>
        <w:t>（采购文件中明确的所属行业）</w:t>
      </w:r>
      <w:r>
        <w:rPr>
          <w:rFonts w:hint="eastAsia" w:ascii="仿宋_GB2312" w:hAnsi="宋体" w:eastAsia="仿宋_GB2312" w:cs="仿宋_GB2312"/>
          <w:color w:val="auto"/>
          <w:sz w:val="24"/>
          <w:szCs w:val="24"/>
          <w:highlight w:val="none"/>
        </w:rPr>
        <w:t>行业</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；制造商为</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u w:val="single"/>
        </w:rPr>
        <w:t>（企业名称）</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，从业人员</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人，营业收入为</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万元，资产总额为</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万元，属于</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u w:val="single"/>
        </w:rPr>
        <w:t>（中型企业、小型企业、微型企业）</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w:t>
      </w:r>
    </w:p>
    <w:p>
      <w:pPr>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s="仿宋_GB2312"/>
          <w:color w:val="auto"/>
          <w:sz w:val="24"/>
          <w:szCs w:val="24"/>
          <w:highlight w:val="none"/>
        </w:rPr>
        <w:t>……</w:t>
      </w:r>
    </w:p>
    <w:p>
      <w:pPr>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s="仿宋_GB2312"/>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s="仿宋_GB2312"/>
          <w:color w:val="auto"/>
          <w:sz w:val="24"/>
          <w:szCs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olor w:val="auto"/>
          <w:kern w:val="0"/>
          <w:sz w:val="24"/>
          <w:szCs w:val="24"/>
          <w:highlight w:val="none"/>
        </w:rPr>
      </w:pPr>
      <w:r>
        <w:rPr>
          <w:rFonts w:hint="eastAsia" w:ascii="仿宋_GB2312" w:hAnsi="仿宋" w:eastAsia="仿宋_GB2312" w:cs="仿宋_GB2312"/>
          <w:color w:val="auto"/>
          <w:kern w:val="0"/>
          <w:sz w:val="24"/>
          <w:szCs w:val="24"/>
          <w:highlight w:val="none"/>
          <w:lang w:val="zh-CN"/>
        </w:rPr>
        <w:t>投标人名称</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电子签名</w:t>
      </w:r>
      <w:r>
        <w:rPr>
          <w:rFonts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lang w:val="zh-CN"/>
        </w:rPr>
        <w:t>：</w:t>
      </w:r>
    </w:p>
    <w:p>
      <w:pPr>
        <w:snapToGrid w:val="0"/>
        <w:spacing w:line="360" w:lineRule="auto"/>
        <w:rPr>
          <w:rFonts w:ascii="仿宋_GB2312" w:hAnsi="仿宋" w:eastAsia="仿宋_GB2312"/>
          <w:color w:val="auto"/>
          <w:kern w:val="0"/>
          <w:sz w:val="24"/>
          <w:szCs w:val="24"/>
          <w:highlight w:val="none"/>
          <w:lang w:val="zh-CN"/>
        </w:rPr>
      </w:pPr>
      <w:r>
        <w:rPr>
          <w:rFonts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rPr>
        <w:t>年</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月</w:t>
      </w:r>
      <w:r>
        <w:rPr>
          <w:rFonts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s="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注：符合《关于促进残疾人就业政府采购政策的通知》（财库〔</w:t>
      </w:r>
      <w:r>
        <w:rPr>
          <w:rFonts w:ascii="仿宋_GB2312" w:hAnsi="仿宋" w:eastAsia="仿宋_GB2312" w:cs="仿宋_GB2312"/>
          <w:color w:val="auto"/>
          <w:sz w:val="24"/>
          <w:szCs w:val="24"/>
          <w:highlight w:val="none"/>
        </w:rPr>
        <w:t>2017</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141</w:t>
      </w:r>
      <w:r>
        <w:rPr>
          <w:rFonts w:hint="eastAsia" w:ascii="仿宋_GB2312" w:hAnsi="仿宋" w:eastAsia="仿宋_GB2312" w:cs="仿宋_GB2312"/>
          <w:color w:val="auto"/>
          <w:sz w:val="24"/>
          <w:szCs w:val="24"/>
          <w:highlight w:val="none"/>
        </w:rPr>
        <w:t>号）规定的条件并提供《残疾人福利性单位声明函》（附件</w:t>
      </w: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）的残疾人福利性单位视同小型、微型企业；根据《关于政府采购支持监狱企业发展有关问题的通知》（财库</w:t>
      </w:r>
      <w:r>
        <w:rPr>
          <w:rFonts w:ascii="仿宋_GB2312" w:hAnsi="仿宋" w:eastAsia="仿宋_GB2312" w:cs="仿宋_GB2312"/>
          <w:color w:val="auto"/>
          <w:sz w:val="24"/>
          <w:szCs w:val="24"/>
          <w:highlight w:val="none"/>
        </w:rPr>
        <w:t>[2014]68</w:t>
      </w:r>
      <w:r>
        <w:rPr>
          <w:rFonts w:hint="eastAsia" w:ascii="仿宋_GB2312" w:hAnsi="仿宋" w:eastAsia="仿宋_GB2312" w:cs="仿宋_GB2312"/>
          <w:color w:val="auto"/>
          <w:sz w:val="24"/>
          <w:szCs w:val="24"/>
          <w:highlight w:val="none"/>
        </w:rPr>
        <w:t>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b/>
          <w:bCs/>
          <w:color w:val="auto"/>
          <w:sz w:val="32"/>
          <w:szCs w:val="32"/>
          <w:highlight w:val="none"/>
        </w:rPr>
      </w:pPr>
    </w:p>
    <w:p>
      <w:pPr>
        <w:spacing w:line="360" w:lineRule="auto"/>
        <w:jc w:val="center"/>
        <w:rPr>
          <w:rFonts w:ascii="仿宋_GB2312" w:hAnsi="仿宋" w:eastAsia="仿宋_GB2312"/>
          <w:b/>
          <w:bCs/>
          <w:color w:val="auto"/>
          <w:sz w:val="32"/>
          <w:szCs w:val="32"/>
          <w:highlight w:val="none"/>
        </w:rPr>
      </w:pPr>
    </w:p>
    <w:p>
      <w:pPr>
        <w:spacing w:line="360" w:lineRule="auto"/>
        <w:jc w:val="center"/>
        <w:rPr>
          <w:rFonts w:ascii="仿宋_GB2312" w:hAnsi="仿宋" w:eastAsia="仿宋_GB2312"/>
          <w:b/>
          <w:bCs/>
          <w:color w:val="auto"/>
          <w:sz w:val="32"/>
          <w:szCs w:val="32"/>
          <w:highlight w:val="none"/>
        </w:rPr>
      </w:pPr>
    </w:p>
    <w:p>
      <w:pPr>
        <w:spacing w:line="360" w:lineRule="auto"/>
        <w:jc w:val="center"/>
        <w:rPr>
          <w:rFonts w:ascii="仿宋_GB2312" w:hAnsi="仿宋" w:eastAsia="仿宋_GB2312"/>
          <w:b/>
          <w:bCs/>
          <w:color w:val="auto"/>
          <w:sz w:val="32"/>
          <w:szCs w:val="32"/>
          <w:highlight w:val="none"/>
        </w:rPr>
      </w:pPr>
    </w:p>
    <w:p>
      <w:pPr>
        <w:spacing w:line="360" w:lineRule="auto"/>
        <w:jc w:val="center"/>
        <w:rPr>
          <w:rFonts w:ascii="仿宋_GB2312" w:hAnsi="宋体" w:eastAsia="仿宋_GB2312"/>
          <w:b/>
          <w:bCs/>
          <w:color w:val="auto"/>
          <w:sz w:val="32"/>
          <w:szCs w:val="32"/>
          <w:highlight w:val="none"/>
        </w:rPr>
      </w:pPr>
      <w:r>
        <w:rPr>
          <w:rFonts w:hint="eastAsia" w:ascii="仿宋_GB2312" w:hAnsi="仿宋" w:eastAsia="仿宋_GB2312" w:cs="仿宋_GB2312"/>
          <w:b/>
          <w:bCs/>
          <w:color w:val="auto"/>
          <w:sz w:val="32"/>
          <w:szCs w:val="32"/>
          <w:highlight w:val="none"/>
        </w:rPr>
        <w:t>中小企业声明函</w:t>
      </w:r>
      <w:r>
        <w:rPr>
          <w:rFonts w:hint="eastAsia" w:ascii="仿宋_GB2312" w:hAnsi="宋体" w:eastAsia="仿宋_GB2312" w:cs="仿宋_GB2312"/>
          <w:b/>
          <w:bCs/>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szCs w:val="24"/>
          <w:highlight w:val="none"/>
        </w:rPr>
      </w:pPr>
      <w:r>
        <w:rPr>
          <w:rFonts w:hint="eastAsia" w:ascii="仿宋_GB2312" w:hAnsi="宋体" w:eastAsia="仿宋_GB2312" w:cs="仿宋_GB2312"/>
          <w:color w:val="auto"/>
          <w:sz w:val="24"/>
          <w:szCs w:val="24"/>
          <w:highlight w:val="none"/>
        </w:rPr>
        <w:t>本公司（联合体）郑重声明，根据《政府采购促进中小企业发展管理办法》（财库﹝</w:t>
      </w:r>
      <w:r>
        <w:rPr>
          <w:rFonts w:ascii="仿宋_GB2312" w:hAnsi="宋体" w:eastAsia="仿宋_GB2312" w:cs="仿宋_GB2312"/>
          <w:color w:val="auto"/>
          <w:sz w:val="24"/>
          <w:szCs w:val="24"/>
          <w:highlight w:val="none"/>
        </w:rPr>
        <w:t>2020</w:t>
      </w:r>
      <w:r>
        <w:rPr>
          <w:rFonts w:hint="eastAsia" w:ascii="仿宋_GB2312" w:hAnsi="宋体" w:eastAsia="仿宋_GB2312" w:cs="仿宋_GB2312"/>
          <w:color w:val="auto"/>
          <w:sz w:val="24"/>
          <w:szCs w:val="24"/>
          <w:highlight w:val="none"/>
        </w:rPr>
        <w:t>﹞</w:t>
      </w:r>
      <w:r>
        <w:rPr>
          <w:rFonts w:ascii="仿宋_GB2312" w:hAnsi="宋体" w:eastAsia="仿宋_GB2312" w:cs="仿宋_GB2312"/>
          <w:color w:val="auto"/>
          <w:sz w:val="24"/>
          <w:szCs w:val="24"/>
          <w:highlight w:val="none"/>
        </w:rPr>
        <w:t xml:space="preserve">46 </w:t>
      </w:r>
      <w:r>
        <w:rPr>
          <w:rFonts w:hint="eastAsia" w:ascii="仿宋_GB2312" w:hAnsi="宋体" w:eastAsia="仿宋_GB2312" w:cs="仿宋_GB2312"/>
          <w:color w:val="auto"/>
          <w:sz w:val="24"/>
          <w:szCs w:val="24"/>
          <w:highlight w:val="none"/>
        </w:rPr>
        <w:t>号）的规定，本公司（联合体）参加</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（单位名称）</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的</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（项目名称）</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szCs w:val="24"/>
          <w:highlight w:val="none"/>
        </w:rPr>
      </w:pPr>
      <w:r>
        <w:rPr>
          <w:rFonts w:ascii="仿宋_GB2312" w:hAnsi="宋体" w:eastAsia="仿宋_GB2312" w:cs="仿宋_GB2312"/>
          <w:color w:val="auto"/>
          <w:sz w:val="24"/>
          <w:szCs w:val="24"/>
          <w:highlight w:val="none"/>
        </w:rPr>
        <w:t>1.</w:t>
      </w:r>
      <w:r>
        <w:rPr>
          <w:color w:val="auto"/>
          <w:highlight w:val="none"/>
        </w:rPr>
        <w:t xml:space="preserve"> </w:t>
      </w:r>
      <w:r>
        <w:rPr>
          <w:rFonts w:hint="eastAsia" w:ascii="仿宋_GB2312" w:hAnsi="宋体" w:eastAsia="仿宋_GB2312" w:cs="仿宋_GB2312"/>
          <w:color w:val="auto"/>
          <w:sz w:val="24"/>
          <w:szCs w:val="24"/>
          <w:highlight w:val="none"/>
          <w:u w:val="single"/>
        </w:rPr>
        <w:t>（标的名称）</w:t>
      </w:r>
      <w:r>
        <w:rPr>
          <w:rFonts w:hint="eastAsia" w:ascii="仿宋_GB2312" w:hAnsi="宋体" w:eastAsia="仿宋_GB2312" w:cs="仿宋_GB2312"/>
          <w:color w:val="auto"/>
          <w:sz w:val="24"/>
          <w:szCs w:val="24"/>
          <w:highlight w:val="none"/>
        </w:rPr>
        <w:t>，属于</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u w:val="single"/>
        </w:rPr>
        <w:t>（采购文件中明确的所属行业）</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；承建（承接）企业为</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u w:val="single"/>
        </w:rPr>
        <w:t>（企业名称）</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，从业人员</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人，营业收入为</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万元，资产总额为</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万元属于</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u w:val="single"/>
        </w:rPr>
        <w:t>（中型企业、小型企业、微型企业）</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w:t>
      </w:r>
    </w:p>
    <w:p>
      <w:pPr>
        <w:spacing w:line="360" w:lineRule="auto"/>
        <w:ind w:firstLine="480" w:firstLineChars="200"/>
        <w:jc w:val="left"/>
        <w:rPr>
          <w:rFonts w:ascii="仿宋_GB2312" w:hAnsi="宋体" w:eastAsia="仿宋_GB2312"/>
          <w:color w:val="auto"/>
          <w:sz w:val="24"/>
          <w:szCs w:val="24"/>
          <w:highlight w:val="none"/>
        </w:rPr>
      </w:pPr>
      <w:r>
        <w:rPr>
          <w:rFonts w:ascii="仿宋_GB2312" w:hAnsi="宋体" w:eastAsia="仿宋_GB2312" w:cs="仿宋_GB2312"/>
          <w:color w:val="auto"/>
          <w:sz w:val="24"/>
          <w:szCs w:val="24"/>
          <w:highlight w:val="none"/>
        </w:rPr>
        <w:t>2.</w:t>
      </w:r>
      <w:r>
        <w:rPr>
          <w:color w:val="auto"/>
          <w:highlight w:val="none"/>
        </w:rPr>
        <w:t xml:space="preserve"> </w:t>
      </w:r>
      <w:r>
        <w:rPr>
          <w:rFonts w:hint="eastAsia" w:ascii="仿宋_GB2312" w:hAnsi="宋体" w:eastAsia="仿宋_GB2312" w:cs="仿宋_GB2312"/>
          <w:color w:val="auto"/>
          <w:sz w:val="24"/>
          <w:szCs w:val="24"/>
          <w:highlight w:val="none"/>
          <w:u w:val="single"/>
        </w:rPr>
        <w:t>（标的名称）</w:t>
      </w:r>
      <w:r>
        <w:rPr>
          <w:rFonts w:hint="eastAsia" w:ascii="仿宋_GB2312" w:hAnsi="宋体" w:eastAsia="仿宋_GB2312" w:cs="仿宋_GB2312"/>
          <w:color w:val="auto"/>
          <w:sz w:val="24"/>
          <w:szCs w:val="24"/>
          <w:highlight w:val="none"/>
        </w:rPr>
        <w:t>，属于</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u w:val="single"/>
        </w:rPr>
        <w:t>（采购文件中明确的所属行业）</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；承建（承接）企业为</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u w:val="single"/>
        </w:rPr>
        <w:t>（企业名称）</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，从业人员</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人，营业收入为</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万元，资产总额为</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万元属于</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u w:val="single"/>
        </w:rPr>
        <w:t>（中型企业、小型企业、微型企业）</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rPr>
        <w:t>；</w:t>
      </w:r>
    </w:p>
    <w:p>
      <w:pPr>
        <w:spacing w:line="360" w:lineRule="auto"/>
        <w:ind w:firstLine="480" w:firstLineChars="200"/>
        <w:jc w:val="left"/>
        <w:rPr>
          <w:rFonts w:ascii="仿宋_GB2312" w:hAnsi="宋体" w:eastAsia="仿宋_GB2312"/>
          <w:color w:val="auto"/>
          <w:sz w:val="24"/>
          <w:szCs w:val="24"/>
          <w:highlight w:val="none"/>
        </w:rPr>
      </w:pPr>
      <w:r>
        <w:rPr>
          <w:rFonts w:hint="eastAsia" w:ascii="仿宋_GB2312" w:hAnsi="宋体" w:eastAsia="仿宋_GB2312" w:cs="仿宋_GB2312"/>
          <w:color w:val="auto"/>
          <w:sz w:val="24"/>
          <w:szCs w:val="24"/>
          <w:highlight w:val="none"/>
        </w:rPr>
        <w:t>……</w:t>
      </w:r>
    </w:p>
    <w:p>
      <w:pPr>
        <w:spacing w:line="360" w:lineRule="auto"/>
        <w:ind w:firstLine="480" w:firstLineChars="200"/>
        <w:jc w:val="left"/>
        <w:rPr>
          <w:rFonts w:ascii="仿宋_GB2312" w:hAnsi="宋体" w:eastAsia="仿宋_GB2312"/>
          <w:color w:val="auto"/>
          <w:sz w:val="24"/>
          <w:szCs w:val="24"/>
          <w:highlight w:val="none"/>
        </w:rPr>
      </w:pPr>
      <w:r>
        <w:rPr>
          <w:rFonts w:hint="eastAsia" w:ascii="仿宋_GB2312" w:hAnsi="宋体" w:eastAsia="仿宋_GB2312" w:cs="仿宋_GB2312"/>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szCs w:val="24"/>
          <w:highlight w:val="none"/>
        </w:rPr>
      </w:pPr>
      <w:r>
        <w:rPr>
          <w:rFonts w:hint="eastAsia" w:ascii="仿宋_GB2312" w:hAnsi="宋体" w:eastAsia="仿宋_GB2312" w:cs="仿宋_GB2312"/>
          <w:color w:val="auto"/>
          <w:sz w:val="24"/>
          <w:szCs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szCs w:val="24"/>
          <w:highlight w:val="none"/>
        </w:rPr>
      </w:pPr>
      <w:r>
        <w:rPr>
          <w:rFonts w:hint="eastAsia" w:ascii="仿宋_GB2312" w:hAnsi="仿宋" w:eastAsia="仿宋_GB2312" w:cs="仿宋_GB2312"/>
          <w:color w:val="auto"/>
          <w:sz w:val="24"/>
          <w:szCs w:val="24"/>
          <w:highlight w:val="none"/>
        </w:rPr>
        <w:t>投标人</w:t>
      </w:r>
      <w:r>
        <w:rPr>
          <w:rFonts w:hint="eastAsia" w:ascii="仿宋_GB2312" w:hAnsi="宋体" w:eastAsia="仿宋_GB2312" w:cs="仿宋_GB2312"/>
          <w:color w:val="auto"/>
          <w:sz w:val="24"/>
          <w:szCs w:val="24"/>
          <w:highlight w:val="none"/>
        </w:rPr>
        <w:t>名称（</w:t>
      </w:r>
      <w:r>
        <w:rPr>
          <w:rFonts w:hint="eastAsia" w:ascii="仿宋_GB2312" w:hAnsi="仿宋" w:eastAsia="仿宋_GB2312" w:cs="仿宋_GB2312"/>
          <w:color w:val="auto"/>
          <w:sz w:val="24"/>
          <w:szCs w:val="24"/>
          <w:highlight w:val="none"/>
        </w:rPr>
        <w:t>电子签名</w:t>
      </w:r>
      <w:r>
        <w:rPr>
          <w:rFonts w:hint="eastAsia" w:ascii="仿宋_GB2312" w:hAnsi="宋体" w:eastAsia="仿宋_GB2312" w:cs="仿宋_GB2312"/>
          <w:color w:val="auto"/>
          <w:sz w:val="24"/>
          <w:szCs w:val="24"/>
          <w:highlight w:val="none"/>
        </w:rPr>
        <w:t>）：</w:t>
      </w:r>
    </w:p>
    <w:p>
      <w:pPr>
        <w:spacing w:line="360" w:lineRule="auto"/>
        <w:ind w:right="1120" w:firstLine="4680" w:firstLineChars="1950"/>
        <w:rPr>
          <w:rFonts w:ascii="仿宋_GB2312" w:hAnsi="宋体" w:eastAsia="仿宋_GB2312"/>
          <w:color w:val="auto"/>
          <w:sz w:val="24"/>
          <w:szCs w:val="24"/>
          <w:highlight w:val="none"/>
        </w:rPr>
      </w:pPr>
      <w:r>
        <w:rPr>
          <w:rFonts w:hint="eastAsia" w:ascii="仿宋_GB2312" w:hAnsi="宋体" w:eastAsia="仿宋_GB2312" w:cs="仿宋_GB2312"/>
          <w:color w:val="auto"/>
          <w:sz w:val="24"/>
          <w:szCs w:val="24"/>
          <w:highlight w:val="none"/>
        </w:rPr>
        <w:t>日</w:t>
      </w:r>
      <w:r>
        <w:rPr>
          <w:rFonts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rPr>
        <w:t>期：</w:t>
      </w:r>
    </w:p>
    <w:p>
      <w:pPr>
        <w:spacing w:line="360" w:lineRule="auto"/>
        <w:ind w:firstLine="310" w:firstLineChars="147"/>
        <w:jc w:val="left"/>
        <w:rPr>
          <w:rFonts w:ascii="仿宋_GB2312" w:hAnsi="宋体" w:eastAsia="仿宋_GB2312"/>
          <w:b/>
          <w:bCs/>
          <w:color w:val="auto"/>
          <w:highlight w:val="none"/>
        </w:rPr>
      </w:pPr>
      <w:r>
        <w:rPr>
          <w:rFonts w:hint="eastAsia" w:ascii="仿宋_GB2312" w:hAnsi="宋体" w:eastAsia="仿宋_GB2312" w:cs="仿宋_GB2312"/>
          <w:b/>
          <w:bCs/>
          <w:color w:val="auto"/>
          <w:highlight w:val="none"/>
        </w:rPr>
        <w:t>从业人员、营业收入、资产总额填报上一年度数据，无上一年度数据的新成立企业可不填报。</w:t>
      </w:r>
    </w:p>
    <w:p>
      <w:pPr>
        <w:spacing w:line="360" w:lineRule="auto"/>
        <w:ind w:right="420"/>
        <w:rPr>
          <w:rFonts w:ascii="仿宋_GB2312" w:hAnsi="仿宋" w:eastAsia="仿宋_GB2312"/>
          <w:color w:val="auto"/>
          <w:sz w:val="24"/>
          <w:szCs w:val="24"/>
          <w:highlight w:val="none"/>
        </w:rPr>
      </w:pPr>
    </w:p>
    <w:p>
      <w:pPr>
        <w:spacing w:line="360" w:lineRule="auto"/>
        <w:ind w:right="420"/>
        <w:rPr>
          <w:rFonts w:ascii="仿宋_GB2312" w:hAnsi="仿宋" w:eastAsia="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注：符合《关于促进残疾人就业政府采购政策的通知》（财库〔</w:t>
      </w:r>
      <w:r>
        <w:rPr>
          <w:rFonts w:ascii="仿宋_GB2312" w:hAnsi="仿宋" w:eastAsia="仿宋_GB2312" w:cs="仿宋_GB2312"/>
          <w:color w:val="auto"/>
          <w:sz w:val="24"/>
          <w:szCs w:val="24"/>
          <w:highlight w:val="none"/>
        </w:rPr>
        <w:t>2017</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141</w:t>
      </w:r>
      <w:r>
        <w:rPr>
          <w:rFonts w:hint="eastAsia" w:ascii="仿宋_GB2312" w:hAnsi="仿宋" w:eastAsia="仿宋_GB2312" w:cs="仿宋_GB2312"/>
          <w:color w:val="auto"/>
          <w:sz w:val="24"/>
          <w:szCs w:val="24"/>
          <w:highlight w:val="none"/>
        </w:rPr>
        <w:t>号）规定的条件并提供《残疾人福利性单位声明函》（附件</w:t>
      </w:r>
      <w:r>
        <w:rPr>
          <w:rFonts w:ascii="仿宋_GB2312" w:hAnsi="仿宋" w:eastAsia="仿宋_GB2312" w:cs="仿宋_GB2312"/>
          <w:color w:val="auto"/>
          <w:sz w:val="24"/>
          <w:szCs w:val="24"/>
          <w:highlight w:val="none"/>
        </w:rPr>
        <w:t>1</w:t>
      </w:r>
      <w:r>
        <w:rPr>
          <w:rFonts w:hint="eastAsia" w:ascii="仿宋_GB2312" w:hAnsi="仿宋" w:eastAsia="仿宋_GB2312" w:cs="仿宋_GB2312"/>
          <w:color w:val="auto"/>
          <w:sz w:val="24"/>
          <w:szCs w:val="24"/>
          <w:highlight w:val="none"/>
        </w:rPr>
        <w:t>）的残疾人福利性单位视同小型、微型企业；根据《关于政府采购支持监狱企业发展有关问题的通知》（财库</w:t>
      </w:r>
      <w:r>
        <w:rPr>
          <w:rFonts w:ascii="仿宋_GB2312" w:hAnsi="仿宋" w:eastAsia="仿宋_GB2312" w:cs="仿宋_GB2312"/>
          <w:color w:val="auto"/>
          <w:sz w:val="24"/>
          <w:szCs w:val="24"/>
          <w:highlight w:val="none"/>
        </w:rPr>
        <w:t>[2014]68</w:t>
      </w:r>
      <w:r>
        <w:rPr>
          <w:rFonts w:hint="eastAsia" w:ascii="仿宋_GB2312" w:hAnsi="仿宋" w:eastAsia="仿宋_GB2312" w:cs="仿宋_GB2312"/>
          <w:color w:val="auto"/>
          <w:sz w:val="24"/>
          <w:szCs w:val="24"/>
          <w:highlight w:val="none"/>
        </w:rPr>
        <w:t>号）的规定，投标人提供由省级以上监狱管理局、戒毒管理局（含新疆生产建设兵团）出具的属于监狱企业证明文件的，视同为小型和微型企业。</w:t>
      </w:r>
    </w:p>
    <w:p>
      <w:pPr>
        <w:pStyle w:val="2"/>
        <w:rPr>
          <w:rFonts w:cs="Times New Roman"/>
          <w:color w:val="auto"/>
          <w:highlight w:val="none"/>
          <w:lang w:val="en-US"/>
        </w:rPr>
      </w:pPr>
    </w:p>
    <w:p>
      <w:pPr>
        <w:spacing w:line="360" w:lineRule="auto"/>
        <w:ind w:right="420"/>
        <w:rPr>
          <w:color w:val="auto"/>
          <w:highlight w:val="none"/>
        </w:rPr>
      </w:pPr>
    </w:p>
    <w:p>
      <w:pPr>
        <w:spacing w:line="360" w:lineRule="auto"/>
        <w:rPr>
          <w:rFonts w:ascii="仿宋" w:hAnsi="仿宋" w:eastAsia="仿宋"/>
          <w:color w:val="auto"/>
          <w:sz w:val="24"/>
          <w:szCs w:val="24"/>
          <w:highlight w:val="none"/>
        </w:rPr>
      </w:pPr>
    </w:p>
    <w:sectPr>
      <w:headerReference r:id="rId23" w:type="first"/>
      <w:footerReference r:id="rId25" w:type="first"/>
      <w:headerReference r:id="rId22" w:type="default"/>
      <w:footerReference r:id="rId24" w:type="default"/>
      <w:pgSz w:w="11906" w:h="16838"/>
      <w:pgMar w:top="1247" w:right="1417" w:bottom="1276"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Lucida Sans Unicode"/>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sz w:val="18"/>
      </w:rP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5"/>
                  <w:jc w:val="center"/>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sz w:val="18"/>
      </w:rPr>
      <w:pict>
        <v:shape id="_x0000_s2057" o:spid="_x0000_s2057"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45"/>
                  <w:jc w:val="center"/>
                </w:pPr>
                <w:r>
                  <w:t xml:space="preserve">第 </w:t>
                </w:r>
                <w:r>
                  <w:fldChar w:fldCharType="begin"/>
                </w:r>
                <w:r>
                  <w:instrText xml:space="preserve"> PAGE  \* MERGEFORMAT </w:instrText>
                </w:r>
                <w:r>
                  <w:fldChar w:fldCharType="separate"/>
                </w:r>
                <w:r>
                  <w:t>90</w:t>
                </w:r>
                <w:r>
                  <w:fldChar w:fldCharType="end"/>
                </w:r>
                <w:r>
                  <w:t xml:space="preserve"> 页</w:t>
                </w:r>
              </w:p>
            </w:txbxContent>
          </v:textbox>
        </v:shape>
      </w:pic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sz w:val="18"/>
      </w:rPr>
      <w:pict>
        <v:shape id="_x0000_s2058" o:spid="_x0000_s2058"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45"/>
                  <w:jc w:val="center"/>
                </w:pPr>
                <w:r>
                  <w:t xml:space="preserve">第 </w:t>
                </w:r>
                <w:r>
                  <w:fldChar w:fldCharType="begin"/>
                </w:r>
                <w:r>
                  <w:instrText xml:space="preserve"> PAGE  \* MERGEFORMAT </w:instrText>
                </w:r>
                <w:r>
                  <w:fldChar w:fldCharType="separate"/>
                </w:r>
                <w:r>
                  <w:t>88</w:t>
                </w:r>
                <w:r>
                  <w:fldChar w:fldCharType="end"/>
                </w:r>
                <w:r>
                  <w:t xml:space="preserve"> 页</w:t>
                </w:r>
              </w:p>
            </w:txbxContent>
          </v:textbox>
        </v:shape>
      </w:pic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sz w:val="18"/>
      </w:rPr>
      <w:pict>
        <v:shape id="_x0000_s2059" o:spid="_x0000_s2059"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45"/>
                  <w:jc w:val="center"/>
                </w:pPr>
                <w:r>
                  <w:t xml:space="preserve">第 </w:t>
                </w:r>
                <w:r>
                  <w:fldChar w:fldCharType="begin"/>
                </w:r>
                <w:r>
                  <w:instrText xml:space="preserve"> PAGE  \* MERGEFORMAT </w:instrText>
                </w:r>
                <w:r>
                  <w:fldChar w:fldCharType="separate"/>
                </w:r>
                <w:r>
                  <w:t>92</w:t>
                </w:r>
                <w:r>
                  <w:fldChar w:fldCharType="end"/>
                </w:r>
                <w: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sz w:val="18"/>
      </w:rPr>
      <w:pict>
        <v:shape id="_x0000_s2060" o:spid="_x0000_s206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45"/>
                  <w:jc w:val="center"/>
                </w:pPr>
                <w:r>
                  <w:t xml:space="preserve">第 </w:t>
                </w:r>
                <w:r>
                  <w:fldChar w:fldCharType="begin"/>
                </w:r>
                <w:r>
                  <w:instrText xml:space="preserve"> PAGE  \* MERGEFORMAT </w:instrText>
                </w:r>
                <w:r>
                  <w:fldChar w:fldCharType="separate"/>
                </w:r>
                <w:r>
                  <w:t>91</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sz w:val="18"/>
      </w:rP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45"/>
                  <w:jc w:val="center"/>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eastAsia="宋体"/>
        <w:szCs w:val="18"/>
      </w:rPr>
      <w:pict>
        <v:rect id="文本框 1" o:spid="_x0000_s2061" o:spt="1"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24</w:t>
                </w:r>
                <w:r>
                  <w:rPr>
                    <w:sz w:val="18"/>
                  </w:rPr>
                  <w:fldChar w:fldCharType="end"/>
                </w:r>
                <w:r>
                  <w:rPr>
                    <w:sz w:val="18"/>
                  </w:rPr>
                  <w:t xml:space="preserve"> 页</w:t>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eastAsia="宋体"/>
        <w:szCs w:val="18"/>
      </w:rPr>
      <w:pict>
        <v:rect id="_x0000_s2062" o:spid="_x0000_s2062" o:spt="1"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50</w:t>
                </w:r>
                <w:r>
                  <w:rPr>
                    <w:sz w:val="18"/>
                  </w:rPr>
                  <w:fldChar w:fldCharType="end"/>
                </w:r>
                <w:r>
                  <w:rPr>
                    <w:sz w:val="18"/>
                  </w:rPr>
                  <w:t xml:space="preserve"> 页</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eastAsia="宋体"/>
        <w:szCs w:val="18"/>
      </w:rPr>
      <w:pict>
        <v:rect id="文本框 2" o:spid="_x0000_s2050" o:spt="1"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51</w:t>
                </w:r>
                <w:r>
                  <w:rPr>
                    <w:sz w:val="18"/>
                  </w:rPr>
                  <w:fldChar w:fldCharType="end"/>
                </w:r>
                <w:r>
                  <w:rPr>
                    <w:sz w:val="18"/>
                  </w:rPr>
                  <w:t xml:space="preserve"> 页</w:t>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sz w:val="18"/>
      </w:rPr>
      <w:pict>
        <v:shape id="_x0000_s2053" o:spid="_x0000_s205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45"/>
                  <w:jc w:val="center"/>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sz w:val="18"/>
      </w:rPr>
      <w:pict>
        <v:shape id="_x0000_s2054" o:spid="_x0000_s205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45"/>
                  <w:jc w:val="center"/>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sz w:val="18"/>
      </w:rPr>
      <w:pict>
        <v:shape id="_x0000_s2055" o:spid="_x0000_s2055"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45"/>
                  <w:jc w:val="center"/>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sz w:val="18"/>
      </w:rPr>
      <w:pict>
        <v:shape id="_x0000_s2056" o:spid="_x0000_s2056"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45"/>
                  <w:jc w:val="center"/>
                </w:pPr>
                <w:r>
                  <w:t xml:space="preserve">第 </w:t>
                </w:r>
                <w:r>
                  <w:fldChar w:fldCharType="begin"/>
                </w:r>
                <w:r>
                  <w:instrText xml:space="preserve"> PAGE  \* MERGEFORMAT </w:instrText>
                </w:r>
                <w:r>
                  <w:fldChar w:fldCharType="separate"/>
                </w:r>
                <w:r>
                  <w:t>83</w:t>
                </w:r>
                <w:r>
                  <w:fldChar w:fldCharType="end"/>
                </w:r>
                <w:r>
                  <w:t xml:space="preserve"> 页</w:t>
                </w:r>
              </w:p>
            </w:txbxContent>
          </v:textbox>
        </v:shape>
      </w:pic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 xml:space="preserve">             </w:t>
    </w:r>
    <w:r>
      <w:rPr>
        <w:rFonts w:hint="eastAsia" w:cs="宋体"/>
      </w:rPr>
      <w:t>杭州市政府采购公开招标文件</w:t>
    </w:r>
  </w:p>
  <w:p>
    <w:pPr>
      <w:pStyle w:val="63"/>
      <w:tabs>
        <w:tab w:val="center" w:pos="4535"/>
        <w:tab w:val="right" w:pos="9070"/>
      </w:tabs>
      <w:ind w:firstLine="180" w:firstLineChars="100"/>
      <w:jc w:val="both"/>
      <w:rPr>
        <w:rFonts w:ascii="仿宋_GB2312" w:eastAsia="仿宋_GB2312"/>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 xml:space="preserve">         </w:t>
    </w:r>
  </w:p>
  <w:p>
    <w:pPr>
      <w:pStyle w:val="46"/>
    </w:pPr>
    <w:r>
      <w:t xml:space="preserve">                                                                  </w:t>
    </w: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 xml:space="preserve">         </w:t>
    </w:r>
  </w:p>
  <w:p>
    <w:pPr>
      <w:pStyle w:val="46"/>
    </w:pPr>
    <w:r>
      <w:t xml:space="preserve">                                                                  </w:t>
    </w: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t xml:space="preserve">                                                                                                        </w:t>
    </w: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17F05"/>
    <w:multiLevelType w:val="singleLevel"/>
    <w:tmpl w:val="B9417F05"/>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589AC06B"/>
    <w:multiLevelType w:val="singleLevel"/>
    <w:tmpl w:val="589AC06B"/>
    <w:lvl w:ilvl="0" w:tentative="0">
      <w:start w:val="1"/>
      <w:numFmt w:val="decimal"/>
      <w:suff w:val="nothing"/>
      <w:lvlText w:val="%1."/>
      <w:lvlJc w:val="left"/>
    </w:lvl>
  </w:abstractNum>
  <w:abstractNum w:abstractNumId="3">
    <w:nsid w:val="5E7C160A"/>
    <w:multiLevelType w:val="singleLevel"/>
    <w:tmpl w:val="5E7C160A"/>
    <w:lvl w:ilvl="0" w:tentative="0">
      <w:start w:val="1"/>
      <w:numFmt w:val="decimal"/>
      <w:suff w:val="nothing"/>
      <w:lvlText w:val="%1."/>
      <w:lvlJc w:val="left"/>
    </w:lvl>
  </w:abstractNum>
  <w:abstractNum w:abstractNumId="4">
    <w:nsid w:val="63F824D2"/>
    <w:multiLevelType w:val="singleLevel"/>
    <w:tmpl w:val="63F824D2"/>
    <w:lvl w:ilvl="0" w:tentative="0">
      <w:start w:val="3"/>
      <w:numFmt w:val="chineseCounting"/>
      <w:suff w:val="space"/>
      <w:lvlText w:val="第%1部分"/>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C50BB6"/>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1CE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E95CCD"/>
    <w:rsid w:val="172F2D79"/>
    <w:rsid w:val="17557BEF"/>
    <w:rsid w:val="17BF5F86"/>
    <w:rsid w:val="17D349C1"/>
    <w:rsid w:val="17D84030"/>
    <w:rsid w:val="1830729E"/>
    <w:rsid w:val="1870062C"/>
    <w:rsid w:val="18817102"/>
    <w:rsid w:val="18830A15"/>
    <w:rsid w:val="18852B28"/>
    <w:rsid w:val="188B5321"/>
    <w:rsid w:val="19932372"/>
    <w:rsid w:val="19A20DD5"/>
    <w:rsid w:val="19AE03F1"/>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5122BF"/>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EC7B7F"/>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AB6E04"/>
    <w:rsid w:val="33EB55CD"/>
    <w:rsid w:val="33EC4C02"/>
    <w:rsid w:val="340D2360"/>
    <w:rsid w:val="3410665D"/>
    <w:rsid w:val="34165624"/>
    <w:rsid w:val="34211214"/>
    <w:rsid w:val="342E63AB"/>
    <w:rsid w:val="34950E68"/>
    <w:rsid w:val="34986E94"/>
    <w:rsid w:val="34AF62C9"/>
    <w:rsid w:val="34CB4388"/>
    <w:rsid w:val="34FA6E12"/>
    <w:rsid w:val="35016021"/>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B64B3F"/>
    <w:rsid w:val="3DDD488D"/>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4019356B"/>
    <w:rsid w:val="40592157"/>
    <w:rsid w:val="406E1CAE"/>
    <w:rsid w:val="40A0133A"/>
    <w:rsid w:val="40C31A53"/>
    <w:rsid w:val="40FF545D"/>
    <w:rsid w:val="410067C8"/>
    <w:rsid w:val="41817BEA"/>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D4D3E"/>
    <w:rsid w:val="43977AB6"/>
    <w:rsid w:val="43A3342B"/>
    <w:rsid w:val="43C77C27"/>
    <w:rsid w:val="43DE09EE"/>
    <w:rsid w:val="44002FAD"/>
    <w:rsid w:val="449101DD"/>
    <w:rsid w:val="44DE1391"/>
    <w:rsid w:val="451B225C"/>
    <w:rsid w:val="452410C9"/>
    <w:rsid w:val="45317DFB"/>
    <w:rsid w:val="456D3CE4"/>
    <w:rsid w:val="4579042C"/>
    <w:rsid w:val="457F0571"/>
    <w:rsid w:val="45851176"/>
    <w:rsid w:val="45A642F9"/>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1E410C"/>
    <w:rsid w:val="4B236AAE"/>
    <w:rsid w:val="4B707271"/>
    <w:rsid w:val="4B9739F7"/>
    <w:rsid w:val="4BEE2503"/>
    <w:rsid w:val="4C245A30"/>
    <w:rsid w:val="4CB06EBF"/>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50E8F"/>
    <w:rsid w:val="50962ECB"/>
    <w:rsid w:val="50A42E38"/>
    <w:rsid w:val="50A4577F"/>
    <w:rsid w:val="50B73D1F"/>
    <w:rsid w:val="50BD5BC9"/>
    <w:rsid w:val="50C11EEE"/>
    <w:rsid w:val="50E97CFC"/>
    <w:rsid w:val="50FA4028"/>
    <w:rsid w:val="510D65B7"/>
    <w:rsid w:val="511157AB"/>
    <w:rsid w:val="5142540C"/>
    <w:rsid w:val="516517EA"/>
    <w:rsid w:val="518832C8"/>
    <w:rsid w:val="51A0432A"/>
    <w:rsid w:val="51A86090"/>
    <w:rsid w:val="51B7396D"/>
    <w:rsid w:val="522E4CC3"/>
    <w:rsid w:val="5244713B"/>
    <w:rsid w:val="52615633"/>
    <w:rsid w:val="52977FD4"/>
    <w:rsid w:val="52A10F75"/>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704415"/>
    <w:rsid w:val="5D891B7B"/>
    <w:rsid w:val="5DAD38EE"/>
    <w:rsid w:val="5DD512F5"/>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152D8"/>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60FA0"/>
    <w:rsid w:val="68E937A3"/>
    <w:rsid w:val="693E15D3"/>
    <w:rsid w:val="69627681"/>
    <w:rsid w:val="6977531D"/>
    <w:rsid w:val="69CC2BFF"/>
    <w:rsid w:val="69FD55B8"/>
    <w:rsid w:val="6A0905B5"/>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659CC"/>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62AC0"/>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17"/>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85"/>
    <w:qFormat/>
    <w:uiPriority w:val="99"/>
    <w:pPr>
      <w:keepNext/>
      <w:keepLines/>
      <w:tabs>
        <w:tab w:val="left" w:pos="432"/>
      </w:tabs>
      <w:adjustRightInd/>
      <w:spacing w:line="360" w:lineRule="auto"/>
      <w:ind w:left="432" w:hanging="432"/>
      <w:jc w:val="left"/>
      <w:outlineLvl w:val="1"/>
    </w:pPr>
    <w:rPr>
      <w:rFonts w:ascii="仿宋_GB2312" w:hAnsi="仿宋" w:eastAsia="仿宋_GB2312" w:cs="仿宋_GB2312"/>
      <w:b/>
      <w:bCs/>
      <w:sz w:val="32"/>
      <w:szCs w:val="32"/>
      <w:lang w:val="zh-CN"/>
    </w:rPr>
  </w:style>
  <w:style w:type="paragraph" w:styleId="4">
    <w:name w:val="heading 3"/>
    <w:basedOn w:val="1"/>
    <w:next w:val="5"/>
    <w:link w:val="86"/>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7"/>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7">
    <w:name w:val="heading 5"/>
    <w:basedOn w:val="1"/>
    <w:next w:val="1"/>
    <w:link w:val="88"/>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9"/>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9">
    <w:name w:val="heading 7"/>
    <w:basedOn w:val="1"/>
    <w:next w:val="1"/>
    <w:link w:val="834"/>
    <w:qFormat/>
    <w:uiPriority w:val="99"/>
    <w:pPr>
      <w:keepNext/>
      <w:keepLines/>
      <w:tabs>
        <w:tab w:val="left" w:pos="1296"/>
      </w:tabs>
      <w:spacing w:before="240" w:after="64" w:line="320" w:lineRule="auto"/>
      <w:ind w:left="1296" w:hanging="1296"/>
      <w:outlineLvl w:val="6"/>
    </w:pPr>
    <w:rPr>
      <w:b/>
      <w:bCs/>
      <w:sz w:val="24"/>
      <w:szCs w:val="24"/>
    </w:rPr>
  </w:style>
  <w:style w:type="paragraph" w:styleId="10">
    <w:name w:val="heading 8"/>
    <w:basedOn w:val="1"/>
    <w:next w:val="1"/>
    <w:link w:val="91"/>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1">
    <w:name w:val="heading 9"/>
    <w:basedOn w:val="1"/>
    <w:next w:val="1"/>
    <w:link w:val="92"/>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4">
    <w:name w:val="Default Paragraph Font"/>
    <w:semiHidden/>
    <w:qFormat/>
    <w:uiPriority w:val="99"/>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41"/>
    <w:qFormat/>
    <w:uiPriority w:val="99"/>
    <w:pPr>
      <w:widowControl/>
      <w:snapToGrid w:val="0"/>
      <w:spacing w:line="480" w:lineRule="exact"/>
      <w:ind w:firstLine="567"/>
    </w:pPr>
    <w:rPr>
      <w:rFonts w:ascii="宋体" w:cs="宋体"/>
      <w:color w:val="000000"/>
      <w:kern w:val="28"/>
      <w:sz w:val="28"/>
      <w:szCs w:val="28"/>
    </w:rPr>
  </w:style>
  <w:style w:type="paragraph" w:styleId="12">
    <w:name w:val="toc 7"/>
    <w:basedOn w:val="1"/>
    <w:next w:val="1"/>
    <w:semiHidden/>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4">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6">
    <w:name w:val="caption"/>
    <w:basedOn w:val="1"/>
    <w:next w:val="1"/>
    <w:link w:val="771"/>
    <w:qFormat/>
    <w:uiPriority w:val="99"/>
    <w:rPr>
      <w:b/>
      <w:bCs/>
      <w:sz w:val="28"/>
      <w:szCs w:val="28"/>
    </w:rPr>
  </w:style>
  <w:style w:type="paragraph" w:styleId="17">
    <w:name w:val="index 5"/>
    <w:basedOn w:val="1"/>
    <w:next w:val="1"/>
    <w:semiHidden/>
    <w:qFormat/>
    <w:uiPriority w:val="99"/>
    <w:pPr>
      <w:adjustRightInd/>
      <w:ind w:left="800" w:leftChars="800" w:firstLine="200" w:firstLineChars="200"/>
    </w:pPr>
  </w:style>
  <w:style w:type="paragraph" w:styleId="18">
    <w:name w:val="Document Map"/>
    <w:basedOn w:val="1"/>
    <w:link w:val="748"/>
    <w:semiHidden/>
    <w:qFormat/>
    <w:uiPriority w:val="99"/>
    <w:pPr>
      <w:shd w:val="clear" w:color="auto" w:fill="000080"/>
    </w:pPr>
  </w:style>
  <w:style w:type="paragraph" w:styleId="19">
    <w:name w:val="toa heading"/>
    <w:basedOn w:val="1"/>
    <w:next w:val="1"/>
    <w:semiHidden/>
    <w:qFormat/>
    <w:uiPriority w:val="99"/>
    <w:pPr>
      <w:spacing w:before="120" w:line="360" w:lineRule="auto"/>
    </w:pPr>
    <w:rPr>
      <w:rFonts w:ascii="Arial" w:hAnsi="Arial" w:eastAsia="楷体_GB2312" w:cs="Arial"/>
      <w:sz w:val="24"/>
      <w:szCs w:val="24"/>
    </w:rPr>
  </w:style>
  <w:style w:type="paragraph" w:styleId="20">
    <w:name w:val="annotation text"/>
    <w:basedOn w:val="1"/>
    <w:link w:val="862"/>
    <w:semiHidden/>
    <w:qFormat/>
    <w:uiPriority w:val="99"/>
    <w:pPr>
      <w:jc w:val="left"/>
    </w:pPr>
  </w:style>
  <w:style w:type="paragraph" w:styleId="21">
    <w:name w:val="Salutation"/>
    <w:basedOn w:val="1"/>
    <w:next w:val="1"/>
    <w:link w:val="95"/>
    <w:qFormat/>
    <w:uiPriority w:val="99"/>
    <w:rPr>
      <w:rFonts w:ascii="仿宋_GB2312" w:eastAsia="仿宋_GB2312" w:cs="仿宋_GB2312"/>
      <w:sz w:val="28"/>
      <w:szCs w:val="28"/>
    </w:rPr>
  </w:style>
  <w:style w:type="paragraph" w:styleId="22">
    <w:name w:val="Body Text 3"/>
    <w:basedOn w:val="1"/>
    <w:link w:val="96"/>
    <w:qFormat/>
    <w:uiPriority w:val="99"/>
    <w:pPr>
      <w:jc w:val="center"/>
    </w:pPr>
  </w:style>
  <w:style w:type="paragraph" w:styleId="23">
    <w:name w:val="List Bullet 3"/>
    <w:basedOn w:val="1"/>
    <w:qFormat/>
    <w:uiPriority w:val="99"/>
    <w:pPr>
      <w:snapToGrid w:val="0"/>
      <w:spacing w:line="360" w:lineRule="auto"/>
      <w:ind w:left="360" w:right="238" w:hanging="360"/>
    </w:pPr>
    <w:rPr>
      <w:sz w:val="24"/>
      <w:szCs w:val="24"/>
    </w:rPr>
  </w:style>
  <w:style w:type="paragraph" w:styleId="24">
    <w:name w:val="Body Text"/>
    <w:basedOn w:val="1"/>
    <w:next w:val="25"/>
    <w:link w:val="97"/>
    <w:qFormat/>
    <w:uiPriority w:val="99"/>
    <w:pPr>
      <w:autoSpaceDE w:val="0"/>
      <w:autoSpaceDN w:val="0"/>
      <w:spacing w:line="360" w:lineRule="auto"/>
    </w:pPr>
    <w:rPr>
      <w:rFonts w:ascii="宋体" w:hAnsi="Arial" w:cs="宋体"/>
      <w:sz w:val="24"/>
      <w:szCs w:val="24"/>
      <w:lang w:val="zh-CN"/>
    </w:rPr>
  </w:style>
  <w:style w:type="paragraph" w:styleId="25">
    <w:name w:val="toc 2"/>
    <w:basedOn w:val="1"/>
    <w:next w:val="1"/>
    <w:semiHidden/>
    <w:qFormat/>
    <w:uiPriority w:val="99"/>
    <w:pPr>
      <w:ind w:left="420" w:leftChars="200"/>
    </w:pPr>
  </w:style>
  <w:style w:type="paragraph" w:styleId="26">
    <w:name w:val="Body Text Indent"/>
    <w:basedOn w:val="1"/>
    <w:next w:val="27"/>
    <w:link w:val="98"/>
    <w:qFormat/>
    <w:uiPriority w:val="99"/>
    <w:pPr>
      <w:spacing w:line="480" w:lineRule="exact"/>
      <w:ind w:firstLine="480" w:firstLineChars="200"/>
    </w:pPr>
    <w:rPr>
      <w:rFonts w:ascii="宋体" w:hAnsi="宋体" w:cs="宋体"/>
      <w:sz w:val="24"/>
      <w:szCs w:val="24"/>
    </w:rPr>
  </w:style>
  <w:style w:type="paragraph" w:customStyle="1" w:styleId="27">
    <w:name w:val="正文文本首行缩进 2"/>
    <w:basedOn w:val="28"/>
    <w:qFormat/>
    <w:uiPriority w:val="99"/>
    <w:pPr>
      <w:spacing w:line="200" w:lineRule="atLeast"/>
      <w:ind w:firstLine="420"/>
    </w:pPr>
    <w:rPr>
      <w:rFonts w:ascii="宋体" w:hAnsi="Courier New"/>
      <w:spacing w:val="-4"/>
      <w:sz w:val="18"/>
    </w:rPr>
  </w:style>
  <w:style w:type="paragraph" w:customStyle="1" w:styleId="28">
    <w:name w:val="正文缩进1"/>
    <w:basedOn w:val="1"/>
    <w:next w:val="27"/>
    <w:qFormat/>
    <w:uiPriority w:val="99"/>
    <w:pPr>
      <w:autoSpaceDE w:val="0"/>
      <w:autoSpaceDN w:val="0"/>
      <w:snapToGrid w:val="0"/>
      <w:spacing w:after="120" w:line="360" w:lineRule="auto"/>
      <w:ind w:left="420" w:leftChars="200" w:firstLine="480" w:firstLineChars="200"/>
    </w:pPr>
    <w:rPr>
      <w:sz w:val="24"/>
      <w:szCs w:val="24"/>
    </w:rPr>
  </w:style>
  <w:style w:type="paragraph" w:styleId="29">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30">
    <w:name w:val="List 2"/>
    <w:basedOn w:val="1"/>
    <w:qFormat/>
    <w:uiPriority w:val="99"/>
    <w:pPr>
      <w:adjustRightInd/>
      <w:spacing w:line="360" w:lineRule="auto"/>
      <w:ind w:left="100" w:leftChars="200" w:hanging="200" w:hangingChars="200"/>
    </w:pPr>
    <w:rPr>
      <w:rFonts w:eastAsia="微软雅黑"/>
    </w:rPr>
  </w:style>
  <w:style w:type="paragraph" w:styleId="31">
    <w:name w:val="Block Text"/>
    <w:basedOn w:val="1"/>
    <w:qFormat/>
    <w:uiPriority w:val="99"/>
    <w:pPr>
      <w:ind w:left="-359" w:leftChars="-171" w:right="-244" w:rightChars="-244" w:firstLine="501" w:firstLineChars="239"/>
    </w:pPr>
    <w:rPr>
      <w:rFonts w:ascii="仿宋_GB2312" w:eastAsia="仿宋_GB2312" w:cs="仿宋_GB2312"/>
      <w:sz w:val="30"/>
      <w:szCs w:val="30"/>
    </w:rPr>
  </w:style>
  <w:style w:type="paragraph" w:styleId="32">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3">
    <w:name w:val="HTML Address"/>
    <w:basedOn w:val="1"/>
    <w:link w:val="100"/>
    <w:qFormat/>
    <w:uiPriority w:val="99"/>
    <w:pPr>
      <w:widowControl/>
      <w:adjustRightInd/>
      <w:ind w:firstLine="200" w:firstLineChars="200"/>
      <w:jc w:val="left"/>
    </w:pPr>
    <w:rPr>
      <w:rFonts w:ascii="宋体" w:hAnsi="宋体" w:cs="宋体"/>
      <w:i/>
      <w:iCs/>
      <w:kern w:val="0"/>
      <w:sz w:val="24"/>
      <w:szCs w:val="24"/>
    </w:rPr>
  </w:style>
  <w:style w:type="paragraph" w:styleId="34">
    <w:name w:val="toc 5"/>
    <w:basedOn w:val="1"/>
    <w:next w:val="1"/>
    <w:semiHidden/>
    <w:qFormat/>
    <w:uiPriority w:val="99"/>
    <w:pPr>
      <w:ind w:left="1680" w:leftChars="800"/>
    </w:pPr>
  </w:style>
  <w:style w:type="paragraph" w:styleId="35">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6">
    <w:name w:val="Plain Text"/>
    <w:basedOn w:val="1"/>
    <w:next w:val="37"/>
    <w:link w:val="101"/>
    <w:qFormat/>
    <w:uiPriority w:val="99"/>
    <w:rPr>
      <w:rFonts w:ascii="宋体" w:hAnsi="Courier New" w:cs="宋体"/>
    </w:rPr>
  </w:style>
  <w:style w:type="paragraph" w:customStyle="1" w:styleId="37">
    <w:name w:val="正文1"/>
    <w:basedOn w:val="35"/>
    <w:next w:val="38"/>
    <w:qFormat/>
    <w:uiPriority w:val="99"/>
    <w:pPr>
      <w:ind w:left="0" w:leftChars="0" w:firstLine="480" w:firstLineChars="200"/>
    </w:pPr>
    <w:rPr>
      <w:rFonts w:ascii="仿宋_GB2312" w:hAnsi="Courier New" w:eastAsia="仿宋_GB2312" w:cs="仿宋_GB2312"/>
      <w:kern w:val="28"/>
      <w:sz w:val="24"/>
      <w:szCs w:val="24"/>
    </w:rPr>
  </w:style>
  <w:style w:type="paragraph" w:customStyle="1" w:styleId="38">
    <w:name w:val="标题 21"/>
    <w:basedOn w:val="37"/>
    <w:next w:val="37"/>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39">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40">
    <w:name w:val="toc 8"/>
    <w:basedOn w:val="1"/>
    <w:next w:val="1"/>
    <w:semiHidden/>
    <w:qFormat/>
    <w:uiPriority w:val="99"/>
    <w:pPr>
      <w:ind w:left="2940" w:leftChars="1400"/>
    </w:pPr>
  </w:style>
  <w:style w:type="paragraph" w:styleId="41">
    <w:name w:val="Date"/>
    <w:basedOn w:val="1"/>
    <w:next w:val="1"/>
    <w:link w:val="102"/>
    <w:qFormat/>
    <w:uiPriority w:val="99"/>
    <w:pPr>
      <w:ind w:left="100" w:leftChars="2500"/>
    </w:pPr>
    <w:rPr>
      <w:rFonts w:ascii="宋体" w:cs="宋体"/>
      <w:sz w:val="24"/>
      <w:szCs w:val="24"/>
      <w:lang w:val="zh-CN"/>
    </w:rPr>
  </w:style>
  <w:style w:type="paragraph" w:styleId="42">
    <w:name w:val="Body Text Indent 2"/>
    <w:basedOn w:val="1"/>
    <w:link w:val="103"/>
    <w:qFormat/>
    <w:uiPriority w:val="99"/>
    <w:pPr>
      <w:spacing w:line="360" w:lineRule="auto"/>
      <w:ind w:firstLine="601"/>
      <w:textAlignment w:val="baseline"/>
    </w:pPr>
    <w:rPr>
      <w:rFonts w:ascii="宋体" w:cs="宋体"/>
      <w:kern w:val="0"/>
      <w:sz w:val="28"/>
      <w:szCs w:val="28"/>
    </w:rPr>
  </w:style>
  <w:style w:type="paragraph" w:styleId="43">
    <w:name w:val="endnote text"/>
    <w:basedOn w:val="1"/>
    <w:link w:val="104"/>
    <w:semiHidden/>
    <w:qFormat/>
    <w:uiPriority w:val="99"/>
    <w:rPr>
      <w:lang w:val="zh-CN"/>
    </w:rPr>
  </w:style>
  <w:style w:type="paragraph" w:styleId="44">
    <w:name w:val="Balloon Text"/>
    <w:basedOn w:val="1"/>
    <w:link w:val="737"/>
    <w:semiHidden/>
    <w:qFormat/>
    <w:uiPriority w:val="99"/>
    <w:rPr>
      <w:sz w:val="18"/>
      <w:szCs w:val="18"/>
    </w:rPr>
  </w:style>
  <w:style w:type="paragraph" w:styleId="45">
    <w:name w:val="footer"/>
    <w:basedOn w:val="1"/>
    <w:link w:val="895"/>
    <w:qFormat/>
    <w:uiPriority w:val="99"/>
    <w:pPr>
      <w:tabs>
        <w:tab w:val="center" w:pos="4153"/>
        <w:tab w:val="right" w:pos="8306"/>
      </w:tabs>
      <w:snapToGrid w:val="0"/>
      <w:jc w:val="left"/>
    </w:pPr>
    <w:rPr>
      <w:sz w:val="18"/>
      <w:szCs w:val="18"/>
    </w:rPr>
  </w:style>
  <w:style w:type="paragraph" w:styleId="46">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108"/>
    <w:qFormat/>
    <w:uiPriority w:val="99"/>
    <w:pPr>
      <w:spacing w:after="600" w:line="312" w:lineRule="atLeast"/>
      <w:jc w:val="center"/>
      <w:textAlignment w:val="baseline"/>
    </w:pPr>
    <w:rPr>
      <w:rFonts w:eastAsia="仿宋_GB2312"/>
      <w:kern w:val="0"/>
      <w:sz w:val="24"/>
      <w:szCs w:val="24"/>
    </w:rPr>
  </w:style>
  <w:style w:type="paragraph" w:styleId="48">
    <w:name w:val="toc 1"/>
    <w:basedOn w:val="1"/>
    <w:next w:val="1"/>
    <w:semiHidden/>
    <w:qFormat/>
    <w:uiPriority w:val="99"/>
  </w:style>
  <w:style w:type="paragraph" w:styleId="49">
    <w:name w:val="toc 4"/>
    <w:basedOn w:val="1"/>
    <w:next w:val="1"/>
    <w:semiHidden/>
    <w:qFormat/>
    <w:uiPriority w:val="99"/>
    <w:pPr>
      <w:ind w:left="1260" w:leftChars="600"/>
    </w:pPr>
  </w:style>
  <w:style w:type="paragraph" w:styleId="50">
    <w:name w:val="index heading"/>
    <w:basedOn w:val="1"/>
    <w:next w:val="51"/>
    <w:semiHidden/>
    <w:qFormat/>
    <w:uiPriority w:val="99"/>
    <w:pPr>
      <w:adjustRightInd/>
      <w:ind w:firstLine="200" w:firstLineChars="200"/>
    </w:pPr>
  </w:style>
  <w:style w:type="paragraph" w:styleId="51">
    <w:name w:val="index 1"/>
    <w:basedOn w:val="1"/>
    <w:next w:val="1"/>
    <w:semiHidden/>
    <w:qFormat/>
    <w:uiPriority w:val="99"/>
    <w:pPr>
      <w:adjustRightInd/>
      <w:spacing w:line="360" w:lineRule="auto"/>
      <w:ind w:firstLine="200" w:firstLineChars="200"/>
      <w:jc w:val="center"/>
    </w:pPr>
    <w:rPr>
      <w:sz w:val="24"/>
      <w:szCs w:val="24"/>
    </w:rPr>
  </w:style>
  <w:style w:type="paragraph" w:styleId="52">
    <w:name w:val="Subtitle"/>
    <w:basedOn w:val="1"/>
    <w:link w:val="109"/>
    <w:qFormat/>
    <w:uiPriority w:val="99"/>
    <w:pPr>
      <w:widowControl/>
      <w:snapToGrid w:val="0"/>
      <w:spacing w:before="240" w:after="480"/>
      <w:jc w:val="center"/>
    </w:pPr>
    <w:rPr>
      <w:rFonts w:ascii="Arial" w:hAnsi="Arial" w:eastAsia="隶书" w:cs="Arial"/>
      <w:b/>
      <w:bCs/>
      <w:kern w:val="28"/>
      <w:sz w:val="44"/>
      <w:szCs w:val="44"/>
    </w:rPr>
  </w:style>
  <w:style w:type="paragraph" w:styleId="53">
    <w:name w:val="List Number 5"/>
    <w:basedOn w:val="1"/>
    <w:qFormat/>
    <w:uiPriority w:val="99"/>
    <w:pPr>
      <w:tabs>
        <w:tab w:val="left" w:pos="902"/>
      </w:tabs>
      <w:adjustRightInd/>
      <w:spacing w:line="400" w:lineRule="exact"/>
      <w:ind w:left="902" w:hanging="420"/>
    </w:pPr>
    <w:rPr>
      <w:sz w:val="24"/>
      <w:szCs w:val="24"/>
    </w:rPr>
  </w:style>
  <w:style w:type="paragraph" w:styleId="54">
    <w:name w:val="List"/>
    <w:basedOn w:val="1"/>
    <w:qFormat/>
    <w:uiPriority w:val="99"/>
    <w:pPr>
      <w:ind w:left="200" w:hanging="200" w:hangingChars="200"/>
    </w:pPr>
  </w:style>
  <w:style w:type="paragraph" w:styleId="55">
    <w:name w:val="footnote text"/>
    <w:basedOn w:val="5"/>
    <w:link w:val="110"/>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6">
    <w:name w:val="toc 6"/>
    <w:basedOn w:val="1"/>
    <w:next w:val="1"/>
    <w:semiHidden/>
    <w:qFormat/>
    <w:uiPriority w:val="99"/>
    <w:pPr>
      <w:ind w:left="2100" w:leftChars="1000"/>
    </w:pPr>
  </w:style>
  <w:style w:type="paragraph" w:styleId="57">
    <w:name w:val="List 5"/>
    <w:basedOn w:val="1"/>
    <w:qFormat/>
    <w:uiPriority w:val="99"/>
    <w:pPr>
      <w:adjustRightInd/>
      <w:ind w:left="100" w:leftChars="800" w:hanging="200" w:hangingChars="200"/>
    </w:pPr>
  </w:style>
  <w:style w:type="paragraph" w:styleId="58">
    <w:name w:val="Body Text Indent 3"/>
    <w:basedOn w:val="1"/>
    <w:link w:val="111"/>
    <w:qFormat/>
    <w:uiPriority w:val="99"/>
    <w:pPr>
      <w:spacing w:line="360" w:lineRule="auto"/>
      <w:ind w:firstLine="420"/>
    </w:pPr>
    <w:rPr>
      <w:sz w:val="24"/>
      <w:szCs w:val="24"/>
    </w:rPr>
  </w:style>
  <w:style w:type="paragraph" w:styleId="59">
    <w:name w:val="toc 9"/>
    <w:basedOn w:val="1"/>
    <w:next w:val="1"/>
    <w:semiHidden/>
    <w:qFormat/>
    <w:uiPriority w:val="99"/>
    <w:pPr>
      <w:ind w:left="3360" w:leftChars="1600"/>
    </w:pPr>
  </w:style>
  <w:style w:type="paragraph" w:styleId="60">
    <w:name w:val="Body Text 2"/>
    <w:basedOn w:val="1"/>
    <w:link w:val="112"/>
    <w:qFormat/>
    <w:uiPriority w:val="99"/>
    <w:pPr>
      <w:spacing w:after="120" w:line="480" w:lineRule="auto"/>
    </w:pPr>
  </w:style>
  <w:style w:type="paragraph" w:styleId="61">
    <w:name w:val="HTML Preformatted"/>
    <w:basedOn w:val="1"/>
    <w:link w:val="1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3">
    <w:name w:val="Title"/>
    <w:basedOn w:val="1"/>
    <w:next w:val="1"/>
    <w:link w:val="114"/>
    <w:qFormat/>
    <w:uiPriority w:val="99"/>
    <w:pPr>
      <w:widowControl/>
      <w:overflowPunct w:val="0"/>
      <w:autoSpaceDE w:val="0"/>
      <w:autoSpaceDN w:val="0"/>
      <w:jc w:val="center"/>
      <w:textAlignment w:val="baseline"/>
    </w:pPr>
    <w:rPr>
      <w:b/>
      <w:bCs/>
      <w:kern w:val="0"/>
      <w:sz w:val="24"/>
      <w:szCs w:val="24"/>
    </w:rPr>
  </w:style>
  <w:style w:type="paragraph" w:styleId="64">
    <w:name w:val="annotation subject"/>
    <w:basedOn w:val="20"/>
    <w:next w:val="20"/>
    <w:link w:val="115"/>
    <w:semiHidden/>
    <w:qFormat/>
    <w:uiPriority w:val="99"/>
    <w:rPr>
      <w:b/>
      <w:bCs/>
    </w:rPr>
  </w:style>
  <w:style w:type="paragraph" w:styleId="65">
    <w:name w:val="Body Text First Indent"/>
    <w:basedOn w:val="24"/>
    <w:link w:val="116"/>
    <w:qFormat/>
    <w:uiPriority w:val="99"/>
    <w:pPr>
      <w:ind w:firstLine="420"/>
    </w:pPr>
    <w:rPr>
      <w:rFonts w:hAnsi="Times New Roman"/>
    </w:rPr>
  </w:style>
  <w:style w:type="paragraph" w:styleId="66">
    <w:name w:val="Body Text First Indent 2"/>
    <w:basedOn w:val="26"/>
    <w:link w:val="99"/>
    <w:qFormat/>
    <w:uiPriority w:val="99"/>
    <w:pPr>
      <w:adjustRightInd/>
      <w:spacing w:after="120" w:line="240" w:lineRule="auto"/>
      <w:ind w:left="420" w:leftChars="200" w:firstLine="210"/>
    </w:pPr>
    <w:rPr>
      <w:sz w:val="21"/>
      <w:szCs w:val="21"/>
    </w:rPr>
  </w:style>
  <w:style w:type="table" w:styleId="68">
    <w:name w:val="Table Grid"/>
    <w:basedOn w:val="6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basedOn w:val="74"/>
    <w:qFormat/>
    <w:uiPriority w:val="99"/>
    <w:rPr>
      <w:b/>
      <w:bCs/>
    </w:rPr>
  </w:style>
  <w:style w:type="character" w:styleId="76">
    <w:name w:val="endnote reference"/>
    <w:basedOn w:val="74"/>
    <w:semiHidden/>
    <w:qFormat/>
    <w:uiPriority w:val="99"/>
    <w:rPr>
      <w:vertAlign w:val="superscript"/>
    </w:rPr>
  </w:style>
  <w:style w:type="character" w:styleId="77">
    <w:name w:val="page number"/>
    <w:basedOn w:val="74"/>
    <w:qFormat/>
    <w:uiPriority w:val="99"/>
    <w:rPr>
      <w:rFonts w:ascii="Arial" w:hAnsi="Arial" w:eastAsia="黑体" w:cs="Arial"/>
      <w:snapToGrid w:val="0"/>
      <w:kern w:val="0"/>
      <w:sz w:val="21"/>
      <w:szCs w:val="21"/>
    </w:rPr>
  </w:style>
  <w:style w:type="character" w:styleId="78">
    <w:name w:val="FollowedHyperlink"/>
    <w:basedOn w:val="74"/>
    <w:qFormat/>
    <w:uiPriority w:val="99"/>
    <w:rPr>
      <w:rFonts w:ascii="Arial" w:hAnsi="Arial" w:eastAsia="黑体" w:cs="Arial"/>
      <w:snapToGrid w:val="0"/>
      <w:color w:val="000000"/>
      <w:kern w:val="0"/>
      <w:sz w:val="18"/>
      <w:szCs w:val="18"/>
      <w:u w:val="none"/>
    </w:rPr>
  </w:style>
  <w:style w:type="character" w:styleId="79">
    <w:name w:val="Emphasis"/>
    <w:basedOn w:val="74"/>
    <w:qFormat/>
    <w:uiPriority w:val="99"/>
    <w:rPr>
      <w:color w:val="auto"/>
    </w:rPr>
  </w:style>
  <w:style w:type="character" w:styleId="80">
    <w:name w:val="line number"/>
    <w:basedOn w:val="74"/>
    <w:qFormat/>
    <w:uiPriority w:val="99"/>
    <w:rPr>
      <w:rFonts w:ascii="Arial" w:hAnsi="Arial" w:eastAsia="黑体" w:cs="Arial"/>
      <w:snapToGrid w:val="0"/>
      <w:kern w:val="0"/>
      <w:sz w:val="21"/>
      <w:szCs w:val="21"/>
    </w:rPr>
  </w:style>
  <w:style w:type="character" w:styleId="81">
    <w:name w:val="Hyperlink"/>
    <w:basedOn w:val="74"/>
    <w:qFormat/>
    <w:uiPriority w:val="99"/>
    <w:rPr>
      <w:rFonts w:ascii="Arial" w:hAnsi="Arial" w:eastAsia="黑体" w:cs="Arial"/>
      <w:snapToGrid w:val="0"/>
      <w:color w:val="000000"/>
      <w:kern w:val="0"/>
      <w:sz w:val="18"/>
      <w:szCs w:val="18"/>
      <w:u w:val="none"/>
    </w:rPr>
  </w:style>
  <w:style w:type="character" w:styleId="82">
    <w:name w:val="HTML Code"/>
    <w:basedOn w:val="74"/>
    <w:qFormat/>
    <w:uiPriority w:val="99"/>
    <w:rPr>
      <w:rFonts w:ascii="黑体" w:hAnsi="Courier New" w:eastAsia="黑体" w:cs="黑体"/>
      <w:sz w:val="20"/>
      <w:szCs w:val="20"/>
    </w:rPr>
  </w:style>
  <w:style w:type="character" w:styleId="83">
    <w:name w:val="annotation reference"/>
    <w:basedOn w:val="74"/>
    <w:semiHidden/>
    <w:qFormat/>
    <w:uiPriority w:val="99"/>
    <w:rPr>
      <w:sz w:val="21"/>
      <w:szCs w:val="21"/>
    </w:rPr>
  </w:style>
  <w:style w:type="character" w:customStyle="1" w:styleId="84">
    <w:name w:val="Heading 1 Char"/>
    <w:basedOn w:val="74"/>
    <w:link w:val="3"/>
    <w:qFormat/>
    <w:uiPriority w:val="99"/>
    <w:rPr>
      <w:rFonts w:ascii="Times New Roman" w:hAnsi="Times New Roman" w:eastAsia="黑体" w:cs="Times New Roman"/>
      <w:b/>
      <w:bCs/>
      <w:kern w:val="0"/>
      <w:sz w:val="24"/>
      <w:szCs w:val="24"/>
    </w:rPr>
  </w:style>
  <w:style w:type="character" w:customStyle="1" w:styleId="85">
    <w:name w:val="Heading 2 Char"/>
    <w:basedOn w:val="74"/>
    <w:link w:val="2"/>
    <w:semiHidden/>
    <w:qFormat/>
    <w:uiPriority w:val="9"/>
    <w:rPr>
      <w:rFonts w:asciiTheme="majorHAnsi" w:hAnsiTheme="majorHAnsi" w:eastAsiaTheme="majorEastAsia" w:cstheme="majorBidi"/>
      <w:b/>
      <w:bCs/>
      <w:sz w:val="32"/>
      <w:szCs w:val="32"/>
    </w:rPr>
  </w:style>
  <w:style w:type="character" w:customStyle="1" w:styleId="86">
    <w:name w:val="Heading 3 Char"/>
    <w:basedOn w:val="74"/>
    <w:link w:val="4"/>
    <w:semiHidden/>
    <w:qFormat/>
    <w:uiPriority w:val="9"/>
    <w:rPr>
      <w:b/>
      <w:bCs/>
      <w:sz w:val="32"/>
      <w:szCs w:val="32"/>
    </w:rPr>
  </w:style>
  <w:style w:type="character" w:customStyle="1" w:styleId="87">
    <w:name w:val="Heading 4 Char"/>
    <w:basedOn w:val="74"/>
    <w:link w:val="6"/>
    <w:qFormat/>
    <w:locked/>
    <w:uiPriority w:val="99"/>
    <w:rPr>
      <w:rFonts w:ascii="Arial" w:hAnsi="Arial" w:eastAsia="黑体" w:cs="Arial"/>
      <w:b/>
      <w:bCs/>
      <w:kern w:val="2"/>
      <w:sz w:val="28"/>
      <w:szCs w:val="28"/>
      <w:lang w:val="zh-CN"/>
    </w:rPr>
  </w:style>
  <w:style w:type="character" w:customStyle="1" w:styleId="88">
    <w:name w:val="Heading 5 Char"/>
    <w:basedOn w:val="74"/>
    <w:link w:val="7"/>
    <w:qFormat/>
    <w:locked/>
    <w:uiPriority w:val="99"/>
    <w:rPr>
      <w:b/>
      <w:bCs/>
      <w:kern w:val="2"/>
      <w:sz w:val="28"/>
      <w:szCs w:val="28"/>
    </w:rPr>
  </w:style>
  <w:style w:type="character" w:customStyle="1" w:styleId="89">
    <w:name w:val="Heading 6 Char"/>
    <w:basedOn w:val="74"/>
    <w:link w:val="8"/>
    <w:qFormat/>
    <w:locked/>
    <w:uiPriority w:val="99"/>
    <w:rPr>
      <w:rFonts w:ascii="Arial" w:hAnsi="Arial" w:eastAsia="黑体" w:cs="Arial"/>
      <w:b/>
      <w:bCs/>
      <w:kern w:val="2"/>
      <w:sz w:val="24"/>
      <w:szCs w:val="24"/>
    </w:rPr>
  </w:style>
  <w:style w:type="character" w:customStyle="1" w:styleId="90">
    <w:name w:val="Heading 7 Char"/>
    <w:basedOn w:val="74"/>
    <w:link w:val="9"/>
    <w:qFormat/>
    <w:locked/>
    <w:uiPriority w:val="99"/>
    <w:rPr>
      <w:rFonts w:ascii="宋体" w:hAnsi="宋体" w:eastAsia="宋体" w:cs="宋体"/>
      <w:b/>
      <w:bCs/>
      <w:kern w:val="2"/>
      <w:sz w:val="24"/>
      <w:szCs w:val="24"/>
      <w:lang w:val="en-US" w:eastAsia="zh-CN"/>
    </w:rPr>
  </w:style>
  <w:style w:type="character" w:customStyle="1" w:styleId="91">
    <w:name w:val="Heading 8 Char"/>
    <w:basedOn w:val="74"/>
    <w:link w:val="10"/>
    <w:qFormat/>
    <w:locked/>
    <w:uiPriority w:val="99"/>
    <w:rPr>
      <w:rFonts w:ascii="Arial" w:hAnsi="Arial" w:eastAsia="黑体" w:cs="Arial"/>
      <w:kern w:val="2"/>
      <w:sz w:val="24"/>
      <w:szCs w:val="24"/>
    </w:rPr>
  </w:style>
  <w:style w:type="character" w:customStyle="1" w:styleId="92">
    <w:name w:val="Heading 9 Char"/>
    <w:basedOn w:val="74"/>
    <w:link w:val="11"/>
    <w:qFormat/>
    <w:locked/>
    <w:uiPriority w:val="99"/>
    <w:rPr>
      <w:rFonts w:ascii="Arial" w:hAnsi="Arial" w:eastAsia="黑体" w:cs="Arial"/>
      <w:kern w:val="2"/>
      <w:sz w:val="21"/>
      <w:szCs w:val="21"/>
    </w:rPr>
  </w:style>
  <w:style w:type="character" w:customStyle="1" w:styleId="93">
    <w:name w:val="Document Map Char"/>
    <w:basedOn w:val="74"/>
    <w:link w:val="18"/>
    <w:qFormat/>
    <w:locked/>
    <w:uiPriority w:val="99"/>
    <w:rPr>
      <w:rFonts w:eastAsia="宋体"/>
      <w:kern w:val="2"/>
      <w:sz w:val="24"/>
      <w:szCs w:val="24"/>
      <w:lang w:val="en-US" w:eastAsia="zh-CN"/>
    </w:rPr>
  </w:style>
  <w:style w:type="character" w:customStyle="1" w:styleId="94">
    <w:name w:val="Comment Text Char"/>
    <w:basedOn w:val="74"/>
    <w:link w:val="20"/>
    <w:qFormat/>
    <w:locked/>
    <w:uiPriority w:val="99"/>
    <w:rPr>
      <w:rFonts w:ascii="宋体" w:hAnsi="宋体" w:eastAsia="宋体" w:cs="宋体"/>
      <w:kern w:val="2"/>
      <w:sz w:val="24"/>
      <w:szCs w:val="24"/>
      <w:lang w:val="en-US" w:eastAsia="zh-CN"/>
    </w:rPr>
  </w:style>
  <w:style w:type="character" w:customStyle="1" w:styleId="95">
    <w:name w:val="Salutation Char"/>
    <w:basedOn w:val="74"/>
    <w:link w:val="21"/>
    <w:qFormat/>
    <w:locked/>
    <w:uiPriority w:val="99"/>
    <w:rPr>
      <w:rFonts w:ascii="仿宋_GB2312" w:eastAsia="仿宋_GB2312" w:cs="仿宋_GB2312"/>
      <w:kern w:val="2"/>
      <w:sz w:val="28"/>
      <w:szCs w:val="28"/>
    </w:rPr>
  </w:style>
  <w:style w:type="character" w:customStyle="1" w:styleId="96">
    <w:name w:val="Body Text 3 Char"/>
    <w:basedOn w:val="74"/>
    <w:link w:val="22"/>
    <w:qFormat/>
    <w:locked/>
    <w:uiPriority w:val="99"/>
    <w:rPr>
      <w:kern w:val="2"/>
      <w:sz w:val="21"/>
      <w:szCs w:val="21"/>
    </w:rPr>
  </w:style>
  <w:style w:type="character" w:customStyle="1" w:styleId="97">
    <w:name w:val="Body Text Char"/>
    <w:basedOn w:val="74"/>
    <w:link w:val="24"/>
    <w:qFormat/>
    <w:locked/>
    <w:uiPriority w:val="99"/>
    <w:rPr>
      <w:rFonts w:ascii="宋体" w:hAnsi="Arial" w:eastAsia="宋体" w:cs="宋体"/>
      <w:snapToGrid w:val="0"/>
      <w:kern w:val="2"/>
      <w:sz w:val="21"/>
      <w:szCs w:val="21"/>
      <w:lang w:val="zh-CN" w:eastAsia="zh-CN"/>
    </w:rPr>
  </w:style>
  <w:style w:type="character" w:customStyle="1" w:styleId="98">
    <w:name w:val="Body Text Indent Char"/>
    <w:basedOn w:val="74"/>
    <w:link w:val="26"/>
    <w:qFormat/>
    <w:locked/>
    <w:uiPriority w:val="99"/>
    <w:rPr>
      <w:rFonts w:ascii="宋体" w:eastAsia="宋体" w:cs="宋体"/>
      <w:kern w:val="2"/>
      <w:sz w:val="24"/>
      <w:szCs w:val="24"/>
    </w:rPr>
  </w:style>
  <w:style w:type="character" w:customStyle="1" w:styleId="99">
    <w:name w:val="Body Text First Indent 2 Char"/>
    <w:basedOn w:val="98"/>
    <w:link w:val="66"/>
    <w:qFormat/>
    <w:locked/>
    <w:uiPriority w:val="99"/>
  </w:style>
  <w:style w:type="character" w:customStyle="1" w:styleId="100">
    <w:name w:val="HTML Address Char"/>
    <w:basedOn w:val="74"/>
    <w:link w:val="33"/>
    <w:qFormat/>
    <w:locked/>
    <w:uiPriority w:val="99"/>
    <w:rPr>
      <w:rFonts w:ascii="宋体" w:eastAsia="宋体" w:cs="宋体"/>
      <w:i/>
      <w:iCs/>
      <w:sz w:val="24"/>
      <w:szCs w:val="24"/>
    </w:rPr>
  </w:style>
  <w:style w:type="character" w:customStyle="1" w:styleId="101">
    <w:name w:val="Plain Text Char"/>
    <w:basedOn w:val="74"/>
    <w:link w:val="36"/>
    <w:qFormat/>
    <w:locked/>
    <w:uiPriority w:val="99"/>
    <w:rPr>
      <w:rFonts w:ascii="宋体" w:hAnsi="Courier New" w:eastAsia="宋体" w:cs="宋体"/>
      <w:snapToGrid w:val="0"/>
      <w:kern w:val="2"/>
      <w:sz w:val="21"/>
      <w:szCs w:val="21"/>
      <w:lang w:val="en-US" w:eastAsia="zh-CN"/>
    </w:rPr>
  </w:style>
  <w:style w:type="character" w:customStyle="1" w:styleId="102">
    <w:name w:val="Date Char"/>
    <w:basedOn w:val="74"/>
    <w:link w:val="41"/>
    <w:qFormat/>
    <w:locked/>
    <w:uiPriority w:val="99"/>
    <w:rPr>
      <w:rFonts w:ascii="宋体" w:cs="宋体"/>
      <w:kern w:val="2"/>
      <w:sz w:val="21"/>
      <w:szCs w:val="21"/>
      <w:lang w:val="zh-CN"/>
    </w:rPr>
  </w:style>
  <w:style w:type="character" w:customStyle="1" w:styleId="103">
    <w:name w:val="Body Text Indent 2 Char"/>
    <w:basedOn w:val="74"/>
    <w:link w:val="42"/>
    <w:qFormat/>
    <w:locked/>
    <w:uiPriority w:val="99"/>
    <w:rPr>
      <w:rFonts w:ascii="宋体" w:cs="宋体"/>
      <w:sz w:val="28"/>
      <w:szCs w:val="28"/>
    </w:rPr>
  </w:style>
  <w:style w:type="character" w:customStyle="1" w:styleId="104">
    <w:name w:val="Endnote Text Char"/>
    <w:basedOn w:val="74"/>
    <w:link w:val="43"/>
    <w:qFormat/>
    <w:locked/>
    <w:uiPriority w:val="99"/>
    <w:rPr>
      <w:kern w:val="2"/>
      <w:sz w:val="24"/>
      <w:szCs w:val="24"/>
      <w:lang w:val="zh-CN"/>
    </w:rPr>
  </w:style>
  <w:style w:type="character" w:customStyle="1" w:styleId="105">
    <w:name w:val="Balloon Text Char"/>
    <w:basedOn w:val="74"/>
    <w:link w:val="44"/>
    <w:qFormat/>
    <w:locked/>
    <w:uiPriority w:val="99"/>
    <w:rPr>
      <w:rFonts w:eastAsia="宋体"/>
      <w:kern w:val="2"/>
      <w:sz w:val="18"/>
      <w:szCs w:val="18"/>
      <w:lang w:val="en-US" w:eastAsia="zh-CN"/>
    </w:rPr>
  </w:style>
  <w:style w:type="character" w:customStyle="1" w:styleId="106">
    <w:name w:val="Footer Char"/>
    <w:basedOn w:val="74"/>
    <w:link w:val="45"/>
    <w:qFormat/>
    <w:locked/>
    <w:uiPriority w:val="99"/>
    <w:rPr>
      <w:rFonts w:eastAsia="宋体"/>
      <w:kern w:val="2"/>
      <w:sz w:val="18"/>
      <w:szCs w:val="18"/>
      <w:lang w:val="en-US" w:eastAsia="zh-CN"/>
    </w:rPr>
  </w:style>
  <w:style w:type="character" w:customStyle="1" w:styleId="107">
    <w:name w:val="Header Char"/>
    <w:basedOn w:val="74"/>
    <w:link w:val="46"/>
    <w:qFormat/>
    <w:locked/>
    <w:uiPriority w:val="99"/>
    <w:rPr>
      <w:rFonts w:eastAsia="宋体"/>
      <w:kern w:val="2"/>
      <w:sz w:val="18"/>
      <w:szCs w:val="18"/>
      <w:lang w:val="en-US" w:eastAsia="zh-CN"/>
    </w:rPr>
  </w:style>
  <w:style w:type="character" w:customStyle="1" w:styleId="108">
    <w:name w:val="Signature Char"/>
    <w:basedOn w:val="74"/>
    <w:link w:val="47"/>
    <w:qFormat/>
    <w:locked/>
    <w:uiPriority w:val="99"/>
    <w:rPr>
      <w:rFonts w:eastAsia="仿宋_GB2312"/>
      <w:sz w:val="24"/>
      <w:szCs w:val="24"/>
    </w:rPr>
  </w:style>
  <w:style w:type="character" w:customStyle="1" w:styleId="109">
    <w:name w:val="Subtitle Char"/>
    <w:basedOn w:val="74"/>
    <w:link w:val="52"/>
    <w:qFormat/>
    <w:locked/>
    <w:uiPriority w:val="99"/>
    <w:rPr>
      <w:rFonts w:ascii="Arial" w:hAnsi="Arial" w:eastAsia="隶书" w:cs="Arial"/>
      <w:b/>
      <w:bCs/>
      <w:kern w:val="28"/>
      <w:sz w:val="32"/>
      <w:szCs w:val="32"/>
      <w:lang w:val="en-US" w:eastAsia="zh-CN"/>
    </w:rPr>
  </w:style>
  <w:style w:type="character" w:customStyle="1" w:styleId="110">
    <w:name w:val="Footnote Text Char"/>
    <w:basedOn w:val="74"/>
    <w:link w:val="55"/>
    <w:qFormat/>
    <w:locked/>
    <w:uiPriority w:val="99"/>
    <w:rPr>
      <w:color w:val="0000FF"/>
      <w:sz w:val="21"/>
      <w:szCs w:val="21"/>
    </w:rPr>
  </w:style>
  <w:style w:type="character" w:customStyle="1" w:styleId="111">
    <w:name w:val="Body Text Indent 3 Char"/>
    <w:basedOn w:val="74"/>
    <w:link w:val="58"/>
    <w:qFormat/>
    <w:locked/>
    <w:uiPriority w:val="99"/>
    <w:rPr>
      <w:kern w:val="2"/>
      <w:sz w:val="24"/>
      <w:szCs w:val="24"/>
    </w:rPr>
  </w:style>
  <w:style w:type="character" w:customStyle="1" w:styleId="112">
    <w:name w:val="Body Text 2 Char"/>
    <w:basedOn w:val="74"/>
    <w:link w:val="60"/>
    <w:qFormat/>
    <w:locked/>
    <w:uiPriority w:val="99"/>
    <w:rPr>
      <w:kern w:val="2"/>
      <w:sz w:val="24"/>
      <w:szCs w:val="24"/>
    </w:rPr>
  </w:style>
  <w:style w:type="character" w:customStyle="1" w:styleId="113">
    <w:name w:val="HTML Preformatted Char"/>
    <w:basedOn w:val="74"/>
    <w:link w:val="61"/>
    <w:qFormat/>
    <w:locked/>
    <w:uiPriority w:val="99"/>
    <w:rPr>
      <w:rFonts w:ascii="黑体" w:hAnsi="Courier New" w:eastAsia="黑体" w:cs="黑体"/>
    </w:rPr>
  </w:style>
  <w:style w:type="character" w:customStyle="1" w:styleId="114">
    <w:name w:val="Title Char"/>
    <w:basedOn w:val="74"/>
    <w:link w:val="63"/>
    <w:qFormat/>
    <w:locked/>
    <w:uiPriority w:val="99"/>
    <w:rPr>
      <w:b/>
      <w:bCs/>
      <w:sz w:val="24"/>
      <w:szCs w:val="24"/>
    </w:rPr>
  </w:style>
  <w:style w:type="character" w:customStyle="1" w:styleId="115">
    <w:name w:val="Comment Subject Char"/>
    <w:basedOn w:val="94"/>
    <w:link w:val="64"/>
    <w:qFormat/>
    <w:locked/>
    <w:uiPriority w:val="99"/>
    <w:rPr>
      <w:b/>
      <w:bCs/>
    </w:rPr>
  </w:style>
  <w:style w:type="character" w:customStyle="1" w:styleId="116">
    <w:name w:val="Body Text First Indent Char"/>
    <w:basedOn w:val="97"/>
    <w:link w:val="65"/>
    <w:qFormat/>
    <w:locked/>
    <w:uiPriority w:val="99"/>
    <w:rPr>
      <w:sz w:val="24"/>
      <w:szCs w:val="24"/>
    </w:rPr>
  </w:style>
  <w:style w:type="paragraph" w:customStyle="1" w:styleId="117">
    <w:name w:val="表格非标题文字"/>
    <w:link w:val="654"/>
    <w:qFormat/>
    <w:uiPriority w:val="99"/>
    <w:pPr>
      <w:snapToGrid w:val="0"/>
      <w:spacing w:before="80" w:after="40"/>
    </w:pPr>
    <w:rPr>
      <w:rFonts w:ascii="Futura Bk" w:hAnsi="Futura Bk" w:eastAsia="宋体" w:cs="Futura Bk"/>
      <w:kern w:val="2"/>
      <w:sz w:val="18"/>
      <w:szCs w:val="18"/>
      <w:lang w:val="en-US" w:eastAsia="zh-CN" w:bidi="ar-SA"/>
    </w:rPr>
  </w:style>
  <w:style w:type="paragraph" w:customStyle="1" w:styleId="118">
    <w:name w:val="*正文"/>
    <w:basedOn w:val="1"/>
    <w:link w:val="655"/>
    <w:qFormat/>
    <w:uiPriority w:val="99"/>
    <w:pPr>
      <w:snapToGrid w:val="0"/>
      <w:spacing w:line="360" w:lineRule="auto"/>
      <w:ind w:firstLine="482"/>
      <w:jc w:val="left"/>
    </w:pPr>
    <w:rPr>
      <w:rFonts w:ascii="宋体" w:hAnsi="宋体" w:cs="宋体"/>
      <w:kern w:val="0"/>
      <w:sz w:val="24"/>
      <w:szCs w:val="24"/>
    </w:rPr>
  </w:style>
  <w:style w:type="paragraph" w:customStyle="1" w:styleId="119">
    <w:name w:val="U_正文"/>
    <w:basedOn w:val="1"/>
    <w:link w:val="662"/>
    <w:qFormat/>
    <w:uiPriority w:val="99"/>
    <w:pPr>
      <w:adjustRightInd/>
      <w:spacing w:beforeLines="20" w:afterLines="20" w:line="300" w:lineRule="auto"/>
      <w:ind w:firstLine="200" w:firstLineChars="200"/>
    </w:pPr>
    <w:rPr>
      <w:kern w:val="0"/>
      <w:sz w:val="24"/>
      <w:szCs w:val="24"/>
    </w:rPr>
  </w:style>
  <w:style w:type="paragraph" w:customStyle="1" w:styleId="120">
    <w:name w:val="哈哈正文"/>
    <w:basedOn w:val="1"/>
    <w:link w:val="668"/>
    <w:qFormat/>
    <w:uiPriority w:val="99"/>
    <w:pPr>
      <w:adjustRightInd/>
      <w:spacing w:line="360" w:lineRule="auto"/>
      <w:ind w:firstLine="200" w:firstLineChars="200"/>
    </w:pPr>
    <w:rPr>
      <w:rFonts w:ascii="宋体" w:hAnsi="宋体" w:cs="宋体"/>
      <w:sz w:val="24"/>
      <w:szCs w:val="24"/>
    </w:rPr>
  </w:style>
  <w:style w:type="paragraph" w:customStyle="1" w:styleId="121">
    <w:name w:val="5正文"/>
    <w:basedOn w:val="1"/>
    <w:link w:val="680"/>
    <w:qFormat/>
    <w:uiPriority w:val="99"/>
    <w:pPr>
      <w:adjustRightInd/>
      <w:spacing w:line="360" w:lineRule="auto"/>
      <w:ind w:firstLine="566" w:firstLineChars="202"/>
      <w:jc w:val="left"/>
    </w:pPr>
    <w:rPr>
      <w:rFonts w:ascii="仿宋_GB2312" w:hAnsi="微软雅黑" w:eastAsia="仿宋_GB2312" w:cs="仿宋_GB2312"/>
      <w:kern w:val="0"/>
      <w:sz w:val="28"/>
      <w:szCs w:val="28"/>
    </w:rPr>
  </w:style>
  <w:style w:type="paragraph" w:customStyle="1" w:styleId="122">
    <w:name w:val="正文2"/>
    <w:basedOn w:val="1"/>
    <w:link w:val="692"/>
    <w:qFormat/>
    <w:uiPriority w:val="99"/>
    <w:pPr>
      <w:spacing w:before="156" w:line="360" w:lineRule="auto"/>
      <w:ind w:firstLine="510" w:firstLineChars="200"/>
    </w:pPr>
    <w:rPr>
      <w:sz w:val="24"/>
      <w:szCs w:val="24"/>
    </w:rPr>
  </w:style>
  <w:style w:type="paragraph" w:customStyle="1" w:styleId="123">
    <w:name w:val="无间隔1"/>
    <w:link w:val="699"/>
    <w:qFormat/>
    <w:uiPriority w:val="99"/>
    <w:rPr>
      <w:rFonts w:ascii="Times New Roman" w:hAnsi="Times New Roman" w:eastAsia="宋体" w:cs="Times New Roman"/>
      <w:kern w:val="0"/>
      <w:sz w:val="22"/>
      <w:szCs w:val="22"/>
      <w:lang w:val="en-US" w:eastAsia="zh-CN" w:bidi="ar-SA"/>
    </w:rPr>
  </w:style>
  <w:style w:type="paragraph" w:customStyle="1" w:styleId="124">
    <w:name w:val="纯文本_0_0"/>
    <w:basedOn w:val="125"/>
    <w:link w:val="705"/>
    <w:qFormat/>
    <w:uiPriority w:val="99"/>
    <w:rPr>
      <w:rFonts w:ascii="宋体" w:hAnsi="Courier New" w:cs="宋体"/>
    </w:rPr>
  </w:style>
  <w:style w:type="paragraph" w:customStyle="1" w:styleId="125">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6">
    <w:name w:val="正文（绿盟科技）"/>
    <w:link w:val="714"/>
    <w:qFormat/>
    <w:uiPriority w:val="99"/>
    <w:pPr>
      <w:spacing w:line="300" w:lineRule="auto"/>
    </w:pPr>
    <w:rPr>
      <w:rFonts w:ascii="Arial" w:hAnsi="Arial" w:eastAsia="宋体" w:cs="Arial"/>
      <w:kern w:val="0"/>
      <w:sz w:val="21"/>
      <w:szCs w:val="21"/>
      <w:lang w:val="en-US" w:eastAsia="zh-CN" w:bidi="ar-SA"/>
    </w:rPr>
  </w:style>
  <w:style w:type="paragraph" w:customStyle="1" w:styleId="127">
    <w:name w:val="表格名称"/>
    <w:basedOn w:val="2"/>
    <w:link w:val="722"/>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28">
    <w:name w:val="my正文"/>
    <w:basedOn w:val="1"/>
    <w:link w:val="740"/>
    <w:qFormat/>
    <w:uiPriority w:val="99"/>
    <w:pPr>
      <w:adjustRightInd/>
      <w:spacing w:line="360" w:lineRule="auto"/>
      <w:ind w:firstLine="480" w:firstLineChars="200"/>
    </w:pPr>
    <w:rPr>
      <w:rFonts w:ascii="Tahoma" w:hAnsi="Tahoma" w:cs="Tahoma"/>
      <w:kern w:val="0"/>
      <w:sz w:val="24"/>
      <w:szCs w:val="24"/>
    </w:rPr>
  </w:style>
  <w:style w:type="paragraph" w:customStyle="1" w:styleId="129">
    <w:name w:val="3级"/>
    <w:basedOn w:val="130"/>
    <w:link w:val="746"/>
    <w:qFormat/>
    <w:uiPriority w:val="99"/>
    <w:pPr>
      <w:ind w:left="0" w:right="466" w:firstLine="288"/>
    </w:pPr>
    <w:rPr>
      <w:rFonts w:hAnsi="宋体"/>
    </w:rPr>
  </w:style>
  <w:style w:type="paragraph" w:customStyle="1" w:styleId="130">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31">
    <w:name w:val="标题4-dyf"/>
    <w:basedOn w:val="6"/>
    <w:link w:val="767"/>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32">
    <w:name w:val="冯"/>
    <w:basedOn w:val="1"/>
    <w:link w:val="769"/>
    <w:qFormat/>
    <w:uiPriority w:val="99"/>
    <w:pPr>
      <w:widowControl/>
      <w:adjustRightInd/>
      <w:spacing w:line="360" w:lineRule="auto"/>
      <w:ind w:firstLine="480" w:firstLineChars="200"/>
    </w:pPr>
    <w:rPr>
      <w:rFonts w:ascii="宋体" w:hAnsi="宋体" w:cs="宋体"/>
      <w:color w:val="000000"/>
      <w:kern w:val="0"/>
      <w:sz w:val="24"/>
      <w:szCs w:val="24"/>
    </w:rPr>
  </w:style>
  <w:style w:type="paragraph" w:customStyle="1" w:styleId="133">
    <w:name w:val="Default"/>
    <w:link w:val="776"/>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134">
    <w:name w:val="正文样式"/>
    <w:basedOn w:val="1"/>
    <w:link w:val="786"/>
    <w:qFormat/>
    <w:uiPriority w:val="99"/>
    <w:pPr>
      <w:adjustRightInd/>
      <w:spacing w:line="360" w:lineRule="auto"/>
      <w:ind w:firstLine="480" w:firstLineChars="200"/>
    </w:pPr>
    <w:rPr>
      <w:rFonts w:ascii="Calibri" w:hAnsi="Calibri" w:cs="Calibri"/>
      <w:kern w:val="0"/>
      <w:sz w:val="24"/>
      <w:szCs w:val="24"/>
    </w:rPr>
  </w:style>
  <w:style w:type="paragraph" w:customStyle="1" w:styleId="135">
    <w:name w:val="gf正文1"/>
    <w:basedOn w:val="1"/>
    <w:link w:val="792"/>
    <w:qFormat/>
    <w:uiPriority w:val="99"/>
    <w:pPr>
      <w:tabs>
        <w:tab w:val="left" w:pos="3240"/>
        <w:tab w:val="left" w:pos="3960"/>
      </w:tabs>
      <w:snapToGrid w:val="0"/>
      <w:spacing w:line="360" w:lineRule="auto"/>
      <w:ind w:firstLine="480" w:firstLineChars="200"/>
    </w:pPr>
    <w:rPr>
      <w:rFonts w:ascii="宋体" w:hAnsi="宋体" w:cs="宋体"/>
      <w:sz w:val="24"/>
      <w:szCs w:val="24"/>
    </w:rPr>
  </w:style>
  <w:style w:type="paragraph" w:customStyle="1" w:styleId="136">
    <w:name w:val="列表1"/>
    <w:basedOn w:val="1"/>
    <w:next w:val="137"/>
    <w:link w:val="795"/>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37">
    <w:name w:val="List Paragraph1"/>
    <w:basedOn w:val="1"/>
    <w:qFormat/>
    <w:uiPriority w:val="99"/>
    <w:pPr>
      <w:spacing w:line="360" w:lineRule="auto"/>
      <w:ind w:firstLine="200" w:firstLineChars="200"/>
    </w:pPr>
    <w:rPr>
      <w:rFonts w:eastAsia="楷体_GB2312"/>
      <w:sz w:val="24"/>
      <w:szCs w:val="24"/>
    </w:rPr>
  </w:style>
  <w:style w:type="paragraph" w:customStyle="1" w:styleId="138">
    <w:name w:val="此正文"/>
    <w:basedOn w:val="1"/>
    <w:link w:val="815"/>
    <w:qFormat/>
    <w:uiPriority w:val="99"/>
    <w:pPr>
      <w:adjustRightInd/>
      <w:spacing w:line="360" w:lineRule="auto"/>
      <w:ind w:firstLine="200" w:firstLineChars="200"/>
    </w:pPr>
    <w:rPr>
      <w:sz w:val="24"/>
      <w:szCs w:val="24"/>
    </w:rPr>
  </w:style>
  <w:style w:type="paragraph" w:customStyle="1" w:styleId="139">
    <w:name w:val="样式 样式 标题 4h4H4Fab-4T5Ref Heading 1rh1Heading sqlsect 1.2.3.... +..."/>
    <w:basedOn w:val="140"/>
    <w:link w:val="832"/>
    <w:qFormat/>
    <w:uiPriority w:val="99"/>
    <w:pPr>
      <w:tabs>
        <w:tab w:val="left" w:pos="2356"/>
      </w:tabs>
    </w:pPr>
  </w:style>
  <w:style w:type="paragraph" w:customStyle="1" w:styleId="140">
    <w:name w:val="样式 标题 4h4H4Fab-4T5Ref Heading 1rh1Heading sqlsect 1.2.3...."/>
    <w:basedOn w:val="6"/>
    <w:link w:val="921"/>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sz w:val="24"/>
      <w:szCs w:val="24"/>
      <w:lang w:val="en-US"/>
    </w:rPr>
  </w:style>
  <w:style w:type="paragraph" w:customStyle="1" w:styleId="141">
    <w:name w:val="Item List"/>
    <w:link w:val="841"/>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42">
    <w:name w:val="纯文本1"/>
    <w:basedOn w:val="1"/>
    <w:link w:val="843"/>
    <w:qFormat/>
    <w:uiPriority w:val="99"/>
    <w:pPr>
      <w:adjustRightInd/>
    </w:pPr>
    <w:rPr>
      <w:rFonts w:ascii="宋体" w:hAnsi="Courier New" w:cs="宋体"/>
      <w:kern w:val="0"/>
      <w:sz w:val="20"/>
      <w:szCs w:val="20"/>
    </w:rPr>
  </w:style>
  <w:style w:type="paragraph" w:customStyle="1" w:styleId="143">
    <w:name w:val="正文说明"/>
    <w:basedOn w:val="1"/>
    <w:link w:val="852"/>
    <w:qFormat/>
    <w:uiPriority w:val="99"/>
    <w:pPr>
      <w:adjustRightInd/>
      <w:spacing w:line="360" w:lineRule="auto"/>
    </w:pPr>
    <w:rPr>
      <w:kern w:val="0"/>
      <w:sz w:val="24"/>
      <w:szCs w:val="24"/>
    </w:rPr>
  </w:style>
  <w:style w:type="paragraph" w:customStyle="1" w:styleId="144">
    <w:name w:val="Table Text"/>
    <w:basedOn w:val="1"/>
    <w:link w:val="858"/>
    <w:qFormat/>
    <w:uiPriority w:val="99"/>
    <w:pPr>
      <w:widowControl/>
      <w:spacing w:before="60" w:after="60"/>
      <w:jc w:val="left"/>
    </w:pPr>
    <w:rPr>
      <w:kern w:val="0"/>
      <w:sz w:val="24"/>
      <w:szCs w:val="24"/>
    </w:rPr>
  </w:style>
  <w:style w:type="paragraph" w:customStyle="1" w:styleId="145">
    <w:name w:val="公文正文"/>
    <w:basedOn w:val="1"/>
    <w:link w:val="869"/>
    <w:qFormat/>
    <w:uiPriority w:val="99"/>
    <w:pPr>
      <w:adjustRightInd/>
      <w:spacing w:before="156" w:line="360" w:lineRule="auto"/>
      <w:ind w:firstLine="360" w:firstLineChars="200"/>
    </w:pPr>
    <w:rPr>
      <w:rFonts w:ascii="仿宋_GB2312" w:eastAsia="仿宋_GB2312" w:cs="仿宋_GB2312"/>
      <w:sz w:val="24"/>
      <w:szCs w:val="24"/>
    </w:rPr>
  </w:style>
  <w:style w:type="paragraph" w:customStyle="1" w:styleId="146">
    <w:name w:val="正文（缩进2汉字）"/>
    <w:basedOn w:val="1"/>
    <w:link w:val="872"/>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47">
    <w:name w:val="b11_01b"/>
    <w:basedOn w:val="1"/>
    <w:next w:val="1"/>
    <w:link w:val="892"/>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48">
    <w:name w:val="段落"/>
    <w:basedOn w:val="1"/>
    <w:link w:val="900"/>
    <w:qFormat/>
    <w:uiPriority w:val="99"/>
    <w:pPr>
      <w:adjustRightInd/>
      <w:spacing w:line="360" w:lineRule="auto"/>
      <w:ind w:firstLine="480" w:firstLineChars="200"/>
    </w:pPr>
    <w:rPr>
      <w:rFonts w:ascii="宋体" w:hAnsi="宋体" w:cs="宋体"/>
      <w:kern w:val="0"/>
      <w:sz w:val="24"/>
      <w:szCs w:val="24"/>
    </w:rPr>
  </w:style>
  <w:style w:type="paragraph" w:customStyle="1" w:styleId="149">
    <w:name w:val="正文段"/>
    <w:basedOn w:val="1"/>
    <w:link w:val="907"/>
    <w:qFormat/>
    <w:uiPriority w:val="99"/>
    <w:pPr>
      <w:widowControl/>
      <w:snapToGrid w:val="0"/>
      <w:spacing w:afterLines="50"/>
      <w:ind w:firstLine="200" w:firstLineChars="200"/>
    </w:pPr>
    <w:rPr>
      <w:kern w:val="0"/>
      <w:sz w:val="24"/>
      <w:szCs w:val="24"/>
    </w:rPr>
  </w:style>
  <w:style w:type="paragraph" w:customStyle="1" w:styleId="150">
    <w:name w:val="冯广丽"/>
    <w:basedOn w:val="1"/>
    <w:link w:val="910"/>
    <w:qFormat/>
    <w:uiPriority w:val="99"/>
    <w:pPr>
      <w:adjustRightInd/>
      <w:spacing w:line="360" w:lineRule="auto"/>
      <w:ind w:firstLine="480" w:firstLineChars="200"/>
    </w:pPr>
    <w:rPr>
      <w:rFonts w:ascii="宋体" w:hAnsi="宋体" w:cs="宋体"/>
      <w:sz w:val="24"/>
      <w:szCs w:val="24"/>
    </w:rPr>
  </w:style>
  <w:style w:type="paragraph" w:customStyle="1" w:styleId="151">
    <w:name w:val="编号，小四"/>
    <w:basedOn w:val="1"/>
    <w:link w:val="916"/>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52">
    <w:name w:val="仿宋正文"/>
    <w:basedOn w:val="1"/>
    <w:link w:val="923"/>
    <w:qFormat/>
    <w:uiPriority w:val="99"/>
    <w:pPr>
      <w:adjustRightInd/>
      <w:spacing w:line="360" w:lineRule="auto"/>
      <w:ind w:firstLine="480" w:firstLineChars="200"/>
    </w:pPr>
    <w:rPr>
      <w:rFonts w:ascii="仿宋_GB2312" w:eastAsia="仿宋_GB2312" w:cs="仿宋_GB2312"/>
      <w:sz w:val="24"/>
      <w:szCs w:val="24"/>
    </w:rPr>
  </w:style>
  <w:style w:type="paragraph" w:customStyle="1" w:styleId="153">
    <w:name w:val="样式 正文缩进 + 首行缩进:  2 字符"/>
    <w:basedOn w:val="5"/>
    <w:link w:val="935"/>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54">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仿宋_GB2312" w:hAnsi="Times New Roman" w:eastAsia="仿宋_GB2312" w:cs="仿宋_GB2312"/>
      <w:sz w:val="28"/>
      <w:szCs w:val="28"/>
    </w:rPr>
  </w:style>
  <w:style w:type="paragraph" w:customStyle="1" w:styleId="155">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56">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57">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58">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59">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60">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61">
    <w:name w:val="标题4_自定义"/>
    <w:basedOn w:val="6"/>
    <w:qFormat/>
    <w:uiPriority w:val="99"/>
    <w:pPr>
      <w:adjustRightInd/>
      <w:spacing w:before="0" w:after="0" w:line="360" w:lineRule="auto"/>
    </w:pPr>
    <w:rPr>
      <w:rFonts w:ascii="Verdana" w:eastAsia="Times New Roman" w:cs="Verdana"/>
      <w:sz w:val="21"/>
      <w:szCs w:val="21"/>
      <w:lang w:val="en-US"/>
    </w:rPr>
  </w:style>
  <w:style w:type="paragraph" w:customStyle="1" w:styleId="162">
    <w:name w:val="正文 内标 序号标"/>
    <w:basedOn w:val="163"/>
    <w:qFormat/>
    <w:uiPriority w:val="99"/>
    <w:pPr>
      <w:tabs>
        <w:tab w:val="left" w:pos="0"/>
      </w:tabs>
      <w:adjustRightInd/>
      <w:spacing w:before="0"/>
      <w:ind w:firstLine="482"/>
    </w:pPr>
    <w:rPr>
      <w:rFonts w:ascii="微软雅黑" w:hAnsi="微软雅黑" w:cs="微软雅黑"/>
      <w:sz w:val="24"/>
      <w:szCs w:val="24"/>
    </w:rPr>
  </w:style>
  <w:style w:type="paragraph" w:customStyle="1" w:styleId="163">
    <w:name w:val="My正文"/>
    <w:basedOn w:val="1"/>
    <w:qFormat/>
    <w:uiPriority w:val="99"/>
    <w:pPr>
      <w:spacing w:before="120" w:line="360" w:lineRule="auto"/>
      <w:ind w:firstLine="567"/>
    </w:pPr>
    <w:rPr>
      <w:rFonts w:ascii="Arial" w:hAnsi="Arial" w:cs="Arial"/>
      <w:sz w:val="20"/>
      <w:szCs w:val="20"/>
    </w:rPr>
  </w:style>
  <w:style w:type="paragraph" w:customStyle="1" w:styleId="164">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65">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66">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67">
    <w:name w:val="修订2"/>
    <w:qFormat/>
    <w:uiPriority w:val="99"/>
    <w:rPr>
      <w:rFonts w:ascii="Times New Roman" w:hAnsi="Times New Roman" w:eastAsia="宋体" w:cs="Times New Roman"/>
      <w:kern w:val="2"/>
      <w:sz w:val="21"/>
      <w:szCs w:val="21"/>
      <w:lang w:val="en-US" w:eastAsia="zh-CN" w:bidi="ar-SA"/>
    </w:rPr>
  </w:style>
  <w:style w:type="paragraph" w:customStyle="1" w:styleId="168">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69">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70">
    <w:name w:val="文章标题"/>
    <w:next w:val="171"/>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71">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72">
    <w:name w:val="Char1 Char Char Char5"/>
    <w:basedOn w:val="1"/>
    <w:qFormat/>
    <w:uiPriority w:val="99"/>
    <w:pPr>
      <w:adjustRightInd/>
      <w:ind w:firstLine="200" w:firstLineChars="200"/>
    </w:pPr>
    <w:rPr>
      <w:rFonts w:ascii="Tahoma" w:hAnsi="Tahoma" w:cs="Tahoma"/>
      <w:sz w:val="24"/>
      <w:szCs w:val="24"/>
    </w:rPr>
  </w:style>
  <w:style w:type="paragraph" w:customStyle="1" w:styleId="173">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74">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175">
    <w:name w:val="Char Char Char Char Char Char Char Char"/>
    <w:basedOn w:val="1"/>
    <w:qFormat/>
    <w:uiPriority w:val="99"/>
    <w:pPr>
      <w:tabs>
        <w:tab w:val="left" w:pos="360"/>
      </w:tabs>
    </w:pPr>
    <w:rPr>
      <w:sz w:val="24"/>
      <w:szCs w:val="24"/>
    </w:rPr>
  </w:style>
  <w:style w:type="paragraph" w:customStyle="1" w:styleId="176">
    <w:name w:val="Char Char11 Char Char Char"/>
    <w:basedOn w:val="1"/>
    <w:qFormat/>
    <w:uiPriority w:val="99"/>
    <w:pPr>
      <w:spacing w:line="360" w:lineRule="auto"/>
    </w:pPr>
  </w:style>
  <w:style w:type="paragraph" w:customStyle="1" w:styleId="177">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color="000000"/>
      <w:lang w:val="en-US" w:eastAsia="zh-CN" w:bidi="ar-SA"/>
    </w:rPr>
  </w:style>
  <w:style w:type="paragraph" w:customStyle="1" w:styleId="178">
    <w:name w:val="金宏发行正文"/>
    <w:basedOn w:val="1"/>
    <w:qFormat/>
    <w:uiPriority w:val="99"/>
    <w:pPr>
      <w:adjustRightInd/>
      <w:spacing w:line="500" w:lineRule="exact"/>
      <w:ind w:firstLine="560" w:firstLineChars="200"/>
    </w:pPr>
    <w:rPr>
      <w:rFonts w:eastAsia="仿宋_GB2312"/>
      <w:sz w:val="28"/>
      <w:szCs w:val="28"/>
    </w:rPr>
  </w:style>
  <w:style w:type="paragraph" w:customStyle="1" w:styleId="179">
    <w:name w:val="样式3"/>
    <w:basedOn w:val="180"/>
    <w:qFormat/>
    <w:uiPriority w:val="99"/>
    <w:pPr>
      <w:tabs>
        <w:tab w:val="left" w:pos="2790"/>
        <w:tab w:val="left" w:pos="4230"/>
      </w:tabs>
      <w:spacing w:beforeLines="100"/>
      <w:jc w:val="left"/>
    </w:pPr>
  </w:style>
  <w:style w:type="paragraph" w:customStyle="1" w:styleId="180">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cs="仿宋_GB2312"/>
      <w:b/>
      <w:bCs/>
      <w:kern w:val="0"/>
      <w:sz w:val="32"/>
      <w:szCs w:val="32"/>
      <w:lang w:val="zh-CN"/>
    </w:rPr>
  </w:style>
  <w:style w:type="paragraph" w:customStyle="1" w:styleId="181">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82">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83">
    <w:name w:val="标书标题2"/>
    <w:basedOn w:val="2"/>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cs="Arial Narrow"/>
      <w:kern w:val="0"/>
      <w:lang w:val="en-US"/>
    </w:rPr>
  </w:style>
  <w:style w:type="paragraph" w:customStyle="1" w:styleId="184">
    <w:name w:val="样式 仿宋_GB2312 三号 加粗 黑色 居中 行距: 1.5 倍行距"/>
    <w:basedOn w:val="1"/>
    <w:qFormat/>
    <w:uiPriority w:val="99"/>
    <w:pPr>
      <w:spacing w:line="360" w:lineRule="auto"/>
      <w:jc w:val="center"/>
    </w:pPr>
    <w:rPr>
      <w:rFonts w:ascii="仿宋_GB2312" w:eastAsia="仿宋_GB2312" w:cs="仿宋_GB2312"/>
      <w:b/>
      <w:bCs/>
      <w:color w:val="000000"/>
      <w:sz w:val="28"/>
      <w:szCs w:val="28"/>
    </w:rPr>
  </w:style>
  <w:style w:type="paragraph" w:customStyle="1" w:styleId="185">
    <w:name w:val="正文21"/>
    <w:basedOn w:val="1"/>
    <w:qFormat/>
    <w:uiPriority w:val="99"/>
    <w:pPr>
      <w:adjustRightInd/>
      <w:spacing w:before="156" w:line="360" w:lineRule="auto"/>
      <w:ind w:firstLine="510" w:firstLineChars="200"/>
    </w:pPr>
    <w:rPr>
      <w:sz w:val="24"/>
      <w:szCs w:val="24"/>
    </w:rPr>
  </w:style>
  <w:style w:type="paragraph" w:customStyle="1" w:styleId="186">
    <w:name w:val="Test2"/>
    <w:basedOn w:val="2"/>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8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8">
    <w:name w:val="Char1"/>
    <w:basedOn w:val="1"/>
    <w:qFormat/>
    <w:uiPriority w:val="99"/>
    <w:rPr>
      <w:rFonts w:ascii="仿宋_GB2312" w:eastAsia="仿宋_GB2312" w:cs="仿宋_GB2312"/>
      <w:b/>
      <w:bCs/>
      <w:sz w:val="32"/>
      <w:szCs w:val="32"/>
    </w:rPr>
  </w:style>
  <w:style w:type="paragraph" w:customStyle="1" w:styleId="18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90">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91">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92">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93">
    <w:name w:val="6级标题"/>
    <w:basedOn w:val="194"/>
    <w:qFormat/>
    <w:uiPriority w:val="99"/>
    <w:pPr>
      <w:keepNext/>
      <w:tabs>
        <w:tab w:val="left" w:pos="360"/>
      </w:tabs>
      <w:outlineLvl w:val="5"/>
    </w:pPr>
  </w:style>
  <w:style w:type="paragraph" w:customStyle="1" w:styleId="194">
    <w:name w:val="5级标题"/>
    <w:basedOn w:val="195"/>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95">
    <w:name w:val="4级标题"/>
    <w:basedOn w:val="137"/>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96">
    <w:name w:val="样式 正文文本缩进 + 段前: 2 字符"/>
    <w:basedOn w:val="1"/>
    <w:qFormat/>
    <w:uiPriority w:val="99"/>
    <w:pPr>
      <w:adjustRightInd/>
      <w:ind w:left="420" w:leftChars="200"/>
      <w:jc w:val="left"/>
    </w:pPr>
    <w:rPr>
      <w:sz w:val="28"/>
      <w:szCs w:val="28"/>
      <w:lang w:eastAsia="zh-TW"/>
    </w:rPr>
  </w:style>
  <w:style w:type="paragraph" w:customStyle="1" w:styleId="197">
    <w:name w:val="Char2 Char Char"/>
    <w:basedOn w:val="1"/>
    <w:qFormat/>
    <w:uiPriority w:val="99"/>
    <w:pPr>
      <w:adjustRightInd/>
    </w:pPr>
    <w:rPr>
      <w:rFonts w:ascii="Tahoma" w:hAnsi="Tahoma" w:cs="Tahoma"/>
      <w:sz w:val="24"/>
      <w:szCs w:val="24"/>
    </w:rPr>
  </w:style>
  <w:style w:type="paragraph" w:customStyle="1" w:styleId="198">
    <w:name w:val="_Style 11"/>
    <w:basedOn w:val="1"/>
    <w:qFormat/>
    <w:uiPriority w:val="99"/>
    <w:pPr>
      <w:adjustRightInd/>
      <w:ind w:firstLine="420" w:firstLineChars="200"/>
    </w:pPr>
    <w:rPr>
      <w:rFonts w:eastAsia="仿宋_GB2312"/>
      <w:sz w:val="28"/>
      <w:szCs w:val="28"/>
    </w:rPr>
  </w:style>
  <w:style w:type="paragraph" w:customStyle="1" w:styleId="199">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00">
    <w:name w:val="Char Char Char"/>
    <w:basedOn w:val="1"/>
    <w:qFormat/>
    <w:uiPriority w:val="99"/>
    <w:rPr>
      <w:rFonts w:ascii="Tahoma" w:hAnsi="Tahoma" w:cs="Tahoma"/>
      <w:sz w:val="24"/>
      <w:szCs w:val="24"/>
    </w:rPr>
  </w:style>
  <w:style w:type="paragraph" w:customStyle="1" w:styleId="201">
    <w:name w:val="数字标题6"/>
    <w:basedOn w:val="8"/>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202">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203">
    <w:name w:val="No Spacing1"/>
    <w:basedOn w:val="1"/>
    <w:link w:val="943"/>
    <w:qFormat/>
    <w:uiPriority w:val="99"/>
  </w:style>
  <w:style w:type="paragraph" w:customStyle="1" w:styleId="204">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205">
    <w:name w:val="Char Char Char Char Char Char Char Char Char Char Char Char1 Char1"/>
    <w:basedOn w:val="1"/>
    <w:qFormat/>
    <w:uiPriority w:val="99"/>
    <w:rPr>
      <w:rFonts w:ascii="Tahoma" w:hAnsi="Tahoma" w:cs="Tahoma"/>
      <w:sz w:val="24"/>
      <w:szCs w:val="24"/>
    </w:rPr>
  </w:style>
  <w:style w:type="paragraph" w:customStyle="1" w:styleId="206">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207">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08">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209">
    <w:name w:val="MM Topic 2"/>
    <w:basedOn w:val="2"/>
    <w:qFormat/>
    <w:uiPriority w:val="99"/>
    <w:pPr>
      <w:tabs>
        <w:tab w:val="left" w:pos="1260"/>
        <w:tab w:val="clear" w:pos="432"/>
      </w:tabs>
      <w:ind w:left="1260" w:hanging="420"/>
    </w:pPr>
    <w:rPr>
      <w:rFonts w:ascii="Arial" w:hAnsi="Arial" w:eastAsia="黑体" w:cs="Arial"/>
      <w:lang w:val="en-US"/>
    </w:rPr>
  </w:style>
  <w:style w:type="paragraph" w:customStyle="1" w:styleId="210">
    <w:name w:val="五级无标题条"/>
    <w:basedOn w:val="1"/>
    <w:qFormat/>
    <w:uiPriority w:val="99"/>
    <w:pPr>
      <w:adjustRightInd/>
    </w:pPr>
  </w:style>
  <w:style w:type="paragraph" w:customStyle="1" w:styleId="211">
    <w:name w:val="Char5"/>
    <w:basedOn w:val="1"/>
    <w:qFormat/>
    <w:uiPriority w:val="99"/>
    <w:rPr>
      <w:rFonts w:ascii="仿宋_GB2312" w:eastAsia="仿宋_GB2312" w:cs="仿宋_GB2312"/>
      <w:b/>
      <w:bCs/>
      <w:sz w:val="32"/>
      <w:szCs w:val="32"/>
    </w:rPr>
  </w:style>
  <w:style w:type="paragraph" w:customStyle="1" w:styleId="212">
    <w:name w:val="TOC 标题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3">
    <w:name w:val="彩色列表 - 强调文字颜色 12"/>
    <w:basedOn w:val="1"/>
    <w:qFormat/>
    <w:uiPriority w:val="99"/>
    <w:pPr>
      <w:adjustRightInd/>
      <w:ind w:firstLine="420" w:firstLineChars="200"/>
    </w:pPr>
    <w:rPr>
      <w:rFonts w:ascii="Calibri" w:hAnsi="Calibri" w:cs="Calibri"/>
    </w:rPr>
  </w:style>
  <w:style w:type="paragraph" w:customStyle="1" w:styleId="214">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15">
    <w:name w:val="Char2"/>
    <w:basedOn w:val="1"/>
    <w:qFormat/>
    <w:uiPriority w:val="99"/>
    <w:rPr>
      <w:rFonts w:ascii="仿宋_GB2312" w:eastAsia="仿宋_GB2312" w:cs="仿宋_GB2312"/>
      <w:b/>
      <w:bCs/>
      <w:sz w:val="32"/>
      <w:szCs w:val="32"/>
    </w:rPr>
  </w:style>
  <w:style w:type="paragraph" w:customStyle="1" w:styleId="216">
    <w:name w:val="数字标题3"/>
    <w:basedOn w:val="4"/>
    <w:next w:val="1"/>
    <w:qFormat/>
    <w:uiPriority w:val="99"/>
    <w:pPr>
      <w:spacing w:line="240" w:lineRule="auto"/>
    </w:pPr>
    <w:rPr>
      <w:sz w:val="28"/>
      <w:szCs w:val="28"/>
    </w:rPr>
  </w:style>
  <w:style w:type="paragraph" w:customStyle="1" w:styleId="217">
    <w:name w:val="FA正文"/>
    <w:basedOn w:val="1"/>
    <w:qFormat/>
    <w:uiPriority w:val="99"/>
    <w:pPr>
      <w:spacing w:line="360" w:lineRule="auto"/>
      <w:ind w:firstLine="480" w:firstLineChars="200"/>
    </w:pPr>
    <w:rPr>
      <w:rFonts w:hAnsi="宋体"/>
      <w:sz w:val="24"/>
      <w:szCs w:val="24"/>
    </w:rPr>
  </w:style>
  <w:style w:type="paragraph" w:customStyle="1" w:styleId="218">
    <w:name w:val="MM Topic 5"/>
    <w:basedOn w:val="7"/>
    <w:qFormat/>
    <w:uiPriority w:val="99"/>
    <w:pPr>
      <w:tabs>
        <w:tab w:val="left" w:pos="2520"/>
        <w:tab w:val="clear" w:pos="1008"/>
      </w:tabs>
      <w:adjustRightInd/>
      <w:ind w:left="2520" w:hanging="420"/>
    </w:pPr>
  </w:style>
  <w:style w:type="paragraph" w:customStyle="1" w:styleId="219">
    <w:name w:val="Char Char Char Char Char Char Char Char Char Char1"/>
    <w:basedOn w:val="1"/>
    <w:qFormat/>
    <w:uiPriority w:val="99"/>
    <w:rPr>
      <w:rFonts w:ascii="仿宋_GB2312" w:eastAsia="仿宋_GB2312" w:cs="仿宋_GB2312"/>
      <w:b/>
      <w:bCs/>
      <w:sz w:val="32"/>
      <w:szCs w:val="32"/>
    </w:rPr>
  </w:style>
  <w:style w:type="paragraph" w:customStyle="1" w:styleId="220">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221">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222">
    <w:name w:val="Char2 Char Char Char"/>
    <w:basedOn w:val="1"/>
    <w:qFormat/>
    <w:uiPriority w:val="99"/>
    <w:rPr>
      <w:rFonts w:ascii="仿宋_GB2312" w:eastAsia="仿宋_GB2312" w:cs="仿宋_GB2312"/>
      <w:b/>
      <w:bCs/>
      <w:sz w:val="32"/>
      <w:szCs w:val="32"/>
    </w:rPr>
  </w:style>
  <w:style w:type="paragraph" w:customStyle="1" w:styleId="223">
    <w:name w:val="Char2 Char Char Char1"/>
    <w:basedOn w:val="1"/>
    <w:qFormat/>
    <w:uiPriority w:val="99"/>
    <w:rPr>
      <w:rFonts w:ascii="仿宋_GB2312" w:eastAsia="仿宋_GB2312" w:cs="仿宋_GB2312"/>
      <w:b/>
      <w:bCs/>
      <w:sz w:val="32"/>
      <w:szCs w:val="32"/>
    </w:rPr>
  </w:style>
  <w:style w:type="paragraph" w:customStyle="1" w:styleId="224">
    <w:name w:val="默认段落样式"/>
    <w:basedOn w:val="122"/>
    <w:qFormat/>
    <w:uiPriority w:val="99"/>
    <w:pPr>
      <w:spacing w:before="0"/>
      <w:ind w:firstLine="480"/>
      <w:outlineLvl w:val="2"/>
    </w:pPr>
    <w:rPr>
      <w:rFonts w:ascii="仿宋_GB2312" w:hAnsi="宋体" w:eastAsia="仿宋_GB2312" w:cs="仿宋_GB2312"/>
      <w:color w:val="000000"/>
    </w:rPr>
  </w:style>
  <w:style w:type="paragraph" w:customStyle="1" w:styleId="225">
    <w:name w:val="图中文字"/>
    <w:basedOn w:val="1"/>
    <w:qFormat/>
    <w:uiPriority w:val="99"/>
    <w:pPr>
      <w:snapToGrid w:val="0"/>
      <w:spacing w:line="240" w:lineRule="atLeast"/>
      <w:ind w:firstLine="200" w:firstLineChars="200"/>
      <w:jc w:val="center"/>
    </w:pPr>
    <w:rPr>
      <w:sz w:val="24"/>
      <w:szCs w:val="24"/>
    </w:rPr>
  </w:style>
  <w:style w:type="paragraph" w:customStyle="1" w:styleId="226">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27">
    <w:name w:val="MM Topic 3"/>
    <w:basedOn w:val="4"/>
    <w:qFormat/>
    <w:uiPriority w:val="99"/>
    <w:pPr>
      <w:tabs>
        <w:tab w:val="left" w:pos="1680"/>
        <w:tab w:val="clear" w:pos="900"/>
      </w:tabs>
      <w:adjustRightInd/>
      <w:ind w:left="1680" w:hanging="420"/>
    </w:pPr>
  </w:style>
  <w:style w:type="paragraph" w:customStyle="1" w:styleId="228">
    <w:name w:val="标准小四"/>
    <w:basedOn w:val="1"/>
    <w:qFormat/>
    <w:uiPriority w:val="99"/>
    <w:pPr>
      <w:spacing w:line="360" w:lineRule="auto"/>
      <w:ind w:firstLine="480" w:firstLineChars="200"/>
    </w:pPr>
    <w:rPr>
      <w:rFonts w:ascii="Arial" w:hAnsi="Arial" w:cs="Arial"/>
      <w:sz w:val="24"/>
      <w:szCs w:val="24"/>
    </w:rPr>
  </w:style>
  <w:style w:type="paragraph" w:customStyle="1" w:styleId="229">
    <w:name w:val="样式 标题 2H2h2Underrubrik1prop2l2Chapter Titlesect 1.2DO NO..."/>
    <w:basedOn w:val="2"/>
    <w:qFormat/>
    <w:uiPriority w:val="99"/>
    <w:pPr>
      <w:spacing w:before="120" w:after="120"/>
      <w:ind w:left="425" w:hanging="425"/>
    </w:pPr>
    <w:rPr>
      <w:rFonts w:ascii="微软雅黑" w:hAnsi="微软雅黑" w:eastAsia="微软雅黑" w:cs="微软雅黑"/>
      <w:lang w:val="en-US"/>
    </w:rPr>
  </w:style>
  <w:style w:type="paragraph" w:customStyle="1" w:styleId="230">
    <w:name w:val="表格（小）"/>
    <w:basedOn w:val="1"/>
    <w:qFormat/>
    <w:uiPriority w:val="99"/>
    <w:pPr>
      <w:adjustRightInd/>
      <w:snapToGrid w:val="0"/>
      <w:spacing w:line="300" w:lineRule="auto"/>
    </w:pPr>
    <w:rPr>
      <w:rFonts w:eastAsia="仿宋"/>
    </w:rPr>
  </w:style>
  <w:style w:type="paragraph" w:customStyle="1" w:styleId="231">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32">
    <w:name w:val="Char2 Char Char1"/>
    <w:basedOn w:val="1"/>
    <w:qFormat/>
    <w:uiPriority w:val="99"/>
    <w:pPr>
      <w:adjustRightInd/>
    </w:pPr>
    <w:rPr>
      <w:rFonts w:ascii="Tahoma" w:hAnsi="Tahoma" w:cs="Tahoma"/>
      <w:sz w:val="24"/>
      <w:szCs w:val="24"/>
    </w:rPr>
  </w:style>
  <w:style w:type="paragraph" w:customStyle="1" w:styleId="233">
    <w:name w:val="列出段落5"/>
    <w:basedOn w:val="1"/>
    <w:qFormat/>
    <w:uiPriority w:val="99"/>
    <w:pPr>
      <w:spacing w:line="360" w:lineRule="auto"/>
      <w:ind w:firstLine="200" w:firstLineChars="200"/>
    </w:pPr>
    <w:rPr>
      <w:rFonts w:eastAsia="楷体_GB2312"/>
      <w:sz w:val="24"/>
      <w:szCs w:val="24"/>
    </w:rPr>
  </w:style>
  <w:style w:type="paragraph" w:customStyle="1" w:styleId="234">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35">
    <w:name w:val="表格文字"/>
    <w:basedOn w:val="1"/>
    <w:next w:val="5"/>
    <w:qFormat/>
    <w:uiPriority w:val="99"/>
    <w:pPr>
      <w:adjustRightInd/>
      <w:ind w:firstLine="200" w:firstLineChars="200"/>
    </w:pPr>
    <w:rPr>
      <w:rFonts w:ascii="Arial" w:hAnsi="Arial" w:cs="Arial"/>
      <w:spacing w:val="-5"/>
      <w:kern w:val="0"/>
      <w:sz w:val="24"/>
      <w:szCs w:val="24"/>
    </w:rPr>
  </w:style>
  <w:style w:type="paragraph" w:customStyle="1" w:styleId="236">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37">
    <w:name w:val="TOC 标题1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38">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39">
    <w:name w:val="样式 左侧:  0.85 厘米 首行缩进:  0.85 厘米"/>
    <w:basedOn w:val="1"/>
    <w:qFormat/>
    <w:uiPriority w:val="99"/>
    <w:pPr>
      <w:adjustRightInd/>
      <w:spacing w:line="360" w:lineRule="auto"/>
      <w:ind w:firstLine="482"/>
    </w:pPr>
    <w:rPr>
      <w:sz w:val="24"/>
      <w:szCs w:val="24"/>
    </w:rPr>
  </w:style>
  <w:style w:type="paragraph" w:customStyle="1" w:styleId="240">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41">
    <w:name w:val="_Style 3"/>
    <w:basedOn w:val="1"/>
    <w:qFormat/>
    <w:uiPriority w:val="99"/>
    <w:pPr>
      <w:adjustRightInd/>
      <w:ind w:firstLine="420" w:firstLineChars="200"/>
    </w:pPr>
    <w:rPr>
      <w:rFonts w:eastAsia="仿宋_GB2312"/>
      <w:sz w:val="28"/>
      <w:szCs w:val="28"/>
    </w:rPr>
  </w:style>
  <w:style w:type="paragraph" w:customStyle="1" w:styleId="242">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43">
    <w:name w:val="Bulleting First Indent 1"/>
    <w:basedOn w:val="65"/>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44">
    <w:name w:val="左对齐表格文字"/>
    <w:basedOn w:val="1"/>
    <w:qFormat/>
    <w:uiPriority w:val="99"/>
    <w:pPr>
      <w:adjustRightInd/>
      <w:ind w:firstLine="200" w:firstLineChars="200"/>
      <w:jc w:val="right"/>
    </w:pPr>
  </w:style>
  <w:style w:type="paragraph" w:customStyle="1" w:styleId="245">
    <w:name w:val="Char Char11 Char Char Char Char Char Char Char Char Char"/>
    <w:basedOn w:val="1"/>
    <w:qFormat/>
    <w:uiPriority w:val="99"/>
    <w:pPr>
      <w:spacing w:line="360" w:lineRule="auto"/>
    </w:pPr>
  </w:style>
  <w:style w:type="paragraph" w:customStyle="1" w:styleId="246">
    <w:name w:val="正文1.25"/>
    <w:basedOn w:val="1"/>
    <w:qFormat/>
    <w:uiPriority w:val="99"/>
    <w:pPr>
      <w:adjustRightInd/>
      <w:spacing w:line="300" w:lineRule="auto"/>
      <w:ind w:firstLine="480" w:firstLineChars="200"/>
    </w:pPr>
    <w:rPr>
      <w:sz w:val="24"/>
      <w:szCs w:val="24"/>
    </w:rPr>
  </w:style>
  <w:style w:type="paragraph" w:customStyle="1" w:styleId="247">
    <w:name w:val="1正文"/>
    <w:basedOn w:val="1"/>
    <w:qFormat/>
    <w:uiPriority w:val="99"/>
    <w:pPr>
      <w:adjustRightInd/>
      <w:spacing w:line="360" w:lineRule="auto"/>
      <w:ind w:firstLine="200" w:firstLineChars="200"/>
    </w:pPr>
    <w:rPr>
      <w:rFonts w:ascii="仿宋_GB2312" w:hAnsi="Arial" w:eastAsia="仿宋" w:cs="仿宋_GB2312"/>
      <w:sz w:val="28"/>
      <w:szCs w:val="28"/>
    </w:rPr>
  </w:style>
  <w:style w:type="paragraph" w:customStyle="1" w:styleId="248">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49">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50">
    <w:name w:val="Char Char1 Char Char Char1"/>
    <w:basedOn w:val="1"/>
    <w:qFormat/>
    <w:uiPriority w:val="99"/>
    <w:rPr>
      <w:rFonts w:ascii="仿宋_GB2312" w:eastAsia="仿宋_GB2312" w:cs="仿宋_GB2312"/>
      <w:b/>
      <w:bCs/>
      <w:sz w:val="32"/>
      <w:szCs w:val="32"/>
    </w:rPr>
  </w:style>
  <w:style w:type="paragraph" w:customStyle="1" w:styleId="251">
    <w:name w:val="列出段落2"/>
    <w:basedOn w:val="1"/>
    <w:qFormat/>
    <w:uiPriority w:val="99"/>
    <w:pPr>
      <w:adjustRightInd/>
      <w:ind w:firstLine="420" w:firstLineChars="200"/>
    </w:pPr>
    <w:rPr>
      <w:rFonts w:ascii="宋体" w:hAnsi="宋体" w:cs="宋体"/>
      <w:sz w:val="24"/>
      <w:szCs w:val="24"/>
    </w:rPr>
  </w:style>
  <w:style w:type="paragraph" w:customStyle="1" w:styleId="252">
    <w:name w:val="默认段落字体 Para Char Char Char Char Char Char Char"/>
    <w:basedOn w:val="1"/>
    <w:qFormat/>
    <w:uiPriority w:val="99"/>
    <w:rPr>
      <w:rFonts w:eastAsia="仿宋_GB2312"/>
      <w:sz w:val="28"/>
      <w:szCs w:val="28"/>
    </w:rPr>
  </w:style>
  <w:style w:type="paragraph" w:customStyle="1" w:styleId="253">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54">
    <w:name w:val="样式 标题 4PIM 4H4h4bulletblbbH41H42H43H44H45H46H47H48...1"/>
    <w:basedOn w:val="6"/>
    <w:qFormat/>
    <w:uiPriority w:val="99"/>
    <w:pPr>
      <w:widowControl/>
      <w:jc w:val="left"/>
    </w:pPr>
    <w:rPr>
      <w:sz w:val="24"/>
      <w:szCs w:val="24"/>
    </w:rPr>
  </w:style>
  <w:style w:type="paragraph" w:customStyle="1" w:styleId="255">
    <w:name w:val="彩色列表 - 强调文字颜色 11"/>
    <w:basedOn w:val="1"/>
    <w:qFormat/>
    <w:uiPriority w:val="99"/>
    <w:pPr>
      <w:adjustRightInd/>
      <w:ind w:firstLine="420" w:firstLineChars="200"/>
    </w:pPr>
    <w:rPr>
      <w:rFonts w:ascii="Calibri" w:hAnsi="Calibri" w:cs="Calibri"/>
    </w:rPr>
  </w:style>
  <w:style w:type="paragraph" w:customStyle="1" w:styleId="256">
    <w:name w:val="加粗正文"/>
    <w:basedOn w:val="1"/>
    <w:qFormat/>
    <w:uiPriority w:val="99"/>
    <w:pPr>
      <w:adjustRightInd/>
      <w:spacing w:beforeLines="50" w:afterLines="50" w:line="360" w:lineRule="auto"/>
      <w:ind w:firstLine="422" w:firstLineChars="200"/>
    </w:pPr>
    <w:rPr>
      <w:b/>
      <w:bCs/>
    </w:rPr>
  </w:style>
  <w:style w:type="paragraph" w:customStyle="1" w:styleId="257">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58">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59">
    <w:name w:val="Char Char Char1 Char1"/>
    <w:basedOn w:val="1"/>
    <w:qFormat/>
    <w:uiPriority w:val="99"/>
  </w:style>
  <w:style w:type="paragraph" w:customStyle="1" w:styleId="260">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61">
    <w:name w:val="样式 标题 2 + 宋体 左侧:  1.76 厘米 首行缩进:  0 厘米"/>
    <w:basedOn w:val="2"/>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62">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63">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64">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65">
    <w:name w:val="CM14"/>
    <w:basedOn w:val="133"/>
    <w:next w:val="133"/>
    <w:qFormat/>
    <w:uiPriority w:val="99"/>
    <w:pPr>
      <w:spacing w:after="68"/>
    </w:pPr>
    <w:rPr>
      <w:rFonts w:ascii="FHLHE E+ Futura Bk" w:eastAsia="FHLHE E+ Futura Bk" w:cs="FHLHE E+ Futura Bk"/>
      <w:color w:val="auto"/>
    </w:rPr>
  </w:style>
  <w:style w:type="paragraph" w:customStyle="1" w:styleId="266">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67">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68">
    <w:name w:val="Char Char Char Char1"/>
    <w:basedOn w:val="1"/>
    <w:qFormat/>
    <w:uiPriority w:val="99"/>
    <w:pPr>
      <w:tabs>
        <w:tab w:val="left" w:pos="0"/>
      </w:tabs>
      <w:adjustRightInd/>
      <w:ind w:firstLine="200" w:firstLineChars="200"/>
    </w:pPr>
    <w:rPr>
      <w:rFonts w:ascii="宋体" w:hAnsi="宋体" w:eastAsia="仿宋_GB2312" w:cs="宋体"/>
      <w:sz w:val="28"/>
      <w:szCs w:val="28"/>
    </w:rPr>
  </w:style>
  <w:style w:type="paragraph" w:customStyle="1" w:styleId="269">
    <w:name w:val="正文文字 2"/>
    <w:basedOn w:val="133"/>
    <w:next w:val="133"/>
    <w:qFormat/>
    <w:uiPriority w:val="99"/>
    <w:rPr>
      <w:rFonts w:ascii="宋体" w:eastAsia="宋体" w:cs="宋体"/>
      <w:color w:val="auto"/>
    </w:rPr>
  </w:style>
  <w:style w:type="paragraph" w:customStyle="1" w:styleId="270">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71">
    <w:name w:val="Char Char1 Char"/>
    <w:basedOn w:val="1"/>
    <w:qFormat/>
    <w:uiPriority w:val="99"/>
    <w:rPr>
      <w:rFonts w:ascii="仿宋_GB2312" w:eastAsia="仿宋_GB2312" w:cs="仿宋_GB2312"/>
      <w:b/>
      <w:bCs/>
      <w:sz w:val="32"/>
      <w:szCs w:val="32"/>
    </w:rPr>
  </w:style>
  <w:style w:type="paragraph" w:customStyle="1" w:styleId="272">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73">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4">
    <w:name w:val="Char Char111"/>
    <w:basedOn w:val="1"/>
    <w:qFormat/>
    <w:uiPriority w:val="99"/>
    <w:pPr>
      <w:spacing w:line="360" w:lineRule="auto"/>
    </w:pPr>
  </w:style>
  <w:style w:type="paragraph" w:customStyle="1" w:styleId="275">
    <w:name w:val="Char"/>
    <w:basedOn w:val="1"/>
    <w:qFormat/>
    <w:uiPriority w:val="99"/>
    <w:rPr>
      <w:rFonts w:ascii="仿宋_GB2312" w:eastAsia="仿宋_GB2312" w:cs="仿宋_GB2312"/>
      <w:b/>
      <w:bCs/>
      <w:sz w:val="32"/>
      <w:szCs w:val="32"/>
    </w:rPr>
  </w:style>
  <w:style w:type="paragraph" w:customStyle="1" w:styleId="276">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7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78">
    <w:name w:val="Char Char Char1 Char"/>
    <w:basedOn w:val="1"/>
    <w:qFormat/>
    <w:uiPriority w:val="99"/>
  </w:style>
  <w:style w:type="paragraph" w:customStyle="1" w:styleId="279">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80">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81">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82">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83">
    <w:name w:val="规范正文"/>
    <w:basedOn w:val="1"/>
    <w:qFormat/>
    <w:uiPriority w:val="99"/>
    <w:pPr>
      <w:tabs>
        <w:tab w:val="left" w:pos="840"/>
      </w:tabs>
      <w:spacing w:beforeLines="50" w:line="360" w:lineRule="auto"/>
      <w:ind w:left="840" w:hanging="420"/>
      <w:textAlignment w:val="baseline"/>
    </w:pPr>
  </w:style>
  <w:style w:type="paragraph" w:customStyle="1" w:styleId="284">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85">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86">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87">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88">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89">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90">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91">
    <w:name w:val="标准有序列表（L1）"/>
    <w:basedOn w:val="5"/>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92">
    <w:name w:val="Char Char Char Char Char Char Char Char Char Char"/>
    <w:basedOn w:val="1"/>
    <w:qFormat/>
    <w:uiPriority w:val="99"/>
    <w:rPr>
      <w:rFonts w:ascii="仿宋_GB2312" w:eastAsia="仿宋_GB2312" w:cs="仿宋_GB2312"/>
      <w:b/>
      <w:bCs/>
      <w:sz w:val="32"/>
      <w:szCs w:val="32"/>
    </w:rPr>
  </w:style>
  <w:style w:type="paragraph" w:customStyle="1" w:styleId="293">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94">
    <w:name w:val="_正文段落"/>
    <w:basedOn w:val="1"/>
    <w:qFormat/>
    <w:uiPriority w:val="99"/>
    <w:pPr>
      <w:adjustRightInd/>
      <w:ind w:firstLine="560"/>
    </w:pPr>
    <w:rPr>
      <w:rFonts w:ascii="仿宋_GB2312" w:hAnsi="仿宋" w:eastAsia="仿宋_GB2312" w:cs="仿宋_GB2312"/>
      <w:kern w:val="0"/>
      <w:sz w:val="28"/>
      <w:szCs w:val="28"/>
    </w:rPr>
  </w:style>
  <w:style w:type="paragraph" w:customStyle="1" w:styleId="295">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96">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97">
    <w:name w:val="正文（首行缩进）"/>
    <w:basedOn w:val="2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298">
    <w:name w:val="Char3 Char Char Char Char Char Char"/>
    <w:basedOn w:val="1"/>
    <w:qFormat/>
    <w:uiPriority w:val="99"/>
    <w:pPr>
      <w:adjustRightInd/>
      <w:spacing w:line="360" w:lineRule="auto"/>
    </w:pPr>
    <w:rPr>
      <w:rFonts w:ascii="Arial" w:hAnsi="Arial" w:eastAsia="黑体" w:cs="Arial"/>
      <w:kern w:val="0"/>
    </w:rPr>
  </w:style>
  <w:style w:type="paragraph" w:customStyle="1" w:styleId="299">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300">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301">
    <w:name w:val="Char Char Char1 Char2"/>
    <w:basedOn w:val="1"/>
    <w:qFormat/>
    <w:uiPriority w:val="99"/>
  </w:style>
  <w:style w:type="paragraph" w:customStyle="1" w:styleId="302">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303">
    <w:name w:val="默认段落字体 Para Char"/>
    <w:basedOn w:val="1"/>
    <w:qFormat/>
    <w:uiPriority w:val="99"/>
    <w:rPr>
      <w:rFonts w:ascii="Tahoma" w:hAnsi="Tahoma" w:cs="Tahoma"/>
      <w:sz w:val="24"/>
      <w:szCs w:val="24"/>
    </w:rPr>
  </w:style>
  <w:style w:type="paragraph" w:customStyle="1" w:styleId="304">
    <w:name w:val="标题五"/>
    <w:basedOn w:val="1"/>
    <w:qFormat/>
    <w:uiPriority w:val="99"/>
    <w:pPr>
      <w:adjustRightInd/>
      <w:spacing w:beforeLines="50" w:line="360" w:lineRule="auto"/>
    </w:pPr>
    <w:rPr>
      <w:b/>
      <w:bCs/>
      <w:sz w:val="24"/>
      <w:szCs w:val="24"/>
    </w:rPr>
  </w:style>
  <w:style w:type="paragraph" w:customStyle="1" w:styleId="305">
    <w:name w:val="Char Char1101"/>
    <w:basedOn w:val="1"/>
    <w:qFormat/>
    <w:uiPriority w:val="99"/>
    <w:pPr>
      <w:spacing w:line="360" w:lineRule="auto"/>
    </w:pPr>
    <w:rPr>
      <w:rFonts w:ascii="Tahoma" w:hAnsi="Tahoma" w:cs="Tahoma"/>
      <w:sz w:val="24"/>
      <w:szCs w:val="24"/>
    </w:rPr>
  </w:style>
  <w:style w:type="paragraph" w:customStyle="1" w:styleId="306">
    <w:name w:val="Char Char Char Char Char Char Char Char1"/>
    <w:basedOn w:val="1"/>
    <w:qFormat/>
    <w:uiPriority w:val="99"/>
    <w:pPr>
      <w:tabs>
        <w:tab w:val="left" w:pos="360"/>
      </w:tabs>
    </w:pPr>
    <w:rPr>
      <w:sz w:val="24"/>
      <w:szCs w:val="24"/>
    </w:rPr>
  </w:style>
  <w:style w:type="paragraph" w:customStyle="1" w:styleId="307">
    <w:name w:val="Char Char Char 字元 字元"/>
    <w:basedOn w:val="1"/>
    <w:qFormat/>
    <w:uiPriority w:val="99"/>
    <w:pPr>
      <w:adjustRightInd/>
      <w:spacing w:line="360" w:lineRule="auto"/>
      <w:ind w:firstLine="200" w:firstLineChars="200"/>
    </w:pPr>
  </w:style>
  <w:style w:type="paragraph" w:customStyle="1" w:styleId="308">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09">
    <w:name w:val="Char Char Char Char Char Char Char"/>
    <w:basedOn w:val="1"/>
    <w:qFormat/>
    <w:uiPriority w:val="99"/>
    <w:rPr>
      <w:rFonts w:ascii="仿宋_GB2312" w:eastAsia="仿宋_GB2312" w:cs="仿宋_GB2312"/>
      <w:b/>
      <w:bCs/>
      <w:sz w:val="32"/>
      <w:szCs w:val="32"/>
    </w:rPr>
  </w:style>
  <w:style w:type="paragraph" w:customStyle="1" w:styleId="310">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311">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312">
    <w:name w:val="样式 标题 22h2L1 Heading 2H2sect 1.2H21sect 1.21H22sect 1.2..."/>
    <w:basedOn w:val="2"/>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313">
    <w:name w:val="样式6"/>
    <w:basedOn w:val="36"/>
    <w:qFormat/>
    <w:uiPriority w:val="99"/>
    <w:pPr>
      <w:spacing w:line="460" w:lineRule="exact"/>
      <w:outlineLvl w:val="2"/>
    </w:pPr>
    <w:rPr>
      <w:rFonts w:ascii="仿宋_GB2312" w:hAnsi="宋体" w:eastAsia="仿宋_GB2312" w:cs="仿宋_GB2312"/>
      <w:b/>
      <w:bCs/>
      <w:sz w:val="24"/>
      <w:szCs w:val="24"/>
    </w:rPr>
  </w:style>
  <w:style w:type="paragraph" w:customStyle="1" w:styleId="314">
    <w:name w:val="批注框文本 Char Char"/>
    <w:basedOn w:val="1"/>
    <w:qFormat/>
    <w:uiPriority w:val="99"/>
    <w:pPr>
      <w:adjustRightInd/>
    </w:pPr>
    <w:rPr>
      <w:sz w:val="18"/>
      <w:szCs w:val="18"/>
    </w:rPr>
  </w:style>
  <w:style w:type="paragraph" w:customStyle="1" w:styleId="315">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316">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17">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318">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19">
    <w:name w:val="索引 11"/>
    <w:basedOn w:val="1"/>
    <w:next w:val="1"/>
    <w:qFormat/>
    <w:uiPriority w:val="99"/>
    <w:pPr>
      <w:adjustRightInd/>
      <w:spacing w:line="360" w:lineRule="auto"/>
    </w:pPr>
    <w:rPr>
      <w:rFonts w:ascii="仿宋_GB2312" w:eastAsia="仿宋_GB2312" w:cs="仿宋_GB2312"/>
      <w:sz w:val="24"/>
      <w:szCs w:val="24"/>
    </w:rPr>
  </w:style>
  <w:style w:type="paragraph" w:customStyle="1" w:styleId="320">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21">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322">
    <w:name w:val="正文文字缩进项目"/>
    <w:basedOn w:val="26"/>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323">
    <w:name w:val="文档正文"/>
    <w:basedOn w:val="1"/>
    <w:qFormat/>
    <w:uiPriority w:val="99"/>
    <w:pPr>
      <w:spacing w:line="480" w:lineRule="atLeast"/>
      <w:ind w:firstLine="567"/>
      <w:textAlignment w:val="baseline"/>
    </w:pPr>
    <w:rPr>
      <w:kern w:val="0"/>
      <w:sz w:val="24"/>
      <w:szCs w:val="24"/>
    </w:rPr>
  </w:style>
  <w:style w:type="paragraph" w:customStyle="1" w:styleId="324">
    <w:name w:val="正文文字表格居中"/>
    <w:basedOn w:val="1"/>
    <w:next w:val="60"/>
    <w:qFormat/>
    <w:uiPriority w:val="99"/>
    <w:pPr>
      <w:snapToGrid w:val="0"/>
      <w:spacing w:line="360" w:lineRule="auto"/>
    </w:pPr>
    <w:rPr>
      <w:rFonts w:ascii="宋体" w:cs="宋体"/>
      <w:b/>
      <w:bCs/>
      <w:sz w:val="24"/>
      <w:szCs w:val="24"/>
    </w:rPr>
  </w:style>
  <w:style w:type="paragraph" w:customStyle="1" w:styleId="325">
    <w:name w:val="规划正文"/>
    <w:basedOn w:val="1"/>
    <w:qFormat/>
    <w:uiPriority w:val="99"/>
    <w:pPr>
      <w:adjustRightInd/>
      <w:spacing w:beforeLines="100" w:line="360" w:lineRule="auto"/>
      <w:jc w:val="left"/>
    </w:pPr>
    <w:rPr>
      <w:rFonts w:ascii="Arial" w:hAnsi="Arial" w:eastAsia="仿宋_GB2312" w:cs="Arial"/>
      <w:sz w:val="28"/>
      <w:szCs w:val="28"/>
    </w:rPr>
  </w:style>
  <w:style w:type="paragraph" w:customStyle="1" w:styleId="326">
    <w:name w:val="小节"/>
    <w:basedOn w:val="4"/>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327">
    <w:name w:val="Plain Text1"/>
    <w:basedOn w:val="1"/>
    <w:qFormat/>
    <w:uiPriority w:val="99"/>
    <w:pPr>
      <w:adjustRightInd/>
    </w:pPr>
    <w:rPr>
      <w:rFonts w:ascii="宋体" w:hAnsi="Courier New" w:cs="宋体"/>
    </w:rPr>
  </w:style>
  <w:style w:type="paragraph" w:customStyle="1" w:styleId="328">
    <w:name w:val="Char3"/>
    <w:basedOn w:val="1"/>
    <w:qFormat/>
    <w:uiPriority w:val="99"/>
    <w:pPr>
      <w:adjustRightInd/>
    </w:pPr>
    <w:rPr>
      <w:rFonts w:ascii="仿宋_GB2312" w:eastAsia="仿宋_GB2312" w:cs="仿宋_GB2312"/>
      <w:b/>
      <w:bCs/>
      <w:sz w:val="32"/>
      <w:szCs w:val="32"/>
    </w:rPr>
  </w:style>
  <w:style w:type="paragraph" w:customStyle="1" w:styleId="329">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30">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31">
    <w:name w:val="标题2"/>
    <w:basedOn w:val="2"/>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32">
    <w:name w:val="List Paragraph11"/>
    <w:basedOn w:val="1"/>
    <w:qFormat/>
    <w:uiPriority w:val="99"/>
    <w:pPr>
      <w:spacing w:line="360" w:lineRule="auto"/>
      <w:ind w:firstLine="200" w:firstLineChars="200"/>
    </w:pPr>
    <w:rPr>
      <w:rFonts w:eastAsia="楷体_GB2312"/>
      <w:sz w:val="24"/>
      <w:szCs w:val="24"/>
    </w:rPr>
  </w:style>
  <w:style w:type="paragraph" w:customStyle="1" w:styleId="333">
    <w:name w:val="样式 标题 3标题 3 Char第二层条h33Bold Headbh章标题1小标题level_3PIM 3..."/>
    <w:basedOn w:val="4"/>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34">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35">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36">
    <w:name w:val="Char3 Char Char Char"/>
    <w:basedOn w:val="1"/>
    <w:qFormat/>
    <w:uiPriority w:val="99"/>
    <w:pPr>
      <w:widowControl/>
      <w:adjustRightInd/>
      <w:spacing w:after="160" w:line="240" w:lineRule="exact"/>
      <w:jc w:val="left"/>
    </w:pPr>
  </w:style>
  <w:style w:type="paragraph" w:customStyle="1" w:styleId="337">
    <w:name w:val="表格标题2"/>
    <w:basedOn w:val="338"/>
    <w:qFormat/>
    <w:uiPriority w:val="99"/>
    <w:rPr>
      <w:b/>
      <w:bCs/>
    </w:rPr>
  </w:style>
  <w:style w:type="paragraph" w:customStyle="1" w:styleId="338">
    <w:name w:val="表格内文"/>
    <w:basedOn w:val="1"/>
    <w:qFormat/>
    <w:uiPriority w:val="99"/>
    <w:pPr>
      <w:adjustRightInd/>
      <w:spacing w:line="360" w:lineRule="auto"/>
    </w:pPr>
    <w:rPr>
      <w:rFonts w:ascii="宋体" w:hAnsi="宋体" w:cs="宋体"/>
      <w:color w:val="000000"/>
    </w:rPr>
  </w:style>
  <w:style w:type="paragraph" w:customStyle="1" w:styleId="339">
    <w:name w:val="Char Char Char Char Char Char Char Char Char Char2"/>
    <w:basedOn w:val="1"/>
    <w:qFormat/>
    <w:uiPriority w:val="99"/>
    <w:rPr>
      <w:rFonts w:ascii="仿宋_GB2312" w:eastAsia="仿宋_GB2312" w:cs="仿宋_GB2312"/>
      <w:b/>
      <w:bCs/>
      <w:sz w:val="32"/>
      <w:szCs w:val="32"/>
    </w:rPr>
  </w:style>
  <w:style w:type="paragraph" w:customStyle="1" w:styleId="340">
    <w:name w:val="正文，首行缩进:  2 字符"/>
    <w:qFormat/>
    <w:uiPriority w:val="99"/>
    <w:pPr>
      <w:spacing w:line="360" w:lineRule="auto"/>
      <w:ind w:firstLine="480" w:firstLineChars="200"/>
    </w:pPr>
    <w:rPr>
      <w:rFonts w:ascii="Arial" w:hAnsi="Arial" w:eastAsia="仿宋_GB2312" w:cs="Arial"/>
      <w:kern w:val="2"/>
      <w:sz w:val="24"/>
      <w:szCs w:val="24"/>
      <w:lang w:val="en-US" w:eastAsia="zh-CN" w:bidi="ar-SA"/>
    </w:rPr>
  </w:style>
  <w:style w:type="paragraph" w:customStyle="1" w:styleId="341">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42">
    <w:name w:val="Char Char11 Char Char Char Char Char Char Char Char Char11"/>
    <w:basedOn w:val="1"/>
    <w:qFormat/>
    <w:uiPriority w:val="99"/>
    <w:pPr>
      <w:spacing w:line="360" w:lineRule="auto"/>
    </w:pPr>
  </w:style>
  <w:style w:type="paragraph" w:customStyle="1" w:styleId="343">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44">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45">
    <w:name w:val="MM Topic 1"/>
    <w:basedOn w:val="3"/>
    <w:qFormat/>
    <w:uiPriority w:val="99"/>
    <w:pPr>
      <w:tabs>
        <w:tab w:val="left" w:pos="840"/>
        <w:tab w:val="clear" w:pos="432"/>
      </w:tabs>
      <w:adjustRightInd/>
      <w:ind w:left="840" w:hanging="420"/>
    </w:pPr>
  </w:style>
  <w:style w:type="paragraph" w:customStyle="1" w:styleId="346">
    <w:name w:val="样式 标题 2标题2H2Heading 2 HiddenHeading 2 CCBSheading 22nd lev..."/>
    <w:basedOn w:val="2"/>
    <w:qFormat/>
    <w:uiPriority w:val="99"/>
    <w:pPr>
      <w:widowControl/>
      <w:spacing w:before="260" w:after="260" w:line="416" w:lineRule="auto"/>
      <w:ind w:left="0" w:firstLine="0"/>
    </w:pPr>
    <w:rPr>
      <w:rFonts w:ascii="Arial" w:hAnsi="Arial" w:eastAsia="黑体" w:cs="Arial"/>
      <w:sz w:val="30"/>
      <w:szCs w:val="30"/>
    </w:rPr>
  </w:style>
  <w:style w:type="paragraph" w:customStyle="1" w:styleId="347">
    <w:name w:val="文本正文 Char"/>
    <w:basedOn w:val="1"/>
    <w:qFormat/>
    <w:uiPriority w:val="99"/>
    <w:pPr>
      <w:spacing w:line="360" w:lineRule="auto"/>
      <w:ind w:firstLine="200" w:firstLineChars="200"/>
    </w:pPr>
    <w:rPr>
      <w:kern w:val="0"/>
      <w:sz w:val="24"/>
      <w:szCs w:val="24"/>
    </w:rPr>
  </w:style>
  <w:style w:type="paragraph" w:customStyle="1" w:styleId="348">
    <w:name w:val="表格"/>
    <w:basedOn w:val="1"/>
    <w:qFormat/>
    <w:uiPriority w:val="99"/>
    <w:pPr>
      <w:snapToGrid w:val="0"/>
      <w:ind w:firstLine="42" w:firstLineChars="21"/>
    </w:pPr>
    <w:rPr>
      <w:rFonts w:ascii="宋体" w:hAnsi="宋体" w:cs="宋体"/>
      <w:kern w:val="0"/>
      <w:sz w:val="20"/>
      <w:szCs w:val="20"/>
    </w:rPr>
  </w:style>
  <w:style w:type="paragraph" w:customStyle="1" w:styleId="349">
    <w:name w:val="标书标题4"/>
    <w:basedOn w:val="6"/>
    <w:qFormat/>
    <w:uiPriority w:val="99"/>
    <w:pPr>
      <w:snapToGrid w:val="0"/>
      <w:spacing w:before="0" w:after="0" w:line="300" w:lineRule="auto"/>
    </w:pPr>
    <w:rPr>
      <w:rFonts w:ascii="Arial Narrow" w:hAnsi="Arial Narrow" w:eastAsia="仿宋_GB2312" w:cs="Arial Narrow"/>
      <w:color w:val="000000"/>
      <w:kern w:val="0"/>
      <w:lang w:val="en-US"/>
    </w:rPr>
  </w:style>
  <w:style w:type="paragraph" w:customStyle="1" w:styleId="350">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51">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52">
    <w:name w:val="表格项目符号 2"/>
    <w:basedOn w:val="32"/>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53">
    <w:name w:val="EB_表格"/>
    <w:basedOn w:val="1"/>
    <w:qFormat/>
    <w:uiPriority w:val="99"/>
    <w:pPr>
      <w:adjustRightInd/>
      <w:spacing w:line="300" w:lineRule="auto"/>
      <w:jc w:val="center"/>
    </w:pPr>
  </w:style>
  <w:style w:type="paragraph" w:customStyle="1" w:styleId="354">
    <w:name w:val="_Style 6"/>
    <w:basedOn w:val="1"/>
    <w:qFormat/>
    <w:uiPriority w:val="99"/>
    <w:pPr>
      <w:adjustRightInd/>
      <w:ind w:firstLine="420" w:firstLineChars="200"/>
    </w:pPr>
    <w:rPr>
      <w:rFonts w:eastAsia="仿宋_GB2312"/>
      <w:sz w:val="28"/>
      <w:szCs w:val="28"/>
    </w:rPr>
  </w:style>
  <w:style w:type="paragraph" w:customStyle="1" w:styleId="355">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56">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57">
    <w:name w:val="!大节"/>
    <w:basedOn w:val="2"/>
    <w:qFormat/>
    <w:uiPriority w:val="99"/>
    <w:pPr>
      <w:spacing w:before="260" w:after="260" w:line="415" w:lineRule="auto"/>
      <w:ind w:left="420" w:hanging="420"/>
    </w:pPr>
    <w:rPr>
      <w:rFonts w:ascii="Arial" w:hAnsi="Arial" w:eastAsia="微软雅黑" w:cs="Arial"/>
      <w:lang w:val="en-US"/>
    </w:rPr>
  </w:style>
  <w:style w:type="paragraph" w:customStyle="1" w:styleId="358">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59">
    <w:name w:val="正文表标题"/>
    <w:next w:val="360"/>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60">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61">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62">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63">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64">
    <w:name w:val="Char Char1 Char Char Char Char Char Char1"/>
    <w:basedOn w:val="1"/>
    <w:qFormat/>
    <w:uiPriority w:val="99"/>
    <w:rPr>
      <w:rFonts w:ascii="仿宋_GB2312" w:eastAsia="仿宋_GB2312" w:cs="仿宋_GB2312"/>
      <w:b/>
      <w:bCs/>
      <w:sz w:val="32"/>
      <w:szCs w:val="32"/>
    </w:rPr>
  </w:style>
  <w:style w:type="paragraph" w:customStyle="1" w:styleId="365">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66">
    <w:name w:val="Char1 Char Char Char1"/>
    <w:basedOn w:val="1"/>
    <w:qFormat/>
    <w:uiPriority w:val="99"/>
    <w:pPr>
      <w:adjustRightInd/>
      <w:ind w:firstLine="200" w:firstLineChars="200"/>
    </w:pPr>
    <w:rPr>
      <w:rFonts w:ascii="Tahoma" w:hAnsi="Tahoma" w:cs="Tahoma"/>
      <w:sz w:val="24"/>
      <w:szCs w:val="24"/>
    </w:rPr>
  </w:style>
  <w:style w:type="paragraph" w:customStyle="1" w:styleId="367">
    <w:name w:val="a1"/>
    <w:basedOn w:val="1"/>
    <w:qFormat/>
    <w:uiPriority w:val="99"/>
    <w:pPr>
      <w:widowControl/>
      <w:spacing w:line="300" w:lineRule="atLeast"/>
      <w:jc w:val="left"/>
    </w:pPr>
    <w:rPr>
      <w:rFonts w:ascii="宋体" w:hAnsi="宋体" w:cs="宋体"/>
      <w:kern w:val="0"/>
      <w:sz w:val="18"/>
      <w:szCs w:val="18"/>
    </w:rPr>
  </w:style>
  <w:style w:type="paragraph" w:customStyle="1" w:styleId="368">
    <w:name w:val="样式7"/>
    <w:basedOn w:val="369"/>
    <w:next w:val="1"/>
    <w:qFormat/>
    <w:uiPriority w:val="99"/>
    <w:pPr>
      <w:spacing w:afterLines="50"/>
      <w:jc w:val="left"/>
      <w:outlineLvl w:val="3"/>
    </w:pPr>
    <w:rPr>
      <w:sz w:val="24"/>
      <w:szCs w:val="24"/>
    </w:rPr>
  </w:style>
  <w:style w:type="paragraph" w:customStyle="1" w:styleId="369">
    <w:name w:val="样式4"/>
    <w:basedOn w:val="1"/>
    <w:qFormat/>
    <w:uiPriority w:val="99"/>
    <w:pPr>
      <w:spacing w:line="360" w:lineRule="auto"/>
      <w:ind w:firstLine="420"/>
      <w:jc w:val="center"/>
      <w:outlineLvl w:val="2"/>
    </w:pPr>
    <w:rPr>
      <w:rFonts w:ascii="仿宋_GB2312" w:hAnsi="仿宋" w:eastAsia="仿宋_GB2312" w:cs="仿宋_GB2312"/>
      <w:b/>
      <w:bCs/>
      <w:sz w:val="32"/>
      <w:szCs w:val="32"/>
    </w:rPr>
  </w:style>
  <w:style w:type="paragraph" w:customStyle="1" w:styleId="370">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71">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72">
    <w:name w:val="样式 样式2 + 左侧:  1 字符 右侧:  1 字符"/>
    <w:basedOn w:val="180"/>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73">
    <w:name w:val="Char2 Char Char2"/>
    <w:basedOn w:val="1"/>
    <w:qFormat/>
    <w:uiPriority w:val="99"/>
    <w:pPr>
      <w:adjustRightInd/>
    </w:pPr>
    <w:rPr>
      <w:rFonts w:ascii="Tahoma" w:hAnsi="Tahoma" w:cs="Tahoma"/>
      <w:sz w:val="24"/>
      <w:szCs w:val="24"/>
    </w:rPr>
  </w:style>
  <w:style w:type="paragraph" w:customStyle="1" w:styleId="374">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75">
    <w:name w:val="三级条标题"/>
    <w:basedOn w:val="376"/>
    <w:next w:val="360"/>
    <w:qFormat/>
    <w:uiPriority w:val="99"/>
    <w:pPr>
      <w:tabs>
        <w:tab w:val="left" w:pos="1260"/>
        <w:tab w:val="left" w:pos="1680"/>
        <w:tab w:val="left" w:pos="2100"/>
        <w:tab w:val="left" w:pos="2520"/>
      </w:tabs>
      <w:ind w:left="2520"/>
      <w:outlineLvl w:val="4"/>
    </w:pPr>
  </w:style>
  <w:style w:type="paragraph" w:customStyle="1" w:styleId="376">
    <w:name w:val="二级条标题"/>
    <w:basedOn w:val="377"/>
    <w:next w:val="360"/>
    <w:qFormat/>
    <w:uiPriority w:val="99"/>
    <w:pPr>
      <w:tabs>
        <w:tab w:val="left" w:pos="1260"/>
        <w:tab w:val="left" w:pos="1680"/>
        <w:tab w:val="left" w:pos="2100"/>
      </w:tabs>
      <w:ind w:left="0"/>
      <w:outlineLvl w:val="3"/>
    </w:pPr>
  </w:style>
  <w:style w:type="paragraph" w:customStyle="1" w:styleId="377">
    <w:name w:val="一级条标题"/>
    <w:basedOn w:val="378"/>
    <w:next w:val="360"/>
    <w:qFormat/>
    <w:uiPriority w:val="99"/>
    <w:pPr>
      <w:tabs>
        <w:tab w:val="left" w:pos="1260"/>
        <w:tab w:val="left" w:pos="1680"/>
      </w:tabs>
      <w:spacing w:beforeLines="0" w:afterLines="0"/>
      <w:ind w:left="1680"/>
      <w:outlineLvl w:val="2"/>
    </w:pPr>
  </w:style>
  <w:style w:type="paragraph" w:customStyle="1" w:styleId="378">
    <w:name w:val="章标题"/>
    <w:next w:val="360"/>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79">
    <w:name w:val="数字标题2"/>
    <w:basedOn w:val="2"/>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8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1">
    <w:name w:val="样式 标题 1Level 1 HeadPIM 1Section Headh1l11Heading 0Datash..."/>
    <w:basedOn w:val="3"/>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82">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83">
    <w:name w:val="样式 标题 1章节第一层h1H"/>
    <w:basedOn w:val="3"/>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84">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85">
    <w:name w:val="正文 项目2"/>
    <w:basedOn w:val="386"/>
    <w:qFormat/>
    <w:uiPriority w:val="99"/>
    <w:pPr>
      <w:tabs>
        <w:tab w:val="left" w:pos="840"/>
      </w:tabs>
      <w:spacing w:after="0"/>
      <w:ind w:left="900"/>
    </w:pPr>
  </w:style>
  <w:style w:type="paragraph" w:customStyle="1" w:styleId="386">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387">
    <w:name w:val="Body Text 2*"/>
    <w:basedOn w:val="1"/>
    <w:qFormat/>
    <w:uiPriority w:val="99"/>
    <w:pPr>
      <w:widowControl/>
      <w:adjustRightInd/>
      <w:ind w:left="720" w:hanging="720"/>
    </w:pPr>
    <w:rPr>
      <w:color w:val="000000"/>
      <w:kern w:val="0"/>
      <w:sz w:val="24"/>
      <w:szCs w:val="24"/>
    </w:rPr>
  </w:style>
  <w:style w:type="paragraph" w:customStyle="1" w:styleId="388">
    <w:name w:val="表1"/>
    <w:basedOn w:val="1"/>
    <w:qFormat/>
    <w:uiPriority w:val="99"/>
    <w:pPr>
      <w:tabs>
        <w:tab w:val="left" w:pos="703"/>
      </w:tabs>
      <w:adjustRightInd/>
      <w:spacing w:line="360" w:lineRule="auto"/>
      <w:ind w:left="703"/>
      <w:jc w:val="center"/>
    </w:pPr>
  </w:style>
  <w:style w:type="paragraph" w:customStyle="1" w:styleId="389">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90">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91">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92">
    <w:name w:val="2级标题"/>
    <w:basedOn w:val="393"/>
    <w:qFormat/>
    <w:uiPriority w:val="99"/>
    <w:pPr>
      <w:jc w:val="left"/>
      <w:outlineLvl w:val="1"/>
    </w:pPr>
    <w:rPr>
      <w:rFonts w:ascii="Times New Roman" w:hAnsi="Times New Roman" w:eastAsia="仿宋" w:cs="Times New Roman"/>
      <w:sz w:val="30"/>
      <w:szCs w:val="30"/>
    </w:rPr>
  </w:style>
  <w:style w:type="paragraph" w:customStyle="1" w:styleId="393">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94">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95">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96">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97">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98">
    <w:name w:val="bullet"/>
    <w:basedOn w:val="1"/>
    <w:qFormat/>
    <w:uiPriority w:val="99"/>
    <w:pPr>
      <w:tabs>
        <w:tab w:val="left" w:pos="840"/>
      </w:tabs>
      <w:adjustRightInd/>
      <w:ind w:left="840" w:hanging="420"/>
    </w:pPr>
  </w:style>
  <w:style w:type="paragraph" w:customStyle="1" w:styleId="399">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400">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401">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402">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403">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404">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405">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406">
    <w:name w:val="MM Topic 4"/>
    <w:basedOn w:val="6"/>
    <w:qFormat/>
    <w:uiPriority w:val="99"/>
    <w:pPr>
      <w:tabs>
        <w:tab w:val="left" w:pos="2100"/>
        <w:tab w:val="clear" w:pos="864"/>
      </w:tabs>
      <w:adjustRightInd/>
      <w:ind w:left="2100" w:hanging="420"/>
    </w:pPr>
    <w:rPr>
      <w:lang w:val="en-US"/>
    </w:rPr>
  </w:style>
  <w:style w:type="paragraph" w:customStyle="1" w:styleId="407">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408">
    <w:name w:val="gjt_正文"/>
    <w:qFormat/>
    <w:uiPriority w:val="99"/>
    <w:pPr>
      <w:widowControl w:val="0"/>
      <w:spacing w:line="360" w:lineRule="auto"/>
      <w:ind w:firstLine="420"/>
      <w:jc w:val="both"/>
    </w:pPr>
    <w:rPr>
      <w:rFonts w:ascii="Calibri" w:hAnsi="Calibri" w:eastAsia="仿宋_GB2312" w:cs="Calibri"/>
      <w:color w:val="000000"/>
      <w:kern w:val="2"/>
      <w:sz w:val="24"/>
      <w:szCs w:val="24"/>
      <w:u w:color="000000"/>
      <w:lang w:val="en-US" w:eastAsia="zh-CN" w:bidi="ar-SA"/>
    </w:rPr>
  </w:style>
  <w:style w:type="paragraph" w:customStyle="1" w:styleId="409">
    <w:name w:val="Char Char11 Char Char Char Char Char Char Char Char Char1"/>
    <w:basedOn w:val="1"/>
    <w:qFormat/>
    <w:uiPriority w:val="99"/>
    <w:pPr>
      <w:spacing w:line="360" w:lineRule="auto"/>
    </w:pPr>
  </w:style>
  <w:style w:type="paragraph" w:customStyle="1" w:styleId="410">
    <w:name w:val="金宏发行正文 Char"/>
    <w:basedOn w:val="1"/>
    <w:qFormat/>
    <w:uiPriority w:val="99"/>
    <w:pPr>
      <w:adjustRightInd/>
      <w:spacing w:line="500" w:lineRule="exact"/>
      <w:ind w:firstLine="560" w:firstLineChars="200"/>
    </w:pPr>
    <w:rPr>
      <w:rFonts w:eastAsia="仿宋_GB2312"/>
      <w:sz w:val="28"/>
      <w:szCs w:val="28"/>
    </w:rPr>
  </w:style>
  <w:style w:type="paragraph" w:customStyle="1" w:styleId="411">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412">
    <w:name w:val="body text bold"/>
    <w:basedOn w:val="24"/>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413">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414">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415">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416">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17">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18">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单元格居中"/>
    <w:basedOn w:val="1"/>
    <w:qFormat/>
    <w:uiPriority w:val="99"/>
    <w:pPr>
      <w:adjustRightInd/>
      <w:spacing w:line="360" w:lineRule="auto"/>
      <w:jc w:val="center"/>
    </w:pPr>
    <w:rPr>
      <w:sz w:val="24"/>
      <w:szCs w:val="24"/>
    </w:rPr>
  </w:style>
  <w:style w:type="paragraph" w:customStyle="1" w:styleId="420">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421">
    <w:name w:val="Char Char Char Char Char Char Char1"/>
    <w:basedOn w:val="1"/>
    <w:qFormat/>
    <w:uiPriority w:val="99"/>
    <w:rPr>
      <w:rFonts w:ascii="仿宋_GB2312" w:eastAsia="仿宋_GB2312" w:cs="仿宋_GB2312"/>
      <w:b/>
      <w:bCs/>
      <w:sz w:val="32"/>
      <w:szCs w:val="32"/>
    </w:rPr>
  </w:style>
  <w:style w:type="paragraph" w:customStyle="1" w:styleId="422">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423">
    <w:name w:val="Char3 Char Char Char11"/>
    <w:basedOn w:val="1"/>
    <w:qFormat/>
    <w:uiPriority w:val="99"/>
    <w:pPr>
      <w:widowControl/>
      <w:adjustRightInd/>
      <w:spacing w:after="160" w:line="240" w:lineRule="exact"/>
      <w:jc w:val="left"/>
    </w:pPr>
  </w:style>
  <w:style w:type="paragraph" w:customStyle="1" w:styleId="424">
    <w:name w:val="Char Char1121"/>
    <w:basedOn w:val="1"/>
    <w:qFormat/>
    <w:uiPriority w:val="99"/>
    <w:pPr>
      <w:spacing w:line="360" w:lineRule="auto"/>
    </w:pPr>
  </w:style>
  <w:style w:type="paragraph" w:customStyle="1" w:styleId="425">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426">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color="000000"/>
      <w:lang w:val="en-US" w:eastAsia="zh-CN" w:bidi="ar-SA"/>
    </w:rPr>
  </w:style>
  <w:style w:type="paragraph" w:customStyle="1" w:styleId="427">
    <w:name w:val="Normal0"/>
    <w:qFormat/>
    <w:uiPriority w:val="99"/>
    <w:rPr>
      <w:rFonts w:ascii="Times New Roman" w:hAnsi="Times New Roman" w:eastAsia="宋体" w:cs="Times New Roman"/>
      <w:kern w:val="0"/>
      <w:sz w:val="20"/>
      <w:szCs w:val="20"/>
      <w:lang w:val="en-US" w:eastAsia="en-US" w:bidi="ar-SA"/>
    </w:rPr>
  </w:style>
  <w:style w:type="paragraph" w:customStyle="1" w:styleId="428">
    <w:name w:val="带编号样式"/>
    <w:basedOn w:val="347"/>
    <w:qFormat/>
    <w:uiPriority w:val="99"/>
    <w:pPr>
      <w:tabs>
        <w:tab w:val="left" w:pos="840"/>
      </w:tabs>
      <w:snapToGrid w:val="0"/>
      <w:ind w:left="840" w:hanging="420" w:firstLineChars="0"/>
    </w:pPr>
    <w:rPr>
      <w:rFonts w:ascii="仿宋_GB2312" w:eastAsia="仿宋_GB2312" w:cs="仿宋_GB2312"/>
      <w:color w:val="000000"/>
    </w:rPr>
  </w:style>
  <w:style w:type="paragraph" w:customStyle="1" w:styleId="429">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0">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31">
    <w:name w:val="封面"/>
    <w:basedOn w:val="1"/>
    <w:qFormat/>
    <w:uiPriority w:val="99"/>
    <w:pPr>
      <w:spacing w:line="360" w:lineRule="atLeast"/>
      <w:jc w:val="right"/>
      <w:textAlignment w:val="baseline"/>
    </w:pPr>
    <w:rPr>
      <w:rFonts w:ascii="Symbol" w:hAnsi="Symbol" w:cs="Symbol"/>
      <w:kern w:val="0"/>
    </w:rPr>
  </w:style>
  <w:style w:type="paragraph" w:customStyle="1" w:styleId="432">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33">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34">
    <w:name w:val="默认段落字体 Para Char Char Char1 Char"/>
    <w:basedOn w:val="1"/>
    <w:qFormat/>
    <w:uiPriority w:val="99"/>
    <w:pPr>
      <w:spacing w:line="240" w:lineRule="atLeast"/>
      <w:ind w:left="420" w:firstLine="420"/>
    </w:pPr>
    <w:rPr>
      <w:sz w:val="24"/>
      <w:szCs w:val="24"/>
    </w:rPr>
  </w:style>
  <w:style w:type="paragraph" w:customStyle="1" w:styleId="435">
    <w:name w:val="WW-正文文字缩进 2"/>
    <w:basedOn w:val="1"/>
    <w:qFormat/>
    <w:uiPriority w:val="99"/>
    <w:pPr>
      <w:suppressAutoHyphens/>
      <w:adjustRightInd/>
      <w:ind w:firstLine="420"/>
    </w:pPr>
    <w:rPr>
      <w:kern w:val="1"/>
    </w:rPr>
  </w:style>
  <w:style w:type="paragraph" w:customStyle="1" w:styleId="436">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37">
    <w:name w:val="样式 标题 2 + 四号"/>
    <w:basedOn w:val="2"/>
    <w:qFormat/>
    <w:uiPriority w:val="99"/>
    <w:pPr>
      <w:spacing w:before="120" w:after="120"/>
      <w:ind w:left="0" w:firstLine="0"/>
      <w:jc w:val="both"/>
    </w:pPr>
    <w:rPr>
      <w:rFonts w:ascii="宋体" w:hAnsi="Arial" w:eastAsia="宋体" w:cs="宋体"/>
      <w:sz w:val="28"/>
      <w:szCs w:val="28"/>
      <w:lang w:val="en-US"/>
    </w:rPr>
  </w:style>
  <w:style w:type="paragraph" w:customStyle="1" w:styleId="438">
    <w:name w:val="有符号正文"/>
    <w:basedOn w:val="1"/>
    <w:qFormat/>
    <w:uiPriority w:val="99"/>
    <w:pPr>
      <w:adjustRightInd/>
      <w:spacing w:line="400" w:lineRule="exact"/>
      <w:ind w:firstLine="200" w:firstLineChars="200"/>
    </w:pPr>
    <w:rPr>
      <w:rFonts w:ascii="Arial" w:hAnsi="Arial" w:cs="Arial"/>
    </w:rPr>
  </w:style>
  <w:style w:type="paragraph" w:customStyle="1" w:styleId="439">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40">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cs="仿宋_GB2312"/>
      <w:sz w:val="24"/>
      <w:szCs w:val="24"/>
    </w:rPr>
  </w:style>
  <w:style w:type="paragraph" w:customStyle="1" w:styleId="441">
    <w:name w:val="4"/>
    <w:basedOn w:val="1"/>
    <w:next w:val="42"/>
    <w:qFormat/>
    <w:uiPriority w:val="99"/>
    <w:pPr>
      <w:spacing w:after="120" w:line="480" w:lineRule="auto"/>
      <w:ind w:left="420" w:leftChars="200"/>
    </w:pPr>
    <w:rPr>
      <w:sz w:val="24"/>
      <w:szCs w:val="24"/>
    </w:rPr>
  </w:style>
  <w:style w:type="paragraph" w:customStyle="1" w:styleId="442">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43">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44">
    <w:name w:val="样式 标题 3H3 + 两端对齐"/>
    <w:basedOn w:val="4"/>
    <w:qFormat/>
    <w:uiPriority w:val="99"/>
    <w:pPr>
      <w:spacing w:before="0" w:after="0" w:line="240" w:lineRule="auto"/>
      <w:jc w:val="left"/>
    </w:pPr>
    <w:rPr>
      <w:sz w:val="21"/>
      <w:szCs w:val="21"/>
    </w:rPr>
  </w:style>
  <w:style w:type="paragraph" w:customStyle="1" w:styleId="445">
    <w:name w:val="样式 仿宋_GB2312 小三 左侧:  1.06 厘米"/>
    <w:basedOn w:val="1"/>
    <w:qFormat/>
    <w:uiPriority w:val="99"/>
    <w:pPr>
      <w:spacing w:line="360" w:lineRule="auto"/>
      <w:ind w:left="601"/>
    </w:pPr>
    <w:rPr>
      <w:rFonts w:ascii="仿宋_GB2312" w:eastAsia="仿宋_GB2312" w:cs="仿宋_GB2312"/>
      <w:sz w:val="24"/>
      <w:szCs w:val="24"/>
    </w:rPr>
  </w:style>
  <w:style w:type="paragraph" w:customStyle="1" w:styleId="446">
    <w:name w:val="小标题"/>
    <w:basedOn w:val="1"/>
    <w:qFormat/>
    <w:uiPriority w:val="99"/>
    <w:pPr>
      <w:spacing w:before="120" w:line="360" w:lineRule="atLeast"/>
      <w:ind w:left="1134"/>
      <w:jc w:val="left"/>
      <w:textAlignment w:val="baseline"/>
    </w:pPr>
    <w:rPr>
      <w:rFonts w:eastAsia="黑体"/>
      <w:kern w:val="0"/>
    </w:rPr>
  </w:style>
  <w:style w:type="paragraph" w:customStyle="1" w:styleId="447">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48">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49">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50">
    <w:name w:val="Char Char1 Char Char Char"/>
    <w:basedOn w:val="1"/>
    <w:qFormat/>
    <w:uiPriority w:val="99"/>
    <w:rPr>
      <w:rFonts w:ascii="仿宋_GB2312" w:eastAsia="仿宋_GB2312" w:cs="仿宋_GB2312"/>
      <w:b/>
      <w:bCs/>
      <w:sz w:val="32"/>
      <w:szCs w:val="32"/>
    </w:rPr>
  </w:style>
  <w:style w:type="paragraph" w:customStyle="1" w:styleId="451">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52">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53">
    <w:name w:val="Picture"/>
    <w:basedOn w:val="1"/>
    <w:next w:val="16"/>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54">
    <w:name w:val="Char Char1 Char Char Char2"/>
    <w:basedOn w:val="1"/>
    <w:qFormat/>
    <w:uiPriority w:val="99"/>
    <w:rPr>
      <w:rFonts w:ascii="仿宋_GB2312" w:eastAsia="仿宋_GB2312" w:cs="仿宋_GB2312"/>
      <w:b/>
      <w:bCs/>
      <w:sz w:val="32"/>
      <w:szCs w:val="32"/>
    </w:rPr>
  </w:style>
  <w:style w:type="paragraph" w:customStyle="1" w:styleId="455">
    <w:name w:val="Char3 Char Char Char1"/>
    <w:basedOn w:val="1"/>
    <w:qFormat/>
    <w:uiPriority w:val="99"/>
    <w:pPr>
      <w:widowControl/>
      <w:adjustRightInd/>
      <w:spacing w:after="160" w:line="240" w:lineRule="exact"/>
      <w:jc w:val="left"/>
    </w:pPr>
  </w:style>
  <w:style w:type="paragraph" w:customStyle="1" w:styleId="456">
    <w:name w:val="Char1 Char Char Char21"/>
    <w:basedOn w:val="1"/>
    <w:qFormat/>
    <w:uiPriority w:val="99"/>
    <w:rPr>
      <w:rFonts w:ascii="Tahoma" w:hAnsi="Tahoma" w:cs="Tahoma"/>
      <w:sz w:val="24"/>
      <w:szCs w:val="24"/>
    </w:rPr>
  </w:style>
  <w:style w:type="paragraph" w:customStyle="1" w:styleId="457">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58">
    <w:name w:val="正文（标题三）"/>
    <w:basedOn w:val="1"/>
    <w:qFormat/>
    <w:uiPriority w:val="99"/>
    <w:pPr>
      <w:spacing w:line="360" w:lineRule="auto"/>
      <w:ind w:firstLine="200" w:firstLineChars="200"/>
    </w:pPr>
    <w:rPr>
      <w:sz w:val="24"/>
      <w:szCs w:val="24"/>
    </w:rPr>
  </w:style>
  <w:style w:type="paragraph" w:customStyle="1" w:styleId="459">
    <w:name w:val="样式 正1 + 首行缩进:  2 字符"/>
    <w:basedOn w:val="1"/>
    <w:qFormat/>
    <w:uiPriority w:val="99"/>
    <w:pPr>
      <w:adjustRightInd/>
      <w:spacing w:line="360" w:lineRule="auto"/>
      <w:ind w:firstLine="480" w:firstLineChars="200"/>
    </w:pPr>
    <w:rPr>
      <w:rFonts w:ascii="仿宋_GB2312" w:eastAsia="仿宋_GB2312" w:cs="仿宋_GB2312"/>
      <w:sz w:val="24"/>
      <w:szCs w:val="24"/>
    </w:rPr>
  </w:style>
  <w:style w:type="paragraph" w:customStyle="1" w:styleId="460">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61">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62">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63">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64">
    <w:name w:val="Char1 Char Char Char4"/>
    <w:basedOn w:val="1"/>
    <w:qFormat/>
    <w:uiPriority w:val="99"/>
    <w:pPr>
      <w:adjustRightInd/>
      <w:ind w:firstLine="200" w:firstLineChars="200"/>
    </w:pPr>
    <w:rPr>
      <w:rFonts w:ascii="Tahoma" w:hAnsi="Tahoma" w:cs="Tahoma"/>
      <w:sz w:val="24"/>
      <w:szCs w:val="24"/>
    </w:rPr>
  </w:style>
  <w:style w:type="paragraph" w:customStyle="1" w:styleId="465">
    <w:name w:val="_标题2"/>
    <w:basedOn w:val="432"/>
    <w:next w:val="432"/>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66">
    <w:name w:val="样式1 + (中宋体"/>
    <w:basedOn w:val="443"/>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67">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68">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69">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70">
    <w:name w:val="四号　首行缩进"/>
    <w:basedOn w:val="1"/>
    <w:qFormat/>
    <w:uiPriority w:val="99"/>
    <w:pPr>
      <w:adjustRightInd/>
      <w:spacing w:line="360" w:lineRule="auto"/>
    </w:pPr>
    <w:rPr>
      <w:rFonts w:ascii="宋体" w:hAnsi="宋体" w:cs="宋体"/>
    </w:rPr>
  </w:style>
  <w:style w:type="paragraph" w:customStyle="1" w:styleId="471">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72">
    <w:name w:val="Char Char Char Char Char Char Char Char Char Char Char1 Char"/>
    <w:basedOn w:val="1"/>
    <w:qFormat/>
    <w:uiPriority w:val="99"/>
    <w:pPr>
      <w:adjustRightInd/>
    </w:pPr>
    <w:rPr>
      <w:rFonts w:ascii="Tahoma" w:hAnsi="Tahoma" w:cs="Tahoma"/>
      <w:sz w:val="24"/>
      <w:szCs w:val="24"/>
    </w:rPr>
  </w:style>
  <w:style w:type="paragraph" w:customStyle="1" w:styleId="473">
    <w:name w:val="Char Char Char Char11"/>
    <w:basedOn w:val="1"/>
    <w:qFormat/>
    <w:uiPriority w:val="99"/>
    <w:rPr>
      <w:rFonts w:ascii="Tahoma" w:hAnsi="Tahoma" w:cs="Tahoma"/>
      <w:sz w:val="24"/>
      <w:szCs w:val="24"/>
    </w:rPr>
  </w:style>
  <w:style w:type="paragraph" w:customStyle="1" w:styleId="474">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75">
    <w:name w:val="Char Char Char Char"/>
    <w:basedOn w:val="1"/>
    <w:qFormat/>
    <w:uiPriority w:val="99"/>
    <w:rPr>
      <w:rFonts w:ascii="Tahoma" w:hAnsi="Tahoma" w:cs="Tahoma"/>
      <w:sz w:val="24"/>
      <w:szCs w:val="24"/>
    </w:rPr>
  </w:style>
  <w:style w:type="paragraph" w:customStyle="1" w:styleId="476">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cs="Arial Narrow"/>
      <w:b/>
      <w:bCs/>
      <w:spacing w:val="20"/>
      <w:kern w:val="0"/>
      <w:sz w:val="24"/>
      <w:szCs w:val="24"/>
    </w:rPr>
  </w:style>
  <w:style w:type="paragraph" w:customStyle="1" w:styleId="477">
    <w:name w:val="Char19"/>
    <w:basedOn w:val="1"/>
    <w:qFormat/>
    <w:uiPriority w:val="99"/>
    <w:pPr>
      <w:adjustRightInd/>
    </w:pPr>
  </w:style>
  <w:style w:type="paragraph" w:customStyle="1" w:styleId="478">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79">
    <w:name w:val="样式8"/>
    <w:basedOn w:val="1"/>
    <w:qFormat/>
    <w:uiPriority w:val="99"/>
    <w:pPr>
      <w:spacing w:beforeLines="50" w:afterLines="50"/>
      <w:ind w:firstLine="200" w:firstLineChars="200"/>
      <w:outlineLvl w:val="4"/>
    </w:pPr>
    <w:rPr>
      <w:rFonts w:ascii="仿宋_GB2312" w:hAnsi="宋体" w:eastAsia="仿宋_GB2312" w:cs="仿宋_GB2312"/>
      <w:b/>
      <w:bCs/>
      <w:sz w:val="24"/>
      <w:szCs w:val="24"/>
    </w:rPr>
  </w:style>
  <w:style w:type="paragraph" w:customStyle="1" w:styleId="480">
    <w:name w:val="_Style 5"/>
    <w:basedOn w:val="1"/>
    <w:qFormat/>
    <w:uiPriority w:val="99"/>
    <w:pPr>
      <w:adjustRightInd/>
      <w:ind w:firstLine="420" w:firstLineChars="200"/>
    </w:pPr>
    <w:rPr>
      <w:rFonts w:eastAsia="仿宋_GB2312"/>
      <w:sz w:val="28"/>
      <w:szCs w:val="28"/>
    </w:rPr>
  </w:style>
  <w:style w:type="paragraph" w:customStyle="1" w:styleId="481">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82">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83">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84">
    <w:name w:val="标书表格字体格式"/>
    <w:next w:val="478"/>
    <w:qFormat/>
    <w:uiPriority w:val="99"/>
    <w:rPr>
      <w:rFonts w:ascii="Times New Roman" w:hAnsi="Times New Roman" w:eastAsia="宋体" w:cs="Times New Roman"/>
      <w:kern w:val="2"/>
      <w:sz w:val="21"/>
      <w:szCs w:val="21"/>
      <w:lang w:val="en-US" w:eastAsia="zh-CN" w:bidi="ar-SA"/>
    </w:rPr>
  </w:style>
  <w:style w:type="paragraph" w:customStyle="1" w:styleId="485">
    <w:name w:val="Char22"/>
    <w:basedOn w:val="1"/>
    <w:qFormat/>
    <w:uiPriority w:val="99"/>
    <w:pPr>
      <w:adjustRightInd/>
      <w:spacing w:line="360" w:lineRule="auto"/>
      <w:ind w:firstLine="480" w:firstLineChars="200"/>
    </w:pPr>
    <w:rPr>
      <w:rFonts w:ascii="仿宋_GB2312" w:eastAsia="仿宋_GB2312" w:cs="仿宋_GB2312"/>
      <w:b/>
      <w:bCs/>
      <w:sz w:val="32"/>
      <w:szCs w:val="32"/>
    </w:rPr>
  </w:style>
  <w:style w:type="paragraph" w:customStyle="1" w:styleId="486">
    <w:name w:val="Char1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87">
    <w:name w:val="修订3"/>
    <w:qFormat/>
    <w:uiPriority w:val="99"/>
    <w:rPr>
      <w:rFonts w:ascii="Times New Roman" w:hAnsi="Times New Roman" w:eastAsia="宋体" w:cs="Times New Roman"/>
      <w:kern w:val="2"/>
      <w:sz w:val="21"/>
      <w:szCs w:val="21"/>
      <w:lang w:val="en-US" w:eastAsia="zh-CN" w:bidi="ar-SA"/>
    </w:rPr>
  </w:style>
  <w:style w:type="paragraph" w:customStyle="1" w:styleId="488">
    <w:name w:val="CSS1级正文 Char"/>
    <w:basedOn w:val="24"/>
    <w:qFormat/>
    <w:uiPriority w:val="99"/>
    <w:pPr>
      <w:snapToGrid w:val="0"/>
      <w:ind w:firstLine="480" w:firstLineChars="200"/>
    </w:pPr>
    <w:rPr>
      <w:rFonts w:ascii="Times New Roman" w:cs="Times New Roman"/>
      <w:lang w:val="en-US"/>
    </w:rPr>
  </w:style>
  <w:style w:type="paragraph" w:customStyle="1" w:styleId="489">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0">
    <w:name w:val="表文字"/>
    <w:qFormat/>
    <w:uiPriority w:val="99"/>
    <w:rPr>
      <w:rFonts w:ascii="宋体" w:hAnsi="Times New Roman" w:eastAsia="宋体" w:cs="宋体"/>
      <w:kern w:val="2"/>
      <w:sz w:val="20"/>
      <w:szCs w:val="20"/>
      <w:lang w:val="en-US" w:eastAsia="zh-CN" w:bidi="ar-SA"/>
    </w:rPr>
  </w:style>
  <w:style w:type="paragraph" w:customStyle="1" w:styleId="491">
    <w:name w:val="MM Title"/>
    <w:basedOn w:val="63"/>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92">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cs="宋体"/>
      <w:kern w:val="0"/>
      <w:sz w:val="28"/>
      <w:szCs w:val="28"/>
    </w:rPr>
  </w:style>
  <w:style w:type="paragraph" w:customStyle="1" w:styleId="493">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94">
    <w:name w:val="Char Char Char Char Char Char Char Char2"/>
    <w:basedOn w:val="1"/>
    <w:qFormat/>
    <w:uiPriority w:val="99"/>
    <w:pPr>
      <w:tabs>
        <w:tab w:val="left" w:pos="360"/>
      </w:tabs>
    </w:pPr>
    <w:rPr>
      <w:sz w:val="24"/>
      <w:szCs w:val="24"/>
    </w:rPr>
  </w:style>
  <w:style w:type="paragraph" w:customStyle="1" w:styleId="495">
    <w:name w:val="表内文字"/>
    <w:basedOn w:val="1"/>
    <w:qFormat/>
    <w:uiPriority w:val="99"/>
    <w:pPr>
      <w:tabs>
        <w:tab w:val="left" w:pos="1418"/>
      </w:tabs>
      <w:adjustRightInd/>
      <w:spacing w:line="360" w:lineRule="auto"/>
      <w:ind w:firstLine="420" w:firstLineChars="200"/>
      <w:jc w:val="center"/>
    </w:pPr>
    <w:rPr>
      <w:rFonts w:ascii="仿宋_GB2312" w:eastAsia="仿宋_GB2312" w:cs="仿宋_GB2312"/>
      <w:spacing w:val="-20"/>
      <w:kern w:val="0"/>
      <w:sz w:val="24"/>
      <w:szCs w:val="24"/>
    </w:rPr>
  </w:style>
  <w:style w:type="paragraph" w:customStyle="1" w:styleId="496">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97">
    <w:name w:val="中文标题 3"/>
    <w:basedOn w:val="26"/>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498">
    <w:name w:val="bt_content"/>
    <w:basedOn w:val="1"/>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99">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500">
    <w:name w:val="正文－恩普"/>
    <w:basedOn w:val="5"/>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501">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502">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503">
    <w:name w:val="p0"/>
    <w:basedOn w:val="1"/>
    <w:uiPriority w:val="99"/>
    <w:pPr>
      <w:widowControl/>
      <w:adjustRightInd/>
    </w:pPr>
    <w:rPr>
      <w:kern w:val="0"/>
    </w:rPr>
  </w:style>
  <w:style w:type="paragraph" w:customStyle="1" w:styleId="504">
    <w:name w:val="Char6"/>
    <w:basedOn w:val="1"/>
    <w:qFormat/>
    <w:uiPriority w:val="99"/>
    <w:rPr>
      <w:rFonts w:ascii="仿宋_GB2312" w:eastAsia="仿宋_GB2312" w:cs="仿宋_GB2312"/>
      <w:b/>
      <w:bCs/>
      <w:sz w:val="32"/>
      <w:szCs w:val="32"/>
    </w:rPr>
  </w:style>
  <w:style w:type="paragraph" w:customStyle="1" w:styleId="505">
    <w:name w:val="Char111"/>
    <w:basedOn w:val="1"/>
    <w:uiPriority w:val="99"/>
    <w:rPr>
      <w:rFonts w:ascii="仿宋_GB2312" w:eastAsia="仿宋_GB2312" w:cs="仿宋_GB2312"/>
      <w:b/>
      <w:bCs/>
      <w:sz w:val="32"/>
      <w:szCs w:val="32"/>
    </w:rPr>
  </w:style>
  <w:style w:type="paragraph" w:customStyle="1" w:styleId="506">
    <w:name w:val="标题3"/>
    <w:basedOn w:val="4"/>
    <w:next w:val="58"/>
    <w:uiPriority w:val="99"/>
    <w:pPr>
      <w:tabs>
        <w:tab w:val="clear" w:pos="900"/>
      </w:tabs>
      <w:spacing w:after="0" w:line="360" w:lineRule="auto"/>
    </w:pPr>
    <w:rPr>
      <w:rFonts w:ascii="仿宋" w:hAnsi="仿宋" w:eastAsia="仿宋" w:cs="仿宋"/>
    </w:rPr>
  </w:style>
  <w:style w:type="paragraph" w:customStyle="1" w:styleId="507">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508">
    <w:name w:val="Char Char Char1"/>
    <w:basedOn w:val="1"/>
    <w:uiPriority w:val="99"/>
    <w:pPr>
      <w:widowControl/>
      <w:spacing w:after="160" w:line="240" w:lineRule="exact"/>
      <w:jc w:val="left"/>
    </w:pPr>
    <w:rPr>
      <w:rFonts w:ascii="Verdana" w:hAnsi="Verdana" w:cs="Verdana"/>
      <w:kern w:val="0"/>
      <w:sz w:val="20"/>
      <w:szCs w:val="20"/>
      <w:lang w:eastAsia="en-US"/>
    </w:rPr>
  </w:style>
  <w:style w:type="paragraph" w:customStyle="1" w:styleId="509">
    <w:name w:val="Char1 Char Char Char2"/>
    <w:basedOn w:val="1"/>
    <w:qFormat/>
    <w:uiPriority w:val="99"/>
    <w:pPr>
      <w:adjustRightInd/>
      <w:ind w:firstLine="200" w:firstLineChars="200"/>
    </w:pPr>
    <w:rPr>
      <w:rFonts w:ascii="Tahoma" w:hAnsi="Tahoma" w:cs="Tahoma"/>
      <w:sz w:val="24"/>
      <w:szCs w:val="24"/>
    </w:rPr>
  </w:style>
  <w:style w:type="paragraph" w:customStyle="1" w:styleId="510">
    <w:name w:val="列出段落1"/>
    <w:basedOn w:val="1"/>
    <w:uiPriority w:val="99"/>
    <w:pPr>
      <w:adjustRightInd/>
      <w:spacing w:line="360" w:lineRule="auto"/>
      <w:ind w:firstLine="420" w:firstLineChars="200"/>
    </w:pPr>
    <w:rPr>
      <w:rFonts w:ascii="Calibri" w:hAnsi="Calibri" w:cs="Calibri"/>
      <w:sz w:val="24"/>
      <w:szCs w:val="24"/>
    </w:rPr>
  </w:style>
  <w:style w:type="paragraph" w:customStyle="1" w:styleId="511">
    <w:name w:val="样式 标题 1 + 黑色 段前: 0.5 行 段后: 0.5 行1"/>
    <w:basedOn w:val="3"/>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512">
    <w:name w:val="Char Char Char Char Char Char Char2"/>
    <w:basedOn w:val="1"/>
    <w:uiPriority w:val="99"/>
    <w:rPr>
      <w:rFonts w:ascii="仿宋_GB2312" w:eastAsia="仿宋_GB2312" w:cs="仿宋_GB2312"/>
      <w:b/>
      <w:bCs/>
      <w:sz w:val="32"/>
      <w:szCs w:val="32"/>
    </w:rPr>
  </w:style>
  <w:style w:type="paragraph" w:customStyle="1" w:styleId="513">
    <w:name w:val="五级条标题"/>
    <w:basedOn w:val="514"/>
    <w:next w:val="360"/>
    <w:uiPriority w:val="99"/>
    <w:pPr>
      <w:tabs>
        <w:tab w:val="left" w:pos="1260"/>
        <w:tab w:val="left" w:pos="1680"/>
        <w:tab w:val="left" w:pos="2100"/>
        <w:tab w:val="left" w:pos="2940"/>
        <w:tab w:val="left" w:pos="3360"/>
      </w:tabs>
      <w:ind w:left="3360"/>
      <w:outlineLvl w:val="6"/>
    </w:pPr>
  </w:style>
  <w:style w:type="paragraph" w:customStyle="1" w:styleId="514">
    <w:name w:val="四级条标题"/>
    <w:basedOn w:val="375"/>
    <w:next w:val="360"/>
    <w:uiPriority w:val="99"/>
    <w:pPr>
      <w:tabs>
        <w:tab w:val="left" w:pos="2940"/>
        <w:tab w:val="clear" w:pos="2520"/>
      </w:tabs>
      <w:ind w:left="2940"/>
      <w:outlineLvl w:val="5"/>
    </w:pPr>
  </w:style>
  <w:style w:type="paragraph" w:customStyle="1" w:styleId="515">
    <w:name w:val="目录3"/>
    <w:basedOn w:val="1"/>
    <w:uiPriority w:val="99"/>
    <w:pPr>
      <w:tabs>
        <w:tab w:val="left" w:leader="dot" w:pos="7370"/>
      </w:tabs>
      <w:autoSpaceDE w:val="0"/>
      <w:autoSpaceDN w:val="0"/>
      <w:spacing w:line="317" w:lineRule="atLeast"/>
      <w:ind w:firstLine="419" w:firstLineChars="200"/>
    </w:pPr>
    <w:rPr>
      <w:color w:val="000000"/>
      <w:kern w:val="0"/>
    </w:rPr>
  </w:style>
  <w:style w:type="paragraph" w:customStyle="1" w:styleId="516">
    <w:name w:val="Char23"/>
    <w:basedOn w:val="1"/>
    <w:uiPriority w:val="99"/>
    <w:rPr>
      <w:rFonts w:ascii="仿宋_GB2312" w:eastAsia="仿宋_GB2312" w:cs="仿宋_GB2312"/>
      <w:b/>
      <w:bCs/>
      <w:sz w:val="32"/>
      <w:szCs w:val="32"/>
    </w:rPr>
  </w:style>
  <w:style w:type="paragraph" w:customStyle="1" w:styleId="517">
    <w:name w:val="style3"/>
    <w:basedOn w:val="1"/>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518">
    <w:name w:val="列出段落3"/>
    <w:basedOn w:val="1"/>
    <w:uiPriority w:val="99"/>
    <w:pPr>
      <w:adjustRightInd/>
      <w:spacing w:line="360" w:lineRule="auto"/>
      <w:ind w:firstLine="420" w:firstLineChars="200"/>
    </w:pPr>
    <w:rPr>
      <w:rFonts w:ascii="Calibri" w:hAnsi="Calibri" w:cs="Calibri"/>
      <w:sz w:val="24"/>
      <w:szCs w:val="24"/>
    </w:rPr>
  </w:style>
  <w:style w:type="paragraph" w:customStyle="1" w:styleId="519">
    <w:name w:val="首行缩进"/>
    <w:basedOn w:val="1"/>
    <w:qFormat/>
    <w:uiPriority w:val="99"/>
    <w:pPr>
      <w:spacing w:line="360" w:lineRule="auto"/>
      <w:ind w:firstLine="480" w:firstLineChars="200"/>
    </w:pPr>
    <w:rPr>
      <w:rFonts w:ascii="宋体" w:cs="宋体"/>
      <w:sz w:val="24"/>
      <w:szCs w:val="24"/>
    </w:rPr>
  </w:style>
  <w:style w:type="paragraph" w:customStyle="1" w:styleId="520">
    <w:name w:val="默认段落字体 Para Char Char Char Char Char Char Char Char Char Char Char Char Char Char Char Char Char Char Char"/>
    <w:basedOn w:val="1"/>
    <w:uiPriority w:val="99"/>
    <w:rPr>
      <w:rFonts w:ascii="Tahoma" w:hAnsi="Tahoma" w:cs="Tahoma"/>
      <w:sz w:val="24"/>
      <w:szCs w:val="24"/>
    </w:rPr>
  </w:style>
  <w:style w:type="paragraph" w:customStyle="1" w:styleId="521">
    <w:name w:val="单元格左对齐"/>
    <w:basedOn w:val="1"/>
    <w:uiPriority w:val="99"/>
    <w:pPr>
      <w:adjustRightInd/>
      <w:spacing w:line="360" w:lineRule="auto"/>
    </w:pPr>
    <w:rPr>
      <w:sz w:val="24"/>
      <w:szCs w:val="24"/>
    </w:rPr>
  </w:style>
  <w:style w:type="paragraph" w:customStyle="1" w:styleId="522">
    <w:name w:val="正文主体"/>
    <w:basedOn w:val="344"/>
    <w:uiPriority w:val="99"/>
  </w:style>
  <w:style w:type="paragraph" w:customStyle="1" w:styleId="523">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524">
    <w:name w:val="Char3 Char Char Char Char Char Char1"/>
    <w:basedOn w:val="1"/>
    <w:qFormat/>
    <w:uiPriority w:val="99"/>
    <w:pPr>
      <w:adjustRightInd/>
      <w:spacing w:line="360" w:lineRule="auto"/>
    </w:pPr>
    <w:rPr>
      <w:rFonts w:ascii="Arial" w:hAnsi="Arial" w:eastAsia="黑体" w:cs="Arial"/>
      <w:kern w:val="0"/>
    </w:rPr>
  </w:style>
  <w:style w:type="paragraph" w:customStyle="1" w:styleId="525">
    <w:name w:val="样式 首行缩进:  2 字符"/>
    <w:basedOn w:val="1"/>
    <w:uiPriority w:val="99"/>
    <w:pPr>
      <w:snapToGrid w:val="0"/>
      <w:spacing w:line="360" w:lineRule="auto"/>
    </w:pPr>
    <w:rPr>
      <w:rFonts w:ascii="仿宋_GB2312" w:hAnsi="宋体" w:eastAsia="仿宋_GB2312" w:cs="仿宋_GB2312"/>
      <w:color w:val="000000"/>
      <w:kern w:val="0"/>
      <w:sz w:val="28"/>
      <w:szCs w:val="28"/>
    </w:rPr>
  </w:style>
  <w:style w:type="paragraph" w:customStyle="1" w:styleId="526">
    <w:name w:val="正文（首行缩进2字符）"/>
    <w:basedOn w:val="1"/>
    <w:uiPriority w:val="99"/>
    <w:pPr>
      <w:adjustRightInd/>
      <w:spacing w:line="360" w:lineRule="auto"/>
      <w:ind w:firstLine="480" w:firstLineChars="200"/>
    </w:pPr>
    <w:rPr>
      <w:sz w:val="24"/>
      <w:szCs w:val="24"/>
    </w:rPr>
  </w:style>
  <w:style w:type="paragraph" w:customStyle="1" w:styleId="527">
    <w:name w:val="P1"/>
    <w:basedOn w:val="1"/>
    <w:uiPriority w:val="99"/>
    <w:pPr>
      <w:adjustRightInd/>
      <w:spacing w:line="288" w:lineRule="auto"/>
      <w:ind w:firstLine="425" w:firstLineChars="200"/>
    </w:pPr>
  </w:style>
  <w:style w:type="paragraph" w:customStyle="1" w:styleId="528">
    <w:name w:val="列表内容"/>
    <w:basedOn w:val="1"/>
    <w:next w:val="1"/>
    <w:qFormat/>
    <w:uiPriority w:val="99"/>
    <w:pPr>
      <w:widowControl/>
      <w:tabs>
        <w:tab w:val="left" w:pos="840"/>
      </w:tabs>
      <w:ind w:left="840" w:hanging="420"/>
      <w:jc w:val="left"/>
    </w:pPr>
    <w:rPr>
      <w:kern w:val="0"/>
      <w:sz w:val="18"/>
      <w:szCs w:val="18"/>
    </w:rPr>
  </w:style>
  <w:style w:type="paragraph" w:customStyle="1" w:styleId="529">
    <w:name w:val="Char Char11 Char Char Char1"/>
    <w:basedOn w:val="1"/>
    <w:uiPriority w:val="99"/>
    <w:pPr>
      <w:spacing w:line="360" w:lineRule="auto"/>
    </w:pPr>
  </w:style>
  <w:style w:type="paragraph" w:customStyle="1" w:styleId="530">
    <w:name w:val="默认段落字体 Para Char Char Char Char Char Char Char Char Char1 Char Char Char Char"/>
    <w:basedOn w:val="1"/>
    <w:uiPriority w:val="99"/>
    <w:pPr>
      <w:adjustRightInd/>
    </w:pPr>
    <w:rPr>
      <w:rFonts w:ascii="Tahoma" w:hAnsi="Tahoma" w:cs="Tahoma"/>
      <w:sz w:val="24"/>
      <w:szCs w:val="24"/>
    </w:rPr>
  </w:style>
  <w:style w:type="paragraph" w:customStyle="1" w:styleId="531">
    <w:name w:val="Char Char Char Char Char Char11"/>
    <w:basedOn w:val="1"/>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32">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33">
    <w:name w:val="Table Contents"/>
    <w:basedOn w:val="1"/>
    <w:uiPriority w:val="99"/>
    <w:pPr>
      <w:suppressAutoHyphens/>
      <w:autoSpaceDE w:val="0"/>
      <w:spacing w:after="120"/>
      <w:jc w:val="left"/>
    </w:pPr>
    <w:rPr>
      <w:rFonts w:ascii="Helvetica" w:hAnsi="Helvetica" w:cs="Helvetica"/>
      <w:kern w:val="1"/>
      <w:sz w:val="20"/>
      <w:szCs w:val="20"/>
    </w:rPr>
  </w:style>
  <w:style w:type="paragraph" w:customStyle="1" w:styleId="534">
    <w:name w:val="正文文字缩进2字"/>
    <w:basedOn w:val="24"/>
    <w:uiPriority w:val="99"/>
    <w:pPr>
      <w:adjustRightInd/>
      <w:spacing w:before="60" w:after="60"/>
      <w:ind w:firstLine="200" w:firstLineChars="200"/>
    </w:pPr>
    <w:rPr>
      <w:rFonts w:ascii="Times New Roman" w:cs="Times New Roman"/>
      <w:lang w:val="en-US"/>
    </w:rPr>
  </w:style>
  <w:style w:type="paragraph" w:customStyle="1" w:styleId="535">
    <w:name w:val="默认段落字体 Para Char Char Char Char"/>
    <w:basedOn w:val="1"/>
    <w:uiPriority w:val="99"/>
    <w:pPr>
      <w:spacing w:line="360" w:lineRule="auto"/>
    </w:pPr>
  </w:style>
  <w:style w:type="paragraph" w:customStyle="1" w:styleId="536">
    <w:name w:val="正文4"/>
    <w:basedOn w:val="1"/>
    <w:uiPriority w:val="99"/>
    <w:pPr>
      <w:tabs>
        <w:tab w:val="left" w:pos="720"/>
      </w:tabs>
      <w:adjustRightInd/>
      <w:spacing w:before="60" w:after="60" w:line="360" w:lineRule="auto"/>
      <w:ind w:left="575" w:leftChars="400" w:hanging="175" w:hangingChars="175"/>
    </w:pPr>
    <w:rPr>
      <w:sz w:val="24"/>
      <w:szCs w:val="24"/>
    </w:rPr>
  </w:style>
  <w:style w:type="paragraph" w:customStyle="1" w:styleId="537">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38">
    <w:name w:val="Char2 Char Char Char2"/>
    <w:basedOn w:val="1"/>
    <w:uiPriority w:val="99"/>
    <w:rPr>
      <w:rFonts w:ascii="仿宋_GB2312" w:eastAsia="仿宋_GB2312" w:cs="仿宋_GB2312"/>
      <w:b/>
      <w:bCs/>
      <w:sz w:val="32"/>
      <w:szCs w:val="32"/>
    </w:rPr>
  </w:style>
  <w:style w:type="paragraph" w:customStyle="1" w:styleId="539">
    <w:name w:val="Char1 Char Char Char Char Char Char Char Char Char"/>
    <w:basedOn w:val="1"/>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40">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41">
    <w:name w:val="正文 首行缩进:  2 字符 Char"/>
    <w:basedOn w:val="1"/>
    <w:uiPriority w:val="99"/>
    <w:pPr>
      <w:adjustRightInd/>
      <w:spacing w:line="360" w:lineRule="auto"/>
      <w:ind w:firstLine="480"/>
    </w:pPr>
    <w:rPr>
      <w:sz w:val="24"/>
      <w:szCs w:val="24"/>
    </w:rPr>
  </w:style>
  <w:style w:type="paragraph" w:customStyle="1" w:styleId="542">
    <w:name w:val="Char Char4 Char Char"/>
    <w:basedOn w:val="1"/>
    <w:uiPriority w:val="99"/>
    <w:pPr>
      <w:widowControl/>
      <w:adjustRightInd/>
      <w:spacing w:after="160" w:line="240" w:lineRule="exact"/>
      <w:jc w:val="left"/>
    </w:pPr>
  </w:style>
  <w:style w:type="paragraph" w:customStyle="1" w:styleId="543">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44">
    <w:name w:val="Char Char11 Char Char Char2"/>
    <w:basedOn w:val="1"/>
    <w:qFormat/>
    <w:uiPriority w:val="99"/>
    <w:pPr>
      <w:spacing w:line="360" w:lineRule="auto"/>
    </w:pPr>
  </w:style>
  <w:style w:type="paragraph" w:customStyle="1" w:styleId="545">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46">
    <w:name w:val="Char3 Char Char2"/>
    <w:basedOn w:val="1"/>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47">
    <w:name w:val="数字标题4"/>
    <w:basedOn w:val="6"/>
    <w:qFormat/>
    <w:uiPriority w:val="99"/>
    <w:pPr>
      <w:tabs>
        <w:tab w:val="left" w:pos="0"/>
        <w:tab w:val="clear" w:pos="864"/>
      </w:tabs>
      <w:spacing w:before="0" w:after="0" w:line="360" w:lineRule="auto"/>
      <w:ind w:left="1"/>
    </w:pPr>
    <w:rPr>
      <w:rFonts w:eastAsia="仿宋_GB2312"/>
      <w:b w:val="0"/>
      <w:bCs w:val="0"/>
      <w:color w:val="000000"/>
      <w:kern w:val="0"/>
      <w:sz w:val="24"/>
      <w:szCs w:val="24"/>
      <w:lang w:val="en-US"/>
    </w:rPr>
  </w:style>
  <w:style w:type="paragraph" w:customStyle="1" w:styleId="548">
    <w:name w:val="表格文字（大）"/>
    <w:basedOn w:val="1"/>
    <w:uiPriority w:val="99"/>
    <w:pPr>
      <w:adjustRightInd/>
      <w:spacing w:before="20" w:after="20"/>
      <w:ind w:firstLine="200" w:firstLineChars="200"/>
    </w:pPr>
    <w:rPr>
      <w:rFonts w:ascii="Century Gothic" w:hAnsi="Century Gothic" w:cs="Century Gothic"/>
      <w:sz w:val="24"/>
      <w:szCs w:val="24"/>
    </w:rPr>
  </w:style>
  <w:style w:type="paragraph" w:customStyle="1" w:styleId="549">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50">
    <w:name w:val="chart text"/>
    <w:basedOn w:val="1"/>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51">
    <w:name w:val="Char311"/>
    <w:basedOn w:val="1"/>
    <w:uiPriority w:val="99"/>
    <w:pPr>
      <w:adjustRightInd/>
      <w:ind w:firstLine="200" w:firstLineChars="200"/>
    </w:pPr>
    <w:rPr>
      <w:rFonts w:ascii="Tahoma" w:hAnsi="Tahoma" w:cs="Tahoma"/>
      <w:sz w:val="24"/>
      <w:szCs w:val="24"/>
    </w:rPr>
  </w:style>
  <w:style w:type="paragraph" w:customStyle="1" w:styleId="552">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53">
    <w:name w:val="dash bulle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54">
    <w:name w:val="正文 内标"/>
    <w:basedOn w:val="469"/>
    <w:qFormat/>
    <w:uiPriority w:val="99"/>
    <w:pPr>
      <w:tabs>
        <w:tab w:val="left" w:pos="0"/>
      </w:tabs>
      <w:ind w:left="900" w:firstLine="0" w:firstLineChars="0"/>
    </w:pPr>
  </w:style>
  <w:style w:type="paragraph" w:customStyle="1" w:styleId="555">
    <w:name w:val="Bulleted List"/>
    <w:basedOn w:val="1"/>
    <w:uiPriority w:val="99"/>
    <w:pPr>
      <w:tabs>
        <w:tab w:val="left" w:pos="1260"/>
      </w:tabs>
      <w:adjustRightInd/>
      <w:ind w:left="1260" w:hanging="420"/>
    </w:pPr>
  </w:style>
  <w:style w:type="paragraph" w:customStyle="1" w:styleId="556">
    <w:name w:val="样式 正文文本缩进 2 + 仿宋_GB2312 黑色 行距: 1.5 倍行距"/>
    <w:basedOn w:val="42"/>
    <w:uiPriority w:val="99"/>
    <w:pPr>
      <w:adjustRightInd/>
      <w:ind w:firstLine="560" w:firstLineChars="200"/>
      <w:textAlignment w:val="auto"/>
    </w:pPr>
    <w:rPr>
      <w:rFonts w:hAnsi="宋体"/>
      <w:color w:val="000000"/>
      <w:kern w:val="2"/>
      <w:sz w:val="24"/>
      <w:szCs w:val="24"/>
    </w:rPr>
  </w:style>
  <w:style w:type="paragraph" w:customStyle="1" w:styleId="557">
    <w:name w:val="样式 左侧:  0.85 厘米"/>
    <w:basedOn w:val="1"/>
    <w:uiPriority w:val="99"/>
    <w:pPr>
      <w:adjustRightInd/>
      <w:spacing w:line="360" w:lineRule="auto"/>
    </w:pPr>
    <w:rPr>
      <w:sz w:val="24"/>
      <w:szCs w:val="24"/>
    </w:rPr>
  </w:style>
  <w:style w:type="paragraph" w:customStyle="1" w:styleId="558">
    <w:name w:val="Char Char Char Char Char Char Char Char Char Char Char Char1 Char"/>
    <w:basedOn w:val="1"/>
    <w:qFormat/>
    <w:uiPriority w:val="99"/>
    <w:rPr>
      <w:rFonts w:ascii="Tahoma" w:hAnsi="Tahoma" w:cs="Tahoma"/>
      <w:sz w:val="24"/>
      <w:szCs w:val="24"/>
    </w:rPr>
  </w:style>
  <w:style w:type="paragraph" w:customStyle="1" w:styleId="559">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60">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61">
    <w:name w:val="模板普通正文"/>
    <w:basedOn w:val="26"/>
    <w:qFormat/>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562">
    <w:name w:val="Char Char1 Char Char Char Char Char Char"/>
    <w:basedOn w:val="1"/>
    <w:uiPriority w:val="99"/>
    <w:rPr>
      <w:rFonts w:ascii="仿宋_GB2312" w:eastAsia="仿宋_GB2312" w:cs="仿宋_GB2312"/>
      <w:b/>
      <w:bCs/>
      <w:sz w:val="32"/>
      <w:szCs w:val="32"/>
    </w:rPr>
  </w:style>
  <w:style w:type="paragraph" w:customStyle="1" w:styleId="563">
    <w:name w:val="font8"/>
    <w:basedOn w:val="1"/>
    <w:uiPriority w:val="99"/>
    <w:pPr>
      <w:widowControl/>
      <w:adjustRightInd/>
      <w:spacing w:before="100" w:beforeAutospacing="1" w:after="100" w:afterAutospacing="1"/>
      <w:jc w:val="left"/>
    </w:pPr>
    <w:rPr>
      <w:color w:val="000000"/>
      <w:kern w:val="0"/>
      <w:sz w:val="20"/>
      <w:szCs w:val="20"/>
    </w:rPr>
  </w:style>
  <w:style w:type="paragraph" w:customStyle="1" w:styleId="564">
    <w:name w:val="Char Char1 Char Char Char Char Char Char2"/>
    <w:basedOn w:val="1"/>
    <w:qFormat/>
    <w:uiPriority w:val="99"/>
    <w:rPr>
      <w:rFonts w:ascii="仿宋_GB2312" w:eastAsia="仿宋_GB2312" w:cs="仿宋_GB2312"/>
      <w:b/>
      <w:bCs/>
      <w:sz w:val="32"/>
      <w:szCs w:val="32"/>
    </w:rPr>
  </w:style>
  <w:style w:type="paragraph" w:customStyle="1" w:styleId="565">
    <w:name w:val="font13"/>
    <w:basedOn w:val="1"/>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66">
    <w:name w:val="默认段落字体 Para Char Char Char Char Char Char Char Char Char Char"/>
    <w:basedOn w:val="1"/>
    <w:uiPriority w:val="99"/>
    <w:pPr>
      <w:adjustRightInd/>
    </w:pPr>
    <w:rPr>
      <w:rFonts w:ascii="Tahoma" w:hAnsi="Tahoma" w:cs="Tahoma"/>
      <w:color w:val="000000"/>
      <w:sz w:val="24"/>
      <w:szCs w:val="24"/>
    </w:rPr>
  </w:style>
  <w:style w:type="paragraph" w:customStyle="1" w:styleId="567">
    <w:name w:val="legal"/>
    <w:basedOn w:val="1"/>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68">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69">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70">
    <w:name w:val="样式 首行缩进:  2 字符4"/>
    <w:basedOn w:val="1"/>
    <w:uiPriority w:val="99"/>
    <w:pPr>
      <w:adjustRightInd/>
      <w:spacing w:before="120" w:line="360" w:lineRule="auto"/>
      <w:ind w:firstLine="480" w:firstLineChars="200"/>
    </w:pPr>
    <w:rPr>
      <w:rFonts w:eastAsia="仿宋_GB2312"/>
      <w:sz w:val="28"/>
      <w:szCs w:val="28"/>
    </w:rPr>
  </w:style>
  <w:style w:type="paragraph" w:customStyle="1" w:styleId="571">
    <w:name w:val="中等深浅网格 1 - 强调文字颜色 21"/>
    <w:basedOn w:val="1"/>
    <w:uiPriority w:val="99"/>
    <w:pPr>
      <w:spacing w:line="360" w:lineRule="auto"/>
      <w:ind w:firstLine="200" w:firstLineChars="200"/>
    </w:pPr>
    <w:rPr>
      <w:rFonts w:eastAsia="楷体_GB2312"/>
      <w:sz w:val="24"/>
      <w:szCs w:val="24"/>
    </w:rPr>
  </w:style>
  <w:style w:type="paragraph" w:customStyle="1" w:styleId="572">
    <w:name w:val="xl86"/>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73">
    <w:name w:val="Body Copy"/>
    <w:basedOn w:val="1"/>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74">
    <w:name w:val="Char31"/>
    <w:basedOn w:val="1"/>
    <w:uiPriority w:val="99"/>
    <w:pPr>
      <w:adjustRightInd/>
    </w:pPr>
    <w:rPr>
      <w:rFonts w:ascii="仿宋_GB2312" w:eastAsia="仿宋_GB2312" w:cs="仿宋_GB2312"/>
      <w:b/>
      <w:bCs/>
      <w:sz w:val="32"/>
      <w:szCs w:val="32"/>
    </w:rPr>
  </w:style>
  <w:style w:type="paragraph" w:customStyle="1" w:styleId="575">
    <w:name w:val="样式 标题 3h33rd level3Heading 3 - oldH3l3CTheading 3Headin..."/>
    <w:basedOn w:val="4"/>
    <w:uiPriority w:val="99"/>
    <w:pPr>
      <w:snapToGrid w:val="0"/>
      <w:ind w:left="0" w:firstLine="0"/>
      <w:jc w:val="left"/>
    </w:pPr>
    <w:rPr>
      <w:rFonts w:eastAsia="黑体"/>
      <w:sz w:val="28"/>
      <w:szCs w:val="28"/>
    </w:rPr>
  </w:style>
  <w:style w:type="paragraph" w:customStyle="1" w:styleId="576">
    <w:name w:val="Char Char Char Char Char Char1"/>
    <w:basedOn w:val="1"/>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77">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78">
    <w:name w:val="Char Char1"/>
    <w:basedOn w:val="1"/>
    <w:uiPriority w:val="99"/>
    <w:pPr>
      <w:widowControl/>
      <w:spacing w:after="160" w:line="240" w:lineRule="exact"/>
      <w:jc w:val="left"/>
    </w:pPr>
    <w:rPr>
      <w:rFonts w:eastAsia="仿宋_GB2312"/>
      <w:sz w:val="28"/>
      <w:szCs w:val="28"/>
    </w:rPr>
  </w:style>
  <w:style w:type="paragraph" w:customStyle="1" w:styleId="579">
    <w:name w:val="Char21"/>
    <w:basedOn w:val="1"/>
    <w:uiPriority w:val="99"/>
    <w:pPr>
      <w:adjustRightInd/>
      <w:ind w:firstLine="200" w:firstLineChars="200"/>
    </w:pPr>
    <w:rPr>
      <w:rFonts w:ascii="仿宋_GB2312" w:eastAsia="仿宋_GB2312" w:cs="仿宋_GB2312"/>
      <w:b/>
      <w:bCs/>
      <w:sz w:val="32"/>
      <w:szCs w:val="32"/>
    </w:rPr>
  </w:style>
  <w:style w:type="paragraph" w:customStyle="1" w:styleId="580">
    <w:name w:val="列表段落1"/>
    <w:basedOn w:val="1"/>
    <w:uiPriority w:val="99"/>
    <w:pPr>
      <w:adjustRightInd/>
      <w:ind w:right="238" w:firstLine="420"/>
    </w:pPr>
    <w:rPr>
      <w:rFonts w:ascii="Calibri" w:hAnsi="Calibri" w:cs="Calibri"/>
      <w:sz w:val="24"/>
      <w:szCs w:val="24"/>
    </w:rPr>
  </w:style>
  <w:style w:type="paragraph" w:customStyle="1" w:styleId="581">
    <w:name w:val="Char Char110"/>
    <w:basedOn w:val="1"/>
    <w:uiPriority w:val="99"/>
    <w:pPr>
      <w:spacing w:line="360" w:lineRule="auto"/>
    </w:pPr>
    <w:rPr>
      <w:rFonts w:ascii="Tahoma" w:hAnsi="Tahoma" w:cs="Tahoma"/>
      <w:sz w:val="24"/>
      <w:szCs w:val="24"/>
    </w:rPr>
  </w:style>
  <w:style w:type="paragraph" w:customStyle="1" w:styleId="582">
    <w:name w:val="xl80"/>
    <w:basedOn w:val="1"/>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83">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84">
    <w:name w:val="表正文"/>
    <w:uiPriority w:val="99"/>
    <w:pPr>
      <w:snapToGrid w:val="0"/>
      <w:spacing w:line="600" w:lineRule="atLeast"/>
      <w:ind w:firstLine="641"/>
      <w:jc w:val="both"/>
    </w:pPr>
    <w:rPr>
      <w:rFonts w:ascii="Times New Roman" w:hAnsi="Times New Roman" w:eastAsia="仿宋_GB2312" w:cs="Times New Roman"/>
      <w:kern w:val="0"/>
      <w:sz w:val="32"/>
      <w:szCs w:val="32"/>
      <w:lang w:val="en-US" w:eastAsia="zh-CN" w:bidi="ar-SA"/>
    </w:rPr>
  </w:style>
  <w:style w:type="paragraph" w:customStyle="1" w:styleId="585">
    <w:name w:val="浅色底纹 - 强调文字颜色 51"/>
    <w:uiPriority w:val="99"/>
    <w:rPr>
      <w:rFonts w:ascii="Times New Roman" w:hAnsi="Times New Roman" w:eastAsia="宋体" w:cs="Times New Roman"/>
      <w:kern w:val="2"/>
      <w:sz w:val="21"/>
      <w:szCs w:val="21"/>
      <w:lang w:val="en-US" w:eastAsia="zh-CN" w:bidi="ar-SA"/>
    </w:rPr>
  </w:style>
  <w:style w:type="paragraph" w:customStyle="1" w:styleId="586">
    <w:name w:val="Char Char Char Char Char Char Char Char Char Char Char Char1 Char2"/>
    <w:basedOn w:val="1"/>
    <w:uiPriority w:val="99"/>
    <w:rPr>
      <w:rFonts w:ascii="Tahoma" w:hAnsi="Tahoma" w:cs="Tahoma"/>
      <w:sz w:val="24"/>
      <w:szCs w:val="24"/>
    </w:rPr>
  </w:style>
  <w:style w:type="paragraph" w:customStyle="1" w:styleId="587">
    <w:name w:val="样式9"/>
    <w:basedOn w:val="1"/>
    <w:uiPriority w:val="99"/>
    <w:pPr>
      <w:adjustRightInd/>
      <w:spacing w:before="240" w:after="60" w:line="319" w:lineRule="auto"/>
      <w:ind w:firstLine="200" w:firstLineChars="200"/>
      <w:jc w:val="left"/>
      <w:outlineLvl w:val="0"/>
    </w:pPr>
    <w:rPr>
      <w:rFonts w:ascii="仿宋_GB2312" w:hAnsi="Arial" w:eastAsia="仿宋_GB2312" w:cs="仿宋_GB2312"/>
      <w:b/>
      <w:bCs/>
      <w:sz w:val="24"/>
      <w:szCs w:val="24"/>
    </w:rPr>
  </w:style>
  <w:style w:type="paragraph" w:customStyle="1" w:styleId="588">
    <w:name w:val="Char Char281"/>
    <w:basedOn w:val="1"/>
    <w:uiPriority w:val="99"/>
    <w:pPr>
      <w:adjustRightInd/>
      <w:snapToGrid w:val="0"/>
      <w:spacing w:line="360" w:lineRule="auto"/>
    </w:pPr>
    <w:rPr>
      <w:rFonts w:ascii="Arial" w:hAnsi="Arial" w:eastAsia="黑体" w:cs="Arial"/>
      <w:kern w:val="0"/>
      <w:sz w:val="20"/>
      <w:szCs w:val="20"/>
    </w:rPr>
  </w:style>
  <w:style w:type="paragraph" w:customStyle="1" w:styleId="589">
    <w:name w:val="样式 列表编号 + 段后: 0.5 行"/>
    <w:basedOn w:val="15"/>
    <w:uiPriority w:val="99"/>
    <w:pPr>
      <w:tabs>
        <w:tab w:val="clear" w:pos="390"/>
        <w:tab w:val="clear" w:pos="454"/>
      </w:tabs>
      <w:ind w:left="840" w:hanging="420"/>
    </w:pPr>
  </w:style>
  <w:style w:type="paragraph" w:customStyle="1" w:styleId="590">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91">
    <w:name w:val="_Style 12"/>
    <w:basedOn w:val="18"/>
    <w:uiPriority w:val="99"/>
    <w:pPr>
      <w:snapToGrid w:val="0"/>
      <w:spacing w:line="360" w:lineRule="auto"/>
    </w:pPr>
  </w:style>
  <w:style w:type="paragraph" w:customStyle="1" w:styleId="592">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93">
    <w:name w:val="Char1 Char Char Char6"/>
    <w:basedOn w:val="1"/>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94">
    <w:name w:val="_Style 94"/>
    <w:basedOn w:val="1"/>
    <w:next w:val="137"/>
    <w:uiPriority w:val="99"/>
    <w:pPr>
      <w:adjustRightInd/>
      <w:spacing w:line="360" w:lineRule="auto"/>
      <w:ind w:firstLine="200" w:firstLineChars="200"/>
    </w:pPr>
    <w:rPr>
      <w:rFonts w:ascii="Calibri" w:hAnsi="Calibri" w:cs="Calibri"/>
      <w:sz w:val="28"/>
      <w:szCs w:val="28"/>
    </w:rPr>
  </w:style>
  <w:style w:type="paragraph" w:customStyle="1" w:styleId="595">
    <w:name w:val="方案正文"/>
    <w:basedOn w:val="1"/>
    <w:uiPriority w:val="99"/>
    <w:pPr>
      <w:snapToGrid w:val="0"/>
      <w:spacing w:line="324" w:lineRule="auto"/>
      <w:ind w:firstLine="482" w:firstLineChars="200"/>
    </w:pPr>
    <w:rPr>
      <w:rFonts w:ascii="仿宋_GB2312" w:eastAsia="仿宋_GB2312" w:cs="仿宋_GB2312"/>
      <w:b/>
      <w:bCs/>
      <w:color w:val="000000"/>
      <w:sz w:val="24"/>
      <w:szCs w:val="24"/>
    </w:rPr>
  </w:style>
  <w:style w:type="paragraph" w:customStyle="1" w:styleId="596">
    <w:name w:val="正文 A"/>
    <w:qFormat/>
    <w:uiPriority w:val="99"/>
    <w:pPr>
      <w:widowControl w:val="0"/>
      <w:jc w:val="both"/>
    </w:pPr>
    <w:rPr>
      <w:rFonts w:ascii="Times New Roman" w:hAnsi="Times New Roman" w:eastAsia="Arial Unicode MS" w:cs="Times New Roman"/>
      <w:color w:val="000000"/>
      <w:kern w:val="2"/>
      <w:sz w:val="21"/>
      <w:szCs w:val="21"/>
      <w:u w:color="000000"/>
      <w:lang w:val="en-US" w:eastAsia="zh-CN" w:bidi="ar-SA"/>
    </w:rPr>
  </w:style>
  <w:style w:type="paragraph" w:customStyle="1" w:styleId="597">
    <w:name w:val="正文 A 主体"/>
    <w:basedOn w:val="1"/>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98">
    <w:name w:val="3级标题"/>
    <w:basedOn w:val="392"/>
    <w:qFormat/>
    <w:uiPriority w:val="99"/>
    <w:pPr>
      <w:outlineLvl w:val="2"/>
    </w:pPr>
  </w:style>
  <w:style w:type="paragraph" w:customStyle="1" w:styleId="599">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0">
    <w:name w:val="Char1 Char Char Char3"/>
    <w:basedOn w:val="1"/>
    <w:qFormat/>
    <w:uiPriority w:val="99"/>
    <w:pPr>
      <w:adjustRightInd/>
      <w:ind w:firstLine="200" w:firstLineChars="200"/>
    </w:pPr>
    <w:rPr>
      <w:rFonts w:ascii="Tahoma" w:hAnsi="Tahoma" w:cs="Tahoma"/>
      <w:sz w:val="24"/>
      <w:szCs w:val="24"/>
    </w:rPr>
  </w:style>
  <w:style w:type="paragraph" w:customStyle="1" w:styleId="601">
    <w:name w:val="GP正文(首行缩进)"/>
    <w:basedOn w:val="1"/>
    <w:qFormat/>
    <w:uiPriority w:val="99"/>
    <w:pPr>
      <w:adjustRightInd/>
      <w:spacing w:line="360" w:lineRule="auto"/>
      <w:ind w:firstLine="200" w:firstLineChars="200"/>
    </w:pPr>
    <w:rPr>
      <w:rFonts w:eastAsia="仿宋_GB2312"/>
      <w:sz w:val="28"/>
      <w:szCs w:val="28"/>
    </w:rPr>
  </w:style>
  <w:style w:type="paragraph" w:customStyle="1" w:styleId="602">
    <w:name w:val="MM Empty"/>
    <w:basedOn w:val="1"/>
    <w:qFormat/>
    <w:uiPriority w:val="99"/>
    <w:pPr>
      <w:adjustRightInd/>
    </w:pPr>
  </w:style>
  <w:style w:type="paragraph" w:customStyle="1" w:styleId="603">
    <w:name w:val="Char24"/>
    <w:basedOn w:val="1"/>
    <w:qFormat/>
    <w:uiPriority w:val="99"/>
    <w:rPr>
      <w:rFonts w:ascii="仿宋_GB2312" w:eastAsia="仿宋_GB2312" w:cs="仿宋_GB2312"/>
      <w:b/>
      <w:bCs/>
      <w:sz w:val="32"/>
      <w:szCs w:val="32"/>
    </w:rPr>
  </w:style>
  <w:style w:type="paragraph" w:customStyle="1" w:styleId="604">
    <w:name w:val="正文箭头"/>
    <w:basedOn w:val="258"/>
    <w:qFormat/>
    <w:uiPriority w:val="99"/>
  </w:style>
  <w:style w:type="paragraph" w:customStyle="1" w:styleId="605">
    <w:name w:val="U_编号2"/>
    <w:basedOn w:val="1"/>
    <w:qFormat/>
    <w:uiPriority w:val="99"/>
    <w:pPr>
      <w:tabs>
        <w:tab w:val="left" w:pos="785"/>
      </w:tabs>
      <w:adjustRightInd/>
      <w:spacing w:beforeLines="10" w:afterLines="10" w:line="300" w:lineRule="auto"/>
    </w:pPr>
    <w:rPr>
      <w:sz w:val="24"/>
      <w:szCs w:val="24"/>
    </w:rPr>
  </w:style>
  <w:style w:type="paragraph" w:customStyle="1" w:styleId="606">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607">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08">
    <w:name w:val="标书标题3"/>
    <w:basedOn w:val="4"/>
    <w:qFormat/>
    <w:uiPriority w:val="99"/>
    <w:pPr>
      <w:widowControl/>
      <w:snapToGrid w:val="0"/>
      <w:spacing w:before="120" w:after="60" w:line="300" w:lineRule="auto"/>
      <w:jc w:val="left"/>
    </w:pPr>
    <w:rPr>
      <w:rFonts w:ascii="Arial Narrow" w:hAnsi="Arial Narrow" w:eastAsia="仿宋_GB2312" w:cs="Arial Narrow"/>
      <w:b w:val="0"/>
      <w:bCs w:val="0"/>
      <w:color w:val="000000"/>
      <w:kern w:val="0"/>
      <w:sz w:val="28"/>
      <w:szCs w:val="28"/>
    </w:rPr>
  </w:style>
  <w:style w:type="paragraph" w:customStyle="1" w:styleId="609">
    <w:name w:val="TOC 标题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610">
    <w:name w:val="_Style 1"/>
    <w:basedOn w:val="1"/>
    <w:qFormat/>
    <w:uiPriority w:val="99"/>
    <w:pPr>
      <w:adjustRightInd/>
      <w:ind w:firstLine="420" w:firstLineChars="200"/>
    </w:pPr>
    <w:rPr>
      <w:rFonts w:eastAsia="仿宋_GB2312"/>
      <w:sz w:val="28"/>
      <w:szCs w:val="28"/>
    </w:rPr>
  </w:style>
  <w:style w:type="paragraph" w:customStyle="1" w:styleId="611">
    <w:name w:val="表格 内容"/>
    <w:basedOn w:val="448"/>
    <w:qFormat/>
    <w:uiPriority w:val="99"/>
    <w:rPr>
      <w:b w:val="0"/>
      <w:bCs w:val="0"/>
      <w:sz w:val="20"/>
      <w:szCs w:val="20"/>
    </w:rPr>
  </w:style>
  <w:style w:type="paragraph" w:customStyle="1" w:styleId="612">
    <w:name w:val="正文首行缩进1"/>
    <w:basedOn w:val="613"/>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613">
    <w:name w:val="正文文本1"/>
    <w:basedOn w:val="1"/>
    <w:qFormat/>
    <w:uiPriority w:val="0"/>
    <w:pPr>
      <w:spacing w:after="120"/>
    </w:pPr>
    <w:rPr>
      <w:rFonts w:ascii="Times New Roman" w:hAnsi="Times New Roman" w:cs="Times New Roman"/>
      <w:kern w:val="0"/>
      <w:sz w:val="20"/>
    </w:rPr>
  </w:style>
  <w:style w:type="paragraph" w:customStyle="1" w:styleId="614">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615">
    <w:name w:val="数字标题5"/>
    <w:basedOn w:val="7"/>
    <w:next w:val="1"/>
    <w:qFormat/>
    <w:uiPriority w:val="99"/>
    <w:pPr>
      <w:tabs>
        <w:tab w:val="left" w:pos="1080"/>
        <w:tab w:val="clear" w:pos="1008"/>
      </w:tabs>
      <w:ind w:left="1080" w:hanging="1080"/>
    </w:pPr>
  </w:style>
  <w:style w:type="paragraph" w:customStyle="1" w:styleId="616">
    <w:name w:val="数字标题1"/>
    <w:basedOn w:val="3"/>
    <w:next w:val="1"/>
    <w:qFormat/>
    <w:uiPriority w:val="99"/>
    <w:pPr>
      <w:tabs>
        <w:tab w:val="left" w:pos="480"/>
        <w:tab w:val="clear" w:pos="432"/>
      </w:tabs>
      <w:ind w:left="480" w:hanging="480"/>
    </w:pPr>
  </w:style>
  <w:style w:type="paragraph" w:customStyle="1" w:styleId="617">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618">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619">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620">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621">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4"/>
    </w:rPr>
  </w:style>
  <w:style w:type="paragraph" w:customStyle="1" w:styleId="622">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623">
    <w:name w:val="0"/>
    <w:basedOn w:val="1"/>
    <w:qFormat/>
    <w:uiPriority w:val="99"/>
    <w:pPr>
      <w:widowControl/>
    </w:pPr>
    <w:rPr>
      <w:kern w:val="0"/>
      <w:sz w:val="24"/>
      <w:szCs w:val="24"/>
    </w:rPr>
  </w:style>
  <w:style w:type="paragraph" w:customStyle="1" w:styleId="624">
    <w:name w:val="Char Char113"/>
    <w:basedOn w:val="1"/>
    <w:qFormat/>
    <w:uiPriority w:val="99"/>
    <w:pPr>
      <w:widowControl/>
      <w:spacing w:after="160" w:line="240" w:lineRule="exact"/>
      <w:jc w:val="left"/>
    </w:pPr>
    <w:rPr>
      <w:rFonts w:eastAsia="仿宋_GB2312"/>
      <w:sz w:val="28"/>
      <w:szCs w:val="28"/>
    </w:rPr>
  </w:style>
  <w:style w:type="paragraph" w:customStyle="1" w:styleId="625">
    <w:name w:val="样式5"/>
    <w:basedOn w:val="1"/>
    <w:qFormat/>
    <w:uiPriority w:val="99"/>
    <w:pPr>
      <w:spacing w:line="440" w:lineRule="exact"/>
      <w:ind w:left="2" w:firstLine="480" w:firstLineChars="200"/>
    </w:pPr>
    <w:rPr>
      <w:rFonts w:ascii="仿宋_GB2312" w:hAnsi="仿宋" w:eastAsia="仿宋_GB2312" w:cs="仿宋_GB2312"/>
      <w:sz w:val="24"/>
      <w:szCs w:val="24"/>
    </w:rPr>
  </w:style>
  <w:style w:type="paragraph" w:customStyle="1" w:styleId="626">
    <w:name w:val="_Style 8"/>
    <w:basedOn w:val="1"/>
    <w:qFormat/>
    <w:uiPriority w:val="99"/>
    <w:pPr>
      <w:adjustRightInd/>
      <w:ind w:firstLine="420" w:firstLineChars="200"/>
    </w:pPr>
    <w:rPr>
      <w:rFonts w:eastAsia="仿宋_GB2312"/>
      <w:sz w:val="28"/>
      <w:szCs w:val="28"/>
    </w:rPr>
  </w:style>
  <w:style w:type="paragraph" w:customStyle="1" w:styleId="627">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28">
    <w:name w:val="正文样式 首行缩进:  0.74 厘米"/>
    <w:basedOn w:val="1"/>
    <w:qFormat/>
    <w:uiPriority w:val="99"/>
    <w:pPr>
      <w:adjustRightInd/>
      <w:spacing w:beforeLines="50" w:line="360" w:lineRule="auto"/>
      <w:ind w:firstLine="420"/>
    </w:pPr>
    <w:rPr>
      <w:sz w:val="24"/>
      <w:szCs w:val="24"/>
    </w:rPr>
  </w:style>
  <w:style w:type="paragraph" w:customStyle="1" w:styleId="629">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30">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31">
    <w:name w:val="Char Char1 Char Char Char Char Char Char Char Char Char Char Char Char Char Char Char"/>
    <w:basedOn w:val="1"/>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32">
    <w:name w:val="Char Char112"/>
    <w:basedOn w:val="1"/>
    <w:qFormat/>
    <w:uiPriority w:val="99"/>
    <w:pPr>
      <w:widowControl/>
      <w:spacing w:after="160" w:line="240" w:lineRule="exact"/>
      <w:jc w:val="left"/>
    </w:pPr>
    <w:rPr>
      <w:rFonts w:eastAsia="仿宋_GB2312"/>
      <w:sz w:val="28"/>
      <w:szCs w:val="28"/>
    </w:rPr>
  </w:style>
  <w:style w:type="paragraph" w:customStyle="1" w:styleId="633">
    <w:name w:val="正文 图"/>
    <w:basedOn w:val="163"/>
    <w:qFormat/>
    <w:uiPriority w:val="99"/>
    <w:pPr>
      <w:adjustRightInd/>
      <w:spacing w:before="0"/>
      <w:ind w:firstLine="0"/>
      <w:jc w:val="center"/>
    </w:pPr>
    <w:rPr>
      <w:rFonts w:ascii="微软雅黑" w:hAnsi="微软雅黑" w:cs="微软雅黑"/>
    </w:rPr>
  </w:style>
  <w:style w:type="paragraph" w:customStyle="1" w:styleId="634">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35">
    <w:name w:val="±í????Ñ¡"/>
    <w:basedOn w:val="1"/>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36">
    <w:name w:val="Thf"/>
    <w:basedOn w:val="282"/>
    <w:qFormat/>
    <w:uiPriority w:val="99"/>
    <w:pPr>
      <w:ind w:left="0"/>
    </w:pPr>
  </w:style>
  <w:style w:type="paragraph" w:customStyle="1" w:styleId="637">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38">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39">
    <w:name w:val="注释"/>
    <w:basedOn w:val="1"/>
    <w:uiPriority w:val="99"/>
    <w:pPr>
      <w:adjustRightInd/>
      <w:spacing w:line="360" w:lineRule="auto"/>
      <w:ind w:firstLine="480"/>
    </w:pPr>
    <w:rPr>
      <w:sz w:val="24"/>
      <w:szCs w:val="24"/>
    </w:rPr>
  </w:style>
  <w:style w:type="paragraph" w:customStyle="1" w:styleId="640">
    <w:name w:val="列出段落111"/>
    <w:basedOn w:val="1"/>
    <w:qFormat/>
    <w:uiPriority w:val="99"/>
    <w:pPr>
      <w:ind w:firstLine="420" w:firstLineChars="200"/>
    </w:pPr>
  </w:style>
  <w:style w:type="paragraph" w:customStyle="1" w:styleId="641">
    <w:name w:val="标准文本"/>
    <w:basedOn w:val="1"/>
    <w:link w:val="944"/>
    <w:qFormat/>
    <w:uiPriority w:val="99"/>
    <w:pPr>
      <w:adjustRightInd/>
      <w:spacing w:line="360" w:lineRule="auto"/>
      <w:ind w:firstLine="480" w:firstLineChars="200"/>
    </w:pPr>
    <w:rPr>
      <w:sz w:val="24"/>
      <w:szCs w:val="24"/>
    </w:rPr>
  </w:style>
  <w:style w:type="paragraph" w:customStyle="1" w:styleId="642">
    <w:name w:val="_Style 947"/>
    <w:basedOn w:val="1"/>
    <w:next w:val="137"/>
    <w:qFormat/>
    <w:uiPriority w:val="99"/>
    <w:pPr>
      <w:adjustRightInd/>
      <w:ind w:firstLine="420" w:firstLineChars="200"/>
    </w:pPr>
  </w:style>
  <w:style w:type="paragraph" w:customStyle="1" w:styleId="643">
    <w:name w:val="正文5"/>
    <w:uiPriority w:val="99"/>
    <w:pPr>
      <w:jc w:val="both"/>
    </w:pPr>
    <w:rPr>
      <w:rFonts w:ascii="Times New Roman" w:hAnsi="Times New Roman" w:eastAsia="宋体" w:cs="Times New Roman"/>
      <w:kern w:val="2"/>
      <w:sz w:val="21"/>
      <w:szCs w:val="21"/>
      <w:lang w:val="en-US" w:eastAsia="zh-CN" w:bidi="ar-SA"/>
    </w:rPr>
  </w:style>
  <w:style w:type="paragraph" w:customStyle="1" w:styleId="644">
    <w:name w:val="纯文本2"/>
    <w:basedOn w:val="1"/>
    <w:qFormat/>
    <w:uiPriority w:val="99"/>
    <w:pPr>
      <w:adjustRightInd/>
      <w:snapToGrid w:val="0"/>
      <w:jc w:val="left"/>
    </w:pPr>
    <w:rPr>
      <w:rFonts w:ascii="Century Gothic" w:hAnsi="楷体_GB2312" w:eastAsia="Times New Roman" w:cs="Century Gothic"/>
    </w:rPr>
  </w:style>
  <w:style w:type="paragraph" w:customStyle="1" w:styleId="645">
    <w:name w:val="*Body 1"/>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46">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47">
    <w:name w:val="节"/>
    <w:basedOn w:val="2"/>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48">
    <w:name w:val="Blockquote"/>
    <w:basedOn w:val="1"/>
    <w:qFormat/>
    <w:uiPriority w:val="99"/>
    <w:pPr>
      <w:autoSpaceDE w:val="0"/>
      <w:autoSpaceDN w:val="0"/>
      <w:spacing w:before="100" w:after="100"/>
      <w:ind w:left="360" w:right="360"/>
      <w:jc w:val="left"/>
    </w:pPr>
    <w:rPr>
      <w:kern w:val="0"/>
      <w:sz w:val="24"/>
      <w:szCs w:val="24"/>
    </w:rPr>
  </w:style>
  <w:style w:type="paragraph" w:customStyle="1" w:styleId="649">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50">
    <w:name w:val="Table Paragraph"/>
    <w:basedOn w:val="1"/>
    <w:qFormat/>
    <w:uiPriority w:val="99"/>
    <w:pPr>
      <w:adjustRightInd/>
      <w:jc w:val="left"/>
    </w:pPr>
    <w:rPr>
      <w:rFonts w:ascii="Calibri" w:hAnsi="Calibri" w:cs="Calibri"/>
      <w:kern w:val="0"/>
      <w:sz w:val="22"/>
      <w:szCs w:val="22"/>
      <w:lang w:eastAsia="en-US"/>
    </w:rPr>
  </w:style>
  <w:style w:type="paragraph" w:customStyle="1" w:styleId="651">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52">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53">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character" w:customStyle="1" w:styleId="654">
    <w:name w:val="表格非标题文字 Char"/>
    <w:link w:val="117"/>
    <w:qFormat/>
    <w:locked/>
    <w:uiPriority w:val="99"/>
    <w:rPr>
      <w:rFonts w:ascii="Futura Bk" w:hAnsi="Futura Bk" w:cs="Futura Bk"/>
      <w:kern w:val="2"/>
      <w:sz w:val="21"/>
      <w:szCs w:val="21"/>
      <w:lang w:val="en-US" w:eastAsia="zh-CN"/>
    </w:rPr>
  </w:style>
  <w:style w:type="character" w:customStyle="1" w:styleId="655">
    <w:name w:val="*正文 Char"/>
    <w:link w:val="118"/>
    <w:qFormat/>
    <w:locked/>
    <w:uiPriority w:val="99"/>
    <w:rPr>
      <w:rFonts w:ascii="宋体" w:eastAsia="宋体" w:cs="宋体"/>
      <w:sz w:val="24"/>
      <w:szCs w:val="24"/>
    </w:rPr>
  </w:style>
  <w:style w:type="character" w:customStyle="1" w:styleId="656">
    <w:name w:val="Char Char71"/>
    <w:semiHidden/>
    <w:qFormat/>
    <w:uiPriority w:val="99"/>
    <w:rPr>
      <w:rFonts w:eastAsia="宋体"/>
      <w:kern w:val="2"/>
      <w:sz w:val="24"/>
      <w:szCs w:val="24"/>
      <w:lang w:val="en-US" w:eastAsia="zh-CN"/>
    </w:rPr>
  </w:style>
  <w:style w:type="character" w:customStyle="1" w:styleId="657">
    <w:name w:val="Char Char6"/>
    <w:qFormat/>
    <w:uiPriority w:val="99"/>
    <w:rPr>
      <w:rFonts w:eastAsia="宋体"/>
      <w:kern w:val="2"/>
      <w:sz w:val="24"/>
      <w:szCs w:val="24"/>
      <w:lang w:val="en-US" w:eastAsia="zh-CN"/>
    </w:rPr>
  </w:style>
  <w:style w:type="character" w:customStyle="1" w:styleId="658">
    <w:name w:val="正文缩进 Char"/>
    <w:qFormat/>
    <w:uiPriority w:val="99"/>
    <w:rPr>
      <w:rFonts w:eastAsia="宋体"/>
      <w:kern w:val="2"/>
      <w:sz w:val="21"/>
      <w:szCs w:val="21"/>
      <w:lang w:val="en-US" w:eastAsia="zh-CN"/>
    </w:rPr>
  </w:style>
  <w:style w:type="character" w:customStyle="1" w:styleId="659">
    <w:name w:val="正文首行缩进 Char1"/>
    <w:qFormat/>
    <w:uiPriority w:val="99"/>
    <w:rPr>
      <w:rFonts w:ascii="宋体" w:hAnsi="Times New Roman" w:eastAsia="宋体" w:cs="宋体"/>
      <w:snapToGrid w:val="0"/>
      <w:kern w:val="2"/>
      <w:sz w:val="21"/>
      <w:szCs w:val="21"/>
      <w:lang w:val="zh-CN"/>
    </w:rPr>
  </w:style>
  <w:style w:type="character" w:customStyle="1" w:styleId="660">
    <w:name w:val="Char Char28"/>
    <w:uiPriority w:val="99"/>
    <w:rPr>
      <w:rFonts w:ascii="仿宋_GB2312" w:hAnsi="仿宋_GB2312" w:eastAsia="仿宋_GB2312" w:cs="仿宋_GB2312"/>
      <w:kern w:val="1"/>
      <w:sz w:val="28"/>
      <w:szCs w:val="28"/>
    </w:rPr>
  </w:style>
  <w:style w:type="character" w:customStyle="1" w:styleId="661">
    <w:name w:val="标题 3 Char1"/>
    <w:qFormat/>
    <w:uiPriority w:val="99"/>
    <w:rPr>
      <w:rFonts w:ascii="华文中宋" w:hAnsi="华文中宋" w:eastAsia="华文中宋" w:cs="华文中宋"/>
      <w:b/>
      <w:bCs/>
      <w:kern w:val="2"/>
      <w:sz w:val="32"/>
      <w:szCs w:val="32"/>
      <w:lang w:val="en-US" w:eastAsia="zh-CN"/>
    </w:rPr>
  </w:style>
  <w:style w:type="character" w:customStyle="1" w:styleId="662">
    <w:name w:val="U_正文 Char"/>
    <w:link w:val="119"/>
    <w:qFormat/>
    <w:locked/>
    <w:uiPriority w:val="99"/>
    <w:rPr>
      <w:sz w:val="24"/>
      <w:szCs w:val="24"/>
    </w:rPr>
  </w:style>
  <w:style w:type="character" w:customStyle="1" w:styleId="663">
    <w:name w:val="HTML 地址 Char1"/>
    <w:qFormat/>
    <w:uiPriority w:val="99"/>
    <w:rPr>
      <w:rFonts w:ascii="Times New Roman" w:hAnsi="Times New Roman" w:eastAsia="宋体" w:cs="Times New Roman"/>
      <w:i/>
      <w:iCs/>
      <w:sz w:val="24"/>
      <w:szCs w:val="24"/>
    </w:rPr>
  </w:style>
  <w:style w:type="character" w:customStyle="1" w:styleId="664">
    <w:name w:val="Char Char51"/>
    <w:qFormat/>
    <w:uiPriority w:val="99"/>
    <w:rPr>
      <w:rFonts w:ascii="宋体" w:hAnsi="Courier New" w:eastAsia="宋体" w:cs="宋体"/>
      <w:kern w:val="2"/>
      <w:sz w:val="21"/>
      <w:szCs w:val="21"/>
      <w:lang w:val="en-US" w:eastAsia="zh-CN"/>
    </w:rPr>
  </w:style>
  <w:style w:type="character" w:customStyle="1" w:styleId="665">
    <w:name w:val="表正文 Char"/>
    <w:qFormat/>
    <w:uiPriority w:val="99"/>
    <w:rPr>
      <w:rFonts w:ascii="宋体" w:eastAsia="宋体" w:cs="宋体"/>
      <w:snapToGrid w:val="0"/>
      <w:color w:val="000000"/>
      <w:kern w:val="28"/>
      <w:sz w:val="28"/>
      <w:szCs w:val="28"/>
      <w:lang w:val="en-US" w:eastAsia="zh-CN"/>
    </w:rPr>
  </w:style>
  <w:style w:type="character" w:customStyle="1" w:styleId="666">
    <w:name w:val="Char Char34"/>
    <w:qFormat/>
    <w:uiPriority w:val="99"/>
    <w:rPr>
      <w:b/>
      <w:bCs/>
      <w:kern w:val="1"/>
      <w:sz w:val="28"/>
      <w:szCs w:val="28"/>
    </w:rPr>
  </w:style>
  <w:style w:type="character" w:customStyle="1" w:styleId="667">
    <w:name w:val="Normal Indent Char"/>
    <w:qFormat/>
    <w:locked/>
    <w:uiPriority w:val="99"/>
    <w:rPr>
      <w:rFonts w:ascii="Calibri" w:hAnsi="Calibri" w:eastAsia="宋体" w:cs="Calibri"/>
      <w:snapToGrid w:val="0"/>
      <w:kern w:val="2"/>
      <w:sz w:val="22"/>
      <w:szCs w:val="22"/>
      <w:lang w:val="en-US" w:eastAsia="zh-CN"/>
    </w:rPr>
  </w:style>
  <w:style w:type="character" w:customStyle="1" w:styleId="668">
    <w:name w:val="哈哈正文 Char"/>
    <w:link w:val="120"/>
    <w:qFormat/>
    <w:locked/>
    <w:uiPriority w:val="99"/>
    <w:rPr>
      <w:rFonts w:ascii="宋体" w:hAnsi="宋体" w:eastAsia="宋体" w:cs="宋体"/>
      <w:kern w:val="2"/>
      <w:sz w:val="24"/>
      <w:szCs w:val="24"/>
    </w:rPr>
  </w:style>
  <w:style w:type="character" w:customStyle="1" w:styleId="669">
    <w:name w:val="未处理的提及1"/>
    <w:qFormat/>
    <w:uiPriority w:val="99"/>
    <w:rPr>
      <w:color w:val="808080"/>
      <w:shd w:val="clear" w:color="auto" w:fill="auto"/>
    </w:rPr>
  </w:style>
  <w:style w:type="character" w:customStyle="1" w:styleId="670">
    <w:name w:val="txt"/>
    <w:qFormat/>
    <w:uiPriority w:val="99"/>
    <w:rPr>
      <w:rFonts w:ascii="仿宋_GB2312" w:eastAsia="微软雅黑" w:cs="仿宋_GB2312"/>
      <w:b/>
      <w:bCs/>
      <w:kern w:val="2"/>
      <w:sz w:val="32"/>
      <w:szCs w:val="32"/>
      <w:lang w:val="en-US" w:eastAsia="zh-CN"/>
    </w:rPr>
  </w:style>
  <w:style w:type="character" w:customStyle="1" w:styleId="671">
    <w:name w:val="二级标题 Char Char"/>
    <w:qFormat/>
    <w:uiPriority w:val="99"/>
    <w:rPr>
      <w:rFonts w:ascii="宋体" w:hAnsi="宋体" w:eastAsia="宋体" w:cs="宋体"/>
      <w:b/>
      <w:bCs/>
      <w:snapToGrid w:val="0"/>
      <w:kern w:val="2"/>
      <w:sz w:val="24"/>
      <w:szCs w:val="24"/>
      <w:lang w:val="en-US" w:eastAsia="zh-CN"/>
    </w:rPr>
  </w:style>
  <w:style w:type="character" w:customStyle="1" w:styleId="672">
    <w:name w:val="Char Char32"/>
    <w:qFormat/>
    <w:uiPriority w:val="99"/>
    <w:rPr>
      <w:b/>
      <w:bCs/>
      <w:kern w:val="1"/>
      <w:sz w:val="24"/>
      <w:szCs w:val="24"/>
    </w:rPr>
  </w:style>
  <w:style w:type="character" w:customStyle="1" w:styleId="673">
    <w:name w:val="PI Char1"/>
    <w:qFormat/>
    <w:uiPriority w:val="99"/>
    <w:rPr>
      <w:rFonts w:ascii="宋体" w:eastAsia="宋体" w:cs="宋体"/>
      <w:kern w:val="2"/>
      <w:sz w:val="24"/>
      <w:szCs w:val="24"/>
    </w:rPr>
  </w:style>
  <w:style w:type="character" w:customStyle="1" w:styleId="674">
    <w:name w:val="tw4winTerm"/>
    <w:qFormat/>
    <w:uiPriority w:val="99"/>
    <w:rPr>
      <w:color w:val="0000FF"/>
    </w:rPr>
  </w:style>
  <w:style w:type="character" w:customStyle="1" w:styleId="675">
    <w:name w:val="普通文字 Char Char1"/>
    <w:qFormat/>
    <w:uiPriority w:val="99"/>
    <w:rPr>
      <w:rFonts w:ascii="宋体" w:hAnsi="Courier New" w:cs="宋体"/>
      <w:kern w:val="2"/>
      <w:sz w:val="21"/>
      <w:szCs w:val="21"/>
    </w:rPr>
  </w:style>
  <w:style w:type="character" w:customStyle="1" w:styleId="676">
    <w:name w:val="Char Char101"/>
    <w:qFormat/>
    <w:uiPriority w:val="99"/>
    <w:rPr>
      <w:rFonts w:ascii="宋体" w:eastAsia="宋体" w:cs="宋体"/>
      <w:kern w:val="2"/>
      <w:sz w:val="24"/>
      <w:szCs w:val="24"/>
      <w:lang w:val="en-US" w:eastAsia="zh-CN"/>
    </w:rPr>
  </w:style>
  <w:style w:type="character" w:customStyle="1" w:styleId="677">
    <w:name w:val="标题 4 Char"/>
    <w:qFormat/>
    <w:uiPriority w:val="99"/>
    <w:rPr>
      <w:rFonts w:ascii="Arial" w:hAnsi="Arial" w:eastAsia="黑体" w:cs="Arial"/>
      <w:b/>
      <w:bCs/>
      <w:kern w:val="2"/>
      <w:sz w:val="28"/>
      <w:szCs w:val="28"/>
    </w:rPr>
  </w:style>
  <w:style w:type="character" w:customStyle="1" w:styleId="678">
    <w:name w:val="链接"/>
    <w:qFormat/>
    <w:uiPriority w:val="99"/>
    <w:rPr>
      <w:color w:val="0000FF"/>
      <w:sz w:val="21"/>
      <w:szCs w:val="21"/>
      <w:u w:val="single"/>
    </w:rPr>
  </w:style>
  <w:style w:type="character" w:customStyle="1" w:styleId="679">
    <w:name w:val="h4 Char"/>
    <w:qFormat/>
    <w:uiPriority w:val="99"/>
    <w:rPr>
      <w:rFonts w:ascii="Arial" w:hAnsi="Arial" w:eastAsia="黑体" w:cs="Arial"/>
      <w:b/>
      <w:bCs/>
      <w:kern w:val="2"/>
      <w:sz w:val="28"/>
      <w:szCs w:val="28"/>
      <w:lang w:val="zh-CN" w:eastAsia="zh-CN"/>
    </w:rPr>
  </w:style>
  <w:style w:type="character" w:customStyle="1" w:styleId="680">
    <w:name w:val="5正文 Char"/>
    <w:link w:val="121"/>
    <w:qFormat/>
    <w:locked/>
    <w:uiPriority w:val="99"/>
    <w:rPr>
      <w:rFonts w:ascii="仿宋_GB2312" w:hAnsi="微软雅黑" w:eastAsia="仿宋_GB2312" w:cs="仿宋_GB2312"/>
      <w:sz w:val="21"/>
      <w:szCs w:val="21"/>
    </w:rPr>
  </w:style>
  <w:style w:type="character" w:customStyle="1" w:styleId="681">
    <w:name w:val="标题 3 字符"/>
    <w:qFormat/>
    <w:uiPriority w:val="99"/>
    <w:rPr>
      <w:b/>
      <w:bCs/>
      <w:kern w:val="2"/>
      <w:sz w:val="32"/>
      <w:szCs w:val="32"/>
    </w:rPr>
  </w:style>
  <w:style w:type="character" w:customStyle="1" w:styleId="682">
    <w:name w:val="样式6 Char"/>
    <w:qFormat/>
    <w:uiPriority w:val="99"/>
    <w:rPr>
      <w:rFonts w:ascii="仿宋_GB2312" w:hAnsi="宋体" w:eastAsia="仿宋_GB2312" w:cs="仿宋_GB2312"/>
      <w:b/>
      <w:bCs/>
      <w:kern w:val="2"/>
      <w:sz w:val="24"/>
      <w:szCs w:val="24"/>
      <w:lang w:val="en-US" w:eastAsia="zh-CN"/>
    </w:rPr>
  </w:style>
  <w:style w:type="character" w:customStyle="1" w:styleId="683">
    <w:name w:val="Char Char14"/>
    <w:qFormat/>
    <w:uiPriority w:val="99"/>
    <w:rPr>
      <w:rFonts w:ascii="黑体" w:hAnsi="黑体" w:eastAsia="黑体" w:cs="黑体"/>
    </w:rPr>
  </w:style>
  <w:style w:type="character" w:customStyle="1" w:styleId="684">
    <w:name w:val="Heading 2 Hidden Char"/>
    <w:qFormat/>
    <w:uiPriority w:val="99"/>
    <w:rPr>
      <w:rFonts w:ascii="仿宋_GB2312" w:eastAsia="仿宋_GB2312" w:cs="仿宋_GB2312"/>
      <w:b/>
      <w:bCs/>
      <w:kern w:val="2"/>
      <w:sz w:val="24"/>
      <w:szCs w:val="24"/>
      <w:lang w:val="zh-CN" w:eastAsia="zh-CN"/>
    </w:rPr>
  </w:style>
  <w:style w:type="character" w:customStyle="1" w:styleId="685">
    <w:name w:val="font11"/>
    <w:qFormat/>
    <w:uiPriority w:val="99"/>
    <w:rPr>
      <w:rFonts w:ascii="Times New Roman" w:hAnsi="Times New Roman" w:cs="Times New Roman"/>
      <w:color w:val="000000"/>
      <w:sz w:val="22"/>
      <w:szCs w:val="22"/>
      <w:u w:val="none"/>
    </w:rPr>
  </w:style>
  <w:style w:type="character" w:customStyle="1" w:styleId="686">
    <w:name w:val="表正文 Char1"/>
    <w:qFormat/>
    <w:uiPriority w:val="99"/>
    <w:rPr>
      <w:rFonts w:ascii="宋体" w:eastAsia="宋体" w:cs="宋体"/>
      <w:snapToGrid w:val="0"/>
      <w:color w:val="000000"/>
      <w:kern w:val="28"/>
      <w:sz w:val="28"/>
      <w:szCs w:val="28"/>
    </w:rPr>
  </w:style>
  <w:style w:type="character" w:customStyle="1" w:styleId="687">
    <w:name w:val="blue1"/>
    <w:basedOn w:val="74"/>
    <w:qFormat/>
    <w:uiPriority w:val="99"/>
    <w:rPr>
      <w:rFonts w:ascii="Arial" w:hAnsi="Arial" w:eastAsia="黑体" w:cs="Arial"/>
      <w:snapToGrid w:val="0"/>
      <w:kern w:val="0"/>
      <w:sz w:val="21"/>
      <w:szCs w:val="21"/>
    </w:rPr>
  </w:style>
  <w:style w:type="character" w:customStyle="1" w:styleId="688">
    <w:name w:val="标书1 Char"/>
    <w:qFormat/>
    <w:uiPriority w:val="99"/>
    <w:rPr>
      <w:rFonts w:eastAsia="宋体"/>
      <w:b/>
      <w:bCs/>
      <w:kern w:val="44"/>
      <w:sz w:val="44"/>
      <w:szCs w:val="44"/>
      <w:lang w:val="en-US" w:eastAsia="zh-CN"/>
    </w:rPr>
  </w:style>
  <w:style w:type="character" w:customStyle="1" w:styleId="689">
    <w:name w:val="样式5 Char"/>
    <w:qFormat/>
    <w:uiPriority w:val="99"/>
    <w:rPr>
      <w:rFonts w:ascii="仿宋_GB2312" w:hAnsi="仿宋" w:eastAsia="仿宋_GB2312" w:cs="仿宋_GB2312"/>
      <w:kern w:val="2"/>
      <w:sz w:val="24"/>
      <w:szCs w:val="24"/>
    </w:rPr>
  </w:style>
  <w:style w:type="character" w:customStyle="1" w:styleId="690">
    <w:name w:val="样式4 Char"/>
    <w:qFormat/>
    <w:uiPriority w:val="99"/>
    <w:rPr>
      <w:rFonts w:ascii="仿宋_GB2312" w:hAnsi="仿宋" w:eastAsia="仿宋_GB2312" w:cs="仿宋_GB2312"/>
      <w:b/>
      <w:bCs/>
      <w:kern w:val="2"/>
      <w:sz w:val="32"/>
      <w:szCs w:val="32"/>
    </w:rPr>
  </w:style>
  <w:style w:type="character" w:customStyle="1" w:styleId="691">
    <w:name w:val="插图说明 Char"/>
    <w:qFormat/>
    <w:uiPriority w:val="99"/>
    <w:rPr>
      <w:rFonts w:eastAsia="黑体"/>
      <w:sz w:val="24"/>
      <w:szCs w:val="24"/>
      <w:lang w:val="en-US" w:eastAsia="zh-CN"/>
    </w:rPr>
  </w:style>
  <w:style w:type="character" w:customStyle="1" w:styleId="692">
    <w:name w:val="正文2 Char Char"/>
    <w:link w:val="122"/>
    <w:qFormat/>
    <w:locked/>
    <w:uiPriority w:val="99"/>
    <w:rPr>
      <w:rFonts w:eastAsia="宋体"/>
      <w:kern w:val="2"/>
      <w:sz w:val="24"/>
      <w:szCs w:val="24"/>
      <w:lang w:val="en-US" w:eastAsia="zh-CN"/>
    </w:rPr>
  </w:style>
  <w:style w:type="character" w:customStyle="1" w:styleId="693">
    <w:name w:val="Char Char24"/>
    <w:qFormat/>
    <w:uiPriority w:val="99"/>
    <w:rPr>
      <w:kern w:val="1"/>
      <w:sz w:val="21"/>
      <w:szCs w:val="21"/>
    </w:rPr>
  </w:style>
  <w:style w:type="character" w:customStyle="1" w:styleId="694">
    <w:name w:val="普通文字 Char1 Char"/>
    <w:qFormat/>
    <w:uiPriority w:val="99"/>
    <w:rPr>
      <w:rFonts w:ascii="宋体" w:hAnsi="Courier New" w:eastAsia="宋体" w:cs="宋体"/>
      <w:kern w:val="2"/>
      <w:sz w:val="24"/>
      <w:szCs w:val="24"/>
      <w:lang w:val="en-US" w:eastAsia="zh-CN"/>
    </w:rPr>
  </w:style>
  <w:style w:type="character" w:customStyle="1" w:styleId="695">
    <w:name w:val="h3 Char1"/>
    <w:qFormat/>
    <w:uiPriority w:val="99"/>
    <w:rPr>
      <w:rFonts w:eastAsia="宋体"/>
      <w:b/>
      <w:bCs/>
      <w:kern w:val="2"/>
      <w:sz w:val="32"/>
      <w:szCs w:val="32"/>
    </w:rPr>
  </w:style>
  <w:style w:type="character" w:customStyle="1" w:styleId="696">
    <w:name w:val="标题 Char1"/>
    <w:qFormat/>
    <w:uiPriority w:val="99"/>
    <w:rPr>
      <w:rFonts w:ascii="Cambria" w:hAnsi="Cambria" w:eastAsia="宋体" w:cs="Cambria"/>
      <w:b/>
      <w:bCs/>
      <w:sz w:val="32"/>
      <w:szCs w:val="32"/>
    </w:rPr>
  </w:style>
  <w:style w:type="character" w:customStyle="1" w:styleId="697">
    <w:name w:val="gf正文1 Char"/>
    <w:qFormat/>
    <w:uiPriority w:val="99"/>
    <w:rPr>
      <w:rFonts w:ascii="宋体" w:hAnsi="宋体" w:eastAsia="宋体" w:cs="宋体"/>
      <w:kern w:val="2"/>
      <w:sz w:val="24"/>
      <w:szCs w:val="24"/>
      <w:lang w:val="en-US" w:eastAsia="zh-CN"/>
    </w:rPr>
  </w:style>
  <w:style w:type="character" w:customStyle="1" w:styleId="698">
    <w:name w:val="正文文本缩进 Char1"/>
    <w:qFormat/>
    <w:uiPriority w:val="99"/>
    <w:rPr>
      <w:rFonts w:ascii="Calibri" w:hAnsi="Calibri" w:cs="Calibri"/>
      <w:sz w:val="28"/>
      <w:szCs w:val="28"/>
    </w:rPr>
  </w:style>
  <w:style w:type="character" w:customStyle="1" w:styleId="699">
    <w:name w:val="No Spacing Char"/>
    <w:link w:val="123"/>
    <w:qFormat/>
    <w:locked/>
    <w:uiPriority w:val="99"/>
    <w:rPr>
      <w:sz w:val="22"/>
      <w:szCs w:val="22"/>
      <w:lang w:val="en-US" w:eastAsia="zh-CN"/>
    </w:rPr>
  </w:style>
  <w:style w:type="character" w:customStyle="1" w:styleId="700">
    <w:name w:val="样式7 Char"/>
    <w:qFormat/>
    <w:uiPriority w:val="99"/>
    <w:rPr>
      <w:rFonts w:ascii="仿宋_GB2312" w:hAnsi="仿宋" w:eastAsia="仿宋_GB2312" w:cs="仿宋_GB2312"/>
      <w:b/>
      <w:bCs/>
      <w:kern w:val="2"/>
      <w:sz w:val="24"/>
      <w:szCs w:val="24"/>
    </w:rPr>
  </w:style>
  <w:style w:type="character" w:customStyle="1" w:styleId="701">
    <w:name w:val="font12gray1"/>
    <w:qFormat/>
    <w:uiPriority w:val="99"/>
    <w:rPr>
      <w:rFonts w:ascii="仿宋_GB2312" w:eastAsia="微软雅黑" w:cs="仿宋_GB2312"/>
      <w:b/>
      <w:bCs/>
      <w:spacing w:val="300"/>
      <w:kern w:val="2"/>
      <w:sz w:val="18"/>
      <w:szCs w:val="18"/>
      <w:lang w:val="en-US" w:eastAsia="zh-CN"/>
    </w:rPr>
  </w:style>
  <w:style w:type="character" w:customStyle="1" w:styleId="702">
    <w:name w:val="Char Char7"/>
    <w:semiHidden/>
    <w:qFormat/>
    <w:uiPriority w:val="99"/>
    <w:rPr>
      <w:rFonts w:eastAsia="宋体"/>
      <w:kern w:val="2"/>
      <w:sz w:val="24"/>
      <w:szCs w:val="24"/>
      <w:lang w:val="en-US" w:eastAsia="zh-CN"/>
    </w:rPr>
  </w:style>
  <w:style w:type="character" w:customStyle="1" w:styleId="703">
    <w:name w:val="表名 Char"/>
    <w:qFormat/>
    <w:uiPriority w:val="99"/>
    <w:rPr>
      <w:rFonts w:eastAsia="宋体"/>
      <w:b/>
      <w:bCs/>
      <w:kern w:val="2"/>
      <w:sz w:val="24"/>
      <w:szCs w:val="24"/>
      <w:lang w:val="en-US" w:eastAsia="zh-CN"/>
    </w:rPr>
  </w:style>
  <w:style w:type="character" w:customStyle="1" w:styleId="704">
    <w:name w:val="font41"/>
    <w:qFormat/>
    <w:uiPriority w:val="99"/>
    <w:rPr>
      <w:rFonts w:ascii="仿宋_GB2312" w:eastAsia="仿宋_GB2312" w:cs="仿宋_GB2312"/>
      <w:color w:val="000000"/>
      <w:sz w:val="22"/>
      <w:szCs w:val="22"/>
      <w:u w:val="none"/>
    </w:rPr>
  </w:style>
  <w:style w:type="character" w:customStyle="1" w:styleId="705">
    <w:name w:val="纯文本 Char_0"/>
    <w:link w:val="124"/>
    <w:qFormat/>
    <w:locked/>
    <w:uiPriority w:val="99"/>
    <w:rPr>
      <w:rFonts w:ascii="宋体" w:hAnsi="Courier New" w:cs="宋体"/>
      <w:kern w:val="2"/>
      <w:sz w:val="21"/>
      <w:szCs w:val="21"/>
      <w:lang w:val="en-US" w:eastAsia="zh-CN"/>
    </w:rPr>
  </w:style>
  <w:style w:type="character" w:customStyle="1" w:styleId="706">
    <w:name w:val="正文 项目2 Char"/>
    <w:basedOn w:val="707"/>
    <w:qFormat/>
    <w:uiPriority w:val="99"/>
  </w:style>
  <w:style w:type="character" w:customStyle="1" w:styleId="707">
    <w:name w:val="正文 项目 Char"/>
    <w:qFormat/>
    <w:uiPriority w:val="99"/>
    <w:rPr>
      <w:rFonts w:ascii="仿宋_GB2312" w:hAnsi="仿宋_GB2312" w:eastAsia="仿宋_GB2312" w:cs="仿宋_GB2312"/>
      <w:kern w:val="2"/>
      <w:sz w:val="24"/>
      <w:szCs w:val="24"/>
    </w:rPr>
  </w:style>
  <w:style w:type="character" w:customStyle="1" w:styleId="708">
    <w:name w:val="h Char Char1"/>
    <w:qFormat/>
    <w:uiPriority w:val="99"/>
    <w:rPr>
      <w:rFonts w:eastAsia="宋体"/>
      <w:kern w:val="2"/>
      <w:sz w:val="18"/>
      <w:szCs w:val="18"/>
      <w:lang w:val="en-US" w:eastAsia="zh-CN"/>
    </w:rPr>
  </w:style>
  <w:style w:type="character" w:customStyle="1" w:styleId="709">
    <w:name w:val="Char Char27"/>
    <w:qFormat/>
    <w:uiPriority w:val="99"/>
    <w:rPr>
      <w:rFonts w:ascii="宋体" w:hAnsi="宋体" w:eastAsia="宋体" w:cs="宋体"/>
      <w:color w:val="000000"/>
      <w:kern w:val="1"/>
      <w:sz w:val="28"/>
      <w:szCs w:val="28"/>
      <w:lang w:val="en-US" w:eastAsia="zh-CN"/>
    </w:rPr>
  </w:style>
  <w:style w:type="character" w:customStyle="1" w:styleId="710">
    <w:name w:val="px14"/>
    <w:qFormat/>
    <w:uiPriority w:val="99"/>
    <w:rPr>
      <w:rFonts w:ascii="仿宋_GB2312" w:eastAsia="微软雅黑" w:cs="仿宋_GB2312"/>
      <w:b/>
      <w:bCs/>
      <w:kern w:val="2"/>
      <w:sz w:val="32"/>
      <w:szCs w:val="32"/>
      <w:lang w:val="en-US" w:eastAsia="zh-CN"/>
    </w:rPr>
  </w:style>
  <w:style w:type="character" w:customStyle="1" w:styleId="711">
    <w:name w:val="HTML 预设格式 Char1"/>
    <w:qFormat/>
    <w:uiPriority w:val="99"/>
    <w:rPr>
      <w:rFonts w:ascii="Courier New" w:hAnsi="Courier New" w:eastAsia="宋体" w:cs="Courier New"/>
      <w:sz w:val="20"/>
      <w:szCs w:val="20"/>
    </w:rPr>
  </w:style>
  <w:style w:type="character" w:customStyle="1" w:styleId="712">
    <w:name w:val="普通文字 Char1"/>
    <w:qFormat/>
    <w:uiPriority w:val="99"/>
    <w:rPr>
      <w:rFonts w:ascii="宋体" w:hAnsi="Courier New" w:eastAsia="宋体" w:cs="宋体"/>
      <w:kern w:val="2"/>
      <w:sz w:val="21"/>
      <w:szCs w:val="21"/>
      <w:lang w:val="en-US" w:eastAsia="zh-CN"/>
    </w:rPr>
  </w:style>
  <w:style w:type="character" w:customStyle="1" w:styleId="713">
    <w:name w:val="hei16b1"/>
    <w:qFormat/>
    <w:uiPriority w:val="99"/>
    <w:rPr>
      <w:rFonts w:ascii="Arial" w:hAnsi="Arial" w:cs="Arial"/>
      <w:b/>
      <w:bCs/>
      <w:color w:val="000000"/>
      <w:sz w:val="24"/>
      <w:szCs w:val="24"/>
    </w:rPr>
  </w:style>
  <w:style w:type="character" w:customStyle="1" w:styleId="714">
    <w:name w:val="正文（绿盟科技） Char"/>
    <w:link w:val="126"/>
    <w:qFormat/>
    <w:locked/>
    <w:uiPriority w:val="99"/>
    <w:rPr>
      <w:rFonts w:ascii="Arial" w:hAnsi="Arial" w:cs="Arial"/>
      <w:sz w:val="21"/>
      <w:szCs w:val="21"/>
    </w:rPr>
  </w:style>
  <w:style w:type="character" w:customStyle="1" w:styleId="715">
    <w:name w:val="Char Char19"/>
    <w:qFormat/>
    <w:uiPriority w:val="99"/>
    <w:rPr>
      <w:rFonts w:ascii="宋体" w:eastAsia="宋体" w:cs="宋体"/>
      <w:i/>
      <w:iCs/>
      <w:sz w:val="24"/>
      <w:szCs w:val="24"/>
    </w:rPr>
  </w:style>
  <w:style w:type="character" w:customStyle="1" w:styleId="716">
    <w:name w:val="页脚 Char"/>
    <w:qFormat/>
    <w:uiPriority w:val="99"/>
    <w:rPr>
      <w:rFonts w:eastAsia="仿宋_GB2312"/>
      <w:kern w:val="2"/>
      <w:sz w:val="18"/>
      <w:szCs w:val="18"/>
      <w:lang w:val="en-US" w:eastAsia="zh-CN"/>
    </w:rPr>
  </w:style>
  <w:style w:type="character" w:customStyle="1" w:styleId="717">
    <w:name w:val="批注主题 Char"/>
    <w:qFormat/>
    <w:uiPriority w:val="99"/>
    <w:rPr>
      <w:rFonts w:eastAsia="宋体"/>
      <w:b/>
      <w:bCs/>
      <w:kern w:val="2"/>
      <w:sz w:val="24"/>
      <w:szCs w:val="24"/>
      <w:lang w:val="en-US" w:eastAsia="zh-CN"/>
    </w:rPr>
  </w:style>
  <w:style w:type="character" w:customStyle="1" w:styleId="718">
    <w:name w:val="标题 2 字符"/>
    <w:qFormat/>
    <w:uiPriority w:val="99"/>
    <w:rPr>
      <w:rFonts w:ascii="仿宋_GB2312" w:hAnsi="Times New Roman" w:eastAsia="仿宋_GB2312" w:cs="仿宋_GB2312"/>
      <w:b/>
      <w:bCs/>
      <w:kern w:val="2"/>
      <w:sz w:val="24"/>
      <w:szCs w:val="24"/>
      <w:lang w:val="zh-CN"/>
    </w:rPr>
  </w:style>
  <w:style w:type="character" w:customStyle="1" w:styleId="719">
    <w:name w:val="Char Char72"/>
    <w:qFormat/>
    <w:uiPriority w:val="99"/>
    <w:rPr>
      <w:rFonts w:eastAsia="宋体"/>
      <w:kern w:val="2"/>
      <w:sz w:val="24"/>
      <w:szCs w:val="24"/>
      <w:lang w:val="en-US" w:eastAsia="zh-CN"/>
    </w:rPr>
  </w:style>
  <w:style w:type="character" w:customStyle="1" w:styleId="720">
    <w:name w:val="正文文本缩进 Char2"/>
    <w:qFormat/>
    <w:uiPriority w:val="99"/>
    <w:rPr>
      <w:rFonts w:ascii="Times New Roman" w:hAnsi="Times New Roman" w:eastAsia="宋体" w:cs="Times New Roman"/>
      <w:snapToGrid w:val="0"/>
      <w:kern w:val="0"/>
      <w:sz w:val="24"/>
      <w:szCs w:val="24"/>
    </w:rPr>
  </w:style>
  <w:style w:type="character" w:customStyle="1" w:styleId="721">
    <w:name w:val="样式2 Char"/>
    <w:qFormat/>
    <w:uiPriority w:val="99"/>
    <w:rPr>
      <w:rFonts w:ascii="仿宋_GB2312" w:hAnsi="仿宋" w:eastAsia="仿宋_GB2312" w:cs="仿宋_GB2312"/>
      <w:b/>
      <w:bCs/>
      <w:sz w:val="30"/>
      <w:szCs w:val="30"/>
      <w:lang w:val="zh-CN"/>
    </w:rPr>
  </w:style>
  <w:style w:type="character" w:customStyle="1" w:styleId="722">
    <w:name w:val="表格名称[858D7CFB-ED40-4347-BF05-701D383B685F]"/>
    <w:link w:val="127"/>
    <w:qFormat/>
    <w:locked/>
    <w:uiPriority w:val="99"/>
    <w:rPr>
      <w:sz w:val="32"/>
      <w:szCs w:val="32"/>
    </w:rPr>
  </w:style>
  <w:style w:type="character" w:customStyle="1" w:styleId="723">
    <w:name w:val="Char Char4"/>
    <w:qFormat/>
    <w:uiPriority w:val="99"/>
    <w:rPr>
      <w:rFonts w:eastAsia="宋体"/>
      <w:b/>
      <w:bCs/>
      <w:sz w:val="24"/>
      <w:szCs w:val="24"/>
      <w:lang w:eastAsia="zh-CN"/>
    </w:rPr>
  </w:style>
  <w:style w:type="character" w:customStyle="1" w:styleId="724">
    <w:name w:val="c7 style3"/>
    <w:qFormat/>
    <w:uiPriority w:val="99"/>
  </w:style>
  <w:style w:type="character" w:customStyle="1" w:styleId="725">
    <w:name w:val="正文文本 3 Char1"/>
    <w:semiHidden/>
    <w:qFormat/>
    <w:uiPriority w:val="99"/>
    <w:rPr>
      <w:rFonts w:ascii="Times New Roman" w:hAnsi="Times New Roman" w:eastAsia="宋体" w:cs="Times New Roman"/>
      <w:sz w:val="16"/>
      <w:szCs w:val="16"/>
    </w:rPr>
  </w:style>
  <w:style w:type="character" w:customStyle="1" w:styleId="726">
    <w:name w:val="tw4winInternal"/>
    <w:qFormat/>
    <w:uiPriority w:val="99"/>
    <w:rPr>
      <w:rFonts w:ascii="Courier New" w:hAnsi="Courier New" w:cs="Courier New"/>
      <w:color w:val="FF0000"/>
      <w:lang w:val="en-US" w:eastAsia="zh-CN"/>
    </w:rPr>
  </w:style>
  <w:style w:type="character" w:customStyle="1" w:styleId="727">
    <w:name w:val="Char Char10"/>
    <w:semiHidden/>
    <w:qFormat/>
    <w:uiPriority w:val="99"/>
    <w:rPr>
      <w:rFonts w:ascii="宋体" w:eastAsia="宋体" w:cs="宋体"/>
      <w:kern w:val="2"/>
      <w:sz w:val="24"/>
      <w:szCs w:val="24"/>
      <w:lang w:val="en-US" w:eastAsia="zh-CN"/>
    </w:rPr>
  </w:style>
  <w:style w:type="character" w:customStyle="1" w:styleId="728">
    <w:name w:val="shadow11"/>
    <w:qFormat/>
    <w:uiPriority w:val="99"/>
    <w:rPr>
      <w:color w:val="000000"/>
      <w:sz w:val="21"/>
      <w:szCs w:val="21"/>
    </w:rPr>
  </w:style>
  <w:style w:type="character" w:customStyle="1" w:styleId="729">
    <w:name w:val="正文非缩进 Char3"/>
    <w:qFormat/>
    <w:uiPriority w:val="99"/>
    <w:rPr>
      <w:rFonts w:ascii="宋体" w:eastAsia="宋体" w:cs="宋体"/>
      <w:snapToGrid w:val="0"/>
      <w:color w:val="000000"/>
      <w:kern w:val="28"/>
      <w:sz w:val="28"/>
      <w:szCs w:val="28"/>
      <w:lang w:val="en-US" w:eastAsia="zh-CN"/>
    </w:rPr>
  </w:style>
  <w:style w:type="character" w:customStyle="1" w:styleId="730">
    <w:name w:val="Char Char"/>
    <w:qFormat/>
    <w:uiPriority w:val="99"/>
    <w:rPr>
      <w:rFonts w:ascii="宋体" w:hAnsi="Courier New" w:eastAsia="宋体" w:cs="宋体"/>
      <w:kern w:val="2"/>
      <w:sz w:val="21"/>
      <w:szCs w:val="21"/>
      <w:lang w:val="en-US" w:eastAsia="zh-CN"/>
    </w:rPr>
  </w:style>
  <w:style w:type="character" w:customStyle="1" w:styleId="731">
    <w:name w:val="签名 Char1"/>
    <w:qFormat/>
    <w:uiPriority w:val="99"/>
    <w:rPr>
      <w:rFonts w:ascii="Times New Roman" w:hAnsi="Times New Roman" w:eastAsia="宋体" w:cs="Times New Roman"/>
      <w:sz w:val="24"/>
      <w:szCs w:val="24"/>
    </w:rPr>
  </w:style>
  <w:style w:type="character" w:customStyle="1" w:styleId="732">
    <w:name w:val="Char Char18"/>
    <w:qFormat/>
    <w:uiPriority w:val="99"/>
    <w:rPr>
      <w:rFonts w:ascii="宋体" w:eastAsia="宋体" w:cs="宋体"/>
      <w:sz w:val="28"/>
      <w:szCs w:val="28"/>
    </w:rPr>
  </w:style>
  <w:style w:type="character" w:customStyle="1" w:styleId="733">
    <w:name w:val="批注文字 Char"/>
    <w:qFormat/>
    <w:uiPriority w:val="99"/>
    <w:rPr>
      <w:kern w:val="2"/>
      <w:sz w:val="24"/>
      <w:szCs w:val="24"/>
    </w:rPr>
  </w:style>
  <w:style w:type="character" w:customStyle="1" w:styleId="734">
    <w:name w:val="Char Char22"/>
    <w:qFormat/>
    <w:uiPriority w:val="99"/>
    <w:rPr>
      <w:rFonts w:ascii="宋体" w:eastAsia="宋体" w:cs="宋体"/>
      <w:kern w:val="1"/>
      <w:sz w:val="24"/>
      <w:szCs w:val="24"/>
    </w:rPr>
  </w:style>
  <w:style w:type="character" w:customStyle="1" w:styleId="735">
    <w:name w:val="pt141"/>
    <w:qFormat/>
    <w:uiPriority w:val="99"/>
    <w:rPr>
      <w:color w:val="auto"/>
      <w:sz w:val="22"/>
      <w:szCs w:val="22"/>
    </w:rPr>
  </w:style>
  <w:style w:type="character" w:customStyle="1" w:styleId="736">
    <w:name w:val="正文文本缩进 2 Char1"/>
    <w:semiHidden/>
    <w:qFormat/>
    <w:uiPriority w:val="99"/>
    <w:rPr>
      <w:rFonts w:ascii="Times New Roman" w:hAnsi="Times New Roman" w:eastAsia="宋体" w:cs="Times New Roman"/>
      <w:sz w:val="24"/>
      <w:szCs w:val="24"/>
    </w:rPr>
  </w:style>
  <w:style w:type="character" w:customStyle="1" w:styleId="737">
    <w:name w:val="Balloon Text Char1"/>
    <w:link w:val="44"/>
    <w:qFormat/>
    <w:locked/>
    <w:uiPriority w:val="99"/>
    <w:rPr>
      <w:kern w:val="2"/>
      <w:sz w:val="18"/>
      <w:szCs w:val="18"/>
    </w:rPr>
  </w:style>
  <w:style w:type="character" w:customStyle="1" w:styleId="738">
    <w:name w:val="Char Char611"/>
    <w:qFormat/>
    <w:uiPriority w:val="99"/>
    <w:rPr>
      <w:rFonts w:eastAsia="宋体"/>
      <w:kern w:val="2"/>
      <w:sz w:val="24"/>
      <w:szCs w:val="24"/>
      <w:lang w:val="en-US" w:eastAsia="zh-CN"/>
    </w:rPr>
  </w:style>
  <w:style w:type="character" w:customStyle="1" w:styleId="739">
    <w:name w:val="highlight1"/>
    <w:qFormat/>
    <w:uiPriority w:val="99"/>
    <w:rPr>
      <w:rFonts w:ascii="仿宋_GB2312" w:eastAsia="微软雅黑" w:cs="仿宋_GB2312"/>
      <w:b/>
      <w:bCs/>
      <w:kern w:val="2"/>
      <w:sz w:val="23"/>
      <w:szCs w:val="23"/>
      <w:lang w:val="en-US" w:eastAsia="zh-CN"/>
    </w:rPr>
  </w:style>
  <w:style w:type="character" w:customStyle="1" w:styleId="740">
    <w:name w:val="my正文 Char"/>
    <w:link w:val="128"/>
    <w:qFormat/>
    <w:locked/>
    <w:uiPriority w:val="99"/>
    <w:rPr>
      <w:rFonts w:ascii="Tahoma" w:hAnsi="Tahoma" w:cs="Tahoma"/>
      <w:sz w:val="24"/>
      <w:szCs w:val="24"/>
    </w:rPr>
  </w:style>
  <w:style w:type="character" w:customStyle="1" w:styleId="741">
    <w:name w:val="Normal Indent Char1"/>
    <w:link w:val="5"/>
    <w:qFormat/>
    <w:locked/>
    <w:uiPriority w:val="99"/>
    <w:rPr>
      <w:rFonts w:ascii="宋体" w:eastAsia="宋体" w:cs="宋体"/>
      <w:snapToGrid w:val="0"/>
      <w:color w:val="000000"/>
      <w:kern w:val="28"/>
      <w:sz w:val="28"/>
      <w:szCs w:val="28"/>
      <w:lang w:val="en-US" w:eastAsia="zh-CN"/>
    </w:rPr>
  </w:style>
  <w:style w:type="character" w:customStyle="1" w:styleId="742">
    <w:name w:val="Used by Word for text of Help footnotes Char Char1"/>
    <w:qFormat/>
    <w:uiPriority w:val="99"/>
    <w:rPr>
      <w:color w:val="0000FF"/>
      <w:sz w:val="21"/>
      <w:szCs w:val="21"/>
    </w:rPr>
  </w:style>
  <w:style w:type="character" w:customStyle="1" w:styleId="743">
    <w:name w:val="页眉 Char"/>
    <w:qFormat/>
    <w:uiPriority w:val="99"/>
    <w:rPr>
      <w:rFonts w:eastAsia="仿宋_GB2312"/>
      <w:kern w:val="2"/>
      <w:sz w:val="18"/>
      <w:szCs w:val="18"/>
      <w:lang w:val="en-US" w:eastAsia="zh-CN"/>
    </w:rPr>
  </w:style>
  <w:style w:type="character" w:customStyle="1" w:styleId="744">
    <w:name w:val="FA正文 Char Char"/>
    <w:qFormat/>
    <w:uiPriority w:val="99"/>
    <w:rPr>
      <w:rFonts w:hAnsi="宋体"/>
      <w:kern w:val="2"/>
      <w:sz w:val="24"/>
      <w:szCs w:val="24"/>
    </w:rPr>
  </w:style>
  <w:style w:type="character" w:customStyle="1" w:styleId="745">
    <w:name w:val="纯文本 字符"/>
    <w:qFormat/>
    <w:uiPriority w:val="99"/>
    <w:rPr>
      <w:rFonts w:ascii="宋体" w:hAnsi="Courier New" w:eastAsia="宋体" w:cs="宋体"/>
      <w:snapToGrid w:val="0"/>
      <w:kern w:val="2"/>
      <w:sz w:val="21"/>
      <w:szCs w:val="21"/>
      <w:lang w:val="en-US" w:eastAsia="zh-CN"/>
    </w:rPr>
  </w:style>
  <w:style w:type="character" w:customStyle="1" w:styleId="746">
    <w:name w:val="3级 Char"/>
    <w:link w:val="129"/>
    <w:qFormat/>
    <w:locked/>
    <w:uiPriority w:val="99"/>
    <w:rPr>
      <w:rFonts w:ascii="宋体" w:eastAsia="宋体" w:cs="宋体"/>
      <w:b/>
      <w:bCs/>
      <w:sz w:val="28"/>
      <w:szCs w:val="28"/>
    </w:rPr>
  </w:style>
  <w:style w:type="character" w:customStyle="1" w:styleId="747">
    <w:name w:val="myp11"/>
    <w:qFormat/>
    <w:uiPriority w:val="99"/>
    <w:rPr>
      <w:rFonts w:ascii="仿宋_GB2312" w:eastAsia="微软雅黑" w:cs="仿宋_GB2312"/>
      <w:b/>
      <w:bCs/>
      <w:kern w:val="2"/>
      <w:sz w:val="32"/>
      <w:szCs w:val="32"/>
      <w:lang w:val="en-US" w:eastAsia="zh-CN"/>
    </w:rPr>
  </w:style>
  <w:style w:type="character" w:customStyle="1" w:styleId="748">
    <w:name w:val="Document Map Char1"/>
    <w:link w:val="18"/>
    <w:qFormat/>
    <w:locked/>
    <w:uiPriority w:val="99"/>
    <w:rPr>
      <w:kern w:val="2"/>
      <w:sz w:val="24"/>
      <w:szCs w:val="24"/>
      <w:shd w:val="clear" w:color="auto" w:fill="000080"/>
    </w:rPr>
  </w:style>
  <w:style w:type="character" w:customStyle="1" w:styleId="749">
    <w:name w:val="H6 Char"/>
    <w:qFormat/>
    <w:uiPriority w:val="99"/>
    <w:rPr>
      <w:rFonts w:ascii="Arial" w:hAnsi="Arial" w:eastAsia="黑体" w:cs="Arial"/>
      <w:b/>
      <w:bCs/>
      <w:kern w:val="2"/>
      <w:sz w:val="24"/>
      <w:szCs w:val="24"/>
    </w:rPr>
  </w:style>
  <w:style w:type="character" w:customStyle="1" w:styleId="750">
    <w:name w:val="Char Char91"/>
    <w:qFormat/>
    <w:uiPriority w:val="99"/>
    <w:rPr>
      <w:rFonts w:eastAsia="宋体"/>
      <w:kern w:val="2"/>
      <w:sz w:val="18"/>
      <w:szCs w:val="18"/>
      <w:lang w:val="en-US" w:eastAsia="zh-CN"/>
    </w:rPr>
  </w:style>
  <w:style w:type="character" w:customStyle="1" w:styleId="751">
    <w:name w:val="副标题 Char1"/>
    <w:qFormat/>
    <w:uiPriority w:val="99"/>
    <w:rPr>
      <w:rFonts w:ascii="Cambria" w:hAnsi="Cambria" w:eastAsia="宋体" w:cs="Cambria"/>
      <w:b/>
      <w:bCs/>
      <w:snapToGrid w:val="0"/>
      <w:kern w:val="28"/>
      <w:sz w:val="32"/>
      <w:szCs w:val="32"/>
    </w:rPr>
  </w:style>
  <w:style w:type="character" w:customStyle="1" w:styleId="752">
    <w:name w:val="font61"/>
    <w:qFormat/>
    <w:uiPriority w:val="99"/>
    <w:rPr>
      <w:rFonts w:ascii="仿宋" w:hAnsi="仿宋" w:eastAsia="仿宋" w:cs="仿宋"/>
      <w:color w:val="000000"/>
      <w:sz w:val="20"/>
      <w:szCs w:val="20"/>
      <w:u w:val="none"/>
    </w:rPr>
  </w:style>
  <w:style w:type="character" w:customStyle="1" w:styleId="753">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54">
    <w:name w:val="Char Char211"/>
    <w:qFormat/>
    <w:uiPriority w:val="99"/>
    <w:rPr>
      <w:rFonts w:eastAsia="宋体"/>
      <w:b/>
      <w:bCs/>
      <w:kern w:val="2"/>
      <w:sz w:val="24"/>
      <w:szCs w:val="24"/>
      <w:lang w:val="en-US" w:eastAsia="zh-CN"/>
    </w:rPr>
  </w:style>
  <w:style w:type="character" w:customStyle="1" w:styleId="755">
    <w:name w:val="标题 2 Char"/>
    <w:qFormat/>
    <w:uiPriority w:val="99"/>
    <w:rPr>
      <w:rFonts w:ascii="Arial" w:hAnsi="Arial" w:eastAsia="黑体" w:cs="Arial"/>
      <w:b/>
      <w:bCs/>
      <w:kern w:val="2"/>
      <w:sz w:val="32"/>
      <w:szCs w:val="32"/>
      <w:lang w:val="en-US" w:eastAsia="zh-CN"/>
    </w:rPr>
  </w:style>
  <w:style w:type="character" w:customStyle="1" w:styleId="756">
    <w:name w:val="maywed421"/>
    <w:qFormat/>
    <w:uiPriority w:val="99"/>
    <w:rPr>
      <w:color w:val="auto"/>
      <w:u w:val="none"/>
    </w:rPr>
  </w:style>
  <w:style w:type="character" w:customStyle="1" w:styleId="757">
    <w:name w:val="正文文本缩进 Char"/>
    <w:qFormat/>
    <w:uiPriority w:val="99"/>
    <w:rPr>
      <w:rFonts w:ascii="宋体" w:eastAsia="宋体" w:cs="宋体"/>
      <w:kern w:val="2"/>
      <w:sz w:val="24"/>
      <w:szCs w:val="24"/>
    </w:rPr>
  </w:style>
  <w:style w:type="character" w:customStyle="1" w:styleId="758">
    <w:name w:val="Char Char102"/>
    <w:semiHidden/>
    <w:qFormat/>
    <w:uiPriority w:val="99"/>
    <w:rPr>
      <w:rFonts w:ascii="宋体" w:eastAsia="宋体" w:cs="宋体"/>
      <w:kern w:val="2"/>
      <w:sz w:val="24"/>
      <w:szCs w:val="24"/>
      <w:lang w:val="en-US" w:eastAsia="zh-CN"/>
    </w:rPr>
  </w:style>
  <w:style w:type="character" w:customStyle="1" w:styleId="759">
    <w:name w:val="页眉 Char1"/>
    <w:qFormat/>
    <w:uiPriority w:val="99"/>
    <w:rPr>
      <w:rFonts w:eastAsia="宋体"/>
      <w:kern w:val="2"/>
      <w:sz w:val="18"/>
      <w:szCs w:val="18"/>
      <w:lang w:val="en-US" w:eastAsia="zh-CN"/>
    </w:rPr>
  </w:style>
  <w:style w:type="character" w:customStyle="1" w:styleId="760">
    <w:name w:val="md"/>
    <w:basedOn w:val="74"/>
    <w:qFormat/>
    <w:uiPriority w:val="99"/>
    <w:rPr>
      <w:rFonts w:ascii="Arial" w:hAnsi="Arial" w:eastAsia="黑体" w:cs="Arial"/>
      <w:snapToGrid w:val="0"/>
      <w:kern w:val="0"/>
      <w:sz w:val="21"/>
      <w:szCs w:val="21"/>
    </w:rPr>
  </w:style>
  <w:style w:type="character" w:customStyle="1" w:styleId="761">
    <w:name w:val="big1"/>
    <w:qFormat/>
    <w:uiPriority w:val="99"/>
    <w:rPr>
      <w:rFonts w:ascii="宋体" w:hAnsi="宋体" w:eastAsia="宋体" w:cs="宋体"/>
      <w:color w:val="auto"/>
      <w:sz w:val="22"/>
      <w:szCs w:val="22"/>
    </w:rPr>
  </w:style>
  <w:style w:type="character" w:customStyle="1" w:styleId="762">
    <w:name w:val="Char Char311"/>
    <w:qFormat/>
    <w:uiPriority w:val="99"/>
    <w:rPr>
      <w:rFonts w:eastAsia="宋体"/>
      <w:kern w:val="2"/>
      <w:sz w:val="24"/>
      <w:szCs w:val="24"/>
      <w:lang w:val="en-US" w:eastAsia="zh-CN"/>
    </w:rPr>
  </w:style>
  <w:style w:type="character" w:customStyle="1" w:styleId="763">
    <w:name w:val="Char Char81"/>
    <w:uiPriority w:val="99"/>
    <w:rPr>
      <w:rFonts w:eastAsia="宋体"/>
      <w:b/>
      <w:bCs/>
      <w:sz w:val="24"/>
      <w:szCs w:val="24"/>
      <w:lang w:eastAsia="zh-CN"/>
    </w:rPr>
  </w:style>
  <w:style w:type="character" w:customStyle="1" w:styleId="764">
    <w:name w:val="样式3 Char"/>
    <w:basedOn w:val="721"/>
    <w:qFormat/>
    <w:uiPriority w:val="99"/>
  </w:style>
  <w:style w:type="character" w:customStyle="1" w:styleId="765">
    <w:name w:val="正文首行缩进 2 Char1"/>
    <w:qFormat/>
    <w:uiPriority w:val="99"/>
    <w:rPr>
      <w:rFonts w:ascii="Times New Roman" w:hAnsi="Times New Roman" w:eastAsia="宋体" w:cs="Times New Roman"/>
      <w:kern w:val="2"/>
      <w:sz w:val="24"/>
      <w:szCs w:val="24"/>
    </w:rPr>
  </w:style>
  <w:style w:type="character" w:customStyle="1" w:styleId="766">
    <w:name w:val="副标题 Char2"/>
    <w:qFormat/>
    <w:uiPriority w:val="99"/>
    <w:rPr>
      <w:rFonts w:ascii="Cambria" w:hAnsi="Cambria" w:eastAsia="宋体" w:cs="Cambria"/>
      <w:b/>
      <w:bCs/>
      <w:snapToGrid w:val="0"/>
      <w:kern w:val="28"/>
      <w:sz w:val="32"/>
      <w:szCs w:val="32"/>
    </w:rPr>
  </w:style>
  <w:style w:type="character" w:customStyle="1" w:styleId="767">
    <w:name w:val="标题4-dyf Char"/>
    <w:link w:val="131"/>
    <w:qFormat/>
    <w:locked/>
    <w:uiPriority w:val="99"/>
    <w:rPr>
      <w:rFonts w:ascii="Cambria" w:hAnsi="Cambria" w:cs="Cambria"/>
      <w:b/>
      <w:bCs/>
      <w:color w:val="000000"/>
      <w:kern w:val="2"/>
      <w:sz w:val="21"/>
      <w:szCs w:val="21"/>
    </w:rPr>
  </w:style>
  <w:style w:type="character" w:customStyle="1" w:styleId="768">
    <w:name w:val="dectext1"/>
    <w:qFormat/>
    <w:uiPriority w:val="99"/>
    <w:rPr>
      <w:rFonts w:ascii="宋体" w:hAnsi="宋体" w:eastAsia="宋体" w:cs="宋体"/>
      <w:color w:val="auto"/>
      <w:sz w:val="21"/>
      <w:szCs w:val="21"/>
      <w:u w:val="none"/>
    </w:rPr>
  </w:style>
  <w:style w:type="character" w:customStyle="1" w:styleId="769">
    <w:name w:val="冯 Char"/>
    <w:link w:val="132"/>
    <w:qFormat/>
    <w:locked/>
    <w:uiPriority w:val="99"/>
    <w:rPr>
      <w:rFonts w:ascii="宋体" w:eastAsia="宋体" w:cs="宋体"/>
      <w:color w:val="000000"/>
      <w:sz w:val="24"/>
      <w:szCs w:val="24"/>
    </w:rPr>
  </w:style>
  <w:style w:type="character" w:customStyle="1" w:styleId="770">
    <w:name w:val="Char Char12"/>
    <w:qFormat/>
    <w:uiPriority w:val="99"/>
    <w:rPr>
      <w:rFonts w:ascii="仿宋_GB2312" w:eastAsia="仿宋_GB2312" w:cs="仿宋_GB2312"/>
      <w:b/>
      <w:bCs/>
      <w:kern w:val="2"/>
      <w:sz w:val="24"/>
      <w:szCs w:val="24"/>
      <w:lang w:val="zh-CN" w:eastAsia="zh-CN"/>
    </w:rPr>
  </w:style>
  <w:style w:type="character" w:customStyle="1" w:styleId="771">
    <w:name w:val="Caption Char"/>
    <w:link w:val="16"/>
    <w:qFormat/>
    <w:locked/>
    <w:uiPriority w:val="99"/>
    <w:rPr>
      <w:b/>
      <w:bCs/>
      <w:kern w:val="2"/>
      <w:sz w:val="28"/>
      <w:szCs w:val="28"/>
    </w:rPr>
  </w:style>
  <w:style w:type="character" w:customStyle="1" w:styleId="772">
    <w:name w:val="普通文字 Char3"/>
    <w:qFormat/>
    <w:uiPriority w:val="99"/>
    <w:rPr>
      <w:rFonts w:ascii="宋体" w:hAnsi="Courier New" w:eastAsia="宋体" w:cs="宋体"/>
      <w:kern w:val="2"/>
      <w:sz w:val="21"/>
      <w:szCs w:val="21"/>
      <w:lang w:val="en-US" w:eastAsia="zh-CN"/>
    </w:rPr>
  </w:style>
  <w:style w:type="character" w:customStyle="1" w:styleId="773">
    <w:name w:val="公文正文 Char"/>
    <w:qFormat/>
    <w:uiPriority w:val="99"/>
    <w:rPr>
      <w:rFonts w:ascii="仿宋_GB2312" w:eastAsia="仿宋_GB2312" w:cs="仿宋_GB2312"/>
      <w:kern w:val="2"/>
      <w:sz w:val="24"/>
      <w:szCs w:val="24"/>
      <w:lang w:val="en-US" w:eastAsia="zh-CN"/>
    </w:rPr>
  </w:style>
  <w:style w:type="character" w:customStyle="1" w:styleId="774">
    <w:name w:val="正文首行缩进 Char Char Char Char Char"/>
    <w:qFormat/>
    <w:uiPriority w:val="99"/>
    <w:rPr>
      <w:rFonts w:ascii="宋体" w:cs="宋体"/>
      <w:kern w:val="2"/>
      <w:sz w:val="24"/>
      <w:szCs w:val="24"/>
      <w:lang w:val="zh-CN"/>
    </w:rPr>
  </w:style>
  <w:style w:type="character" w:customStyle="1" w:styleId="775">
    <w:name w:val="PI Char"/>
    <w:qFormat/>
    <w:uiPriority w:val="99"/>
    <w:rPr>
      <w:rFonts w:ascii="宋体" w:hAnsi="宋体" w:eastAsia="宋体" w:cs="宋体"/>
      <w:kern w:val="2"/>
      <w:sz w:val="24"/>
      <w:szCs w:val="24"/>
      <w:lang w:val="en-US" w:eastAsia="zh-CN"/>
    </w:rPr>
  </w:style>
  <w:style w:type="character" w:customStyle="1" w:styleId="776">
    <w:name w:val="Default Char"/>
    <w:link w:val="133"/>
    <w:qFormat/>
    <w:locked/>
    <w:uiPriority w:val="99"/>
    <w:rPr>
      <w:rFonts w:ascii="仿宋_GB2312" w:eastAsia="仿宋_GB2312" w:cs="仿宋_GB2312"/>
      <w:color w:val="000000"/>
      <w:sz w:val="24"/>
      <w:szCs w:val="24"/>
      <w:lang w:val="en-US" w:eastAsia="zh-CN"/>
    </w:rPr>
  </w:style>
  <w:style w:type="character" w:customStyle="1" w:styleId="777">
    <w:name w:val="style91"/>
    <w:qFormat/>
    <w:uiPriority w:val="99"/>
    <w:rPr>
      <w:color w:val="auto"/>
    </w:rPr>
  </w:style>
  <w:style w:type="character" w:customStyle="1" w:styleId="778">
    <w:name w:val="列出段落 Char2"/>
    <w:qFormat/>
    <w:uiPriority w:val="99"/>
    <w:rPr>
      <w:rFonts w:ascii="Calibri" w:hAnsi="Calibri" w:cs="Calibri"/>
      <w:kern w:val="2"/>
      <w:sz w:val="28"/>
      <w:szCs w:val="28"/>
    </w:rPr>
  </w:style>
  <w:style w:type="character" w:customStyle="1" w:styleId="779">
    <w:name w:val="mdeck"/>
    <w:qFormat/>
    <w:uiPriority w:val="99"/>
    <w:rPr>
      <w:rFonts w:ascii="仿宋_GB2312" w:eastAsia="微软雅黑" w:cs="仿宋_GB2312"/>
      <w:b/>
      <w:bCs/>
      <w:kern w:val="2"/>
      <w:sz w:val="32"/>
      <w:szCs w:val="32"/>
      <w:lang w:val="en-US" w:eastAsia="zh-CN"/>
    </w:rPr>
  </w:style>
  <w:style w:type="character" w:customStyle="1" w:styleId="780">
    <w:name w:val="unnamed11"/>
    <w:qFormat/>
    <w:uiPriority w:val="99"/>
    <w:rPr>
      <w:sz w:val="20"/>
      <w:szCs w:val="20"/>
    </w:rPr>
  </w:style>
  <w:style w:type="character" w:customStyle="1" w:styleId="781">
    <w:name w:val="正文文本 Char2"/>
    <w:semiHidden/>
    <w:qFormat/>
    <w:uiPriority w:val="99"/>
    <w:rPr>
      <w:rFonts w:ascii="Times New Roman" w:hAnsi="Times New Roman" w:eastAsia="宋体" w:cs="Times New Roman"/>
      <w:snapToGrid w:val="0"/>
      <w:kern w:val="0"/>
      <w:sz w:val="24"/>
      <w:szCs w:val="24"/>
    </w:rPr>
  </w:style>
  <w:style w:type="character" w:customStyle="1" w:styleId="782">
    <w:name w:val="标书正文格式 Char"/>
    <w:qFormat/>
    <w:uiPriority w:val="99"/>
    <w:rPr>
      <w:rFonts w:eastAsia="楷体_GB2312"/>
      <w:kern w:val="2"/>
      <w:sz w:val="24"/>
      <w:szCs w:val="24"/>
    </w:rPr>
  </w:style>
  <w:style w:type="character" w:customStyle="1" w:styleId="783">
    <w:name w:val="Char Char11"/>
    <w:qFormat/>
    <w:locked/>
    <w:uiPriority w:val="99"/>
    <w:rPr>
      <w:rFonts w:ascii="宋体" w:hAnsi="宋体" w:eastAsia="宋体" w:cs="宋体"/>
      <w:b/>
      <w:bCs/>
      <w:kern w:val="2"/>
      <w:sz w:val="24"/>
      <w:szCs w:val="24"/>
      <w:lang w:val="en-US" w:eastAsia="zh-CN"/>
    </w:rPr>
  </w:style>
  <w:style w:type="character" w:customStyle="1" w:styleId="784">
    <w:name w:val="ca-131"/>
    <w:qFormat/>
    <w:uiPriority w:val="99"/>
    <w:rPr>
      <w:rFonts w:ascii="仿宋_GB2312" w:eastAsia="仿宋_GB2312" w:cs="仿宋_GB2312"/>
      <w:b/>
      <w:bCs/>
      <w:color w:val="000000"/>
      <w:spacing w:val="-20"/>
      <w:sz w:val="24"/>
      <w:szCs w:val="24"/>
    </w:rPr>
  </w:style>
  <w:style w:type="character" w:customStyle="1" w:styleId="785">
    <w:name w:val="tw4winMark"/>
    <w:qFormat/>
    <w:uiPriority w:val="99"/>
    <w:rPr>
      <w:rFonts w:ascii="Courier New" w:hAnsi="Courier New" w:cs="Courier New"/>
      <w:vanish/>
      <w:color w:val="800080"/>
      <w:sz w:val="24"/>
      <w:szCs w:val="24"/>
      <w:vertAlign w:val="subscript"/>
    </w:rPr>
  </w:style>
  <w:style w:type="character" w:customStyle="1" w:styleId="786">
    <w:name w:val="正文样式 Char"/>
    <w:link w:val="134"/>
    <w:qFormat/>
    <w:locked/>
    <w:uiPriority w:val="99"/>
    <w:rPr>
      <w:rFonts w:ascii="Calibri" w:hAnsi="Calibri" w:cs="Calibri"/>
      <w:sz w:val="24"/>
      <w:szCs w:val="24"/>
    </w:rPr>
  </w:style>
  <w:style w:type="character" w:customStyle="1" w:styleId="787">
    <w:name w:val="表正文 Char3"/>
    <w:qFormat/>
    <w:uiPriority w:val="99"/>
    <w:rPr>
      <w:rFonts w:eastAsia="宋体"/>
    </w:rPr>
  </w:style>
  <w:style w:type="character" w:customStyle="1" w:styleId="788">
    <w:name w:val="H5 Char"/>
    <w:qFormat/>
    <w:uiPriority w:val="99"/>
    <w:rPr>
      <w:b/>
      <w:bCs/>
      <w:kern w:val="2"/>
      <w:sz w:val="28"/>
      <w:szCs w:val="28"/>
    </w:rPr>
  </w:style>
  <w:style w:type="character" w:customStyle="1" w:styleId="789">
    <w:name w:val="Char Char3"/>
    <w:qFormat/>
    <w:uiPriority w:val="99"/>
    <w:rPr>
      <w:rFonts w:eastAsia="宋体"/>
      <w:kern w:val="2"/>
      <w:sz w:val="24"/>
      <w:szCs w:val="24"/>
      <w:lang w:val="en-US" w:eastAsia="zh-CN"/>
    </w:rPr>
  </w:style>
  <w:style w:type="character" w:customStyle="1" w:styleId="790">
    <w:name w:val="正文 编号 Char"/>
    <w:qFormat/>
    <w:uiPriority w:val="99"/>
    <w:rPr>
      <w:rFonts w:ascii="仿宋_GB2312" w:hAnsi="仿宋_GB2312" w:eastAsia="仿宋_GB2312" w:cs="仿宋_GB2312"/>
      <w:kern w:val="2"/>
      <w:sz w:val="24"/>
      <w:szCs w:val="24"/>
    </w:rPr>
  </w:style>
  <w:style w:type="character" w:customStyle="1" w:styleId="791">
    <w:name w:val="question-title2"/>
    <w:qFormat/>
    <w:uiPriority w:val="99"/>
    <w:rPr>
      <w:rFonts w:ascii="Arial" w:hAnsi="Arial" w:eastAsia="黑体" w:cs="Arial"/>
      <w:snapToGrid w:val="0"/>
      <w:kern w:val="0"/>
      <w:sz w:val="21"/>
      <w:szCs w:val="21"/>
    </w:rPr>
  </w:style>
  <w:style w:type="character" w:customStyle="1" w:styleId="792">
    <w:name w:val="gf正文1 Char Char"/>
    <w:link w:val="135"/>
    <w:qFormat/>
    <w:locked/>
    <w:uiPriority w:val="99"/>
    <w:rPr>
      <w:rFonts w:ascii="宋体" w:eastAsia="宋体" w:cs="宋体"/>
      <w:kern w:val="2"/>
      <w:sz w:val="24"/>
      <w:szCs w:val="24"/>
    </w:rPr>
  </w:style>
  <w:style w:type="character" w:customStyle="1" w:styleId="793">
    <w:name w:val="Char Char15"/>
    <w:qFormat/>
    <w:uiPriority w:val="99"/>
    <w:rPr>
      <w:rFonts w:ascii="宋体" w:eastAsia="宋体" w:cs="宋体"/>
      <w:kern w:val="1"/>
      <w:sz w:val="21"/>
      <w:szCs w:val="21"/>
    </w:rPr>
  </w:style>
  <w:style w:type="character" w:customStyle="1" w:styleId="794">
    <w:name w:val="正文缩进 Char3"/>
    <w:qFormat/>
    <w:uiPriority w:val="99"/>
    <w:rPr>
      <w:rFonts w:ascii="宋体" w:eastAsia="宋体" w:cs="宋体"/>
      <w:snapToGrid w:val="0"/>
      <w:color w:val="000000"/>
      <w:kern w:val="28"/>
      <w:sz w:val="28"/>
      <w:szCs w:val="28"/>
      <w:lang w:val="en-US" w:eastAsia="zh-CN"/>
    </w:rPr>
  </w:style>
  <w:style w:type="character" w:customStyle="1" w:styleId="795">
    <w:name w:val="列出段落 Char1"/>
    <w:link w:val="136"/>
    <w:qFormat/>
    <w:locked/>
    <w:uiPriority w:val="99"/>
    <w:rPr>
      <w:rFonts w:ascii="Calibri" w:hAnsi="Calibri" w:cs="Calibri"/>
      <w:sz w:val="24"/>
      <w:szCs w:val="24"/>
      <w:lang w:eastAsia="en-US"/>
    </w:rPr>
  </w:style>
  <w:style w:type="character" w:customStyle="1" w:styleId="796">
    <w:name w:val="Char Char8"/>
    <w:qFormat/>
    <w:uiPriority w:val="99"/>
    <w:rPr>
      <w:rFonts w:eastAsia="宋体"/>
      <w:b/>
      <w:bCs/>
      <w:sz w:val="24"/>
      <w:szCs w:val="24"/>
      <w:lang w:eastAsia="zh-CN"/>
    </w:rPr>
  </w:style>
  <w:style w:type="character" w:customStyle="1" w:styleId="797">
    <w:name w:val="Normal Indent Char Char"/>
    <w:qFormat/>
    <w:uiPriority w:val="99"/>
    <w:rPr>
      <w:rFonts w:eastAsia="宋体"/>
      <w:kern w:val="2"/>
      <w:sz w:val="21"/>
      <w:szCs w:val="21"/>
      <w:lang w:val="en-US" w:eastAsia="zh-CN"/>
    </w:rPr>
  </w:style>
  <w:style w:type="character" w:customStyle="1" w:styleId="798">
    <w:name w:val="列表段落 字符"/>
    <w:qFormat/>
    <w:uiPriority w:val="99"/>
  </w:style>
  <w:style w:type="character" w:customStyle="1" w:styleId="799">
    <w:name w:val="Ò³Ã¼ Char Char1"/>
    <w:qFormat/>
    <w:uiPriority w:val="99"/>
    <w:rPr>
      <w:rFonts w:eastAsia="宋体"/>
      <w:kern w:val="2"/>
      <w:sz w:val="18"/>
      <w:szCs w:val="18"/>
      <w:lang w:val="en-US" w:eastAsia="zh-CN"/>
    </w:rPr>
  </w:style>
  <w:style w:type="character" w:customStyle="1" w:styleId="800">
    <w:name w:val="方案正文 Char"/>
    <w:qFormat/>
    <w:uiPriority w:val="99"/>
    <w:rPr>
      <w:rFonts w:ascii="仿宋_GB2312" w:eastAsia="仿宋_GB2312" w:cs="仿宋_GB2312"/>
      <w:b/>
      <w:bCs/>
      <w:color w:val="000000"/>
      <w:kern w:val="2"/>
      <w:sz w:val="24"/>
      <w:szCs w:val="24"/>
      <w:lang w:val="en-US" w:eastAsia="zh-CN"/>
    </w:rPr>
  </w:style>
  <w:style w:type="character" w:customStyle="1" w:styleId="801">
    <w:name w:val="Char Char30"/>
    <w:qFormat/>
    <w:uiPriority w:val="99"/>
    <w:rPr>
      <w:rFonts w:ascii="Arial" w:hAnsi="Arial" w:eastAsia="黑体" w:cs="Arial"/>
      <w:kern w:val="1"/>
      <w:sz w:val="21"/>
      <w:szCs w:val="21"/>
    </w:rPr>
  </w:style>
  <w:style w:type="character" w:customStyle="1" w:styleId="802">
    <w:name w:val="font01"/>
    <w:qFormat/>
    <w:uiPriority w:val="99"/>
    <w:rPr>
      <w:rFonts w:ascii="微软雅黑" w:hAnsi="微软雅黑" w:eastAsia="微软雅黑" w:cs="微软雅黑"/>
      <w:color w:val="000000"/>
      <w:sz w:val="20"/>
      <w:szCs w:val="20"/>
      <w:u w:val="none"/>
    </w:rPr>
  </w:style>
  <w:style w:type="character" w:customStyle="1" w:styleId="803">
    <w:name w:val="Char Char20"/>
    <w:qFormat/>
    <w:uiPriority w:val="99"/>
    <w:rPr>
      <w:kern w:val="1"/>
      <w:sz w:val="24"/>
      <w:szCs w:val="24"/>
    </w:rPr>
  </w:style>
  <w:style w:type="character" w:customStyle="1" w:styleId="804">
    <w:name w:val="tw4winExternal"/>
    <w:qFormat/>
    <w:uiPriority w:val="99"/>
    <w:rPr>
      <w:rFonts w:ascii="Courier New" w:hAnsi="Courier New" w:cs="Courier New"/>
      <w:color w:val="808080"/>
      <w:lang w:val="en-US" w:eastAsia="zh-CN"/>
    </w:rPr>
  </w:style>
  <w:style w:type="character" w:customStyle="1" w:styleId="805">
    <w:name w:val="标题 4 Char1"/>
    <w:qFormat/>
    <w:uiPriority w:val="99"/>
    <w:rPr>
      <w:rFonts w:ascii="Cambria" w:hAnsi="Cambria" w:eastAsia="宋体" w:cs="Cambria"/>
      <w:b/>
      <w:bCs/>
      <w:kern w:val="2"/>
      <w:sz w:val="28"/>
      <w:szCs w:val="28"/>
    </w:rPr>
  </w:style>
  <w:style w:type="character" w:customStyle="1" w:styleId="806">
    <w:name w:val="批注文字 Char2"/>
    <w:qFormat/>
    <w:uiPriority w:val="99"/>
    <w:rPr>
      <w:rFonts w:ascii="Times New Roman" w:hAnsi="Times New Roman" w:eastAsia="宋体" w:cs="Times New Roman"/>
      <w:snapToGrid w:val="0"/>
      <w:kern w:val="0"/>
      <w:sz w:val="24"/>
      <w:szCs w:val="24"/>
    </w:rPr>
  </w:style>
  <w:style w:type="character" w:customStyle="1" w:styleId="807">
    <w:name w:val="正文文本 2 Char"/>
    <w:qFormat/>
    <w:uiPriority w:val="99"/>
    <w:rPr>
      <w:rFonts w:eastAsia="宋体"/>
      <w:kern w:val="2"/>
      <w:sz w:val="24"/>
      <w:szCs w:val="24"/>
      <w:lang w:val="en-US" w:eastAsia="zh-CN"/>
    </w:rPr>
  </w:style>
  <w:style w:type="character" w:customStyle="1" w:styleId="808">
    <w:name w:val="Ò³Ã¼ Char Char"/>
    <w:qFormat/>
    <w:uiPriority w:val="99"/>
    <w:rPr>
      <w:rFonts w:eastAsia="宋体"/>
      <w:kern w:val="2"/>
      <w:sz w:val="18"/>
      <w:szCs w:val="18"/>
      <w:lang w:val="en-US" w:eastAsia="zh-CN"/>
    </w:rPr>
  </w:style>
  <w:style w:type="character" w:customStyle="1" w:styleId="809">
    <w:name w:val="message1"/>
    <w:qFormat/>
    <w:uiPriority w:val="99"/>
    <w:rPr>
      <w:rFonts w:ascii="Tahoma" w:hAnsi="Tahoma" w:cs="Tahoma"/>
      <w:sz w:val="18"/>
      <w:szCs w:val="18"/>
    </w:rPr>
  </w:style>
  <w:style w:type="character" w:customStyle="1" w:styleId="810">
    <w:name w:val="Char Char23"/>
    <w:qFormat/>
    <w:uiPriority w:val="99"/>
    <w:rPr>
      <w:color w:val="0000FF"/>
      <w:sz w:val="21"/>
      <w:szCs w:val="21"/>
    </w:rPr>
  </w:style>
  <w:style w:type="character" w:customStyle="1" w:styleId="811">
    <w:name w:val="批注框文本 字符"/>
    <w:qFormat/>
    <w:uiPriority w:val="99"/>
    <w:rPr>
      <w:rFonts w:ascii="Arial" w:hAnsi="Arial" w:eastAsia="黑体" w:cs="Arial"/>
      <w:snapToGrid w:val="0"/>
      <w:kern w:val="0"/>
      <w:sz w:val="18"/>
      <w:szCs w:val="18"/>
    </w:rPr>
  </w:style>
  <w:style w:type="character" w:customStyle="1" w:styleId="812">
    <w:name w:val="纯文本 Char2"/>
    <w:semiHidden/>
    <w:qFormat/>
    <w:uiPriority w:val="99"/>
    <w:rPr>
      <w:rFonts w:ascii="宋体" w:hAnsi="Courier New" w:eastAsia="宋体" w:cs="宋体"/>
    </w:rPr>
  </w:style>
  <w:style w:type="character" w:customStyle="1" w:styleId="813">
    <w:name w:val="Char Char25"/>
    <w:qFormat/>
    <w:uiPriority w:val="99"/>
    <w:rPr>
      <w:rFonts w:ascii="宋体" w:eastAsia="宋体" w:cs="宋体"/>
      <w:kern w:val="1"/>
      <w:sz w:val="24"/>
      <w:szCs w:val="24"/>
      <w:lang w:val="zh-CN"/>
    </w:rPr>
  </w:style>
  <w:style w:type="character" w:customStyle="1" w:styleId="814">
    <w:name w:val="Char Char411"/>
    <w:qFormat/>
    <w:uiPriority w:val="99"/>
    <w:rPr>
      <w:rFonts w:eastAsia="宋体"/>
      <w:b/>
      <w:bCs/>
      <w:sz w:val="24"/>
      <w:szCs w:val="24"/>
      <w:lang w:eastAsia="zh-CN"/>
    </w:rPr>
  </w:style>
  <w:style w:type="character" w:customStyle="1" w:styleId="815">
    <w:name w:val="此正文 Char"/>
    <w:link w:val="138"/>
    <w:qFormat/>
    <w:locked/>
    <w:uiPriority w:val="99"/>
    <w:rPr>
      <w:kern w:val="2"/>
      <w:sz w:val="24"/>
      <w:szCs w:val="24"/>
    </w:rPr>
  </w:style>
  <w:style w:type="character" w:customStyle="1" w:styleId="816">
    <w:name w:val="Char Char2"/>
    <w:qFormat/>
    <w:uiPriority w:val="99"/>
    <w:rPr>
      <w:rFonts w:eastAsia="宋体"/>
      <w:b/>
      <w:bCs/>
      <w:kern w:val="2"/>
      <w:sz w:val="24"/>
      <w:szCs w:val="24"/>
      <w:lang w:val="en-US" w:eastAsia="zh-CN"/>
    </w:rPr>
  </w:style>
  <w:style w:type="character" w:customStyle="1" w:styleId="817">
    <w:name w:val="Heading 1 Char1"/>
    <w:link w:val="3"/>
    <w:qFormat/>
    <w:locked/>
    <w:uiPriority w:val="99"/>
    <w:rPr>
      <w:b/>
      <w:bCs/>
      <w:kern w:val="44"/>
      <w:sz w:val="44"/>
      <w:szCs w:val="44"/>
    </w:rPr>
  </w:style>
  <w:style w:type="character" w:customStyle="1" w:styleId="818">
    <w:name w:val="Footer-Even Char1"/>
    <w:qFormat/>
    <w:uiPriority w:val="99"/>
    <w:rPr>
      <w:rFonts w:eastAsia="宋体"/>
      <w:kern w:val="2"/>
      <w:sz w:val="18"/>
      <w:szCs w:val="18"/>
      <w:lang w:val="en-US" w:eastAsia="zh-CN"/>
    </w:rPr>
  </w:style>
  <w:style w:type="character" w:customStyle="1" w:styleId="819">
    <w:name w:val="Char Char29"/>
    <w:qFormat/>
    <w:uiPriority w:val="99"/>
    <w:rPr>
      <w:rFonts w:ascii="Arial" w:hAnsi="Arial" w:eastAsia="微软雅黑" w:cs="Arial"/>
      <w:b/>
      <w:bCs/>
      <w:kern w:val="1"/>
      <w:sz w:val="32"/>
      <w:szCs w:val="32"/>
      <w:lang w:val="en-US" w:eastAsia="zh-CN"/>
    </w:rPr>
  </w:style>
  <w:style w:type="character" w:customStyle="1" w:styleId="820">
    <w:name w:val="font81"/>
    <w:qFormat/>
    <w:uiPriority w:val="99"/>
    <w:rPr>
      <w:rFonts w:ascii="微软雅黑" w:hAnsi="微软雅黑" w:eastAsia="微软雅黑" w:cs="微软雅黑"/>
      <w:color w:val="000000"/>
      <w:sz w:val="20"/>
      <w:szCs w:val="20"/>
      <w:u w:val="none"/>
    </w:rPr>
  </w:style>
  <w:style w:type="character" w:customStyle="1" w:styleId="821">
    <w:name w:val="Char Char312"/>
    <w:qFormat/>
    <w:uiPriority w:val="99"/>
    <w:rPr>
      <w:rFonts w:ascii="Times New Roman" w:hAnsi="Times New Roman" w:eastAsia="宋体" w:cs="Times New Roman"/>
      <w:b/>
      <w:bCs/>
      <w:kern w:val="2"/>
      <w:sz w:val="24"/>
      <w:szCs w:val="24"/>
      <w:lang w:val="en-US" w:eastAsia="zh-CN"/>
    </w:rPr>
  </w:style>
  <w:style w:type="character" w:customStyle="1" w:styleId="822">
    <w:name w:val="t21"/>
    <w:qFormat/>
    <w:uiPriority w:val="99"/>
    <w:rPr>
      <w:rFonts w:ascii="仿宋_GB2312" w:eastAsia="微软雅黑" w:cs="仿宋_GB2312"/>
      <w:b/>
      <w:bCs/>
      <w:kern w:val="2"/>
      <w:sz w:val="23"/>
      <w:szCs w:val="23"/>
      <w:lang w:val="en-US" w:eastAsia="zh-CN"/>
    </w:rPr>
  </w:style>
  <w:style w:type="character" w:customStyle="1" w:styleId="823">
    <w:name w:val="样式8 Char"/>
    <w:qFormat/>
    <w:uiPriority w:val="99"/>
    <w:rPr>
      <w:rFonts w:ascii="仿宋_GB2312" w:hAnsi="宋体" w:eastAsia="仿宋_GB2312" w:cs="仿宋_GB2312"/>
      <w:b/>
      <w:bCs/>
      <w:kern w:val="2"/>
      <w:sz w:val="24"/>
      <w:szCs w:val="24"/>
    </w:rPr>
  </w:style>
  <w:style w:type="character" w:customStyle="1" w:styleId="824">
    <w:name w:val="表格 Char Char"/>
    <w:qFormat/>
    <w:uiPriority w:val="99"/>
    <w:rPr>
      <w:rFonts w:ascii="宋体" w:hAnsi="宋体" w:eastAsia="宋体" w:cs="宋体"/>
    </w:rPr>
  </w:style>
  <w:style w:type="character" w:customStyle="1" w:styleId="825">
    <w:name w:val="正文文本 字符1"/>
    <w:qFormat/>
    <w:uiPriority w:val="99"/>
    <w:rPr>
      <w:rFonts w:ascii="Calibri" w:hAnsi="Calibri" w:eastAsia="黑体" w:cs="Calibri"/>
      <w:snapToGrid w:val="0"/>
      <w:kern w:val="2"/>
      <w:sz w:val="21"/>
      <w:szCs w:val="21"/>
    </w:rPr>
  </w:style>
  <w:style w:type="character" w:customStyle="1" w:styleId="826">
    <w:name w:val="标题 6 Char1"/>
    <w:qFormat/>
    <w:uiPriority w:val="99"/>
    <w:rPr>
      <w:rFonts w:ascii="Arial" w:hAnsi="Arial" w:eastAsia="黑体" w:cs="Arial"/>
      <w:b/>
      <w:bCs/>
      <w:sz w:val="20"/>
      <w:szCs w:val="20"/>
    </w:rPr>
  </w:style>
  <w:style w:type="character" w:customStyle="1" w:styleId="827">
    <w:name w:val="带编号样式 Char"/>
    <w:qFormat/>
    <w:uiPriority w:val="99"/>
    <w:rPr>
      <w:rFonts w:ascii="仿宋_GB2312" w:eastAsia="仿宋_GB2312" w:cs="仿宋_GB2312"/>
      <w:color w:val="000000"/>
      <w:sz w:val="24"/>
      <w:szCs w:val="24"/>
    </w:rPr>
  </w:style>
  <w:style w:type="character" w:customStyle="1" w:styleId="828">
    <w:name w:val="unnamed31"/>
    <w:qFormat/>
    <w:uiPriority w:val="99"/>
    <w:rPr>
      <w:rFonts w:ascii="Tahoma" w:hAnsi="Tahoma" w:eastAsia="宋体" w:cs="Tahoma"/>
      <w:b/>
      <w:bCs/>
      <w:kern w:val="2"/>
      <w:sz w:val="32"/>
      <w:szCs w:val="32"/>
      <w:u w:val="none"/>
      <w:lang w:val="en-US" w:eastAsia="zh-CN"/>
    </w:rPr>
  </w:style>
  <w:style w:type="character" w:customStyle="1" w:styleId="829">
    <w:name w:val="正文首行缩进 Char Char Char Char Char Char1"/>
    <w:qFormat/>
    <w:uiPriority w:val="99"/>
    <w:rPr>
      <w:rFonts w:ascii="宋体" w:eastAsia="宋体" w:cs="宋体"/>
      <w:kern w:val="2"/>
      <w:sz w:val="24"/>
      <w:szCs w:val="24"/>
      <w:lang w:val="zh-CN"/>
    </w:rPr>
  </w:style>
  <w:style w:type="character" w:customStyle="1" w:styleId="830">
    <w:name w:val="文本正文 Char Char"/>
    <w:qFormat/>
    <w:locked/>
    <w:uiPriority w:val="99"/>
    <w:rPr>
      <w:sz w:val="24"/>
      <w:szCs w:val="24"/>
    </w:rPr>
  </w:style>
  <w:style w:type="character" w:customStyle="1" w:styleId="831">
    <w:name w:val="正文缩进 字符"/>
    <w:qFormat/>
    <w:uiPriority w:val="99"/>
    <w:rPr>
      <w:rFonts w:ascii="宋体" w:eastAsia="宋体" w:cs="宋体"/>
      <w:snapToGrid w:val="0"/>
      <w:color w:val="000000"/>
      <w:kern w:val="28"/>
      <w:sz w:val="28"/>
      <w:szCs w:val="28"/>
      <w:lang w:val="en-US" w:eastAsia="zh-CN"/>
    </w:rPr>
  </w:style>
  <w:style w:type="character" w:customStyle="1" w:styleId="832">
    <w:name w:val="样式 样式 标题 4h4H4Fab-4T5Ref Heading 1rh1Heading sqlsect 1.2.3.... +... Char"/>
    <w:link w:val="139"/>
    <w:qFormat/>
    <w:locked/>
    <w:uiPriority w:val="99"/>
    <w:rPr>
      <w:rFonts w:ascii="微软雅黑" w:hAnsi="微软雅黑" w:eastAsia="微软雅黑" w:cs="微软雅黑"/>
      <w:b/>
      <w:bCs/>
      <w:kern w:val="2"/>
      <w:sz w:val="28"/>
      <w:szCs w:val="28"/>
    </w:rPr>
  </w:style>
  <w:style w:type="character" w:customStyle="1" w:styleId="833">
    <w:name w:val="正文非缩进 Char"/>
    <w:qFormat/>
    <w:uiPriority w:val="99"/>
    <w:rPr>
      <w:rFonts w:ascii="宋体" w:eastAsia="宋体" w:cs="宋体"/>
      <w:snapToGrid w:val="0"/>
      <w:color w:val="000000"/>
      <w:kern w:val="28"/>
      <w:sz w:val="28"/>
      <w:szCs w:val="28"/>
      <w:lang w:val="en-US" w:eastAsia="zh-CN"/>
    </w:rPr>
  </w:style>
  <w:style w:type="character" w:customStyle="1" w:styleId="834">
    <w:name w:val="Heading 7 Char1"/>
    <w:link w:val="9"/>
    <w:qFormat/>
    <w:locked/>
    <w:uiPriority w:val="99"/>
    <w:rPr>
      <w:b/>
      <w:bCs/>
      <w:kern w:val="2"/>
      <w:sz w:val="24"/>
      <w:szCs w:val="24"/>
    </w:rPr>
  </w:style>
  <w:style w:type="character" w:customStyle="1" w:styleId="835">
    <w:name w:val="Char Char5"/>
    <w:qFormat/>
    <w:uiPriority w:val="99"/>
    <w:rPr>
      <w:rFonts w:ascii="宋体" w:hAnsi="Courier New" w:eastAsia="宋体" w:cs="宋体"/>
      <w:kern w:val="2"/>
      <w:sz w:val="21"/>
      <w:szCs w:val="21"/>
      <w:lang w:val="en-US" w:eastAsia="zh-CN"/>
    </w:rPr>
  </w:style>
  <w:style w:type="character" w:customStyle="1" w:styleId="836">
    <w:name w:val="称呼 Char1"/>
    <w:qFormat/>
    <w:uiPriority w:val="99"/>
    <w:rPr>
      <w:rFonts w:ascii="Times New Roman" w:hAnsi="Times New Roman" w:eastAsia="宋体" w:cs="Times New Roman"/>
      <w:sz w:val="24"/>
      <w:szCs w:val="24"/>
    </w:rPr>
  </w:style>
  <w:style w:type="character" w:customStyle="1" w:styleId="837">
    <w:name w:val="正文1 Char"/>
    <w:uiPriority w:val="99"/>
    <w:rPr>
      <w:rFonts w:ascii="宋体" w:eastAsia="宋体" w:cs="宋体"/>
      <w:snapToGrid w:val="0"/>
      <w:color w:val="000000"/>
      <w:kern w:val="28"/>
      <w:sz w:val="28"/>
      <w:szCs w:val="28"/>
      <w:lang w:val="en-US" w:eastAsia="zh-CN"/>
    </w:rPr>
  </w:style>
  <w:style w:type="character" w:customStyle="1" w:styleId="838">
    <w:name w:val="正文缩进 Char1"/>
    <w:qFormat/>
    <w:uiPriority w:val="99"/>
    <w:rPr>
      <w:rFonts w:ascii="宋体" w:eastAsia="宋体" w:cs="宋体"/>
      <w:snapToGrid w:val="0"/>
      <w:color w:val="000000"/>
      <w:kern w:val="28"/>
      <w:sz w:val="28"/>
      <w:szCs w:val="28"/>
      <w:lang w:val="en-US" w:eastAsia="zh-CN"/>
    </w:rPr>
  </w:style>
  <w:style w:type="character" w:customStyle="1" w:styleId="839">
    <w:name w:val="font21"/>
    <w:qFormat/>
    <w:uiPriority w:val="99"/>
    <w:rPr>
      <w:rFonts w:ascii="宋体" w:hAnsi="宋体" w:eastAsia="宋体" w:cs="宋体"/>
      <w:kern w:val="2"/>
      <w:sz w:val="28"/>
      <w:szCs w:val="28"/>
      <w:lang w:val="en-US" w:eastAsia="zh-CN"/>
    </w:rPr>
  </w:style>
  <w:style w:type="character" w:customStyle="1" w:styleId="840">
    <w:name w:val="Char Char26"/>
    <w:qFormat/>
    <w:uiPriority w:val="99"/>
    <w:rPr>
      <w:kern w:val="1"/>
      <w:sz w:val="24"/>
      <w:szCs w:val="24"/>
    </w:rPr>
  </w:style>
  <w:style w:type="character" w:customStyle="1" w:styleId="841">
    <w:name w:val="Item List Char"/>
    <w:link w:val="141"/>
    <w:qFormat/>
    <w:locked/>
    <w:uiPriority w:val="99"/>
    <w:rPr>
      <w:rFonts w:ascii="Arial" w:cs="Arial"/>
      <w:sz w:val="21"/>
      <w:szCs w:val="21"/>
      <w:lang w:val="en-US" w:eastAsia="zh-CN"/>
    </w:rPr>
  </w:style>
  <w:style w:type="character" w:customStyle="1" w:styleId="842">
    <w:name w:val="批注框文本 Char1"/>
    <w:qFormat/>
    <w:uiPriority w:val="99"/>
    <w:rPr>
      <w:rFonts w:ascii="Times New Roman" w:hAnsi="Times New Roman" w:eastAsia="宋体" w:cs="Times New Roman"/>
      <w:sz w:val="18"/>
      <w:szCs w:val="18"/>
    </w:rPr>
  </w:style>
  <w:style w:type="character" w:customStyle="1" w:styleId="843">
    <w:name w:val="纯文本 Char1"/>
    <w:link w:val="142"/>
    <w:qFormat/>
    <w:locked/>
    <w:uiPriority w:val="99"/>
    <w:rPr>
      <w:rFonts w:ascii="宋体" w:hAnsi="Courier New" w:cs="宋体"/>
    </w:rPr>
  </w:style>
  <w:style w:type="character" w:customStyle="1" w:styleId="844">
    <w:name w:val="h3 Char"/>
    <w:qFormat/>
    <w:uiPriority w:val="99"/>
    <w:rPr>
      <w:rFonts w:eastAsia="宋体"/>
      <w:b/>
      <w:bCs/>
      <w:kern w:val="2"/>
      <w:sz w:val="32"/>
      <w:szCs w:val="32"/>
      <w:lang w:val="en-US" w:eastAsia="zh-CN"/>
    </w:rPr>
  </w:style>
  <w:style w:type="character" w:customStyle="1" w:styleId="845">
    <w:name w:val="dandyren_title1"/>
    <w:qFormat/>
    <w:uiPriority w:val="99"/>
    <w:rPr>
      <w:b/>
      <w:bCs/>
      <w:color w:val="auto"/>
      <w:sz w:val="18"/>
      <w:szCs w:val="18"/>
    </w:rPr>
  </w:style>
  <w:style w:type="character" w:customStyle="1" w:styleId="846">
    <w:name w:val="Char Char31"/>
    <w:qFormat/>
    <w:uiPriority w:val="99"/>
    <w:rPr>
      <w:rFonts w:ascii="Arial" w:hAnsi="Arial" w:eastAsia="黑体" w:cs="Arial"/>
      <w:kern w:val="1"/>
      <w:sz w:val="24"/>
      <w:szCs w:val="24"/>
    </w:rPr>
  </w:style>
  <w:style w:type="character" w:customStyle="1" w:styleId="847">
    <w:name w:val="h Char1"/>
    <w:qFormat/>
    <w:uiPriority w:val="99"/>
    <w:rPr>
      <w:sz w:val="18"/>
      <w:szCs w:val="18"/>
    </w:rPr>
  </w:style>
  <w:style w:type="character" w:customStyle="1" w:styleId="848">
    <w:name w:val="solutionfonts"/>
    <w:qFormat/>
    <w:uiPriority w:val="99"/>
  </w:style>
  <w:style w:type="character" w:customStyle="1" w:styleId="849">
    <w:name w:val="首行缩进 Char"/>
    <w:qFormat/>
    <w:uiPriority w:val="99"/>
    <w:rPr>
      <w:rFonts w:ascii="宋体" w:eastAsia="宋体" w:cs="宋体"/>
      <w:kern w:val="2"/>
      <w:sz w:val="24"/>
      <w:szCs w:val="24"/>
      <w:lang w:val="en-US" w:eastAsia="zh-CN"/>
    </w:rPr>
  </w:style>
  <w:style w:type="character" w:customStyle="1" w:styleId="850">
    <w:name w:val="Char Char52"/>
    <w:qFormat/>
    <w:uiPriority w:val="99"/>
    <w:rPr>
      <w:rFonts w:ascii="宋体" w:hAnsi="Courier New" w:eastAsia="宋体" w:cs="宋体"/>
      <w:kern w:val="2"/>
      <w:sz w:val="21"/>
      <w:szCs w:val="21"/>
      <w:lang w:val="en-US" w:eastAsia="zh-CN"/>
    </w:rPr>
  </w:style>
  <w:style w:type="character" w:customStyle="1" w:styleId="851">
    <w:name w:val="font31"/>
    <w:qFormat/>
    <w:uiPriority w:val="99"/>
    <w:rPr>
      <w:rFonts w:ascii="仿宋" w:hAnsi="仿宋" w:eastAsia="仿宋" w:cs="仿宋"/>
      <w:color w:val="000000"/>
      <w:sz w:val="20"/>
      <w:szCs w:val="20"/>
      <w:u w:val="none"/>
    </w:rPr>
  </w:style>
  <w:style w:type="character" w:customStyle="1" w:styleId="852">
    <w:name w:val="正文说明 Char"/>
    <w:link w:val="143"/>
    <w:qFormat/>
    <w:locked/>
    <w:uiPriority w:val="99"/>
    <w:rPr>
      <w:sz w:val="24"/>
      <w:szCs w:val="24"/>
    </w:rPr>
  </w:style>
  <w:style w:type="character" w:customStyle="1" w:styleId="853">
    <w:name w:val="脚注文本 Char1"/>
    <w:qFormat/>
    <w:uiPriority w:val="99"/>
    <w:rPr>
      <w:rFonts w:ascii="Times New Roman" w:hAnsi="Times New Roman" w:eastAsia="宋体" w:cs="Times New Roman"/>
      <w:sz w:val="18"/>
      <w:szCs w:val="18"/>
    </w:rPr>
  </w:style>
  <w:style w:type="character" w:customStyle="1" w:styleId="854">
    <w:name w:val="Char Char1211"/>
    <w:qFormat/>
    <w:uiPriority w:val="99"/>
    <w:rPr>
      <w:rFonts w:ascii="仿宋_GB2312" w:eastAsia="仿宋_GB2312" w:cs="仿宋_GB2312"/>
      <w:b/>
      <w:bCs/>
      <w:kern w:val="2"/>
      <w:sz w:val="24"/>
      <w:szCs w:val="24"/>
      <w:lang w:val="zh-CN" w:eastAsia="zh-CN"/>
    </w:rPr>
  </w:style>
  <w:style w:type="character" w:customStyle="1" w:styleId="855">
    <w:name w:val="标题 Char"/>
    <w:qFormat/>
    <w:uiPriority w:val="99"/>
    <w:rPr>
      <w:rFonts w:eastAsia="宋体"/>
      <w:b/>
      <w:bCs/>
      <w:sz w:val="24"/>
      <w:szCs w:val="24"/>
      <w:lang w:eastAsia="zh-CN"/>
    </w:rPr>
  </w:style>
  <w:style w:type="character" w:customStyle="1" w:styleId="856">
    <w:name w:val="Char Char35"/>
    <w:qFormat/>
    <w:uiPriority w:val="99"/>
    <w:rPr>
      <w:rFonts w:ascii="Arial" w:hAnsi="Arial" w:eastAsia="黑体" w:cs="Arial"/>
      <w:b/>
      <w:bCs/>
      <w:kern w:val="1"/>
      <w:sz w:val="28"/>
      <w:szCs w:val="28"/>
      <w:lang w:val="zh-CN"/>
    </w:rPr>
  </w:style>
  <w:style w:type="character" w:customStyle="1" w:styleId="857">
    <w:name w:val="纯文本 Char Char Char"/>
    <w:qFormat/>
    <w:uiPriority w:val="99"/>
    <w:rPr>
      <w:rFonts w:ascii="宋体" w:hAnsi="Courier New" w:eastAsia="宋体" w:cs="宋体"/>
      <w:kern w:val="2"/>
      <w:sz w:val="21"/>
      <w:szCs w:val="21"/>
      <w:lang w:val="en-US" w:eastAsia="zh-CN"/>
    </w:rPr>
  </w:style>
  <w:style w:type="character" w:customStyle="1" w:styleId="858">
    <w:name w:val="Table Text Char"/>
    <w:link w:val="144"/>
    <w:qFormat/>
    <w:locked/>
    <w:uiPriority w:val="99"/>
    <w:rPr>
      <w:sz w:val="24"/>
      <w:szCs w:val="24"/>
    </w:rPr>
  </w:style>
  <w:style w:type="character" w:customStyle="1" w:styleId="859">
    <w:name w:val="正文1 Char1"/>
    <w:qFormat/>
    <w:uiPriority w:val="99"/>
    <w:rPr>
      <w:rFonts w:ascii="仿宋_GB2312" w:hAnsi="Courier New" w:eastAsia="仿宋_GB2312" w:cs="仿宋_GB2312"/>
      <w:kern w:val="28"/>
      <w:sz w:val="24"/>
      <w:szCs w:val="24"/>
      <w:lang w:val="en-US" w:eastAsia="zh-CN"/>
    </w:rPr>
  </w:style>
  <w:style w:type="character" w:customStyle="1" w:styleId="860">
    <w:name w:val="页脚 Char1"/>
    <w:qFormat/>
    <w:uiPriority w:val="99"/>
    <w:rPr>
      <w:rFonts w:eastAsia="宋体"/>
      <w:kern w:val="2"/>
      <w:sz w:val="18"/>
      <w:szCs w:val="18"/>
      <w:lang w:val="en-US" w:eastAsia="zh-CN"/>
    </w:rPr>
  </w:style>
  <w:style w:type="character" w:customStyle="1" w:styleId="861">
    <w:name w:val="Bold"/>
    <w:qFormat/>
    <w:uiPriority w:val="99"/>
    <w:rPr>
      <w:rFonts w:ascii="Arial" w:hAnsi="Arial" w:eastAsia="黑体" w:cs="Arial"/>
      <w:b/>
      <w:bCs/>
      <w:kern w:val="2"/>
      <w:sz w:val="32"/>
      <w:szCs w:val="32"/>
      <w:lang w:val="en-US" w:eastAsia="zh-CN"/>
    </w:rPr>
  </w:style>
  <w:style w:type="character" w:customStyle="1" w:styleId="862">
    <w:name w:val="Comment Text Char1"/>
    <w:link w:val="20"/>
    <w:qFormat/>
    <w:locked/>
    <w:uiPriority w:val="99"/>
    <w:rPr>
      <w:kern w:val="2"/>
      <w:sz w:val="24"/>
      <w:szCs w:val="24"/>
    </w:rPr>
  </w:style>
  <w:style w:type="character" w:customStyle="1" w:styleId="863">
    <w:name w:val="hui3"/>
    <w:qFormat/>
    <w:uiPriority w:val="99"/>
    <w:rPr>
      <w:color w:val="auto"/>
    </w:rPr>
  </w:style>
  <w:style w:type="character" w:customStyle="1" w:styleId="864">
    <w:name w:val="Char Char17"/>
    <w:qFormat/>
    <w:uiPriority w:val="99"/>
    <w:rPr>
      <w:rFonts w:eastAsia="仿宋_GB2312"/>
      <w:sz w:val="24"/>
      <w:szCs w:val="24"/>
    </w:rPr>
  </w:style>
  <w:style w:type="character" w:customStyle="1" w:styleId="865">
    <w:name w:val="标题 4 字符"/>
    <w:qFormat/>
    <w:uiPriority w:val="99"/>
    <w:rPr>
      <w:rFonts w:ascii="等线 Light" w:hAnsi="等线 Light" w:eastAsia="等线 Light" w:cs="等线 Light"/>
      <w:b/>
      <w:bCs/>
      <w:snapToGrid w:val="0"/>
      <w:kern w:val="0"/>
      <w:sz w:val="28"/>
      <w:szCs w:val="28"/>
    </w:rPr>
  </w:style>
  <w:style w:type="character" w:customStyle="1" w:styleId="866">
    <w:name w:val="Char Char37"/>
    <w:qFormat/>
    <w:uiPriority w:val="99"/>
    <w:rPr>
      <w:b/>
      <w:bCs/>
      <w:kern w:val="1"/>
      <w:sz w:val="44"/>
      <w:szCs w:val="44"/>
    </w:rPr>
  </w:style>
  <w:style w:type="character" w:customStyle="1" w:styleId="867">
    <w:name w:val="列出段落 Char"/>
    <w:qFormat/>
    <w:uiPriority w:val="99"/>
    <w:rPr>
      <w:rFonts w:eastAsia="楷体_GB2312"/>
      <w:kern w:val="2"/>
      <w:sz w:val="24"/>
      <w:szCs w:val="24"/>
      <w:lang w:val="en-US" w:eastAsia="zh-CN"/>
    </w:rPr>
  </w:style>
  <w:style w:type="character" w:customStyle="1" w:styleId="868">
    <w:name w:val="正文文本缩进 3 Char1"/>
    <w:semiHidden/>
    <w:qFormat/>
    <w:uiPriority w:val="99"/>
    <w:rPr>
      <w:rFonts w:ascii="Times New Roman" w:hAnsi="Times New Roman" w:eastAsia="宋体" w:cs="Times New Roman"/>
      <w:sz w:val="16"/>
      <w:szCs w:val="16"/>
    </w:rPr>
  </w:style>
  <w:style w:type="character" w:customStyle="1" w:styleId="869">
    <w:name w:val="公文正文 Char Char"/>
    <w:link w:val="145"/>
    <w:qFormat/>
    <w:locked/>
    <w:uiPriority w:val="99"/>
    <w:rPr>
      <w:rFonts w:ascii="仿宋_GB2312" w:eastAsia="仿宋_GB2312" w:cs="仿宋_GB2312"/>
      <w:kern w:val="2"/>
      <w:sz w:val="24"/>
      <w:szCs w:val="24"/>
    </w:rPr>
  </w:style>
  <w:style w:type="character" w:customStyle="1" w:styleId="870">
    <w:name w:val="Table Text Char1"/>
    <w:qFormat/>
    <w:uiPriority w:val="99"/>
    <w:rPr>
      <w:rFonts w:eastAsia="宋体"/>
      <w:sz w:val="24"/>
      <w:szCs w:val="24"/>
      <w:lang w:val="en-US" w:eastAsia="zh-CN"/>
    </w:rPr>
  </w:style>
  <w:style w:type="character" w:customStyle="1" w:styleId="871">
    <w:name w:val="标题 1 Char Char"/>
    <w:qFormat/>
    <w:uiPriority w:val="99"/>
    <w:rPr>
      <w:rFonts w:ascii="宋体" w:hAnsi="宋体" w:eastAsia="宋体" w:cs="宋体"/>
      <w:b/>
      <w:bCs/>
      <w:spacing w:val="-2"/>
      <w:sz w:val="24"/>
      <w:szCs w:val="24"/>
      <w:lang w:val="en-US" w:eastAsia="zh-CN"/>
    </w:rPr>
  </w:style>
  <w:style w:type="character" w:customStyle="1" w:styleId="872">
    <w:name w:val="正文（缩进2汉字） Char"/>
    <w:link w:val="146"/>
    <w:qFormat/>
    <w:locked/>
    <w:uiPriority w:val="99"/>
    <w:rPr>
      <w:rFonts w:ascii="宋体" w:cs="宋体"/>
    </w:rPr>
  </w:style>
  <w:style w:type="character" w:customStyle="1" w:styleId="873">
    <w:name w:val="标书表格字体格式 Char"/>
    <w:qFormat/>
    <w:uiPriority w:val="99"/>
    <w:rPr>
      <w:kern w:val="2"/>
      <w:sz w:val="24"/>
      <w:szCs w:val="24"/>
    </w:rPr>
  </w:style>
  <w:style w:type="character" w:customStyle="1" w:styleId="874">
    <w:name w:val="tw4winError"/>
    <w:qFormat/>
    <w:uiPriority w:val="99"/>
    <w:rPr>
      <w:rFonts w:ascii="Courier New" w:hAnsi="Courier New" w:cs="Courier New"/>
      <w:color w:val="00FF00"/>
      <w:sz w:val="40"/>
      <w:szCs w:val="40"/>
    </w:rPr>
  </w:style>
  <w:style w:type="character" w:customStyle="1" w:styleId="875">
    <w:name w:val="Body Text(ch) Char Char"/>
    <w:qFormat/>
    <w:uiPriority w:val="99"/>
    <w:rPr>
      <w:rFonts w:ascii="宋体" w:cs="宋体"/>
      <w:kern w:val="2"/>
      <w:sz w:val="21"/>
      <w:szCs w:val="21"/>
      <w:lang w:val="zh-CN"/>
    </w:rPr>
  </w:style>
  <w:style w:type="character" w:customStyle="1" w:styleId="876">
    <w:name w:val="正文首行缩进两字 Char"/>
    <w:uiPriority w:val="99"/>
    <w:rPr>
      <w:sz w:val="24"/>
      <w:szCs w:val="24"/>
      <w:lang w:val="en-US" w:eastAsia="zh-CN"/>
    </w:rPr>
  </w:style>
  <w:style w:type="character" w:customStyle="1" w:styleId="877">
    <w:name w:val="正文文本 Char"/>
    <w:qFormat/>
    <w:uiPriority w:val="99"/>
    <w:rPr>
      <w:rFonts w:eastAsia="宋体"/>
      <w:kern w:val="2"/>
      <w:sz w:val="24"/>
      <w:szCs w:val="24"/>
      <w:lang w:val="en-US" w:eastAsia="zh-CN"/>
    </w:rPr>
  </w:style>
  <w:style w:type="character" w:customStyle="1" w:styleId="878">
    <w:name w:val="文档结构图 字符1"/>
    <w:qFormat/>
    <w:uiPriority w:val="99"/>
    <w:rPr>
      <w:rFonts w:ascii="宋体" w:hAnsi="Calibri" w:eastAsia="黑体" w:cs="宋体"/>
      <w:snapToGrid w:val="0"/>
      <w:kern w:val="2"/>
      <w:sz w:val="18"/>
      <w:szCs w:val="18"/>
    </w:rPr>
  </w:style>
  <w:style w:type="character" w:customStyle="1" w:styleId="879">
    <w:name w:val="content"/>
    <w:qFormat/>
    <w:uiPriority w:val="99"/>
  </w:style>
  <w:style w:type="character" w:customStyle="1" w:styleId="880">
    <w:name w:val="tw4winPopup"/>
    <w:qFormat/>
    <w:uiPriority w:val="99"/>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 w:val="21"/>
      <w:szCs w:val="21"/>
    </w:rPr>
  </w:style>
  <w:style w:type="character" w:customStyle="1" w:styleId="882">
    <w:name w:val="标准正文格式 Char"/>
    <w:qFormat/>
    <w:uiPriority w:val="99"/>
    <w:rPr>
      <w:rFonts w:ascii="宋体" w:eastAsia="仿宋_GB2312" w:cs="宋体"/>
      <w:color w:val="000000"/>
      <w:sz w:val="24"/>
      <w:szCs w:val="24"/>
      <w:lang w:val="en-US" w:eastAsia="zh-CN"/>
    </w:rPr>
  </w:style>
  <w:style w:type="character" w:customStyle="1" w:styleId="883">
    <w:name w:val="Char Char212"/>
    <w:qFormat/>
    <w:uiPriority w:val="99"/>
    <w:rPr>
      <w:rFonts w:eastAsia="宋体"/>
      <w:b/>
      <w:bCs/>
      <w:kern w:val="2"/>
      <w:sz w:val="24"/>
      <w:szCs w:val="24"/>
      <w:lang w:val="en-US" w:eastAsia="zh-CN"/>
    </w:rPr>
  </w:style>
  <w:style w:type="character" w:customStyle="1" w:styleId="884">
    <w:name w:val="文档结构图 Char"/>
    <w:uiPriority w:val="99"/>
    <w:rPr>
      <w:rFonts w:eastAsia="宋体"/>
      <w:kern w:val="2"/>
      <w:sz w:val="24"/>
      <w:szCs w:val="24"/>
      <w:lang w:val="en-US" w:eastAsia="zh-CN"/>
    </w:rPr>
  </w:style>
  <w:style w:type="character" w:customStyle="1" w:styleId="885">
    <w:name w:val="zbggmain style9"/>
    <w:uiPriority w:val="99"/>
  </w:style>
  <w:style w:type="character" w:customStyle="1" w:styleId="886">
    <w:name w:val="Char Char16"/>
    <w:qFormat/>
    <w:uiPriority w:val="99"/>
    <w:rPr>
      <w:kern w:val="1"/>
      <w:sz w:val="18"/>
      <w:szCs w:val="18"/>
    </w:rPr>
  </w:style>
  <w:style w:type="character" w:customStyle="1" w:styleId="887">
    <w:name w:val="font51"/>
    <w:qFormat/>
    <w:uiPriority w:val="99"/>
    <w:rPr>
      <w:rFonts w:ascii="仿宋" w:hAnsi="仿宋" w:eastAsia="仿宋" w:cs="仿宋"/>
      <w:color w:val="000000"/>
      <w:sz w:val="20"/>
      <w:szCs w:val="20"/>
      <w:u w:val="none"/>
    </w:rPr>
  </w:style>
  <w:style w:type="character" w:customStyle="1" w:styleId="888">
    <w:name w:val="Char Char82"/>
    <w:qFormat/>
    <w:uiPriority w:val="99"/>
    <w:rPr>
      <w:rFonts w:eastAsia="宋体"/>
      <w:b/>
      <w:bCs/>
      <w:sz w:val="24"/>
      <w:szCs w:val="24"/>
      <w:lang w:eastAsia="zh-CN"/>
    </w:rPr>
  </w:style>
  <w:style w:type="character" w:customStyle="1" w:styleId="889">
    <w:name w:val="日期 Char1"/>
    <w:semiHidden/>
    <w:qFormat/>
    <w:uiPriority w:val="99"/>
    <w:rPr>
      <w:rFonts w:ascii="Times New Roman" w:hAnsi="Times New Roman" w:eastAsia="宋体" w:cs="Times New Roman"/>
      <w:sz w:val="24"/>
      <w:szCs w:val="24"/>
    </w:rPr>
  </w:style>
  <w:style w:type="character" w:customStyle="1" w:styleId="890">
    <w:name w:val="页眉 字符"/>
    <w:qFormat/>
    <w:uiPriority w:val="99"/>
    <w:rPr>
      <w:kern w:val="2"/>
      <w:sz w:val="18"/>
      <w:szCs w:val="18"/>
    </w:rPr>
  </w:style>
  <w:style w:type="character" w:customStyle="1" w:styleId="891">
    <w:name w:val="Char Char33"/>
    <w:qFormat/>
    <w:uiPriority w:val="99"/>
    <w:rPr>
      <w:rFonts w:ascii="Arial" w:hAnsi="Arial" w:eastAsia="黑体" w:cs="Arial"/>
      <w:b/>
      <w:bCs/>
      <w:kern w:val="1"/>
      <w:sz w:val="24"/>
      <w:szCs w:val="24"/>
    </w:rPr>
  </w:style>
  <w:style w:type="character" w:customStyle="1" w:styleId="892">
    <w:name w:val="b11_01b Char"/>
    <w:link w:val="147"/>
    <w:locked/>
    <w:uiPriority w:val="99"/>
    <w:rPr>
      <w:rFonts w:ascii="Verdana" w:hAnsi="Verdana" w:cs="Verdana"/>
      <w:b/>
      <w:bCs/>
      <w:color w:val="4A82CA"/>
      <w:sz w:val="17"/>
      <w:szCs w:val="17"/>
    </w:rPr>
  </w:style>
  <w:style w:type="character" w:customStyle="1" w:styleId="893">
    <w:name w:val="Char Char121"/>
    <w:qFormat/>
    <w:uiPriority w:val="99"/>
    <w:rPr>
      <w:rFonts w:ascii="仿宋_GB2312" w:eastAsia="仿宋_GB2312" w:cs="仿宋_GB2312"/>
      <w:b/>
      <w:bCs/>
      <w:kern w:val="2"/>
      <w:sz w:val="24"/>
      <w:szCs w:val="24"/>
      <w:lang w:val="zh-CN" w:eastAsia="zh-CN"/>
    </w:rPr>
  </w:style>
  <w:style w:type="character" w:customStyle="1" w:styleId="894">
    <w:name w:val="Footer-Even Char"/>
    <w:qFormat/>
    <w:uiPriority w:val="99"/>
    <w:rPr>
      <w:rFonts w:eastAsia="宋体"/>
      <w:kern w:val="2"/>
      <w:sz w:val="18"/>
      <w:szCs w:val="18"/>
      <w:lang w:val="en-US" w:eastAsia="zh-CN"/>
    </w:rPr>
  </w:style>
  <w:style w:type="character" w:customStyle="1" w:styleId="895">
    <w:name w:val="Footer Char1"/>
    <w:link w:val="45"/>
    <w:qFormat/>
    <w:locked/>
    <w:uiPriority w:val="99"/>
    <w:rPr>
      <w:kern w:val="2"/>
      <w:sz w:val="18"/>
      <w:szCs w:val="18"/>
    </w:rPr>
  </w:style>
  <w:style w:type="character" w:customStyle="1" w:styleId="896">
    <w:name w:val="Char Char36"/>
    <w:qFormat/>
    <w:uiPriority w:val="99"/>
    <w:rPr>
      <w:rFonts w:ascii="仿宋_GB2312" w:hAnsi="仿宋_GB2312" w:eastAsia="仿宋_GB2312" w:cs="仿宋_GB2312"/>
      <w:b/>
      <w:bCs/>
      <w:kern w:val="1"/>
      <w:sz w:val="32"/>
      <w:szCs w:val="32"/>
      <w:lang w:val="zh-CN" w:eastAsia="zh-CN"/>
    </w:rPr>
  </w:style>
  <w:style w:type="character" w:customStyle="1" w:styleId="897">
    <w:name w:val="Char Char61"/>
    <w:qFormat/>
    <w:uiPriority w:val="99"/>
    <w:rPr>
      <w:rFonts w:eastAsia="宋体"/>
      <w:kern w:val="2"/>
      <w:sz w:val="24"/>
      <w:szCs w:val="24"/>
      <w:lang w:val="en-US" w:eastAsia="zh-CN"/>
    </w:rPr>
  </w:style>
  <w:style w:type="character" w:customStyle="1" w:styleId="898">
    <w:name w:val="正文文字缩进 2 Char Char"/>
    <w:qFormat/>
    <w:uiPriority w:val="99"/>
    <w:rPr>
      <w:rFonts w:ascii="宋体" w:cs="宋体"/>
      <w:sz w:val="28"/>
      <w:szCs w:val="28"/>
    </w:rPr>
  </w:style>
  <w:style w:type="character" w:customStyle="1" w:styleId="899">
    <w:name w:val="f141"/>
    <w:qFormat/>
    <w:uiPriority w:val="99"/>
    <w:rPr>
      <w:rFonts w:ascii="Tahoma" w:hAnsi="Tahoma" w:eastAsia="宋体" w:cs="Tahoma"/>
      <w:b/>
      <w:bCs/>
      <w:kern w:val="2"/>
      <w:sz w:val="21"/>
      <w:szCs w:val="21"/>
      <w:lang w:val="en-US" w:eastAsia="zh-CN"/>
    </w:rPr>
  </w:style>
  <w:style w:type="character" w:customStyle="1" w:styleId="900">
    <w:name w:val="段落 Char Char"/>
    <w:link w:val="148"/>
    <w:qFormat/>
    <w:locked/>
    <w:uiPriority w:val="99"/>
    <w:rPr>
      <w:rFonts w:ascii="宋体" w:eastAsia="宋体" w:cs="宋体"/>
      <w:sz w:val="24"/>
      <w:szCs w:val="24"/>
    </w:rPr>
  </w:style>
  <w:style w:type="character" w:customStyle="1" w:styleId="901">
    <w:name w:val="标题 3 Char2"/>
    <w:qFormat/>
    <w:uiPriority w:val="99"/>
    <w:rPr>
      <w:rFonts w:eastAsia="宋体"/>
      <w:b/>
      <w:bCs/>
      <w:kern w:val="2"/>
      <w:sz w:val="32"/>
      <w:szCs w:val="32"/>
      <w:lang w:val="en-US" w:eastAsia="zh-CN"/>
    </w:rPr>
  </w:style>
  <w:style w:type="character" w:customStyle="1" w:styleId="902">
    <w:name w:val="apple-converted-space"/>
    <w:qFormat/>
    <w:uiPriority w:val="99"/>
  </w:style>
  <w:style w:type="character" w:customStyle="1" w:styleId="903">
    <w:name w:val="Header Char1"/>
    <w:link w:val="46"/>
    <w:qFormat/>
    <w:locked/>
    <w:uiPriority w:val="99"/>
    <w:rPr>
      <w:kern w:val="2"/>
      <w:sz w:val="18"/>
      <w:szCs w:val="18"/>
    </w:rPr>
  </w:style>
  <w:style w:type="character" w:customStyle="1" w:styleId="904">
    <w:name w:val="Char Char9"/>
    <w:qFormat/>
    <w:uiPriority w:val="99"/>
    <w:rPr>
      <w:rFonts w:eastAsia="宋体"/>
      <w:kern w:val="2"/>
      <w:sz w:val="18"/>
      <w:szCs w:val="18"/>
      <w:lang w:val="en-US" w:eastAsia="zh-CN"/>
    </w:rPr>
  </w:style>
  <w:style w:type="character" w:customStyle="1" w:styleId="905">
    <w:name w:val="Char Char41"/>
    <w:uiPriority w:val="99"/>
    <w:rPr>
      <w:rFonts w:eastAsia="宋体"/>
      <w:b/>
      <w:bCs/>
      <w:sz w:val="24"/>
      <w:szCs w:val="24"/>
      <w:lang w:eastAsia="zh-CN"/>
    </w:rPr>
  </w:style>
  <w:style w:type="character" w:customStyle="1" w:styleId="906">
    <w:name w:val="large1"/>
    <w:qFormat/>
    <w:uiPriority w:val="99"/>
    <w:rPr>
      <w:rFonts w:ascii="宋体" w:hAnsi="宋体" w:eastAsia="宋体" w:cs="宋体"/>
      <w:sz w:val="21"/>
      <w:szCs w:val="21"/>
    </w:rPr>
  </w:style>
  <w:style w:type="character" w:customStyle="1" w:styleId="907">
    <w:name w:val="正文段 Char"/>
    <w:link w:val="149"/>
    <w:qFormat/>
    <w:locked/>
    <w:uiPriority w:val="99"/>
    <w:rPr>
      <w:sz w:val="24"/>
      <w:szCs w:val="24"/>
    </w:rPr>
  </w:style>
  <w:style w:type="character" w:customStyle="1" w:styleId="908">
    <w:name w:val="Char Char13"/>
    <w:qFormat/>
    <w:uiPriority w:val="99"/>
    <w:rPr>
      <w:rFonts w:ascii="宋体" w:eastAsia="宋体" w:cs="宋体"/>
      <w:kern w:val="1"/>
      <w:sz w:val="24"/>
      <w:szCs w:val="24"/>
    </w:rPr>
  </w:style>
  <w:style w:type="character" w:customStyle="1" w:styleId="909">
    <w:name w:val="Char Char92"/>
    <w:qFormat/>
    <w:uiPriority w:val="99"/>
    <w:rPr>
      <w:rFonts w:ascii="Times New Roman" w:hAnsi="Times New Roman" w:eastAsia="宋体" w:cs="Times New Roman"/>
      <w:b/>
      <w:bCs/>
      <w:kern w:val="2"/>
      <w:sz w:val="32"/>
      <w:szCs w:val="32"/>
      <w:lang w:val="en-US" w:eastAsia="zh-CN"/>
    </w:rPr>
  </w:style>
  <w:style w:type="character" w:customStyle="1" w:styleId="910">
    <w:name w:val="冯广丽 Char"/>
    <w:link w:val="150"/>
    <w:locked/>
    <w:uiPriority w:val="99"/>
    <w:rPr>
      <w:rFonts w:ascii="宋体" w:eastAsia="宋体" w:cs="宋体"/>
      <w:kern w:val="2"/>
      <w:sz w:val="22"/>
      <w:szCs w:val="22"/>
    </w:rPr>
  </w:style>
  <w:style w:type="character" w:customStyle="1" w:styleId="911">
    <w:name w:val="批注文字 字符"/>
    <w:qFormat/>
    <w:uiPriority w:val="99"/>
    <w:rPr>
      <w:rFonts w:ascii="Arial" w:hAnsi="Arial" w:eastAsia="黑体" w:cs="Arial"/>
      <w:snapToGrid w:val="0"/>
      <w:kern w:val="0"/>
      <w:sz w:val="21"/>
      <w:szCs w:val="21"/>
    </w:rPr>
  </w:style>
  <w:style w:type="character" w:customStyle="1" w:styleId="912">
    <w:name w:val="Char Char161"/>
    <w:qFormat/>
    <w:uiPriority w:val="99"/>
    <w:rPr>
      <w:rFonts w:eastAsia="宋体"/>
      <w:b/>
      <w:bCs/>
      <w:kern w:val="2"/>
      <w:sz w:val="32"/>
      <w:szCs w:val="32"/>
      <w:lang w:val="en-US" w:eastAsia="zh-CN"/>
    </w:rPr>
  </w:style>
  <w:style w:type="character" w:customStyle="1" w:styleId="913">
    <w:name w:val="javascript"/>
    <w:qFormat/>
    <w:uiPriority w:val="99"/>
  </w:style>
  <w:style w:type="character" w:customStyle="1" w:styleId="914">
    <w:name w:val="图名 Char"/>
    <w:qFormat/>
    <w:uiPriority w:val="99"/>
    <w:rPr>
      <w:rFonts w:ascii="Arial" w:hAnsi="Arial" w:eastAsia="黑体" w:cs="Arial"/>
      <w:kern w:val="2"/>
      <w:sz w:val="24"/>
      <w:szCs w:val="24"/>
      <w:lang w:val="en-US" w:eastAsia="zh-CN"/>
    </w:rPr>
  </w:style>
  <w:style w:type="character" w:customStyle="1" w:styleId="915">
    <w:name w:val="Used by Word for text of Help footnotes Char Char"/>
    <w:uiPriority w:val="99"/>
    <w:rPr>
      <w:rFonts w:ascii="Times New Roman" w:hAnsi="Times New Roman" w:eastAsia="宋体" w:cs="Times New Roman"/>
      <w:sz w:val="20"/>
      <w:szCs w:val="20"/>
    </w:rPr>
  </w:style>
  <w:style w:type="character" w:customStyle="1" w:styleId="916">
    <w:name w:val="编号，小四 Char"/>
    <w:link w:val="151"/>
    <w:qFormat/>
    <w:locked/>
    <w:uiPriority w:val="99"/>
    <w:rPr>
      <w:rFonts w:ascii="Arial" w:hAnsi="Arial" w:cs="Arial"/>
      <w:sz w:val="24"/>
      <w:szCs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99"/>
    <w:rPr>
      <w:rFonts w:ascii="楷体_GB2312" w:hAnsi="Arial" w:eastAsia="楷体_GB2312" w:cs="楷体_GB2312"/>
      <w:b/>
      <w:bCs/>
      <w:kern w:val="2"/>
      <w:sz w:val="32"/>
      <w:szCs w:val="32"/>
      <w:lang w:val="en-US" w:eastAsia="zh-CN"/>
    </w:rPr>
  </w:style>
  <w:style w:type="character" w:customStyle="1" w:styleId="919">
    <w:name w:val="未用 Char"/>
    <w:qFormat/>
    <w:uiPriority w:val="99"/>
    <w:rPr>
      <w:rFonts w:ascii="Arial" w:hAnsi="Arial" w:eastAsia="黑体" w:cs="Arial"/>
      <w:kern w:val="2"/>
      <w:sz w:val="21"/>
      <w:szCs w:val="21"/>
      <w:lang w:val="en-US" w:eastAsia="zh-CN"/>
    </w:rPr>
  </w:style>
  <w:style w:type="character" w:customStyle="1" w:styleId="920">
    <w:name w:val="myp1111"/>
    <w:qFormat/>
    <w:uiPriority w:val="99"/>
    <w:rPr>
      <w:rFonts w:ascii="??" w:hAnsi="??" w:cs="??"/>
      <w:color w:val="000000"/>
      <w:sz w:val="20"/>
      <w:szCs w:val="20"/>
      <w:u w:val="none"/>
    </w:rPr>
  </w:style>
  <w:style w:type="character" w:customStyle="1" w:styleId="921">
    <w:name w:val="样式 标题 4h4H4Fab-4T5Ref Heading 1rh1Heading sqlsect 1.2.3.... Char"/>
    <w:link w:val="140"/>
    <w:qFormat/>
    <w:locked/>
    <w:uiPriority w:val="99"/>
    <w:rPr>
      <w:rFonts w:ascii="微软雅黑" w:hAnsi="微软雅黑" w:eastAsia="微软雅黑" w:cs="微软雅黑"/>
      <w:b/>
      <w:bCs/>
      <w:kern w:val="2"/>
      <w:sz w:val="28"/>
      <w:szCs w:val="28"/>
    </w:rPr>
  </w:style>
  <w:style w:type="character" w:customStyle="1" w:styleId="922">
    <w:name w:val="h Char Char"/>
    <w:qFormat/>
    <w:uiPriority w:val="99"/>
    <w:rPr>
      <w:rFonts w:eastAsia="宋体"/>
      <w:kern w:val="2"/>
      <w:sz w:val="18"/>
      <w:szCs w:val="18"/>
      <w:lang w:val="en-US" w:eastAsia="zh-CN"/>
    </w:rPr>
  </w:style>
  <w:style w:type="character" w:customStyle="1" w:styleId="923">
    <w:name w:val="仿宋正文 Char"/>
    <w:link w:val="152"/>
    <w:qFormat/>
    <w:locked/>
    <w:uiPriority w:val="99"/>
    <w:rPr>
      <w:rFonts w:ascii="仿宋_GB2312" w:eastAsia="仿宋_GB2312" w:cs="仿宋_GB2312"/>
      <w:kern w:val="2"/>
      <w:sz w:val="24"/>
      <w:szCs w:val="24"/>
      <w:lang w:val="en-US" w:eastAsia="zh-CN"/>
    </w:rPr>
  </w:style>
  <w:style w:type="character" w:customStyle="1" w:styleId="924">
    <w:name w:val="正文首行缩进 Char Char Char Char Char Char"/>
    <w:qFormat/>
    <w:uiPriority w:val="99"/>
    <w:rPr>
      <w:rFonts w:ascii="宋体" w:eastAsia="宋体" w:cs="宋体"/>
      <w:kern w:val="2"/>
      <w:sz w:val="24"/>
      <w:szCs w:val="24"/>
      <w:lang w:val="zh-CN"/>
    </w:rPr>
  </w:style>
  <w:style w:type="character" w:customStyle="1" w:styleId="925">
    <w:name w:val="样式 宋体"/>
    <w:qFormat/>
    <w:uiPriority w:val="99"/>
    <w:rPr>
      <w:rFonts w:ascii="宋体" w:eastAsia="宋体" w:cs="宋体"/>
      <w:sz w:val="24"/>
      <w:szCs w:val="24"/>
    </w:rPr>
  </w:style>
  <w:style w:type="character" w:customStyle="1" w:styleId="926">
    <w:name w:val="tw4winJump"/>
    <w:qFormat/>
    <w:uiPriority w:val="99"/>
    <w:rPr>
      <w:rFonts w:ascii="Courier New" w:hAnsi="Courier New" w:cs="Courier New"/>
      <w:color w:val="008080"/>
      <w:lang w:val="en-US" w:eastAsia="zh-CN"/>
    </w:rPr>
  </w:style>
  <w:style w:type="character" w:customStyle="1" w:styleId="927">
    <w:name w:val="标题 1 字符"/>
    <w:qFormat/>
    <w:uiPriority w:val="99"/>
    <w:rPr>
      <w:rFonts w:ascii="Arial" w:hAnsi="Arial" w:eastAsia="黑体" w:cs="Arial"/>
      <w:b/>
      <w:bCs/>
      <w:snapToGrid w:val="0"/>
      <w:kern w:val="44"/>
      <w:sz w:val="44"/>
      <w:szCs w:val="44"/>
    </w:rPr>
  </w:style>
  <w:style w:type="character" w:customStyle="1" w:styleId="928">
    <w:name w:val="style36"/>
    <w:basedOn w:val="74"/>
    <w:qFormat/>
    <w:uiPriority w:val="99"/>
    <w:rPr>
      <w:rFonts w:ascii="Arial" w:hAnsi="Arial" w:eastAsia="黑体" w:cs="Arial"/>
      <w:snapToGrid w:val="0"/>
      <w:kern w:val="0"/>
      <w:sz w:val="21"/>
      <w:szCs w:val="21"/>
    </w:rPr>
  </w:style>
  <w:style w:type="character" w:customStyle="1" w:styleId="929">
    <w:name w:val="pt9"/>
    <w:qFormat/>
    <w:uiPriority w:val="99"/>
    <w:rPr>
      <w:rFonts w:ascii="仿宋_GB2312" w:eastAsia="微软雅黑" w:cs="仿宋_GB2312"/>
      <w:b/>
      <w:bCs/>
      <w:kern w:val="2"/>
      <w:sz w:val="32"/>
      <w:szCs w:val="32"/>
      <w:lang w:val="en-US" w:eastAsia="zh-CN"/>
    </w:rPr>
  </w:style>
  <w:style w:type="character" w:customStyle="1" w:styleId="930">
    <w:name w:val="DO_NOT_TRANSLATE"/>
    <w:qFormat/>
    <w:uiPriority w:val="99"/>
    <w:rPr>
      <w:rFonts w:ascii="Courier New" w:hAnsi="Courier New" w:cs="Courier New"/>
      <w:color w:val="800000"/>
      <w:lang w:val="en-US" w:eastAsia="zh-CN"/>
    </w:rPr>
  </w:style>
  <w:style w:type="character" w:customStyle="1" w:styleId="931">
    <w:name w:val="标书1 Char1"/>
    <w:qFormat/>
    <w:uiPriority w:val="99"/>
    <w:rPr>
      <w:rFonts w:eastAsia="宋体"/>
      <w:b/>
      <w:bCs/>
      <w:kern w:val="44"/>
      <w:sz w:val="44"/>
      <w:szCs w:val="44"/>
      <w:lang w:val="en-US" w:eastAsia="zh-CN"/>
    </w:rPr>
  </w:style>
  <w:style w:type="character" w:customStyle="1" w:styleId="932">
    <w:name w:val="页脚 字符"/>
    <w:qFormat/>
    <w:uiPriority w:val="99"/>
    <w:rPr>
      <w:kern w:val="2"/>
      <w:sz w:val="18"/>
      <w:szCs w:val="18"/>
    </w:rPr>
  </w:style>
  <w:style w:type="character" w:customStyle="1" w:styleId="933">
    <w:name w:val="正文2 Char"/>
    <w:qFormat/>
    <w:uiPriority w:val="99"/>
    <w:rPr>
      <w:rFonts w:eastAsia="宋体"/>
      <w:kern w:val="2"/>
      <w:sz w:val="24"/>
      <w:szCs w:val="24"/>
      <w:lang w:val="en-US" w:eastAsia="zh-CN"/>
    </w:rPr>
  </w:style>
  <w:style w:type="character" w:customStyle="1" w:styleId="934">
    <w:name w:val="Char Char21"/>
    <w:qFormat/>
    <w:uiPriority w:val="99"/>
    <w:rPr>
      <w:rFonts w:ascii="宋体" w:eastAsia="宋体" w:cs="宋体"/>
      <w:kern w:val="1"/>
      <w:sz w:val="21"/>
      <w:szCs w:val="21"/>
      <w:lang w:val="zh-CN"/>
    </w:rPr>
  </w:style>
  <w:style w:type="character" w:customStyle="1" w:styleId="935">
    <w:name w:val="样式 正文缩进 + 首行缩进:  2 字符 Char Char"/>
    <w:link w:val="153"/>
    <w:qFormat/>
    <w:locked/>
    <w:uiPriority w:val="99"/>
    <w:rPr>
      <w:kern w:val="2"/>
      <w:sz w:val="24"/>
      <w:szCs w:val="24"/>
    </w:rPr>
  </w:style>
  <w:style w:type="character" w:customStyle="1" w:styleId="936">
    <w:name w:val="gray6"/>
    <w:basedOn w:val="74"/>
    <w:qFormat/>
    <w:uiPriority w:val="99"/>
    <w:rPr>
      <w:rFonts w:ascii="Arial" w:hAnsi="Arial" w:eastAsia="黑体" w:cs="Arial"/>
      <w:snapToGrid w:val="0"/>
      <w:kern w:val="0"/>
      <w:sz w:val="21"/>
      <w:szCs w:val="21"/>
    </w:rPr>
  </w:style>
  <w:style w:type="character" w:customStyle="1" w:styleId="937">
    <w:name w:val="hui"/>
    <w:basedOn w:val="74"/>
    <w:qFormat/>
    <w:uiPriority w:val="99"/>
    <w:rPr>
      <w:rFonts w:ascii="Arial" w:hAnsi="Arial" w:eastAsia="黑体" w:cs="Arial"/>
      <w:snapToGrid w:val="0"/>
      <w:kern w:val="0"/>
      <w:sz w:val="21"/>
      <w:szCs w:val="21"/>
    </w:rPr>
  </w:style>
  <w:style w:type="character" w:customStyle="1" w:styleId="938">
    <w:name w:val="哈哈正文 Char Char"/>
    <w:qFormat/>
    <w:uiPriority w:val="99"/>
    <w:rPr>
      <w:rFonts w:ascii="宋体" w:hAnsi="宋体" w:eastAsia="宋体" w:cs="宋体"/>
      <w:kern w:val="2"/>
      <w:sz w:val="24"/>
      <w:szCs w:val="24"/>
      <w:lang w:val="en-US" w:eastAsia="zh-CN"/>
    </w:rPr>
  </w:style>
  <w:style w:type="character" w:customStyle="1" w:styleId="939">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0">
    <w:name w:val="正文缩进 字符1"/>
    <w:qFormat/>
    <w:uiPriority w:val="99"/>
    <w:rPr>
      <w:rFonts w:ascii="宋体" w:eastAsia="宋体" w:cs="宋体"/>
      <w:snapToGrid w:val="0"/>
      <w:color w:val="000000"/>
      <w:kern w:val="28"/>
      <w:sz w:val="28"/>
      <w:szCs w:val="28"/>
      <w:lang w:val="en-US" w:eastAsia="zh-CN"/>
    </w:rPr>
  </w:style>
  <w:style w:type="character" w:customStyle="1" w:styleId="941">
    <w:name w:val="页脚 字符1"/>
    <w:qFormat/>
    <w:locked/>
    <w:uiPriority w:val="99"/>
    <w:rPr>
      <w:kern w:val="2"/>
      <w:sz w:val="18"/>
      <w:szCs w:val="18"/>
    </w:rPr>
  </w:style>
  <w:style w:type="character" w:customStyle="1" w:styleId="942">
    <w:name w:val="页眉 字符1"/>
    <w:uiPriority w:val="99"/>
    <w:rPr>
      <w:kern w:val="2"/>
      <w:sz w:val="18"/>
      <w:szCs w:val="18"/>
    </w:rPr>
  </w:style>
  <w:style w:type="character" w:customStyle="1" w:styleId="943">
    <w:name w:val="无间隔 Char"/>
    <w:link w:val="203"/>
    <w:qFormat/>
    <w:locked/>
    <w:uiPriority w:val="99"/>
    <w:rPr>
      <w:kern w:val="2"/>
      <w:sz w:val="22"/>
      <w:szCs w:val="22"/>
    </w:rPr>
  </w:style>
  <w:style w:type="character" w:customStyle="1" w:styleId="944">
    <w:name w:val="标准文本 Char Char"/>
    <w:link w:val="641"/>
    <w:qFormat/>
    <w:locked/>
    <w:uiPriority w:val="99"/>
    <w:rPr>
      <w:kern w:val="2"/>
      <w:sz w:val="24"/>
      <w:szCs w:val="24"/>
    </w:rPr>
  </w:style>
  <w:style w:type="character" w:customStyle="1" w:styleId="945">
    <w:name w:val="Char Char213"/>
    <w:qFormat/>
    <w:uiPriority w:val="99"/>
    <w:rPr>
      <w:rFonts w:eastAsia="Times New Roman"/>
      <w:b/>
      <w:bCs/>
      <w:kern w:val="44"/>
      <w:sz w:val="44"/>
      <w:szCs w:val="44"/>
      <w:lang w:val="en-US" w:eastAsia="zh-CN"/>
    </w:rPr>
  </w:style>
  <w:style w:type="character" w:customStyle="1" w:styleId="946">
    <w:name w:val="apple-style-span"/>
    <w:qFormat/>
    <w:uiPriority w:val="99"/>
    <w:rPr>
      <w:rFonts w:ascii="Arial" w:hAnsi="Arial" w:eastAsia="黑体" w:cs="Arial"/>
      <w:snapToGrid w:val="0"/>
      <w:kern w:val="0"/>
      <w:sz w:val="21"/>
      <w:szCs w:val="21"/>
    </w:rPr>
  </w:style>
  <w:style w:type="character" w:customStyle="1" w:styleId="947">
    <w:name w:val="15"/>
    <w:qFormat/>
    <w:uiPriority w:val="99"/>
    <w:rPr>
      <w:rFonts w:ascii="Calibri" w:hAnsi="Calibri" w:cs="Calibri"/>
      <w:color w:val="0000FF"/>
      <w:u w:val="single"/>
    </w:rPr>
  </w:style>
  <w:style w:type="character" w:customStyle="1" w:styleId="948">
    <w:name w:val="16"/>
    <w:qFormat/>
    <w:uiPriority w:val="99"/>
    <w:rPr>
      <w:rFonts w:ascii="宋体" w:hAnsi="宋体" w:eastAsia="宋体" w:cs="宋体"/>
      <w:color w:val="000000"/>
      <w:sz w:val="20"/>
      <w:szCs w:val="20"/>
    </w:rPr>
  </w:style>
  <w:style w:type="character" w:customStyle="1" w:styleId="949">
    <w:name w:val="edui-unclickable"/>
    <w:qFormat/>
    <w:uiPriority w:val="99"/>
    <w:rPr>
      <w:color w:val="808080"/>
    </w:rPr>
  </w:style>
  <w:style w:type="character" w:customStyle="1" w:styleId="950">
    <w:name w:val="tpc_content1"/>
    <w:qFormat/>
    <w:uiPriority w:val="99"/>
    <w:rPr>
      <w:sz w:val="20"/>
      <w:szCs w:val="20"/>
    </w:rPr>
  </w:style>
  <w:style w:type="character" w:customStyle="1" w:styleId="951">
    <w:name w:val="正文文本缩进 字符"/>
    <w:qFormat/>
    <w:uiPriority w:val="99"/>
    <w:rPr>
      <w:rFonts w:ascii="Century Gothic" w:hAnsi="Century Gothic" w:eastAsia="Times New Roman" w:cs="Century Gothic"/>
      <w:kern w:val="2"/>
      <w:sz w:val="24"/>
      <w:szCs w:val="24"/>
      <w:lang w:val="en-US" w:eastAsia="zh-CN"/>
    </w:rPr>
  </w:style>
  <w:style w:type="character" w:customStyle="1" w:styleId="952">
    <w:name w:val="正文文本 2 字符"/>
    <w:qFormat/>
    <w:uiPriority w:val="99"/>
    <w:rPr>
      <w:rFonts w:ascii="Arial" w:hAnsi="Arial" w:eastAsia="宋体" w:cs="Arial"/>
      <w:kern w:val="2"/>
      <w:sz w:val="24"/>
      <w:szCs w:val="24"/>
      <w:lang w:val="en-US" w:eastAsia="zh-CN"/>
    </w:rPr>
  </w:style>
  <w:style w:type="character" w:customStyle="1" w:styleId="953">
    <w:name w:val="edui-clickable2"/>
    <w:qFormat/>
    <w:uiPriority w:val="99"/>
    <w:rPr>
      <w:color w:val="0000FF"/>
      <w:u w:val="single"/>
    </w:rPr>
  </w:style>
  <w:style w:type="character" w:customStyle="1" w:styleId="954">
    <w:name w:val="style1"/>
    <w:qFormat/>
    <w:uiPriority w:val="99"/>
    <w:rPr>
      <w:rFonts w:ascii="Arial" w:hAnsi="Arial" w:eastAsia="黑体" w:cs="Arial"/>
      <w:snapToGrid w:val="0"/>
      <w:kern w:val="0"/>
      <w:sz w:val="21"/>
      <w:szCs w:val="21"/>
    </w:rPr>
  </w:style>
  <w:style w:type="character" w:customStyle="1" w:styleId="955">
    <w:name w:val="zbggtop11 style5"/>
    <w:qFormat/>
    <w:uiPriority w:val="99"/>
    <w:rPr>
      <w:rFonts w:ascii="Arial" w:hAnsi="Arial" w:eastAsia="黑体" w:cs="Arial"/>
      <w:snapToGrid w:val="0"/>
      <w:kern w:val="0"/>
      <w:sz w:val="21"/>
      <w:szCs w:val="21"/>
    </w:rPr>
  </w:style>
  <w:style w:type="character" w:customStyle="1" w:styleId="956">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57">
    <w:name w:val="bulletintext1"/>
    <w:uiPriority w:val="99"/>
    <w:rPr>
      <w:color w:val="000000"/>
      <w:sz w:val="18"/>
      <w:szCs w:val="18"/>
    </w:rPr>
  </w:style>
  <w:style w:type="character" w:customStyle="1" w:styleId="958">
    <w:name w:val="ksfind_class_select1"/>
    <w:basedOn w:val="74"/>
    <w:qFormat/>
    <w:uiPriority w:val="99"/>
    <w:rPr>
      <w:color w:val="000000"/>
      <w:shd w:val="clear" w:color="auto" w:fill="auto"/>
    </w:rPr>
  </w:style>
  <w:style w:type="character" w:customStyle="1" w:styleId="959">
    <w:name w:val="font71"/>
    <w:qFormat/>
    <w:uiPriority w:val="99"/>
    <w:rPr>
      <w:rFonts w:ascii="宋体" w:hAnsi="宋体" w:eastAsia="宋体" w:cs="宋体"/>
      <w:color w:val="000000"/>
      <w:sz w:val="22"/>
      <w:szCs w:val="22"/>
      <w:u w:val="none"/>
    </w:rPr>
  </w:style>
  <w:style w:type="character" w:customStyle="1" w:styleId="960">
    <w:name w:val="font91"/>
    <w:qFormat/>
    <w:uiPriority w:val="99"/>
    <w:rPr>
      <w:rFonts w:ascii="仿宋" w:hAnsi="仿宋" w:eastAsia="仿宋" w:cs="仿宋"/>
      <w:color w:val="000000"/>
      <w:sz w:val="22"/>
      <w:szCs w:val="22"/>
      <w:u w:val="none"/>
    </w:rPr>
  </w:style>
  <w:style w:type="table" w:customStyle="1" w:styleId="961">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header4.xml" Type="http://schemas.openxmlformats.org/officeDocument/2006/relationships/header"/><Relationship Id="rId12" Target="footer6.xml" Type="http://schemas.openxmlformats.org/officeDocument/2006/relationships/footer"/><Relationship Id="rId13" Target="footer7.xml" Type="http://schemas.openxmlformats.org/officeDocument/2006/relationships/footer"/><Relationship Id="rId14" Target="header5.xml" Type="http://schemas.openxmlformats.org/officeDocument/2006/relationships/header"/><Relationship Id="rId15" Target="header6.xml" Type="http://schemas.openxmlformats.org/officeDocument/2006/relationships/header"/><Relationship Id="rId16" Target="footer8.xml" Type="http://schemas.openxmlformats.org/officeDocument/2006/relationships/footer"/><Relationship Id="rId17" Target="footer9.xml" Type="http://schemas.openxmlformats.org/officeDocument/2006/relationships/footer"/><Relationship Id="rId18" Target="header7.xml" Type="http://schemas.openxmlformats.org/officeDocument/2006/relationships/header"/><Relationship Id="rId19" Target="header8.xml" Type="http://schemas.openxmlformats.org/officeDocument/2006/relationships/header"/><Relationship Id="rId2" Target="settings.xml" Type="http://schemas.openxmlformats.org/officeDocument/2006/relationships/settings"/><Relationship Id="rId20" Target="footer10.xml" Type="http://schemas.openxmlformats.org/officeDocument/2006/relationships/footer"/><Relationship Id="rId21" Target="footer11.xml" Type="http://schemas.openxmlformats.org/officeDocument/2006/relationships/footer"/><Relationship Id="rId22" Target="header9.xml" Type="http://schemas.openxmlformats.org/officeDocument/2006/relationships/header"/><Relationship Id="rId23" Target="header10.xml" Type="http://schemas.openxmlformats.org/officeDocument/2006/relationships/header"/><Relationship Id="rId24" Target="footer12.xml" Type="http://schemas.openxmlformats.org/officeDocument/2006/relationships/footer"/><Relationship Id="rId25" Target="footer13.xml" Type="http://schemas.openxmlformats.org/officeDocument/2006/relationships/footer"/><Relationship Id="rId26" Target="theme/theme1.xml" Type="http://schemas.openxmlformats.org/officeDocument/2006/relationships/theme"/><Relationship Id="rId27" Target="../customXml/item1.xml" Type="http://schemas.openxmlformats.org/officeDocument/2006/relationships/customXml"/><Relationship Id="rId28" Target="numbering.xml" Type="http://schemas.openxmlformats.org/officeDocument/2006/relationships/numbering"/><Relationship Id="rId29"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1" textRotate="1"/>
    <customShpInfo spid="_x0000_s2052" textRotate="1"/>
    <customShpInfo spid="_x0000_s2061" textRotate="1"/>
    <customShpInfo spid="_x0000_s2062" textRotate="1"/>
    <customShpInfo spid="_x0000_s2050" textRotate="1"/>
    <customShpInfo spid="_x0000_s2053" textRotate="1"/>
    <customShpInfo spid="_x0000_s2054" textRotate="1"/>
    <customShpInfo spid="_x0000_s2055" textRotate="1"/>
    <customShpInfo spid="_x0000_s2056" textRotate="1"/>
    <customShpInfo spid="_x0000_s2057" textRotate="1"/>
    <customShpInfo spid="_x0000_s2058" textRotate="1"/>
    <customShpInfo spid="_x0000_s2059" textRotate="1"/>
    <customShpInfo spid="_x0000_s2060"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77</Pages>
  <Words>6969</Word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过气魔王李相赫</cp:lastModifiedBy>
  <cp:lastPrinted>2021-12-27T03:06:00Z</cp:lastPrinted>
  <dcterms:modified xsi:type="dcterms:W3CDTF">2022-02-18T08:23:46Z</dcterms:modified>
  <cp:revision>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