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jc w:val="center"/>
        <w:rPr>
          <w:rFonts w:ascii="仿宋" w:hAnsi="仿宋" w:eastAsia="仿宋"/>
          <w:color w:val="auto"/>
          <w:sz w:val="48"/>
          <w:szCs w:val="48"/>
          <w:highlight w:val="none"/>
        </w:rPr>
      </w:pPr>
    </w:p>
    <w:p>
      <w:pPr>
        <w:pStyle w:val="4"/>
        <w:wordWrap/>
        <w:spacing w:line="360" w:lineRule="auto"/>
        <w:jc w:val="center"/>
        <w:rPr>
          <w:rFonts w:hint="eastAsia" w:ascii="仿宋" w:hAnsi="仿宋" w:eastAsia="仿宋" w:cs="仿宋"/>
          <w:color w:val="auto"/>
          <w:sz w:val="48"/>
          <w:szCs w:val="48"/>
          <w:highlight w:val="none"/>
        </w:rPr>
      </w:pPr>
      <w:r>
        <w:rPr>
          <w:rFonts w:hint="eastAsia" w:ascii="仿宋" w:eastAsia="仿宋" w:cs="仿宋"/>
          <w:color w:val="auto"/>
          <w:sz w:val="48"/>
          <w:szCs w:val="48"/>
          <w:highlight w:val="none"/>
          <w:lang w:val="en-US" w:eastAsia="zh-CN"/>
        </w:rPr>
        <w:t>杭州市临平区中西医结合医院医共体食堂外包项目</w:t>
      </w:r>
    </w:p>
    <w:p>
      <w:pPr>
        <w:wordWrap/>
        <w:spacing w:line="360" w:lineRule="auto"/>
        <w:rPr>
          <w:rFonts w:hint="eastAsia" w:ascii="仿宋" w:hAnsi="仿宋" w:eastAsia="仿宋" w:cs="仿宋"/>
          <w:color w:val="auto"/>
          <w:sz w:val="48"/>
          <w:szCs w:val="48"/>
          <w:highlight w:val="none"/>
        </w:rPr>
      </w:pPr>
    </w:p>
    <w:p>
      <w:pPr>
        <w:pStyle w:val="27"/>
        <w:rPr>
          <w:rFonts w:hint="eastAsia" w:ascii="仿宋" w:hAnsi="仿宋" w:eastAsia="仿宋" w:cs="仿宋"/>
          <w:color w:val="auto"/>
          <w:sz w:val="48"/>
          <w:szCs w:val="48"/>
          <w:highlight w:val="none"/>
        </w:rPr>
      </w:pPr>
    </w:p>
    <w:p>
      <w:pPr>
        <w:pStyle w:val="85"/>
        <w:rPr>
          <w:rFonts w:hint="eastAsia" w:ascii="仿宋" w:hAnsi="仿宋" w:eastAsia="仿宋" w:cs="仿宋"/>
          <w:color w:val="auto"/>
          <w:highlight w:val="none"/>
        </w:rPr>
      </w:pPr>
    </w:p>
    <w:p>
      <w:pPr>
        <w:wordWrap/>
        <w:adjustRightInd/>
        <w:spacing w:line="360" w:lineRule="auto"/>
        <w:jc w:val="center"/>
        <w:rPr>
          <w:rFonts w:hint="eastAsia" w:ascii="仿宋" w:hAnsi="仿宋" w:eastAsia="仿宋" w:cs="仿宋"/>
          <w:color w:val="auto"/>
          <w:sz w:val="48"/>
          <w:szCs w:val="48"/>
          <w:highlight w:val="none"/>
        </w:rPr>
      </w:pPr>
      <w:r>
        <w:rPr>
          <w:rFonts w:hint="eastAsia" w:ascii="仿宋" w:hAnsi="仿宋" w:eastAsia="仿宋" w:cs="仿宋"/>
          <w:color w:val="auto"/>
          <w:sz w:val="48"/>
          <w:szCs w:val="48"/>
          <w:highlight w:val="none"/>
        </w:rPr>
        <w:t>招标文件</w:t>
      </w:r>
    </w:p>
    <w:p>
      <w:pPr>
        <w:wordWrap/>
        <w:spacing w:line="360" w:lineRule="auto"/>
        <w:rPr>
          <w:rFonts w:hint="eastAsia" w:ascii="仿宋" w:hAnsi="仿宋" w:eastAsia="仿宋" w:cs="仿宋"/>
          <w:color w:val="auto"/>
          <w:highlight w:val="none"/>
        </w:rPr>
      </w:pPr>
    </w:p>
    <w:p>
      <w:pPr>
        <w:wordWrap/>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（电子招投标）</w:t>
      </w:r>
    </w:p>
    <w:p>
      <w:pPr>
        <w:wordWrap/>
        <w:spacing w:line="360" w:lineRule="auto"/>
        <w:jc w:val="center"/>
        <w:rPr>
          <w:rFonts w:hint="eastAsia" w:ascii="仿宋" w:hAnsi="仿宋" w:eastAsia="仿宋" w:cs="仿宋"/>
          <w:b/>
          <w:color w:val="auto"/>
          <w:sz w:val="36"/>
          <w:szCs w:val="36"/>
          <w:highlight w:val="none"/>
          <w:lang w:eastAsia="zh-CN"/>
        </w:rPr>
      </w:pPr>
      <w:r>
        <w:rPr>
          <w:rFonts w:hint="eastAsia" w:ascii="仿宋" w:hAnsi="仿宋" w:eastAsia="仿宋" w:cs="仿宋"/>
          <w:b/>
          <w:color w:val="auto"/>
          <w:sz w:val="36"/>
          <w:szCs w:val="36"/>
          <w:highlight w:val="none"/>
        </w:rPr>
        <w:t>项目编号：</w:t>
      </w:r>
      <w:r>
        <w:rPr>
          <w:rFonts w:hint="eastAsia" w:ascii="仿宋" w:hAnsi="仿宋" w:eastAsia="仿宋" w:cs="仿宋"/>
          <w:b/>
          <w:color w:val="auto"/>
          <w:sz w:val="36"/>
          <w:szCs w:val="36"/>
          <w:highlight w:val="none"/>
          <w:lang w:eastAsia="zh-CN"/>
        </w:rPr>
        <w:t>YJZFCG2022-155</w:t>
      </w:r>
      <w:r>
        <w:rPr>
          <w:rFonts w:hint="eastAsia" w:ascii="仿宋" w:hAnsi="仿宋" w:eastAsia="仿宋" w:cs="仿宋"/>
          <w:b/>
          <w:color w:val="auto"/>
          <w:sz w:val="36"/>
          <w:szCs w:val="36"/>
          <w:highlight w:val="none"/>
          <w:lang w:val="en-US" w:eastAsia="zh-CN"/>
        </w:rPr>
        <w:t xml:space="preserve"> </w:t>
      </w:r>
    </w:p>
    <w:p>
      <w:pPr>
        <w:wordWrap/>
        <w:snapToGrid w:val="0"/>
        <w:spacing w:line="360" w:lineRule="auto"/>
        <w:jc w:val="center"/>
        <w:rPr>
          <w:rFonts w:hint="eastAsia" w:ascii="仿宋" w:hAnsi="仿宋" w:eastAsia="仿宋" w:cs="仿宋"/>
          <w:color w:val="auto"/>
          <w:sz w:val="30"/>
          <w:szCs w:val="30"/>
          <w:highlight w:val="none"/>
        </w:rPr>
      </w:pPr>
    </w:p>
    <w:p>
      <w:pPr>
        <w:wordWrap/>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pPr>
        <w:widowControl w:val="0"/>
        <w:wordWrap/>
        <w:spacing w:line="36" w:lineRule="atLeast"/>
        <w:ind w:left="0" w:leftChars="0" w:right="0"/>
        <w:jc w:val="center"/>
        <w:textAlignment w:val="auto"/>
        <w:outlineLvl w:val="9"/>
        <w:rPr>
          <w:rFonts w:hint="eastAsia" w:ascii="仿宋" w:hAnsi="仿宋" w:eastAsia="仿宋" w:cs="仿宋"/>
          <w:b/>
          <w:color w:val="auto"/>
          <w:sz w:val="44"/>
          <w:szCs w:val="44"/>
          <w:highlight w:val="none"/>
        </w:rPr>
      </w:pPr>
    </w:p>
    <w:p>
      <w:pPr>
        <w:pStyle w:val="28"/>
        <w:widowControl w:val="0"/>
        <w:wordWrap/>
        <w:spacing w:after="0" w:line="36" w:lineRule="atLeast"/>
        <w:ind w:left="0" w:leftChars="0" w:right="0" w:firstLine="723" w:firstLineChars="200"/>
        <w:jc w:val="both"/>
        <w:textAlignment w:val="auto"/>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 xml:space="preserve">   </w:t>
      </w:r>
    </w:p>
    <w:p>
      <w:pPr>
        <w:widowControl w:val="0"/>
        <w:wordWrap/>
        <w:spacing w:line="36" w:lineRule="atLeast"/>
        <w:ind w:left="0" w:leftChars="0" w:right="0"/>
        <w:jc w:val="both"/>
        <w:textAlignment w:val="auto"/>
        <w:outlineLvl w:val="9"/>
        <w:rPr>
          <w:rFonts w:hint="eastAsia" w:ascii="仿宋" w:hAnsi="仿宋" w:eastAsia="仿宋" w:cs="仿宋"/>
          <w:b/>
          <w:color w:val="auto"/>
          <w:sz w:val="36"/>
          <w:szCs w:val="36"/>
          <w:highlight w:val="none"/>
          <w:lang w:val="en-US" w:eastAsia="zh-CN"/>
        </w:rPr>
      </w:pPr>
      <w:r>
        <w:rPr>
          <w:rFonts w:hint="eastAsia" w:ascii="仿宋" w:hAnsi="仿宋" w:eastAsia="仿宋" w:cs="仿宋"/>
          <w:b/>
          <w:color w:val="auto"/>
          <w:sz w:val="36"/>
          <w:szCs w:val="36"/>
          <w:highlight w:val="none"/>
          <w:lang w:val="en-US" w:eastAsia="zh-CN"/>
        </w:rPr>
        <w:t xml:space="preserve">    </w:t>
      </w:r>
    </w:p>
    <w:p>
      <w:pPr>
        <w:widowControl w:val="0"/>
        <w:wordWrap/>
        <w:spacing w:line="36" w:lineRule="atLeast"/>
        <w:ind w:left="0" w:leftChars="0" w:right="0"/>
        <w:jc w:val="both"/>
        <w:textAlignment w:val="auto"/>
        <w:outlineLvl w:val="9"/>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采购人：</w:t>
      </w:r>
      <w:r>
        <w:rPr>
          <w:rFonts w:hint="eastAsia" w:ascii="仿宋" w:hAnsi="仿宋" w:eastAsia="仿宋" w:cs="仿宋"/>
          <w:b/>
          <w:color w:val="auto"/>
          <w:sz w:val="36"/>
          <w:szCs w:val="36"/>
          <w:highlight w:val="none"/>
          <w:lang w:val="en-US" w:eastAsia="zh-CN"/>
        </w:rPr>
        <w:t xml:space="preserve">杭州市临平区中西医结合医院  </w:t>
      </w:r>
    </w:p>
    <w:p>
      <w:pPr>
        <w:widowControl w:val="0"/>
        <w:wordWrap/>
        <w:adjustRightInd w:val="0"/>
        <w:snapToGrid w:val="0"/>
        <w:spacing w:line="36" w:lineRule="atLeast"/>
        <w:ind w:left="0" w:leftChars="0" w:right="0"/>
        <w:jc w:val="center"/>
        <w:textAlignment w:val="auto"/>
        <w:outlineLvl w:val="9"/>
        <w:rPr>
          <w:rFonts w:hint="eastAsia" w:ascii="仿宋" w:hAnsi="仿宋" w:eastAsia="仿宋" w:cs="仿宋"/>
          <w:b/>
          <w:color w:val="auto"/>
          <w:sz w:val="36"/>
          <w:szCs w:val="36"/>
          <w:highlight w:val="none"/>
        </w:rPr>
      </w:pPr>
    </w:p>
    <w:p>
      <w:pPr>
        <w:widowControl w:val="0"/>
        <w:wordWrap/>
        <w:adjustRightInd w:val="0"/>
        <w:snapToGrid w:val="0"/>
        <w:spacing w:line="36" w:lineRule="atLeast"/>
        <w:ind w:left="0" w:leftChars="0" w:right="0"/>
        <w:jc w:val="center"/>
        <w:textAlignment w:val="auto"/>
        <w:outlineLvl w:val="9"/>
        <w:rPr>
          <w:rFonts w:hint="eastAsia" w:ascii="仿宋" w:hAnsi="仿宋" w:eastAsia="仿宋" w:cs="仿宋"/>
          <w:bCs/>
          <w:color w:val="auto"/>
          <w:sz w:val="28"/>
          <w:szCs w:val="28"/>
          <w:highlight w:val="none"/>
        </w:rPr>
      </w:pPr>
      <w:r>
        <w:rPr>
          <w:rFonts w:hint="eastAsia" w:ascii="仿宋" w:hAnsi="仿宋" w:eastAsia="仿宋" w:cs="仿宋"/>
          <w:b/>
          <w:color w:val="auto"/>
          <w:sz w:val="36"/>
          <w:szCs w:val="36"/>
          <w:highlight w:val="none"/>
        </w:rPr>
        <w:t>采购代理机构：杭州益嘉工程咨询代理有限公司</w:t>
      </w:r>
    </w:p>
    <w:p>
      <w:pPr>
        <w:wordWrap/>
        <w:snapToGrid w:val="0"/>
        <w:spacing w:line="360" w:lineRule="auto"/>
        <w:jc w:val="center"/>
        <w:rPr>
          <w:rFonts w:hint="eastAsia" w:ascii="仿宋" w:hAnsi="仿宋" w:eastAsia="仿宋" w:cs="仿宋"/>
          <w:b/>
          <w:bCs/>
          <w:color w:val="auto"/>
          <w:sz w:val="32"/>
          <w:szCs w:val="32"/>
          <w:highlight w:val="none"/>
        </w:rPr>
      </w:pPr>
    </w:p>
    <w:p>
      <w:pPr>
        <w:wordWrap/>
        <w:snapToGrid w:val="0"/>
        <w:spacing w:line="360" w:lineRule="auto"/>
        <w:jc w:val="center"/>
        <w:rPr>
          <w:rFonts w:ascii="仿宋" w:hAnsi="仿宋" w:eastAsia="仿宋"/>
          <w:b/>
          <w:bCs/>
          <w:color w:val="auto"/>
          <w:sz w:val="48"/>
          <w:szCs w:val="48"/>
          <w:highlight w:val="none"/>
        </w:rPr>
      </w:pPr>
      <w:r>
        <w:rPr>
          <w:rFonts w:hint="eastAsia" w:ascii="仿宋" w:hAnsi="仿宋" w:eastAsia="仿宋" w:cs="仿宋"/>
          <w:b/>
          <w:bCs/>
          <w:color w:val="auto"/>
          <w:sz w:val="32"/>
          <w:szCs w:val="32"/>
          <w:highlight w:val="none"/>
        </w:rPr>
        <w:t>二〇二二年</w:t>
      </w:r>
      <w:r>
        <w:rPr>
          <w:rFonts w:hint="eastAsia" w:ascii="仿宋" w:hAnsi="仿宋" w:eastAsia="仿宋" w:cs="仿宋"/>
          <w:b/>
          <w:bCs/>
          <w:color w:val="auto"/>
          <w:sz w:val="32"/>
          <w:szCs w:val="32"/>
          <w:highlight w:val="none"/>
          <w:lang w:val="en-US" w:eastAsia="zh-CN"/>
        </w:rPr>
        <w:t>十</w:t>
      </w:r>
      <w:r>
        <w:rPr>
          <w:rFonts w:hint="eastAsia" w:ascii="仿宋" w:hAnsi="仿宋" w:eastAsia="仿宋" w:cs="仿宋"/>
          <w:b/>
          <w:bCs/>
          <w:color w:val="auto"/>
          <w:sz w:val="32"/>
          <w:szCs w:val="32"/>
          <w:highlight w:val="none"/>
        </w:rPr>
        <w:t>月</w:t>
      </w:r>
      <w:r>
        <w:rPr>
          <w:rFonts w:hint="eastAsia" w:ascii="仿宋" w:hAnsi="仿宋" w:eastAsia="仿宋" w:cs="仿宋"/>
          <w:b/>
          <w:bCs/>
          <w:color w:val="auto"/>
          <w:sz w:val="32"/>
          <w:szCs w:val="32"/>
          <w:highlight w:val="none"/>
          <w:lang w:val="en-US" w:eastAsia="zh-CN"/>
        </w:rPr>
        <w:t>二十八</w:t>
      </w:r>
      <w:r>
        <w:rPr>
          <w:rFonts w:hint="eastAsia" w:ascii="仿宋" w:hAnsi="仿宋" w:eastAsia="仿宋" w:cs="仿宋"/>
          <w:b/>
          <w:bCs/>
          <w:color w:val="auto"/>
          <w:sz w:val="32"/>
          <w:szCs w:val="32"/>
          <w:highlight w:val="none"/>
        </w:rPr>
        <w:t>日</w:t>
      </w:r>
    </w:p>
    <w:p>
      <w:pPr>
        <w:spacing w:line="360" w:lineRule="auto"/>
        <w:jc w:val="center"/>
        <w:rPr>
          <w:rFonts w:hint="eastAsia" w:ascii="仿宋" w:hAnsi="仿宋" w:eastAsia="仿宋" w:cs="仿宋"/>
          <w:b/>
          <w:bCs/>
          <w:color w:val="auto"/>
          <w:sz w:val="48"/>
          <w:szCs w:val="48"/>
          <w:highlight w:val="none"/>
        </w:rPr>
      </w:pPr>
    </w:p>
    <w:p>
      <w:pPr>
        <w:spacing w:line="360" w:lineRule="auto"/>
        <w:jc w:val="center"/>
        <w:rPr>
          <w:rFonts w:hint="eastAsia" w:ascii="仿宋" w:hAnsi="仿宋" w:eastAsia="仿宋" w:cs="仿宋"/>
          <w:b/>
          <w:bCs/>
          <w:color w:val="auto"/>
          <w:sz w:val="48"/>
          <w:szCs w:val="48"/>
          <w:highlight w:val="none"/>
        </w:rPr>
      </w:pPr>
    </w:p>
    <w:p>
      <w:pPr>
        <w:spacing w:line="360" w:lineRule="auto"/>
        <w:jc w:val="center"/>
        <w:rPr>
          <w:rFonts w:hint="eastAsia" w:ascii="仿宋" w:hAnsi="仿宋" w:eastAsia="仿宋" w:cs="仿宋"/>
          <w:b/>
          <w:bCs/>
          <w:color w:val="auto"/>
          <w:sz w:val="48"/>
          <w:szCs w:val="48"/>
          <w:highlight w:val="none"/>
        </w:rPr>
      </w:pPr>
    </w:p>
    <w:p>
      <w:pPr>
        <w:spacing w:line="360" w:lineRule="auto"/>
        <w:jc w:val="center"/>
        <w:rPr>
          <w:rFonts w:ascii="仿宋" w:hAnsi="仿宋" w:eastAsia="仿宋"/>
          <w:b/>
          <w:bCs/>
          <w:color w:val="auto"/>
          <w:sz w:val="48"/>
          <w:szCs w:val="48"/>
          <w:highlight w:val="none"/>
        </w:rPr>
      </w:pPr>
      <w:r>
        <w:rPr>
          <w:rFonts w:hint="eastAsia" w:ascii="仿宋" w:hAnsi="仿宋" w:eastAsia="仿宋" w:cs="仿宋"/>
          <w:b/>
          <w:bCs/>
          <w:color w:val="auto"/>
          <w:sz w:val="48"/>
          <w:szCs w:val="48"/>
          <w:highlight w:val="none"/>
        </w:rPr>
        <w:t>目</w:t>
      </w:r>
      <w:r>
        <w:rPr>
          <w:rFonts w:ascii="仿宋" w:hAnsi="仿宋" w:eastAsia="仿宋" w:cs="仿宋"/>
          <w:b/>
          <w:bCs/>
          <w:color w:val="auto"/>
          <w:sz w:val="48"/>
          <w:szCs w:val="48"/>
          <w:highlight w:val="none"/>
        </w:rPr>
        <w:t xml:space="preserve">  </w:t>
      </w:r>
      <w:r>
        <w:rPr>
          <w:rFonts w:hint="eastAsia" w:ascii="仿宋" w:hAnsi="仿宋" w:eastAsia="仿宋" w:cs="仿宋"/>
          <w:b/>
          <w:bCs/>
          <w:color w:val="auto"/>
          <w:sz w:val="48"/>
          <w:szCs w:val="48"/>
          <w:highlight w:val="none"/>
        </w:rPr>
        <w:t>录</w:t>
      </w:r>
    </w:p>
    <w:p>
      <w:pPr>
        <w:spacing w:line="360" w:lineRule="auto"/>
        <w:rPr>
          <w:rFonts w:ascii="仿宋" w:hAnsi="仿宋" w:eastAsia="仿宋"/>
          <w:color w:val="auto"/>
          <w:sz w:val="32"/>
          <w:szCs w:val="32"/>
          <w:highlight w:val="none"/>
        </w:rPr>
      </w:pPr>
    </w:p>
    <w:p>
      <w:pPr>
        <w:spacing w:line="360" w:lineRule="auto"/>
        <w:rPr>
          <w:rFonts w:ascii="仿宋" w:hAnsi="仿宋" w:eastAsia="仿宋"/>
          <w:color w:val="auto"/>
          <w:sz w:val="32"/>
          <w:szCs w:val="32"/>
          <w:highlight w:val="none"/>
        </w:rPr>
      </w:pP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第一部分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招标公告</w:t>
      </w: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第二部分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投标人须知</w:t>
      </w: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第三部分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采购需求</w:t>
      </w: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第四部分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评标办法</w:t>
      </w: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第五部分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拟签订的合同文本</w:t>
      </w:r>
    </w:p>
    <w:p>
      <w:pPr>
        <w:spacing w:line="360" w:lineRule="auto"/>
        <w:ind w:firstLine="1280" w:firstLineChars="400"/>
        <w:rPr>
          <w:rFonts w:ascii="仿宋" w:hAnsi="仿宋" w:eastAsia="仿宋"/>
          <w:color w:val="auto"/>
          <w:sz w:val="32"/>
          <w:szCs w:val="32"/>
          <w:highlight w:val="none"/>
        </w:rPr>
      </w:pPr>
      <w:r>
        <w:rPr>
          <w:rFonts w:hint="eastAsia" w:ascii="仿宋" w:hAnsi="仿宋" w:eastAsia="仿宋" w:cs="仿宋"/>
          <w:color w:val="auto"/>
          <w:sz w:val="32"/>
          <w:szCs w:val="32"/>
          <w:highlight w:val="none"/>
        </w:rPr>
        <w:t>第六部分</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应提交的有关格式范例</w:t>
      </w:r>
    </w:p>
    <w:p>
      <w:pPr>
        <w:spacing w:line="360" w:lineRule="auto"/>
        <w:ind w:firstLine="549" w:firstLineChars="229"/>
        <w:rPr>
          <w:rFonts w:ascii="仿宋" w:hAnsi="仿宋" w:eastAsia="仿宋"/>
          <w:color w:val="auto"/>
          <w:sz w:val="24"/>
          <w:szCs w:val="24"/>
          <w:highlight w:val="none"/>
        </w:rPr>
      </w:pPr>
      <w:bookmarkStart w:id="0" w:name="_Hlt91233176"/>
      <w:bookmarkEnd w:id="0"/>
      <w:bookmarkStart w:id="1" w:name="_Toc91899869"/>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spacing w:line="360" w:lineRule="auto"/>
        <w:ind w:firstLine="549" w:firstLineChars="229"/>
        <w:rPr>
          <w:rFonts w:ascii="仿宋" w:hAnsi="仿宋" w:eastAsia="仿宋"/>
          <w:color w:val="auto"/>
          <w:sz w:val="24"/>
          <w:szCs w:val="24"/>
          <w:highlight w:val="none"/>
        </w:rPr>
      </w:pPr>
    </w:p>
    <w:p>
      <w:pPr>
        <w:adjustRightInd/>
        <w:spacing w:line="360" w:lineRule="auto"/>
        <w:jc w:val="center"/>
        <w:outlineLvl w:val="0"/>
        <w:rPr>
          <w:rFonts w:ascii="仿宋" w:hAnsi="仿宋" w:eastAsia="仿宋"/>
          <w:b/>
          <w:bCs/>
          <w:color w:val="auto"/>
          <w:sz w:val="36"/>
          <w:szCs w:val="36"/>
          <w:highlight w:val="none"/>
        </w:rPr>
      </w:pPr>
      <w:bookmarkStart w:id="2" w:name="第一部分"/>
      <w:r>
        <w:rPr>
          <w:rFonts w:ascii="仿宋" w:hAnsi="仿宋" w:eastAsia="仿宋"/>
          <w:b/>
          <w:bCs/>
          <w:color w:val="auto"/>
          <w:sz w:val="36"/>
          <w:szCs w:val="36"/>
          <w:highlight w:val="none"/>
        </w:rPr>
        <w:br w:type="page"/>
      </w:r>
      <w:bookmarkEnd w:id="1"/>
      <w:bookmarkEnd w:id="2"/>
      <w:bookmarkStart w:id="3" w:name="_Hlt74649545"/>
      <w:bookmarkEnd w:id="3"/>
      <w:bookmarkStart w:id="4" w:name="_Hlt74707423"/>
      <w:bookmarkEnd w:id="4"/>
      <w:bookmarkStart w:id="5" w:name="_Hlt74728647"/>
      <w:bookmarkEnd w:id="5"/>
      <w:bookmarkStart w:id="6" w:name="_Hlt74729822"/>
      <w:bookmarkEnd w:id="6"/>
      <w:bookmarkStart w:id="7" w:name="第二部分"/>
      <w:bookmarkStart w:id="8" w:name="_Toc91899870"/>
      <w:bookmarkStart w:id="9" w:name="_Toc91899871"/>
      <w:r>
        <w:rPr>
          <w:rFonts w:hint="eastAsia" w:ascii="仿宋" w:hAnsi="仿宋" w:eastAsia="仿宋" w:cs="仿宋"/>
          <w:b/>
          <w:bCs/>
          <w:color w:val="auto"/>
          <w:sz w:val="36"/>
          <w:szCs w:val="36"/>
          <w:highlight w:val="none"/>
        </w:rPr>
        <w:t>第一部分</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lang w:val="en-US" w:eastAsia="zh-CN"/>
        </w:rPr>
        <w:t>杭州市临平区中西医结合医院医共体食堂外包项目</w:t>
      </w:r>
      <w:r>
        <w:rPr>
          <w:rFonts w:hint="eastAsia" w:ascii="仿宋" w:hAnsi="仿宋" w:eastAsia="仿宋" w:cs="仿宋"/>
          <w:color w:val="auto"/>
          <w:sz w:val="24"/>
          <w:szCs w:val="24"/>
          <w:highlight w:val="none"/>
        </w:rPr>
        <w:t>潜在投标人应在政采云平台（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80"/>
          <w:rFonts w:ascii="仿宋" w:hAnsi="仿宋" w:eastAsia="仿宋" w:cs="仿宋"/>
          <w:color w:val="auto"/>
          <w:kern w:val="2"/>
          <w:sz w:val="24"/>
          <w:szCs w:val="24"/>
          <w:highlight w:val="none"/>
        </w:rPr>
        <w:t>https://www.zcygov.cn/</w:t>
      </w:r>
      <w:r>
        <w:rPr>
          <w:rStyle w:val="80"/>
          <w:rFonts w:hint="eastAsia" w:ascii="仿宋" w:hAnsi="仿宋" w:eastAsia="仿宋" w:cs="仿宋"/>
          <w:color w:val="auto"/>
          <w:kern w:val="2"/>
          <w:sz w:val="24"/>
          <w:szCs w:val="24"/>
          <w:highlight w:val="none"/>
        </w:rPr>
        <w:t>）获取（下载）招标文件，并于</w:t>
      </w:r>
      <w:r>
        <w:rPr>
          <w:rFonts w:hint="eastAsia" w:ascii="仿宋" w:hAnsi="仿宋" w:eastAsia="仿宋" w:cs="仿宋"/>
          <w:color w:val="auto"/>
          <w:sz w:val="24"/>
          <w:szCs w:val="24"/>
          <w:highlight w:val="none"/>
          <w:u w:val="single"/>
          <w:lang w:eastAsia="zh-CN"/>
        </w:rPr>
        <w:t>2022年</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18</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u w:val="single"/>
          <w:lang w:val="en-US" w:eastAsia="zh-CN"/>
        </w:rPr>
        <w:t>00</w:t>
      </w:r>
      <w:r>
        <w:rPr>
          <w:rFonts w:hint="eastAsia" w:ascii="仿宋" w:hAnsi="仿宋" w:eastAsia="仿宋" w:cs="仿宋"/>
          <w:color w:val="auto"/>
          <w:sz w:val="24"/>
          <w:szCs w:val="24"/>
          <w:highlight w:val="none"/>
          <w:u w:val="single"/>
        </w:rPr>
        <w:t>秒</w:t>
      </w:r>
      <w:r>
        <w:rPr>
          <w:rFonts w:hint="eastAsia" w:ascii="仿宋" w:hAnsi="仿宋" w:eastAsia="仿宋" w:cs="仿宋"/>
          <w:color w:val="auto"/>
          <w:sz w:val="24"/>
          <w:szCs w:val="24"/>
          <w:highlight w:val="none"/>
          <w:u w:val="single"/>
        </w:rPr>
        <w:fldChar w:fldCharType="end"/>
      </w:r>
      <w:r>
        <w:rPr>
          <w:rFonts w:hint="eastAsia" w:ascii="仿宋" w:hAnsi="仿宋" w:eastAsia="仿宋" w:cs="仿宋"/>
          <w:color w:val="auto"/>
          <w:sz w:val="24"/>
          <w:szCs w:val="24"/>
          <w:highlight w:val="none"/>
        </w:rPr>
        <w:t>（北京时间）前递交（上传）投标文件。</w:t>
      </w:r>
    </w:p>
    <w:p>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一、项目基本情况</w:t>
      </w:r>
      <w:r>
        <w:rPr>
          <w:rFonts w:ascii="仿宋" w:hAnsi="仿宋" w:eastAsia="仿宋" w:cs="仿宋"/>
          <w:b/>
          <w:bCs/>
          <w:color w:val="auto"/>
          <w:sz w:val="24"/>
          <w:szCs w:val="24"/>
          <w:highlight w:val="none"/>
        </w:rPr>
        <w:t xml:space="preserve">                                            </w:t>
      </w:r>
    </w:p>
    <w:p>
      <w:pPr>
        <w:spacing w:line="360" w:lineRule="auto"/>
        <w:rPr>
          <w:rFonts w:hint="eastAsia" w:ascii="仿宋" w:hAnsi="仿宋" w:eastAsia="仿宋"/>
          <w:color w:val="auto"/>
          <w:sz w:val="24"/>
          <w:szCs w:val="24"/>
          <w:highlight w:val="none"/>
          <w:lang w:eastAsia="zh-CN"/>
        </w:rPr>
      </w:pPr>
      <w:r>
        <w:rPr>
          <w:rFonts w:ascii="仿宋" w:hAnsi="仿宋" w:eastAsia="仿宋" w:cs="仿宋"/>
          <w:color w:val="auto"/>
          <w:sz w:val="24"/>
          <w:szCs w:val="24"/>
          <w:highlight w:val="none"/>
        </w:rPr>
        <w:t xml:space="preserve">    </w:t>
      </w:r>
      <w:r>
        <w:rPr>
          <w:rFonts w:hint="eastAsia" w:ascii="仿宋" w:hAnsi="仿宋" w:eastAsia="仿宋" w:cs="仿宋"/>
          <w:b/>
          <w:bCs/>
          <w:color w:val="auto"/>
          <w:sz w:val="24"/>
          <w:szCs w:val="24"/>
          <w:highlight w:val="none"/>
        </w:rPr>
        <w:t>项目编号：</w:t>
      </w:r>
      <w:r>
        <w:rPr>
          <w:rFonts w:hint="eastAsia" w:ascii="仿宋" w:hAnsi="仿宋" w:eastAsia="仿宋" w:cs="仿宋"/>
          <w:b/>
          <w:bCs/>
          <w:color w:val="auto"/>
          <w:sz w:val="24"/>
          <w:szCs w:val="24"/>
          <w:highlight w:val="none"/>
          <w:lang w:eastAsia="zh-CN"/>
        </w:rPr>
        <w:t>YJZFCG2022-155</w:t>
      </w:r>
      <w:r>
        <w:rPr>
          <w:rFonts w:hint="eastAsia" w:ascii="仿宋" w:hAnsi="仿宋" w:eastAsia="仿宋" w:cs="仿宋"/>
          <w:b/>
          <w:bCs/>
          <w:color w:val="auto"/>
          <w:sz w:val="24"/>
          <w:szCs w:val="24"/>
          <w:highlight w:val="none"/>
          <w:lang w:val="en-US" w:eastAsia="zh-CN"/>
        </w:rPr>
        <w:t xml:space="preserve">  </w:t>
      </w:r>
    </w:p>
    <w:p>
      <w:pPr>
        <w:spacing w:line="360" w:lineRule="auto"/>
        <w:rPr>
          <w:rFonts w:hint="eastAsia" w:ascii="仿宋" w:hAnsi="仿宋" w:eastAsia="仿宋"/>
          <w:color w:val="auto"/>
          <w:sz w:val="24"/>
          <w:szCs w:val="24"/>
          <w:highlight w:val="none"/>
          <w:lang w:eastAsia="zh-CN"/>
        </w:rPr>
      </w:pPr>
      <w:r>
        <w:rPr>
          <w:rFonts w:ascii="仿宋" w:hAnsi="仿宋" w:eastAsia="仿宋" w:cs="仿宋"/>
          <w:color w:val="auto"/>
          <w:sz w:val="24"/>
          <w:szCs w:val="24"/>
          <w:highlight w:val="none"/>
        </w:rPr>
        <w:t xml:space="preserve">   </w:t>
      </w: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项目名称：</w:t>
      </w:r>
      <w:r>
        <w:rPr>
          <w:rFonts w:hint="eastAsia" w:ascii="仿宋" w:hAnsi="仿宋" w:eastAsia="仿宋" w:cs="仿宋"/>
          <w:b/>
          <w:bCs/>
          <w:color w:val="auto"/>
          <w:sz w:val="24"/>
          <w:szCs w:val="24"/>
          <w:highlight w:val="none"/>
          <w:lang w:val="en-US" w:eastAsia="zh-CN"/>
        </w:rPr>
        <w:t>杭州市临平区中西医结合医院医共体食堂外包项目</w:t>
      </w:r>
    </w:p>
    <w:p>
      <w:pPr>
        <w:wordWrap/>
        <w:spacing w:line="360" w:lineRule="auto"/>
        <w:rPr>
          <w:rFonts w:hint="default" w:ascii="仿宋" w:hAnsi="仿宋" w:eastAsia="仿宋" w:cs="仿宋"/>
          <w:color w:val="auto"/>
          <w:sz w:val="24"/>
          <w:highlight w:val="none"/>
          <w:lang w:val="en-US" w:eastAsia="zh-CN"/>
        </w:rPr>
      </w:pPr>
      <w:r>
        <w:rPr>
          <w:rFonts w:ascii="仿宋" w:hAnsi="仿宋" w:eastAsia="仿宋" w:cs="仿宋"/>
          <w:color w:val="auto"/>
          <w:sz w:val="24"/>
          <w:szCs w:val="24"/>
          <w:highlight w:val="none"/>
        </w:rPr>
        <w:t xml:space="preserve">   </w:t>
      </w:r>
      <w:r>
        <w:rPr>
          <w:rFonts w:ascii="仿宋" w:hAnsi="仿宋" w:eastAsia="仿宋" w:cs="仿宋"/>
          <w:b/>
          <w:bCs/>
          <w:color w:val="auto"/>
          <w:sz w:val="24"/>
          <w:szCs w:val="24"/>
          <w:highlight w:val="none"/>
        </w:rPr>
        <w:t xml:space="preserve"> </w:t>
      </w: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9000000</w:t>
      </w:r>
    </w:p>
    <w:p>
      <w:pPr>
        <w:spacing w:line="360" w:lineRule="auto"/>
        <w:ind w:firstLine="48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9000000</w:t>
      </w:r>
    </w:p>
    <w:p>
      <w:pPr>
        <w:spacing w:line="360" w:lineRule="auto"/>
        <w:ind w:firstLine="240" w:firstLineChars="100"/>
        <w:rPr>
          <w:rFonts w:ascii="仿宋" w:hAnsi="仿宋" w:eastAsia="仿宋" w:cs="仿宋"/>
          <w:b/>
          <w:bCs/>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b/>
          <w:bCs/>
          <w:color w:val="auto"/>
          <w:sz w:val="24"/>
          <w:szCs w:val="24"/>
          <w:highlight w:val="none"/>
        </w:rPr>
        <w:t>标项一</w:t>
      </w:r>
      <w:r>
        <w:rPr>
          <w:rFonts w:ascii="仿宋" w:hAnsi="仿宋" w:eastAsia="仿宋" w:cs="仿宋"/>
          <w:b/>
          <w:bCs/>
          <w:color w:val="auto"/>
          <w:sz w:val="24"/>
          <w:szCs w:val="24"/>
          <w:highlight w:val="none"/>
        </w:rPr>
        <w:t>:</w:t>
      </w:r>
    </w:p>
    <w:p>
      <w:pPr>
        <w:spacing w:line="360" w:lineRule="auto"/>
        <w:ind w:firstLine="241" w:firstLineChars="10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  </w:t>
      </w:r>
      <w:r>
        <w:rPr>
          <w:rFonts w:hint="eastAsia" w:ascii="仿宋" w:hAnsi="仿宋" w:eastAsia="仿宋" w:cs="仿宋"/>
          <w:b/>
          <w:bCs/>
          <w:color w:val="auto"/>
          <w:sz w:val="24"/>
          <w:szCs w:val="24"/>
          <w:highlight w:val="none"/>
        </w:rPr>
        <w:t>标项名称</w:t>
      </w:r>
      <w:r>
        <w:rPr>
          <w:rFonts w:ascii="仿宋" w:hAnsi="仿宋" w:eastAsia="仿宋" w:cs="仿宋"/>
          <w:b/>
          <w:bCs/>
          <w:color w:val="auto"/>
          <w:sz w:val="24"/>
          <w:szCs w:val="24"/>
          <w:highlight w:val="none"/>
        </w:rPr>
        <w:t>: 杭州市临平区中西医结合医院医共体南苑分院食堂外包项目</w:t>
      </w:r>
    </w:p>
    <w:p>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预算金额（元）</w:t>
      </w:r>
      <w:r>
        <w:rPr>
          <w:rFonts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3000000</w:t>
      </w:r>
    </w:p>
    <w:p>
      <w:pPr>
        <w:pStyle w:val="25"/>
        <w:ind w:firstLine="482" w:firstLineChars="200"/>
        <w:rPr>
          <w:rFonts w:hint="default"/>
          <w:color w:val="auto"/>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3000000</w:t>
      </w:r>
    </w:p>
    <w:p>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标项二</w:t>
      </w:r>
      <w:r>
        <w:rPr>
          <w:rFonts w:ascii="仿宋" w:hAnsi="仿宋" w:eastAsia="仿宋" w:cs="仿宋"/>
          <w:b/>
          <w:bCs/>
          <w:color w:val="auto"/>
          <w:sz w:val="24"/>
          <w:szCs w:val="24"/>
          <w:highlight w:val="none"/>
        </w:rPr>
        <w:t>:</w:t>
      </w: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标项名称</w:t>
      </w:r>
      <w:r>
        <w:rPr>
          <w:rFonts w:ascii="仿宋" w:hAnsi="仿宋" w:eastAsia="仿宋" w:cs="仿宋"/>
          <w:b/>
          <w:bCs/>
          <w:color w:val="auto"/>
          <w:sz w:val="24"/>
          <w:szCs w:val="24"/>
          <w:highlight w:val="none"/>
        </w:rPr>
        <w:t>: 杭州市临平区中西医结合医院医共体东湖分院食堂外包项目</w:t>
      </w:r>
    </w:p>
    <w:p>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预算金额（元）</w:t>
      </w:r>
      <w:r>
        <w:rPr>
          <w:rFonts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3000000</w:t>
      </w:r>
    </w:p>
    <w:p>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3000000</w:t>
      </w:r>
    </w:p>
    <w:p>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标项三</w:t>
      </w:r>
      <w:r>
        <w:rPr>
          <w:rFonts w:ascii="仿宋" w:hAnsi="仿宋" w:eastAsia="仿宋" w:cs="仿宋"/>
          <w:b/>
          <w:bCs/>
          <w:color w:val="auto"/>
          <w:sz w:val="24"/>
          <w:szCs w:val="24"/>
          <w:highlight w:val="none"/>
        </w:rPr>
        <w:t>:</w:t>
      </w: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标项名称</w:t>
      </w:r>
      <w:r>
        <w:rPr>
          <w:rFonts w:ascii="仿宋" w:hAnsi="仿宋" w:eastAsia="仿宋" w:cs="仿宋"/>
          <w:b/>
          <w:bCs/>
          <w:color w:val="auto"/>
          <w:sz w:val="24"/>
          <w:szCs w:val="24"/>
          <w:highlight w:val="none"/>
        </w:rPr>
        <w:t>: 杭州市临平区中西医结合医院医共体临平分院食堂外包项目</w:t>
      </w:r>
    </w:p>
    <w:p>
      <w:pPr>
        <w:spacing w:line="360" w:lineRule="auto"/>
        <w:ind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rPr>
        <w:t>预算金额（元）</w:t>
      </w:r>
      <w:r>
        <w:rPr>
          <w:rFonts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lang w:val="en-US" w:eastAsia="zh-CN"/>
        </w:rPr>
        <w:t>3000000</w:t>
      </w:r>
    </w:p>
    <w:p>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3000000</w:t>
      </w:r>
    </w:p>
    <w:p>
      <w:pPr>
        <w:pStyle w:val="2"/>
        <w:ind w:left="0" w:leftChars="0" w:firstLine="0" w:firstLineChars="0"/>
        <w:rPr>
          <w:rFonts w:hint="default"/>
          <w:color w:val="auto"/>
          <w:highlight w:val="none"/>
          <w:lang w:val="en-US" w:eastAsia="zh-CN"/>
        </w:rPr>
      </w:pPr>
    </w:p>
    <w:p>
      <w:pPr>
        <w:pStyle w:val="6"/>
        <w:wordWrap/>
        <w:spacing w:line="360" w:lineRule="auto"/>
        <w:ind w:firstLine="480"/>
        <w:rPr>
          <w:rFonts w:hint="eastAsia" w:ascii="仿宋" w:hAnsi="仿宋" w:eastAsia="仿宋" w:cs="仿宋"/>
          <w:bCs/>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
          <w:color w:val="auto"/>
          <w:sz w:val="24"/>
          <w:highlight w:val="none"/>
          <w:lang w:val="en-US" w:eastAsia="zh-CN"/>
        </w:rPr>
        <w:t>杭州市临平区中西医结合医院医共体食堂外包项目</w:t>
      </w:r>
      <w:r>
        <w:rPr>
          <w:rFonts w:hint="eastAsia" w:ascii="仿宋" w:hAnsi="仿宋" w:eastAsia="仿宋" w:cs="仿宋"/>
          <w:b/>
          <w:color w:val="auto"/>
          <w:sz w:val="24"/>
          <w:highlight w:val="none"/>
        </w:rPr>
        <w:t>，</w:t>
      </w:r>
      <w:r>
        <w:rPr>
          <w:rFonts w:hint="eastAsia" w:ascii="仿宋" w:hAnsi="仿宋" w:eastAsia="仿宋" w:cs="仿宋"/>
          <w:bCs/>
          <w:color w:val="auto"/>
          <w:kern w:val="2"/>
          <w:sz w:val="24"/>
          <w:szCs w:val="24"/>
          <w:highlight w:val="none"/>
        </w:rPr>
        <w:t>详见招标文件第三部分采购需求。</w:t>
      </w:r>
    </w:p>
    <w:p>
      <w:pPr>
        <w:pStyle w:val="96"/>
        <w:ind w:firstLine="31680"/>
        <w:outlineLvl w:val="2"/>
        <w:rPr>
          <w:rFonts w:ascii="仿宋" w:hAnsi="仿宋" w:eastAsia="仿宋"/>
          <w:color w:val="auto"/>
          <w:highlight w:val="none"/>
        </w:rPr>
      </w:pPr>
      <w:r>
        <w:rPr>
          <w:rFonts w:hint="eastAsia" w:ascii="仿宋" w:hAnsi="仿宋" w:eastAsia="仿宋" w:cs="仿宋"/>
          <w:b/>
          <w:color w:val="auto"/>
          <w:highlight w:val="none"/>
        </w:rPr>
        <w:t>合同履约期限：</w:t>
      </w:r>
      <w:r>
        <w:rPr>
          <w:rFonts w:hint="eastAsia" w:ascii="仿宋" w:hAnsi="仿宋" w:eastAsia="仿宋" w:cs="仿宋"/>
          <w:b/>
          <w:color w:val="auto"/>
          <w:highlight w:val="none"/>
          <w:lang w:val="en-US" w:eastAsia="zh-CN"/>
        </w:rPr>
        <w:t>详见招标文件</w:t>
      </w:r>
    </w:p>
    <w:p>
      <w:pPr>
        <w:pStyle w:val="6"/>
        <w:spacing w:line="360" w:lineRule="auto"/>
        <w:ind w:firstLine="480"/>
        <w:rPr>
          <w:rFonts w:ascii="仿宋" w:hAnsi="仿宋" w:eastAsia="仿宋" w:cs="Times New Roman"/>
          <w:b/>
          <w:bCs/>
          <w:color w:val="auto"/>
          <w:sz w:val="24"/>
          <w:szCs w:val="24"/>
          <w:highlight w:val="none"/>
        </w:rPr>
      </w:pPr>
      <w:r>
        <w:rPr>
          <w:rFonts w:hint="eastAsia" w:ascii="仿宋" w:hAnsi="仿宋" w:eastAsia="仿宋" w:cs="仿宋"/>
          <w:b/>
          <w:bCs/>
          <w:color w:val="auto"/>
          <w:sz w:val="24"/>
          <w:szCs w:val="24"/>
          <w:highlight w:val="none"/>
        </w:rPr>
        <w:t>本项目接受联合体投标：</w:t>
      </w:r>
      <w:r>
        <w:rPr>
          <w:rFonts w:hint="eastAsia" w:ascii="仿宋" w:hAnsi="Wingdings" w:eastAsia="仿宋" w:cs="Times New Roman"/>
          <w:color w:val="auto"/>
          <w:kern w:val="0"/>
          <w:sz w:val="24"/>
          <w:szCs w:val="24"/>
          <w:highlight w:val="none"/>
        </w:rPr>
        <w:sym w:font="Wingdings" w:char="F0FE"/>
      </w:r>
      <w:r>
        <w:rPr>
          <w:rFonts w:hint="eastAsia" w:ascii="仿宋" w:hAnsi="仿宋" w:eastAsia="仿宋" w:cs="仿宋"/>
          <w:b/>
          <w:bCs/>
          <w:color w:val="auto"/>
          <w:sz w:val="24"/>
          <w:szCs w:val="24"/>
          <w:highlight w:val="none"/>
        </w:rPr>
        <w:t>是，</w:t>
      </w:r>
      <w:r>
        <w:rPr>
          <w:rFonts w:hint="eastAsia" w:ascii="仿宋" w:hAnsi="Wingdings" w:eastAsia="仿宋" w:cs="Times New Roman"/>
          <w:color w:val="auto"/>
          <w:kern w:val="0"/>
          <w:sz w:val="24"/>
          <w:szCs w:val="24"/>
          <w:highlight w:val="none"/>
        </w:rPr>
        <w:sym w:font="Wingdings" w:char="F0A8"/>
      </w:r>
      <w:r>
        <w:rPr>
          <w:rFonts w:hint="eastAsia" w:ascii="仿宋" w:hAnsi="仿宋" w:eastAsia="仿宋" w:cs="仿宋"/>
          <w:b/>
          <w:bCs/>
          <w:color w:val="auto"/>
          <w:sz w:val="24"/>
          <w:szCs w:val="24"/>
          <w:highlight w:val="none"/>
        </w:rPr>
        <w:t>否</w:t>
      </w:r>
      <w:r>
        <w:rPr>
          <w:rFonts w:hint="eastAsia" w:ascii="仿宋" w:hAnsi="仿宋" w:eastAsia="仿宋" w:cs="仿宋"/>
          <w:color w:val="auto"/>
          <w:kern w:val="0"/>
          <w:sz w:val="24"/>
          <w:szCs w:val="24"/>
          <w:highlight w:val="none"/>
        </w:rPr>
        <w:t>。</w:t>
      </w:r>
    </w:p>
    <w:p>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ascii="仿宋" w:hAnsi="仿宋" w:eastAsia="仿宋"/>
          <w:snapToGrid w:val="0"/>
          <w:color w:val="auto"/>
          <w:kern w:val="28"/>
          <w:sz w:val="24"/>
          <w:szCs w:val="24"/>
          <w:highlight w:val="none"/>
        </w:rPr>
      </w:pPr>
      <w:r>
        <w:rPr>
          <w:rFonts w:ascii="仿宋" w:hAnsi="仿宋" w:eastAsia="仿宋" w:cs="仿宋"/>
          <w:snapToGrid w:val="0"/>
          <w:color w:val="auto"/>
          <w:kern w:val="28"/>
          <w:sz w:val="24"/>
          <w:szCs w:val="24"/>
          <w:highlight w:val="none"/>
        </w:rPr>
        <w:t xml:space="preserve">1. </w:t>
      </w:r>
      <w:r>
        <w:rPr>
          <w:rFonts w:hint="eastAsia" w:ascii="仿宋" w:hAnsi="仿宋" w:eastAsia="仿宋" w:cs="仿宋"/>
          <w:snapToGrid w:val="0"/>
          <w:color w:val="auto"/>
          <w:kern w:val="28"/>
          <w:sz w:val="24"/>
          <w:szCs w:val="24"/>
          <w:highlight w:val="none"/>
        </w:rPr>
        <w:t>满足《中华人民共和国政府采购法》第二十二条规定；未被“信用中国”（</w:t>
      </w:r>
      <w:r>
        <w:rPr>
          <w:rFonts w:ascii="仿宋" w:hAnsi="仿宋" w:eastAsia="仿宋" w:cs="仿宋"/>
          <w:snapToGrid w:val="0"/>
          <w:color w:val="auto"/>
          <w:kern w:val="28"/>
          <w:sz w:val="24"/>
          <w:szCs w:val="24"/>
          <w:highlight w:val="none"/>
        </w:rPr>
        <w:t>www.creditchina.gov.cn)</w:t>
      </w:r>
      <w:r>
        <w:rPr>
          <w:rFonts w:hint="eastAsia" w:ascii="仿宋" w:hAnsi="仿宋" w:eastAsia="仿宋" w:cs="仿宋"/>
          <w:snapToGrid w:val="0"/>
          <w:color w:val="auto"/>
          <w:kern w:val="28"/>
          <w:sz w:val="24"/>
          <w:szCs w:val="24"/>
          <w:highlight w:val="none"/>
        </w:rPr>
        <w:t>、中国政府采购网（</w:t>
      </w:r>
      <w:r>
        <w:rPr>
          <w:rFonts w:ascii="仿宋" w:hAnsi="仿宋" w:eastAsia="仿宋" w:cs="仿宋"/>
          <w:snapToGrid w:val="0"/>
          <w:color w:val="auto"/>
          <w:kern w:val="28"/>
          <w:sz w:val="24"/>
          <w:szCs w:val="24"/>
          <w:highlight w:val="none"/>
        </w:rPr>
        <w:t>www.ccgp.gov.cn</w:t>
      </w:r>
      <w:r>
        <w:rPr>
          <w:rFonts w:hint="eastAsia" w:ascii="仿宋" w:hAnsi="仿宋" w:eastAsia="仿宋" w:cs="仿宋"/>
          <w:snapToGrid w:val="0"/>
          <w:color w:val="auto"/>
          <w:kern w:val="28"/>
          <w:sz w:val="24"/>
          <w:szCs w:val="24"/>
          <w:highlight w:val="none"/>
        </w:rPr>
        <w:t>）列入失信被执行人、重大税收违法案件当事人名单、政府采购严重违法失信行为记录名单；</w:t>
      </w:r>
    </w:p>
    <w:p>
      <w:pPr>
        <w:spacing w:line="360" w:lineRule="auto"/>
        <w:rPr>
          <w:rFonts w:ascii="仿宋" w:hAnsi="仿宋" w:eastAsia="仿宋"/>
          <w:snapToGrid w:val="0"/>
          <w:color w:val="auto"/>
          <w:kern w:val="28"/>
          <w:sz w:val="24"/>
          <w:szCs w:val="24"/>
          <w:highlight w:val="none"/>
        </w:rPr>
      </w:pPr>
      <w:r>
        <w:rPr>
          <w:rFonts w:ascii="仿宋" w:hAnsi="仿宋" w:eastAsia="仿宋" w:cs="仿宋"/>
          <w:snapToGrid w:val="0"/>
          <w:color w:val="auto"/>
          <w:kern w:val="28"/>
          <w:sz w:val="24"/>
          <w:szCs w:val="24"/>
          <w:highlight w:val="none"/>
        </w:rPr>
        <w:t xml:space="preserve">    2.</w:t>
      </w:r>
      <w:r>
        <w:rPr>
          <w:rFonts w:hint="eastAsia" w:ascii="仿宋" w:hAnsi="仿宋" w:eastAsia="仿宋" w:cs="仿宋"/>
          <w:snapToGrid w:val="0"/>
          <w:color w:val="auto"/>
          <w:kern w:val="28"/>
          <w:sz w:val="24"/>
          <w:szCs w:val="24"/>
          <w:highlight w:val="none"/>
        </w:rPr>
        <w:t>落实政府采购政策需满足的资格要求：</w:t>
      </w:r>
    </w:p>
    <w:p>
      <w:pPr>
        <w:wordWrap/>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无；</w:t>
      </w:r>
    </w:p>
    <w:p>
      <w:pPr>
        <w:wordWrap/>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r>
        <w:rPr>
          <w:rFonts w:hint="eastAsia" w:ascii="仿宋" w:hAnsi="仿宋" w:eastAsia="仿宋" w:cs="仿宋"/>
          <w:color w:val="auto"/>
          <w:sz w:val="24"/>
          <w:highlight w:val="none"/>
          <w:lang w:val="en-US" w:eastAsia="zh-CN"/>
        </w:rPr>
        <w:t xml:space="preserve">  </w:t>
      </w:r>
    </w:p>
    <w:p>
      <w:pPr>
        <w:wordWrap/>
        <w:spacing w:line="360" w:lineRule="auto"/>
        <w:ind w:firstLine="897" w:firstLineChars="374"/>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货物全部由符合政策要求的中小企业制造，提供中小企业声明函；</w:t>
      </w:r>
    </w:p>
    <w:p>
      <w:pPr>
        <w:wordWrap/>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A8"/>
      </w:r>
      <w:r>
        <w:rPr>
          <w:rFonts w:hint="eastAsia" w:ascii="仿宋" w:hAnsi="仿宋" w:eastAsia="仿宋" w:cs="仿宋"/>
          <w:color w:val="auto"/>
          <w:sz w:val="24"/>
          <w:highlight w:val="none"/>
        </w:rPr>
        <w:t>货物全部由符合政策要求的小微企业制造，提供中小企业声明函；</w:t>
      </w:r>
    </w:p>
    <w:p>
      <w:pPr>
        <w:wordWrap/>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服务全部由符合政策要求的中小企业承接，提供中小企业声明函；</w:t>
      </w:r>
    </w:p>
    <w:p>
      <w:pPr>
        <w:wordWrap/>
        <w:spacing w:line="360"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sz w:val="24"/>
          <w:highlight w:val="none"/>
        </w:rPr>
        <w:t>服务全部由符合政策要求的小微企业承接，提供中小企业声明函；</w:t>
      </w:r>
    </w:p>
    <w:p>
      <w:pPr>
        <w:rPr>
          <w:rFonts w:ascii="仿宋" w:hAnsi="仿宋" w:eastAsia="仿宋"/>
          <w:color w:val="auto"/>
          <w:highlight w:val="none"/>
        </w:rPr>
      </w:pPr>
    </w:p>
    <w:p>
      <w:pPr>
        <w:spacing w:line="360" w:lineRule="auto"/>
        <w:ind w:firstLine="480" w:firstLineChars="200"/>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A8"/>
      </w:r>
      <w:r>
        <w:rPr>
          <w:rFonts w:hint="eastAsia" w:ascii="仿宋" w:hAnsi="仿宋" w:eastAsia="仿宋" w:cs="仿宋"/>
          <w:color w:val="auto"/>
          <w:sz w:val="24"/>
          <w:szCs w:val="24"/>
          <w:highlight w:val="none"/>
        </w:rPr>
        <w:t>要求以联合体形式参加，提供联合协议和中小企业声明函，联合协议中中小企业合同金额应当达到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，小微企业合同金额应当达到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A8"/>
      </w:r>
      <w:r>
        <w:rPr>
          <w:rFonts w:hint="eastAsia" w:ascii="仿宋" w:hAnsi="仿宋" w:eastAsia="仿宋" w:cs="仿宋"/>
          <w:color w:val="auto"/>
          <w:sz w:val="24"/>
          <w:szCs w:val="24"/>
          <w:highlight w:val="none"/>
        </w:rPr>
        <w:t>要求合同分包，提供分包意向协议和中小企业声明函，分包意向协议中中小企业合同金额应当达到达到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，小微企业合同金额应当达到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本项目的特定资格要求：无；</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三、获取招标文件</w:t>
      </w:r>
      <w:r>
        <w:rPr>
          <w:rFonts w:ascii="仿宋" w:hAnsi="仿宋" w:eastAsia="仿宋" w:cs="仿宋"/>
          <w:b/>
          <w:bCs/>
          <w:color w:val="auto"/>
          <w:sz w:val="24"/>
          <w:szCs w:val="24"/>
          <w:highlight w:val="none"/>
        </w:rPr>
        <w:t xml:space="preserve"> </w:t>
      </w:r>
    </w:p>
    <w:p>
      <w:pPr>
        <w:spacing w:line="360" w:lineRule="auto"/>
        <w:ind w:firstLine="482" w:firstLineChars="200"/>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时间：</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至</w:t>
      </w:r>
      <w:r>
        <w:rPr>
          <w:rFonts w:hint="eastAsia" w:ascii="仿宋" w:hAnsi="仿宋" w:eastAsia="仿宋" w:cs="仿宋"/>
          <w:color w:val="auto"/>
          <w:sz w:val="24"/>
          <w:szCs w:val="24"/>
          <w:highlight w:val="none"/>
          <w:u w:val="single"/>
          <w:lang w:eastAsia="zh-CN"/>
        </w:rPr>
        <w:t>2022年</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18</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rPr>
        <w:t>，每天上午</w:t>
      </w:r>
      <w:r>
        <w:rPr>
          <w:rFonts w:ascii="仿宋" w:hAnsi="仿宋" w:eastAsia="仿宋" w:cs="仿宋"/>
          <w:color w:val="auto"/>
          <w:sz w:val="24"/>
          <w:szCs w:val="24"/>
          <w:highlight w:val="none"/>
        </w:rPr>
        <w:t>00:00</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rPr>
        <w:t xml:space="preserve">12:00 </w:t>
      </w:r>
      <w:r>
        <w:rPr>
          <w:rFonts w:hint="eastAsia" w:ascii="仿宋" w:hAnsi="仿宋" w:eastAsia="仿宋" w:cs="仿宋"/>
          <w:color w:val="auto"/>
          <w:sz w:val="24"/>
          <w:szCs w:val="24"/>
          <w:highlight w:val="none"/>
        </w:rPr>
        <w:t>，下午</w:t>
      </w:r>
      <w:r>
        <w:rPr>
          <w:rFonts w:ascii="仿宋" w:hAnsi="仿宋" w:eastAsia="仿宋" w:cs="仿宋"/>
          <w:color w:val="auto"/>
          <w:sz w:val="24"/>
          <w:szCs w:val="24"/>
          <w:highlight w:val="none"/>
        </w:rPr>
        <w:t>12:00</w:t>
      </w:r>
      <w:r>
        <w:rPr>
          <w:rFonts w:hint="eastAsia" w:ascii="仿宋" w:hAnsi="仿宋" w:eastAsia="仿宋" w:cs="仿宋"/>
          <w:color w:val="auto"/>
          <w:sz w:val="24"/>
          <w:szCs w:val="24"/>
          <w:highlight w:val="none"/>
        </w:rPr>
        <w:t>至</w:t>
      </w:r>
      <w:r>
        <w:rPr>
          <w:rFonts w:ascii="仿宋" w:hAnsi="仿宋" w:eastAsia="仿宋" w:cs="仿宋"/>
          <w:color w:val="auto"/>
          <w:sz w:val="24"/>
          <w:szCs w:val="24"/>
          <w:highlight w:val="none"/>
        </w:rPr>
        <w:t>23:59</w:t>
      </w:r>
      <w:r>
        <w:rPr>
          <w:rFonts w:hint="eastAsia" w:ascii="仿宋" w:hAnsi="仿宋" w:eastAsia="仿宋" w:cs="仿宋"/>
          <w:color w:val="auto"/>
          <w:sz w:val="24"/>
          <w:szCs w:val="24"/>
          <w:highlight w:val="none"/>
        </w:rPr>
        <w:t>（北京时间，线上获取法定节假日均可，线下获取文件法定节假日除外）</w:t>
      </w:r>
    </w:p>
    <w:p>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地点（网址）：</w:t>
      </w:r>
      <w:r>
        <w:rPr>
          <w:rFonts w:hint="eastAsia" w:ascii="仿宋" w:hAnsi="仿宋" w:eastAsia="仿宋" w:cs="仿宋"/>
          <w:color w:val="auto"/>
          <w:sz w:val="24"/>
          <w:szCs w:val="24"/>
          <w:highlight w:val="none"/>
        </w:rPr>
        <w:t>政采云平台（</w:t>
      </w:r>
      <w:r>
        <w:rPr>
          <w:rFonts w:ascii="仿宋" w:hAnsi="仿宋" w:eastAsia="仿宋" w:cs="仿宋"/>
          <w:color w:val="auto"/>
          <w:sz w:val="24"/>
          <w:szCs w:val="24"/>
          <w:highlight w:val="none"/>
        </w:rPr>
        <w:t>https://www.zcygov.cn/</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p>
    <w:p>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方式：</w:t>
      </w:r>
      <w:r>
        <w:rPr>
          <w:rFonts w:hint="eastAsia" w:ascii="仿宋" w:hAnsi="仿宋" w:eastAsia="仿宋" w:cs="仿宋"/>
          <w:color w:val="auto"/>
          <w:sz w:val="24"/>
          <w:szCs w:val="24"/>
          <w:highlight w:val="none"/>
        </w:rPr>
        <w:t>供应商登录政采云平台</w:t>
      </w:r>
      <w:r>
        <w:rPr>
          <w:rFonts w:ascii="仿宋" w:hAnsi="仿宋" w:eastAsia="仿宋" w:cs="仿宋"/>
          <w:color w:val="auto"/>
          <w:sz w:val="24"/>
          <w:szCs w:val="24"/>
          <w:highlight w:val="none"/>
        </w:rPr>
        <w:t>https://www.zcygov.cn/</w:t>
      </w:r>
      <w:r>
        <w:rPr>
          <w:rFonts w:hint="eastAsia" w:ascii="仿宋" w:hAnsi="仿宋" w:eastAsia="仿宋" w:cs="仿宋"/>
          <w:color w:val="auto"/>
          <w:sz w:val="24"/>
          <w:szCs w:val="24"/>
          <w:highlight w:val="none"/>
        </w:rPr>
        <w:t>在线申请获取采购文件（进入“项目采购”应用，在获取采购文件菜单中选择项目，申请获取采购文件）。</w:t>
      </w:r>
      <w:r>
        <w:rPr>
          <w:rFonts w:ascii="仿宋" w:hAnsi="仿宋" w:eastAsia="仿宋" w:cs="仿宋"/>
          <w:color w:val="auto"/>
          <w:sz w:val="24"/>
          <w:szCs w:val="24"/>
          <w:highlight w:val="none"/>
        </w:rPr>
        <w:t xml:space="preserve"> </w:t>
      </w:r>
    </w:p>
    <w:p>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售价（元）：</w:t>
      </w:r>
      <w:r>
        <w:rPr>
          <w:rFonts w:ascii="仿宋" w:hAnsi="仿宋" w:eastAsia="仿宋" w:cs="仿宋"/>
          <w:color w:val="auto"/>
          <w:sz w:val="24"/>
          <w:szCs w:val="24"/>
          <w:highlight w:val="none"/>
        </w:rPr>
        <w:t xml:space="preserve">0 </w:t>
      </w:r>
      <w:r>
        <w:rPr>
          <w:rFonts w:ascii="仿宋" w:hAnsi="仿宋" w:eastAsia="仿宋" w:cs="仿宋"/>
          <w:color w:val="auto"/>
          <w:sz w:val="24"/>
          <w:szCs w:val="24"/>
          <w:highlight w:val="none"/>
        </w:rPr>
        <w:tab/>
      </w:r>
    </w:p>
    <w:p>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四、提交投标文件截止时间、开标时间和地点</w:t>
      </w:r>
    </w:p>
    <w:p>
      <w:pPr>
        <w:spacing w:line="360" w:lineRule="auto"/>
        <w:ind w:firstLine="482" w:firstLineChars="200"/>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提交投标文件截止时间：</w:t>
      </w:r>
      <w:r>
        <w:rPr>
          <w:rFonts w:hint="eastAsia" w:ascii="仿宋" w:hAnsi="仿宋" w:eastAsia="仿宋" w:cs="仿宋"/>
          <w:color w:val="auto"/>
          <w:sz w:val="24"/>
          <w:szCs w:val="24"/>
          <w:highlight w:val="none"/>
          <w:u w:val="single"/>
          <w:lang w:eastAsia="zh-CN"/>
        </w:rPr>
        <w:t>2022年</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18</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 xml:space="preserve"> 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r>
        <w:rPr>
          <w:rFonts w:hint="eastAsia" w:ascii="仿宋" w:hAnsi="仿宋" w:eastAsia="仿宋" w:cs="仿宋"/>
          <w:color w:val="auto"/>
          <w:sz w:val="24"/>
          <w:szCs w:val="24"/>
          <w:highlight w:val="none"/>
        </w:rPr>
        <w:t>（北京时间）</w:t>
      </w: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投标地点（网址）：</w:t>
      </w:r>
      <w:r>
        <w:rPr>
          <w:rFonts w:hint="eastAsia" w:ascii="仿宋" w:hAnsi="仿宋" w:eastAsia="仿宋" w:cs="仿宋"/>
          <w:color w:val="auto"/>
          <w:sz w:val="24"/>
          <w:szCs w:val="24"/>
          <w:highlight w:val="none"/>
        </w:rPr>
        <w:t>政采云平台（</w:t>
      </w:r>
      <w:r>
        <w:rPr>
          <w:rFonts w:ascii="仿宋" w:hAnsi="仿宋" w:eastAsia="仿宋" w:cs="仿宋"/>
          <w:color w:val="auto"/>
          <w:sz w:val="24"/>
          <w:szCs w:val="24"/>
          <w:highlight w:val="none"/>
        </w:rPr>
        <w:t>https://www.zcygov.cn/</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p>
    <w:p>
      <w:pPr>
        <w:spacing w:line="360" w:lineRule="auto"/>
        <w:ind w:firstLine="482" w:firstLineChars="200"/>
        <w:rPr>
          <w:rFonts w:ascii="仿宋" w:hAnsi="仿宋" w:eastAsia="仿宋" w:cs="仿宋"/>
          <w:color w:val="auto"/>
          <w:sz w:val="24"/>
          <w:szCs w:val="24"/>
          <w:highlight w:val="none"/>
          <w:u w:val="single"/>
        </w:rPr>
      </w:pPr>
      <w:r>
        <w:rPr>
          <w:rFonts w:hint="eastAsia" w:ascii="仿宋" w:hAnsi="仿宋" w:eastAsia="仿宋" w:cs="仿宋"/>
          <w:b/>
          <w:bCs/>
          <w:color w:val="auto"/>
          <w:sz w:val="24"/>
          <w:szCs w:val="24"/>
          <w:highlight w:val="none"/>
        </w:rPr>
        <w:t>开标时间：</w:t>
      </w:r>
      <w:r>
        <w:rPr>
          <w:rFonts w:hint="eastAsia" w:ascii="仿宋" w:hAnsi="仿宋" w:eastAsia="仿宋" w:cs="仿宋"/>
          <w:color w:val="auto"/>
          <w:sz w:val="24"/>
          <w:szCs w:val="24"/>
          <w:highlight w:val="none"/>
          <w:u w:val="single"/>
          <w:lang w:eastAsia="zh-CN"/>
        </w:rPr>
        <w:t>2022年</w:t>
      </w:r>
      <w:r>
        <w:rPr>
          <w:rFonts w:hint="eastAsia" w:ascii="仿宋" w:hAnsi="仿宋" w:eastAsia="仿宋" w:cs="仿宋"/>
          <w:color w:val="auto"/>
          <w:sz w:val="24"/>
          <w:szCs w:val="24"/>
          <w:highlight w:val="none"/>
          <w:u w:val="single"/>
          <w:lang w:val="en-US" w:eastAsia="zh-CN"/>
        </w:rPr>
        <w:t>11</w:t>
      </w:r>
      <w:r>
        <w:rPr>
          <w:rFonts w:hint="eastAsia" w:ascii="仿宋" w:hAnsi="仿宋" w:eastAsia="仿宋" w:cs="仿宋"/>
          <w:color w:val="auto"/>
          <w:sz w:val="24"/>
          <w:szCs w:val="24"/>
          <w:highlight w:val="none"/>
          <w:u w:val="single"/>
          <w:lang w:eastAsia="zh-CN"/>
        </w:rPr>
        <w:t>月</w:t>
      </w:r>
      <w:r>
        <w:rPr>
          <w:rFonts w:hint="eastAsia" w:ascii="仿宋" w:hAnsi="仿宋" w:eastAsia="仿宋" w:cs="仿宋"/>
          <w:color w:val="auto"/>
          <w:sz w:val="24"/>
          <w:szCs w:val="24"/>
          <w:highlight w:val="none"/>
          <w:u w:val="single"/>
          <w:lang w:val="en-US" w:eastAsia="zh-CN"/>
        </w:rPr>
        <w:t>18</w:t>
      </w:r>
      <w:r>
        <w:rPr>
          <w:rFonts w:hint="eastAsia" w:ascii="仿宋" w:hAnsi="仿宋" w:eastAsia="仿宋" w:cs="仿宋"/>
          <w:color w:val="auto"/>
          <w:sz w:val="24"/>
          <w:szCs w:val="24"/>
          <w:highlight w:val="none"/>
          <w:u w:val="single"/>
          <w:lang w:eastAsia="zh-CN"/>
        </w:rPr>
        <w:t>日</w:t>
      </w:r>
      <w:r>
        <w:rPr>
          <w:rFonts w:hint="eastAsia" w:ascii="仿宋" w:hAnsi="仿宋" w:eastAsia="仿宋" w:cs="仿宋"/>
          <w:color w:val="auto"/>
          <w:sz w:val="24"/>
          <w:szCs w:val="24"/>
          <w:highlight w:val="none"/>
          <w:u w:val="single"/>
          <w:lang w:val="en-US" w:eastAsia="zh-CN"/>
        </w:rPr>
        <w:t>09</w:t>
      </w:r>
      <w:r>
        <w:rPr>
          <w:rFonts w:hint="eastAsia" w:ascii="仿宋" w:hAnsi="仿宋" w:eastAsia="仿宋" w:cs="仿宋"/>
          <w:color w:val="auto"/>
          <w:sz w:val="24"/>
          <w:szCs w:val="24"/>
          <w:highlight w:val="none"/>
          <w:u w:val="single"/>
        </w:rPr>
        <w:t>点</w:t>
      </w:r>
      <w:r>
        <w:rPr>
          <w:rFonts w:hint="eastAsia" w:ascii="仿宋" w:hAnsi="仿宋" w:eastAsia="仿宋" w:cs="仿宋"/>
          <w:color w:val="auto"/>
          <w:sz w:val="24"/>
          <w:szCs w:val="24"/>
          <w:highlight w:val="none"/>
          <w:u w:val="single"/>
          <w:lang w:val="en-US" w:eastAsia="zh-CN"/>
        </w:rPr>
        <w:t>30</w:t>
      </w:r>
      <w:r>
        <w:rPr>
          <w:rFonts w:hint="eastAsia" w:ascii="仿宋" w:hAnsi="仿宋" w:eastAsia="仿宋" w:cs="仿宋"/>
          <w:color w:val="auto"/>
          <w:sz w:val="24"/>
          <w:szCs w:val="24"/>
          <w:highlight w:val="none"/>
          <w:u w:val="single"/>
        </w:rPr>
        <w:t>分</w:t>
      </w:r>
    </w:p>
    <w:p>
      <w:pPr>
        <w:spacing w:line="360" w:lineRule="auto"/>
        <w:ind w:firstLine="482" w:firstLineChars="200"/>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开标地点（网址）：</w:t>
      </w:r>
      <w:r>
        <w:rPr>
          <w:rFonts w:hint="eastAsia" w:ascii="仿宋" w:hAnsi="仿宋" w:eastAsia="仿宋" w:cs="仿宋"/>
          <w:color w:val="auto"/>
          <w:sz w:val="24"/>
          <w:szCs w:val="24"/>
          <w:highlight w:val="none"/>
        </w:rPr>
        <w:t>政采云平台（</w:t>
      </w:r>
      <w:r>
        <w:rPr>
          <w:rFonts w:ascii="仿宋" w:hAnsi="仿宋" w:eastAsia="仿宋" w:cs="仿宋"/>
          <w:color w:val="auto"/>
          <w:sz w:val="24"/>
          <w:szCs w:val="24"/>
          <w:highlight w:val="none"/>
        </w:rPr>
        <w:t>https://www.zcygov.cn/</w:t>
      </w:r>
      <w:r>
        <w:rPr>
          <w:rFonts w:hint="eastAsia" w:ascii="仿宋" w:hAnsi="仿宋" w:eastAsia="仿宋" w:cs="仿宋"/>
          <w:color w:val="auto"/>
          <w:sz w:val="24"/>
          <w:szCs w:val="24"/>
          <w:highlight w:val="none"/>
        </w:rPr>
        <w:t>）</w:t>
      </w:r>
    </w:p>
    <w:p>
      <w:pPr>
        <w:spacing w:line="360" w:lineRule="auto"/>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五、公告期限</w:t>
      </w:r>
      <w:r>
        <w:rPr>
          <w:rFonts w:ascii="仿宋" w:hAnsi="仿宋" w:eastAsia="仿宋" w:cs="仿宋"/>
          <w:b/>
          <w:bCs/>
          <w:color w:val="auto"/>
          <w:sz w:val="24"/>
          <w:szCs w:val="24"/>
          <w:highlight w:val="none"/>
        </w:rPr>
        <w:t xml:space="preserve"> </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自本公告发布之日起</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个工作日。</w:t>
      </w:r>
    </w:p>
    <w:p>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六、其他补充事宜</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供应商认为招标文件使自己的权益受到损害的，可以自获取招标文件之日或者招标文件公告期限届满之日（公告期限届满后获取招标文件的，以公告期限届满之日为准）起</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其他事项：（</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）需要落实的政府采购政策：包括节约资源、保护环境、支持创新、促进中小企业发展等。详见招标文件的第二部分总则。（</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）电子招投标的说明：①电子招投标：本项目以数据电文形式，依托“政府采购云平台（</w:t>
      </w:r>
      <w:r>
        <w:rPr>
          <w:rFonts w:ascii="仿宋" w:hAnsi="仿宋" w:eastAsia="仿宋" w:cs="仿宋"/>
          <w:color w:val="auto"/>
          <w:sz w:val="24"/>
          <w:szCs w:val="24"/>
          <w:highlight w:val="none"/>
        </w:rPr>
        <w:t>www.zcygov.cn</w:t>
      </w:r>
      <w:r>
        <w:rPr>
          <w:rFonts w:hint="eastAsia" w:ascii="仿宋" w:hAnsi="仿宋" w:eastAsia="仿宋" w:cs="仿宋"/>
          <w:color w:val="auto"/>
          <w:sz w:val="24"/>
          <w:szCs w:val="24"/>
          <w:highlight w:val="none"/>
        </w:rPr>
        <w:t>）”进行招投标活动，不接受纸质投标文件；②投标准备：注册账号</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点击“商家入驻”，进行政府采购供应商资料填写；申领</w:t>
      </w:r>
      <w:r>
        <w:rPr>
          <w:rFonts w:ascii="仿宋" w:hAnsi="仿宋" w:eastAsia="仿宋" w:cs="仿宋"/>
          <w:color w:val="auto"/>
          <w:sz w:val="24"/>
          <w:szCs w:val="24"/>
          <w:highlight w:val="none"/>
        </w:rPr>
        <w:t>CA</w:t>
      </w:r>
      <w:r>
        <w:rPr>
          <w:rFonts w:hint="eastAsia" w:ascii="仿宋" w:hAnsi="仿宋" w:eastAsia="仿宋" w:cs="仿宋"/>
          <w:color w:val="auto"/>
          <w:sz w:val="24"/>
          <w:szCs w:val="24"/>
          <w:highlight w:val="none"/>
        </w:rPr>
        <w:t>数字证书</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申领流程详见“浙江政府采购网</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下载专区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电子交易客户端</w:t>
      </w:r>
      <w:r>
        <w:rPr>
          <w:rFonts w:ascii="仿宋" w:hAnsi="仿宋" w:eastAsia="仿宋" w:cs="仿宋"/>
          <w:color w:val="auto"/>
          <w:sz w:val="24"/>
          <w:szCs w:val="24"/>
          <w:highlight w:val="none"/>
        </w:rPr>
        <w:t>-CA</w:t>
      </w:r>
      <w:r>
        <w:rPr>
          <w:rFonts w:hint="eastAsia" w:ascii="仿宋" w:hAnsi="仿宋" w:eastAsia="仿宋" w:cs="仿宋"/>
          <w:color w:val="auto"/>
          <w:sz w:val="24"/>
          <w:szCs w:val="24"/>
          <w:highlight w:val="none"/>
        </w:rPr>
        <w:t>驱动和申领流程”；安装“政采云电子交易客户端”</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前往“浙江政府采购网</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下载专区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电子交易客户端”进行下载并安装；③招标文件的获取：使用账号登录或者使用</w:t>
      </w:r>
      <w:r>
        <w:rPr>
          <w:rFonts w:ascii="仿宋" w:hAnsi="仿宋" w:eastAsia="仿宋" w:cs="仿宋"/>
          <w:color w:val="auto"/>
          <w:sz w:val="24"/>
          <w:szCs w:val="24"/>
          <w:highlight w:val="none"/>
        </w:rPr>
        <w:t>CA</w:t>
      </w:r>
      <w:r>
        <w:rPr>
          <w:rFonts w:hint="eastAsia" w:ascii="仿宋" w:hAnsi="仿宋" w:eastAsia="仿宋" w:cs="仿宋"/>
          <w:color w:val="auto"/>
          <w:sz w:val="24"/>
          <w:szCs w:val="24"/>
          <w:highlight w:val="none"/>
        </w:rPr>
        <w:t>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份。备份投标文件的制作、存储、密封详见招标文件第二部分第</w:t>
      </w:r>
      <w:r>
        <w:rPr>
          <w:rFonts w:ascii="仿宋" w:hAnsi="仿宋" w:eastAsia="仿宋" w:cs="仿宋"/>
          <w:color w:val="auto"/>
          <w:sz w:val="24"/>
          <w:szCs w:val="24"/>
          <w:highlight w:val="none"/>
        </w:rPr>
        <w:t>15</w:t>
      </w:r>
      <w:r>
        <w:rPr>
          <w:rFonts w:hint="eastAsia" w:ascii="仿宋" w:hAnsi="仿宋" w:eastAsia="仿宋" w:cs="仿宋"/>
          <w:color w:val="auto"/>
          <w:sz w:val="24"/>
          <w:szCs w:val="24"/>
          <w:highlight w:val="none"/>
        </w:rPr>
        <w:t>点</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帮助文档</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项目采购</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操作流程</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电子招投标</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政府采购项目电子交易管理操作指南</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供应商”。</w:t>
      </w:r>
    </w:p>
    <w:p>
      <w:pPr>
        <w:pStyle w:val="25"/>
        <w:ind w:firstLine="480" w:firstLineChars="200"/>
        <w:rPr>
          <w:rFonts w:ascii="仿宋" w:hAnsi="仿宋" w:eastAsia="仿宋" w:cs="Times New Roman"/>
          <w:color w:val="auto"/>
          <w:highlight w:val="none"/>
        </w:rPr>
      </w:pPr>
      <w:r>
        <w:rPr>
          <w:rFonts w:ascii="仿宋" w:hAnsi="仿宋" w:eastAsia="仿宋" w:cs="仿宋"/>
          <w:color w:val="auto"/>
          <w:highlight w:val="none"/>
          <w:lang w:val="en-US"/>
        </w:rPr>
        <w:t>3</w:t>
      </w:r>
      <w:r>
        <w:rPr>
          <w:rFonts w:hint="eastAsia" w:ascii="仿宋" w:hAnsi="仿宋" w:eastAsia="仿宋" w:cs="仿宋"/>
          <w:color w:val="auto"/>
          <w:highlight w:val="none"/>
          <w:lang w:val="en-US"/>
        </w:rPr>
        <w:t>、本项目采购文件公告期限与采购公告期限一致。</w:t>
      </w:r>
    </w:p>
    <w:p>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七、对本次采购提出询问、质疑、投诉，请按以下方式联系</w:t>
      </w:r>
    </w:p>
    <w:p>
      <w:pPr>
        <w:wordWrap/>
        <w:spacing w:line="360" w:lineRule="auto"/>
        <w:rPr>
          <w:rFonts w:hint="eastAsia" w:ascii="仿宋" w:hAnsi="仿宋" w:eastAsia="仿宋" w:cs="仿宋"/>
          <w:b/>
          <w:bCs/>
          <w:color w:val="auto"/>
          <w:sz w:val="24"/>
          <w:highlight w:val="none"/>
          <w:lang w:eastAsia="zh-CN"/>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highlight w:val="none"/>
          <w:lang w:eastAsia="zh-CN"/>
        </w:rPr>
        <w:t xml:space="preserve"> </w:t>
      </w:r>
      <w:r>
        <w:rPr>
          <w:rFonts w:hint="eastAsia" w:ascii="仿宋" w:hAnsi="仿宋" w:eastAsia="仿宋" w:cs="仿宋"/>
          <w:b/>
          <w:bCs/>
          <w:color w:val="auto"/>
          <w:sz w:val="24"/>
          <w:highlight w:val="none"/>
          <w:lang w:eastAsia="zh-CN"/>
        </w:rPr>
        <w:t>1.采购人信息</w:t>
      </w:r>
      <w:r>
        <w:rPr>
          <w:rFonts w:hint="eastAsia" w:ascii="仿宋" w:hAnsi="仿宋" w:eastAsia="仿宋" w:cs="仿宋"/>
          <w:b/>
          <w:bCs/>
          <w:color w:val="auto"/>
          <w:sz w:val="24"/>
          <w:highlight w:val="none"/>
          <w:lang w:val="en-US" w:eastAsia="zh-CN"/>
        </w:rPr>
        <w:t xml:space="preserve"> </w:t>
      </w:r>
    </w:p>
    <w:p>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 xml:space="preserve">杭州市临平区中西医结合医院  </w:t>
      </w:r>
    </w:p>
    <w:p>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地    址：</w:t>
      </w:r>
      <w:r>
        <w:rPr>
          <w:rFonts w:hint="eastAsia" w:ascii="仿宋" w:hAnsi="仿宋" w:eastAsia="仿宋" w:cs="仿宋"/>
          <w:color w:val="auto"/>
          <w:sz w:val="24"/>
          <w:highlight w:val="none"/>
          <w:lang w:val="en-US" w:eastAsia="zh-CN"/>
        </w:rPr>
        <w:t xml:space="preserve"> 杭州市临平区保健路15号 </w:t>
      </w:r>
    </w:p>
    <w:p>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传    真： /</w:t>
      </w:r>
    </w:p>
    <w:p>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项目联系人（询问）：潘鑫渊</w:t>
      </w:r>
    </w:p>
    <w:p>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项目联系方式（询问）：</w:t>
      </w:r>
      <w:r>
        <w:rPr>
          <w:rFonts w:hint="eastAsia" w:ascii="仿宋" w:hAnsi="仿宋" w:eastAsia="仿宋" w:cs="仿宋"/>
          <w:color w:val="auto"/>
          <w:sz w:val="24"/>
          <w:highlight w:val="none"/>
          <w:lang w:val="en-US" w:eastAsia="zh-CN"/>
        </w:rPr>
        <w:t>0571-86163722</w:t>
      </w:r>
    </w:p>
    <w:p>
      <w:pPr>
        <w:wordWrap/>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    质疑联系人：</w:t>
      </w:r>
      <w:r>
        <w:rPr>
          <w:rFonts w:hint="eastAsia" w:ascii="仿宋" w:hAnsi="仿宋" w:eastAsia="仿宋" w:cs="仿宋"/>
          <w:color w:val="auto"/>
          <w:sz w:val="24"/>
          <w:highlight w:val="none"/>
          <w:lang w:val="en-US" w:eastAsia="zh-CN"/>
        </w:rPr>
        <w:t>赵玲</w:t>
      </w:r>
    </w:p>
    <w:p>
      <w:pPr>
        <w:wordWrap/>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质疑联系方式：</w:t>
      </w:r>
      <w:r>
        <w:rPr>
          <w:rFonts w:hint="eastAsia" w:ascii="仿宋" w:hAnsi="仿宋" w:eastAsia="仿宋" w:cs="仿宋"/>
          <w:color w:val="auto"/>
          <w:sz w:val="24"/>
          <w:highlight w:val="none"/>
          <w:lang w:val="en-US" w:eastAsia="zh-CN"/>
        </w:rPr>
        <w:t>0571-86222034</w:t>
      </w:r>
    </w:p>
    <w:p>
      <w:pPr>
        <w:wordWrap/>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2.采购代理机构信息            </w:t>
      </w:r>
    </w:p>
    <w:p>
      <w:pPr>
        <w:wordWrap/>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名    称：杭州益嘉工程咨询代理有限公司</w:t>
      </w:r>
    </w:p>
    <w:p>
      <w:pPr>
        <w:wordWrap/>
        <w:spacing w:line="360" w:lineRule="auto"/>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    址：浙江省杭州市临平区东湖北路488-1号29幢3楼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项目联系人（询问）： </w:t>
      </w:r>
      <w:r>
        <w:rPr>
          <w:rFonts w:hint="eastAsia" w:ascii="仿宋" w:hAnsi="仿宋" w:eastAsia="仿宋" w:cs="仿宋"/>
          <w:color w:val="auto"/>
          <w:sz w:val="24"/>
          <w:szCs w:val="24"/>
          <w:highlight w:val="none"/>
          <w:lang w:val="en-US" w:eastAsia="zh-CN"/>
        </w:rPr>
        <w:t>朱海强</w:t>
      </w:r>
      <w:r>
        <w:rPr>
          <w:rFonts w:hint="eastAsia" w:ascii="仿宋" w:hAnsi="仿宋" w:eastAsia="仿宋" w:cs="仿宋"/>
          <w:color w:val="auto"/>
          <w:sz w:val="24"/>
          <w:szCs w:val="24"/>
          <w:highlight w:val="none"/>
        </w:rPr>
        <w:t xml:space="preserve">          </w:t>
      </w:r>
    </w:p>
    <w:p>
      <w:pPr>
        <w:wordWrap/>
        <w:spacing w:line="36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 xml:space="preserve">    项目联系方式（询问）：</w:t>
      </w:r>
      <w:r>
        <w:rPr>
          <w:rFonts w:hint="eastAsia" w:ascii="仿宋" w:hAnsi="仿宋" w:eastAsia="仿宋" w:cs="仿宋"/>
          <w:color w:val="auto"/>
          <w:sz w:val="24"/>
          <w:szCs w:val="24"/>
          <w:highlight w:val="none"/>
          <w:lang w:val="en-US" w:eastAsia="zh-CN"/>
        </w:rPr>
        <w:t>0571-89020706</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质疑联系人：杨文波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质疑联系方式：</w:t>
      </w:r>
      <w:r>
        <w:rPr>
          <w:rFonts w:hint="eastAsia" w:ascii="仿宋" w:hAnsi="仿宋" w:eastAsia="仿宋" w:cs="仿宋"/>
          <w:color w:val="auto"/>
          <w:sz w:val="24"/>
          <w:highlight w:val="none"/>
        </w:rPr>
        <w:t>15397053608</w:t>
      </w:r>
    </w:p>
    <w:p>
      <w:pPr>
        <w:wordWrap/>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3.同级政府采购监督管理部门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szCs w:val="24"/>
          <w:highlight w:val="none"/>
        </w:rPr>
        <w:t xml:space="preserve">名    称：杭州市临平区财政局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地    址：杭州市临平区临平东湖中路236号 </w:t>
      </w:r>
    </w:p>
    <w:p>
      <w:pPr>
        <w:wordWrap/>
        <w:spacing w:line="360" w:lineRule="auto"/>
        <w:ind w:firstLine="240" w:firstLineChars="1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传    真： /</w:t>
      </w:r>
    </w:p>
    <w:p>
      <w:pPr>
        <w:wordWrap/>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联系人 ：</w:t>
      </w:r>
      <w:r>
        <w:rPr>
          <w:rFonts w:hint="eastAsia" w:ascii="仿宋" w:hAnsi="仿宋" w:eastAsia="仿宋" w:cs="仿宋"/>
          <w:color w:val="auto"/>
          <w:sz w:val="24"/>
          <w:szCs w:val="24"/>
          <w:highlight w:val="none"/>
          <w:lang w:val="en-US" w:eastAsia="zh-CN"/>
        </w:rPr>
        <w:t>俞征</w:t>
      </w:r>
      <w:r>
        <w:rPr>
          <w:rFonts w:hint="eastAsia" w:ascii="仿宋" w:hAnsi="仿宋" w:eastAsia="仿宋" w:cs="仿宋"/>
          <w:color w:val="auto"/>
          <w:sz w:val="24"/>
          <w:szCs w:val="24"/>
          <w:highlight w:val="non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监督投诉电话：0571-89185312</w:t>
      </w: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hint="eastAsia" w:ascii="仿宋" w:hAnsi="仿宋" w:eastAsia="仿宋" w:cs="仿宋"/>
          <w:color w:val="auto"/>
          <w:sz w:val="24"/>
          <w:szCs w:val="24"/>
          <w:highlight w:val="none"/>
        </w:rPr>
      </w:pPr>
    </w:p>
    <w:p>
      <w:pPr>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若对项目采购电子交易系统操作有疑问，可登录政采云（</w:t>
      </w:r>
      <w:r>
        <w:rPr>
          <w:rFonts w:ascii="仿宋" w:hAnsi="仿宋" w:eastAsia="仿宋" w:cs="仿宋"/>
          <w:color w:val="auto"/>
          <w:sz w:val="24"/>
          <w:szCs w:val="24"/>
          <w:highlight w:val="none"/>
        </w:rPr>
        <w:t>https://www.zcygov.cn/</w:t>
      </w:r>
      <w:r>
        <w:rPr>
          <w:rFonts w:hint="eastAsia" w:ascii="仿宋" w:hAnsi="仿宋" w:eastAsia="仿宋" w:cs="仿宋"/>
          <w:color w:val="auto"/>
          <w:sz w:val="24"/>
          <w:szCs w:val="24"/>
          <w:highlight w:val="none"/>
        </w:rPr>
        <w:t>），点击右侧咨询小采，获取采小蜜智能服务管家帮助，或拨打政采云服务热线</w:t>
      </w:r>
      <w:r>
        <w:rPr>
          <w:rFonts w:ascii="仿宋" w:hAnsi="仿宋" w:eastAsia="仿宋" w:cs="仿宋"/>
          <w:color w:val="auto"/>
          <w:sz w:val="24"/>
          <w:szCs w:val="24"/>
          <w:highlight w:val="none"/>
        </w:rPr>
        <w:t>400-881-7190</w:t>
      </w:r>
      <w:r>
        <w:rPr>
          <w:rFonts w:hint="eastAsia" w:ascii="仿宋" w:hAnsi="仿宋" w:eastAsia="仿宋" w:cs="仿宋"/>
          <w:color w:val="auto"/>
          <w:sz w:val="24"/>
          <w:szCs w:val="24"/>
          <w:highlight w:val="none"/>
        </w:rPr>
        <w:t>获取热线服务帮助。</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CA</w:t>
      </w:r>
      <w:r>
        <w:rPr>
          <w:rFonts w:hint="eastAsia" w:ascii="仿宋" w:hAnsi="仿宋" w:eastAsia="仿宋" w:cs="仿宋"/>
          <w:color w:val="auto"/>
          <w:sz w:val="24"/>
          <w:szCs w:val="24"/>
          <w:highlight w:val="none"/>
        </w:rPr>
        <w:t>问题联系电话（人工）：汇信</w:t>
      </w:r>
      <w:r>
        <w:rPr>
          <w:rFonts w:ascii="仿宋" w:hAnsi="仿宋" w:eastAsia="仿宋" w:cs="仿宋"/>
          <w:color w:val="auto"/>
          <w:sz w:val="24"/>
          <w:szCs w:val="24"/>
          <w:highlight w:val="none"/>
        </w:rPr>
        <w:t>CA 400-888-4636</w:t>
      </w:r>
      <w:r>
        <w:rPr>
          <w:rFonts w:hint="eastAsia" w:ascii="仿宋" w:hAnsi="仿宋" w:eastAsia="仿宋" w:cs="仿宋"/>
          <w:color w:val="auto"/>
          <w:sz w:val="24"/>
          <w:szCs w:val="24"/>
          <w:highlight w:val="none"/>
        </w:rPr>
        <w:t>；天谷</w:t>
      </w:r>
      <w:r>
        <w:rPr>
          <w:rFonts w:ascii="仿宋" w:hAnsi="仿宋" w:eastAsia="仿宋" w:cs="仿宋"/>
          <w:color w:val="auto"/>
          <w:sz w:val="24"/>
          <w:szCs w:val="24"/>
          <w:highlight w:val="none"/>
        </w:rPr>
        <w:t>CA 400-087-8198</w:t>
      </w:r>
      <w:r>
        <w:rPr>
          <w:rFonts w:hint="eastAsia" w:ascii="仿宋" w:hAnsi="仿宋" w:eastAsia="仿宋" w:cs="仿宋"/>
          <w:color w:val="auto"/>
          <w:sz w:val="24"/>
          <w:szCs w:val="24"/>
          <w:highlight w:val="none"/>
        </w:rPr>
        <w:t>。</w:t>
      </w:r>
    </w:p>
    <w:p>
      <w:pPr>
        <w:pStyle w:val="36"/>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adjustRightInd/>
        <w:spacing w:line="360" w:lineRule="auto"/>
        <w:jc w:val="center"/>
        <w:outlineLvl w:val="0"/>
        <w:rPr>
          <w:rFonts w:ascii="仿宋" w:hAnsi="仿宋" w:eastAsia="仿宋"/>
          <w:b/>
          <w:bCs/>
          <w:color w:val="auto"/>
          <w:sz w:val="36"/>
          <w:szCs w:val="36"/>
          <w:highlight w:val="none"/>
        </w:rPr>
      </w:pPr>
      <w:r>
        <w:rPr>
          <w:rFonts w:ascii="仿宋" w:hAnsi="仿宋" w:eastAsia="仿宋"/>
          <w:b/>
          <w:bCs/>
          <w:color w:val="auto"/>
          <w:sz w:val="36"/>
          <w:szCs w:val="36"/>
          <w:highlight w:val="none"/>
        </w:rPr>
        <w:br w:type="page"/>
      </w:r>
      <w:r>
        <w:rPr>
          <w:rFonts w:hint="eastAsia" w:ascii="仿宋" w:hAnsi="仿宋" w:eastAsia="仿宋" w:cs="仿宋"/>
          <w:b/>
          <w:bCs/>
          <w:color w:val="auto"/>
          <w:sz w:val="36"/>
          <w:szCs w:val="36"/>
          <w:highlight w:val="none"/>
        </w:rPr>
        <w:t>第二部分</w:t>
      </w:r>
      <w:bookmarkEnd w:id="7"/>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投标人须知</w:t>
      </w:r>
      <w:bookmarkEnd w:id="8"/>
    </w:p>
    <w:p>
      <w:pPr>
        <w:snapToGrid w:val="0"/>
        <w:spacing w:line="360" w:lineRule="auto"/>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前附表</w:t>
      </w:r>
    </w:p>
    <w:tbl>
      <w:tblPr>
        <w:tblStyle w:val="65"/>
        <w:tblW w:w="917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7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事项</w:t>
            </w:r>
          </w:p>
        </w:tc>
        <w:tc>
          <w:tcPr>
            <w:tcW w:w="67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11" w:hRule="atLeast"/>
          <w:tblHeader/>
          <w:jc w:val="cent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报价要求</w:t>
            </w:r>
          </w:p>
        </w:tc>
        <w:tc>
          <w:tcPr>
            <w:tcW w:w="67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仿宋" w:hAnsi="仿宋" w:eastAsia="仿宋"/>
                <w:b/>
                <w:bCs/>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w:t>
            </w:r>
            <w:r>
              <w:rPr>
                <w:rFonts w:hint="eastAsia" w:ascii="仿宋" w:hAnsi="仿宋" w:eastAsia="仿宋" w:cs="仿宋"/>
                <w:color w:val="auto"/>
                <w:kern w:val="0"/>
                <w:sz w:val="24"/>
                <w:szCs w:val="24"/>
                <w:highlight w:val="none"/>
                <w:lang w:val="en-US" w:eastAsia="zh-CN"/>
              </w:rPr>
              <w:t>本项目的信息系统监理费用</w:t>
            </w:r>
            <w:r>
              <w:rPr>
                <w:rFonts w:hint="eastAsia" w:ascii="仿宋" w:hAnsi="仿宋" w:eastAsia="仿宋" w:cs="仿宋"/>
                <w:color w:val="auto"/>
                <w:kern w:val="0"/>
                <w:sz w:val="24"/>
                <w:szCs w:val="24"/>
                <w:highlight w:val="none"/>
                <w:lang w:val="zh-CN"/>
              </w:rPr>
              <w:t>）均计入报价。</w:t>
            </w:r>
            <w:r>
              <w:rPr>
                <w:rFonts w:hint="eastAsia" w:ascii="仿宋" w:hAnsi="仿宋" w:eastAsia="仿宋" w:cs="仿宋"/>
                <w:color w:val="auto"/>
                <w:sz w:val="24"/>
                <w:szCs w:val="24"/>
                <w:highlight w:val="none"/>
              </w:rPr>
              <w:t>开标一览表（报价表）是报价的唯一载体</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bCs/>
                <w:color w:val="auto"/>
                <w:kern w:val="0"/>
                <w:sz w:val="24"/>
                <w:szCs w:val="24"/>
                <w:highlight w:val="none"/>
                <w:lang w:val="zh-CN"/>
              </w:rPr>
              <w:t>投标报价出现下列情形的，投标无效：</w:t>
            </w:r>
          </w:p>
          <w:p>
            <w:pPr>
              <w:snapToGrid w:val="0"/>
              <w:spacing w:line="360" w:lineRule="auto"/>
              <w:ind w:firstLine="241" w:firstLineChars="100"/>
              <w:jc w:val="left"/>
              <w:rPr>
                <w:rFonts w:ascii="仿宋" w:hAnsi="仿宋" w:eastAsia="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投标文件出现不是唯一的、有选择性投标报价的；</w:t>
            </w:r>
          </w:p>
          <w:p>
            <w:pPr>
              <w:snapToGrid w:val="0"/>
              <w:spacing w:line="360" w:lineRule="auto"/>
              <w:ind w:firstLine="241" w:firstLineChars="100"/>
              <w:jc w:val="left"/>
              <w:rPr>
                <w:rFonts w:ascii="仿宋" w:hAnsi="仿宋" w:eastAsia="仿宋"/>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投标报价超过招标文件中规定的预算金额或者最高限价的</w:t>
            </w:r>
            <w:r>
              <w:rPr>
                <w:rFonts w:ascii="仿宋" w:hAnsi="仿宋" w:eastAsia="仿宋" w:cs="仿宋"/>
                <w:b/>
                <w:bCs/>
                <w:color w:val="auto"/>
                <w:kern w:val="0"/>
                <w:sz w:val="24"/>
                <w:szCs w:val="24"/>
                <w:highlight w:val="none"/>
                <w:lang w:val="zh-CN"/>
              </w:rPr>
              <w:t>;</w:t>
            </w:r>
          </w:p>
          <w:p>
            <w:pPr>
              <w:spacing w:line="360" w:lineRule="auto"/>
              <w:ind w:firstLine="241" w:firstLineChars="100"/>
              <w:rPr>
                <w:rFonts w:ascii="仿宋" w:hAnsi="仿宋" w:eastAsia="仿宋" w:cs="仿宋"/>
                <w:b/>
                <w:bCs/>
                <w:color w:val="auto"/>
                <w:sz w:val="24"/>
                <w:szCs w:val="24"/>
                <w:highlight w:val="none"/>
              </w:rPr>
            </w:pPr>
            <w:r>
              <w:rPr>
                <w:rFonts w:hint="eastAsia" w:ascii="仿宋" w:hAnsi="仿宋" w:eastAsia="仿宋" w:cs="仿宋"/>
                <w:b/>
                <w:bCs/>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ascii="仿宋" w:hAnsi="仿宋" w:eastAsia="仿宋" w:cs="仿宋"/>
                <w:b/>
                <w:bCs/>
                <w:color w:val="auto"/>
                <w:sz w:val="24"/>
                <w:szCs w:val="24"/>
                <w:highlight w:val="none"/>
              </w:rPr>
              <w:t>;</w:t>
            </w:r>
          </w:p>
          <w:p>
            <w:pPr>
              <w:spacing w:line="360" w:lineRule="auto"/>
              <w:ind w:firstLine="241" w:firstLineChars="100"/>
              <w:rPr>
                <w:rFonts w:ascii="仿宋" w:hAnsi="仿宋" w:eastAsia="仿宋"/>
                <w:color w:val="auto"/>
                <w:sz w:val="24"/>
                <w:szCs w:val="24"/>
                <w:highlight w:val="none"/>
              </w:rPr>
            </w:pPr>
            <w:r>
              <w:rPr>
                <w:rFonts w:hint="eastAsia" w:ascii="仿宋" w:hAnsi="仿宋" w:eastAsia="仿宋" w:cs="仿宋"/>
                <w:b/>
                <w:bCs/>
                <w:color w:val="auto"/>
                <w:kern w:val="0"/>
                <w:sz w:val="24"/>
                <w:szCs w:val="24"/>
                <w:highlight w:val="none"/>
              </w:rPr>
              <w:t>投标人对根据修正原则修正后的报价不确认的</w:t>
            </w:r>
            <w:r>
              <w:rPr>
                <w:rFonts w:hint="eastAsia" w:ascii="仿宋" w:hAnsi="仿宋" w:eastAsia="仿宋" w:cs="仿宋"/>
                <w:b/>
                <w:bCs/>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jc w:val="center"/>
        </w:trPr>
        <w:tc>
          <w:tcPr>
            <w:tcW w:w="629" w:type="dxa"/>
            <w:tcBorders>
              <w:top w:val="single" w:color="auto" w:sz="4" w:space="0"/>
              <w:bottom w:val="single" w:color="auto" w:sz="4" w:space="0"/>
              <w:right w:val="single" w:color="auto" w:sz="4" w:space="0"/>
            </w:tcBorders>
            <w:vAlign w:val="center"/>
          </w:tcPr>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分包</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仿宋" w:hAnsi="仿宋" w:eastAsia="仿宋" w:cs="仿宋"/>
                <w:color w:val="auto"/>
                <w:sz w:val="24"/>
                <w:szCs w:val="24"/>
                <w:highlight w:val="none"/>
              </w:rPr>
            </w:pPr>
            <w:r>
              <w:rPr>
                <w:rFonts w:hint="eastAsia" w:ascii="仿宋" w:hAnsi="Wingdings" w:eastAsia="仿宋"/>
                <w:color w:val="auto"/>
                <w:kern w:val="0"/>
                <w:sz w:val="24"/>
                <w:szCs w:val="24"/>
                <w:highlight w:val="none"/>
              </w:rPr>
              <w:sym w:font="Wingdings" w:char="F0A8"/>
            </w:r>
            <w:r>
              <w:rPr>
                <w:rFonts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工作分包。</w:t>
            </w:r>
          </w:p>
          <w:p>
            <w:pPr>
              <w:spacing w:line="360" w:lineRule="auto"/>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 xml:space="preserve"> B</w:t>
            </w:r>
            <w:r>
              <w:rPr>
                <w:rFonts w:hint="eastAsia" w:ascii="仿宋" w:hAnsi="仿宋" w:eastAsia="仿宋" w:cs="仿宋"/>
                <w:color w:val="auto"/>
                <w:sz w:val="24"/>
                <w:szCs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投标人应当提供的资格、资信证明文件</w:t>
            </w:r>
          </w:p>
        </w:tc>
        <w:tc>
          <w:tcPr>
            <w:tcW w:w="6700"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）资格证明文件：见招标文件第二部分</w:t>
            </w:r>
            <w:r>
              <w:rPr>
                <w:rFonts w:ascii="仿宋" w:hAnsi="仿宋" w:eastAsia="仿宋" w:cs="仿宋"/>
                <w:color w:val="auto"/>
                <w:sz w:val="24"/>
                <w:szCs w:val="24"/>
                <w:highlight w:val="none"/>
              </w:rPr>
              <w:t>11.1</w:t>
            </w:r>
            <w:r>
              <w:rPr>
                <w:rFonts w:hint="eastAsia" w:ascii="仿宋" w:hAnsi="仿宋" w:eastAsia="仿宋" w:cs="仿宋"/>
                <w:color w:val="auto"/>
                <w:sz w:val="24"/>
                <w:szCs w:val="24"/>
                <w:highlight w:val="none"/>
              </w:rPr>
              <w:t>。</w:t>
            </w:r>
          </w:p>
          <w:p>
            <w:pPr>
              <w:spacing w:line="360" w:lineRule="auto"/>
              <w:rPr>
                <w:rFonts w:ascii="仿宋" w:hAnsi="仿宋" w:eastAsia="仿宋"/>
                <w:snapToGrid w:val="0"/>
                <w:color w:val="auto"/>
                <w:kern w:val="0"/>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5" w:hRule="atLeast"/>
          <w:tblHeader/>
          <w:jc w:val="center"/>
        </w:trPr>
        <w:tc>
          <w:tcPr>
            <w:tcW w:w="629" w:type="dxa"/>
            <w:vMerge w:val="continue"/>
            <w:tcBorders>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p>
        </w:tc>
        <w:tc>
          <w:tcPr>
            <w:tcW w:w="6700"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开标前答疑会或现场考察</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A8"/>
            </w:r>
            <w:r>
              <w:rPr>
                <w:rFonts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rPr>
              <w:t>组织，</w:t>
            </w:r>
            <w:r>
              <w:rPr>
                <w:rFonts w:hint="eastAsia" w:ascii="仿宋" w:hAnsi="仿宋" w:eastAsia="仿宋" w:cs="仿宋"/>
                <w:color w:val="auto"/>
                <w:sz w:val="24"/>
                <w:szCs w:val="24"/>
                <w:highlight w:val="none"/>
              </w:rPr>
              <w:t>时间：</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地点：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，联系方式：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jc w:val="center"/>
        </w:trPr>
        <w:tc>
          <w:tcPr>
            <w:tcW w:w="629" w:type="dxa"/>
            <w:tcBorders>
              <w:top w:val="single" w:color="auto" w:sz="4" w:space="0"/>
              <w:bottom w:val="single" w:color="auto" w:sz="4" w:space="0"/>
              <w:right w:val="single" w:color="auto" w:sz="4" w:space="0"/>
            </w:tcBorders>
            <w:vAlign w:val="top"/>
          </w:tcPr>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样品提供</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不要求提供。</w:t>
            </w:r>
          </w:p>
          <w:p>
            <w:pPr>
              <w:spacing w:line="360" w:lineRule="auto"/>
              <w:rPr>
                <w:rFonts w:ascii="仿宋" w:hAnsi="仿宋" w:eastAsia="仿宋"/>
                <w:color w:val="auto"/>
                <w:kern w:val="0"/>
                <w:sz w:val="24"/>
                <w:szCs w:val="24"/>
                <w:highlight w:val="none"/>
              </w:rPr>
            </w:pPr>
            <w:r>
              <w:rPr>
                <w:rFonts w:hint="eastAsia" w:ascii="仿宋" w:hAnsi="Wingdings" w:eastAsia="仿宋"/>
                <w:color w:val="auto"/>
                <w:kern w:val="0"/>
                <w:sz w:val="24"/>
                <w:szCs w:val="24"/>
                <w:highlight w:val="none"/>
              </w:rPr>
              <w:sym w:font="Wingdings" w:char="F0A8"/>
            </w:r>
            <w:r>
              <w:rPr>
                <w:rFonts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rPr>
              <w:t>要求提供，</w:t>
            </w:r>
          </w:p>
          <w:p>
            <w:pPr>
              <w:spacing w:line="360" w:lineRule="auto"/>
              <w:rPr>
                <w:rFonts w:ascii="仿宋" w:hAnsi="仿宋" w:eastAsia="仿宋"/>
                <w:snapToGrid w:val="0"/>
                <w:color w:val="auto"/>
                <w:kern w:val="28"/>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1</w:t>
            </w:r>
            <w:r>
              <w:rPr>
                <w:rFonts w:hint="eastAsia" w:ascii="仿宋" w:hAnsi="仿宋" w:eastAsia="仿宋" w:cs="仿宋"/>
                <w:color w:val="auto"/>
                <w:kern w:val="0"/>
                <w:sz w:val="24"/>
                <w:szCs w:val="24"/>
                <w:highlight w:val="none"/>
              </w:rPr>
              <w:t>）</w:t>
            </w:r>
            <w:r>
              <w:rPr>
                <w:rFonts w:hint="eastAsia" w:ascii="仿宋" w:hAnsi="仿宋" w:eastAsia="仿宋" w:cs="仿宋"/>
                <w:snapToGrid w:val="0"/>
                <w:color w:val="auto"/>
                <w:kern w:val="28"/>
                <w:sz w:val="24"/>
                <w:szCs w:val="24"/>
                <w:highlight w:val="none"/>
              </w:rPr>
              <w:t>样品：</w:t>
            </w:r>
          </w:p>
          <w:p>
            <w:pPr>
              <w:spacing w:line="360" w:lineRule="auto"/>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w:t>
            </w:r>
            <w:r>
              <w:rPr>
                <w:rFonts w:hint="eastAsia" w:ascii="仿宋" w:hAnsi="仿宋" w:eastAsia="仿宋" w:cs="仿宋"/>
                <w:snapToGrid w:val="0"/>
                <w:color w:val="auto"/>
                <w:kern w:val="28"/>
                <w:sz w:val="24"/>
                <w:szCs w:val="24"/>
                <w:highlight w:val="none"/>
              </w:rPr>
              <w:t>样品制作的标准和要求：</w:t>
            </w:r>
            <w:r>
              <w:rPr>
                <w:rFonts w:hint="eastAsia" w:ascii="仿宋" w:hAnsi="仿宋" w:eastAsia="仿宋" w:cs="仿宋"/>
                <w:color w:val="auto"/>
                <w:sz w:val="24"/>
                <w:szCs w:val="24"/>
                <w:highlight w:val="none"/>
                <w:u w:val="single"/>
              </w:rPr>
              <w:t>详见招标文件第三部分</w:t>
            </w:r>
            <w:r>
              <w:rPr>
                <w:rFonts w:hint="eastAsia" w:ascii="仿宋" w:hAnsi="仿宋" w:eastAsia="仿宋" w:cs="仿宋"/>
                <w:color w:val="auto"/>
                <w:kern w:val="0"/>
                <w:sz w:val="24"/>
                <w:szCs w:val="24"/>
                <w:highlight w:val="none"/>
              </w:rPr>
              <w:t>；</w:t>
            </w:r>
          </w:p>
          <w:p>
            <w:pPr>
              <w:spacing w:line="360" w:lineRule="auto"/>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3</w:t>
            </w:r>
            <w:r>
              <w:rPr>
                <w:rFonts w:hint="eastAsia" w:ascii="仿宋" w:hAnsi="仿宋" w:eastAsia="仿宋" w:cs="仿宋"/>
                <w:color w:val="auto"/>
                <w:kern w:val="0"/>
                <w:sz w:val="24"/>
                <w:szCs w:val="24"/>
                <w:highlight w:val="none"/>
              </w:rPr>
              <w:t>）样品的评审方法以及评审标准</w:t>
            </w:r>
            <w:r>
              <w:rPr>
                <w:rFonts w:hint="eastAsia" w:ascii="仿宋" w:hAnsi="仿宋" w:eastAsia="仿宋" w:cs="仿宋"/>
                <w:snapToGrid w:val="0"/>
                <w:color w:val="auto"/>
                <w:kern w:val="28"/>
                <w:sz w:val="24"/>
                <w:szCs w:val="24"/>
                <w:highlight w:val="none"/>
              </w:rPr>
              <w:t>：详见</w:t>
            </w:r>
            <w:r>
              <w:rPr>
                <w:rFonts w:hint="eastAsia" w:ascii="仿宋" w:hAnsi="仿宋" w:eastAsia="仿宋" w:cs="仿宋"/>
                <w:color w:val="auto"/>
                <w:sz w:val="24"/>
                <w:szCs w:val="24"/>
                <w:highlight w:val="none"/>
                <w:u w:val="single"/>
              </w:rPr>
              <w:t>评标办法</w:t>
            </w:r>
            <w:r>
              <w:rPr>
                <w:rFonts w:hint="eastAsia" w:ascii="仿宋" w:hAnsi="仿宋" w:eastAsia="仿宋" w:cs="仿宋"/>
                <w:color w:val="auto"/>
                <w:kern w:val="0"/>
                <w:sz w:val="24"/>
                <w:szCs w:val="24"/>
                <w:highlight w:val="none"/>
              </w:rPr>
              <w:t>；</w:t>
            </w:r>
          </w:p>
          <w:p>
            <w:pPr>
              <w:spacing w:line="360" w:lineRule="auto"/>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4</w:t>
            </w:r>
            <w:r>
              <w:rPr>
                <w:rFonts w:hint="eastAsia" w:ascii="仿宋" w:hAnsi="仿宋" w:eastAsia="仿宋" w:cs="仿宋"/>
                <w:color w:val="auto"/>
                <w:kern w:val="0"/>
                <w:sz w:val="24"/>
                <w:szCs w:val="24"/>
                <w:highlight w:val="none"/>
              </w:rPr>
              <w:t>）是否需要随样品提交检测报告：</w:t>
            </w:r>
            <w:r>
              <w:rPr>
                <w:rFonts w:hint="eastAsia" w:ascii="仿宋" w:hAnsi="Wingdings" w:eastAsia="仿宋"/>
                <w:color w:val="auto"/>
                <w:kern w:val="0"/>
                <w:sz w:val="24"/>
                <w:szCs w:val="24"/>
                <w:highlight w:val="none"/>
              </w:rPr>
              <w:sym w:font="Wingdings" w:char="F0FE"/>
            </w:r>
            <w:r>
              <w:rPr>
                <w:rFonts w:hint="eastAsia" w:ascii="仿宋" w:hAnsi="仿宋" w:eastAsia="仿宋" w:cs="仿宋"/>
                <w:color w:val="auto"/>
                <w:kern w:val="0"/>
                <w:sz w:val="24"/>
                <w:szCs w:val="24"/>
                <w:highlight w:val="none"/>
              </w:rPr>
              <w:t>否；</w:t>
            </w:r>
            <w:r>
              <w:rPr>
                <w:rFonts w:hint="eastAsia" w:ascii="仿宋" w:hAnsi="Wingdings" w:eastAsia="仿宋"/>
                <w:color w:val="auto"/>
                <w:kern w:val="0"/>
                <w:sz w:val="24"/>
                <w:szCs w:val="24"/>
                <w:highlight w:val="none"/>
              </w:rPr>
              <w:sym w:font="Wingdings" w:char="F0A8"/>
            </w:r>
            <w:r>
              <w:rPr>
                <w:rFonts w:hint="eastAsia" w:ascii="仿宋" w:hAnsi="仿宋" w:eastAsia="仿宋" w:cs="仿宋"/>
                <w:color w:val="auto"/>
                <w:kern w:val="0"/>
                <w:sz w:val="24"/>
                <w:szCs w:val="24"/>
                <w:highlight w:val="none"/>
              </w:rPr>
              <w:t>是，检测机构的要求</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single"/>
              </w:rPr>
              <w:t>/</w:t>
            </w:r>
            <w:r>
              <w:rPr>
                <w:rFonts w:hint="eastAsia" w:ascii="仿宋" w:hAnsi="仿宋" w:eastAsia="仿宋" w:cs="仿宋"/>
                <w:color w:val="auto"/>
                <w:kern w:val="0"/>
                <w:sz w:val="24"/>
                <w:szCs w:val="24"/>
                <w:highlight w:val="none"/>
              </w:rPr>
              <w:t>；检测内容</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single"/>
              </w:rPr>
              <w:t>/</w:t>
            </w:r>
            <w:r>
              <w:rPr>
                <w:rFonts w:hint="eastAsia" w:ascii="仿宋" w:hAnsi="仿宋" w:eastAsia="仿宋" w:cs="仿宋"/>
                <w:color w:val="auto"/>
                <w:kern w:val="0"/>
                <w:sz w:val="24"/>
                <w:szCs w:val="24"/>
                <w:highlight w:val="none"/>
              </w:rPr>
              <w:t>。</w:t>
            </w:r>
          </w:p>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）提供样品的时间：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日</w:t>
            </w:r>
            <w:r>
              <w:rPr>
                <w:rFonts w:hint="eastAsia" w:ascii="仿宋" w:hAnsi="仿宋" w:eastAsia="仿宋" w:cs="仿宋"/>
                <w:color w:val="auto"/>
                <w:kern w:val="0"/>
                <w:sz w:val="24"/>
                <w:szCs w:val="24"/>
                <w:highlight w:val="none"/>
              </w:rPr>
              <w:t>；地点：</w:t>
            </w:r>
            <w:r>
              <w:rPr>
                <w:rFonts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；联系人</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kern w:val="28"/>
                <w:sz w:val="24"/>
                <w:szCs w:val="24"/>
                <w:highlight w:val="none"/>
              </w:rPr>
              <w:t>联系电话：</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。请投标人在上述时间内提供样品并按规定位置安装完毕。超过截止时间的，采购人或采购代理机构将不予接收，并将清场并封闭样品现场。</w:t>
            </w:r>
          </w:p>
          <w:p>
            <w:pPr>
              <w:spacing w:line="360" w:lineRule="auto"/>
              <w:rPr>
                <w:rFonts w:ascii="仿宋" w:hAnsi="仿宋" w:eastAsia="仿宋"/>
                <w:color w:val="auto"/>
                <w:sz w:val="24"/>
                <w:szCs w:val="24"/>
                <w:highlight w:val="none"/>
              </w:rPr>
            </w:pPr>
            <w:r>
              <w:rPr>
                <w:rFonts w:ascii="仿宋" w:hAnsi="仿宋" w:eastAsia="仿宋" w:cs="仿宋"/>
                <w:color w:val="auto"/>
                <w:sz w:val="24"/>
                <w:szCs w:val="24"/>
                <w:highlight w:val="none"/>
              </w:rPr>
              <w:t xml:space="preserve"> (6)</w:t>
            </w:r>
            <w:r>
              <w:rPr>
                <w:rFonts w:hint="eastAsia" w:ascii="仿宋" w:hAnsi="仿宋" w:eastAsia="仿宋" w:cs="仿宋"/>
                <w:color w:val="auto"/>
                <w:sz w:val="24"/>
                <w:szCs w:val="24"/>
                <w:highlight w:val="none"/>
              </w:rPr>
              <w:t>采购活动结束后，对于未中标人提供的样品，采购人、采购机构将通知未中标人在规定的时间内取回，逾期未取回的，采购人、采购机构不负保管义务；对于中标人提供的样品，采购人将进行保管、封存，并作为履约验收的参考。</w:t>
            </w:r>
          </w:p>
          <w:p>
            <w:pPr>
              <w:spacing w:line="360" w:lineRule="auto"/>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6</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方案讲解演示</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p>
            <w:pPr>
              <w:spacing w:line="360" w:lineRule="auto"/>
              <w:rPr>
                <w:rFonts w:ascii="仿宋" w:hAnsi="仿宋" w:eastAsia="仿宋"/>
                <w:b/>
                <w:bCs/>
                <w:color w:val="auto"/>
                <w:kern w:val="0"/>
                <w:sz w:val="24"/>
                <w:szCs w:val="24"/>
                <w:highlight w:val="none"/>
                <w:lang w:val="zh-CN"/>
              </w:rPr>
            </w:pPr>
            <w:r>
              <w:rPr>
                <w:rFonts w:hint="eastAsia" w:ascii="仿宋" w:hAnsi="Wingdings" w:eastAsia="仿宋"/>
                <w:color w:val="auto"/>
                <w:kern w:val="0"/>
                <w:sz w:val="24"/>
                <w:szCs w:val="24"/>
                <w:highlight w:val="none"/>
              </w:rPr>
              <w:sym w:font="Wingdings" w:char="F0A8"/>
            </w:r>
            <w:r>
              <w:rPr>
                <w:rFonts w:ascii="仿宋" w:hAnsi="仿宋" w:eastAsia="仿宋" w:cs="仿宋"/>
                <w:color w:val="auto"/>
                <w:kern w:val="0"/>
                <w:sz w:val="24"/>
                <w:szCs w:val="24"/>
                <w:highlight w:val="none"/>
              </w:rPr>
              <w:t>B</w:t>
            </w:r>
            <w:r>
              <w:rPr>
                <w:rFonts w:hint="eastAsia" w:ascii="仿宋" w:hAnsi="仿宋" w:eastAsia="仿宋" w:cs="仿宋"/>
                <w:color w:val="auto"/>
                <w:kern w:val="0"/>
                <w:sz w:val="24"/>
                <w:szCs w:val="24"/>
                <w:highlight w:val="none"/>
              </w:rPr>
              <w:t>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7</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是否允许采购进口产品</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kern w:val="0"/>
                <w:sz w:val="24"/>
                <w:szCs w:val="24"/>
                <w:highlight w:val="none"/>
              </w:rPr>
            </w:pPr>
            <w:r>
              <w:rPr>
                <w:rFonts w:hint="eastAsia" w:ascii="仿宋" w:hAnsi="Wingdings" w:eastAsia="仿宋"/>
                <w:color w:val="auto"/>
                <w:kern w:val="0"/>
                <w:sz w:val="24"/>
                <w:szCs w:val="24"/>
                <w:highlight w:val="none"/>
              </w:rPr>
              <w:sym w:font="Wingdings" w:char="F0FE"/>
            </w:r>
            <w:r>
              <w:rPr>
                <w:rFonts w:hint="eastAsia" w:ascii="仿宋" w:hAnsi="仿宋" w:eastAsia="仿宋" w:cs="仿宋"/>
                <w:color w:val="auto"/>
                <w:kern w:val="0"/>
                <w:sz w:val="24"/>
                <w:szCs w:val="24"/>
                <w:highlight w:val="none"/>
              </w:rPr>
              <w:t>本项目不允许采购进口产品。</w:t>
            </w:r>
          </w:p>
          <w:p>
            <w:pPr>
              <w:spacing w:line="360" w:lineRule="auto"/>
              <w:rPr>
                <w:rFonts w:ascii="仿宋" w:hAnsi="仿宋" w:eastAsia="仿宋"/>
                <w:color w:val="auto"/>
                <w:highlight w:val="none"/>
              </w:rPr>
            </w:pPr>
            <w:r>
              <w:rPr>
                <w:rFonts w:hint="eastAsia" w:ascii="仿宋" w:hAnsi="Wingdings" w:eastAsia="仿宋"/>
                <w:color w:val="auto"/>
                <w:kern w:val="0"/>
                <w:sz w:val="24"/>
                <w:szCs w:val="24"/>
                <w:highlight w:val="none"/>
              </w:rPr>
              <w:sym w:font="Wingdings" w:char="F0A8"/>
            </w:r>
            <w:r>
              <w:rPr>
                <w:rFonts w:hint="eastAsia" w:ascii="仿宋" w:hAnsi="仿宋" w:eastAsia="仿宋" w:cs="仿宋"/>
                <w:color w:val="auto"/>
                <w:kern w:val="0"/>
                <w:sz w:val="24"/>
                <w:szCs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8</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项目属性与核心产品</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A8"/>
            </w:r>
            <w:r>
              <w:rPr>
                <w:rFonts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货物类，单一产品或</w:t>
            </w:r>
            <w:r>
              <w:rPr>
                <w:rFonts w:hint="eastAsia" w:ascii="仿宋" w:hAnsi="仿宋" w:eastAsia="仿宋" w:cs="仿宋"/>
                <w:color w:val="auto"/>
                <w:kern w:val="0"/>
                <w:sz w:val="24"/>
                <w:szCs w:val="24"/>
                <w:highlight w:val="none"/>
              </w:rPr>
              <w:t>核心产品为：</w:t>
            </w:r>
            <w:r>
              <w:rPr>
                <w:rFonts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w:t>
            </w:r>
          </w:p>
          <w:p>
            <w:pPr>
              <w:spacing w:line="360" w:lineRule="auto"/>
              <w:rPr>
                <w:rFonts w:ascii="仿宋" w:hAnsi="仿宋" w:eastAsia="仿宋"/>
                <w:color w:val="auto"/>
                <w:sz w:val="24"/>
                <w:szCs w:val="24"/>
                <w:highlight w:val="none"/>
              </w:rPr>
            </w:pPr>
            <w:r>
              <w:rPr>
                <w:rFonts w:hint="eastAsia" w:ascii="仿宋" w:hAnsi="Wingdings" w:eastAsia="仿宋"/>
                <w:color w:val="auto"/>
                <w:kern w:val="0"/>
                <w:sz w:val="24"/>
                <w:szCs w:val="24"/>
                <w:highlight w:val="none"/>
              </w:rPr>
              <w:sym w:font="Wingdings" w:char="F0FE"/>
            </w:r>
            <w:r>
              <w:rPr>
                <w:rFonts w:ascii="仿宋" w:hAnsi="仿宋" w:eastAsia="仿宋" w:cs="仿宋"/>
                <w:color w:val="auto"/>
                <w:kern w:val="0"/>
                <w:sz w:val="24"/>
                <w:szCs w:val="24"/>
                <w:highlight w:val="none"/>
              </w:rPr>
              <w:t>B</w:t>
            </w:r>
            <w:r>
              <w:rPr>
                <w:rFonts w:hint="eastAsia" w:ascii="仿宋" w:hAnsi="仿宋" w:eastAsia="仿宋" w:cs="仿宋"/>
                <w:color w:val="auto"/>
                <w:sz w:val="24"/>
                <w:szCs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hint="eastAsia" w:ascii="仿宋" w:hAnsi="仿宋" w:eastAsia="仿宋"/>
                <w:color w:val="auto"/>
                <w:highlight w:val="none"/>
                <w:lang w:val="en-US"/>
              </w:rPr>
            </w:pPr>
            <w:r>
              <w:rPr>
                <w:rFonts w:hint="eastAsia" w:ascii="仿宋" w:hAnsi="仿宋" w:eastAsia="仿宋" w:cs="仿宋"/>
                <w:b/>
                <w:bCs/>
                <w:color w:val="auto"/>
                <w:sz w:val="24"/>
                <w:szCs w:val="24"/>
                <w:highlight w:val="none"/>
              </w:rPr>
              <w:t>采购标的对应的中小</w:t>
            </w:r>
            <w:r>
              <w:rPr>
                <w:rFonts w:hint="eastAsia" w:ascii="仿宋" w:hAnsi="仿宋" w:eastAsia="仿宋"/>
                <w:color w:val="auto"/>
                <w:highlight w:val="none"/>
                <w:lang w:val="en-US"/>
              </w:rPr>
              <w:t>企业划分标准所属行业</w:t>
            </w:r>
          </w:p>
        </w:tc>
        <w:tc>
          <w:tcPr>
            <w:tcW w:w="67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仿宋"/>
                <w:color w:val="auto"/>
                <w:kern w:val="0"/>
                <w:sz w:val="24"/>
                <w:szCs w:val="24"/>
                <w:highlight w:val="none"/>
                <w:lang w:val="en-US"/>
              </w:rPr>
              <w:t>（1）标的：</w:t>
            </w:r>
            <w:r>
              <w:rPr>
                <w:rFonts w:hint="eastAsia" w:ascii="仿宋" w:hAnsi="仿宋" w:eastAsia="仿宋" w:cs="仿宋"/>
                <w:color w:val="auto"/>
                <w:kern w:val="0"/>
                <w:sz w:val="24"/>
                <w:szCs w:val="24"/>
                <w:highlight w:val="none"/>
                <w:lang w:val="en-US" w:eastAsia="zh-CN"/>
              </w:rPr>
              <w:t>杭州市临平区中西医结合医院医共体食堂外包项目，</w:t>
            </w:r>
            <w:r>
              <w:rPr>
                <w:rFonts w:hint="eastAsia" w:ascii="仿宋" w:hAnsi="仿宋" w:eastAsia="仿宋" w:cs="仿宋"/>
                <w:color w:val="auto"/>
                <w:kern w:val="0"/>
                <w:sz w:val="24"/>
                <w:szCs w:val="24"/>
                <w:highlight w:val="none"/>
                <w:lang w:val="en-US"/>
              </w:rPr>
              <w:t>属于餐饮业；具体详见《中小企业划型标准规定》。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节能产品、环境标志产品</w:t>
            </w:r>
          </w:p>
        </w:tc>
        <w:tc>
          <w:tcPr>
            <w:tcW w:w="6700"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仿宋" w:hAnsi="仿宋" w:eastAsia="仿宋"/>
                <w:color w:val="auto"/>
                <w:highlight w:val="none"/>
              </w:rPr>
            </w:pPr>
            <w:r>
              <w:rPr>
                <w:rFonts w:hint="eastAsia" w:ascii="仿宋" w:hAnsi="仿宋" w:eastAsia="仿宋" w:cs="仿宋"/>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jc w:val="center"/>
        </w:trPr>
        <w:tc>
          <w:tcPr>
            <w:tcW w:w="629" w:type="dxa"/>
            <w:vMerge w:val="restart"/>
            <w:tcBorders>
              <w:top w:val="single" w:color="auto" w:sz="4" w:space="0"/>
              <w:left w:val="single" w:color="000000" w:sz="8" w:space="0"/>
              <w:right w:val="single" w:color="000000" w:sz="2" w:space="0"/>
            </w:tcBorders>
            <w:vAlign w:val="top"/>
          </w:tcPr>
          <w:p>
            <w:pPr>
              <w:snapToGrid w:val="0"/>
              <w:spacing w:line="360" w:lineRule="auto"/>
              <w:jc w:val="center"/>
              <w:rPr>
                <w:rFonts w:ascii="仿宋" w:hAnsi="仿宋" w:eastAsia="仿宋"/>
                <w:color w:val="auto"/>
                <w:sz w:val="24"/>
                <w:szCs w:val="24"/>
                <w:highlight w:val="none"/>
              </w:rPr>
            </w:pPr>
          </w:p>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中小企业信用融资</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snapToGrid w:val="0"/>
                <w:color w:val="auto"/>
                <w:kern w:val="28"/>
                <w:sz w:val="24"/>
                <w:szCs w:val="24"/>
                <w:highlight w:val="none"/>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17" w:hRule="atLeast"/>
          <w:tblHeader/>
          <w:jc w:val="center"/>
        </w:trPr>
        <w:tc>
          <w:tcPr>
            <w:tcW w:w="629" w:type="dxa"/>
            <w:vMerge w:val="continue"/>
            <w:tcBorders>
              <w:left w:val="single" w:color="000000" w:sz="8" w:space="0"/>
              <w:right w:val="single" w:color="000000" w:sz="2" w:space="0"/>
            </w:tcBorders>
            <w:vAlign w:val="top"/>
          </w:tcPr>
          <w:p>
            <w:pPr>
              <w:spacing w:line="360" w:lineRule="auto"/>
              <w:ind w:firstLine="420" w:firstLineChars="200"/>
              <w:rPr>
                <w:rFonts w:ascii="仿宋" w:hAnsi="仿宋" w:eastAsia="仿宋"/>
                <w:color w:val="auto"/>
                <w:highlight w:val="none"/>
              </w:rPr>
            </w:pPr>
          </w:p>
        </w:tc>
        <w:tc>
          <w:tcPr>
            <w:tcW w:w="1843" w:type="dxa"/>
            <w:vMerge w:val="continue"/>
            <w:tcBorders>
              <w:left w:val="single" w:color="000000" w:sz="2" w:space="0"/>
              <w:right w:val="single" w:color="000000" w:sz="8" w:space="0"/>
            </w:tcBorders>
            <w:vAlign w:val="center"/>
          </w:tcPr>
          <w:p>
            <w:pPr>
              <w:spacing w:line="360" w:lineRule="auto"/>
              <w:ind w:firstLine="420" w:firstLineChars="200"/>
              <w:rPr>
                <w:rFonts w:ascii="仿宋" w:hAnsi="仿宋" w:eastAsia="仿宋"/>
                <w:color w:val="auto"/>
                <w:highlight w:val="none"/>
              </w:rPr>
            </w:pP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480" w:firstLineChars="200"/>
              <w:rPr>
                <w:rFonts w:ascii="仿宋" w:hAnsi="仿宋" w:eastAsia="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供应商中标后也可在“政采云”平台申请政采贷：操作路径：登录政采云平台</w:t>
            </w:r>
            <w:r>
              <w:rPr>
                <w:rFonts w:ascii="仿宋" w:hAnsi="仿宋" w:eastAsia="仿宋" w:cs="仿宋"/>
                <w:snapToGrid w:val="0"/>
                <w:color w:val="auto"/>
                <w:kern w:val="28"/>
                <w:sz w:val="24"/>
                <w:szCs w:val="24"/>
                <w:highlight w:val="none"/>
              </w:rPr>
              <w:t xml:space="preserve"> - </w:t>
            </w:r>
            <w:r>
              <w:rPr>
                <w:rFonts w:hint="eastAsia" w:ascii="仿宋" w:hAnsi="仿宋" w:eastAsia="仿宋" w:cs="仿宋"/>
                <w:snapToGrid w:val="0"/>
                <w:color w:val="auto"/>
                <w:kern w:val="28"/>
                <w:sz w:val="24"/>
                <w:szCs w:val="24"/>
                <w:highlight w:val="none"/>
              </w:rPr>
              <w:t>金融服务中心</w:t>
            </w:r>
            <w:r>
              <w:rPr>
                <w:rFonts w:ascii="仿宋" w:hAnsi="仿宋" w:eastAsia="仿宋" w:cs="仿宋"/>
                <w:snapToGrid w:val="0"/>
                <w:color w:val="auto"/>
                <w:kern w:val="28"/>
                <w:sz w:val="24"/>
                <w:szCs w:val="24"/>
                <w:highlight w:val="none"/>
              </w:rPr>
              <w:t xml:space="preserve"> -</w:t>
            </w:r>
            <w:r>
              <w:rPr>
                <w:rFonts w:hint="eastAsia" w:ascii="仿宋" w:hAnsi="仿宋" w:eastAsia="仿宋" w:cs="仿宋"/>
                <w:snapToGrid w:val="0"/>
                <w:color w:val="auto"/>
                <w:kern w:val="28"/>
                <w:sz w:val="24"/>
                <w:szCs w:val="24"/>
                <w:highlight w:val="none"/>
              </w:rPr>
              <w:t>【融资服务】，可在热门申请中选择产品直接申请，也可点击云智贷匹配适合产品进行申请，或者在可申请项目中根据该项目进行申请。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备份投标文件送达地点和签收人员</w:t>
            </w:r>
            <w:r>
              <w:rPr>
                <w:rFonts w:ascii="仿宋" w:hAnsi="仿宋" w:eastAsia="仿宋" w:cs="仿宋"/>
                <w:b/>
                <w:bCs/>
                <w:color w:val="auto"/>
                <w:sz w:val="24"/>
                <w:szCs w:val="24"/>
                <w:highlight w:val="none"/>
              </w:rPr>
              <w:t xml:space="preserve"> </w:t>
            </w:r>
          </w:p>
        </w:tc>
        <w:tc>
          <w:tcPr>
            <w:tcW w:w="6700" w:type="dxa"/>
            <w:tcBorders>
              <w:top w:val="single" w:color="000000" w:sz="8" w:space="0"/>
              <w:left w:val="single" w:color="000000" w:sz="2" w:space="0"/>
              <w:bottom w:val="single" w:color="000000" w:sz="8" w:space="0"/>
              <w:right w:val="single" w:color="000000" w:sz="8" w:space="0"/>
            </w:tcBorders>
            <w:vAlign w:val="center"/>
          </w:tcPr>
          <w:p>
            <w:pPr>
              <w:pStyle w:val="36"/>
              <w:spacing w:line="360" w:lineRule="auto"/>
              <w:rPr>
                <w:rFonts w:ascii="仿宋" w:hAnsi="仿宋" w:eastAsia="仿宋" w:cs="Times New Roman"/>
                <w:color w:val="auto"/>
                <w:kern w:val="28"/>
                <w:sz w:val="24"/>
                <w:szCs w:val="24"/>
                <w:highlight w:val="none"/>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kern w:val="28"/>
                <w:sz w:val="24"/>
                <w:szCs w:val="24"/>
                <w:highlight w:val="none"/>
                <w:lang w:eastAsia="zh-CN"/>
              </w:rPr>
              <w:t>浙江省杭州市临平区东湖北路488-1号29幢3楼</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szCs w:val="24"/>
                <w:highlight w:val="none"/>
                <w:u w:val="single"/>
                <w:lang w:val="en-US" w:eastAsia="zh-CN"/>
              </w:rPr>
              <w:t>15397053608</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27"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top"/>
          </w:tcPr>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特别说明</w:t>
            </w:r>
          </w:p>
        </w:tc>
        <w:tc>
          <w:tcPr>
            <w:tcW w:w="6700" w:type="dxa"/>
            <w:tcBorders>
              <w:top w:val="single" w:color="000000" w:sz="8" w:space="0"/>
              <w:left w:val="single" w:color="000000" w:sz="2" w:space="0"/>
              <w:bottom w:val="single" w:color="000000" w:sz="8" w:space="0"/>
              <w:right w:val="single" w:color="000000" w:sz="8" w:space="0"/>
            </w:tcBorders>
            <w:vAlign w:val="center"/>
          </w:tcPr>
          <w:p>
            <w:pPr>
              <w:spacing w:line="240" w:lineRule="auto"/>
              <w:rPr>
                <w:rFonts w:hint="eastAsia" w:ascii="仿宋" w:hAnsi="仿宋" w:eastAsia="仿宋" w:cs="仿宋"/>
                <w:snapToGrid w:val="0"/>
                <w:color w:val="auto"/>
                <w:kern w:val="28"/>
                <w:sz w:val="24"/>
                <w:szCs w:val="24"/>
                <w:highlight w:val="none"/>
                <w:lang w:eastAsia="zh-CN"/>
              </w:rPr>
            </w:pPr>
            <w:r>
              <w:rPr>
                <w:rFonts w:hint="eastAsia" w:ascii="仿宋" w:hAnsi="仿宋" w:eastAsia="仿宋" w:cs="仿宋"/>
                <w:snapToGrid w:val="0"/>
                <w:color w:val="auto"/>
                <w:kern w:val="28"/>
                <w:sz w:val="24"/>
                <w:szCs w:val="24"/>
                <w:highlight w:val="none"/>
                <w:lang w:val="en-US" w:eastAsia="zh-CN"/>
              </w:rPr>
              <w:t>1、</w:t>
            </w:r>
            <w:r>
              <w:rPr>
                <w:rFonts w:hint="eastAsia" w:ascii="仿宋" w:hAnsi="仿宋" w:eastAsia="仿宋" w:cs="仿宋"/>
                <w:snapToGrid w:val="0"/>
                <w:color w:val="auto"/>
                <w:kern w:val="28"/>
                <w:sz w:val="24"/>
                <w:szCs w:val="24"/>
                <w:highlight w:val="none"/>
              </w:rPr>
              <w:t>本项目分为三个标项，供应商可自行选择其中一个或者多个标项响应投标</w:t>
            </w:r>
            <w:r>
              <w:rPr>
                <w:rFonts w:hint="eastAsia" w:ascii="仿宋" w:hAnsi="仿宋" w:eastAsia="仿宋" w:cs="仿宋"/>
                <w:snapToGrid w:val="0"/>
                <w:color w:val="auto"/>
                <w:kern w:val="28"/>
                <w:sz w:val="24"/>
                <w:szCs w:val="24"/>
                <w:highlight w:val="none"/>
                <w:lang w:eastAsia="zh-CN"/>
              </w:rPr>
              <w:t>。</w:t>
            </w:r>
          </w:p>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2、本项目</w:t>
            </w:r>
            <w:r>
              <w:rPr>
                <w:rFonts w:hint="eastAsia" w:ascii="仿宋" w:hAnsi="仿宋" w:eastAsia="仿宋" w:cs="仿宋"/>
                <w:snapToGrid w:val="0"/>
                <w:color w:val="auto"/>
                <w:kern w:val="28"/>
                <w:sz w:val="24"/>
                <w:szCs w:val="24"/>
                <w:highlight w:val="none"/>
              </w:rPr>
              <w:t>为三个标项</w:t>
            </w:r>
            <w:r>
              <w:rPr>
                <w:rFonts w:hint="eastAsia" w:ascii="仿宋" w:hAnsi="仿宋" w:eastAsia="仿宋" w:cs="仿宋"/>
                <w:color w:val="auto"/>
                <w:sz w:val="24"/>
                <w:szCs w:val="24"/>
                <w:highlight w:val="none"/>
                <w:lang w:val="en-US" w:eastAsia="zh-CN"/>
              </w:rPr>
              <w:t>报价分均为两部分内容：</w:t>
            </w:r>
          </w:p>
          <w:p>
            <w:pPr>
              <w:spacing w:line="24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①菜品单价报价：根据各标段采购需求提供的菜品清单进行报价，菜品清单中的菜单价格为投标菜品单价最高限价，不能超出此价格，超出作无效标处理；</w:t>
            </w:r>
            <w:r>
              <w:rPr>
                <w:rFonts w:hint="eastAsia" w:ascii="仿宋" w:hAnsi="仿宋" w:eastAsia="仿宋"/>
                <w:b/>
                <w:bCs/>
                <w:snapToGrid w:val="0"/>
                <w:color w:val="auto"/>
                <w:kern w:val="28"/>
                <w:sz w:val="24"/>
                <w:szCs w:val="24"/>
                <w:highlight w:val="none"/>
                <w:lang w:val="en-US" w:eastAsia="zh-CN"/>
              </w:rPr>
              <w:t>报价分以所有菜品单价的合计金额为评标价计算；</w:t>
            </w:r>
          </w:p>
          <w:p>
            <w:pPr>
              <w:pStyle w:val="6"/>
              <w:spacing w:line="240" w:lineRule="auto"/>
              <w:ind w:left="0" w:leftChars="0" w:firstLine="0" w:firstLineChars="0"/>
              <w:rPr>
                <w:rFonts w:hint="default" w:ascii="仿宋" w:hAnsi="仿宋" w:eastAsia="仿宋"/>
                <w:snapToGrid w:val="0"/>
                <w:color w:val="auto"/>
                <w:kern w:val="28"/>
                <w:sz w:val="24"/>
                <w:szCs w:val="24"/>
                <w:highlight w:val="none"/>
                <w:lang w:val="en-US" w:eastAsia="zh-CN"/>
              </w:rPr>
            </w:pPr>
            <w:r>
              <w:rPr>
                <w:rFonts w:hint="eastAsia" w:ascii="仿宋" w:hAnsi="仿宋" w:eastAsia="仿宋" w:cs="仿宋"/>
                <w:color w:val="auto"/>
                <w:sz w:val="24"/>
                <w:szCs w:val="24"/>
                <w:highlight w:val="none"/>
                <w:lang w:val="en-US" w:eastAsia="zh-CN"/>
              </w:rPr>
              <w:t>②服务费补贴比例报价：</w:t>
            </w:r>
            <w:r>
              <w:rPr>
                <w:rFonts w:hint="eastAsia" w:ascii="仿宋" w:hAnsi="仿宋" w:eastAsia="仿宋" w:cs="仿宋"/>
                <w:b/>
                <w:bCs w:val="0"/>
                <w:color w:val="auto"/>
                <w:sz w:val="24"/>
                <w:szCs w:val="24"/>
                <w:highlight w:val="none"/>
                <w:lang w:eastAsia="zh-CN"/>
              </w:rPr>
              <w:t>每月度满意度考核</w:t>
            </w:r>
            <w:r>
              <w:rPr>
                <w:rFonts w:hint="eastAsia" w:ascii="仿宋" w:hAnsi="仿宋" w:eastAsia="仿宋" w:cs="仿宋"/>
                <w:b/>
                <w:bCs w:val="0"/>
                <w:color w:val="auto"/>
                <w:sz w:val="24"/>
                <w:szCs w:val="24"/>
                <w:highlight w:val="none"/>
                <w:lang w:val="en-US" w:eastAsia="zh-CN"/>
              </w:rPr>
              <w:t>在100分－75分的采购人将另外给与中标单位实际的经营收入</w:t>
            </w:r>
            <w:r>
              <w:rPr>
                <w:rFonts w:hint="eastAsia" w:ascii="仿宋" w:hAnsi="仿宋" w:eastAsia="仿宋" w:cs="仿宋"/>
                <w:b/>
                <w:bCs w:val="0"/>
                <w:color w:val="auto"/>
                <w:sz w:val="24"/>
                <w:szCs w:val="24"/>
                <w:highlight w:val="none"/>
                <w:u w:val="none"/>
                <w:lang w:val="en-US" w:eastAsia="zh-CN"/>
              </w:rPr>
              <w:t>一定比例</w:t>
            </w:r>
            <w:r>
              <w:rPr>
                <w:rFonts w:hint="eastAsia" w:ascii="仿宋" w:hAnsi="仿宋" w:eastAsia="仿宋" w:cs="仿宋"/>
                <w:b/>
                <w:bCs w:val="0"/>
                <w:color w:val="auto"/>
                <w:sz w:val="24"/>
                <w:szCs w:val="24"/>
                <w:highlight w:val="none"/>
                <w:lang w:val="en-US" w:eastAsia="zh-CN"/>
              </w:rPr>
              <w:t>的服务费补贴，此服务费补贴比例以中标单位实际的经营收入的25%为最高限价，</w:t>
            </w:r>
            <w:r>
              <w:rPr>
                <w:rFonts w:hint="eastAsia" w:ascii="仿宋" w:hAnsi="仿宋" w:eastAsia="仿宋" w:cs="仿宋"/>
                <w:color w:val="auto"/>
                <w:sz w:val="24"/>
                <w:szCs w:val="24"/>
                <w:highlight w:val="none"/>
                <w:lang w:val="en-US" w:eastAsia="zh-CN"/>
              </w:rPr>
              <w:t>不能超出此比例，超出作无效标处理。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14</w:t>
            </w:r>
          </w:p>
        </w:tc>
        <w:tc>
          <w:tcPr>
            <w:tcW w:w="8543" w:type="dxa"/>
            <w:gridSpan w:val="2"/>
            <w:tcBorders>
              <w:top w:val="single" w:color="000000" w:sz="8" w:space="0"/>
              <w:left w:val="single" w:color="000000" w:sz="2" w:space="0"/>
              <w:bottom w:val="single" w:color="000000" w:sz="8" w:space="0"/>
              <w:right w:val="single" w:color="000000" w:sz="8" w:space="0"/>
            </w:tcBorders>
            <w:vAlign w:val="center"/>
          </w:tcPr>
          <w:p>
            <w:pPr>
              <w:pStyle w:val="96"/>
              <w:widowControl w:val="0"/>
              <w:wordWrap/>
              <w:adjustRightInd w:val="0"/>
              <w:snapToGrid w:val="0"/>
              <w:spacing w:line="360" w:lineRule="auto"/>
              <w:ind w:left="241" w:hanging="243" w:hangingChars="101"/>
              <w:textAlignment w:val="auto"/>
              <w:rPr>
                <w:rFonts w:ascii="仿宋" w:hAnsi="仿宋" w:eastAsia="仿宋"/>
                <w:snapToGrid w:val="0"/>
                <w:color w:val="auto"/>
                <w:kern w:val="28"/>
                <w:sz w:val="24"/>
                <w:szCs w:val="24"/>
                <w:highlight w:val="none"/>
              </w:rPr>
            </w:pPr>
            <w:r>
              <w:rPr>
                <w:rFonts w:hint="eastAsia" w:ascii="仿宋" w:hAnsi="仿宋" w:eastAsia="仿宋"/>
                <w:b/>
                <w:bCs/>
                <w:snapToGrid w:val="0"/>
                <w:color w:val="auto"/>
                <w:kern w:val="28"/>
                <w:sz w:val="24"/>
                <w:szCs w:val="24"/>
                <w:highlight w:val="none"/>
                <w:lang w:val="en-US" w:eastAsia="zh-CN"/>
              </w:rPr>
              <w:t>中标单位需在领取中标通知书时，提供本项目纸质投标文件（资格文件”、“报价文件”和“商务技术文件”）四份（正本一份，副本三份）。</w:t>
            </w:r>
          </w:p>
        </w:tc>
      </w:tr>
      <w:bookmarkEnd w:id="9"/>
    </w:tbl>
    <w:p>
      <w:pPr>
        <w:adjustRightInd/>
        <w:spacing w:line="360" w:lineRule="auto"/>
        <w:outlineLvl w:val="0"/>
        <w:rPr>
          <w:rFonts w:hint="eastAsia" w:ascii="仿宋" w:hAnsi="仿宋" w:eastAsia="仿宋" w:cs="仿宋"/>
          <w:b/>
          <w:bCs/>
          <w:color w:val="auto"/>
          <w:sz w:val="32"/>
          <w:szCs w:val="32"/>
          <w:highlight w:val="none"/>
        </w:rPr>
      </w:pPr>
      <w:bookmarkStart w:id="10" w:name="_Toc164416483"/>
      <w:bookmarkStart w:id="11" w:name="第三部分"/>
    </w:p>
    <w:p>
      <w:pPr>
        <w:pStyle w:val="2"/>
        <w:rPr>
          <w:rFonts w:hint="eastAsia"/>
          <w:color w:val="auto"/>
          <w:highlight w:val="none"/>
        </w:rPr>
      </w:pPr>
    </w:p>
    <w:p>
      <w:pPr>
        <w:adjustRightInd/>
        <w:spacing w:line="360" w:lineRule="auto"/>
        <w:ind w:firstLine="3845" w:firstLineChars="1197"/>
        <w:outlineLvl w:val="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一、总则</w:t>
      </w:r>
    </w:p>
    <w:p>
      <w:pPr>
        <w:snapToGrid w:val="0"/>
        <w:spacing w:line="360" w:lineRule="auto"/>
        <w:ind w:firstLine="361" w:firstLineChars="150"/>
        <w:jc w:val="left"/>
        <w:outlineLvl w:val="1"/>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1. </w:t>
      </w:r>
      <w:r>
        <w:rPr>
          <w:rFonts w:hint="eastAsia" w:ascii="仿宋" w:hAnsi="仿宋" w:eastAsia="仿宋" w:cs="仿宋"/>
          <w:b/>
          <w:bCs/>
          <w:color w:val="auto"/>
          <w:sz w:val="24"/>
          <w:szCs w:val="24"/>
          <w:highlight w:val="none"/>
        </w:rPr>
        <w:t>适用范围</w:t>
      </w:r>
    </w:p>
    <w:p>
      <w:pPr>
        <w:snapToGrid w:val="0"/>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本招标文件适用于该项目的招标、投标、开标、资格审查及信用信息查询、评标、定标、合同、验收等行为（法律、法规另有规定的，从其规定）。</w:t>
      </w:r>
    </w:p>
    <w:p>
      <w:pPr>
        <w:adjustRightInd/>
        <w:spacing w:line="360" w:lineRule="auto"/>
        <w:outlineLvl w:val="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   2.</w:t>
      </w:r>
      <w:r>
        <w:rPr>
          <w:rFonts w:hint="eastAsia" w:ascii="仿宋" w:hAnsi="仿宋" w:eastAsia="仿宋" w:cs="仿宋"/>
          <w:b/>
          <w:bCs/>
          <w:color w:val="auto"/>
          <w:sz w:val="24"/>
          <w:szCs w:val="24"/>
          <w:highlight w:val="none"/>
        </w:rPr>
        <w:t>定义</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 </w:t>
      </w:r>
      <w:r>
        <w:rPr>
          <w:rFonts w:hint="eastAsia" w:ascii="仿宋" w:hAnsi="仿宋" w:eastAsia="仿宋" w:cs="仿宋"/>
          <w:color w:val="auto"/>
          <w:sz w:val="24"/>
          <w:szCs w:val="24"/>
          <w:highlight w:val="none"/>
        </w:rPr>
        <w:t>“采购人”系指招标公告中载明的本项目的采购人。</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2.2 </w:t>
      </w:r>
      <w:r>
        <w:rPr>
          <w:rFonts w:hint="eastAsia" w:ascii="仿宋" w:hAnsi="仿宋" w:eastAsia="仿宋" w:cs="仿宋"/>
          <w:color w:val="auto"/>
          <w:sz w:val="24"/>
          <w:szCs w:val="24"/>
          <w:highlight w:val="none"/>
        </w:rPr>
        <w:t>“采购机构”系指招标公告中载明的本项目的采购机构。</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2.3 </w:t>
      </w:r>
      <w:r>
        <w:rPr>
          <w:rFonts w:hint="eastAsia" w:ascii="仿宋" w:hAnsi="仿宋" w:eastAsia="仿宋" w:cs="仿宋"/>
          <w:color w:val="auto"/>
          <w:sz w:val="24"/>
          <w:szCs w:val="24"/>
          <w:highlight w:val="none"/>
        </w:rPr>
        <w:t>“投标人”系指是指响应招标、参加投标竞争的法人、其他组织或者自然人。</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2.4 </w:t>
      </w:r>
      <w:r>
        <w:rPr>
          <w:rFonts w:hint="eastAsia" w:ascii="仿宋" w:hAnsi="仿宋" w:eastAsia="仿宋" w:cs="仿宋"/>
          <w:color w:val="auto"/>
          <w:sz w:val="24"/>
          <w:szCs w:val="24"/>
          <w:highlight w:val="none"/>
        </w:rPr>
        <w:t>“负责人”系指法人企业的法定负责人，或其他组织为法律、行政法规规定代表单位行使职权的主要负责人，或自然人本人。</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2.5</w:t>
      </w:r>
      <w:r>
        <w:rPr>
          <w:rFonts w:hint="eastAsia" w:ascii="仿宋" w:hAnsi="仿宋" w:eastAsia="仿宋" w:cs="仿宋"/>
          <w:color w:val="auto"/>
          <w:sz w:val="24"/>
          <w:szCs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2.6</w:t>
      </w:r>
      <w:r>
        <w:rPr>
          <w:rFonts w:hint="eastAsia" w:ascii="仿宋" w:hAnsi="仿宋" w:eastAsia="仿宋" w:cs="仿宋"/>
          <w:color w:val="auto"/>
          <w:sz w:val="24"/>
          <w:szCs w:val="24"/>
          <w:highlight w:val="none"/>
        </w:rPr>
        <w:t>“电子交易平台”是指本项目政府采购活动所依托的政府采购云平台（</w:t>
      </w:r>
      <w:r>
        <w:rPr>
          <w:rFonts w:ascii="仿宋" w:hAnsi="仿宋" w:eastAsia="仿宋" w:cs="仿宋"/>
          <w:color w:val="auto"/>
          <w:sz w:val="24"/>
          <w:szCs w:val="24"/>
          <w:highlight w:val="none"/>
        </w:rPr>
        <w:t>https://www.zcygov.cn/</w:t>
      </w:r>
      <w:r>
        <w:rPr>
          <w:rFonts w:hint="eastAsia" w:ascii="仿宋" w:hAnsi="仿宋" w:eastAsia="仿宋" w:cs="仿宋"/>
          <w:color w:val="auto"/>
          <w:sz w:val="24"/>
          <w:szCs w:val="24"/>
          <w:highlight w:val="none"/>
        </w:rPr>
        <w:t>）。</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2.7 </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系指实质性要求条款，“★”系产品采购项目中单一产品或核心产品，“</w:t>
      </w:r>
      <w:r>
        <w:rPr>
          <w:rFonts w:hint="eastAsia" w:ascii="仿宋" w:hAnsi="仿宋" w:eastAsia="仿宋" w:cs="仿宋"/>
          <w:color w:val="auto"/>
          <w:kern w:val="0"/>
          <w:sz w:val="24"/>
          <w:szCs w:val="20"/>
          <w:highlight w:val="none"/>
        </w:rPr>
        <w:sym w:font="Wingdings" w:char="F0FE"/>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系指适用本项目的要求，“</w:t>
      </w:r>
      <w:r>
        <w:rPr>
          <w:rFonts w:hint="eastAsia" w:ascii="仿宋" w:hAnsi="Wingdings" w:eastAsia="仿宋"/>
          <w:color w:val="auto"/>
          <w:kern w:val="0"/>
          <w:sz w:val="24"/>
          <w:szCs w:val="24"/>
          <w:highlight w:val="none"/>
        </w:rPr>
        <w:sym w:font="Wingdings" w:char="F0A8"/>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系指不适用本项目的要求。</w:t>
      </w:r>
    </w:p>
    <w:p>
      <w:pPr>
        <w:spacing w:line="360" w:lineRule="auto"/>
        <w:ind w:firstLine="241" w:firstLineChars="100"/>
        <w:rPr>
          <w:rFonts w:ascii="仿宋" w:hAnsi="仿宋" w:eastAsia="仿宋"/>
          <w:b/>
          <w:bCs/>
          <w:color w:val="auto"/>
          <w:sz w:val="24"/>
          <w:szCs w:val="24"/>
          <w:highlight w:val="none"/>
        </w:rPr>
      </w:pPr>
      <w:r>
        <w:rPr>
          <w:rFonts w:ascii="仿宋" w:hAnsi="仿宋" w:eastAsia="仿宋" w:cs="仿宋"/>
          <w:b/>
          <w:bCs/>
          <w:color w:val="auto"/>
          <w:sz w:val="24"/>
          <w:szCs w:val="24"/>
          <w:highlight w:val="none"/>
        </w:rPr>
        <w:t>3.</w:t>
      </w:r>
      <w:r>
        <w:rPr>
          <w:rFonts w:ascii="仿宋" w:hAnsi="仿宋" w:eastAsia="仿宋" w:cs="仿宋"/>
          <w:color w:val="auto"/>
          <w:highlight w:val="none"/>
        </w:rPr>
        <w:t xml:space="preserve"> </w:t>
      </w:r>
      <w:r>
        <w:rPr>
          <w:rFonts w:hint="eastAsia" w:ascii="仿宋" w:hAnsi="仿宋" w:eastAsia="仿宋" w:cs="仿宋"/>
          <w:b/>
          <w:bCs/>
          <w:color w:val="auto"/>
          <w:sz w:val="24"/>
          <w:szCs w:val="24"/>
          <w:highlight w:val="none"/>
        </w:rPr>
        <w:t>采购项目需要落实的政府采购政策</w:t>
      </w:r>
    </w:p>
    <w:p>
      <w:pPr>
        <w:spacing w:line="360" w:lineRule="auto"/>
        <w:ind w:firstLine="240" w:firstLineChars="1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3.1 </w:t>
      </w:r>
      <w:r>
        <w:rPr>
          <w:rFonts w:hint="eastAsia" w:ascii="仿宋" w:hAnsi="仿宋" w:eastAsia="仿宋" w:cs="仿宋"/>
          <w:color w:val="auto"/>
          <w:sz w:val="24"/>
          <w:szCs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spacing w:line="360" w:lineRule="auto"/>
        <w:ind w:firstLine="240" w:firstLineChars="1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3.2 </w:t>
      </w:r>
      <w:r>
        <w:rPr>
          <w:rFonts w:hint="eastAsia" w:ascii="仿宋" w:hAnsi="仿宋" w:eastAsia="仿宋" w:cs="仿宋"/>
          <w:color w:val="auto"/>
          <w:sz w:val="24"/>
          <w:szCs w:val="24"/>
          <w:highlight w:val="none"/>
        </w:rPr>
        <w:t>支持绿色发展</w:t>
      </w:r>
    </w:p>
    <w:p>
      <w:pPr>
        <w:spacing w:line="360" w:lineRule="auto"/>
        <w:ind w:firstLine="480" w:firstLineChars="200"/>
        <w:rPr>
          <w:rFonts w:ascii="仿宋" w:hAnsi="仿宋" w:eastAsia="仿宋"/>
          <w:b/>
          <w:bCs/>
          <w:color w:val="auto"/>
          <w:sz w:val="24"/>
          <w:szCs w:val="24"/>
          <w:highlight w:val="none"/>
        </w:rPr>
      </w:pPr>
      <w:r>
        <w:rPr>
          <w:rFonts w:ascii="仿宋" w:hAnsi="仿宋" w:eastAsia="仿宋" w:cs="仿宋"/>
          <w:color w:val="auto"/>
          <w:sz w:val="24"/>
          <w:szCs w:val="24"/>
          <w:highlight w:val="none"/>
        </w:rPr>
        <w:t>3.2.1</w:t>
      </w:r>
      <w:r>
        <w:rPr>
          <w:rFonts w:hint="eastAsia" w:ascii="仿宋" w:hAnsi="仿宋" w:eastAsia="仿宋" w:cs="仿宋"/>
          <w:color w:val="auto"/>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z w:val="24"/>
          <w:szCs w:val="24"/>
          <w:highlight w:val="none"/>
        </w:rPr>
        <w:t>采购人拟采购的产品属于政府强制采购的节能产品品目清单范围的，投标人未按招标文件要求提供国家确定的认证机构出具的、处于有效期之内的节能产品认证证书的，投标无效。</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3.2.2 </w:t>
      </w:r>
      <w:r>
        <w:rPr>
          <w:rFonts w:hint="eastAsia" w:ascii="仿宋" w:hAnsi="仿宋" w:eastAsia="仿宋" w:cs="仿宋"/>
          <w:color w:val="auto"/>
          <w:sz w:val="24"/>
          <w:szCs w:val="24"/>
          <w:highlight w:val="none"/>
        </w:rPr>
        <w:t>修缮、装修类项目采购建材的，采购人应将绿色建筑和绿色建材性能、指标等作为实质性条件纳入招标文件和合同。</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3.2.3</w:t>
      </w:r>
      <w:r>
        <w:rPr>
          <w:rFonts w:hint="eastAsia" w:ascii="仿宋" w:hAnsi="仿宋" w:eastAsia="仿宋" w:cs="仿宋"/>
          <w:color w:val="auto"/>
          <w:sz w:val="24"/>
          <w:szCs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spacing w:line="360" w:lineRule="auto"/>
        <w:ind w:firstLine="240" w:firstLineChars="100"/>
        <w:rPr>
          <w:rFonts w:ascii="仿宋" w:hAnsi="仿宋" w:eastAsia="仿宋"/>
          <w:color w:val="auto"/>
          <w:sz w:val="24"/>
          <w:szCs w:val="24"/>
          <w:highlight w:val="none"/>
        </w:rPr>
      </w:pPr>
      <w:r>
        <w:rPr>
          <w:rFonts w:ascii="仿宋" w:hAnsi="仿宋" w:eastAsia="仿宋" w:cs="仿宋"/>
          <w:color w:val="auto"/>
          <w:sz w:val="24"/>
          <w:szCs w:val="24"/>
          <w:highlight w:val="none"/>
        </w:rPr>
        <w:t>3.3</w:t>
      </w:r>
      <w:r>
        <w:rPr>
          <w:rFonts w:hint="eastAsia" w:ascii="仿宋" w:hAnsi="仿宋" w:eastAsia="仿宋" w:cs="仿宋"/>
          <w:color w:val="auto"/>
          <w:sz w:val="24"/>
          <w:szCs w:val="24"/>
          <w:highlight w:val="none"/>
        </w:rPr>
        <w:t>支持中小企业发展</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3.3.1</w:t>
      </w:r>
      <w:r>
        <w:rPr>
          <w:rFonts w:hint="eastAsia" w:ascii="仿宋" w:hAnsi="仿宋" w:eastAsia="仿宋" w:cs="仿宋"/>
          <w:color w:val="auto"/>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符合中小企业划分标准的个体工商户，在政府采购活动中视同中小企业。</w:t>
      </w:r>
    </w:p>
    <w:p>
      <w:pPr>
        <w:widowControl/>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sz w:val="24"/>
          <w:szCs w:val="24"/>
          <w:highlight w:val="none"/>
        </w:rPr>
        <w:t>3.3.2</w:t>
      </w:r>
      <w:r>
        <w:rPr>
          <w:rFonts w:hint="eastAsia" w:ascii="仿宋" w:hAnsi="仿宋" w:eastAsia="仿宋" w:cs="仿宋"/>
          <w:color w:val="auto"/>
          <w:kern w:val="0"/>
          <w:sz w:val="24"/>
          <w:szCs w:val="24"/>
          <w:highlight w:val="none"/>
        </w:rPr>
        <w:t>在政府采购活动中，投标人提供的货物、工程或者服务符合下列情形的，享受中小企业扶持政策：</w:t>
      </w:r>
    </w:p>
    <w:p>
      <w:pPr>
        <w:widowControl/>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3.3.2.1</w:t>
      </w:r>
      <w:r>
        <w:rPr>
          <w:rFonts w:hint="eastAsia" w:ascii="仿宋" w:hAnsi="仿宋" w:eastAsia="仿宋" w:cs="仿宋"/>
          <w:color w:val="auto"/>
          <w:kern w:val="0"/>
          <w:sz w:val="24"/>
          <w:szCs w:val="24"/>
          <w:highlight w:val="none"/>
        </w:rPr>
        <w:t>在货物采购项目中，货物由中小企业制造，即货物由中小企业生产且使用该中小企业商号或者注册商标；</w:t>
      </w:r>
    </w:p>
    <w:p>
      <w:pPr>
        <w:widowControl/>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3.3.2.2</w:t>
      </w:r>
      <w:r>
        <w:rPr>
          <w:rFonts w:hint="eastAsia" w:ascii="仿宋" w:hAnsi="仿宋" w:eastAsia="仿宋" w:cs="仿宋"/>
          <w:color w:val="auto"/>
          <w:kern w:val="0"/>
          <w:sz w:val="24"/>
          <w:szCs w:val="24"/>
          <w:highlight w:val="none"/>
        </w:rPr>
        <w:t>在工程采购项目中，工程由中小企业承建，即工程施工单位为中小企业；</w:t>
      </w:r>
    </w:p>
    <w:p>
      <w:pPr>
        <w:widowControl/>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3.3.2.3</w:t>
      </w:r>
      <w:r>
        <w:rPr>
          <w:rFonts w:hint="eastAsia" w:ascii="仿宋" w:hAnsi="仿宋" w:eastAsia="仿宋" w:cs="仿宋"/>
          <w:color w:val="auto"/>
          <w:kern w:val="0"/>
          <w:sz w:val="24"/>
          <w:szCs w:val="24"/>
          <w:highlight w:val="none"/>
        </w:rPr>
        <w:t>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在货物采购项目中，投标人提供的货物既有中小企业制造货物，也有大型企业制造货物的，不享受中小企业扶持政策。</w:t>
      </w:r>
    </w:p>
    <w:p>
      <w:pPr>
        <w:widowControl/>
        <w:spacing w:line="360" w:lineRule="auto"/>
        <w:ind w:firstLine="480" w:firstLineChars="200"/>
        <w:jc w:val="left"/>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3.3.3</w:t>
      </w:r>
      <w:r>
        <w:rPr>
          <w:rFonts w:hint="eastAsia" w:ascii="仿宋" w:hAnsi="仿宋" w:eastAsia="仿宋" w:cs="仿宋"/>
          <w:color w:val="auto"/>
          <w:sz w:val="24"/>
          <w:szCs w:val="24"/>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sz w:val="24"/>
          <w:szCs w:val="24"/>
          <w:highlight w:val="none"/>
        </w:rPr>
        <w:t>30%</w:t>
      </w:r>
      <w:r>
        <w:rPr>
          <w:rFonts w:hint="eastAsia" w:ascii="仿宋" w:hAnsi="仿宋" w:eastAsia="仿宋" w:cs="仿宋"/>
          <w:color w:val="auto"/>
          <w:sz w:val="24"/>
          <w:szCs w:val="24"/>
          <w:highlight w:val="none"/>
        </w:rPr>
        <w:t>以上的，对联合体或者大中型企业的报价给予</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3.3.4</w:t>
      </w:r>
      <w:r>
        <w:rPr>
          <w:rFonts w:hint="eastAsia" w:ascii="仿宋" w:hAnsi="仿宋" w:eastAsia="仿宋" w:cs="仿宋"/>
          <w:color w:val="auto"/>
          <w:sz w:val="24"/>
          <w:szCs w:val="24"/>
          <w:highlight w:val="none"/>
        </w:rPr>
        <w:t>符合《关于促进残疾人就业政府采购政策的通知》（财库〔</w:t>
      </w:r>
      <w:r>
        <w:rPr>
          <w:rFonts w:ascii="仿宋" w:hAnsi="仿宋" w:eastAsia="仿宋" w:cs="仿宋"/>
          <w:color w:val="auto"/>
          <w:sz w:val="24"/>
          <w:szCs w:val="24"/>
          <w:highlight w:val="none"/>
        </w:rPr>
        <w:t>2017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141</w:t>
      </w:r>
      <w:r>
        <w:rPr>
          <w:rFonts w:hint="eastAsia" w:ascii="仿宋" w:hAnsi="仿宋" w:eastAsia="仿宋" w:cs="仿宋"/>
          <w:color w:val="auto"/>
          <w:sz w:val="24"/>
          <w:szCs w:val="24"/>
          <w:highlight w:val="none"/>
        </w:rPr>
        <w:t>号）规定的条件并提供《残疾人福利性单位声明函》（附件</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）的残疾人福利性单位视同小型、微型企业；</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3.3.5</w:t>
      </w:r>
      <w:r>
        <w:rPr>
          <w:rFonts w:hint="eastAsia" w:ascii="仿宋" w:hAnsi="仿宋" w:eastAsia="仿宋" w:cs="仿宋"/>
          <w:color w:val="auto"/>
          <w:sz w:val="24"/>
          <w:szCs w:val="24"/>
          <w:highlight w:val="none"/>
        </w:rPr>
        <w:t>符合《关于政府采购支持监狱企业发展有关问题的通知》（财库</w:t>
      </w:r>
      <w:r>
        <w:rPr>
          <w:rFonts w:ascii="仿宋" w:hAnsi="仿宋" w:eastAsia="仿宋" w:cs="仿宋"/>
          <w:color w:val="auto"/>
          <w:sz w:val="24"/>
          <w:szCs w:val="24"/>
          <w:highlight w:val="none"/>
        </w:rPr>
        <w:t>[2014]68</w:t>
      </w:r>
      <w:r>
        <w:rPr>
          <w:rFonts w:hint="eastAsia" w:ascii="仿宋" w:hAnsi="仿宋" w:eastAsia="仿宋" w:cs="仿宋"/>
          <w:color w:val="auto"/>
          <w:sz w:val="24"/>
          <w:szCs w:val="24"/>
          <w:highlight w:val="none"/>
        </w:rPr>
        <w:t>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3.3.6</w:t>
      </w:r>
      <w:r>
        <w:rPr>
          <w:rFonts w:hint="eastAsia" w:ascii="仿宋" w:hAnsi="仿宋" w:eastAsia="仿宋" w:cs="仿宋"/>
          <w:color w:val="auto"/>
          <w:sz w:val="24"/>
          <w:szCs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3.3.7</w:t>
      </w:r>
      <w:r>
        <w:rPr>
          <w:rFonts w:hint="eastAsia" w:ascii="仿宋" w:hAnsi="仿宋" w:eastAsia="仿宋" w:cs="仿宋"/>
          <w:color w:val="auto"/>
          <w:sz w:val="24"/>
          <w:szCs w:val="24"/>
          <w:highlight w:val="none"/>
        </w:rPr>
        <w:t>中小企业享受扶持政策获得政府采购合同的，小微企业不得将合同分包给大中型企业，中型企业不得将合同分包给大型企业。</w:t>
      </w:r>
    </w:p>
    <w:p>
      <w:pPr>
        <w:spacing w:line="360" w:lineRule="auto"/>
        <w:ind w:firstLine="240" w:firstLineChars="100"/>
        <w:rPr>
          <w:rFonts w:ascii="仿宋" w:hAnsi="仿宋" w:eastAsia="仿宋"/>
          <w:color w:val="auto"/>
          <w:sz w:val="24"/>
          <w:szCs w:val="24"/>
          <w:highlight w:val="none"/>
        </w:rPr>
      </w:pPr>
      <w:r>
        <w:rPr>
          <w:rFonts w:ascii="仿宋" w:hAnsi="仿宋" w:eastAsia="仿宋" w:cs="仿宋"/>
          <w:color w:val="auto"/>
          <w:sz w:val="24"/>
          <w:szCs w:val="24"/>
          <w:highlight w:val="none"/>
        </w:rPr>
        <w:t>3.4</w:t>
      </w:r>
      <w:r>
        <w:rPr>
          <w:rFonts w:hint="eastAsia" w:ascii="仿宋" w:hAnsi="仿宋" w:eastAsia="仿宋" w:cs="仿宋"/>
          <w:color w:val="auto"/>
          <w:sz w:val="24"/>
          <w:szCs w:val="24"/>
          <w:highlight w:val="none"/>
        </w:rPr>
        <w:t>支持创新发展</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3.4.1 </w:t>
      </w:r>
      <w:r>
        <w:rPr>
          <w:rFonts w:hint="eastAsia" w:ascii="仿宋" w:hAnsi="仿宋" w:eastAsia="仿宋" w:cs="仿宋"/>
          <w:color w:val="auto"/>
          <w:sz w:val="24"/>
          <w:szCs w:val="24"/>
          <w:highlight w:val="none"/>
        </w:rPr>
        <w:t>采购人优先采购被认定为首台套产品和“制造精品”的自主创新产品。</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3.4.2</w:t>
      </w:r>
      <w:r>
        <w:rPr>
          <w:rFonts w:hint="eastAsia" w:ascii="仿宋" w:hAnsi="仿宋" w:eastAsia="仿宋" w:cs="仿宋"/>
          <w:color w:val="auto"/>
          <w:sz w:val="24"/>
          <w:szCs w:val="24"/>
          <w:highlight w:val="none"/>
        </w:rPr>
        <w:t>首台套产品被纳入《首台套产品推广应用指导目录》之日起</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年内，以及产品核心技术高于国内领先水平，并具有明晰自主知识产权的“制造精品”产品，自认定之日起</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年内视同已具备相应销售业绩，参加政府采购活动时业绩分值为满分。</w:t>
      </w:r>
    </w:p>
    <w:p>
      <w:pPr>
        <w:spacing w:line="360" w:lineRule="auto"/>
        <w:ind w:firstLine="240" w:firstLineChars="100"/>
        <w:rPr>
          <w:rFonts w:ascii="仿宋" w:hAnsi="仿宋" w:eastAsia="仿宋"/>
          <w:color w:val="auto"/>
          <w:sz w:val="24"/>
          <w:szCs w:val="24"/>
          <w:highlight w:val="none"/>
        </w:rPr>
      </w:pPr>
      <w:r>
        <w:rPr>
          <w:rFonts w:ascii="仿宋" w:hAnsi="仿宋" w:eastAsia="仿宋" w:cs="仿宋"/>
          <w:color w:val="auto"/>
          <w:sz w:val="24"/>
          <w:szCs w:val="24"/>
          <w:highlight w:val="none"/>
        </w:rPr>
        <w:t>3.5</w:t>
      </w:r>
      <w:r>
        <w:rPr>
          <w:rFonts w:hint="eastAsia" w:ascii="仿宋" w:hAnsi="仿宋" w:eastAsia="仿宋" w:cs="仿宋"/>
          <w:color w:val="auto"/>
          <w:sz w:val="24"/>
          <w:szCs w:val="24"/>
          <w:highlight w:val="none"/>
        </w:rPr>
        <w:t>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spacing w:line="360" w:lineRule="auto"/>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4. </w:t>
      </w:r>
      <w:r>
        <w:rPr>
          <w:rFonts w:hint="eastAsia" w:ascii="仿宋" w:hAnsi="仿宋" w:eastAsia="仿宋" w:cs="仿宋"/>
          <w:b/>
          <w:bCs/>
          <w:color w:val="auto"/>
          <w:sz w:val="24"/>
          <w:szCs w:val="24"/>
          <w:highlight w:val="none"/>
        </w:rPr>
        <w:t>询问、质疑、投诉</w:t>
      </w:r>
    </w:p>
    <w:p>
      <w:pPr>
        <w:autoSpaceDE w:val="0"/>
        <w:autoSpaceDN w:val="0"/>
        <w:spacing w:line="360" w:lineRule="auto"/>
        <w:ind w:firstLine="240" w:firstLineChars="1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4.1</w:t>
      </w:r>
      <w:r>
        <w:rPr>
          <w:rFonts w:hint="eastAsia" w:ascii="仿宋" w:hAnsi="仿宋" w:eastAsia="仿宋" w:cs="仿宋"/>
          <w:color w:val="auto"/>
          <w:kern w:val="0"/>
          <w:sz w:val="24"/>
          <w:szCs w:val="24"/>
          <w:highlight w:val="none"/>
          <w:lang w:val="zh-CN"/>
        </w:rPr>
        <w:t>供应商询问</w:t>
      </w:r>
    </w:p>
    <w:p>
      <w:pPr>
        <w:autoSpaceDE w:val="0"/>
        <w:autoSpaceDN w:val="0"/>
        <w:spacing w:line="360" w:lineRule="auto"/>
        <w:ind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供应商对政府采购活动事项有疑问的，可以提出询问，采购人或者采购代理机构应当在</w:t>
      </w: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4.2</w:t>
      </w:r>
      <w:r>
        <w:rPr>
          <w:rFonts w:hint="eastAsia" w:ascii="仿宋" w:hAnsi="仿宋" w:eastAsia="仿宋" w:cs="仿宋"/>
          <w:color w:val="auto"/>
          <w:kern w:val="0"/>
          <w:sz w:val="24"/>
          <w:szCs w:val="24"/>
          <w:highlight w:val="none"/>
          <w:lang w:val="zh-CN"/>
        </w:rPr>
        <w:t>供应商质疑</w:t>
      </w:r>
    </w:p>
    <w:p>
      <w:pPr>
        <w:pStyle w:val="36"/>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lang w:val="zh-CN"/>
        </w:rPr>
        <w:t>4.2</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提出质疑的供应商应当是参与所质疑项目采购活动的供应商。潜在供应商已依法获取其可质疑的招标文件的，可以对该文件提出质疑。</w:t>
      </w:r>
    </w:p>
    <w:p>
      <w:pPr>
        <w:pStyle w:val="36"/>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kern w:val="0"/>
          <w:sz w:val="24"/>
          <w:szCs w:val="24"/>
          <w:highlight w:val="none"/>
          <w:lang w:val="zh-CN"/>
        </w:rPr>
        <w:t>4.2</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pStyle w:val="6"/>
        <w:spacing w:line="360" w:lineRule="auto"/>
        <w:ind w:firstLine="480" w:firstLineChars="200"/>
        <w:rPr>
          <w:rFonts w:ascii="仿宋" w:hAnsi="仿宋" w:eastAsia="仿宋" w:cs="Times New Roman"/>
          <w:color w:val="auto"/>
          <w:kern w:val="2"/>
          <w:sz w:val="24"/>
          <w:szCs w:val="24"/>
          <w:highlight w:val="none"/>
        </w:rPr>
      </w:pPr>
      <w:r>
        <w:rPr>
          <w:rFonts w:ascii="仿宋" w:hAnsi="仿宋" w:eastAsia="仿宋" w:cs="仿宋"/>
          <w:color w:val="auto"/>
          <w:kern w:val="2"/>
          <w:sz w:val="24"/>
          <w:szCs w:val="24"/>
          <w:highlight w:val="none"/>
        </w:rPr>
        <w:t>4.2.2.1</w:t>
      </w:r>
      <w:r>
        <w:rPr>
          <w:rFonts w:hint="eastAsia" w:ascii="仿宋" w:hAnsi="仿宋" w:eastAsia="仿宋" w:cs="仿宋"/>
          <w:color w:val="auto"/>
          <w:kern w:val="2"/>
          <w:sz w:val="24"/>
          <w:szCs w:val="24"/>
          <w:highlight w:val="none"/>
        </w:rPr>
        <w:t>对招标文件提出质疑的，质疑期限为供应商获得招标文件之日或者招标文件公告期限届满之日起计算。</w:t>
      </w:r>
    </w:p>
    <w:p>
      <w:pPr>
        <w:pStyle w:val="36"/>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4.2.2.2</w:t>
      </w:r>
      <w:r>
        <w:rPr>
          <w:rFonts w:hint="eastAsia" w:ascii="仿宋" w:hAnsi="仿宋" w:eastAsia="仿宋" w:cs="仿宋"/>
          <w:color w:val="auto"/>
          <w:sz w:val="24"/>
          <w:szCs w:val="24"/>
          <w:highlight w:val="none"/>
        </w:rPr>
        <w:t>对采购过程提出质疑的，质疑期限为各采购程序环节结束之日起计算。对同一采购程序环节的质疑，供应商须一次性提出。</w:t>
      </w:r>
    </w:p>
    <w:p>
      <w:pPr>
        <w:pStyle w:val="36"/>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4.2.2.3</w:t>
      </w:r>
      <w:r>
        <w:rPr>
          <w:rFonts w:hint="eastAsia" w:ascii="仿宋" w:hAnsi="仿宋" w:eastAsia="仿宋" w:cs="仿宋"/>
          <w:color w:val="auto"/>
          <w:sz w:val="24"/>
          <w:szCs w:val="24"/>
          <w:highlight w:val="none"/>
        </w:rPr>
        <w:t>对采购结果提出质疑的，质疑期限自采购结果公告期限届满之日起计算。</w:t>
      </w:r>
    </w:p>
    <w:p>
      <w:pPr>
        <w:pStyle w:val="36"/>
        <w:spacing w:line="360" w:lineRule="auto"/>
        <w:ind w:firstLine="480" w:firstLineChars="200"/>
        <w:rPr>
          <w:rFonts w:ascii="仿宋" w:hAnsi="仿宋" w:eastAsia="仿宋" w:cs="Times New Roman"/>
          <w:color w:val="auto"/>
          <w:kern w:val="0"/>
          <w:sz w:val="24"/>
          <w:szCs w:val="24"/>
          <w:highlight w:val="none"/>
          <w:lang w:val="zh-CN"/>
        </w:rPr>
      </w:pPr>
      <w:r>
        <w:rPr>
          <w:rFonts w:ascii="仿宋" w:hAnsi="仿宋" w:eastAsia="仿宋" w:cs="仿宋"/>
          <w:color w:val="auto"/>
          <w:kern w:val="0"/>
          <w:sz w:val="24"/>
          <w:szCs w:val="24"/>
          <w:highlight w:val="none"/>
          <w:lang w:val="zh-CN"/>
        </w:rPr>
        <w:t>4.2.3</w:t>
      </w:r>
      <w:r>
        <w:rPr>
          <w:rFonts w:hint="eastAsia" w:ascii="仿宋" w:hAnsi="仿宋" w:eastAsia="仿宋" w:cs="仿宋"/>
          <w:color w:val="auto"/>
          <w:sz w:val="24"/>
          <w:szCs w:val="24"/>
          <w:highlight w:val="none"/>
        </w:rPr>
        <w:t>供应商提出质疑应当提交质疑函和必要的证明材料。质疑函应当包括下列内容：</w:t>
      </w:r>
    </w:p>
    <w:p>
      <w:pPr>
        <w:pStyle w:val="36"/>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4.2.3.1</w:t>
      </w:r>
      <w:r>
        <w:rPr>
          <w:rFonts w:hint="eastAsia" w:ascii="仿宋" w:hAnsi="仿宋" w:eastAsia="仿宋" w:cs="仿宋"/>
          <w:color w:val="auto"/>
          <w:kern w:val="0"/>
          <w:sz w:val="24"/>
          <w:szCs w:val="24"/>
          <w:highlight w:val="none"/>
          <w:lang w:val="zh-CN"/>
        </w:rPr>
        <w:t>供应商的姓名或者名称、地址、邮编、联系人及联系电话；</w:t>
      </w:r>
    </w:p>
    <w:p>
      <w:pPr>
        <w:pStyle w:val="36"/>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4.2.3.2</w:t>
      </w:r>
      <w:r>
        <w:rPr>
          <w:rFonts w:hint="eastAsia" w:ascii="仿宋" w:hAnsi="仿宋" w:eastAsia="仿宋" w:cs="仿宋"/>
          <w:color w:val="auto"/>
          <w:kern w:val="0"/>
          <w:sz w:val="24"/>
          <w:szCs w:val="24"/>
          <w:highlight w:val="none"/>
          <w:lang w:val="zh-CN"/>
        </w:rPr>
        <w:t>质疑项目的名称、编号；</w:t>
      </w:r>
    </w:p>
    <w:p>
      <w:pPr>
        <w:pStyle w:val="36"/>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4.2.3.3</w:t>
      </w:r>
      <w:r>
        <w:rPr>
          <w:rFonts w:hint="eastAsia" w:ascii="仿宋" w:hAnsi="仿宋" w:eastAsia="仿宋" w:cs="仿宋"/>
          <w:color w:val="auto"/>
          <w:kern w:val="0"/>
          <w:sz w:val="24"/>
          <w:szCs w:val="24"/>
          <w:highlight w:val="none"/>
          <w:lang w:val="zh-CN"/>
        </w:rPr>
        <w:t>具体、明确的质疑事项和与质疑事项相关的请求；</w:t>
      </w:r>
    </w:p>
    <w:p>
      <w:pPr>
        <w:pStyle w:val="36"/>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4.2.3.4</w:t>
      </w:r>
      <w:r>
        <w:rPr>
          <w:rFonts w:hint="eastAsia" w:ascii="仿宋" w:hAnsi="仿宋" w:eastAsia="仿宋" w:cs="仿宋"/>
          <w:color w:val="auto"/>
          <w:kern w:val="0"/>
          <w:sz w:val="24"/>
          <w:szCs w:val="24"/>
          <w:highlight w:val="none"/>
          <w:lang w:val="zh-CN"/>
        </w:rPr>
        <w:t>事实依据；</w:t>
      </w:r>
    </w:p>
    <w:p>
      <w:pPr>
        <w:pStyle w:val="36"/>
        <w:spacing w:line="360" w:lineRule="auto"/>
        <w:ind w:firstLine="480" w:firstLineChars="200"/>
        <w:rPr>
          <w:rFonts w:ascii="仿宋" w:hAnsi="仿宋" w:eastAsia="仿宋" w:cs="Times New Roman"/>
          <w:color w:val="auto"/>
          <w:kern w:val="0"/>
          <w:sz w:val="24"/>
          <w:szCs w:val="24"/>
          <w:highlight w:val="none"/>
          <w:lang w:val="zh-CN"/>
        </w:rPr>
      </w:pPr>
      <w:r>
        <w:rPr>
          <w:rFonts w:hint="eastAsia" w:ascii="仿宋" w:hAnsi="仿宋" w:eastAsia="仿宋" w:cs="仿宋"/>
          <w:color w:val="auto"/>
          <w:kern w:val="0"/>
          <w:sz w:val="24"/>
          <w:szCs w:val="24"/>
          <w:highlight w:val="none"/>
          <w:lang w:val="zh-CN"/>
        </w:rPr>
        <w:t>　　</w:t>
      </w:r>
      <w:r>
        <w:rPr>
          <w:rFonts w:ascii="仿宋" w:hAnsi="仿宋" w:eastAsia="仿宋" w:cs="仿宋"/>
          <w:color w:val="auto"/>
          <w:kern w:val="0"/>
          <w:sz w:val="24"/>
          <w:szCs w:val="24"/>
          <w:highlight w:val="none"/>
          <w:lang w:val="zh-CN"/>
        </w:rPr>
        <w:t>4.2.3.5</w:t>
      </w:r>
      <w:r>
        <w:rPr>
          <w:rFonts w:hint="eastAsia" w:ascii="仿宋" w:hAnsi="仿宋" w:eastAsia="仿宋" w:cs="仿宋"/>
          <w:color w:val="auto"/>
          <w:kern w:val="0"/>
          <w:sz w:val="24"/>
          <w:szCs w:val="24"/>
          <w:highlight w:val="none"/>
          <w:lang w:val="zh-CN"/>
        </w:rPr>
        <w:t>必要的法律依据；</w:t>
      </w:r>
    </w:p>
    <w:p>
      <w:pPr>
        <w:pStyle w:val="36"/>
        <w:spacing w:line="360" w:lineRule="auto"/>
        <w:ind w:firstLine="960" w:firstLineChars="400"/>
        <w:rPr>
          <w:rFonts w:ascii="仿宋" w:hAnsi="仿宋" w:eastAsia="仿宋" w:cs="Times New Roman"/>
          <w:color w:val="auto"/>
          <w:kern w:val="0"/>
          <w:sz w:val="24"/>
          <w:szCs w:val="24"/>
          <w:highlight w:val="none"/>
          <w:lang w:val="zh-CN"/>
        </w:rPr>
      </w:pPr>
      <w:r>
        <w:rPr>
          <w:rFonts w:ascii="仿宋" w:hAnsi="仿宋" w:eastAsia="仿宋" w:cs="仿宋"/>
          <w:color w:val="auto"/>
          <w:kern w:val="0"/>
          <w:sz w:val="24"/>
          <w:szCs w:val="24"/>
          <w:highlight w:val="none"/>
          <w:lang w:val="zh-CN"/>
        </w:rPr>
        <w:t>4.2.3.6</w:t>
      </w:r>
      <w:r>
        <w:rPr>
          <w:rFonts w:hint="eastAsia" w:ascii="仿宋" w:hAnsi="仿宋" w:eastAsia="仿宋" w:cs="仿宋"/>
          <w:color w:val="auto"/>
          <w:kern w:val="0"/>
          <w:sz w:val="24"/>
          <w:szCs w:val="24"/>
          <w:highlight w:val="none"/>
          <w:lang w:val="zh-CN"/>
        </w:rPr>
        <w:t>提出质疑的日期。</w:t>
      </w:r>
    </w:p>
    <w:p>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hint="eastAsia" w:ascii="仿宋" w:hAnsi="仿宋" w:eastAsia="仿宋" w:cs="仿宋"/>
          <w:color w:val="auto"/>
          <w:highlight w:val="none"/>
        </w:rPr>
        <w:t>供应商提交的质疑函需一式三份。供应商为自然人的，应当由本人签字；供应商为法人或者其他组织的，应当由法定代表人、主要负责人，或者其授权代表签字或者盖章，并加盖公章。</w:t>
      </w:r>
    </w:p>
    <w:p>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hint="eastAsia" w:ascii="仿宋" w:hAnsi="仿宋" w:eastAsia="仿宋" w:cs="仿宋"/>
          <w:color w:val="auto"/>
          <w:highlight w:val="none"/>
        </w:rPr>
        <w:t>质疑函范本及制作说明详见附件</w:t>
      </w:r>
      <w:r>
        <w:rPr>
          <w:rFonts w:ascii="仿宋" w:hAnsi="仿宋" w:eastAsia="仿宋" w:cs="仿宋"/>
          <w:color w:val="auto"/>
          <w:highlight w:val="none"/>
        </w:rPr>
        <w:t>2</w:t>
      </w:r>
      <w:r>
        <w:rPr>
          <w:rFonts w:hint="eastAsia" w:ascii="仿宋" w:hAnsi="仿宋" w:eastAsia="仿宋" w:cs="仿宋"/>
          <w:color w:val="auto"/>
          <w:highlight w:val="none"/>
        </w:rPr>
        <w:t>。</w:t>
      </w:r>
    </w:p>
    <w:p>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lang w:val="zh-CN"/>
        </w:rPr>
        <w:t>4.2</w:t>
      </w:r>
      <w:r>
        <w:rPr>
          <w:rFonts w:ascii="仿宋" w:hAnsi="仿宋" w:eastAsia="仿宋" w:cs="仿宋"/>
          <w:color w:val="auto"/>
          <w:highlight w:val="none"/>
        </w:rPr>
        <w:t>.4</w:t>
      </w:r>
      <w:r>
        <w:rPr>
          <w:rFonts w:hint="eastAsia" w:ascii="仿宋" w:hAnsi="仿宋" w:eastAsia="仿宋" w:cs="仿宋"/>
          <w:color w:val="auto"/>
          <w:highlight w:val="none"/>
        </w:rPr>
        <w:t>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w:t>
      </w:r>
      <w:r>
        <w:rPr>
          <w:rFonts w:ascii="仿宋" w:hAnsi="仿宋" w:eastAsia="仿宋" w:cs="仿宋"/>
          <w:color w:val="auto"/>
          <w:highlight w:val="none"/>
        </w:rPr>
        <w:t>2021</w:t>
      </w:r>
      <w:r>
        <w:rPr>
          <w:rFonts w:hint="eastAsia" w:ascii="仿宋" w:hAnsi="仿宋" w:eastAsia="仿宋" w:cs="仿宋"/>
          <w:color w:val="auto"/>
          <w:highlight w:val="none"/>
        </w:rPr>
        <w:t>〕</w:t>
      </w:r>
      <w:r>
        <w:rPr>
          <w:rFonts w:ascii="仿宋" w:hAnsi="仿宋" w:eastAsia="仿宋" w:cs="仿宋"/>
          <w:color w:val="auto"/>
          <w:highlight w:val="none"/>
        </w:rPr>
        <w:t>17</w:t>
      </w:r>
      <w:r>
        <w:rPr>
          <w:rFonts w:hint="eastAsia" w:ascii="仿宋" w:hAnsi="仿宋" w:eastAsia="仿宋" w:cs="仿宋"/>
          <w:color w:val="auto"/>
          <w:highlight w:val="none"/>
        </w:rPr>
        <w:t>号）</w:t>
      </w:r>
      <w:r>
        <w:rPr>
          <w:rFonts w:ascii="仿宋" w:hAnsi="仿宋" w:eastAsia="仿宋" w:cs="仿宋"/>
          <w:color w:val="auto"/>
          <w:highlight w:val="none"/>
        </w:rPr>
        <w:t>,</w:t>
      </w:r>
      <w:r>
        <w:rPr>
          <w:rFonts w:hint="eastAsia" w:ascii="仿宋" w:hAnsi="仿宋" w:eastAsia="仿宋" w:cs="仿宋"/>
          <w:color w:val="auto"/>
          <w:highlight w:val="none"/>
        </w:rPr>
        <w:t>采购人或者采购机构在质疑回复后</w:t>
      </w:r>
      <w:r>
        <w:rPr>
          <w:rFonts w:ascii="仿宋" w:hAnsi="仿宋" w:eastAsia="仿宋" w:cs="仿宋"/>
          <w:color w:val="auto"/>
          <w:highlight w:val="none"/>
        </w:rPr>
        <w:t>5</w:t>
      </w:r>
      <w:r>
        <w:rPr>
          <w:rFonts w:hint="eastAsia" w:ascii="仿宋" w:hAnsi="仿宋" w:eastAsia="仿宋" w:cs="仿宋"/>
          <w:color w:val="auto"/>
          <w:highlight w:val="none"/>
        </w:rPr>
        <w:t>个工作日内，在浙江政府采购网的“其他公告”栏目公开质疑答复，答复内容应当完整。质疑函作为附件上传。</w:t>
      </w:r>
    </w:p>
    <w:p>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lang w:val="zh-CN"/>
        </w:rPr>
        <w:t>4.2</w:t>
      </w:r>
      <w:r>
        <w:rPr>
          <w:rFonts w:ascii="仿宋" w:hAnsi="仿宋" w:eastAsia="仿宋" w:cs="仿宋"/>
          <w:color w:val="auto"/>
          <w:highlight w:val="none"/>
        </w:rPr>
        <w:t>.5</w:t>
      </w:r>
      <w:r>
        <w:rPr>
          <w:rFonts w:hint="eastAsia" w:ascii="仿宋" w:hAnsi="仿宋" w:eastAsia="仿宋" w:cs="仿宋"/>
          <w:color w:val="auto"/>
          <w:highlight w:val="none"/>
        </w:rPr>
        <w:t>询问或者质疑事项可能影响采购结果的，采购人应当暂停签订合同，已经签订合同的，应当中止履行合同。</w:t>
      </w:r>
    </w:p>
    <w:p>
      <w:pPr>
        <w:pStyle w:val="581"/>
        <w:shd w:val="clear" w:color="auto" w:fill="FFFFFF"/>
        <w:snapToGrid w:val="0"/>
        <w:spacing w:after="240" w:afterAutospacing="0" w:line="360" w:lineRule="auto"/>
        <w:ind w:firstLine="480" w:firstLineChars="200"/>
        <w:rPr>
          <w:rFonts w:ascii="仿宋" w:hAnsi="仿宋" w:eastAsia="仿宋" w:cs="Times New Roman"/>
          <w:color w:val="auto"/>
          <w:highlight w:val="none"/>
          <w:lang w:val="zh-CN"/>
        </w:rPr>
      </w:pPr>
      <w:r>
        <w:rPr>
          <w:rFonts w:ascii="仿宋" w:hAnsi="仿宋" w:eastAsia="仿宋" w:cs="仿宋"/>
          <w:color w:val="auto"/>
          <w:highlight w:val="none"/>
          <w:lang w:val="zh-CN"/>
        </w:rPr>
        <w:t>4.3</w:t>
      </w:r>
      <w:r>
        <w:rPr>
          <w:rFonts w:hint="eastAsia" w:ascii="仿宋" w:hAnsi="仿宋" w:eastAsia="仿宋" w:cs="仿宋"/>
          <w:color w:val="auto"/>
          <w:highlight w:val="none"/>
          <w:lang w:val="zh-CN"/>
        </w:rPr>
        <w:t>供应商投诉</w:t>
      </w:r>
    </w:p>
    <w:p>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4.3.1</w:t>
      </w:r>
      <w:r>
        <w:rPr>
          <w:rFonts w:hint="eastAsia" w:ascii="仿宋" w:hAnsi="仿宋" w:eastAsia="仿宋" w:cs="仿宋"/>
          <w:color w:val="auto"/>
          <w:highlight w:val="none"/>
        </w:rPr>
        <w:t>质疑供应商对采购人、采购机构的答复不满意或者采购人、采购机构未在规定的时间内作出答复的，可以在答复期满后十五个工作日内向同级政府采购监督管理部门提出投诉。</w:t>
      </w:r>
    </w:p>
    <w:p>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4.3.</w:t>
      </w:r>
      <w:r>
        <w:rPr>
          <w:rFonts w:ascii="仿宋" w:hAnsi="仿宋" w:eastAsia="仿宋" w:cs="仿宋"/>
          <w:color w:val="auto"/>
          <w:highlight w:val="none"/>
          <w:lang w:val="zh-CN"/>
        </w:rPr>
        <w:t>2</w:t>
      </w:r>
      <w:r>
        <w:rPr>
          <w:rFonts w:hint="eastAsia" w:ascii="仿宋" w:hAnsi="仿宋" w:eastAsia="仿宋" w:cs="仿宋"/>
          <w:color w:val="auto"/>
          <w:highlight w:val="none"/>
        </w:rPr>
        <w:t>供应商投诉的事项不得超出已质疑事项的范围，基于质疑答复内容提出的投诉事项除外。</w:t>
      </w:r>
    </w:p>
    <w:p>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4.3.3</w:t>
      </w:r>
      <w:r>
        <w:rPr>
          <w:rFonts w:hint="eastAsia" w:ascii="仿宋" w:hAnsi="仿宋" w:eastAsia="仿宋" w:cs="仿宋"/>
          <w:color w:val="auto"/>
          <w:highlight w:val="none"/>
        </w:rPr>
        <w:t>供应商投诉应当有明确的请求和必要的证明材料。</w:t>
      </w:r>
    </w:p>
    <w:p>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ascii="仿宋" w:hAnsi="仿宋" w:eastAsia="仿宋" w:cs="仿宋"/>
          <w:color w:val="auto"/>
          <w:highlight w:val="none"/>
        </w:rPr>
        <w:t xml:space="preserve">4.3.5 </w:t>
      </w:r>
      <w:r>
        <w:rPr>
          <w:rFonts w:hint="eastAsia" w:ascii="仿宋" w:hAnsi="仿宋" w:eastAsia="仿宋" w:cs="仿宋"/>
          <w:color w:val="auto"/>
          <w:highlight w:val="none"/>
        </w:rPr>
        <w:t>以联合体形式参加政府采购活动的，其投诉应当由组成联合体的所有供应商共同提出。</w:t>
      </w:r>
    </w:p>
    <w:p>
      <w:pPr>
        <w:pStyle w:val="581"/>
        <w:shd w:val="clear" w:color="auto" w:fill="FFFFFF"/>
        <w:snapToGrid w:val="0"/>
        <w:spacing w:after="240" w:afterAutospacing="0" w:line="360" w:lineRule="auto"/>
        <w:ind w:firstLine="400"/>
        <w:rPr>
          <w:rFonts w:ascii="仿宋" w:hAnsi="仿宋" w:eastAsia="仿宋" w:cs="Times New Roman"/>
          <w:color w:val="auto"/>
          <w:highlight w:val="none"/>
        </w:rPr>
      </w:pPr>
      <w:r>
        <w:rPr>
          <w:rFonts w:hint="eastAsia" w:ascii="仿宋" w:hAnsi="仿宋" w:eastAsia="仿宋" w:cs="仿宋"/>
          <w:color w:val="auto"/>
          <w:highlight w:val="none"/>
        </w:rPr>
        <w:t>投诉书范本及制作说明详见附件</w:t>
      </w:r>
      <w:r>
        <w:rPr>
          <w:rFonts w:ascii="仿宋" w:hAnsi="仿宋" w:eastAsia="仿宋" w:cs="仿宋"/>
          <w:color w:val="auto"/>
          <w:highlight w:val="none"/>
        </w:rPr>
        <w:t>3</w:t>
      </w:r>
      <w:r>
        <w:rPr>
          <w:rFonts w:hint="eastAsia" w:ascii="仿宋" w:hAnsi="仿宋" w:eastAsia="仿宋" w:cs="仿宋"/>
          <w:color w:val="auto"/>
          <w:highlight w:val="none"/>
        </w:rPr>
        <w:t>。</w:t>
      </w:r>
    </w:p>
    <w:p>
      <w:pPr>
        <w:pStyle w:val="96"/>
        <w:snapToGrid w:val="0"/>
        <w:spacing w:before="0"/>
        <w:ind w:firstLine="31680"/>
        <w:rPr>
          <w:rFonts w:ascii="仿宋" w:hAnsi="仿宋" w:eastAsia="仿宋"/>
          <w:color w:val="auto"/>
          <w:sz w:val="18"/>
          <w:szCs w:val="18"/>
          <w:highlight w:val="none"/>
        </w:rPr>
      </w:pPr>
    </w:p>
    <w:p>
      <w:pPr>
        <w:adjustRightInd/>
        <w:spacing w:line="360" w:lineRule="auto"/>
        <w:jc w:val="center"/>
        <w:outlineLvl w:val="0"/>
        <w:rPr>
          <w:rFonts w:ascii="仿宋" w:hAnsi="仿宋" w:eastAsia="仿宋"/>
          <w:b/>
          <w:bCs/>
          <w:color w:val="auto"/>
          <w:sz w:val="32"/>
          <w:szCs w:val="32"/>
          <w:highlight w:val="none"/>
        </w:rPr>
      </w:pPr>
      <w:r>
        <w:rPr>
          <w:rFonts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rPr>
        <w:t>二、招标文件的构成、澄清、修改</w:t>
      </w:r>
    </w:p>
    <w:p>
      <w:pPr>
        <w:pStyle w:val="36"/>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rPr>
        <w:t>．招标文件的构成</w:t>
      </w:r>
    </w:p>
    <w:p>
      <w:pPr>
        <w:pStyle w:val="36"/>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 xml:space="preserve">5.1 </w:t>
      </w:r>
      <w:r>
        <w:rPr>
          <w:rFonts w:hint="eastAsia" w:ascii="仿宋" w:hAnsi="仿宋" w:eastAsia="仿宋" w:cs="仿宋"/>
          <w:color w:val="auto"/>
          <w:sz w:val="24"/>
          <w:szCs w:val="24"/>
          <w:highlight w:val="none"/>
        </w:rPr>
        <w:t>招标文件包括下列文件及附件：</w:t>
      </w:r>
    </w:p>
    <w:p>
      <w:pPr>
        <w:pStyle w:val="36"/>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5.1.1</w:t>
      </w:r>
      <w:r>
        <w:rPr>
          <w:rFonts w:hint="eastAsia" w:ascii="仿宋" w:hAnsi="仿宋" w:eastAsia="仿宋" w:cs="仿宋"/>
          <w:color w:val="auto"/>
          <w:sz w:val="24"/>
          <w:szCs w:val="24"/>
          <w:highlight w:val="none"/>
        </w:rPr>
        <w:t>招标公告；</w:t>
      </w:r>
    </w:p>
    <w:p>
      <w:pPr>
        <w:pStyle w:val="36"/>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5.1.2</w:t>
      </w:r>
      <w:r>
        <w:rPr>
          <w:rFonts w:hint="eastAsia" w:ascii="仿宋" w:hAnsi="仿宋" w:eastAsia="仿宋" w:cs="仿宋"/>
          <w:color w:val="auto"/>
          <w:sz w:val="24"/>
          <w:szCs w:val="24"/>
          <w:highlight w:val="none"/>
        </w:rPr>
        <w:t>投标人须知；</w:t>
      </w:r>
    </w:p>
    <w:p>
      <w:pPr>
        <w:pStyle w:val="36"/>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5.1.3</w:t>
      </w:r>
      <w:r>
        <w:rPr>
          <w:rFonts w:hint="eastAsia" w:ascii="仿宋" w:hAnsi="仿宋" w:eastAsia="仿宋" w:cs="仿宋"/>
          <w:color w:val="auto"/>
          <w:sz w:val="24"/>
          <w:szCs w:val="24"/>
          <w:highlight w:val="none"/>
        </w:rPr>
        <w:t>采购需求；</w:t>
      </w:r>
    </w:p>
    <w:p>
      <w:pPr>
        <w:pStyle w:val="36"/>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5.1.4</w:t>
      </w:r>
      <w:r>
        <w:rPr>
          <w:rFonts w:hint="eastAsia" w:ascii="仿宋" w:hAnsi="仿宋" w:eastAsia="仿宋" w:cs="仿宋"/>
          <w:color w:val="auto"/>
          <w:sz w:val="24"/>
          <w:szCs w:val="24"/>
          <w:highlight w:val="none"/>
        </w:rPr>
        <w:t>评标办法；</w:t>
      </w:r>
    </w:p>
    <w:p>
      <w:pPr>
        <w:pStyle w:val="36"/>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5.1.5</w:t>
      </w:r>
      <w:r>
        <w:rPr>
          <w:rFonts w:hint="eastAsia" w:ascii="仿宋" w:hAnsi="仿宋" w:eastAsia="仿宋" w:cs="仿宋"/>
          <w:color w:val="auto"/>
          <w:sz w:val="24"/>
          <w:szCs w:val="24"/>
          <w:highlight w:val="none"/>
        </w:rPr>
        <w:t>拟签订的合同文本；</w:t>
      </w:r>
    </w:p>
    <w:p>
      <w:pPr>
        <w:pStyle w:val="36"/>
        <w:tabs>
          <w:tab w:val="left" w:pos="840"/>
        </w:tabs>
        <w:spacing w:line="360" w:lineRule="auto"/>
        <w:ind w:firstLine="960" w:firstLineChars="4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5.1.6</w:t>
      </w:r>
      <w:r>
        <w:rPr>
          <w:rFonts w:hint="eastAsia" w:ascii="仿宋" w:hAnsi="仿宋" w:eastAsia="仿宋" w:cs="仿宋"/>
          <w:color w:val="auto"/>
          <w:sz w:val="24"/>
          <w:szCs w:val="24"/>
          <w:highlight w:val="none"/>
        </w:rPr>
        <w:t>应提交的有关格式范例。</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与本项目有关的澄清或者修改的内容为招标文件的组成部分。</w:t>
      </w:r>
    </w:p>
    <w:p>
      <w:pPr>
        <w:pStyle w:val="36"/>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6. </w:t>
      </w:r>
      <w:r>
        <w:rPr>
          <w:rFonts w:hint="eastAsia" w:ascii="仿宋" w:hAnsi="仿宋" w:eastAsia="仿宋" w:cs="仿宋"/>
          <w:b/>
          <w:bCs/>
          <w:color w:val="auto"/>
          <w:sz w:val="24"/>
          <w:szCs w:val="24"/>
          <w:highlight w:val="none"/>
        </w:rPr>
        <w:t>招标文件的澄清、修改</w:t>
      </w:r>
    </w:p>
    <w:p>
      <w:pPr>
        <w:pStyle w:val="96"/>
        <w:snapToGrid w:val="0"/>
        <w:spacing w:before="0"/>
        <w:ind w:firstLine="31680"/>
        <w:rPr>
          <w:rFonts w:ascii="仿宋" w:hAnsi="仿宋" w:eastAsia="仿宋"/>
          <w:color w:val="auto"/>
          <w:highlight w:val="none"/>
        </w:rPr>
      </w:pPr>
      <w:r>
        <w:rPr>
          <w:rFonts w:ascii="仿宋" w:hAnsi="仿宋" w:eastAsia="仿宋" w:cs="仿宋"/>
          <w:color w:val="auto"/>
          <w:highlight w:val="none"/>
        </w:rPr>
        <w:t>6.1</w:t>
      </w:r>
      <w:r>
        <w:rPr>
          <w:rFonts w:hint="eastAsia" w:ascii="仿宋" w:hAnsi="仿宋" w:eastAsia="仿宋" w:cs="仿宋"/>
          <w:color w:val="auto"/>
          <w:highlight w:val="none"/>
        </w:rPr>
        <w:t>已获取招标文件的潜在投标人，若有问题需要澄清，应于投标截止时间前，以书面形式向采购机构提出。</w:t>
      </w:r>
    </w:p>
    <w:p>
      <w:pPr>
        <w:pStyle w:val="96"/>
        <w:snapToGrid w:val="0"/>
        <w:spacing w:before="0"/>
        <w:ind w:firstLine="31680"/>
        <w:rPr>
          <w:rFonts w:ascii="仿宋" w:hAnsi="仿宋" w:eastAsia="仿宋"/>
          <w:color w:val="auto"/>
          <w:highlight w:val="none"/>
        </w:rPr>
      </w:pPr>
      <w:r>
        <w:rPr>
          <w:rFonts w:ascii="仿宋" w:hAnsi="仿宋" w:eastAsia="仿宋" w:cs="仿宋"/>
          <w:color w:val="auto"/>
          <w:highlight w:val="none"/>
        </w:rPr>
        <w:t xml:space="preserve">6.2 </w:t>
      </w:r>
      <w:r>
        <w:rPr>
          <w:rFonts w:hint="eastAsia" w:ascii="仿宋" w:hAnsi="仿宋" w:eastAsia="仿宋" w:cs="仿宋"/>
          <w:color w:val="auto"/>
          <w:highlight w:val="none"/>
        </w:rPr>
        <w:t>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5"/>
        <w:rPr>
          <w:rFonts w:ascii="仿宋" w:hAnsi="仿宋" w:eastAsia="仿宋" w:cs="Times New Roman"/>
          <w:color w:val="auto"/>
          <w:sz w:val="18"/>
          <w:szCs w:val="18"/>
          <w:highlight w:val="none"/>
          <w:lang w:val="en-US"/>
        </w:rPr>
      </w:pPr>
      <w:r>
        <w:rPr>
          <w:rFonts w:ascii="仿宋" w:hAnsi="仿宋" w:eastAsia="仿宋" w:cs="仿宋"/>
          <w:color w:val="auto"/>
          <w:highlight w:val="none"/>
          <w:lang w:val="en-US"/>
        </w:rPr>
        <w:t xml:space="preserve">    </w:t>
      </w:r>
    </w:p>
    <w:p>
      <w:pPr>
        <w:adjustRightInd/>
        <w:spacing w:line="360" w:lineRule="auto"/>
        <w:jc w:val="center"/>
        <w:outlineLvl w:val="0"/>
        <w:rPr>
          <w:rFonts w:ascii="仿宋" w:hAnsi="仿宋" w:eastAsia="仿宋"/>
          <w:b/>
          <w:bCs/>
          <w:color w:val="auto"/>
          <w:sz w:val="30"/>
          <w:szCs w:val="30"/>
          <w:highlight w:val="none"/>
        </w:rPr>
      </w:pPr>
      <w:r>
        <w:rPr>
          <w:rFonts w:hint="eastAsia" w:ascii="仿宋" w:hAnsi="仿宋" w:eastAsia="仿宋" w:cs="仿宋"/>
          <w:b/>
          <w:bCs/>
          <w:color w:val="auto"/>
          <w:sz w:val="30"/>
          <w:szCs w:val="30"/>
          <w:highlight w:val="none"/>
        </w:rPr>
        <w:t>三、投标</w:t>
      </w:r>
    </w:p>
    <w:p>
      <w:pPr>
        <w:pStyle w:val="36"/>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7. </w:t>
      </w:r>
      <w:r>
        <w:rPr>
          <w:rFonts w:hint="eastAsia" w:ascii="仿宋" w:hAnsi="仿宋" w:eastAsia="仿宋" w:cs="仿宋"/>
          <w:b/>
          <w:bCs/>
          <w:color w:val="auto"/>
          <w:sz w:val="24"/>
          <w:szCs w:val="24"/>
          <w:highlight w:val="none"/>
        </w:rPr>
        <w:t>招标文件的获取</w:t>
      </w:r>
    </w:p>
    <w:p>
      <w:pPr>
        <w:spacing w:line="360" w:lineRule="auto"/>
        <w:ind w:firstLine="480" w:firstLineChars="200"/>
        <w:rPr>
          <w:rFonts w:ascii="仿宋" w:hAnsi="仿宋" w:eastAsia="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详见招标公告中获取招标文件的时间期限、地点、方式及招标文件售价。</w:t>
      </w:r>
    </w:p>
    <w:p>
      <w:pPr>
        <w:pStyle w:val="36"/>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8.</w:t>
      </w:r>
      <w:r>
        <w:rPr>
          <w:rFonts w:hint="eastAsia" w:ascii="仿宋" w:hAnsi="仿宋" w:eastAsia="仿宋" w:cs="仿宋"/>
          <w:b/>
          <w:bCs/>
          <w:color w:val="auto"/>
          <w:sz w:val="24"/>
          <w:szCs w:val="24"/>
          <w:highlight w:val="none"/>
        </w:rPr>
        <w:t>开标前答疑会或现场考察</w:t>
      </w:r>
    </w:p>
    <w:p>
      <w:pPr>
        <w:pStyle w:val="36"/>
        <w:spacing w:line="360" w:lineRule="auto"/>
        <w:ind w:firstLine="480" w:firstLineChars="200"/>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pPr>
        <w:pStyle w:val="36"/>
        <w:spacing w:line="360" w:lineRule="auto"/>
        <w:rPr>
          <w:rFonts w:ascii="仿宋" w:hAnsi="仿宋" w:eastAsia="仿宋" w:cs="Times New Roman"/>
          <w:b/>
          <w:bCs/>
          <w:color w:val="auto"/>
          <w:highlight w:val="none"/>
        </w:rPr>
      </w:pPr>
      <w:r>
        <w:rPr>
          <w:rFonts w:ascii="仿宋" w:hAnsi="仿宋" w:eastAsia="仿宋" w:cs="仿宋"/>
          <w:b/>
          <w:bCs/>
          <w:color w:val="auto"/>
          <w:kern w:val="28"/>
          <w:sz w:val="24"/>
          <w:szCs w:val="24"/>
          <w:highlight w:val="none"/>
        </w:rPr>
        <w:t>9.</w:t>
      </w:r>
      <w:r>
        <w:rPr>
          <w:rFonts w:hint="eastAsia" w:ascii="仿宋" w:hAnsi="仿宋" w:eastAsia="仿宋" w:cs="仿宋"/>
          <w:b/>
          <w:bCs/>
          <w:color w:val="auto"/>
          <w:kern w:val="28"/>
          <w:sz w:val="24"/>
          <w:szCs w:val="24"/>
          <w:highlight w:val="none"/>
        </w:rPr>
        <w:t>投标保证金</w:t>
      </w:r>
    </w:p>
    <w:p>
      <w:pPr>
        <w:pStyle w:val="6"/>
        <w:spacing w:line="360" w:lineRule="auto"/>
        <w:ind w:firstLine="470" w:firstLineChars="196"/>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本项目不需缴纳投标保证金。</w:t>
      </w:r>
    </w:p>
    <w:p>
      <w:pPr>
        <w:pStyle w:val="36"/>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10. </w:t>
      </w:r>
      <w:r>
        <w:rPr>
          <w:rFonts w:hint="eastAsia" w:ascii="仿宋" w:hAnsi="仿宋" w:eastAsia="仿宋" w:cs="仿宋"/>
          <w:b/>
          <w:bCs/>
          <w:color w:val="auto"/>
          <w:sz w:val="24"/>
          <w:szCs w:val="24"/>
          <w:highlight w:val="none"/>
        </w:rPr>
        <w:t>投标文件的语言</w:t>
      </w:r>
    </w:p>
    <w:p>
      <w:pPr>
        <w:autoSpaceDE w:val="0"/>
        <w:autoSpaceDN w:val="0"/>
        <w:spacing w:line="360" w:lineRule="auto"/>
        <w:ind w:firstLine="480" w:firstLineChars="200"/>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rPr>
        <w:t>投标文件及投标人与采购有关的来往通知、函件和文件均应使用中文。</w:t>
      </w:r>
    </w:p>
    <w:p>
      <w:pPr>
        <w:pStyle w:val="36"/>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投标文件的组成</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11.1</w:t>
      </w:r>
      <w:r>
        <w:rPr>
          <w:rFonts w:hint="eastAsia" w:ascii="仿宋" w:hAnsi="仿宋" w:eastAsia="仿宋" w:cs="仿宋"/>
          <w:b/>
          <w:bCs/>
          <w:color w:val="auto"/>
          <w:sz w:val="24"/>
          <w:szCs w:val="24"/>
          <w:highlight w:val="none"/>
        </w:rPr>
        <w:t>资格文件</w:t>
      </w:r>
      <w:r>
        <w:rPr>
          <w:rFonts w:hint="eastAsia" w:ascii="仿宋" w:hAnsi="仿宋" w:eastAsia="仿宋" w:cs="仿宋"/>
          <w:color w:val="auto"/>
          <w:sz w:val="24"/>
          <w:szCs w:val="24"/>
          <w:highlight w:val="none"/>
        </w:rPr>
        <w:t>：</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11.1.1</w:t>
      </w:r>
      <w:r>
        <w:rPr>
          <w:rFonts w:hint="eastAsia" w:ascii="仿宋" w:hAnsi="仿宋" w:eastAsia="仿宋" w:cs="仿宋"/>
          <w:color w:val="auto"/>
          <w:sz w:val="24"/>
          <w:szCs w:val="24"/>
          <w:highlight w:val="none"/>
        </w:rPr>
        <w:t>符合参加政府采购活动应当具备的一般条件的承诺函；</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11.1.2</w:t>
      </w:r>
      <w:r>
        <w:rPr>
          <w:rFonts w:hint="eastAsia" w:ascii="仿宋" w:hAnsi="仿宋" w:eastAsia="仿宋" w:cs="仿宋"/>
          <w:color w:val="auto"/>
          <w:sz w:val="24"/>
          <w:szCs w:val="24"/>
          <w:highlight w:val="none"/>
        </w:rPr>
        <w:t>落实政府采购政策需满足的资格要求；</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11.1.3</w:t>
      </w:r>
      <w:r>
        <w:rPr>
          <w:rFonts w:hint="eastAsia" w:ascii="仿宋" w:hAnsi="仿宋" w:eastAsia="仿宋" w:cs="仿宋"/>
          <w:color w:val="auto"/>
          <w:sz w:val="24"/>
          <w:szCs w:val="24"/>
          <w:highlight w:val="none"/>
        </w:rPr>
        <w:t>本项目的特定资格要求。</w:t>
      </w:r>
    </w:p>
    <w:p>
      <w:pPr>
        <w:snapToGrid w:val="0"/>
        <w:spacing w:line="360" w:lineRule="auto"/>
        <w:ind w:firstLine="480" w:firstLineChars="200"/>
        <w:rPr>
          <w:rFonts w:ascii="仿宋" w:hAnsi="仿宋" w:eastAsia="仿宋"/>
          <w:color w:val="auto"/>
          <w:sz w:val="24"/>
          <w:szCs w:val="24"/>
          <w:highlight w:val="none"/>
          <w:lang w:val="zh-CN"/>
        </w:rPr>
      </w:pPr>
      <w:r>
        <w:rPr>
          <w:rFonts w:ascii="仿宋" w:hAnsi="仿宋" w:eastAsia="仿宋" w:cs="仿宋"/>
          <w:color w:val="auto"/>
          <w:sz w:val="24"/>
          <w:szCs w:val="24"/>
          <w:highlight w:val="none"/>
          <w:lang w:val="zh-CN"/>
        </w:rPr>
        <w:t>11.</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11.2.1</w:t>
      </w:r>
      <w:r>
        <w:rPr>
          <w:rFonts w:hint="eastAsia" w:ascii="仿宋" w:hAnsi="仿宋" w:eastAsia="仿宋" w:cs="仿宋"/>
          <w:color w:val="auto"/>
          <w:sz w:val="24"/>
          <w:szCs w:val="24"/>
          <w:highlight w:val="none"/>
        </w:rPr>
        <w:t>投标函；</w:t>
      </w:r>
      <w:r>
        <w:rPr>
          <w:rFonts w:ascii="仿宋" w:hAnsi="仿宋" w:eastAsia="仿宋" w:cs="仿宋"/>
          <w:color w:val="auto"/>
          <w:sz w:val="24"/>
          <w:szCs w:val="24"/>
          <w:highlight w:val="none"/>
          <w:lang w:val="zh-CN"/>
        </w:rPr>
        <w:t xml:space="preserve"> </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11.2.2</w:t>
      </w:r>
      <w:r>
        <w:rPr>
          <w:rFonts w:hint="eastAsia" w:ascii="仿宋" w:hAnsi="仿宋" w:eastAsia="仿宋" w:cs="仿宋"/>
          <w:color w:val="auto"/>
          <w:sz w:val="24"/>
          <w:szCs w:val="24"/>
          <w:highlight w:val="none"/>
        </w:rPr>
        <w:t>授权委托书或法定代表人（单位负责人、自然人本人）身份证明；</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11.2.3</w:t>
      </w:r>
      <w:r>
        <w:rPr>
          <w:rFonts w:hint="eastAsia" w:ascii="仿宋" w:hAnsi="仿宋" w:eastAsia="仿宋" w:cs="仿宋"/>
          <w:color w:val="auto"/>
          <w:sz w:val="24"/>
          <w:szCs w:val="24"/>
          <w:highlight w:val="none"/>
        </w:rPr>
        <w:t>联合协议；</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11.2.4</w:t>
      </w:r>
      <w:r>
        <w:rPr>
          <w:rFonts w:hint="eastAsia" w:ascii="仿宋" w:hAnsi="仿宋" w:eastAsia="仿宋" w:cs="仿宋"/>
          <w:color w:val="auto"/>
          <w:sz w:val="24"/>
          <w:szCs w:val="24"/>
          <w:highlight w:val="none"/>
        </w:rPr>
        <w:t>分包意向协议；</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11.2.5</w:t>
      </w:r>
      <w:r>
        <w:rPr>
          <w:rFonts w:hint="eastAsia" w:ascii="仿宋" w:hAnsi="仿宋" w:eastAsia="仿宋" w:cs="仿宋"/>
          <w:color w:val="auto"/>
          <w:sz w:val="24"/>
          <w:szCs w:val="24"/>
          <w:highlight w:val="none"/>
        </w:rPr>
        <w:t>符合性审查资料；</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11.2.6</w:t>
      </w:r>
      <w:r>
        <w:rPr>
          <w:rFonts w:hint="eastAsia" w:ascii="仿宋" w:hAnsi="仿宋" w:eastAsia="仿宋" w:cs="仿宋"/>
          <w:color w:val="auto"/>
          <w:sz w:val="24"/>
          <w:szCs w:val="24"/>
          <w:highlight w:val="none"/>
        </w:rPr>
        <w:t>评标标准相应的商务技术资料；</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11.2.7</w:t>
      </w:r>
      <w:r>
        <w:rPr>
          <w:rFonts w:hint="eastAsia" w:ascii="仿宋" w:hAnsi="仿宋" w:eastAsia="仿宋" w:cs="仿宋"/>
          <w:color w:val="auto"/>
          <w:sz w:val="24"/>
          <w:szCs w:val="24"/>
          <w:highlight w:val="none"/>
        </w:rPr>
        <w:t>商务技术偏离表；</w:t>
      </w:r>
    </w:p>
    <w:p>
      <w:pPr>
        <w:snapToGrid w:val="0"/>
        <w:spacing w:line="360" w:lineRule="auto"/>
        <w:ind w:firstLine="960" w:firstLineChars="400"/>
        <w:rPr>
          <w:rFonts w:ascii="仿宋" w:hAnsi="仿宋" w:eastAsia="仿宋"/>
          <w:color w:val="auto"/>
          <w:sz w:val="24"/>
          <w:szCs w:val="24"/>
          <w:highlight w:val="none"/>
          <w:lang w:val="zh-CN"/>
        </w:rPr>
      </w:pPr>
      <w:r>
        <w:rPr>
          <w:rFonts w:ascii="仿宋" w:hAnsi="仿宋" w:eastAsia="仿宋" w:cs="仿宋"/>
          <w:color w:val="auto"/>
          <w:sz w:val="24"/>
          <w:szCs w:val="24"/>
          <w:highlight w:val="none"/>
          <w:lang w:val="zh-CN"/>
        </w:rPr>
        <w:t>11.</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snapToGrid w:val="0"/>
        <w:spacing w:line="360" w:lineRule="auto"/>
        <w:ind w:firstLine="480" w:firstLineChars="200"/>
        <w:rPr>
          <w:rFonts w:ascii="仿宋" w:hAnsi="仿宋" w:eastAsia="仿宋"/>
          <w:color w:val="auto"/>
          <w:sz w:val="24"/>
          <w:szCs w:val="24"/>
          <w:highlight w:val="none"/>
          <w:u w:val="single"/>
          <w:lang w:val="zh-CN"/>
        </w:rPr>
      </w:pPr>
      <w:r>
        <w:rPr>
          <w:rFonts w:ascii="仿宋" w:hAnsi="仿宋" w:eastAsia="仿宋" w:cs="仿宋"/>
          <w:color w:val="auto"/>
          <w:kern w:val="0"/>
          <w:sz w:val="24"/>
          <w:szCs w:val="24"/>
          <w:highlight w:val="none"/>
          <w:lang w:val="zh-CN"/>
        </w:rPr>
        <w:t>11.</w:t>
      </w:r>
      <w:r>
        <w:rPr>
          <w:rFonts w:ascii="仿宋" w:hAnsi="仿宋" w:eastAsia="仿宋" w:cs="仿宋"/>
          <w:color w:val="auto"/>
          <w:kern w:val="0"/>
          <w:sz w:val="24"/>
          <w:szCs w:val="24"/>
          <w:highlight w:val="none"/>
        </w:rPr>
        <w:t>3</w:t>
      </w:r>
      <w:r>
        <w:rPr>
          <w:rFonts w:hint="eastAsia" w:ascii="仿宋" w:hAnsi="仿宋" w:eastAsia="仿宋" w:cs="仿宋"/>
          <w:b/>
          <w:bCs/>
          <w:color w:val="auto"/>
          <w:sz w:val="24"/>
          <w:szCs w:val="24"/>
          <w:highlight w:val="none"/>
        </w:rPr>
        <w:t>报价文件：</w:t>
      </w:r>
      <w:r>
        <w:rPr>
          <w:rFonts w:ascii="仿宋" w:hAnsi="仿宋" w:eastAsia="仿宋" w:cs="仿宋"/>
          <w:color w:val="auto"/>
          <w:sz w:val="24"/>
          <w:szCs w:val="24"/>
          <w:highlight w:val="none"/>
        </w:rPr>
        <w:t xml:space="preserve"> </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11.3.1</w:t>
      </w:r>
      <w:r>
        <w:rPr>
          <w:rFonts w:hint="eastAsia" w:ascii="仿宋" w:hAnsi="仿宋" w:eastAsia="仿宋" w:cs="仿宋"/>
          <w:color w:val="auto"/>
          <w:sz w:val="24"/>
          <w:szCs w:val="24"/>
          <w:highlight w:val="none"/>
        </w:rPr>
        <w:t>开标一览表（报价表）；</w:t>
      </w:r>
    </w:p>
    <w:p>
      <w:pPr>
        <w:snapToGrid w:val="0"/>
        <w:spacing w:line="360" w:lineRule="auto"/>
        <w:ind w:firstLine="960" w:firstLineChars="400"/>
        <w:rPr>
          <w:rFonts w:ascii="仿宋" w:hAnsi="仿宋" w:eastAsia="仿宋"/>
          <w:color w:val="auto"/>
          <w:sz w:val="24"/>
          <w:szCs w:val="24"/>
          <w:highlight w:val="none"/>
        </w:rPr>
      </w:pPr>
      <w:r>
        <w:rPr>
          <w:rFonts w:ascii="仿宋" w:hAnsi="仿宋" w:eastAsia="仿宋" w:cs="仿宋"/>
          <w:color w:val="auto"/>
          <w:sz w:val="24"/>
          <w:szCs w:val="24"/>
          <w:highlight w:val="none"/>
        </w:rPr>
        <w:t>11.3.2</w:t>
      </w:r>
      <w:r>
        <w:rPr>
          <w:rFonts w:hint="eastAsia" w:ascii="仿宋" w:hAnsi="仿宋" w:eastAsia="仿宋" w:cs="仿宋"/>
          <w:color w:val="auto"/>
          <w:sz w:val="24"/>
          <w:szCs w:val="24"/>
          <w:highlight w:val="none"/>
        </w:rPr>
        <w:t>中小企业声明函。</w:t>
      </w:r>
    </w:p>
    <w:p>
      <w:pPr>
        <w:spacing w:line="360" w:lineRule="auto"/>
        <w:ind w:firstLine="723" w:firstLineChars="3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投标文件含有采购人不能接受的附加条件的，投标无效；</w:t>
      </w:r>
    </w:p>
    <w:p>
      <w:pPr>
        <w:spacing w:line="360" w:lineRule="auto"/>
        <w:ind w:firstLine="723" w:firstLineChars="3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投标人提供虚假材料投标的，投标无效。</w:t>
      </w:r>
    </w:p>
    <w:p>
      <w:pPr>
        <w:pStyle w:val="96"/>
        <w:snapToGrid w:val="0"/>
        <w:spacing w:before="0"/>
        <w:ind w:firstLine="0" w:firstLineChars="0"/>
        <w:outlineLvl w:val="0"/>
        <w:rPr>
          <w:rFonts w:ascii="仿宋" w:hAnsi="仿宋" w:eastAsia="仿宋"/>
          <w:b/>
          <w:bCs/>
          <w:color w:val="auto"/>
          <w:highlight w:val="none"/>
        </w:rPr>
      </w:pPr>
      <w:r>
        <w:rPr>
          <w:rFonts w:ascii="仿宋" w:hAnsi="仿宋" w:eastAsia="仿宋" w:cs="仿宋"/>
          <w:b/>
          <w:bCs/>
          <w:color w:val="auto"/>
          <w:highlight w:val="none"/>
        </w:rPr>
        <w:t>12</w:t>
      </w:r>
      <w:r>
        <w:rPr>
          <w:rFonts w:ascii="仿宋" w:hAnsi="仿宋" w:eastAsia="仿宋" w:cs="仿宋"/>
          <w:b/>
          <w:bCs/>
          <w:color w:val="auto"/>
          <w:kern w:val="0"/>
          <w:highlight w:val="none"/>
          <w:lang w:val="zh-CN"/>
        </w:rPr>
        <w:t xml:space="preserve">. </w:t>
      </w:r>
      <w:r>
        <w:rPr>
          <w:rFonts w:hint="eastAsia" w:ascii="仿宋" w:hAnsi="仿宋" w:eastAsia="仿宋" w:cs="仿宋"/>
          <w:b/>
          <w:bCs/>
          <w:color w:val="auto"/>
          <w:highlight w:val="none"/>
        </w:rPr>
        <w:t>投标文件的编制</w:t>
      </w:r>
    </w:p>
    <w:p>
      <w:pPr>
        <w:spacing w:line="360" w:lineRule="auto"/>
        <w:ind w:firstLine="480" w:firstLineChars="200"/>
        <w:rPr>
          <w:rFonts w:ascii="仿宋" w:hAnsi="仿宋" w:eastAsia="仿宋"/>
          <w:b/>
          <w:bCs/>
          <w:color w:val="auto"/>
          <w:sz w:val="24"/>
          <w:szCs w:val="24"/>
          <w:highlight w:val="none"/>
        </w:rPr>
      </w:pPr>
      <w:r>
        <w:rPr>
          <w:rFonts w:ascii="仿宋" w:hAnsi="仿宋" w:eastAsia="仿宋" w:cs="仿宋"/>
          <w:color w:val="auto"/>
          <w:kern w:val="0"/>
          <w:sz w:val="24"/>
          <w:szCs w:val="24"/>
          <w:highlight w:val="none"/>
          <w:lang w:val="zh-CN"/>
        </w:rPr>
        <w:t>12.1</w:t>
      </w:r>
      <w:r>
        <w:rPr>
          <w:rFonts w:hint="eastAsia" w:ascii="仿宋" w:hAnsi="仿宋" w:eastAsia="仿宋" w:cs="仿宋"/>
          <w:color w:val="auto"/>
          <w:kern w:val="0"/>
          <w:sz w:val="24"/>
          <w:szCs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12.2</w:t>
      </w:r>
      <w:r>
        <w:rPr>
          <w:rFonts w:hint="eastAsia" w:ascii="仿宋" w:hAnsi="仿宋" w:eastAsia="仿宋" w:cs="仿宋"/>
          <w:color w:val="auto"/>
          <w:kern w:val="0"/>
          <w:sz w:val="24"/>
          <w:szCs w:val="24"/>
          <w:highlight w:val="none"/>
          <w:lang w:val="zh-CN"/>
        </w:rPr>
        <w:t>投标人进行电子投标应安装客户端软件</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12.3</w:t>
      </w:r>
      <w:r>
        <w:rPr>
          <w:rFonts w:hint="eastAsia" w:ascii="仿宋" w:hAnsi="仿宋" w:eastAsia="仿宋" w:cs="仿宋"/>
          <w:color w:val="auto"/>
          <w:kern w:val="0"/>
          <w:sz w:val="24"/>
          <w:szCs w:val="24"/>
          <w:highlight w:val="none"/>
          <w:lang w:val="zh-CN"/>
        </w:rPr>
        <w:t>使用“政采云电子交易客户端”需要提前申领</w:t>
      </w:r>
      <w:r>
        <w:rPr>
          <w:rFonts w:ascii="仿宋" w:hAnsi="仿宋" w:eastAsia="仿宋" w:cs="仿宋"/>
          <w:color w:val="auto"/>
          <w:kern w:val="0"/>
          <w:sz w:val="24"/>
          <w:szCs w:val="24"/>
          <w:highlight w:val="none"/>
          <w:lang w:val="zh-CN"/>
        </w:rPr>
        <w:t>CA</w:t>
      </w:r>
      <w:r>
        <w:rPr>
          <w:rFonts w:hint="eastAsia" w:ascii="仿宋" w:hAnsi="仿宋" w:eastAsia="仿宋" w:cs="仿宋"/>
          <w:color w:val="auto"/>
          <w:kern w:val="0"/>
          <w:sz w:val="24"/>
          <w:szCs w:val="24"/>
          <w:highlight w:val="none"/>
          <w:lang w:val="zh-CN"/>
        </w:rPr>
        <w:t>数字证书，申领流程请自行前往“浙江政府采购网</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下载专区</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电子交易客户端</w:t>
      </w:r>
      <w:r>
        <w:rPr>
          <w:rFonts w:ascii="仿宋" w:hAnsi="仿宋" w:eastAsia="仿宋" w:cs="仿宋"/>
          <w:color w:val="auto"/>
          <w:kern w:val="0"/>
          <w:sz w:val="24"/>
          <w:szCs w:val="24"/>
          <w:highlight w:val="none"/>
          <w:lang w:val="zh-CN"/>
        </w:rPr>
        <w:t>-CA</w:t>
      </w:r>
      <w:r>
        <w:rPr>
          <w:rFonts w:hint="eastAsia" w:ascii="仿宋" w:hAnsi="仿宋" w:eastAsia="仿宋" w:cs="仿宋"/>
          <w:color w:val="auto"/>
          <w:kern w:val="0"/>
          <w:sz w:val="24"/>
          <w:szCs w:val="24"/>
          <w:highlight w:val="none"/>
          <w:lang w:val="zh-CN"/>
        </w:rPr>
        <w:t>驱动和申领流程”进行查阅。</w:t>
      </w:r>
    </w:p>
    <w:p>
      <w:pPr>
        <w:snapToGrid w:val="0"/>
        <w:spacing w:line="360" w:lineRule="auto"/>
        <w:rPr>
          <w:rFonts w:ascii="仿宋" w:hAnsi="仿宋" w:eastAsia="仿宋"/>
          <w:b/>
          <w:bCs/>
          <w:color w:val="auto"/>
          <w:sz w:val="24"/>
          <w:szCs w:val="24"/>
          <w:highlight w:val="none"/>
        </w:rPr>
      </w:pPr>
      <w:r>
        <w:rPr>
          <w:rFonts w:ascii="仿宋" w:hAnsi="仿宋" w:eastAsia="仿宋" w:cs="仿宋"/>
          <w:b/>
          <w:bCs/>
          <w:color w:val="auto"/>
          <w:sz w:val="24"/>
          <w:szCs w:val="24"/>
          <w:highlight w:val="none"/>
        </w:rPr>
        <w:t>13.</w:t>
      </w:r>
      <w:r>
        <w:rPr>
          <w:rFonts w:hint="eastAsia" w:ascii="仿宋" w:hAnsi="仿宋" w:eastAsia="仿宋" w:cs="仿宋"/>
          <w:b/>
          <w:bCs/>
          <w:color w:val="auto"/>
          <w:sz w:val="24"/>
          <w:szCs w:val="24"/>
          <w:highlight w:val="none"/>
        </w:rPr>
        <w:t>投标文件的签署、盖章</w:t>
      </w:r>
    </w:p>
    <w:p>
      <w:pPr>
        <w:pStyle w:val="96"/>
        <w:snapToGrid w:val="0"/>
        <w:spacing w:before="0"/>
        <w:ind w:firstLine="31680"/>
        <w:rPr>
          <w:rFonts w:ascii="仿宋" w:hAnsi="仿宋" w:eastAsia="仿宋"/>
          <w:b/>
          <w:bCs/>
          <w:color w:val="auto"/>
          <w:highlight w:val="none"/>
        </w:rPr>
      </w:pPr>
      <w:r>
        <w:rPr>
          <w:rFonts w:ascii="仿宋" w:hAnsi="仿宋" w:eastAsia="仿宋" w:cs="仿宋"/>
          <w:color w:val="auto"/>
          <w:highlight w:val="none"/>
        </w:rPr>
        <w:t>13.1</w:t>
      </w:r>
      <w:r>
        <w:rPr>
          <w:rFonts w:hint="eastAsia" w:ascii="仿宋" w:hAnsi="仿宋" w:eastAsia="仿宋" w:cs="仿宋"/>
          <w:color w:val="auto"/>
          <w:highlight w:val="none"/>
        </w:rPr>
        <w:t>投标文件按照招标文件第六部分格式要求进行签署、盖章。</w:t>
      </w:r>
      <w:r>
        <w:rPr>
          <w:rFonts w:hint="eastAsia" w:ascii="仿宋" w:hAnsi="仿宋" w:eastAsia="仿宋" w:cs="仿宋"/>
          <w:b/>
          <w:bCs/>
          <w:color w:val="auto"/>
          <w:highlight w:val="none"/>
        </w:rPr>
        <w:t>▲投标人的投标文件未按照招标文件要求签署、盖章的，其投标无效</w:t>
      </w:r>
      <w:r>
        <w:rPr>
          <w:rFonts w:hint="eastAsia" w:ascii="仿宋" w:hAnsi="仿宋" w:eastAsia="仿宋" w:cs="仿宋"/>
          <w:color w:val="auto"/>
          <w:highlight w:val="none"/>
        </w:rPr>
        <w:t>。</w:t>
      </w:r>
    </w:p>
    <w:p>
      <w:pPr>
        <w:pStyle w:val="96"/>
        <w:snapToGrid w:val="0"/>
        <w:spacing w:before="0"/>
        <w:ind w:firstLine="31680"/>
        <w:rPr>
          <w:rFonts w:ascii="仿宋" w:hAnsi="仿宋" w:eastAsia="仿宋"/>
          <w:color w:val="auto"/>
          <w:highlight w:val="none"/>
        </w:rPr>
      </w:pPr>
      <w:r>
        <w:rPr>
          <w:rFonts w:ascii="仿宋" w:hAnsi="仿宋" w:eastAsia="仿宋" w:cs="仿宋"/>
          <w:color w:val="auto"/>
          <w:highlight w:val="none"/>
        </w:rPr>
        <w:t>13.2</w:t>
      </w:r>
      <w:r>
        <w:rPr>
          <w:rFonts w:hint="eastAsia" w:ascii="仿宋" w:hAnsi="仿宋" w:eastAsia="仿宋" w:cs="仿宋"/>
          <w:color w:val="auto"/>
          <w:highlight w:val="none"/>
        </w:rPr>
        <w:t>为确保网上操作合法、有效和安全，投标人应当在投标截止时间前完成在“政府采购云平台”的身份认证，确保在电子投标过程中能够对相关数据电文进行加密和使用电子签名。</w:t>
      </w:r>
    </w:p>
    <w:p>
      <w:pPr>
        <w:pStyle w:val="96"/>
        <w:snapToGrid w:val="0"/>
        <w:spacing w:before="0"/>
        <w:ind w:firstLine="31680"/>
        <w:rPr>
          <w:rFonts w:ascii="仿宋" w:hAnsi="仿宋" w:eastAsia="仿宋"/>
          <w:color w:val="auto"/>
          <w:highlight w:val="none"/>
        </w:rPr>
      </w:pPr>
      <w:r>
        <w:rPr>
          <w:rFonts w:ascii="仿宋" w:hAnsi="仿宋" w:eastAsia="仿宋" w:cs="仿宋"/>
          <w:color w:val="auto"/>
          <w:highlight w:val="none"/>
        </w:rPr>
        <w:t>13.3</w:t>
      </w:r>
      <w:r>
        <w:rPr>
          <w:rFonts w:hint="eastAsia" w:ascii="仿宋" w:hAnsi="仿宋" w:eastAsia="仿宋" w:cs="仿宋"/>
          <w:color w:val="auto"/>
          <w:highlight w:val="none"/>
        </w:rPr>
        <w:t>招标文件对投标文件签署、盖章的要求适用于电子签名。</w:t>
      </w:r>
    </w:p>
    <w:p>
      <w:pPr>
        <w:pStyle w:val="96"/>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 xml:space="preserve">14. </w:t>
      </w:r>
      <w:r>
        <w:rPr>
          <w:rFonts w:hint="eastAsia" w:ascii="仿宋" w:hAnsi="仿宋" w:eastAsia="仿宋" w:cs="仿宋"/>
          <w:b/>
          <w:bCs/>
          <w:color w:val="auto"/>
          <w:highlight w:val="none"/>
        </w:rPr>
        <w:t>投标文件的提交、补充、修改、撤回</w:t>
      </w:r>
    </w:p>
    <w:p>
      <w:pPr>
        <w:pStyle w:val="96"/>
        <w:ind w:firstLine="31680"/>
        <w:rPr>
          <w:rFonts w:ascii="仿宋" w:hAnsi="仿宋" w:eastAsia="仿宋"/>
          <w:color w:val="auto"/>
          <w:highlight w:val="none"/>
        </w:rPr>
      </w:pPr>
      <w:r>
        <w:rPr>
          <w:rFonts w:ascii="仿宋" w:hAnsi="仿宋" w:eastAsia="仿宋" w:cs="仿宋"/>
          <w:color w:val="auto"/>
          <w:highlight w:val="none"/>
        </w:rPr>
        <w:t xml:space="preserve">14.1 </w:t>
      </w:r>
      <w:r>
        <w:rPr>
          <w:rFonts w:hint="eastAsia" w:ascii="仿宋" w:hAnsi="仿宋" w:eastAsia="仿宋" w:cs="仿宋"/>
          <w:color w:val="auto"/>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96"/>
        <w:spacing w:before="0"/>
        <w:ind w:firstLine="31680"/>
        <w:rPr>
          <w:rFonts w:ascii="仿宋" w:hAnsi="仿宋" w:eastAsia="仿宋"/>
          <w:color w:val="auto"/>
          <w:highlight w:val="none"/>
        </w:rPr>
      </w:pPr>
      <w:r>
        <w:rPr>
          <w:rFonts w:ascii="仿宋" w:hAnsi="仿宋" w:eastAsia="仿宋" w:cs="仿宋"/>
          <w:color w:val="auto"/>
          <w:highlight w:val="none"/>
        </w:rPr>
        <w:t>14.2</w:t>
      </w:r>
      <w:r>
        <w:rPr>
          <w:rFonts w:hint="eastAsia" w:ascii="仿宋" w:hAnsi="仿宋" w:eastAsia="仿宋" w:cs="仿宋"/>
          <w:color w:val="auto"/>
          <w:highlight w:val="none"/>
        </w:rPr>
        <w:t>电子交易平台收到投标文件，将妥善保存并即时向供应商发出确认回执通知。在投标截止时间前，除供应商补充、修改或者撤回投标文件外，任何单位和个人不得解密或提取投标文件。</w:t>
      </w:r>
    </w:p>
    <w:p>
      <w:pPr>
        <w:pStyle w:val="96"/>
        <w:spacing w:before="0"/>
        <w:ind w:firstLine="31680"/>
        <w:rPr>
          <w:rFonts w:ascii="仿宋" w:hAnsi="仿宋" w:eastAsia="仿宋"/>
          <w:color w:val="auto"/>
          <w:highlight w:val="none"/>
        </w:rPr>
      </w:pPr>
      <w:r>
        <w:rPr>
          <w:rFonts w:ascii="仿宋" w:hAnsi="仿宋" w:eastAsia="仿宋" w:cs="仿宋"/>
          <w:color w:val="auto"/>
          <w:highlight w:val="none"/>
        </w:rPr>
        <w:t>14.3</w:t>
      </w:r>
      <w:r>
        <w:rPr>
          <w:rFonts w:hint="eastAsia" w:ascii="仿宋" w:hAnsi="仿宋" w:eastAsia="仿宋" w:cs="仿宋"/>
          <w:color w:val="auto"/>
          <w:highlight w:val="none"/>
        </w:rPr>
        <w:t>采购人、采购机构可以视情况延长投标文件提交的截止时间。在上述情况下，采购机构与投标人以前在投标截止期方面的全部权利、责任和义务，将适用于延长至新的投标截止期。</w:t>
      </w:r>
    </w:p>
    <w:p>
      <w:pPr>
        <w:pStyle w:val="36"/>
        <w:spacing w:line="360" w:lineRule="auto"/>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15.</w:t>
      </w:r>
      <w:r>
        <w:rPr>
          <w:rFonts w:hint="eastAsia" w:ascii="仿宋" w:hAnsi="仿宋" w:eastAsia="仿宋" w:cs="仿宋"/>
          <w:b/>
          <w:bCs/>
          <w:color w:val="auto"/>
          <w:sz w:val="24"/>
          <w:szCs w:val="24"/>
          <w:highlight w:val="none"/>
        </w:rPr>
        <w:t>备份投标文件</w:t>
      </w:r>
    </w:p>
    <w:p>
      <w:pPr>
        <w:pStyle w:val="36"/>
        <w:spacing w:line="360" w:lineRule="auto"/>
        <w:ind w:firstLine="360" w:firstLineChars="15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 xml:space="preserve"> 15.1</w:t>
      </w:r>
      <w:r>
        <w:rPr>
          <w:rFonts w:hint="eastAsia" w:ascii="仿宋" w:hAnsi="仿宋" w:eastAsia="仿宋" w:cs="仿宋"/>
          <w:color w:val="auto"/>
          <w:sz w:val="24"/>
          <w:szCs w:val="24"/>
          <w:highlight w:val="none"/>
        </w:rPr>
        <w:t>投标人在电子交易平台传输递交投标文件后，还可以在投标截止时间前直接提交或者以快递方式递交备份投标文件</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份，</w:t>
      </w:r>
      <w:r>
        <w:rPr>
          <w:rFonts w:hint="eastAsia" w:ascii="仿宋" w:hAnsi="仿宋" w:eastAsia="仿宋" w:cs="仿宋"/>
          <w:b/>
          <w:bCs/>
          <w:color w:val="auto"/>
          <w:sz w:val="24"/>
          <w:szCs w:val="24"/>
          <w:highlight w:val="none"/>
        </w:rPr>
        <w:t>但采购人、采购机构不强制或变相强制投标人提交备份投标文件。</w:t>
      </w:r>
    </w:p>
    <w:p>
      <w:pPr>
        <w:pStyle w:val="36"/>
        <w:spacing w:line="360" w:lineRule="auto"/>
        <w:ind w:firstLine="480" w:firstLineChars="200"/>
        <w:rPr>
          <w:rFonts w:ascii="仿宋" w:hAnsi="仿宋" w:eastAsia="仿宋" w:cs="Times New Roman"/>
          <w:b/>
          <w:bCs/>
          <w:color w:val="auto"/>
          <w:sz w:val="24"/>
          <w:szCs w:val="24"/>
          <w:highlight w:val="none"/>
        </w:rPr>
      </w:pPr>
      <w:r>
        <w:rPr>
          <w:rFonts w:ascii="仿宋" w:hAnsi="仿宋" w:eastAsia="仿宋" w:cs="仿宋"/>
          <w:color w:val="auto"/>
          <w:sz w:val="24"/>
          <w:szCs w:val="24"/>
          <w:highlight w:val="none"/>
        </w:rPr>
        <w:t>15.2</w:t>
      </w:r>
      <w:r>
        <w:rPr>
          <w:rFonts w:hint="eastAsia" w:ascii="仿宋" w:hAnsi="仿宋" w:eastAsia="仿宋" w:cs="仿宋"/>
          <w:color w:val="auto"/>
          <w:sz w:val="24"/>
          <w:szCs w:val="24"/>
          <w:highlight w:val="none"/>
        </w:rPr>
        <w:t>备份投标文件须在“政采云投标客户端”制作生成，并储存在</w:t>
      </w:r>
      <w:r>
        <w:rPr>
          <w:rFonts w:hint="eastAsia" w:ascii="仿宋" w:hAnsi="仿宋" w:eastAsia="仿宋" w:cs="仿宋"/>
          <w:color w:val="auto"/>
          <w:sz w:val="24"/>
          <w:szCs w:val="24"/>
          <w:highlight w:val="none"/>
          <w:lang w:val="en-US" w:eastAsia="zh-CN"/>
        </w:rPr>
        <w:t>U</w:t>
      </w:r>
      <w:r>
        <w:rPr>
          <w:rFonts w:hint="eastAsia" w:ascii="仿宋" w:hAnsi="仿宋" w:eastAsia="仿宋" w:cs="仿宋"/>
          <w:color w:val="auto"/>
          <w:sz w:val="24"/>
          <w:szCs w:val="24"/>
          <w:highlight w:val="none"/>
        </w:rPr>
        <w:t>盘或其他介质中。备份投标文件应当密封包装并在包装上加盖公章并注明投标项目名称，投标人名称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联合体投标的，包装物封面需注明联合体投标，并注明联合体成员各方的名称和联合协议中约定的牵头人的名称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不符合上述制作、存储、密封规定的备份投标文件将被视为无效或者被拒绝接收。</w:t>
      </w:r>
    </w:p>
    <w:p>
      <w:pPr>
        <w:pStyle w:val="36"/>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15.3</w:t>
      </w:r>
      <w:r>
        <w:rPr>
          <w:rFonts w:hint="eastAsia" w:ascii="仿宋" w:hAnsi="仿宋" w:eastAsia="仿宋" w:cs="仿宋"/>
          <w:color w:val="auto"/>
          <w:sz w:val="24"/>
          <w:szCs w:val="24"/>
          <w:highlight w:val="none"/>
        </w:rPr>
        <w:t>直接提交备份投标文件的，投标人应于投标截止时间前在招标公告中载明的开标地点将备份投标文件提交给采购机构，采购机构将拒绝接受逾期送达的备份投标文件。</w:t>
      </w:r>
    </w:p>
    <w:p>
      <w:pPr>
        <w:pStyle w:val="36"/>
        <w:spacing w:line="360" w:lineRule="auto"/>
        <w:ind w:firstLine="480" w:firstLineChars="200"/>
        <w:rPr>
          <w:rFonts w:ascii="仿宋" w:hAnsi="仿宋" w:eastAsia="仿宋" w:cs="Times New Roman"/>
          <w:color w:val="auto"/>
          <w:sz w:val="24"/>
          <w:szCs w:val="24"/>
          <w:highlight w:val="none"/>
        </w:rPr>
      </w:pPr>
      <w:r>
        <w:rPr>
          <w:rFonts w:ascii="仿宋" w:hAnsi="仿宋" w:eastAsia="仿宋" w:cs="仿宋"/>
          <w:color w:val="auto"/>
          <w:sz w:val="24"/>
          <w:szCs w:val="24"/>
          <w:highlight w:val="none"/>
        </w:rPr>
        <w:t>15.4</w:t>
      </w:r>
      <w:r>
        <w:rPr>
          <w:rFonts w:hint="eastAsia" w:ascii="仿宋" w:hAnsi="仿宋" w:eastAsia="仿宋" w:cs="仿宋"/>
          <w:color w:val="auto"/>
          <w:sz w:val="24"/>
          <w:szCs w:val="24"/>
          <w:highlight w:val="none"/>
        </w:rPr>
        <w:t>以快递方式递交备份投标文件的，投标人应先将备份投标文件按要求密封和标记，再进行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pStyle w:val="36"/>
        <w:spacing w:line="360" w:lineRule="auto"/>
        <w:ind w:firstLine="479" w:firstLineChars="199"/>
        <w:rPr>
          <w:rFonts w:ascii="仿宋" w:hAnsi="仿宋" w:eastAsia="仿宋" w:cs="Times New Roman"/>
          <w:b/>
          <w:bCs/>
          <w:color w:val="auto"/>
          <w:sz w:val="24"/>
          <w:szCs w:val="24"/>
          <w:highlight w:val="none"/>
        </w:rPr>
      </w:pPr>
      <w:r>
        <w:rPr>
          <w:rFonts w:ascii="仿宋" w:hAnsi="仿宋" w:eastAsia="仿宋" w:cs="仿宋"/>
          <w:b/>
          <w:bCs/>
          <w:color w:val="auto"/>
          <w:sz w:val="24"/>
          <w:szCs w:val="24"/>
          <w:highlight w:val="none"/>
        </w:rPr>
        <w:t>15.5</w:t>
      </w:r>
      <w:r>
        <w:rPr>
          <w:rFonts w:hint="eastAsia" w:ascii="仿宋" w:hAnsi="仿宋" w:eastAsia="仿宋" w:cs="仿宋"/>
          <w:b/>
          <w:bCs/>
          <w:color w:val="auto"/>
          <w:sz w:val="24"/>
          <w:szCs w:val="24"/>
          <w:highlight w:val="none"/>
        </w:rPr>
        <w:t>投标人仅提交备份投标文件，没有在电子交易平台传输递交投标文件的，投标无效。</w:t>
      </w:r>
    </w:p>
    <w:p>
      <w:pPr>
        <w:pStyle w:val="96"/>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16.</w:t>
      </w:r>
      <w:r>
        <w:rPr>
          <w:rFonts w:hint="eastAsia" w:ascii="仿宋" w:hAnsi="仿宋" w:eastAsia="仿宋" w:cs="仿宋"/>
          <w:b/>
          <w:bCs/>
          <w:color w:val="auto"/>
          <w:highlight w:val="none"/>
        </w:rPr>
        <w:t>投标文件的无效处理</w:t>
      </w:r>
    </w:p>
    <w:p>
      <w:pPr>
        <w:spacing w:line="360" w:lineRule="auto"/>
        <w:ind w:firstLine="315" w:firstLineChars="150"/>
        <w:rPr>
          <w:rFonts w:ascii="仿宋" w:hAnsi="仿宋" w:eastAsia="仿宋"/>
          <w:color w:val="auto"/>
          <w:highlight w:val="none"/>
        </w:rPr>
      </w:pPr>
      <w:r>
        <w:rPr>
          <w:rFonts w:hint="eastAsia" w:ascii="仿宋" w:hAnsi="仿宋" w:eastAsia="仿宋" w:cs="仿宋"/>
          <w:color w:val="auto"/>
          <w:highlight w:val="none"/>
        </w:rPr>
        <w:t>有招标文件第四部分第</w:t>
      </w:r>
      <w:r>
        <w:rPr>
          <w:rFonts w:ascii="仿宋" w:hAnsi="仿宋" w:eastAsia="仿宋" w:cs="仿宋"/>
          <w:color w:val="auto"/>
          <w:highlight w:val="none"/>
        </w:rPr>
        <w:t>13</w:t>
      </w:r>
      <w:r>
        <w:rPr>
          <w:rFonts w:hint="eastAsia" w:ascii="仿宋" w:hAnsi="仿宋" w:eastAsia="仿宋" w:cs="仿宋"/>
          <w:color w:val="auto"/>
          <w:highlight w:val="none"/>
        </w:rPr>
        <w:t>项规定的情形之一的，投标无效：</w:t>
      </w:r>
    </w:p>
    <w:p>
      <w:pPr>
        <w:pStyle w:val="96"/>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17.</w:t>
      </w:r>
      <w:r>
        <w:rPr>
          <w:rFonts w:hint="eastAsia" w:ascii="仿宋" w:hAnsi="仿宋" w:eastAsia="仿宋" w:cs="仿宋"/>
          <w:b/>
          <w:bCs/>
          <w:color w:val="auto"/>
          <w:highlight w:val="none"/>
        </w:rPr>
        <w:t>投标有效期</w:t>
      </w:r>
    </w:p>
    <w:p>
      <w:pPr>
        <w:spacing w:line="360" w:lineRule="auto"/>
        <w:ind w:firstLine="480" w:firstLineChars="200"/>
        <w:rPr>
          <w:rFonts w:ascii="仿宋" w:hAnsi="仿宋" w:eastAsia="仿宋"/>
          <w:b/>
          <w:bCs/>
          <w:color w:val="auto"/>
          <w:sz w:val="24"/>
          <w:szCs w:val="24"/>
          <w:highlight w:val="none"/>
        </w:rPr>
      </w:pPr>
      <w:r>
        <w:rPr>
          <w:rFonts w:ascii="仿宋" w:hAnsi="仿宋" w:eastAsia="仿宋" w:cs="仿宋"/>
          <w:color w:val="auto"/>
          <w:sz w:val="24"/>
          <w:szCs w:val="24"/>
          <w:highlight w:val="none"/>
        </w:rPr>
        <w:t>17.1</w:t>
      </w:r>
      <w:r>
        <w:rPr>
          <w:rFonts w:hint="eastAsia" w:ascii="仿宋" w:hAnsi="仿宋" w:eastAsia="仿宋" w:cs="仿宋"/>
          <w:color w:val="auto"/>
          <w:sz w:val="24"/>
          <w:szCs w:val="24"/>
          <w:highlight w:val="none"/>
        </w:rPr>
        <w:t>投标有效期为从提交投标文件的截止之日起</w:t>
      </w:r>
      <w:r>
        <w:rPr>
          <w:rFonts w:ascii="仿宋" w:hAnsi="仿宋" w:eastAsia="仿宋" w:cs="仿宋"/>
          <w:color w:val="auto"/>
          <w:sz w:val="24"/>
          <w:szCs w:val="24"/>
          <w:highlight w:val="none"/>
        </w:rPr>
        <w:t>90</w:t>
      </w:r>
      <w:r>
        <w:rPr>
          <w:rFonts w:hint="eastAsia" w:ascii="仿宋" w:hAnsi="仿宋" w:eastAsia="仿宋" w:cs="仿宋"/>
          <w:color w:val="auto"/>
          <w:sz w:val="24"/>
          <w:szCs w:val="24"/>
          <w:highlight w:val="none"/>
        </w:rPr>
        <w:t>天。▲</w:t>
      </w:r>
      <w:r>
        <w:rPr>
          <w:rFonts w:hint="eastAsia" w:ascii="仿宋" w:hAnsi="仿宋" w:eastAsia="仿宋" w:cs="仿宋"/>
          <w:b/>
          <w:bCs/>
          <w:color w:val="auto"/>
          <w:sz w:val="24"/>
          <w:szCs w:val="24"/>
          <w:highlight w:val="none"/>
        </w:rPr>
        <w:t>投标人的投标文件中承诺的投标有效期少于招标文件中载明的投标有效期的，投标无效。</w:t>
      </w:r>
    </w:p>
    <w:p>
      <w:pPr>
        <w:pStyle w:val="96"/>
        <w:spacing w:before="0"/>
        <w:ind w:firstLine="31680"/>
        <w:rPr>
          <w:rFonts w:ascii="仿宋" w:hAnsi="仿宋" w:eastAsia="仿宋"/>
          <w:color w:val="auto"/>
          <w:highlight w:val="none"/>
        </w:rPr>
      </w:pPr>
      <w:r>
        <w:rPr>
          <w:rFonts w:ascii="仿宋" w:hAnsi="仿宋" w:eastAsia="仿宋" w:cs="仿宋"/>
          <w:color w:val="auto"/>
          <w:highlight w:val="none"/>
        </w:rPr>
        <w:t>17.2</w:t>
      </w:r>
      <w:r>
        <w:rPr>
          <w:rFonts w:hint="eastAsia" w:ascii="仿宋" w:hAnsi="仿宋" w:eastAsia="仿宋" w:cs="仿宋"/>
          <w:color w:val="auto"/>
          <w:highlight w:val="none"/>
        </w:rPr>
        <w:t>投标文件合格投递后，自投标截止日期起，在投标有效期内有效。</w:t>
      </w:r>
    </w:p>
    <w:p>
      <w:pPr>
        <w:pStyle w:val="96"/>
        <w:spacing w:before="0"/>
        <w:ind w:firstLine="31680"/>
        <w:rPr>
          <w:rFonts w:ascii="仿宋" w:hAnsi="仿宋" w:eastAsia="仿宋"/>
          <w:color w:val="auto"/>
          <w:highlight w:val="none"/>
        </w:rPr>
      </w:pPr>
      <w:r>
        <w:rPr>
          <w:rFonts w:ascii="仿宋" w:hAnsi="仿宋" w:eastAsia="仿宋" w:cs="仿宋"/>
          <w:color w:val="auto"/>
          <w:highlight w:val="none"/>
        </w:rPr>
        <w:t>17.3</w:t>
      </w:r>
      <w:r>
        <w:rPr>
          <w:rFonts w:hint="eastAsia" w:ascii="仿宋" w:hAnsi="仿宋" w:eastAsia="仿宋" w:cs="仿宋"/>
          <w:color w:val="auto"/>
          <w:highlight w:val="none"/>
        </w:rPr>
        <w:t>在原定投标有效期满之前，如果出现特殊情况，采购机构可以以书面形式通知投标人延长投标有效期。投标人同意延长的，不得要求或被允许修改其投标文件，投标人拒绝延长的，其投标无效。</w:t>
      </w:r>
    </w:p>
    <w:p>
      <w:pPr>
        <w:pStyle w:val="96"/>
        <w:spacing w:before="0"/>
        <w:ind w:firstLine="31680"/>
        <w:rPr>
          <w:rFonts w:ascii="仿宋" w:hAnsi="仿宋" w:eastAsia="仿宋"/>
          <w:b/>
          <w:bCs/>
          <w:color w:val="auto"/>
          <w:sz w:val="32"/>
          <w:szCs w:val="32"/>
          <w:highlight w:val="none"/>
        </w:rPr>
      </w:pPr>
    </w:p>
    <w:p>
      <w:pPr>
        <w:pStyle w:val="96"/>
        <w:spacing w:before="0"/>
        <w:ind w:firstLine="1928" w:firstLineChars="60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四、开标、资格审查与信用信息查询</w:t>
      </w:r>
    </w:p>
    <w:p>
      <w:pPr>
        <w:pStyle w:val="251"/>
        <w:spacing w:before="0" w:line="360" w:lineRule="auto"/>
        <w:ind w:left="0" w:firstLine="241" w:firstLineChars="100"/>
        <w:rPr>
          <w:rFonts w:ascii="仿宋" w:hAnsi="仿宋" w:eastAsia="仿宋" w:cs="仿宋"/>
          <w:color w:val="auto"/>
          <w:sz w:val="24"/>
          <w:szCs w:val="24"/>
          <w:highlight w:val="none"/>
        </w:rPr>
      </w:pPr>
      <w:r>
        <w:rPr>
          <w:rFonts w:ascii="仿宋" w:hAnsi="仿宋" w:eastAsia="仿宋" w:cs="仿宋"/>
          <w:b/>
          <w:bCs/>
          <w:color w:val="auto"/>
          <w:sz w:val="24"/>
          <w:szCs w:val="24"/>
          <w:highlight w:val="none"/>
        </w:rPr>
        <w:t>18.</w:t>
      </w:r>
      <w:r>
        <w:rPr>
          <w:rFonts w:hint="eastAsia" w:ascii="仿宋" w:hAnsi="仿宋" w:eastAsia="仿宋" w:cs="仿宋"/>
          <w:b/>
          <w:bCs/>
          <w:color w:val="auto"/>
          <w:sz w:val="24"/>
          <w:szCs w:val="24"/>
          <w:highlight w:val="none"/>
        </w:rPr>
        <w:t>开标</w:t>
      </w:r>
      <w:r>
        <w:rPr>
          <w:rFonts w:ascii="仿宋" w:hAnsi="仿宋" w:eastAsia="仿宋" w:cs="仿宋"/>
          <w:color w:val="auto"/>
          <w:sz w:val="24"/>
          <w:szCs w:val="24"/>
          <w:highlight w:val="none"/>
        </w:rPr>
        <w:t xml:space="preserve"> </w:t>
      </w:r>
    </w:p>
    <w:p>
      <w:pPr>
        <w:pStyle w:val="251"/>
        <w:spacing w:before="0" w:line="360" w:lineRule="auto"/>
        <w:ind w:left="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18.1</w:t>
      </w:r>
      <w:r>
        <w:rPr>
          <w:rFonts w:hint="eastAsia" w:ascii="仿宋" w:hAnsi="仿宋" w:eastAsia="仿宋" w:cs="仿宋"/>
          <w:color w:val="auto"/>
          <w:sz w:val="24"/>
          <w:szCs w:val="24"/>
          <w:highlight w:val="none"/>
        </w:rPr>
        <w:t>采购机构按照招标文件规定的时间通过电子交易平台组织开标，所有投标人均应当准时在线参加。投标人不足</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家的，不得开标。</w:t>
      </w:r>
    </w:p>
    <w:p>
      <w:pPr>
        <w:pStyle w:val="251"/>
        <w:spacing w:before="0" w:line="360" w:lineRule="auto"/>
        <w:ind w:left="0" w:firstLine="240" w:firstLineChars="1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18.2</w:t>
      </w:r>
      <w:r>
        <w:rPr>
          <w:rFonts w:hint="eastAsia" w:ascii="仿宋" w:hAnsi="仿宋" w:eastAsia="仿宋" w:cs="仿宋"/>
          <w:color w:val="auto"/>
          <w:sz w:val="24"/>
          <w:szCs w:val="24"/>
          <w:highlight w:val="none"/>
        </w:rPr>
        <w:t>开标时，电子交易平台按开标时间自动提取所有投标文件。采购机构依托电子交易平台发起开始解密指令，投标人按照平台提示和招标文件的规定在半小时内完成在线解密。</w:t>
      </w:r>
    </w:p>
    <w:p>
      <w:pPr>
        <w:pStyle w:val="251"/>
        <w:spacing w:before="0" w:line="360" w:lineRule="auto"/>
        <w:ind w:left="0" w:firstLine="240" w:firstLineChars="100"/>
        <w:rPr>
          <w:rFonts w:ascii="仿宋" w:hAnsi="仿宋" w:eastAsia="仿宋"/>
          <w:b/>
          <w:bCs/>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18.3</w:t>
      </w:r>
      <w:r>
        <w:rPr>
          <w:rFonts w:hint="eastAsia" w:ascii="仿宋" w:hAnsi="仿宋" w:eastAsia="仿宋" w:cs="仿宋"/>
          <w:b/>
          <w:bCs/>
          <w:color w:val="auto"/>
          <w:sz w:val="24"/>
          <w:szCs w:val="24"/>
          <w:highlight w:val="none"/>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　</w:t>
      </w:r>
      <w:r>
        <w:rPr>
          <w:rFonts w:ascii="仿宋" w:hAnsi="仿宋" w:eastAsia="仿宋" w:cs="仿宋"/>
          <w:b/>
          <w:bCs/>
          <w:color w:val="auto"/>
          <w:sz w:val="24"/>
          <w:szCs w:val="24"/>
          <w:highlight w:val="none"/>
        </w:rPr>
        <w:t>19</w:t>
      </w:r>
      <w:r>
        <w:rPr>
          <w:rFonts w:hint="eastAsia" w:ascii="仿宋" w:hAnsi="仿宋" w:eastAsia="仿宋" w:cs="仿宋"/>
          <w:b/>
          <w:bCs/>
          <w:color w:val="auto"/>
          <w:sz w:val="24"/>
          <w:szCs w:val="24"/>
          <w:highlight w:val="none"/>
        </w:rPr>
        <w:t>、资格审查</w:t>
      </w:r>
    </w:p>
    <w:p>
      <w:pPr>
        <w:pStyle w:val="96"/>
        <w:spacing w:before="0"/>
        <w:ind w:firstLine="31680"/>
        <w:rPr>
          <w:rFonts w:ascii="仿宋" w:hAnsi="仿宋" w:eastAsia="仿宋"/>
          <w:color w:val="auto"/>
          <w:kern w:val="0"/>
          <w:highlight w:val="none"/>
        </w:rPr>
      </w:pPr>
      <w:r>
        <w:rPr>
          <w:rFonts w:ascii="仿宋" w:hAnsi="仿宋" w:eastAsia="仿宋" w:cs="仿宋"/>
          <w:color w:val="auto"/>
          <w:kern w:val="0"/>
          <w:highlight w:val="none"/>
        </w:rPr>
        <w:t>19.1</w:t>
      </w:r>
      <w:r>
        <w:rPr>
          <w:rFonts w:hint="eastAsia" w:ascii="仿宋" w:hAnsi="仿宋" w:eastAsia="仿宋" w:cs="仿宋"/>
          <w:color w:val="auto"/>
          <w:kern w:val="0"/>
          <w:highlight w:val="none"/>
        </w:rPr>
        <w:t>开标后，采购人或采购机构将依法对投标人的资格进行审查。</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kern w:val="0"/>
          <w:sz w:val="24"/>
          <w:szCs w:val="24"/>
          <w:highlight w:val="none"/>
        </w:rPr>
        <w:t>19.2</w:t>
      </w:r>
      <w:r>
        <w:rPr>
          <w:rFonts w:hint="eastAsia" w:ascii="仿宋" w:hAnsi="仿宋" w:eastAsia="仿宋" w:cs="仿宋"/>
          <w:color w:val="auto"/>
          <w:sz w:val="24"/>
          <w:szCs w:val="24"/>
          <w:highlight w:val="none"/>
        </w:rPr>
        <w:t>采购人或采购机构依据法律法规和招标文件的规定，对投标人的基本资格条件、特定资格条件进行审查。</w:t>
      </w:r>
    </w:p>
    <w:p>
      <w:pPr>
        <w:pStyle w:val="96"/>
        <w:spacing w:before="0"/>
        <w:ind w:firstLine="31680"/>
        <w:rPr>
          <w:rFonts w:ascii="仿宋" w:hAnsi="仿宋" w:eastAsia="仿宋"/>
          <w:color w:val="auto"/>
          <w:highlight w:val="none"/>
        </w:rPr>
      </w:pPr>
      <w:r>
        <w:rPr>
          <w:rFonts w:ascii="仿宋" w:hAnsi="仿宋" w:eastAsia="仿宋" w:cs="仿宋"/>
          <w:color w:val="auto"/>
          <w:kern w:val="0"/>
          <w:highlight w:val="none"/>
        </w:rPr>
        <w:t>19.3</w:t>
      </w:r>
      <w:r>
        <w:rPr>
          <w:rFonts w:hint="eastAsia" w:ascii="仿宋" w:hAnsi="仿宋" w:eastAsia="仿宋" w:cs="仿宋"/>
          <w:color w:val="auto"/>
          <w:kern w:val="0"/>
          <w:highlight w:val="none"/>
        </w:rPr>
        <w:t>投标人未按照招标文件要求提供与</w:t>
      </w:r>
      <w:r>
        <w:rPr>
          <w:rFonts w:hint="eastAsia" w:ascii="仿宋" w:hAnsi="仿宋" w:eastAsia="仿宋" w:cs="仿宋"/>
          <w:color w:val="auto"/>
          <w:highlight w:val="none"/>
        </w:rPr>
        <w:t>基本资格条件、特定资格条件相应的</w:t>
      </w:r>
      <w:r>
        <w:rPr>
          <w:rFonts w:hint="eastAsia" w:ascii="仿宋" w:hAnsi="仿宋" w:eastAsia="仿宋" w:cs="仿宋"/>
          <w:color w:val="auto"/>
          <w:kern w:val="0"/>
          <w:highlight w:val="none"/>
        </w:rPr>
        <w:t>有效资格证明材料的，视为</w:t>
      </w:r>
      <w:r>
        <w:rPr>
          <w:rFonts w:hint="eastAsia" w:ascii="仿宋" w:hAnsi="仿宋" w:eastAsia="仿宋" w:cs="仿宋"/>
          <w:color w:val="auto"/>
          <w:highlight w:val="none"/>
        </w:rPr>
        <w:t>投标人不具备招标文件中规定的资格要求，其投标无效。</w:t>
      </w:r>
    </w:p>
    <w:p>
      <w:pPr>
        <w:pStyle w:val="96"/>
        <w:spacing w:before="0"/>
        <w:ind w:firstLine="31680"/>
        <w:rPr>
          <w:rFonts w:ascii="仿宋" w:hAnsi="仿宋" w:eastAsia="仿宋"/>
          <w:color w:val="auto"/>
          <w:highlight w:val="none"/>
        </w:rPr>
      </w:pPr>
      <w:r>
        <w:rPr>
          <w:rFonts w:ascii="仿宋" w:hAnsi="仿宋" w:eastAsia="仿宋" w:cs="仿宋"/>
          <w:color w:val="auto"/>
          <w:kern w:val="0"/>
          <w:highlight w:val="none"/>
        </w:rPr>
        <w:t>19.</w:t>
      </w:r>
      <w:r>
        <w:rPr>
          <w:rFonts w:ascii="仿宋" w:hAnsi="仿宋" w:eastAsia="仿宋" w:cs="仿宋"/>
          <w:color w:val="auto"/>
          <w:highlight w:val="none"/>
        </w:rPr>
        <w:t>4</w:t>
      </w:r>
      <w:r>
        <w:rPr>
          <w:rFonts w:hint="eastAsia" w:ascii="仿宋" w:hAnsi="仿宋" w:eastAsia="仿宋" w:cs="仿宋"/>
          <w:color w:val="auto"/>
          <w:highlight w:val="none"/>
        </w:rPr>
        <w:t>对未通过资格审查的投标人，采购人或采购机构告知其未通过的原因。</w:t>
      </w:r>
    </w:p>
    <w:p>
      <w:pPr>
        <w:pStyle w:val="96"/>
        <w:spacing w:before="0"/>
        <w:ind w:firstLine="31680"/>
        <w:rPr>
          <w:rFonts w:ascii="仿宋" w:hAnsi="仿宋" w:eastAsia="仿宋"/>
          <w:color w:val="auto"/>
          <w:highlight w:val="none"/>
        </w:rPr>
      </w:pPr>
      <w:r>
        <w:rPr>
          <w:rFonts w:ascii="仿宋" w:hAnsi="仿宋" w:eastAsia="仿宋" w:cs="仿宋"/>
          <w:color w:val="auto"/>
          <w:kern w:val="0"/>
          <w:highlight w:val="none"/>
        </w:rPr>
        <w:t>19.</w:t>
      </w:r>
      <w:r>
        <w:rPr>
          <w:rFonts w:ascii="仿宋" w:hAnsi="仿宋" w:eastAsia="仿宋" w:cs="仿宋"/>
          <w:color w:val="auto"/>
          <w:highlight w:val="none"/>
        </w:rPr>
        <w:t>5</w:t>
      </w:r>
      <w:r>
        <w:rPr>
          <w:rFonts w:hint="eastAsia" w:ascii="仿宋" w:hAnsi="仿宋" w:eastAsia="仿宋" w:cs="仿宋"/>
          <w:color w:val="auto"/>
          <w:highlight w:val="none"/>
        </w:rPr>
        <w:t>合格投标人不足</w:t>
      </w:r>
      <w:r>
        <w:rPr>
          <w:rFonts w:ascii="仿宋" w:hAnsi="仿宋" w:eastAsia="仿宋" w:cs="仿宋"/>
          <w:color w:val="auto"/>
          <w:highlight w:val="none"/>
        </w:rPr>
        <w:t>3</w:t>
      </w:r>
      <w:r>
        <w:rPr>
          <w:rFonts w:hint="eastAsia" w:ascii="仿宋" w:hAnsi="仿宋" w:eastAsia="仿宋" w:cs="仿宋"/>
          <w:color w:val="auto"/>
          <w:highlight w:val="none"/>
        </w:rPr>
        <w:t>家的，不再评标。</w:t>
      </w:r>
    </w:p>
    <w:p>
      <w:pPr>
        <w:pStyle w:val="96"/>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20</w:t>
      </w:r>
      <w:r>
        <w:rPr>
          <w:rFonts w:hint="eastAsia" w:ascii="仿宋" w:hAnsi="仿宋" w:eastAsia="仿宋" w:cs="仿宋"/>
          <w:b/>
          <w:bCs/>
          <w:color w:val="auto"/>
          <w:highlight w:val="none"/>
        </w:rPr>
        <w:t>、信用信息查询</w:t>
      </w:r>
    </w:p>
    <w:p>
      <w:pPr>
        <w:pStyle w:val="96"/>
        <w:spacing w:before="0"/>
        <w:ind w:firstLine="495" w:firstLineChars="0"/>
        <w:rPr>
          <w:rFonts w:ascii="仿宋" w:hAnsi="仿宋" w:eastAsia="仿宋"/>
          <w:color w:val="auto"/>
          <w:kern w:val="0"/>
          <w:highlight w:val="none"/>
        </w:rPr>
      </w:pPr>
      <w:r>
        <w:rPr>
          <w:rFonts w:ascii="仿宋" w:hAnsi="仿宋" w:eastAsia="仿宋" w:cs="仿宋"/>
          <w:color w:val="auto"/>
          <w:kern w:val="0"/>
          <w:highlight w:val="none"/>
        </w:rPr>
        <w:t>20.1</w:t>
      </w:r>
      <w:r>
        <w:rPr>
          <w:rFonts w:hint="eastAsia" w:ascii="仿宋" w:hAnsi="仿宋" w:eastAsia="仿宋" w:cs="仿宋"/>
          <w:color w:val="auto"/>
          <w:kern w:val="0"/>
          <w:highlight w:val="none"/>
        </w:rPr>
        <w:t>信用信息查询渠道及截止时间：采购机构将通过“信用中国”网站</w:t>
      </w:r>
      <w:r>
        <w:rPr>
          <w:rFonts w:ascii="仿宋" w:hAnsi="仿宋" w:eastAsia="仿宋" w:cs="仿宋"/>
          <w:color w:val="auto"/>
          <w:kern w:val="0"/>
          <w:highlight w:val="none"/>
        </w:rPr>
        <w:t>(www.creditchina.gov.cn)</w:t>
      </w:r>
      <w:r>
        <w:rPr>
          <w:rFonts w:hint="eastAsia" w:ascii="仿宋" w:hAnsi="仿宋" w:eastAsia="仿宋" w:cs="仿宋"/>
          <w:color w:val="auto"/>
          <w:kern w:val="0"/>
          <w:highlight w:val="none"/>
        </w:rPr>
        <w:t>、中国政府采购网</w:t>
      </w:r>
      <w:r>
        <w:rPr>
          <w:rFonts w:ascii="仿宋" w:hAnsi="仿宋" w:eastAsia="仿宋" w:cs="仿宋"/>
          <w:color w:val="auto"/>
          <w:kern w:val="0"/>
          <w:highlight w:val="none"/>
        </w:rPr>
        <w:t>(www.ccgp.gov.cn)</w:t>
      </w:r>
      <w:r>
        <w:rPr>
          <w:rFonts w:hint="eastAsia" w:ascii="仿宋" w:hAnsi="仿宋" w:eastAsia="仿宋" w:cs="仿宋"/>
          <w:color w:val="auto"/>
          <w:kern w:val="0"/>
          <w:highlight w:val="none"/>
        </w:rPr>
        <w:t>渠道查询投标人投标截止时间当天的信用记录。</w:t>
      </w:r>
    </w:p>
    <w:p>
      <w:pPr>
        <w:pStyle w:val="96"/>
        <w:spacing w:before="0"/>
        <w:ind w:firstLine="495" w:firstLineChars="0"/>
        <w:rPr>
          <w:rFonts w:ascii="仿宋" w:hAnsi="仿宋" w:eastAsia="仿宋"/>
          <w:color w:val="auto"/>
          <w:kern w:val="0"/>
          <w:highlight w:val="none"/>
        </w:rPr>
      </w:pPr>
      <w:r>
        <w:rPr>
          <w:rFonts w:ascii="仿宋" w:hAnsi="仿宋" w:eastAsia="仿宋" w:cs="仿宋"/>
          <w:color w:val="auto"/>
          <w:kern w:val="0"/>
          <w:highlight w:val="none"/>
        </w:rPr>
        <w:t>20.2</w:t>
      </w:r>
      <w:r>
        <w:rPr>
          <w:rFonts w:hint="eastAsia" w:ascii="仿宋" w:hAnsi="仿宋" w:eastAsia="仿宋" w:cs="仿宋"/>
          <w:color w:val="auto"/>
          <w:kern w:val="0"/>
          <w:highlight w:val="none"/>
        </w:rPr>
        <w:t>信用信息查询记录和证据留存的具体方式：现场查询的投标人的信用记录、查询结果经确认后将与采购文件一起存档。</w:t>
      </w:r>
    </w:p>
    <w:p>
      <w:pPr>
        <w:pStyle w:val="96"/>
        <w:spacing w:before="0"/>
        <w:ind w:firstLine="495" w:firstLineChars="0"/>
        <w:rPr>
          <w:rFonts w:ascii="仿宋" w:hAnsi="仿宋" w:eastAsia="仿宋"/>
          <w:color w:val="auto"/>
          <w:kern w:val="0"/>
          <w:highlight w:val="none"/>
        </w:rPr>
      </w:pPr>
      <w:r>
        <w:rPr>
          <w:rFonts w:ascii="仿宋" w:hAnsi="仿宋" w:eastAsia="仿宋" w:cs="仿宋"/>
          <w:color w:val="auto"/>
          <w:kern w:val="0"/>
          <w:highlight w:val="none"/>
        </w:rPr>
        <w:t>20.3</w:t>
      </w:r>
      <w:r>
        <w:rPr>
          <w:rFonts w:hint="eastAsia" w:ascii="仿宋" w:hAnsi="仿宋" w:eastAsia="仿宋" w:cs="仿宋"/>
          <w:color w:val="auto"/>
          <w:kern w:val="0"/>
          <w:highlight w:val="none"/>
        </w:rPr>
        <w:t>信用信息的使用规则：经查询列入失信被执行人名单、重大税收违法案件当事人名单、政府采购严重违法失信行为记录名单的投标人将被拒绝参与政府采购活动。</w:t>
      </w:r>
    </w:p>
    <w:p>
      <w:pPr>
        <w:pStyle w:val="96"/>
        <w:spacing w:before="0"/>
        <w:ind w:firstLine="31680"/>
        <w:rPr>
          <w:rFonts w:ascii="仿宋" w:hAnsi="仿宋" w:eastAsia="仿宋"/>
          <w:color w:val="auto"/>
          <w:highlight w:val="none"/>
        </w:rPr>
      </w:pPr>
      <w:r>
        <w:rPr>
          <w:rFonts w:ascii="仿宋" w:hAnsi="仿宋" w:eastAsia="仿宋" w:cs="仿宋"/>
          <w:color w:val="auto"/>
          <w:kern w:val="0"/>
          <w:highlight w:val="none"/>
        </w:rPr>
        <w:t>20.4</w:t>
      </w:r>
      <w:r>
        <w:rPr>
          <w:rFonts w:hint="eastAsia" w:ascii="仿宋" w:hAnsi="仿宋" w:eastAsia="仿宋" w:cs="仿宋"/>
          <w:color w:val="auto"/>
          <w:kern w:val="0"/>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pPr>
        <w:pStyle w:val="96"/>
        <w:spacing w:before="0"/>
        <w:ind w:firstLine="0" w:firstLineChars="0"/>
        <w:rPr>
          <w:rFonts w:ascii="仿宋" w:hAnsi="仿宋" w:eastAsia="仿宋"/>
          <w:color w:val="auto"/>
          <w:kern w:val="0"/>
          <w:highlight w:val="none"/>
        </w:rPr>
      </w:pPr>
    </w:p>
    <w:p>
      <w:pPr>
        <w:snapToGrid w:val="0"/>
        <w:spacing w:line="360" w:lineRule="auto"/>
        <w:jc w:val="center"/>
        <w:outlineLvl w:val="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五、评标</w:t>
      </w:r>
    </w:p>
    <w:p>
      <w:pPr>
        <w:spacing w:line="360" w:lineRule="auto"/>
        <w:rPr>
          <w:rFonts w:ascii="仿宋" w:hAnsi="仿宋" w:eastAsia="仿宋"/>
          <w:b/>
          <w:bCs/>
          <w:color w:val="auto"/>
          <w:sz w:val="24"/>
          <w:szCs w:val="24"/>
          <w:highlight w:val="none"/>
        </w:rPr>
      </w:pPr>
      <w:bookmarkStart w:id="12" w:name="_Toc91899903"/>
      <w:r>
        <w:rPr>
          <w:rFonts w:ascii="仿宋" w:hAnsi="仿宋" w:eastAsia="仿宋" w:cs="仿宋"/>
          <w:b/>
          <w:bCs/>
          <w:color w:val="auto"/>
          <w:sz w:val="24"/>
          <w:szCs w:val="24"/>
          <w:highlight w:val="none"/>
        </w:rPr>
        <w:t>21.</w:t>
      </w:r>
      <w:r>
        <w:rPr>
          <w:rFonts w:ascii="仿宋" w:hAnsi="仿宋" w:eastAsia="仿宋" w:cs="仿宋"/>
          <w:color w:val="auto"/>
          <w:highlight w:val="none"/>
        </w:rPr>
        <w:t xml:space="preserve"> </w:t>
      </w:r>
      <w:r>
        <w:rPr>
          <w:rFonts w:hint="eastAsia" w:ascii="仿宋" w:hAnsi="仿宋" w:eastAsia="仿宋" w:cs="仿宋"/>
          <w:color w:val="auto"/>
          <w:sz w:val="24"/>
          <w:szCs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bCs/>
          <w:color w:val="auto"/>
          <w:sz w:val="24"/>
          <w:szCs w:val="24"/>
          <w:highlight w:val="none"/>
        </w:rPr>
        <w:t>详见招标文件第四部分评标办法。</w:t>
      </w:r>
    </w:p>
    <w:p>
      <w:pPr>
        <w:snapToGrid w:val="0"/>
        <w:spacing w:line="360" w:lineRule="auto"/>
        <w:jc w:val="center"/>
        <w:outlineLvl w:val="0"/>
        <w:rPr>
          <w:rFonts w:hint="eastAsia" w:ascii="仿宋" w:hAnsi="仿宋" w:eastAsia="仿宋" w:cs="仿宋"/>
          <w:b/>
          <w:bCs/>
          <w:color w:val="auto"/>
          <w:sz w:val="32"/>
          <w:szCs w:val="32"/>
          <w:highlight w:val="none"/>
        </w:rPr>
      </w:pPr>
    </w:p>
    <w:p>
      <w:pPr>
        <w:snapToGrid w:val="0"/>
        <w:spacing w:line="360" w:lineRule="auto"/>
        <w:jc w:val="center"/>
        <w:outlineLvl w:val="0"/>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六、定</w:t>
      </w:r>
      <w:r>
        <w:rPr>
          <w:rFonts w:ascii="仿宋" w:hAnsi="仿宋" w:eastAsia="仿宋" w:cs="仿宋"/>
          <w:b/>
          <w:bCs/>
          <w:color w:val="auto"/>
          <w:sz w:val="32"/>
          <w:szCs w:val="32"/>
          <w:highlight w:val="none"/>
        </w:rPr>
        <w:t xml:space="preserve"> </w:t>
      </w:r>
      <w:r>
        <w:rPr>
          <w:rFonts w:hint="eastAsia" w:ascii="仿宋" w:hAnsi="仿宋" w:eastAsia="仿宋" w:cs="仿宋"/>
          <w:b/>
          <w:bCs/>
          <w:color w:val="auto"/>
          <w:sz w:val="32"/>
          <w:szCs w:val="32"/>
          <w:highlight w:val="none"/>
        </w:rPr>
        <w:t>标</w:t>
      </w:r>
    </w:p>
    <w:p>
      <w:pPr>
        <w:spacing w:line="360" w:lineRule="auto"/>
        <w:ind w:left="31680" w:hanging="479" w:hangingChars="199"/>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22. </w:t>
      </w:r>
      <w:r>
        <w:rPr>
          <w:rFonts w:hint="eastAsia" w:ascii="仿宋" w:hAnsi="仿宋" w:eastAsia="仿宋" w:cs="仿宋"/>
          <w:b/>
          <w:bCs/>
          <w:color w:val="auto"/>
          <w:sz w:val="24"/>
          <w:szCs w:val="24"/>
          <w:highlight w:val="none"/>
        </w:rPr>
        <w:t>确定中标供应商</w:t>
      </w:r>
    </w:p>
    <w:p>
      <w:pPr>
        <w:pStyle w:val="96"/>
        <w:snapToGrid w:val="0"/>
        <w:spacing w:before="0"/>
        <w:ind w:firstLine="31680"/>
        <w:rPr>
          <w:rFonts w:ascii="仿宋" w:hAnsi="仿宋" w:eastAsia="仿宋"/>
          <w:color w:val="auto"/>
          <w:highlight w:val="none"/>
        </w:rPr>
      </w:pPr>
      <w:r>
        <w:rPr>
          <w:rFonts w:hint="eastAsia" w:ascii="仿宋" w:hAnsi="仿宋" w:eastAsia="仿宋" w:cs="仿宋"/>
          <w:color w:val="auto"/>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w:t>
      </w:r>
      <w:r>
        <w:rPr>
          <w:rFonts w:ascii="仿宋" w:hAnsi="仿宋" w:eastAsia="仿宋" w:cs="仿宋"/>
          <w:color w:val="auto"/>
          <w:highlight w:val="none"/>
        </w:rPr>
        <w:t>2</w:t>
      </w:r>
      <w:r>
        <w:rPr>
          <w:rFonts w:hint="eastAsia" w:ascii="仿宋" w:hAnsi="仿宋" w:eastAsia="仿宋" w:cs="仿宋"/>
          <w:color w:val="auto"/>
          <w:highlight w:val="none"/>
        </w:rPr>
        <w:t>个工作日内在线确定中标或者成交供应商。中标、成交通知书和中标、成交结果公告应当在规定时间内同时发出。</w:t>
      </w:r>
    </w:p>
    <w:p>
      <w:pPr>
        <w:pStyle w:val="96"/>
        <w:snapToGrid w:val="0"/>
        <w:spacing w:before="0"/>
        <w:ind w:firstLine="0" w:firstLineChars="0"/>
        <w:rPr>
          <w:rFonts w:ascii="仿宋" w:hAnsi="仿宋" w:eastAsia="仿宋"/>
          <w:b/>
          <w:bCs/>
          <w:color w:val="auto"/>
          <w:highlight w:val="none"/>
        </w:rPr>
      </w:pPr>
      <w:r>
        <w:rPr>
          <w:rFonts w:ascii="仿宋" w:hAnsi="仿宋" w:eastAsia="仿宋" w:cs="仿宋"/>
          <w:b/>
          <w:bCs/>
          <w:color w:val="auto"/>
          <w:highlight w:val="none"/>
        </w:rPr>
        <w:t xml:space="preserve">23. </w:t>
      </w:r>
      <w:r>
        <w:rPr>
          <w:rFonts w:hint="eastAsia" w:ascii="仿宋" w:hAnsi="仿宋" w:eastAsia="仿宋" w:cs="仿宋"/>
          <w:b/>
          <w:bCs/>
          <w:color w:val="auto"/>
          <w:highlight w:val="none"/>
        </w:rPr>
        <w:t>中标通知与中标结果公告</w:t>
      </w:r>
    </w:p>
    <w:p>
      <w:pPr>
        <w:widowControl/>
        <w:shd w:val="clear" w:color="auto" w:fill="FFFFFF"/>
        <w:spacing w:line="360" w:lineRule="auto"/>
        <w:ind w:firstLine="480"/>
        <w:jc w:val="left"/>
        <w:rPr>
          <w:rFonts w:ascii="仿宋" w:hAnsi="仿宋" w:eastAsia="仿宋"/>
          <w:color w:val="auto"/>
          <w:sz w:val="24"/>
          <w:szCs w:val="24"/>
          <w:highlight w:val="none"/>
        </w:rPr>
      </w:pP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自中标人确定之日起</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个工作日内，采购机构通过电子交易平台向中标人发出中标通知书，同时编制发布采购结果公告。采购机构也可以以纸质形式进行中标通知。</w:t>
      </w:r>
    </w:p>
    <w:p>
      <w:pPr>
        <w:widowControl/>
        <w:shd w:val="clear" w:color="auto" w:fill="FFFFFF"/>
        <w:spacing w:line="360" w:lineRule="auto"/>
        <w:ind w:firstLine="480"/>
        <w:jc w:val="left"/>
        <w:rPr>
          <w:rFonts w:ascii="仿宋" w:hAnsi="仿宋" w:eastAsia="仿宋"/>
          <w:color w:val="auto"/>
          <w:sz w:val="24"/>
          <w:szCs w:val="24"/>
          <w:highlight w:val="none"/>
        </w:rPr>
      </w:pP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中标结果公告内容包括采购人及其委托的采购机构的名称、地址、联系方式，项目名称和项目编号，中标人名称、地址和中标金额，主要中标标的的名称、规格型号、数量、单价、服务要求，开标记录、</w:t>
      </w:r>
      <w:r>
        <w:rPr>
          <w:rFonts w:hint="eastAsia" w:ascii="FangSong_GB2312" w:hAnsi="仿宋" w:eastAsia="FangSong_GB2312" w:cs="FangSong_GB2312"/>
          <w:color w:val="auto"/>
          <w:sz w:val="24"/>
          <w:szCs w:val="24"/>
          <w:highlight w:val="none"/>
        </w:rPr>
        <w:t>资格审查情况、评审专家抽取规则、符合性审查情况、</w:t>
      </w:r>
      <w:r>
        <w:rPr>
          <w:rFonts w:hint="eastAsia" w:ascii="仿宋" w:hAnsi="仿宋" w:eastAsia="仿宋" w:cs="仿宋"/>
          <w:color w:val="auto"/>
          <w:sz w:val="24"/>
          <w:szCs w:val="24"/>
          <w:highlight w:val="none"/>
        </w:rPr>
        <w:t>未中标情况说明、中标公告期限以及评审专家名单、评分汇总及明细。</w:t>
      </w:r>
    </w:p>
    <w:p>
      <w:pPr>
        <w:widowControl/>
        <w:shd w:val="clear" w:color="auto" w:fill="FFFFFF"/>
        <w:spacing w:line="360" w:lineRule="auto"/>
        <w:ind w:firstLine="480"/>
        <w:jc w:val="left"/>
        <w:rPr>
          <w:rFonts w:ascii="仿宋" w:hAnsi="仿宋" w:eastAsia="仿宋"/>
          <w:color w:val="auto"/>
          <w:sz w:val="24"/>
          <w:szCs w:val="24"/>
          <w:highlight w:val="none"/>
        </w:rPr>
      </w:pPr>
      <w:r>
        <w:rPr>
          <w:rFonts w:ascii="仿宋" w:hAnsi="仿宋" w:eastAsia="仿宋" w:cs="仿宋"/>
          <w:color w:val="auto"/>
          <w:sz w:val="24"/>
          <w:szCs w:val="24"/>
          <w:highlight w:val="none"/>
        </w:rPr>
        <w:t>23.3</w:t>
      </w:r>
      <w:r>
        <w:rPr>
          <w:rFonts w:hint="eastAsia" w:ascii="仿宋" w:hAnsi="仿宋" w:eastAsia="仿宋" w:cs="仿宋"/>
          <w:color w:val="auto"/>
          <w:sz w:val="24"/>
          <w:szCs w:val="24"/>
          <w:highlight w:val="none"/>
        </w:rPr>
        <w:t>公告期限为</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个工作日。</w:t>
      </w:r>
    </w:p>
    <w:p>
      <w:pPr>
        <w:snapToGrid w:val="0"/>
        <w:spacing w:line="360" w:lineRule="auto"/>
        <w:ind w:left="120" w:leftChars="57" w:firstLine="482" w:firstLineChars="150"/>
        <w:jc w:val="center"/>
        <w:rPr>
          <w:rFonts w:ascii="仿宋" w:hAnsi="仿宋" w:eastAsia="仿宋"/>
          <w:b/>
          <w:bCs/>
          <w:color w:val="auto"/>
          <w:sz w:val="32"/>
          <w:szCs w:val="32"/>
          <w:highlight w:val="none"/>
        </w:rPr>
      </w:pPr>
    </w:p>
    <w:p>
      <w:pPr>
        <w:snapToGrid w:val="0"/>
        <w:spacing w:line="360" w:lineRule="auto"/>
        <w:ind w:left="120" w:leftChars="57" w:firstLine="482" w:firstLineChars="150"/>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七、合同授予</w:t>
      </w:r>
    </w:p>
    <w:p>
      <w:pPr>
        <w:spacing w:line="360" w:lineRule="auto"/>
        <w:ind w:left="31680" w:hanging="420" w:hangingChars="199"/>
        <w:rPr>
          <w:rFonts w:ascii="仿宋" w:hAnsi="仿宋" w:eastAsia="仿宋"/>
          <w:b/>
          <w:bCs/>
          <w:color w:val="auto"/>
          <w:highlight w:val="none"/>
        </w:rPr>
      </w:pPr>
      <w:r>
        <w:rPr>
          <w:rFonts w:ascii="仿宋" w:hAnsi="仿宋" w:eastAsia="仿宋" w:cs="仿宋"/>
          <w:b/>
          <w:bCs/>
          <w:color w:val="auto"/>
          <w:highlight w:val="none"/>
        </w:rPr>
        <w:t xml:space="preserve">24. </w:t>
      </w:r>
      <w:r>
        <w:rPr>
          <w:rFonts w:hint="eastAsia" w:ascii="仿宋" w:hAnsi="仿宋" w:eastAsia="仿宋" w:cs="仿宋"/>
          <w:color w:val="auto"/>
          <w:sz w:val="24"/>
          <w:szCs w:val="24"/>
          <w:highlight w:val="none"/>
        </w:rPr>
        <w:t>合同主要条款详见第五部分拟签订的合同文本。</w:t>
      </w:r>
    </w:p>
    <w:p>
      <w:pPr>
        <w:spacing w:line="360" w:lineRule="auto"/>
        <w:ind w:left="31680" w:hanging="420" w:hangingChars="199"/>
        <w:rPr>
          <w:rFonts w:ascii="仿宋" w:hAnsi="仿宋" w:eastAsia="仿宋"/>
          <w:b/>
          <w:bCs/>
          <w:color w:val="auto"/>
          <w:highlight w:val="none"/>
        </w:rPr>
      </w:pPr>
      <w:r>
        <w:rPr>
          <w:rFonts w:ascii="仿宋" w:hAnsi="仿宋" w:eastAsia="仿宋" w:cs="仿宋"/>
          <w:b/>
          <w:bCs/>
          <w:color w:val="auto"/>
          <w:highlight w:val="none"/>
        </w:rPr>
        <w:t xml:space="preserve">25. </w:t>
      </w:r>
      <w:r>
        <w:rPr>
          <w:rFonts w:hint="eastAsia" w:ascii="仿宋" w:hAnsi="仿宋" w:eastAsia="仿宋" w:cs="仿宋"/>
          <w:b/>
          <w:bCs/>
          <w:color w:val="auto"/>
          <w:highlight w:val="none"/>
        </w:rPr>
        <w:t>合同的签订</w:t>
      </w:r>
    </w:p>
    <w:p>
      <w:pPr>
        <w:widowControl/>
        <w:shd w:val="clear" w:color="auto" w:fill="FFFFFF"/>
        <w:spacing w:line="360" w:lineRule="auto"/>
        <w:ind w:firstLine="480"/>
        <w:jc w:val="left"/>
        <w:rPr>
          <w:rFonts w:ascii="仿宋" w:hAnsi="仿宋" w:eastAsia="仿宋"/>
          <w:color w:val="auto"/>
          <w:kern w:val="0"/>
          <w:sz w:val="24"/>
          <w:szCs w:val="24"/>
          <w:highlight w:val="none"/>
        </w:rPr>
      </w:pPr>
      <w:r>
        <w:rPr>
          <w:rFonts w:ascii="仿宋" w:hAnsi="仿宋" w:eastAsia="仿宋" w:cs="仿宋"/>
          <w:color w:val="auto"/>
          <w:sz w:val="24"/>
          <w:szCs w:val="24"/>
          <w:highlight w:val="none"/>
        </w:rPr>
        <w:t>25.1</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采购人与中标人应当通过电子交易平台在中标通知书发出之日起十个工作日内，按照招标文件确定的事项签订政府采购合同，并在合同签订之日起</w:t>
      </w:r>
      <w:r>
        <w:rPr>
          <w:rFonts w:ascii="仿宋" w:hAnsi="仿宋" w:eastAsia="仿宋" w:cs="仿宋"/>
          <w:color w:val="auto"/>
          <w:kern w:val="0"/>
          <w:sz w:val="24"/>
          <w:szCs w:val="24"/>
          <w:highlight w:val="none"/>
        </w:rPr>
        <w:t>2</w:t>
      </w:r>
      <w:r>
        <w:rPr>
          <w:rFonts w:hint="eastAsia" w:ascii="仿宋" w:hAnsi="仿宋" w:eastAsia="仿宋" w:cs="仿宋"/>
          <w:color w:val="auto"/>
          <w:kern w:val="0"/>
          <w:sz w:val="24"/>
          <w:szCs w:val="24"/>
          <w:highlight w:val="none"/>
        </w:rPr>
        <w:t>个工作日内依法发布合同公告。</w:t>
      </w:r>
    </w:p>
    <w:p>
      <w:pPr>
        <w:pStyle w:val="96"/>
        <w:snapToGrid w:val="0"/>
        <w:spacing w:before="0"/>
        <w:ind w:firstLine="31680"/>
        <w:rPr>
          <w:rFonts w:ascii="仿宋" w:hAnsi="仿宋" w:eastAsia="仿宋"/>
          <w:color w:val="auto"/>
          <w:kern w:val="0"/>
          <w:highlight w:val="none"/>
        </w:rPr>
      </w:pPr>
      <w:r>
        <w:rPr>
          <w:rFonts w:ascii="仿宋" w:hAnsi="仿宋" w:eastAsia="仿宋" w:cs="仿宋"/>
          <w:color w:val="auto"/>
          <w:kern w:val="0"/>
          <w:highlight w:val="none"/>
          <w:lang w:val="zh-CN"/>
        </w:rPr>
        <w:t>25.2</w:t>
      </w:r>
      <w:r>
        <w:rPr>
          <w:rFonts w:hint="eastAsia" w:ascii="仿宋" w:hAnsi="仿宋" w:eastAsia="仿宋" w:cs="仿宋"/>
          <w:color w:val="auto"/>
          <w:kern w:val="0"/>
          <w:highlight w:val="none"/>
          <w:lang w:val="zh-CN"/>
        </w:rPr>
        <w:t>中标人按规定的日期、时间、地点，由法定代表人或其授权代表与采购人代表签订合同。如中标人为联合体的，由联合体成员各方法定代表人或其授权代表与采购人代表签订合同。</w:t>
      </w:r>
    </w:p>
    <w:p>
      <w:pPr>
        <w:pStyle w:val="96"/>
        <w:snapToGrid w:val="0"/>
        <w:spacing w:before="0"/>
        <w:ind w:firstLine="31680"/>
        <w:rPr>
          <w:rFonts w:ascii="仿宋" w:hAnsi="仿宋" w:eastAsia="仿宋"/>
          <w:color w:val="auto"/>
          <w:highlight w:val="none"/>
        </w:rPr>
      </w:pPr>
      <w:r>
        <w:rPr>
          <w:rFonts w:ascii="仿宋" w:hAnsi="仿宋" w:eastAsia="仿宋" w:cs="仿宋"/>
          <w:color w:val="auto"/>
          <w:highlight w:val="none"/>
        </w:rPr>
        <w:t>25.3</w:t>
      </w:r>
      <w:r>
        <w:rPr>
          <w:rFonts w:hint="eastAsia" w:ascii="仿宋" w:hAnsi="仿宋" w:eastAsia="仿宋" w:cs="仿宋"/>
          <w:color w:val="auto"/>
          <w:highlight w:val="none"/>
        </w:rPr>
        <w:t>如签订合同并生效后，供应商无故拒绝或延期，除按照合同条款处理外，列入不良行为记录一次，并给予通报。</w:t>
      </w:r>
    </w:p>
    <w:p>
      <w:pPr>
        <w:pStyle w:val="96"/>
        <w:snapToGrid w:val="0"/>
        <w:spacing w:before="0"/>
        <w:ind w:firstLine="31680"/>
        <w:rPr>
          <w:rFonts w:ascii="仿宋" w:hAnsi="仿宋" w:eastAsia="仿宋"/>
          <w:color w:val="auto"/>
          <w:highlight w:val="none"/>
        </w:rPr>
      </w:pPr>
      <w:r>
        <w:rPr>
          <w:rFonts w:ascii="仿宋" w:hAnsi="仿宋" w:eastAsia="仿宋" w:cs="仿宋"/>
          <w:color w:val="auto"/>
          <w:highlight w:val="none"/>
        </w:rPr>
        <w:t>25.4</w:t>
      </w:r>
      <w:r>
        <w:rPr>
          <w:rFonts w:hint="eastAsia" w:ascii="仿宋" w:hAnsi="仿宋" w:eastAsia="仿宋" w:cs="仿宋"/>
          <w:color w:val="auto"/>
          <w:highlight w:val="none"/>
        </w:rPr>
        <w:t>中标供应商拒绝与采购人签订合同的，采购人可以按照评审报告推荐的中标或者成交候选人名单排序，确定下一候选人为中标供应商，也可以重新开展政府采购活动。</w:t>
      </w:r>
    </w:p>
    <w:p>
      <w:pPr>
        <w:pStyle w:val="96"/>
        <w:snapToGrid w:val="0"/>
        <w:spacing w:before="0" w:after="120"/>
        <w:ind w:firstLine="31680"/>
        <w:rPr>
          <w:rFonts w:ascii="仿宋" w:hAnsi="仿宋" w:eastAsia="仿宋"/>
          <w:color w:val="auto"/>
          <w:highlight w:val="none"/>
        </w:rPr>
      </w:pPr>
      <w:r>
        <w:rPr>
          <w:rFonts w:ascii="仿宋" w:hAnsi="仿宋" w:eastAsia="仿宋" w:cs="仿宋"/>
          <w:color w:val="auto"/>
          <w:highlight w:val="none"/>
        </w:rPr>
        <w:t>25.5</w:t>
      </w:r>
      <w:r>
        <w:rPr>
          <w:rFonts w:hint="eastAsia" w:ascii="仿宋" w:hAnsi="仿宋" w:eastAsia="仿宋" w:cs="仿宋"/>
          <w:color w:val="auto"/>
          <w:highlight w:val="none"/>
        </w:rPr>
        <w:t>采购合同由采购人与中标供应商根据招标文件、投标文件等内容通过政府采购电子交易平台在线签订，自动备案。</w:t>
      </w:r>
    </w:p>
    <w:p>
      <w:pPr>
        <w:spacing w:line="360" w:lineRule="auto"/>
        <w:ind w:left="31680" w:hanging="420" w:hangingChars="199"/>
        <w:rPr>
          <w:rFonts w:ascii="仿宋" w:hAnsi="仿宋" w:eastAsia="仿宋"/>
          <w:b/>
          <w:bCs/>
          <w:color w:val="auto"/>
          <w:highlight w:val="none"/>
        </w:rPr>
      </w:pPr>
      <w:r>
        <w:rPr>
          <w:rFonts w:ascii="仿宋" w:hAnsi="仿宋" w:eastAsia="仿宋" w:cs="仿宋"/>
          <w:b/>
          <w:bCs/>
          <w:color w:val="auto"/>
          <w:highlight w:val="none"/>
        </w:rPr>
        <w:t xml:space="preserve">26. </w:t>
      </w:r>
      <w:r>
        <w:rPr>
          <w:rFonts w:hint="eastAsia" w:ascii="仿宋" w:hAnsi="仿宋" w:eastAsia="仿宋" w:cs="仿宋"/>
          <w:b/>
          <w:bCs/>
          <w:color w:val="auto"/>
          <w:highlight w:val="none"/>
        </w:rPr>
        <w:t>履约保证金</w:t>
      </w:r>
    </w:p>
    <w:p>
      <w:pPr>
        <w:tabs>
          <w:tab w:val="left" w:pos="0"/>
        </w:tabs>
        <w:spacing w:line="360" w:lineRule="auto"/>
        <w:ind w:firstLine="482"/>
        <w:rPr>
          <w:rFonts w:ascii="仿宋" w:hAnsi="仿宋" w:eastAsia="仿宋"/>
          <w:b/>
          <w:bCs/>
          <w:color w:val="auto"/>
          <w:sz w:val="24"/>
          <w:szCs w:val="24"/>
          <w:highlight w:val="none"/>
        </w:rPr>
      </w:pPr>
      <w:r>
        <w:rPr>
          <w:rFonts w:hint="eastAsia" w:ascii="仿宋" w:hAnsi="仿宋" w:eastAsia="仿宋" w:cs="仿宋"/>
          <w:color w:val="auto"/>
          <w:kern w:val="0"/>
          <w:sz w:val="24"/>
          <w:szCs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szCs w:val="24"/>
          <w:highlight w:val="none"/>
        </w:rPr>
        <w:t>。履约保证金的数额不得超过政府采购合同金额的</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。鼓励和支持供应商以银行、保险公司出具的保函形式提供履约保证金。</w:t>
      </w:r>
      <w:r>
        <w:rPr>
          <w:rFonts w:hint="eastAsia" w:ascii="仿宋" w:hAnsi="仿宋" w:eastAsia="仿宋" w:cs="仿宋"/>
          <w:b/>
          <w:bCs/>
          <w:color w:val="auto"/>
          <w:sz w:val="24"/>
          <w:szCs w:val="24"/>
          <w:highlight w:val="none"/>
        </w:rPr>
        <w:t>采购人不得拒收履约保函。</w:t>
      </w:r>
    </w:p>
    <w:p>
      <w:pPr>
        <w:pStyle w:val="4"/>
        <w:ind w:left="0" w:firstLine="480" w:firstLineChars="200"/>
        <w:rPr>
          <w:rFonts w:ascii="仿宋" w:eastAsia="仿宋" w:cs="Times New Roman"/>
          <w:color w:val="auto"/>
          <w:highlight w:val="none"/>
          <w:lang w:val="en-US"/>
        </w:rPr>
      </w:pPr>
      <w:r>
        <w:rPr>
          <w:rFonts w:hint="eastAsia" w:ascii="仿宋" w:eastAsia="仿宋" w:cs="仿宋"/>
          <w:b w:val="0"/>
          <w:bCs w:val="0"/>
          <w:snapToGrid w:val="0"/>
          <w:color w:val="auto"/>
          <w:kern w:val="28"/>
          <w:sz w:val="24"/>
          <w:szCs w:val="24"/>
          <w:highlight w:val="none"/>
        </w:rPr>
        <w:t>供应商</w:t>
      </w:r>
      <w:r>
        <w:rPr>
          <w:rFonts w:hint="eastAsia" w:ascii="仿宋" w:eastAsia="仿宋" w:cs="仿宋"/>
          <w:b w:val="0"/>
          <w:bCs w:val="0"/>
          <w:snapToGrid w:val="0"/>
          <w:color w:val="auto"/>
          <w:kern w:val="28"/>
          <w:sz w:val="24"/>
          <w:szCs w:val="24"/>
          <w:highlight w:val="none"/>
          <w:lang w:val="en-US"/>
        </w:rPr>
        <w:t>可</w:t>
      </w:r>
      <w:r>
        <w:rPr>
          <w:rFonts w:hint="eastAsia" w:ascii="仿宋" w:eastAsia="仿宋" w:cs="仿宋"/>
          <w:b w:val="0"/>
          <w:bCs w:val="0"/>
          <w:snapToGrid w:val="0"/>
          <w:color w:val="auto"/>
          <w:kern w:val="28"/>
          <w:sz w:val="24"/>
          <w:szCs w:val="24"/>
          <w:highlight w:val="none"/>
        </w:rPr>
        <w:t>登录政采云平台</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【金融服务】</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【我的项目】</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【已备案合同】以保函形式提供：</w:t>
      </w:r>
      <w:r>
        <w:rPr>
          <w:rFonts w:ascii="仿宋" w:eastAsia="仿宋" w:cs="仿宋"/>
          <w:b w:val="0"/>
          <w:bCs w:val="0"/>
          <w:snapToGrid w:val="0"/>
          <w:color w:val="auto"/>
          <w:kern w:val="28"/>
          <w:sz w:val="24"/>
          <w:szCs w:val="24"/>
          <w:highlight w:val="none"/>
        </w:rPr>
        <w:t>1</w:t>
      </w:r>
      <w:r>
        <w:rPr>
          <w:rFonts w:hint="eastAsia" w:ascii="仿宋" w:eastAsia="仿宋" w:cs="仿宋"/>
          <w:b w:val="0"/>
          <w:bCs w:val="0"/>
          <w:snapToGrid w:val="0"/>
          <w:color w:val="auto"/>
          <w:kern w:val="28"/>
          <w:sz w:val="24"/>
          <w:szCs w:val="24"/>
          <w:highlight w:val="none"/>
        </w:rPr>
        <w:t>、供应商在合同列表选择需要投保的合同，点击</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保函推荐</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w:t>
      </w:r>
      <w:r>
        <w:rPr>
          <w:rFonts w:ascii="仿宋" w:eastAsia="仿宋" w:cs="仿宋"/>
          <w:b w:val="0"/>
          <w:bCs w:val="0"/>
          <w:snapToGrid w:val="0"/>
          <w:color w:val="auto"/>
          <w:kern w:val="28"/>
          <w:sz w:val="24"/>
          <w:szCs w:val="24"/>
          <w:highlight w:val="none"/>
        </w:rPr>
        <w:t>2</w:t>
      </w:r>
      <w:r>
        <w:rPr>
          <w:rFonts w:hint="eastAsia" w:ascii="仿宋" w:eastAsia="仿宋" w:cs="仿宋"/>
          <w:b w:val="0"/>
          <w:bCs w:val="0"/>
          <w:snapToGrid w:val="0"/>
          <w:color w:val="auto"/>
          <w:kern w:val="28"/>
          <w:sz w:val="24"/>
          <w:szCs w:val="24"/>
          <w:highlight w:val="none"/>
        </w:rPr>
        <w:t>、在弹框里查看推荐的保函产品，供应商自行选择保函产品，点击</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立即申请</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w:t>
      </w:r>
      <w:r>
        <w:rPr>
          <w:rFonts w:ascii="仿宋" w:eastAsia="仿宋" w:cs="仿宋"/>
          <w:b w:val="0"/>
          <w:bCs w:val="0"/>
          <w:snapToGrid w:val="0"/>
          <w:color w:val="auto"/>
          <w:kern w:val="28"/>
          <w:sz w:val="24"/>
          <w:szCs w:val="24"/>
          <w:highlight w:val="none"/>
        </w:rPr>
        <w:t>3</w:t>
      </w:r>
      <w:r>
        <w:rPr>
          <w:rFonts w:hint="eastAsia" w:ascii="仿宋" w:eastAsia="仿宋" w:cs="仿宋"/>
          <w:b w:val="0"/>
          <w:bCs w:val="0"/>
          <w:snapToGrid w:val="0"/>
          <w:color w:val="auto"/>
          <w:kern w:val="28"/>
          <w:sz w:val="24"/>
          <w:szCs w:val="24"/>
          <w:highlight w:val="none"/>
        </w:rPr>
        <w:t>、在弹框里填写保函申请信息。具体步骤：选择产品</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填写供应商信息</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选择中标项目</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确认信息</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等待保险</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保函受理</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确认保单</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支付保费</w:t>
      </w:r>
      <w:r>
        <w:rPr>
          <w:rFonts w:ascii="仿宋" w:eastAsia="仿宋" w:cs="仿宋"/>
          <w:b w:val="0"/>
          <w:bCs w:val="0"/>
          <w:snapToGrid w:val="0"/>
          <w:color w:val="auto"/>
          <w:kern w:val="28"/>
          <w:sz w:val="24"/>
          <w:szCs w:val="24"/>
          <w:highlight w:val="none"/>
        </w:rPr>
        <w:t>—</w:t>
      </w:r>
      <w:r>
        <w:rPr>
          <w:rFonts w:hint="eastAsia" w:ascii="仿宋" w:eastAsia="仿宋" w:cs="仿宋"/>
          <w:b w:val="0"/>
          <w:bCs w:val="0"/>
          <w:snapToGrid w:val="0"/>
          <w:color w:val="auto"/>
          <w:kern w:val="28"/>
          <w:sz w:val="24"/>
          <w:szCs w:val="24"/>
          <w:highlight w:val="none"/>
        </w:rPr>
        <w:t>成功出单。政采云金融专线</w:t>
      </w:r>
      <w:r>
        <w:rPr>
          <w:rFonts w:ascii="仿宋" w:eastAsia="仿宋" w:cs="仿宋"/>
          <w:b w:val="0"/>
          <w:bCs w:val="0"/>
          <w:snapToGrid w:val="0"/>
          <w:color w:val="auto"/>
          <w:kern w:val="28"/>
          <w:sz w:val="24"/>
          <w:szCs w:val="24"/>
          <w:highlight w:val="none"/>
        </w:rPr>
        <w:t>400-903-9583</w:t>
      </w:r>
      <w:r>
        <w:rPr>
          <w:rFonts w:hint="eastAsia" w:ascii="仿宋" w:eastAsia="仿宋" w:cs="仿宋"/>
          <w:b w:val="0"/>
          <w:bCs w:val="0"/>
          <w:snapToGrid w:val="0"/>
          <w:color w:val="auto"/>
          <w:kern w:val="28"/>
          <w:sz w:val="24"/>
          <w:szCs w:val="24"/>
          <w:highlight w:val="none"/>
        </w:rPr>
        <w:t>。</w:t>
      </w:r>
    </w:p>
    <w:p>
      <w:pPr>
        <w:snapToGrid w:val="0"/>
        <w:spacing w:line="360" w:lineRule="auto"/>
        <w:ind w:firstLine="3357" w:firstLineChars="1045"/>
        <w:rPr>
          <w:rFonts w:ascii="仿宋" w:hAnsi="仿宋" w:eastAsia="仿宋"/>
          <w:b/>
          <w:bCs/>
          <w:color w:val="auto"/>
          <w:sz w:val="32"/>
          <w:szCs w:val="32"/>
          <w:highlight w:val="none"/>
        </w:rPr>
      </w:pPr>
    </w:p>
    <w:p>
      <w:pPr>
        <w:snapToGrid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sz w:val="32"/>
          <w:szCs w:val="32"/>
          <w:highlight w:val="none"/>
        </w:rPr>
        <w:t>八、电子交易活动的中止</w:t>
      </w:r>
    </w:p>
    <w:p>
      <w:pPr>
        <w:pStyle w:val="96"/>
        <w:snapToGrid w:val="0"/>
        <w:spacing w:before="0"/>
        <w:ind w:firstLine="0" w:firstLineChars="0"/>
        <w:rPr>
          <w:rFonts w:ascii="仿宋" w:hAnsi="仿宋" w:eastAsia="仿宋"/>
          <w:color w:val="auto"/>
          <w:highlight w:val="none"/>
        </w:rPr>
      </w:pPr>
      <w:r>
        <w:rPr>
          <w:rFonts w:ascii="仿宋" w:hAnsi="仿宋" w:eastAsia="仿宋" w:cs="仿宋"/>
          <w:color w:val="auto"/>
          <w:highlight w:val="none"/>
        </w:rPr>
        <w:t>2</w:t>
      </w:r>
      <w:r>
        <w:rPr>
          <w:rFonts w:ascii="仿宋" w:hAnsi="仿宋" w:eastAsia="仿宋" w:cs="仿宋"/>
          <w:b/>
          <w:bCs/>
          <w:color w:val="auto"/>
          <w:highlight w:val="none"/>
        </w:rPr>
        <w:t xml:space="preserve">7. </w:t>
      </w:r>
      <w:r>
        <w:rPr>
          <w:rFonts w:hint="eastAsia" w:ascii="仿宋" w:hAnsi="仿宋" w:eastAsia="仿宋" w:cs="仿宋"/>
          <w:b/>
          <w:bCs/>
          <w:color w:val="auto"/>
          <w:highlight w:val="none"/>
        </w:rPr>
        <w:t>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采购过程中出现以下情形，导致电子交易平台无法正常运行，或者无法保证电子交易的公平、公正和安全时，采购机构可中止电子交易活动：</w:t>
      </w:r>
    </w:p>
    <w:p>
      <w:pPr>
        <w:pStyle w:val="96"/>
        <w:snapToGrid w:val="0"/>
        <w:spacing w:before="0"/>
        <w:ind w:firstLine="31680"/>
        <w:rPr>
          <w:rFonts w:ascii="仿宋" w:hAnsi="仿宋" w:eastAsia="仿宋" w:cs="仿宋"/>
          <w:color w:val="auto"/>
          <w:highlight w:val="none"/>
        </w:rPr>
      </w:pPr>
      <w:r>
        <w:rPr>
          <w:rFonts w:ascii="仿宋" w:hAnsi="仿宋" w:eastAsia="仿宋" w:cs="仿宋"/>
          <w:color w:val="auto"/>
          <w:highlight w:val="none"/>
        </w:rPr>
        <w:t>27.1</w:t>
      </w:r>
      <w:r>
        <w:rPr>
          <w:rFonts w:hint="eastAsia" w:ascii="仿宋" w:hAnsi="仿宋" w:eastAsia="仿宋" w:cs="仿宋"/>
          <w:color w:val="auto"/>
          <w:highlight w:val="none"/>
        </w:rPr>
        <w:t>电子交易平台发生故障而无法登录访问的；</w:t>
      </w:r>
      <w:r>
        <w:rPr>
          <w:rFonts w:ascii="仿宋" w:hAnsi="仿宋" w:eastAsia="仿宋" w:cs="仿宋"/>
          <w:color w:val="auto"/>
          <w:highlight w:val="none"/>
        </w:rPr>
        <w:t xml:space="preserve"> </w:t>
      </w:r>
    </w:p>
    <w:p>
      <w:pPr>
        <w:pStyle w:val="96"/>
        <w:snapToGrid w:val="0"/>
        <w:spacing w:before="0"/>
        <w:ind w:firstLine="31680"/>
        <w:rPr>
          <w:rFonts w:ascii="仿宋" w:hAnsi="仿宋" w:eastAsia="仿宋"/>
          <w:color w:val="auto"/>
          <w:highlight w:val="none"/>
        </w:rPr>
      </w:pPr>
      <w:r>
        <w:rPr>
          <w:rFonts w:ascii="仿宋" w:hAnsi="仿宋" w:eastAsia="仿宋" w:cs="仿宋"/>
          <w:color w:val="auto"/>
          <w:highlight w:val="none"/>
        </w:rPr>
        <w:t>27.2</w:t>
      </w:r>
      <w:r>
        <w:rPr>
          <w:rFonts w:hint="eastAsia" w:ascii="仿宋" w:hAnsi="仿宋" w:eastAsia="仿宋" w:cs="仿宋"/>
          <w:color w:val="auto"/>
          <w:highlight w:val="none"/>
        </w:rPr>
        <w:t>电子交易平台应用或数据库出现错误，不能进行正常操作的；</w:t>
      </w:r>
    </w:p>
    <w:p>
      <w:pPr>
        <w:pStyle w:val="96"/>
        <w:snapToGrid w:val="0"/>
        <w:spacing w:before="0"/>
        <w:ind w:firstLine="31680"/>
        <w:rPr>
          <w:rFonts w:ascii="仿宋" w:hAnsi="仿宋" w:eastAsia="仿宋"/>
          <w:color w:val="auto"/>
          <w:highlight w:val="none"/>
        </w:rPr>
      </w:pPr>
      <w:r>
        <w:rPr>
          <w:rFonts w:ascii="仿宋" w:hAnsi="仿宋" w:eastAsia="仿宋" w:cs="仿宋"/>
          <w:color w:val="auto"/>
          <w:highlight w:val="none"/>
        </w:rPr>
        <w:t>27.3</w:t>
      </w:r>
      <w:r>
        <w:rPr>
          <w:rFonts w:hint="eastAsia" w:ascii="仿宋" w:hAnsi="仿宋" w:eastAsia="仿宋" w:cs="仿宋"/>
          <w:color w:val="auto"/>
          <w:highlight w:val="none"/>
        </w:rPr>
        <w:t>电子交易平台发现严重安全漏洞，有潜在泄密危险的；</w:t>
      </w:r>
    </w:p>
    <w:p>
      <w:pPr>
        <w:pStyle w:val="96"/>
        <w:snapToGrid w:val="0"/>
        <w:spacing w:before="0"/>
        <w:ind w:firstLine="31680"/>
        <w:rPr>
          <w:rFonts w:ascii="仿宋" w:hAnsi="仿宋" w:eastAsia="仿宋" w:cs="仿宋"/>
          <w:color w:val="auto"/>
          <w:highlight w:val="none"/>
        </w:rPr>
      </w:pPr>
      <w:r>
        <w:rPr>
          <w:rFonts w:ascii="仿宋" w:hAnsi="仿宋" w:eastAsia="仿宋" w:cs="仿宋"/>
          <w:color w:val="auto"/>
          <w:highlight w:val="none"/>
        </w:rPr>
        <w:t>27.4</w:t>
      </w:r>
      <w:r>
        <w:rPr>
          <w:rFonts w:hint="eastAsia" w:ascii="仿宋" w:hAnsi="仿宋" w:eastAsia="仿宋" w:cs="仿宋"/>
          <w:color w:val="auto"/>
          <w:highlight w:val="none"/>
        </w:rPr>
        <w:t>病毒发作导致不能进行正常操作的；</w:t>
      </w:r>
      <w:r>
        <w:rPr>
          <w:rFonts w:ascii="仿宋" w:hAnsi="仿宋" w:eastAsia="仿宋" w:cs="仿宋"/>
          <w:color w:val="auto"/>
          <w:highlight w:val="none"/>
        </w:rPr>
        <w:t xml:space="preserve"> </w:t>
      </w:r>
    </w:p>
    <w:p>
      <w:pPr>
        <w:pStyle w:val="96"/>
        <w:snapToGrid w:val="0"/>
        <w:spacing w:before="0"/>
        <w:ind w:firstLine="31680"/>
        <w:rPr>
          <w:rFonts w:ascii="仿宋" w:hAnsi="仿宋" w:eastAsia="仿宋"/>
          <w:color w:val="auto"/>
          <w:highlight w:val="none"/>
        </w:rPr>
      </w:pPr>
      <w:r>
        <w:rPr>
          <w:rFonts w:ascii="仿宋" w:hAnsi="仿宋" w:eastAsia="仿宋" w:cs="仿宋"/>
          <w:color w:val="auto"/>
          <w:highlight w:val="none"/>
        </w:rPr>
        <w:t>27.5</w:t>
      </w:r>
      <w:r>
        <w:rPr>
          <w:rFonts w:hint="eastAsia" w:ascii="仿宋" w:hAnsi="仿宋" w:eastAsia="仿宋" w:cs="仿宋"/>
          <w:color w:val="auto"/>
          <w:highlight w:val="none"/>
        </w:rPr>
        <w:t>其他无法保证电子交易的公平、公正和安全的情况。</w:t>
      </w:r>
    </w:p>
    <w:p>
      <w:pPr>
        <w:pStyle w:val="96"/>
        <w:snapToGrid w:val="0"/>
        <w:spacing w:before="0"/>
        <w:ind w:firstLine="0" w:firstLineChars="0"/>
        <w:rPr>
          <w:rFonts w:ascii="仿宋" w:hAnsi="仿宋" w:eastAsia="仿宋"/>
          <w:color w:val="auto"/>
          <w:highlight w:val="none"/>
        </w:rPr>
      </w:pPr>
      <w:r>
        <w:rPr>
          <w:rFonts w:ascii="仿宋" w:hAnsi="仿宋" w:eastAsia="仿宋" w:cs="仿宋"/>
          <w:color w:val="auto"/>
          <w:highlight w:val="none"/>
        </w:rPr>
        <w:t xml:space="preserve"> 28.</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 w:hAnsi="仿宋" w:eastAsia="仿宋"/>
          <w:color w:val="auto"/>
          <w:sz w:val="24"/>
          <w:szCs w:val="24"/>
          <w:highlight w:val="none"/>
        </w:rPr>
      </w:pPr>
    </w:p>
    <w:p>
      <w:pPr>
        <w:snapToGrid w:val="0"/>
        <w:spacing w:line="360" w:lineRule="auto"/>
        <w:jc w:val="center"/>
        <w:rPr>
          <w:rFonts w:hint="eastAsia" w:ascii="仿宋" w:hAnsi="仿宋" w:eastAsia="仿宋" w:cs="仿宋"/>
          <w:b/>
          <w:bCs/>
          <w:color w:val="auto"/>
          <w:sz w:val="32"/>
          <w:szCs w:val="32"/>
          <w:highlight w:val="none"/>
        </w:rPr>
      </w:pPr>
    </w:p>
    <w:p>
      <w:pPr>
        <w:snapToGrid w:val="0"/>
        <w:spacing w:line="360" w:lineRule="auto"/>
        <w:jc w:val="center"/>
        <w:rPr>
          <w:rFonts w:hint="eastAsia" w:ascii="仿宋" w:hAnsi="仿宋" w:eastAsia="仿宋" w:cs="仿宋"/>
          <w:b/>
          <w:bCs/>
          <w:color w:val="auto"/>
          <w:sz w:val="32"/>
          <w:szCs w:val="32"/>
          <w:highlight w:val="none"/>
        </w:rPr>
      </w:pPr>
    </w:p>
    <w:p>
      <w:pPr>
        <w:snapToGrid w:val="0"/>
        <w:spacing w:line="360" w:lineRule="auto"/>
        <w:jc w:val="center"/>
        <w:rPr>
          <w:rFonts w:hint="eastAsia" w:ascii="仿宋" w:hAnsi="仿宋" w:eastAsia="仿宋" w:cs="仿宋"/>
          <w:b/>
          <w:bCs/>
          <w:color w:val="auto"/>
          <w:sz w:val="32"/>
          <w:szCs w:val="32"/>
          <w:highlight w:val="none"/>
        </w:rPr>
      </w:pPr>
    </w:p>
    <w:p>
      <w:pPr>
        <w:snapToGrid w:val="0"/>
        <w:spacing w:line="360" w:lineRule="auto"/>
        <w:jc w:val="center"/>
        <w:rPr>
          <w:rFonts w:hint="eastAsia" w:ascii="仿宋" w:hAnsi="仿宋" w:eastAsia="仿宋" w:cs="仿宋"/>
          <w:b/>
          <w:bCs/>
          <w:color w:val="auto"/>
          <w:sz w:val="32"/>
          <w:szCs w:val="32"/>
          <w:highlight w:val="none"/>
        </w:rPr>
      </w:pPr>
    </w:p>
    <w:p>
      <w:pPr>
        <w:snapToGrid w:val="0"/>
        <w:spacing w:line="360" w:lineRule="auto"/>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九、验收</w:t>
      </w:r>
    </w:p>
    <w:p>
      <w:pPr>
        <w:spacing w:line="360" w:lineRule="auto"/>
        <w:rPr>
          <w:rFonts w:ascii="仿宋" w:hAnsi="仿宋" w:eastAsia="仿宋"/>
          <w:b/>
          <w:bCs/>
          <w:color w:val="auto"/>
          <w:highlight w:val="none"/>
        </w:rPr>
      </w:pPr>
      <w:r>
        <w:rPr>
          <w:rFonts w:ascii="仿宋" w:hAnsi="仿宋" w:eastAsia="仿宋" w:cs="仿宋"/>
          <w:b/>
          <w:bCs/>
          <w:color w:val="auto"/>
          <w:highlight w:val="none"/>
        </w:rPr>
        <w:t>29.</w:t>
      </w:r>
      <w:r>
        <w:rPr>
          <w:rFonts w:hint="eastAsia" w:ascii="仿宋" w:hAnsi="仿宋" w:eastAsia="仿宋" w:cs="仿宋"/>
          <w:b/>
          <w:bCs/>
          <w:color w:val="auto"/>
          <w:highlight w:val="none"/>
        </w:rPr>
        <w:t>验收</w:t>
      </w:r>
    </w:p>
    <w:p>
      <w:pPr>
        <w:tabs>
          <w:tab w:val="left" w:pos="0"/>
        </w:tabs>
        <w:spacing w:line="360" w:lineRule="auto"/>
        <w:ind w:firstLine="48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29.1</w:t>
      </w:r>
      <w:r>
        <w:rPr>
          <w:rFonts w:hint="eastAsia" w:ascii="仿宋" w:hAnsi="仿宋" w:eastAsia="仿宋" w:cs="仿宋"/>
          <w:color w:val="auto"/>
          <w:kern w:val="0"/>
          <w:sz w:val="24"/>
          <w:szCs w:val="24"/>
          <w:highlight w:val="none"/>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29.2</w:t>
      </w:r>
      <w:r>
        <w:rPr>
          <w:rFonts w:hint="eastAsia" w:ascii="仿宋" w:hAnsi="仿宋" w:eastAsia="仿宋" w:cs="仿宋"/>
          <w:color w:val="auto"/>
          <w:kern w:val="0"/>
          <w:sz w:val="24"/>
          <w:szCs w:val="24"/>
          <w:highlight w:val="none"/>
        </w:rPr>
        <w:t>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29.3</w:t>
      </w:r>
      <w:r>
        <w:rPr>
          <w:rFonts w:hint="eastAsia" w:ascii="仿宋" w:hAnsi="仿宋" w:eastAsia="仿宋" w:cs="仿宋"/>
          <w:color w:val="auto"/>
          <w:kern w:val="0"/>
          <w:sz w:val="24"/>
          <w:szCs w:val="24"/>
          <w:highlight w:val="none"/>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仿宋" w:hAnsi="仿宋" w:eastAsia="仿宋"/>
          <w:color w:val="auto"/>
          <w:sz w:val="18"/>
          <w:szCs w:val="18"/>
          <w:highlight w:val="none"/>
        </w:rPr>
      </w:pPr>
      <w:r>
        <w:rPr>
          <w:rFonts w:ascii="仿宋" w:hAnsi="仿宋" w:eastAsia="仿宋" w:cs="仿宋"/>
          <w:color w:val="auto"/>
          <w:kern w:val="0"/>
          <w:sz w:val="24"/>
          <w:szCs w:val="24"/>
          <w:highlight w:val="none"/>
        </w:rPr>
        <w:t>29.4</w:t>
      </w:r>
      <w:r>
        <w:rPr>
          <w:rFonts w:hint="eastAsia" w:ascii="仿宋" w:hAnsi="仿宋" w:eastAsia="仿宋" w:cs="仿宋"/>
          <w:color w:val="auto"/>
          <w:kern w:val="0"/>
          <w:sz w:val="24"/>
          <w:szCs w:val="24"/>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2"/>
    <w:p>
      <w:pPr>
        <w:tabs>
          <w:tab w:val="left" w:pos="0"/>
        </w:tabs>
        <w:spacing w:line="360" w:lineRule="auto"/>
        <w:ind w:firstLine="480"/>
        <w:rPr>
          <w:rFonts w:ascii="仿宋" w:hAnsi="仿宋" w:eastAsia="仿宋"/>
          <w:color w:val="auto"/>
          <w:kern w:val="0"/>
          <w:sz w:val="24"/>
          <w:szCs w:val="24"/>
          <w:highlight w:val="none"/>
        </w:rPr>
      </w:pPr>
      <w:bookmarkStart w:id="13" w:name="_Hlt68057669"/>
      <w:bookmarkEnd w:id="13"/>
      <w:bookmarkStart w:id="14" w:name="_Hlt68073093"/>
      <w:bookmarkEnd w:id="14"/>
      <w:bookmarkStart w:id="15" w:name="_Hlt74714665"/>
      <w:bookmarkEnd w:id="15"/>
      <w:bookmarkStart w:id="16" w:name="_Hlt74707468"/>
      <w:bookmarkEnd w:id="16"/>
      <w:bookmarkStart w:id="17" w:name="_Hlt74730295"/>
      <w:bookmarkEnd w:id="17"/>
      <w:bookmarkStart w:id="18" w:name="_Hlt75236290"/>
      <w:bookmarkEnd w:id="18"/>
      <w:bookmarkStart w:id="19" w:name="_Hlt74729768"/>
      <w:bookmarkEnd w:id="19"/>
      <w:bookmarkStart w:id="20" w:name="_Hlt75236011"/>
      <w:bookmarkEnd w:id="20"/>
      <w:bookmarkStart w:id="21" w:name="_Hlt68403820"/>
      <w:bookmarkEnd w:id="21"/>
      <w:bookmarkStart w:id="22" w:name="_Hlt68072998"/>
      <w:bookmarkEnd w:id="22"/>
      <w:bookmarkStart w:id="23" w:name="_Hlt75236101"/>
      <w:bookmarkEnd w:id="23"/>
      <w:bookmarkStart w:id="24" w:name="_Hlt68072990"/>
      <w:bookmarkEnd w:id="24"/>
    </w:p>
    <w:p>
      <w:pPr>
        <w:spacing w:line="360" w:lineRule="auto"/>
        <w:jc w:val="center"/>
        <w:outlineLvl w:val="0"/>
        <w:rPr>
          <w:rFonts w:hint="eastAsia"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rPr>
        <w:br w:type="page"/>
      </w:r>
      <w:r>
        <w:rPr>
          <w:rFonts w:hint="eastAsia" w:ascii="仿宋" w:hAnsi="仿宋" w:eastAsia="仿宋" w:cs="仿宋_GB2312"/>
          <w:b/>
          <w:color w:val="auto"/>
          <w:sz w:val="36"/>
          <w:szCs w:val="36"/>
          <w:highlight w:val="none"/>
        </w:rPr>
        <w:t>第三部分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采购需求</w:t>
      </w:r>
    </w:p>
    <w:p>
      <w:pPr>
        <w:pStyle w:val="25"/>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标项一（杭州市临平区中西医结合医院医共体南苑分院食堂外包项目）：</w:t>
      </w:r>
    </w:p>
    <w:p>
      <w:pPr>
        <w:numPr>
          <w:ilvl w:val="0"/>
          <w:numId w:val="0"/>
        </w:numPr>
        <w:spacing w:line="360" w:lineRule="auto"/>
        <w:rPr>
          <w:rFonts w:hint="eastAsia" w:ascii="仿宋" w:hAnsi="仿宋" w:eastAsia="仿宋" w:cs="仿宋"/>
          <w:b/>
          <w:color w:val="auto"/>
          <w:sz w:val="24"/>
          <w:highlight w:val="none"/>
        </w:rPr>
      </w:pPr>
      <w:bookmarkStart w:id="25" w:name="OLE_LINK9"/>
      <w:bookmarkStart w:id="26" w:name="OLE_LINK10"/>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采购项目概述</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杭州市临平区中西医结合医院医共体南苑分院食堂外包项目</w:t>
      </w:r>
      <w:r>
        <w:rPr>
          <w:rFonts w:hint="eastAsia" w:ascii="仿宋" w:hAnsi="仿宋" w:eastAsia="仿宋" w:cs="仿宋"/>
          <w:color w:val="auto"/>
          <w:sz w:val="24"/>
          <w:szCs w:val="24"/>
          <w:highlight w:val="none"/>
        </w:rPr>
        <w:t>，食堂面积约</w:t>
      </w:r>
      <w:r>
        <w:rPr>
          <w:rFonts w:hint="eastAsia" w:ascii="仿宋" w:hAnsi="仿宋" w:eastAsia="仿宋" w:cs="仿宋"/>
          <w:color w:val="auto"/>
          <w:sz w:val="24"/>
          <w:szCs w:val="24"/>
          <w:highlight w:val="none"/>
          <w:u w:val="single"/>
          <w:lang w:val="en-US" w:eastAsia="zh-CN"/>
        </w:rPr>
        <w:t xml:space="preserve"> 300 </w:t>
      </w:r>
      <w:r>
        <w:rPr>
          <w:rFonts w:hint="eastAsia" w:ascii="仿宋" w:hAnsi="仿宋" w:eastAsia="仿宋" w:cs="仿宋"/>
          <w:color w:val="auto"/>
          <w:sz w:val="24"/>
          <w:szCs w:val="24"/>
          <w:highlight w:val="none"/>
        </w:rPr>
        <w:t>平米，厨房设备能满足使用要求，</w:t>
      </w:r>
      <w:r>
        <w:rPr>
          <w:rFonts w:hint="eastAsia" w:ascii="仿宋" w:hAnsi="仿宋" w:eastAsia="仿宋" w:cs="仿宋"/>
          <w:color w:val="auto"/>
          <w:sz w:val="24"/>
          <w:szCs w:val="24"/>
          <w:highlight w:val="none"/>
          <w:lang w:eastAsia="zh-CN"/>
        </w:rPr>
        <w:t>职工</w:t>
      </w:r>
      <w:r>
        <w:rPr>
          <w:rFonts w:hint="eastAsia" w:ascii="仿宋" w:hAnsi="仿宋" w:eastAsia="仿宋" w:cs="仿宋"/>
          <w:color w:val="auto"/>
          <w:sz w:val="24"/>
          <w:szCs w:val="24"/>
          <w:highlight w:val="none"/>
        </w:rPr>
        <w:t>人数约为</w:t>
      </w:r>
      <w:r>
        <w:rPr>
          <w:rFonts w:hint="eastAsia" w:ascii="仿宋" w:hAnsi="仿宋" w:eastAsia="仿宋" w:cs="仿宋"/>
          <w:color w:val="auto"/>
          <w:sz w:val="24"/>
          <w:szCs w:val="24"/>
          <w:highlight w:val="none"/>
          <w:lang w:val="en-US" w:eastAsia="zh-CN"/>
        </w:rPr>
        <w:t>194</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（以采购人实际需求为准）</w:t>
      </w:r>
      <w:r>
        <w:rPr>
          <w:rFonts w:hint="eastAsia" w:ascii="仿宋" w:hAnsi="仿宋" w:eastAsia="仿宋" w:cs="仿宋"/>
          <w:color w:val="auto"/>
          <w:sz w:val="24"/>
          <w:szCs w:val="24"/>
          <w:highlight w:val="none"/>
        </w:rPr>
        <w:t>的就餐。规模提供早、中、晚三餐的服务需求、</w:t>
      </w:r>
      <w:r>
        <w:rPr>
          <w:rFonts w:hint="eastAsia" w:ascii="仿宋" w:hAnsi="仿宋" w:eastAsia="仿宋" w:cs="仿宋"/>
          <w:color w:val="auto"/>
          <w:sz w:val="24"/>
          <w:szCs w:val="24"/>
          <w:highlight w:val="none"/>
          <w:lang w:eastAsia="zh-CN"/>
        </w:rPr>
        <w:t>中心职工堂食</w:t>
      </w:r>
      <w:r>
        <w:rPr>
          <w:rFonts w:hint="eastAsia" w:ascii="仿宋" w:hAnsi="仿宋" w:eastAsia="仿宋" w:cs="仿宋"/>
          <w:color w:val="auto"/>
          <w:sz w:val="24"/>
          <w:szCs w:val="24"/>
          <w:highlight w:val="none"/>
        </w:rPr>
        <w:t>、会务用餐、体检中心早餐</w:t>
      </w:r>
      <w:r>
        <w:rPr>
          <w:rFonts w:hint="eastAsia" w:ascii="仿宋" w:hAnsi="仿宋" w:eastAsia="仿宋" w:cs="仿宋"/>
          <w:color w:val="auto"/>
          <w:sz w:val="24"/>
          <w:szCs w:val="24"/>
          <w:highlight w:val="none"/>
          <w:lang w:eastAsia="zh-CN"/>
        </w:rPr>
        <w:t>发放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新冠接种点工作人员用餐</w:t>
      </w:r>
      <w:r>
        <w:rPr>
          <w:rFonts w:hint="eastAsia" w:ascii="仿宋" w:hAnsi="仿宋" w:eastAsia="仿宋" w:cs="仿宋"/>
          <w:color w:val="auto"/>
          <w:sz w:val="24"/>
          <w:szCs w:val="24"/>
          <w:highlight w:val="none"/>
        </w:rPr>
        <w:t>及</w:t>
      </w:r>
      <w:r>
        <w:rPr>
          <w:rFonts w:hint="eastAsia" w:ascii="仿宋" w:hAnsi="仿宋" w:eastAsia="仿宋" w:cs="仿宋"/>
          <w:color w:val="auto"/>
          <w:sz w:val="24"/>
          <w:szCs w:val="24"/>
          <w:highlight w:val="none"/>
          <w:lang w:eastAsia="zh-CN"/>
        </w:rPr>
        <w:t>工疗站中餐</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pPr>
        <w:numPr>
          <w:ilvl w:val="0"/>
          <w:numId w:val="0"/>
        </w:numPr>
        <w:spacing w:line="360" w:lineRule="auto"/>
        <w:ind w:lef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现列入本次采购的</w:t>
      </w:r>
      <w:r>
        <w:rPr>
          <w:rFonts w:hint="eastAsia" w:ascii="仿宋" w:hAnsi="仿宋" w:eastAsia="仿宋" w:cs="仿宋"/>
          <w:b/>
          <w:color w:val="auto"/>
          <w:sz w:val="24"/>
          <w:szCs w:val="24"/>
          <w:highlight w:val="none"/>
          <w:lang w:eastAsia="zh-CN"/>
        </w:rPr>
        <w:t>项目</w:t>
      </w:r>
      <w:r>
        <w:rPr>
          <w:rFonts w:hint="eastAsia" w:ascii="仿宋" w:hAnsi="仿宋" w:eastAsia="仿宋" w:cs="仿宋"/>
          <w:b/>
          <w:color w:val="auto"/>
          <w:sz w:val="24"/>
          <w:szCs w:val="24"/>
          <w:highlight w:val="none"/>
        </w:rPr>
        <w:t>基本要求为：</w:t>
      </w:r>
    </w:p>
    <w:p>
      <w:pPr>
        <w:pStyle w:val="37"/>
        <w:numPr>
          <w:ilvl w:val="0"/>
          <w:numId w:val="0"/>
        </w:numPr>
        <w:ind w:leftChars="0"/>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服务要求：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1、食堂</w:t>
      </w:r>
      <w:r>
        <w:rPr>
          <w:rFonts w:hint="eastAsia" w:ascii="仿宋" w:hAnsi="仿宋" w:eastAsia="仿宋" w:cs="仿宋"/>
          <w:color w:val="auto"/>
          <w:sz w:val="24"/>
          <w:szCs w:val="24"/>
          <w:highlight w:val="none"/>
          <w:lang w:val="en-US" w:eastAsia="zh-CN"/>
        </w:rPr>
        <w:t>外包</w:t>
      </w:r>
      <w:r>
        <w:rPr>
          <w:rFonts w:hint="eastAsia" w:ascii="仿宋" w:hAnsi="仿宋" w:eastAsia="仿宋" w:cs="仿宋"/>
          <w:color w:val="auto"/>
          <w:sz w:val="24"/>
          <w:szCs w:val="24"/>
          <w:highlight w:val="none"/>
        </w:rPr>
        <w:t>服务工作人员要求：</w:t>
      </w:r>
    </w:p>
    <w:tbl>
      <w:tblPr>
        <w:tblStyle w:val="65"/>
        <w:tblW w:w="8538"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1272"/>
        <w:gridCol w:w="1528"/>
        <w:gridCol w:w="929"/>
        <w:gridCol w:w="4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atLeast"/>
        </w:trPr>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1</w:t>
            </w:r>
          </w:p>
        </w:tc>
        <w:tc>
          <w:tcPr>
            <w:tcW w:w="127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岗位名称</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厨房主灶：</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firstLine="220" w:firstLineChars="10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1名</w:t>
            </w:r>
          </w:p>
        </w:tc>
        <w:tc>
          <w:tcPr>
            <w:tcW w:w="4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8:00-19:00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2</w:t>
            </w:r>
          </w:p>
        </w:tc>
        <w:tc>
          <w:tcPr>
            <w:tcW w:w="1272" w:type="dxa"/>
            <w:vMerge w:val="continue"/>
            <w:tcBorders>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粗加工</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firstLine="220" w:firstLineChars="10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2名</w:t>
            </w:r>
          </w:p>
        </w:tc>
        <w:tc>
          <w:tcPr>
            <w:tcW w:w="4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7:30-13:00、15:30-18:30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3</w:t>
            </w:r>
          </w:p>
        </w:tc>
        <w:tc>
          <w:tcPr>
            <w:tcW w:w="127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点心师：</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firstLine="220" w:firstLineChars="10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1名</w:t>
            </w:r>
          </w:p>
        </w:tc>
        <w:tc>
          <w:tcPr>
            <w:tcW w:w="4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5:00-13:00</w:t>
            </w: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rPr>
        <w:t>总人数不少于</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要求必须持有健康证。工作人员年龄要求：必须符合劳动法范围。投标单位可根据实地踏看工作量增加工作人员，临时有大任务的需临时增加用工人员（含报价中）。用工人员必须发足工资，按规定缴纳社保，并确保工作团队的稳定性。</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2、就餐形式为自助模式，</w:t>
      </w:r>
      <w:r>
        <w:rPr>
          <w:rFonts w:hint="eastAsia" w:ascii="仿宋" w:hAnsi="仿宋" w:eastAsia="仿宋" w:cs="仿宋"/>
          <w:color w:val="auto"/>
          <w:sz w:val="24"/>
          <w:szCs w:val="24"/>
          <w:highlight w:val="none"/>
          <w:lang w:eastAsia="zh-CN"/>
        </w:rPr>
        <w:t>一菜一价，职工</w:t>
      </w:r>
      <w:r>
        <w:rPr>
          <w:rFonts w:hint="eastAsia" w:ascii="仿宋" w:hAnsi="仿宋" w:eastAsia="仿宋" w:cs="仿宋"/>
          <w:color w:val="auto"/>
          <w:sz w:val="24"/>
          <w:szCs w:val="24"/>
          <w:highlight w:val="none"/>
        </w:rPr>
        <w:t>人数约</w:t>
      </w:r>
      <w:r>
        <w:rPr>
          <w:rFonts w:hint="eastAsia" w:ascii="仿宋" w:hAnsi="仿宋" w:eastAsia="仿宋" w:cs="仿宋"/>
          <w:color w:val="auto"/>
          <w:sz w:val="24"/>
          <w:szCs w:val="24"/>
          <w:highlight w:val="none"/>
          <w:u w:val="single"/>
          <w:lang w:val="en-US" w:eastAsia="zh-CN"/>
        </w:rPr>
        <w:t>194</w:t>
      </w:r>
      <w:r>
        <w:rPr>
          <w:rFonts w:hint="eastAsia" w:ascii="仿宋" w:hAnsi="仿宋" w:eastAsia="仿宋" w:cs="仿宋"/>
          <w:color w:val="auto"/>
          <w:sz w:val="24"/>
          <w:szCs w:val="24"/>
          <w:highlight w:val="none"/>
        </w:rPr>
        <w:t>位。早餐品种提供不少于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种品类；</w:t>
      </w:r>
      <w:r>
        <w:rPr>
          <w:rFonts w:hint="eastAsia" w:ascii="仿宋" w:hAnsi="仿宋" w:eastAsia="仿宋" w:cs="仿宋"/>
          <w:color w:val="auto"/>
          <w:sz w:val="24"/>
          <w:szCs w:val="24"/>
          <w:highlight w:val="none"/>
          <w:lang w:val="en-US" w:eastAsia="zh-CN"/>
        </w:rPr>
        <w:t>（如：包子、生煎、粥、面 等），</w:t>
      </w:r>
      <w:r>
        <w:rPr>
          <w:rFonts w:hint="eastAsia" w:ascii="仿宋" w:hAnsi="仿宋" w:eastAsia="仿宋" w:cs="仿宋"/>
          <w:color w:val="auto"/>
          <w:sz w:val="24"/>
          <w:szCs w:val="24"/>
          <w:highlight w:val="none"/>
        </w:rPr>
        <w:t>午餐和晚餐提供不少于</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种品类。</w:t>
      </w:r>
    </w:p>
    <w:p>
      <w:pPr>
        <w:pStyle w:val="37"/>
        <w:numPr>
          <w:ilvl w:val="0"/>
          <w:numId w:val="0"/>
        </w:numPr>
        <w:ind w:left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val="en-US" w:eastAsia="zh-CN"/>
        </w:rPr>
        <w:t>日常</w:t>
      </w:r>
      <w:r>
        <w:rPr>
          <w:rFonts w:hint="eastAsia" w:ascii="仿宋" w:hAnsi="仿宋" w:eastAsia="仿宋" w:cs="仿宋"/>
          <w:b/>
          <w:bCs/>
          <w:color w:val="auto"/>
          <w:highlight w:val="none"/>
          <w:lang w:eastAsia="zh-CN"/>
        </w:rPr>
        <w:t>菜品清单：</w:t>
      </w:r>
    </w:p>
    <w:tbl>
      <w:tblPr>
        <w:tblStyle w:val="65"/>
        <w:tblW w:w="9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8"/>
        <w:gridCol w:w="2638"/>
        <w:gridCol w:w="1235"/>
        <w:gridCol w:w="499"/>
        <w:gridCol w:w="2164"/>
        <w:gridCol w:w="1235"/>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周一</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酸菜鱼</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180克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10</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笋干丝瓜</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糯米蒸排骨</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220克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10</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油焖尖椒</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130克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卤鸭</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茭白肉丝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杏鲍菇牛柳</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180克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干菜四季豆</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130克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周二</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红烧猪脚</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230克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7</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韭菜香干</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肉圆子烧蛋</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拌黄瓜</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啤酒鸭</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肉沫粉皮</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爆炒猪肝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150克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水蒸蛋</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150克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周三</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山椒鱼头</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400克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10</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肉沫日本豆腐</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130克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小炒肉</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180克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5</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雪菜毛豆</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毛豆腊鸡腿</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5</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金针菇莴笋丝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玉米仔排</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300克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秘制藕片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周四</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红烧肉</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175克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金针菇小炒</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土豆牛腩</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150克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番茄炒蛋</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蜜汁中翅2个</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2"/>
                <w:sz w:val="20"/>
                <w:szCs w:val="20"/>
                <w:highlight w:val="none"/>
                <w:u w:val="none"/>
                <w:lang w:val="en-US" w:eastAsia="zh-CN" w:bidi="ar-SA"/>
              </w:rPr>
              <w:t>120</w:t>
            </w:r>
            <w:r>
              <w:rPr>
                <w:rFonts w:hint="eastAsia" w:ascii="仿宋" w:hAnsi="仿宋" w:eastAsia="仿宋" w:cs="仿宋"/>
                <w:i w:val="0"/>
                <w:color w:val="auto"/>
                <w:kern w:val="0"/>
                <w:sz w:val="20"/>
                <w:szCs w:val="20"/>
                <w:highlight w:val="none"/>
                <w:u w:val="none"/>
                <w:lang w:val="en-US" w:eastAsia="zh-CN"/>
              </w:rPr>
              <w:t>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油焖茄子</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卤鸭腿</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300克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5</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干锅土豆片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160克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周五</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干菜肉</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7</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莴笋肉片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白切鸡</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220克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家常豆腐</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150克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红烧带鱼</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7</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酸辣大白菜</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130克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水煮肉片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180克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韭菜南瓜丝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周六</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红烧排骨</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10</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青椒肉丝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三杯鸡翅</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160克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7</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木须肉</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油焖大虾</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150克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10</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农元家粉丝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100克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爆炒猪肚</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土豆丝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周日</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红烧大排</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150克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7</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韭黄香干</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生炒鸡块</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220克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黑木耳小炒</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剁椒鱼块</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干锅包菜</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肉饼蒸蛋</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180克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皮蛋豆腐</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140克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2.5</w:t>
            </w:r>
          </w:p>
        </w:tc>
      </w:tr>
    </w:tbl>
    <w:p>
      <w:pPr>
        <w:widowControl w:val="0"/>
        <w:wordWrap/>
        <w:adjustRightInd/>
        <w:snapToGrid/>
        <w:spacing w:line="240" w:lineRule="auto"/>
        <w:ind w:left="0" w:leftChars="0" w:right="0" w:firstLine="0" w:firstLineChars="0"/>
        <w:jc w:val="both"/>
        <w:textAlignment w:val="auto"/>
        <w:outlineLvl w:val="9"/>
        <w:rPr>
          <w:rFonts w:hint="eastAsia" w:ascii="仿宋" w:hAnsi="仿宋" w:eastAsia="仿宋" w:cs="仿宋"/>
          <w:b/>
          <w:bCs/>
          <w:color w:val="auto"/>
          <w:sz w:val="22"/>
          <w:szCs w:val="28"/>
          <w:highlight w:val="none"/>
          <w:lang w:eastAsia="zh-CN"/>
        </w:rPr>
      </w:pPr>
      <w:r>
        <w:rPr>
          <w:rFonts w:hint="eastAsia" w:ascii="仿宋" w:hAnsi="仿宋" w:eastAsia="仿宋" w:cs="仿宋"/>
          <w:b/>
          <w:bCs/>
          <w:color w:val="auto"/>
          <w:kern w:val="2"/>
          <w:sz w:val="24"/>
          <w:szCs w:val="20"/>
          <w:highlight w:val="none"/>
          <w:lang w:val="en-US" w:eastAsia="zh-CN" w:bidi="ar-SA"/>
        </w:rPr>
        <w:br w:type="page"/>
      </w:r>
      <w:r>
        <w:rPr>
          <w:rFonts w:hint="eastAsia" w:ascii="仿宋" w:hAnsi="仿宋" w:eastAsia="仿宋" w:cs="仿宋"/>
          <w:b/>
          <w:bCs/>
          <w:color w:val="auto"/>
          <w:kern w:val="2"/>
          <w:sz w:val="24"/>
          <w:szCs w:val="20"/>
          <w:highlight w:val="none"/>
          <w:lang w:val="en-US" w:eastAsia="zh-CN" w:bidi="ar-SA"/>
        </w:rPr>
        <w:t>早点、点心类（各品类不少于该类别其中的4种）：</w:t>
      </w:r>
    </w:p>
    <w:tbl>
      <w:tblPr>
        <w:tblStyle w:val="65"/>
        <w:tblpPr w:leftFromText="180" w:rightFromText="180" w:vertAnchor="text" w:horzAnchor="page" w:tblpXSpec="center" w:tblpY="459"/>
        <w:tblOverlap w:val="never"/>
        <w:tblW w:w="9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2395"/>
        <w:gridCol w:w="1080"/>
        <w:gridCol w:w="1800"/>
        <w:gridCol w:w="1900"/>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line="240" w:lineRule="auto"/>
              <w:ind w:left="0" w:right="0"/>
              <w:jc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类别</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价格</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line="240" w:lineRule="auto"/>
              <w:ind w:left="0" w:right="0"/>
              <w:jc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sz w:val="24"/>
                <w:szCs w:val="24"/>
                <w:highlight w:val="none"/>
                <w:u w:val="none"/>
                <w:lang w:val="en-US" w:eastAsia="zh-CN"/>
              </w:rPr>
              <w:t>类别</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名称</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粥类</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白米粥（450g)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w:t>
            </w:r>
          </w:p>
        </w:tc>
        <w:tc>
          <w:tcPr>
            <w:tcW w:w="1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豆浆、羹、汤类</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豆浆（250g)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黑米粥（450g)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豆腐脑（450g)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小米粥（450g)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酒酿圆子羹（450g)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南瓜粥（450g)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燕麦羹（450g)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皮蛋瘦肉粥（800g)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银耳羹（450g)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青菜粥（800g)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胡辣汤（500g)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包子类（个）</w:t>
            </w: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rPr>
              <w:t>肉包（110g)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w:t>
            </w:r>
          </w:p>
        </w:tc>
        <w:tc>
          <w:tcPr>
            <w:tcW w:w="1800"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饼类</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手工发糕（70g)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青菜包（85g)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1.5元</w:t>
            </w:r>
          </w:p>
        </w:tc>
        <w:tc>
          <w:tcPr>
            <w:tcW w:w="1800" w:type="dxa"/>
            <w:vMerge w:val="continue"/>
            <w:tcBorders>
              <w:left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虾饼（25g)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abs>
                <w:tab w:val="center" w:pos="952"/>
              </w:tabs>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韭菜粉丝包</w:t>
            </w:r>
            <w:r>
              <w:rPr>
                <w:rFonts w:hint="eastAsia" w:ascii="仿宋" w:hAnsi="仿宋" w:eastAsia="仿宋" w:cs="仿宋"/>
                <w:i w:val="0"/>
                <w:color w:val="auto"/>
                <w:kern w:val="0"/>
                <w:sz w:val="22"/>
                <w:szCs w:val="22"/>
                <w:highlight w:val="none"/>
                <w:u w:val="none"/>
                <w:lang w:val="en-US" w:eastAsia="zh-CN"/>
              </w:rPr>
              <w:tab/>
            </w:r>
            <w:r>
              <w:rPr>
                <w:rFonts w:hint="eastAsia" w:ascii="仿宋" w:hAnsi="仿宋" w:eastAsia="仿宋" w:cs="仿宋"/>
                <w:i w:val="0"/>
                <w:color w:val="auto"/>
                <w:kern w:val="0"/>
                <w:sz w:val="22"/>
                <w:szCs w:val="22"/>
                <w:highlight w:val="none"/>
                <w:u w:val="none"/>
                <w:lang w:val="en-US" w:eastAsia="zh-CN"/>
              </w:rPr>
              <w:t>（85g)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1.5元</w:t>
            </w:r>
          </w:p>
        </w:tc>
        <w:tc>
          <w:tcPr>
            <w:tcW w:w="1800" w:type="dxa"/>
            <w:vMerge w:val="continue"/>
            <w:tcBorders>
              <w:left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鸡蛋饼（100g)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豆沙包（85g)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1.5元</w:t>
            </w:r>
          </w:p>
        </w:tc>
        <w:tc>
          <w:tcPr>
            <w:tcW w:w="1800" w:type="dxa"/>
            <w:vMerge w:val="continue"/>
            <w:tcBorders>
              <w:left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青椒鸡蛋饼（100g)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花卷（85g)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1元</w:t>
            </w:r>
          </w:p>
        </w:tc>
        <w:tc>
          <w:tcPr>
            <w:tcW w:w="1800" w:type="dxa"/>
            <w:vMerge w:val="continue"/>
            <w:tcBorders>
              <w:left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素烧鹅（250g)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玉米刀切（85g)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1.5元</w:t>
            </w:r>
          </w:p>
        </w:tc>
        <w:tc>
          <w:tcPr>
            <w:tcW w:w="1800"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韭菜盒子（100g)</w:t>
            </w:r>
          </w:p>
        </w:tc>
        <w:tc>
          <w:tcPr>
            <w:tcW w:w="113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烧麦（25g)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1.5元</w:t>
            </w:r>
          </w:p>
        </w:tc>
        <w:tc>
          <w:tcPr>
            <w:tcW w:w="18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梅干菜饼（100g)</w:t>
            </w:r>
          </w:p>
        </w:tc>
        <w:tc>
          <w:tcPr>
            <w:tcW w:w="113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红糖包（85g)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w:t>
            </w:r>
          </w:p>
        </w:tc>
        <w:tc>
          <w:tcPr>
            <w:tcW w:w="18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山东煎饼</w:t>
            </w:r>
            <w:r>
              <w:rPr>
                <w:rFonts w:hint="eastAsia" w:ascii="仿宋" w:hAnsi="仿宋" w:eastAsia="仿宋" w:cs="仿宋"/>
                <w:i w:val="0"/>
                <w:color w:val="auto"/>
                <w:kern w:val="0"/>
                <w:sz w:val="22"/>
                <w:szCs w:val="22"/>
                <w:highlight w:val="none"/>
                <w:u w:val="none"/>
                <w:lang w:val="en-US" w:eastAsia="zh-CN"/>
              </w:rPr>
              <w:t>（250g)</w:t>
            </w:r>
          </w:p>
        </w:tc>
        <w:tc>
          <w:tcPr>
            <w:tcW w:w="113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豆腐包</w:t>
            </w:r>
            <w:r>
              <w:rPr>
                <w:rFonts w:hint="eastAsia" w:ascii="仿宋" w:hAnsi="仿宋" w:eastAsia="仿宋" w:cs="仿宋"/>
                <w:i w:val="0"/>
                <w:color w:val="auto"/>
                <w:kern w:val="0"/>
                <w:sz w:val="22"/>
                <w:szCs w:val="22"/>
                <w:highlight w:val="none"/>
                <w:u w:val="none"/>
                <w:lang w:val="en-US" w:eastAsia="zh-CN"/>
              </w:rPr>
              <w:t>（85g)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w:t>
            </w:r>
          </w:p>
        </w:tc>
        <w:tc>
          <w:tcPr>
            <w:tcW w:w="180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五谷类</w:t>
            </w:r>
          </w:p>
        </w:tc>
        <w:tc>
          <w:tcPr>
            <w:tcW w:w="1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玉米（400g)</w:t>
            </w:r>
          </w:p>
        </w:tc>
        <w:tc>
          <w:tcPr>
            <w:tcW w:w="113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center" w:pos="1080"/>
              </w:tabs>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6元/个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面食</w:t>
            </w:r>
          </w:p>
        </w:tc>
        <w:tc>
          <w:tcPr>
            <w:tcW w:w="239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葱油拌面（220g)</w:t>
            </w:r>
          </w:p>
        </w:tc>
        <w:tc>
          <w:tcPr>
            <w:tcW w:w="10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w:t>
            </w:r>
          </w:p>
        </w:tc>
        <w:tc>
          <w:tcPr>
            <w:tcW w:w="1800" w:type="dxa"/>
            <w:vMerge w:val="continue"/>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小红薯（100g)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青菜肉丝炒面（250g)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南瓜（85g)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青菜肉丝汤面（300g)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6元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芋艿（100g)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牛肉拌面（250g)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10元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茶叶蛋</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杂酱面（250g)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7元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白煮蛋</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馄饨（小的15只-20只)</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c>
          <w:tcPr>
            <w:tcW w:w="1800"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其他</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煎包（50g)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肉末粉丝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c>
          <w:tcPr>
            <w:tcW w:w="180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煎饺（40g)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青菜肉丝炒年糕</w:t>
            </w:r>
          </w:p>
        </w:tc>
        <w:tc>
          <w:tcPr>
            <w:tcW w:w="10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c>
          <w:tcPr>
            <w:tcW w:w="180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油条（30g)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青菜肉丝米线</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c>
          <w:tcPr>
            <w:tcW w:w="1800" w:type="dxa"/>
            <w:vMerge w:val="continue"/>
            <w:tcBorders>
              <w:top w:val="single" w:color="000000" w:sz="4" w:space="0"/>
              <w:left w:val="single" w:color="auto" w:sz="4" w:space="0"/>
              <w:bottom w:val="single" w:color="000000" w:sz="4" w:space="0"/>
              <w:right w:val="nil"/>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大饭团（120g)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馄饨（大的10只，）</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12元</w:t>
            </w:r>
          </w:p>
        </w:tc>
        <w:tc>
          <w:tcPr>
            <w:tcW w:w="1800" w:type="dxa"/>
            <w:vMerge w:val="continue"/>
            <w:tcBorders>
              <w:top w:val="single" w:color="000000" w:sz="4" w:space="0"/>
              <w:left w:val="single" w:color="auto" w:sz="4" w:space="0"/>
              <w:bottom w:val="single" w:color="000000" w:sz="4" w:space="0"/>
              <w:right w:val="nil"/>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嘉兴粽子（70g)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r>
    </w:tbl>
    <w:p>
      <w:pPr>
        <w:pStyle w:val="6"/>
        <w:rPr>
          <w:rFonts w:hint="eastAsia" w:ascii="仿宋" w:hAnsi="仿宋" w:eastAsia="仿宋" w:cs="仿宋"/>
          <w:color w:val="auto"/>
          <w:highlight w:val="none"/>
        </w:rPr>
      </w:pP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注：此菜单价格为投标菜品单价最高限价，不能超出此价格，超出作无效标处理；更换新菜单必须经采购人同意后才能出菜及价格，如有违反此规定对服务单位进行</w:t>
      </w:r>
      <w:r>
        <w:rPr>
          <w:rFonts w:hint="eastAsia" w:ascii="仿宋" w:hAnsi="仿宋" w:eastAsia="仿宋" w:cs="仿宋"/>
          <w:b/>
          <w:bCs/>
          <w:color w:val="auto"/>
          <w:sz w:val="24"/>
          <w:szCs w:val="24"/>
          <w:highlight w:val="none"/>
          <w:lang w:val="en-US" w:eastAsia="zh-CN"/>
        </w:rPr>
        <w:t>3000元/次的处罚，有三次以上，采购人有权提前结束合同。</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3、有关服务工种的人员，必须按国家规定具备相关工种的资格证和“健康证”条件，要求持证上岗。</w:t>
      </w:r>
      <w:r>
        <w:rPr>
          <w:rFonts w:hint="eastAsia" w:ascii="仿宋" w:hAnsi="仿宋" w:eastAsia="仿宋" w:cs="仿宋"/>
          <w:color w:val="auto"/>
          <w:sz w:val="24"/>
          <w:szCs w:val="24"/>
          <w:highlight w:val="none"/>
          <w:lang w:eastAsia="zh-CN"/>
        </w:rPr>
        <w:t>相关的培训、考试费用由中标单位自行承担。</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4、以上人员的工资不得低于杭州市政府公布的最低工资水平。</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5、外包人员自行管理，福利待遇、人员培训、保险、体检、丧残疾病、工伤、员工住宿等所有费用均由中标单位自行承担，并承担经营场所范围内的独立法律责任。</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6、食堂人员要遵守法规，有良好的服务态度并自觉接受监督，不与就餐人员发生争吵或冲突，如有违规者，采购人追究中标单位的责任。</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7、食堂服务人员及工作时间必须服从采购人管理，采购人有权要求更换不合格的服务人员。</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8、工作人员做好个人卫生，不留长指甲，工作前或者工作中接触脏物后必须洗手，不得对着食物咳嗽、打喷嚏，不能用工作服擦鼻涕、擦汗、擦手或厨具等。</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9、工作人员着工作服戴工作帽，工作服饰保持干净整洁。</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10、工作人员接触菜肴和餐具前必须洗手。</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11、工作人员仪容仪表要端庄大方、语言规范，使用普通话，服务态度亲切和蔼，讲话音量适中，有问有答，文明礼貌，在工作中维持好食堂就餐秩序。</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14、工作人员工作期间要坚守岗位，按照分工做好本职工作，上岗期间不干私活，不玩手机、不乱串岗、不私自外出。</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15、工作人员负责所在区域的巡查工作（含安全和卫生），及时发现问题，及时整改，按照采购单位要求配合做好食堂卫生5S和安全生产等工作。</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16、所有食材均不能为冷冻食品，采购人有权不定时抽查食材质量，中标服务单位需无条件配合。</w:t>
      </w:r>
    </w:p>
    <w:p>
      <w:pPr>
        <w:widowControl w:val="0"/>
        <w:wordWrap/>
        <w:adjustRightInd/>
        <w:snapToGrid/>
        <w:spacing w:line="240" w:lineRule="auto"/>
        <w:ind w:left="0" w:leftChars="0" w:right="0" w:firstLine="0" w:firstLineChars="0"/>
        <w:jc w:val="both"/>
        <w:textAlignment w:val="auto"/>
        <w:outlineLvl w:val="9"/>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其他</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1、采购人提供水、电、天然气等配套设施，及食堂所需的设备设施、周转库房、更衣室、餐厅管理室。食堂工作人员服从医院规章制度做好节能工作。</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2、采购人负责提供食堂售饭系统卡机，饭卡的充值由采购人管理。中标单位不得收取现金，未经同意，不得对外销售。</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3、采购人提供餐盘、碗 </w:t>
      </w:r>
      <w:r>
        <w:rPr>
          <w:rFonts w:hint="eastAsia" w:ascii="仿宋" w:hAnsi="仿宋" w:eastAsia="仿宋" w:cs="仿宋"/>
          <w:color w:val="auto"/>
          <w:sz w:val="24"/>
          <w:szCs w:val="24"/>
          <w:highlight w:val="none"/>
          <w:u w:val="single"/>
          <w:lang w:val="en-US" w:eastAsia="zh-CN"/>
        </w:rPr>
        <w:t xml:space="preserve">317 </w:t>
      </w:r>
      <w:r>
        <w:rPr>
          <w:rFonts w:hint="eastAsia" w:ascii="仿宋" w:hAnsi="仿宋" w:eastAsia="仿宋" w:cs="仿宋"/>
          <w:color w:val="auto"/>
          <w:sz w:val="24"/>
          <w:szCs w:val="24"/>
          <w:highlight w:val="none"/>
          <w:lang w:val="en-US" w:eastAsia="zh-CN"/>
        </w:rPr>
        <w:t>个，合同到期后如数归还，如合同期间有损耗由中标单位按采购价赔偿给采购人，其他需要新增加的餐厅及厨房用具经采购人同意后由中标单位代为采购。</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4、食堂标识标牌、食堂制度牌、引导牌等由中标单位拟定，医院负责制作安装。</w:t>
      </w:r>
    </w:p>
    <w:tbl>
      <w:tblPr>
        <w:tblStyle w:val="65"/>
        <w:tblW w:w="90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7"/>
        <w:gridCol w:w="1027"/>
        <w:gridCol w:w="6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02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36"/>
                <w:szCs w:val="36"/>
                <w:highlight w:val="none"/>
                <w:u w:val="none"/>
                <w:lang w:val="en-US" w:eastAsia="zh-CN"/>
              </w:rPr>
              <w:t>食堂售卖时间</w:t>
            </w:r>
            <w:r>
              <w:rPr>
                <w:rFonts w:hint="eastAsia" w:ascii="仿宋" w:hAnsi="仿宋" w:eastAsia="仿宋" w:cs="仿宋"/>
                <w:b/>
                <w:i w:val="0"/>
                <w:color w:val="auto"/>
                <w:kern w:val="0"/>
                <w:sz w:val="22"/>
                <w:szCs w:val="22"/>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2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职工餐厅</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早餐：</w:t>
            </w:r>
          </w:p>
        </w:tc>
        <w:tc>
          <w:tcPr>
            <w:tcW w:w="6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医院工作人员6:30-7:50    体检人员7；00-11；30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027" w:type="dxa"/>
            <w:vMerge w:val="continue"/>
            <w:tcBorders>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rPr>
                <w:rFonts w:hint="eastAsia" w:ascii="仿宋" w:hAnsi="仿宋" w:eastAsia="仿宋" w:cs="仿宋"/>
                <w:i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中餐：</w:t>
            </w:r>
          </w:p>
        </w:tc>
        <w:tc>
          <w:tcPr>
            <w:tcW w:w="6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11:00-12:30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02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rPr>
                <w:rFonts w:hint="eastAsia" w:ascii="仿宋" w:hAnsi="仿宋" w:eastAsia="仿宋" w:cs="仿宋"/>
                <w:i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晚餐：</w:t>
            </w:r>
          </w:p>
        </w:tc>
        <w:tc>
          <w:tcPr>
            <w:tcW w:w="6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16:00-18:30</w:t>
            </w:r>
          </w:p>
        </w:tc>
      </w:tr>
    </w:tbl>
    <w:p>
      <w:pPr>
        <w:pStyle w:val="6"/>
        <w:ind w:left="0" w:leftChars="0" w:firstLine="0" w:firstLineChars="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三、服务期限</w:t>
      </w:r>
    </w:p>
    <w:p>
      <w:pPr>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sz w:val="24"/>
          <w:szCs w:val="24"/>
          <w:highlight w:val="none"/>
          <w:lang w:eastAsia="zh-CN"/>
        </w:rPr>
        <w:t>自合同生效之日起三年，合同一年一签，年度合同到期后，经采购人考核优秀的签订下一年度合同</w:t>
      </w:r>
      <w:r>
        <w:rPr>
          <w:rFonts w:hint="eastAsia" w:ascii="仿宋" w:hAnsi="仿宋" w:eastAsia="仿宋" w:cs="仿宋"/>
          <w:b w:val="0"/>
          <w:bCs/>
          <w:color w:val="auto"/>
          <w:sz w:val="24"/>
          <w:szCs w:val="24"/>
          <w:highlight w:val="none"/>
        </w:rPr>
        <w:t>。</w:t>
      </w:r>
    </w:p>
    <w:p>
      <w:pPr>
        <w:numPr>
          <w:ilvl w:val="0"/>
          <w:numId w:val="1"/>
        </w:num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人员</w:t>
      </w:r>
      <w:r>
        <w:rPr>
          <w:rFonts w:hint="eastAsia" w:ascii="仿宋" w:hAnsi="仿宋" w:eastAsia="仿宋" w:cs="仿宋"/>
          <w:b/>
          <w:color w:val="auto"/>
          <w:sz w:val="24"/>
          <w:szCs w:val="24"/>
          <w:highlight w:val="none"/>
        </w:rPr>
        <w:t>管理服务费用及</w:t>
      </w:r>
      <w:r>
        <w:rPr>
          <w:rFonts w:hint="eastAsia" w:ascii="仿宋" w:hAnsi="仿宋" w:eastAsia="仿宋" w:cs="仿宋"/>
          <w:b/>
          <w:color w:val="auto"/>
          <w:sz w:val="24"/>
          <w:szCs w:val="24"/>
          <w:highlight w:val="none"/>
          <w:lang w:eastAsia="zh-CN"/>
        </w:rPr>
        <w:t>食堂</w:t>
      </w:r>
      <w:r>
        <w:rPr>
          <w:rFonts w:hint="eastAsia" w:ascii="仿宋" w:hAnsi="仿宋" w:eastAsia="仿宋" w:cs="仿宋"/>
          <w:b/>
          <w:color w:val="auto"/>
          <w:sz w:val="24"/>
          <w:szCs w:val="24"/>
          <w:highlight w:val="none"/>
        </w:rPr>
        <w:t>管理</w:t>
      </w:r>
      <w:r>
        <w:rPr>
          <w:rFonts w:hint="eastAsia" w:ascii="仿宋" w:hAnsi="仿宋" w:eastAsia="仿宋" w:cs="仿宋"/>
          <w:b/>
          <w:color w:val="auto"/>
          <w:sz w:val="24"/>
          <w:szCs w:val="24"/>
          <w:highlight w:val="none"/>
          <w:lang w:eastAsia="zh-CN"/>
        </w:rPr>
        <w:t>要求</w:t>
      </w:r>
    </w:p>
    <w:p>
      <w:pPr>
        <w:numPr>
          <w:ilvl w:val="0"/>
          <w:numId w:val="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1、食堂外包服务费用以签订的合同价为准（合同期内如遇工作人员的最低工资调整等其他因素，产生的费用由中标单位承担）。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2、中标单位必须配置办公设备独立放置于采购单位提供的办公区域内，且不能与区域外单位、部门或团体共用，</w:t>
      </w:r>
      <w:r>
        <w:rPr>
          <w:rFonts w:hint="eastAsia" w:ascii="仿宋" w:hAnsi="仿宋" w:eastAsia="仿宋" w:cs="仿宋"/>
          <w:color w:val="auto"/>
          <w:sz w:val="24"/>
          <w:szCs w:val="24"/>
          <w:highlight w:val="none"/>
          <w:lang w:eastAsia="zh-CN"/>
        </w:rPr>
        <w:t>其办公用品所需耗材应由中标单位自行承担</w:t>
      </w:r>
      <w:r>
        <w:rPr>
          <w:rFonts w:hint="eastAsia" w:ascii="仿宋" w:hAnsi="仿宋" w:eastAsia="仿宋" w:cs="仿宋"/>
          <w:color w:val="auto"/>
          <w:sz w:val="24"/>
          <w:szCs w:val="24"/>
          <w:highlight w:val="none"/>
        </w:rPr>
        <w:t>。</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3、中标单位负责各种食材（主副食品原材料）的采购等，负责食材加工等。</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须保证</w:t>
      </w:r>
      <w:r>
        <w:rPr>
          <w:rFonts w:hint="eastAsia" w:ascii="仿宋" w:hAnsi="仿宋" w:eastAsia="仿宋" w:cs="仿宋"/>
          <w:color w:val="auto"/>
          <w:sz w:val="24"/>
          <w:szCs w:val="24"/>
          <w:highlight w:val="none"/>
          <w:lang w:eastAsia="zh-CN"/>
        </w:rPr>
        <w:t>外包</w:t>
      </w:r>
      <w:r>
        <w:rPr>
          <w:rFonts w:hint="eastAsia" w:ascii="仿宋" w:hAnsi="仿宋" w:eastAsia="仿宋" w:cs="仿宋"/>
          <w:color w:val="auto"/>
          <w:sz w:val="24"/>
          <w:szCs w:val="24"/>
          <w:highlight w:val="none"/>
        </w:rPr>
        <w:t>区域卫生、整洁</w:t>
      </w:r>
      <w:r>
        <w:rPr>
          <w:rFonts w:hint="eastAsia" w:ascii="仿宋" w:hAnsi="仿宋" w:eastAsia="仿宋" w:cs="仿宋"/>
          <w:color w:val="auto"/>
          <w:sz w:val="24"/>
          <w:szCs w:val="24"/>
          <w:highlight w:val="none"/>
          <w:lang w:eastAsia="zh-CN"/>
        </w:rPr>
        <w:t>，食堂的卫生防疫、就餐环境必须达到国家规定的食堂卫生标准</w:t>
      </w:r>
      <w:r>
        <w:rPr>
          <w:rFonts w:hint="eastAsia" w:ascii="仿宋" w:hAnsi="仿宋" w:eastAsia="仿宋" w:cs="仿宋"/>
          <w:color w:val="auto"/>
          <w:sz w:val="24"/>
          <w:szCs w:val="24"/>
          <w:highlight w:val="none"/>
        </w:rPr>
        <w:t>；</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5、中标单位需落实外包区域的消防安全工作，定期巡查，做好安全巡查记录。</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6、食堂应具有适合同级别医院评审标准的各类制度和应急预案，并按要求进行应急演练。</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7、中标单位应自检及配合采购人各项检查，并及时落实处理需整改的问题。</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应根据人体营养需求，合理安排一周菜单，并经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确认同意；</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应每月初对上月工作提交工作报告，并对在工作中出现的问题，以及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提出的意见和处罚，做出书面的说明和处理情况报告，及在下月的工作中的改善承诺。</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、食堂内水、电、气费和日常设备、设施维修费用等使用费用由医院负责，外包方应积极维护好厨房设施，恶意破坏的，应折价赔偿</w:t>
      </w:r>
      <w:r>
        <w:rPr>
          <w:rFonts w:hint="eastAsia" w:ascii="仿宋" w:hAnsi="仿宋" w:eastAsia="仿宋" w:cs="仿宋"/>
          <w:color w:val="auto"/>
          <w:sz w:val="24"/>
          <w:szCs w:val="24"/>
          <w:highlight w:val="none"/>
          <w:lang w:val="en-US" w:eastAsia="zh-CN"/>
        </w:rPr>
        <w:t>。</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11、每天开餐前公布菜价和主要食材的采购价格。</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12、按规定准时开餐，每餐所供食品在看餐前15分钟布置完成，如有变更或者其他情况，不能准时开餐的，中标单位应提前通知采购人，并留有时间补救。</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13、当采购人调整用餐标准时，中标单位应根据采购人要求及时对饭菜做出调整，调整前必须提前制定出方案，经采购人审核、确认、批准后方可实施。</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14、食品仓储、加工的卫生管理相关制度和规范，并符合卫生管理要求。</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15、在食堂经营管理范围内出现的食物中毒、投诉、偷盗等不良事件，经界定责任由外包单位造成的，由外包单位承担并予以解决。</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16、为保持食物口味多样性，主要人员（厨师）根据采购方需求轮换。</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17、采购人食堂后期如涉及其他服务工作的，中标单位应予以配合。</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五、</w:t>
      </w:r>
      <w:r>
        <w:rPr>
          <w:rFonts w:hint="eastAsia" w:ascii="仿宋" w:hAnsi="仿宋" w:eastAsia="仿宋" w:cs="仿宋"/>
          <w:b/>
          <w:color w:val="auto"/>
          <w:sz w:val="24"/>
          <w:szCs w:val="24"/>
          <w:highlight w:val="none"/>
        </w:rPr>
        <w:t>费用结算方式</w:t>
      </w:r>
    </w:p>
    <w:bookmarkEnd w:id="25"/>
    <w:bookmarkEnd w:id="26"/>
    <w:p>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（一）结算方式：</w:t>
      </w:r>
    </w:p>
    <w:p>
      <w:pPr>
        <w:pStyle w:val="6"/>
        <w:ind w:left="0" w:leftChars="0" w:firstLine="482" w:firstLineChars="200"/>
        <w:rPr>
          <w:rFonts w:hint="default"/>
          <w:color w:val="auto"/>
          <w:highlight w:val="none"/>
          <w:lang w:val="en-US" w:eastAsia="zh-CN"/>
        </w:rPr>
      </w:pPr>
      <w:r>
        <w:rPr>
          <w:rFonts w:hint="eastAsia" w:ascii="仿宋" w:hAnsi="仿宋" w:eastAsia="仿宋" w:cs="仿宋"/>
          <w:b/>
          <w:bCs w:val="0"/>
          <w:color w:val="auto"/>
          <w:sz w:val="24"/>
          <w:szCs w:val="24"/>
          <w:highlight w:val="none"/>
          <w:lang w:eastAsia="zh-CN"/>
        </w:rPr>
        <w:t>中标单位按实际经营收入结算，实行自负盈亏，</w:t>
      </w:r>
      <w:r>
        <w:rPr>
          <w:rFonts w:hint="eastAsia" w:ascii="仿宋" w:hAnsi="仿宋" w:eastAsia="仿宋" w:cs="仿宋"/>
          <w:b/>
          <w:bCs w:val="0"/>
          <w:color w:val="auto"/>
          <w:sz w:val="24"/>
          <w:szCs w:val="24"/>
          <w:highlight w:val="none"/>
        </w:rPr>
        <w:t>合同签订后，</w:t>
      </w:r>
      <w:r>
        <w:rPr>
          <w:rFonts w:hint="eastAsia" w:ascii="仿宋" w:hAnsi="仿宋" w:eastAsia="仿宋" w:cs="仿宋"/>
          <w:b/>
          <w:bCs w:val="0"/>
          <w:color w:val="auto"/>
          <w:sz w:val="24"/>
          <w:szCs w:val="24"/>
          <w:highlight w:val="none"/>
          <w:lang w:eastAsia="zh-CN"/>
        </w:rPr>
        <w:t>每月度进行满意度考核一次</w:t>
      </w:r>
      <w:r>
        <w:rPr>
          <w:rFonts w:hint="eastAsia" w:ascii="仿宋" w:hAnsi="仿宋" w:eastAsia="仿宋" w:cs="仿宋"/>
          <w:b/>
          <w:bCs w:val="0"/>
          <w:color w:val="auto"/>
          <w:sz w:val="24"/>
          <w:szCs w:val="24"/>
          <w:highlight w:val="none"/>
          <w:lang w:val="en-US" w:eastAsia="zh-CN"/>
        </w:rPr>
        <w:t>，满意度考核在100分－75分不扣款，按实际的经营收入结算，满意度考核在74分－70分之间的按实际的经营收入金额95％，满意度考核在69分－60分之间的按实际的经营收入金额90％支付，满意度考核在60分以下的按实际的经营收入金额80％支付，两次考核在60分以下的甲方有权解除合同</w:t>
      </w:r>
      <w:r>
        <w:rPr>
          <w:rFonts w:hint="eastAsia" w:ascii="仿宋" w:hAnsi="仿宋" w:eastAsia="仿宋" w:cs="仿宋"/>
          <w:b/>
          <w:bCs w:val="0"/>
          <w:color w:val="auto"/>
          <w:sz w:val="24"/>
          <w:szCs w:val="24"/>
          <w:highlight w:val="none"/>
          <w:lang w:eastAsia="zh-CN"/>
        </w:rPr>
        <w:t>。每月度满意度考核</w:t>
      </w:r>
      <w:r>
        <w:rPr>
          <w:rFonts w:hint="eastAsia" w:ascii="仿宋" w:hAnsi="仿宋" w:eastAsia="仿宋" w:cs="仿宋"/>
          <w:b/>
          <w:bCs w:val="0"/>
          <w:color w:val="auto"/>
          <w:sz w:val="24"/>
          <w:szCs w:val="24"/>
          <w:highlight w:val="none"/>
          <w:lang w:val="en-US" w:eastAsia="zh-CN"/>
        </w:rPr>
        <w:t>在100分－75分的采购人将另外给与中标单位实际的经营收入</w:t>
      </w:r>
      <w:r>
        <w:rPr>
          <w:rFonts w:hint="eastAsia" w:ascii="仿宋" w:hAnsi="仿宋" w:eastAsia="仿宋" w:cs="仿宋"/>
          <w:b/>
          <w:bCs w:val="0"/>
          <w:color w:val="auto"/>
          <w:sz w:val="24"/>
          <w:szCs w:val="24"/>
          <w:highlight w:val="none"/>
          <w:u w:val="none"/>
          <w:lang w:val="en-US" w:eastAsia="zh-CN"/>
        </w:rPr>
        <w:t>一定比例（不高于25%）</w:t>
      </w:r>
      <w:r>
        <w:rPr>
          <w:rFonts w:hint="eastAsia" w:ascii="仿宋" w:hAnsi="仿宋" w:eastAsia="仿宋" w:cs="仿宋"/>
          <w:b/>
          <w:bCs w:val="0"/>
          <w:color w:val="auto"/>
          <w:sz w:val="24"/>
          <w:szCs w:val="24"/>
          <w:highlight w:val="none"/>
          <w:lang w:val="en-US" w:eastAsia="zh-CN"/>
        </w:rPr>
        <w:t>的服务费补贴，此</w:t>
      </w:r>
      <w:r>
        <w:rPr>
          <w:rFonts w:hint="eastAsia" w:ascii="仿宋" w:hAnsi="仿宋" w:eastAsia="仿宋" w:cs="仿宋"/>
          <w:b/>
          <w:bCs w:val="0"/>
          <w:color w:val="auto"/>
          <w:sz w:val="24"/>
          <w:szCs w:val="24"/>
          <w:highlight w:val="none"/>
          <w:u w:val="none"/>
          <w:lang w:val="en-US" w:eastAsia="zh-CN"/>
        </w:rPr>
        <w:t>比例</w:t>
      </w:r>
      <w:r>
        <w:rPr>
          <w:rFonts w:hint="eastAsia" w:ascii="仿宋" w:hAnsi="仿宋" w:eastAsia="仿宋" w:cs="仿宋"/>
          <w:b/>
          <w:bCs w:val="0"/>
          <w:color w:val="auto"/>
          <w:sz w:val="24"/>
          <w:szCs w:val="24"/>
          <w:highlight w:val="none"/>
          <w:lang w:val="en-US" w:eastAsia="zh-CN"/>
        </w:rPr>
        <w:t>按投标单位投标报价为准。</w:t>
      </w:r>
    </w:p>
    <w:p>
      <w:pPr>
        <w:pStyle w:val="2"/>
        <w:ind w:left="0" w:leftChars="0" w:firstLine="0" w:firstLineChars="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履约保证金：无</w:t>
      </w:r>
    </w:p>
    <w:p>
      <w:pPr>
        <w:pStyle w:val="2"/>
        <w:ind w:left="0" w:leftChars="0" w:firstLine="0" w:firstLineChars="0"/>
        <w:rPr>
          <w:rFonts w:hint="default" w:ascii="仿宋" w:hAnsi="仿宋" w:eastAsia="仿宋" w:cs="仿宋"/>
          <w:b/>
          <w:bCs w:val="0"/>
          <w:color w:val="auto"/>
          <w:sz w:val="24"/>
          <w:szCs w:val="24"/>
          <w:highlight w:val="none"/>
          <w:lang w:val="en-US" w:eastAsia="zh-CN"/>
        </w:rPr>
      </w:pP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六、其他说明及要求：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1、采购人水、电、气等配套设施齐全，提供食堂所有的设备设施及更衣室。</w:t>
      </w:r>
    </w:p>
    <w:p>
      <w:pPr>
        <w:spacing w:line="360" w:lineRule="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2、各种食材由</w:t>
      </w:r>
      <w:r>
        <w:rPr>
          <w:rFonts w:hint="eastAsia" w:ascii="仿宋" w:hAnsi="仿宋" w:eastAsia="仿宋" w:cs="仿宋"/>
          <w:color w:val="auto"/>
          <w:sz w:val="24"/>
          <w:szCs w:val="24"/>
          <w:highlight w:val="none"/>
          <w:lang w:eastAsia="zh-CN"/>
        </w:rPr>
        <w:t>中标单位自行</w:t>
      </w:r>
      <w:r>
        <w:rPr>
          <w:rFonts w:hint="eastAsia" w:ascii="仿宋" w:hAnsi="仿宋" w:eastAsia="仿宋" w:cs="仿宋"/>
          <w:color w:val="auto"/>
          <w:sz w:val="24"/>
          <w:szCs w:val="24"/>
          <w:highlight w:val="none"/>
        </w:rPr>
        <w:t>采购，质量由</w:t>
      </w:r>
      <w:r>
        <w:rPr>
          <w:rFonts w:hint="eastAsia" w:ascii="仿宋" w:hAnsi="仿宋" w:eastAsia="仿宋" w:cs="仿宋"/>
          <w:color w:val="auto"/>
          <w:sz w:val="24"/>
          <w:szCs w:val="24"/>
          <w:highlight w:val="none"/>
          <w:lang w:eastAsia="zh-CN"/>
        </w:rPr>
        <w:t>采购人管理部门检查</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3、食堂的卫生防疫、就餐环境必须达到国家规定的食堂卫生标准。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4、食堂内水、电、气费和日常设备、设施维修费用等使用费用由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负责，但食堂运行服务方应积极维护好厨房设施，恶意破坏的，</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价赔偿。</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5、食堂运行服务方根据人体营养需求，合理安排一周菜单，并经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确认同意。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6、工作人员要遵守法规及工作纪律，要有良好的服务态度并自觉接受监督，不与就餐人员发生争吵或冲突，</w:t>
      </w:r>
      <w:r>
        <w:rPr>
          <w:rFonts w:hint="eastAsia" w:ascii="仿宋" w:hAnsi="仿宋" w:eastAsia="仿宋" w:cs="仿宋"/>
          <w:color w:val="auto"/>
          <w:sz w:val="24"/>
          <w:szCs w:val="24"/>
          <w:highlight w:val="none"/>
          <w:lang w:eastAsia="zh-CN"/>
        </w:rPr>
        <w:t>无条件服从采购人管理，</w:t>
      </w:r>
      <w:r>
        <w:rPr>
          <w:rFonts w:hint="eastAsia" w:ascii="仿宋" w:hAnsi="仿宋" w:eastAsia="仿宋" w:cs="仿宋"/>
          <w:color w:val="auto"/>
          <w:sz w:val="24"/>
          <w:szCs w:val="24"/>
          <w:highlight w:val="none"/>
        </w:rPr>
        <w:t>如有违规者，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追究食堂运行服务方的责任。</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7、</w:t>
      </w:r>
      <w:r>
        <w:rPr>
          <w:rFonts w:hint="eastAsia" w:ascii="仿宋" w:hAnsi="仿宋" w:eastAsia="仿宋" w:cs="仿宋"/>
          <w:b/>
          <w:color w:val="auto"/>
          <w:sz w:val="24"/>
          <w:szCs w:val="24"/>
          <w:highlight w:val="none"/>
        </w:rPr>
        <w:t>食品质量要求</w:t>
      </w:r>
      <w:r>
        <w:rPr>
          <w:rFonts w:hint="eastAsia" w:ascii="仿宋" w:hAnsi="仿宋" w:eastAsia="仿宋" w:cs="仿宋"/>
          <w:b/>
          <w:color w:val="auto"/>
          <w:sz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7.1冷菜酱制食品不含过多汤汁。</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7.2冷菜切配的食品刀口细腻及均匀并搭配合理。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7.3冷菜凉拌食品汤汁适度并即时拌制。</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7.4熟制后食品完整不碎及不松散。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7.5热菜供餐时保持温热。</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7.6热菜食品表面无风干及水浸现象。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7.7素食食品即时烹炒并控干过多汤汁和水分。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7.8所供食品保证质量。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7.9菜肴花色更新及时，一周内不出现 2 次以上完全相同品种菜肴；根据季节调整，保证每月推出 3 款时令菜；每月末报下月菜单安排计划给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接口人员</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更换新菜单必须经采购人同意后才能出菜</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7.10控制油及其他调味品用量；菜肴品种齐全，营养搭配合理。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7.11根据餐厅就餐情况，及时更新添加菜肴，合理控制上菜节奏，杜绝浪费。</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8、饭菜出品时间和要求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szCs w:val="24"/>
          <w:highlight w:val="none"/>
        </w:rPr>
        <w:t>按规定准时开餐，每餐所供食品在开餐前 15 分钟布置完毕，如变更或其他情况，不能准时开餐，承包方应提前通知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，并留有充分时间做出补救。</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合理安排用餐人数，做好用餐人员分流工作，保持供餐器皿内食品在一半以上，不可出现用餐人员等候拥挤混乱现象。分餐服务人员及时准确进行分餐，保证菜量。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szCs w:val="24"/>
          <w:highlight w:val="none"/>
        </w:rPr>
        <w:t>当</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增加或减少餐费标准时，经营方应在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指定的时间内对饭菜做出调整，调整前必须提前制定出方案，经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审核、确认、批准后方可实施。</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8.3</w:t>
      </w:r>
      <w:r>
        <w:rPr>
          <w:rFonts w:hint="eastAsia" w:ascii="仿宋" w:hAnsi="仿宋" w:eastAsia="仿宋" w:cs="仿宋"/>
          <w:color w:val="auto"/>
          <w:sz w:val="24"/>
          <w:szCs w:val="24"/>
          <w:highlight w:val="none"/>
        </w:rPr>
        <w:t>食堂运行服务人员及服务时间必须服从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管理，</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有权要求更换不合格的服务人员。</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9、环境卫生管理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厨房作业区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（1）环境卫生</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1）厨房作业区分区明确，标注明晰，物品归类有序。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2）生食物和熟食物的盛用容器、刀具等严格区分，不得混用。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3）厨房每餐后台面地面要及时擦扫干净，刀具、机械用具、盛用器皿等用后热水洗净，擦干保存。</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4）厨房排水保持畅通，污水及时倒入污水池，不积存脏水污物，厨房地面、墙壁无污物。</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（2）人员卫生</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1）工作人员进入厨房作业区必须着工作服戴工作帽，工作服饰保持整洁干净，禁止穿工作服离开厨房、食堂或做与制作饭菜无关的工作。</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2）工作人员做好个人卫生，不留长指甲，工作前或工作中接触脏物后必须洗手，不得对着食物咳嗽、打喷嚏，不能用工作服擦鼻涕、擦汗、擦手或厨具等，不能随地吐痰。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就餐区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（1）餐厅环境</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1）餐厅餐桌椅摆放整齐、桌上物品摆放有序。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2）餐厅地面、墙壁无污物，有充足的光线。</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3）餐具整洁干净，摆放有序，每餐洗净后及时进行消毒。</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工作人员</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1）工作人员着工作服戴工作帽，工作服饰保持整洁干净。</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2）工作人员搬送菜肴和餐具前必须洗手。</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10、服务质量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（1）餐厅设领班或服务员，并保持有岗有人有服务，服务规范，程序完善。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（2）服务细则</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规范服务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1）服务人员仪容仪表要端庄大方。上班着干净整洁工作服，女员工头发梳理整洁大方，忌浓妆艳抹或涂指甲油；男员工不留长发、不蓄胡子。</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2）服务人员语言要规范。使用普通话，服务态度亲切和蔼，讲话音量适中，做到主动打招呼，有问有答，文明礼貌，不粗言粗语和高声叫喊。</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3）服务人员在工作中要维护好食堂就餐秩序。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4）服务人员在每餐开餐前把菜价公布上墙。</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热情服务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1）服务人员要精神饱满、礼貌待客，做到微笑服务，不得与就餐人员发生口角。</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2）服务要积极主动，热情周到，细致入微。客人就餐过程中，坚持三勤服务，即“嘴勤、手勤、眼勤”，及时提供各项服务。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3、坚守岗位</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1）工作期间要坚守岗位，按照分工做好本职工作，上岗期间不干私活，不玩手机，不乱串岗位，不私自外出。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2）就餐期间服务人员要做好巡查，及时发现各个角落的问题，及时打扫餐桌，补充桌上调料、牙签、餐巾纸等，不在工作期间闲聊。</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11、报价要求</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本项目分两部分内容报价：</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①菜品单价报价：根据本采购需求提供的菜品清单进行报价，菜品清单中的菜单价格为投标菜品单价最高限价，不能超出此价格，超出作无效标处理；</w:t>
      </w:r>
      <w:r>
        <w:rPr>
          <w:rFonts w:hint="eastAsia" w:ascii="仿宋" w:hAnsi="仿宋" w:eastAsia="仿宋"/>
          <w:b/>
          <w:bCs/>
          <w:snapToGrid w:val="0"/>
          <w:color w:val="auto"/>
          <w:kern w:val="28"/>
          <w:sz w:val="24"/>
          <w:szCs w:val="24"/>
          <w:highlight w:val="none"/>
          <w:lang w:val="en-US" w:eastAsia="zh-CN"/>
        </w:rPr>
        <w:t>报价分以所有菜品单价的合计金额为评标价计算；</w:t>
      </w:r>
    </w:p>
    <w:p>
      <w:pPr>
        <w:pStyle w:val="6"/>
        <w:ind w:left="0" w:leftChars="0" w:firstLine="0" w:firstLineChars="0"/>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②服务费补贴比例报价：</w:t>
      </w:r>
      <w:r>
        <w:rPr>
          <w:rFonts w:hint="eastAsia" w:ascii="仿宋" w:hAnsi="仿宋" w:eastAsia="仿宋" w:cs="仿宋"/>
          <w:b/>
          <w:bCs w:val="0"/>
          <w:color w:val="auto"/>
          <w:sz w:val="24"/>
          <w:szCs w:val="24"/>
          <w:highlight w:val="none"/>
          <w:lang w:eastAsia="zh-CN"/>
        </w:rPr>
        <w:t>每月度满意度考核</w:t>
      </w:r>
      <w:r>
        <w:rPr>
          <w:rFonts w:hint="eastAsia" w:ascii="仿宋" w:hAnsi="仿宋" w:eastAsia="仿宋" w:cs="仿宋"/>
          <w:b/>
          <w:bCs w:val="0"/>
          <w:color w:val="auto"/>
          <w:sz w:val="24"/>
          <w:szCs w:val="24"/>
          <w:highlight w:val="none"/>
          <w:lang w:val="en-US" w:eastAsia="zh-CN"/>
        </w:rPr>
        <w:t>在100分－75分的采购人将另外给与中标单位实际的经营收入</w:t>
      </w:r>
      <w:r>
        <w:rPr>
          <w:rFonts w:hint="eastAsia" w:ascii="仿宋" w:hAnsi="仿宋" w:eastAsia="仿宋" w:cs="仿宋"/>
          <w:b/>
          <w:bCs w:val="0"/>
          <w:color w:val="auto"/>
          <w:sz w:val="24"/>
          <w:szCs w:val="24"/>
          <w:highlight w:val="none"/>
          <w:u w:val="none"/>
          <w:lang w:val="en-US" w:eastAsia="zh-CN"/>
        </w:rPr>
        <w:t>一定比例</w:t>
      </w:r>
      <w:r>
        <w:rPr>
          <w:rFonts w:hint="eastAsia" w:ascii="仿宋" w:hAnsi="仿宋" w:eastAsia="仿宋" w:cs="仿宋"/>
          <w:b/>
          <w:bCs w:val="0"/>
          <w:color w:val="auto"/>
          <w:sz w:val="24"/>
          <w:szCs w:val="24"/>
          <w:highlight w:val="none"/>
          <w:lang w:val="en-US" w:eastAsia="zh-CN"/>
        </w:rPr>
        <w:t>的服务费补贴，此服务费补贴比例以中标单位实际的经营收入的25%为最高限价，</w:t>
      </w:r>
      <w:r>
        <w:rPr>
          <w:rFonts w:hint="eastAsia" w:ascii="仿宋" w:hAnsi="仿宋" w:eastAsia="仿宋" w:cs="仿宋"/>
          <w:color w:val="auto"/>
          <w:sz w:val="24"/>
          <w:szCs w:val="24"/>
          <w:highlight w:val="none"/>
          <w:lang w:val="en-US" w:eastAsia="zh-CN"/>
        </w:rPr>
        <w:t>不能超出此比例，超出作无效标处理。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）投标人应考虑企业自身实力、经验及项目实施过程中的各种因素，根据采购要求，详细说明所能提供的各项具体服务内容，自主确定报价，实行</w:t>
      </w:r>
      <w:r>
        <w:rPr>
          <w:rFonts w:hint="eastAsia" w:ascii="仿宋" w:hAnsi="仿宋" w:eastAsia="仿宋" w:cs="仿宋"/>
          <w:color w:val="auto"/>
          <w:sz w:val="24"/>
          <w:szCs w:val="24"/>
          <w:highlight w:val="none"/>
          <w:lang w:eastAsia="zh-CN"/>
        </w:rPr>
        <w:t>按实自负盈亏</w:t>
      </w:r>
      <w:r>
        <w:rPr>
          <w:rFonts w:hint="eastAsia" w:ascii="仿宋" w:hAnsi="仿宋" w:eastAsia="仿宋" w:cs="仿宋"/>
          <w:color w:val="auto"/>
          <w:sz w:val="24"/>
          <w:szCs w:val="24"/>
          <w:highlight w:val="none"/>
        </w:rPr>
        <w:t>，并提供报价组成与成本分析。</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）中标人作为劳动用工的主体，负责劳动用工的所有事宜，劳动用工的所有责任和风险（如劳资纠纷等）由中标人负责。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）中标人在合同履行期内发生重大事故的、严重违反《食品安全法》等相关法律法规的、有2次及以上偷盗行为的、根据医院考核不合格的等，医院有权终止合同。</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考核要求：</w:t>
      </w:r>
    </w:p>
    <w:p>
      <w:pPr>
        <w:numPr>
          <w:ilvl w:val="0"/>
          <w:numId w:val="2"/>
        </w:numPr>
        <w:spacing w:line="360" w:lineRule="auto"/>
        <w:rPr>
          <w:rFonts w:hint="eastAsia" w:ascii="仿宋" w:hAnsi="仿宋" w:eastAsia="仿宋" w:cs="仿宋"/>
          <w:b/>
          <w:bCs/>
          <w:color w:val="auto"/>
          <w:highlight w:val="none"/>
          <w:lang w:val="en-US"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b/>
          <w:bCs w:val="0"/>
          <w:color w:val="auto"/>
          <w:sz w:val="24"/>
          <w:szCs w:val="24"/>
          <w:highlight w:val="none"/>
          <w:lang w:eastAsia="zh-CN"/>
        </w:rPr>
        <w:t>每月度进行满意度考核一次</w:t>
      </w:r>
      <w:r>
        <w:rPr>
          <w:rFonts w:hint="eastAsia" w:ascii="仿宋" w:hAnsi="仿宋" w:eastAsia="仿宋" w:cs="仿宋"/>
          <w:b/>
          <w:bCs w:val="0"/>
          <w:color w:val="auto"/>
          <w:sz w:val="24"/>
          <w:szCs w:val="24"/>
          <w:highlight w:val="none"/>
          <w:lang w:val="en-US" w:eastAsia="zh-CN"/>
        </w:rPr>
        <w:t>，满意度考核在100分－75分不扣款，满意度考核在74分－70分之间的按每月服务费用的95％支付，满意度考核在69分－60分之间的按每月服务费用的90％支付，满意度考核在60分以下的按每月服务费用的80％支付，两次考核在60分以下的甲方有权解除合同</w:t>
      </w:r>
      <w:r>
        <w:rPr>
          <w:rFonts w:hint="eastAsia" w:ascii="仿宋" w:hAnsi="仿宋" w:eastAsia="仿宋" w:cs="仿宋"/>
          <w:b/>
          <w:bCs w:val="0"/>
          <w:color w:val="auto"/>
          <w:sz w:val="24"/>
          <w:szCs w:val="24"/>
          <w:highlight w:val="none"/>
          <w:lang w:eastAsia="zh-CN"/>
        </w:rPr>
        <w:t>。</w:t>
      </w:r>
    </w:p>
    <w:p>
      <w:pPr>
        <w:numPr>
          <w:ilvl w:val="0"/>
          <w:numId w:val="2"/>
        </w:numPr>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b/>
          <w:bCs w:val="0"/>
          <w:color w:val="auto"/>
          <w:sz w:val="24"/>
          <w:szCs w:val="24"/>
          <w:highlight w:val="none"/>
          <w:lang w:eastAsia="zh-CN"/>
        </w:rPr>
        <w:t>不定期对食堂进行检查，</w:t>
      </w:r>
      <w:r>
        <w:rPr>
          <w:rFonts w:hint="eastAsia" w:ascii="仿宋" w:hAnsi="仿宋" w:eastAsia="仿宋" w:cs="仿宋"/>
          <w:b/>
          <w:bCs w:val="0"/>
          <w:color w:val="auto"/>
          <w:sz w:val="24"/>
          <w:szCs w:val="24"/>
          <w:highlight w:val="none"/>
          <w:lang w:val="en-US" w:eastAsia="zh-CN"/>
        </w:rPr>
        <w:t>每扣一分予100元处罚，累计三次检查扣分大于20分，采购人有权提前解除合同。检查表见附件</w:t>
      </w:r>
    </w:p>
    <w:p>
      <w:pPr>
        <w:spacing w:line="360" w:lineRule="auto"/>
        <w:rPr>
          <w:rFonts w:hint="eastAsia" w:ascii="仿宋" w:hAnsi="仿宋" w:eastAsia="仿宋" w:cs="仿宋"/>
          <w:b/>
          <w:color w:val="auto"/>
          <w:sz w:val="24"/>
          <w:highlight w:val="none"/>
          <w:lang w:eastAsia="zh-CN"/>
        </w:rPr>
      </w:pPr>
    </w:p>
    <w:p>
      <w:pPr>
        <w:spacing w:line="360"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br w:type="page"/>
      </w:r>
      <w:r>
        <w:rPr>
          <w:rFonts w:hint="eastAsia" w:ascii="仿宋" w:hAnsi="仿宋" w:eastAsia="仿宋" w:cs="仿宋"/>
          <w:b/>
          <w:color w:val="auto"/>
          <w:sz w:val="24"/>
          <w:highlight w:val="none"/>
          <w:lang w:eastAsia="zh-CN"/>
        </w:rPr>
        <w:t>附件：</w:t>
      </w:r>
    </w:p>
    <w:p>
      <w:pPr>
        <w:pStyle w:val="6"/>
        <w:jc w:val="center"/>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lang w:eastAsia="zh-CN"/>
        </w:rPr>
        <w:t>食堂检查表</w:t>
      </w:r>
    </w:p>
    <w:tbl>
      <w:tblPr>
        <w:tblStyle w:val="6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75"/>
        <w:gridCol w:w="396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序号</w:t>
            </w:r>
          </w:p>
        </w:tc>
        <w:tc>
          <w:tcPr>
            <w:tcW w:w="1575"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内容</w:t>
            </w:r>
          </w:p>
        </w:tc>
        <w:tc>
          <w:tcPr>
            <w:tcW w:w="3960" w:type="dxa"/>
            <w:vAlign w:val="top"/>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具体细则</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扣分及罚款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w:t>
            </w:r>
          </w:p>
        </w:tc>
        <w:tc>
          <w:tcPr>
            <w:tcW w:w="1575" w:type="dxa"/>
            <w:vMerge w:val="restart"/>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工作制度</w:t>
            </w:r>
          </w:p>
        </w:tc>
        <w:tc>
          <w:tcPr>
            <w:tcW w:w="3960" w:type="dxa"/>
            <w:vAlign w:val="top"/>
          </w:tcPr>
          <w:p>
            <w:pPr>
              <w:widowControl w:val="0"/>
              <w:wordWrap/>
              <w:adjustRightInd/>
              <w:snapToGrid/>
              <w:spacing w:before="0" w:beforeAutospacing="0" w:after="0" w:afterAutospacing="0" w:line="360" w:lineRule="auto"/>
              <w:ind w:left="0" w:leftChars="0" w:right="0" w:firstLine="0" w:firstLineChars="0"/>
              <w:jc w:val="both"/>
              <w:textAlignment w:val="auto"/>
              <w:outlineLvl w:val="9"/>
              <w:rPr>
                <w:rFonts w:hint="eastAsia" w:ascii="仿宋" w:hAnsi="仿宋" w:eastAsia="仿宋" w:cs="仿宋"/>
                <w:color w:val="auto"/>
                <w:kern w:val="0"/>
                <w:sz w:val="20"/>
                <w:szCs w:val="20"/>
                <w:highlight w:val="none"/>
                <w:lang w:val="en-US"/>
              </w:rPr>
            </w:pPr>
            <w:r>
              <w:rPr>
                <w:rFonts w:hint="eastAsia" w:ascii="仿宋" w:hAnsi="仿宋" w:eastAsia="仿宋" w:cs="仿宋"/>
                <w:color w:val="auto"/>
                <w:kern w:val="0"/>
                <w:sz w:val="24"/>
                <w:szCs w:val="24"/>
                <w:highlight w:val="none"/>
              </w:rPr>
              <w:t>食堂人员要遵守法规，有良好的服务态度并自觉接受监督，不与就餐人员发生争吵或冲突，如有违规者，</w:t>
            </w:r>
            <w:r>
              <w:rPr>
                <w:rFonts w:hint="eastAsia" w:ascii="仿宋" w:hAnsi="仿宋" w:eastAsia="仿宋" w:cs="仿宋"/>
                <w:color w:val="auto"/>
                <w:kern w:val="0"/>
                <w:sz w:val="24"/>
                <w:szCs w:val="24"/>
                <w:highlight w:val="none"/>
                <w:lang w:eastAsia="zh-CN"/>
              </w:rPr>
              <w:t>每次扣</w:t>
            </w:r>
            <w:r>
              <w:rPr>
                <w:rFonts w:hint="eastAsia" w:ascii="仿宋" w:hAnsi="仿宋" w:eastAsia="仿宋" w:cs="仿宋"/>
                <w:color w:val="auto"/>
                <w:kern w:val="0"/>
                <w:sz w:val="24"/>
                <w:szCs w:val="24"/>
                <w:highlight w:val="none"/>
                <w:lang w:val="en-US" w:eastAsia="zh-CN"/>
              </w:rPr>
              <w:t>3分。</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2</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lang w:val="en-US" w:eastAsia="zh-CN"/>
              </w:rPr>
              <w:t>工作人员工作期间要坚守岗位，按照分工做好本职工作，上岗期间不干私活，不玩手机、不乱串岗、不私自外出</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3</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widowControl w:val="0"/>
              <w:wordWrap/>
              <w:adjustRightInd/>
              <w:snapToGrid/>
              <w:spacing w:before="0" w:beforeAutospacing="0" w:after="0" w:afterAutospacing="0" w:line="360" w:lineRule="auto"/>
              <w:ind w:left="0" w:leftChars="0" w:right="0" w:firstLine="0" w:firstLineChars="0"/>
              <w:jc w:val="both"/>
              <w:textAlignment w:val="auto"/>
              <w:outlineLvl w:val="9"/>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lang w:val="en-US" w:eastAsia="zh-CN"/>
              </w:rPr>
              <w:t>外包区域(食堂和餐厅）的消防安全工作，定期巡查，做好安全巡查记录。</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4</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应积极维护好厨房设施，恶意破坏的，应</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rPr>
              <w:t>价赔偿</w:t>
            </w:r>
            <w:r>
              <w:rPr>
                <w:rFonts w:hint="eastAsia" w:ascii="仿宋" w:hAnsi="仿宋" w:eastAsia="仿宋" w:cs="仿宋"/>
                <w:color w:val="auto"/>
                <w:kern w:val="0"/>
                <w:sz w:val="24"/>
                <w:szCs w:val="24"/>
                <w:highlight w:val="none"/>
                <w:lang w:eastAsia="zh-CN"/>
              </w:rPr>
              <w:t>，同时做好食堂内部节能工作</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5</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按规定准时开餐，每餐所供食品在看餐前15分钟布置完成，如有变更或者其他情况，不能准时开餐的，</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6</w:t>
            </w:r>
          </w:p>
        </w:tc>
        <w:tc>
          <w:tcPr>
            <w:tcW w:w="1575" w:type="dxa"/>
            <w:vMerge w:val="restart"/>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环境卫生</w:t>
            </w: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厨房作业区分区明确，标注明晰，物品归类有序。</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7</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生食物和熟食物的盛用容器、刀具等严格区分，不得混用。</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8</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厨房每餐后台面地面要及时擦扫干净，刀具、机械用具、盛用器皿等用后热水洗净，擦干保存。</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9</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厨房排水保持畅通，污水及时倒入污水池，不积存脏水污物，厨房地面、墙壁无污物。</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10</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外包</w:t>
            </w:r>
            <w:r>
              <w:rPr>
                <w:rFonts w:hint="eastAsia" w:ascii="仿宋" w:hAnsi="仿宋" w:eastAsia="仿宋" w:cs="仿宋"/>
                <w:color w:val="auto"/>
                <w:kern w:val="0"/>
                <w:sz w:val="24"/>
                <w:szCs w:val="24"/>
                <w:highlight w:val="none"/>
              </w:rPr>
              <w:t>区域</w:t>
            </w:r>
            <w:r>
              <w:rPr>
                <w:rFonts w:hint="eastAsia" w:ascii="仿宋" w:hAnsi="仿宋" w:eastAsia="仿宋" w:cs="仿宋"/>
                <w:color w:val="auto"/>
                <w:kern w:val="0"/>
                <w:sz w:val="24"/>
                <w:szCs w:val="24"/>
                <w:highlight w:val="none"/>
                <w:lang w:val="en-US" w:eastAsia="zh-CN"/>
              </w:rPr>
              <w:t>(食堂和餐厅）</w:t>
            </w:r>
            <w:r>
              <w:rPr>
                <w:rFonts w:hint="eastAsia" w:ascii="仿宋" w:hAnsi="仿宋" w:eastAsia="仿宋" w:cs="仿宋"/>
                <w:color w:val="auto"/>
                <w:kern w:val="0"/>
                <w:sz w:val="24"/>
                <w:szCs w:val="24"/>
                <w:highlight w:val="none"/>
              </w:rPr>
              <w:t>卫生、整洁</w:t>
            </w:r>
            <w:r>
              <w:rPr>
                <w:rFonts w:hint="eastAsia" w:ascii="仿宋" w:hAnsi="仿宋" w:eastAsia="仿宋" w:cs="仿宋"/>
                <w:color w:val="auto"/>
                <w:kern w:val="0"/>
                <w:sz w:val="24"/>
                <w:szCs w:val="24"/>
                <w:highlight w:val="none"/>
                <w:lang w:eastAsia="zh-CN"/>
              </w:rPr>
              <w:t>，食堂的卫生防疫、就餐环境必须达到国家规定的食堂卫生标准</w:t>
            </w:r>
            <w:r>
              <w:rPr>
                <w:rFonts w:hint="eastAsia" w:ascii="仿宋" w:hAnsi="仿宋" w:eastAsia="仿宋" w:cs="仿宋"/>
                <w:color w:val="auto"/>
                <w:kern w:val="0"/>
                <w:sz w:val="24"/>
                <w:szCs w:val="24"/>
                <w:highlight w:val="none"/>
              </w:rPr>
              <w:t>；</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11</w:t>
            </w:r>
          </w:p>
        </w:tc>
        <w:tc>
          <w:tcPr>
            <w:tcW w:w="1575" w:type="dxa"/>
            <w:vMerge w:val="restart"/>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人员卫生</w:t>
            </w: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工作人员做好个人卫生，不留长指甲，工作前或工作中接触脏物后必须洗手，不得对着食物咳嗽、打喷嚏，不能用工作服擦鼻涕、擦汗、擦手或厨具等，不能随地吐痰。</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12</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工作人员进入厨房作业区必须着工作服戴工作帽，工作服饰保持整洁干净，禁止穿工作服离开厨房、食堂或做与制作饭菜无关的工作。</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13</w:t>
            </w:r>
          </w:p>
        </w:tc>
        <w:tc>
          <w:tcPr>
            <w:tcW w:w="1575"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餐厅环境</w:t>
            </w: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1）餐厅餐桌椅摆放整齐、桌上物品摆放有序。</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2）餐厅地面、墙壁无污物，有充足的光线。</w:t>
            </w:r>
          </w:p>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3）餐具整洁干净，摆放有序，每餐洗净后及时进行消毒</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14</w:t>
            </w:r>
          </w:p>
        </w:tc>
        <w:tc>
          <w:tcPr>
            <w:tcW w:w="1575" w:type="dxa"/>
            <w:vMerge w:val="restart"/>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服务质量</w:t>
            </w: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1）服务人员仪容仪表要端庄大方。上班着干净整洁工作服，女员工头发梳理整洁大方，忌浓妆艳抹或涂指甲油；男员工不留长发、不蓄胡子。</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2）服务人员语言要规范。使用普通话，服务态度亲切和蔼，讲话音量适中，做到主</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动打招呼，有问有答，文明礼貌，不粗言粗语和高声叫喊。</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3）服务人员在工作中要维护好食堂就餐秩序。</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4）服务人员在每餐开餐前把菜价公布上墙。</w:t>
            </w:r>
          </w:p>
          <w:p>
            <w:pPr>
              <w:spacing w:before="0" w:beforeAutospacing="0" w:after="0" w:afterAutospacing="0"/>
              <w:ind w:left="0" w:right="0"/>
              <w:rPr>
                <w:rFonts w:hint="eastAsia" w:ascii="仿宋" w:hAnsi="仿宋" w:eastAsia="仿宋" w:cs="仿宋"/>
                <w:color w:val="auto"/>
                <w:kern w:val="0"/>
                <w:sz w:val="24"/>
                <w:szCs w:val="24"/>
                <w:highlight w:val="none"/>
              </w:rPr>
            </w:pP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15</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热情服务</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1）服务人员要精神饱满、礼貌待客，做到微笑服务，不得与就餐人员发生口角。</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2）服务要积极主动，热情周到，细致入微。客人就餐过程中，坚持三勤服务，即“嘴勤、手勤、眼勤”，及时提供各项服务。</w:t>
            </w:r>
          </w:p>
          <w:p>
            <w:pPr>
              <w:spacing w:before="0" w:beforeAutospacing="0" w:after="0" w:afterAutospacing="0"/>
              <w:ind w:left="0" w:right="0"/>
              <w:rPr>
                <w:rFonts w:hint="eastAsia" w:ascii="仿宋" w:hAnsi="仿宋" w:eastAsia="仿宋" w:cs="仿宋"/>
                <w:color w:val="auto"/>
                <w:kern w:val="0"/>
                <w:sz w:val="24"/>
                <w:szCs w:val="24"/>
                <w:highlight w:val="none"/>
              </w:rPr>
            </w:pP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16</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坚守岗位</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1）工作期间要坚守岗位，按照分工做好本职工作，上岗期间不干私活，不玩手机，不乱串岗位，不私自外出。</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4"/>
                <w:highlight w:val="none"/>
              </w:rPr>
              <w:t>2）就餐期间服务人员要做好巡查，及时发现各个角落的问题，及时打扫餐桌，补充桌上调料、牙签、餐巾纸等，不在工作期间闲聊。</w:t>
            </w:r>
          </w:p>
          <w:p>
            <w:pPr>
              <w:spacing w:before="0" w:beforeAutospacing="0" w:after="0" w:afterAutospacing="0"/>
              <w:ind w:left="0" w:right="0"/>
              <w:rPr>
                <w:rFonts w:hint="eastAsia" w:ascii="仿宋" w:hAnsi="仿宋" w:eastAsia="仿宋" w:cs="仿宋"/>
                <w:color w:val="auto"/>
                <w:kern w:val="0"/>
                <w:sz w:val="24"/>
                <w:szCs w:val="24"/>
                <w:highlight w:val="none"/>
              </w:rPr>
            </w:pP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17</w:t>
            </w:r>
          </w:p>
        </w:tc>
        <w:tc>
          <w:tcPr>
            <w:tcW w:w="1575"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水电气使用</w:t>
            </w: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无故浪费</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次</w:t>
            </w:r>
          </w:p>
          <w:p>
            <w:pPr>
              <w:pStyle w:val="6"/>
              <w:spacing w:before="0" w:beforeAutospacing="0" w:after="0" w:afterAutospacing="0"/>
              <w:ind w:left="0" w:leftChars="0" w:right="0" w:firstLine="0" w:firstLineChars="0"/>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4"/>
                <w:szCs w:val="24"/>
                <w:highlight w:val="none"/>
                <w:lang w:val="en-US" w:eastAsia="zh-CN"/>
              </w:rPr>
              <w:t>2）浪费2次以上，扣除浪费项目整月费用。</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18</w:t>
            </w:r>
          </w:p>
        </w:tc>
        <w:tc>
          <w:tcPr>
            <w:tcW w:w="1575" w:type="dxa"/>
            <w:vMerge w:val="restart"/>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其他</w:t>
            </w: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所有食材需符合合同要求</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19</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更换新菜单必须经采购人同意后才能出菜</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20</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其他违反医院相关管理制度行为</w:t>
            </w:r>
          </w:p>
        </w:tc>
        <w:tc>
          <w:tcPr>
            <w:tcW w:w="2131" w:type="dxa"/>
            <w:vAlign w:val="center"/>
          </w:tcPr>
          <w:p>
            <w:pPr>
              <w:spacing w:before="0" w:beforeAutospacing="0" w:after="0" w:afterAutospacing="0"/>
              <w:ind w:left="0" w:right="0" w:firstLine="200" w:firstLineChars="100"/>
              <w:jc w:val="both"/>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bl>
    <w:p>
      <w:pPr>
        <w:pStyle w:val="2"/>
        <w:rPr>
          <w:rFonts w:hint="eastAsia" w:ascii="仿宋" w:hAnsi="仿宋" w:eastAsia="仿宋" w:cs="仿宋"/>
          <w:color w:val="auto"/>
          <w:highlight w:val="none"/>
        </w:rPr>
      </w:pPr>
    </w:p>
    <w:p>
      <w:pPr>
        <w:adjustRightInd w:val="0"/>
        <w:snapToGrid w:val="0"/>
        <w:spacing w:line="360" w:lineRule="auto"/>
        <w:rPr>
          <w:rFonts w:hint="eastAsia" w:ascii="仿宋" w:hAnsi="仿宋" w:eastAsia="仿宋" w:cs="仿宋"/>
          <w:b/>
          <w:bCs/>
          <w:color w:val="auto"/>
          <w:sz w:val="24"/>
          <w:szCs w:val="24"/>
          <w:highlight w:val="none"/>
        </w:rPr>
      </w:pPr>
    </w:p>
    <w:p>
      <w:pPr>
        <w:pStyle w:val="25"/>
        <w:rPr>
          <w:rFonts w:hint="eastAsia" w:ascii="仿宋" w:hAnsi="仿宋" w:eastAsia="仿宋" w:cs="仿宋"/>
          <w:b/>
          <w:bCs/>
          <w:color w:val="auto"/>
          <w:highlight w:val="none"/>
          <w:lang w:val="en-US" w:eastAsia="zh-CN"/>
        </w:rPr>
      </w:pPr>
      <w:r>
        <w:rPr>
          <w:color w:val="auto"/>
          <w:highlight w:val="none"/>
        </w:rPr>
        <w:br w:type="page"/>
      </w:r>
      <w:r>
        <w:rPr>
          <w:rFonts w:hint="eastAsia" w:ascii="仿宋" w:hAnsi="仿宋" w:eastAsia="仿宋" w:cs="仿宋"/>
          <w:b/>
          <w:bCs/>
          <w:color w:val="auto"/>
          <w:highlight w:val="none"/>
          <w:lang w:val="en-US" w:eastAsia="zh-CN"/>
        </w:rPr>
        <w:t>标项二（杭州市临平区中西医结合医院医共体东湖分院食堂外包项目）：</w:t>
      </w:r>
    </w:p>
    <w:p>
      <w:pPr>
        <w:numPr>
          <w:ilvl w:val="0"/>
          <w:numId w:val="0"/>
        </w:numPr>
        <w:spacing w:line="360" w:lineRule="auto"/>
        <w:ind w:leftChars="0"/>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一、采购项目概述</w:t>
      </w:r>
    </w:p>
    <w:p>
      <w:pPr>
        <w:pStyle w:val="6"/>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杭州市临平区中西医结合医院医共体东湖分院食堂外包项目</w:t>
      </w:r>
      <w:r>
        <w:rPr>
          <w:rFonts w:hint="eastAsia" w:ascii="仿宋" w:hAnsi="仿宋" w:eastAsia="仿宋" w:cs="仿宋"/>
          <w:color w:val="auto"/>
          <w:sz w:val="24"/>
          <w:szCs w:val="24"/>
          <w:highlight w:val="none"/>
        </w:rPr>
        <w:t>，食堂面积约</w:t>
      </w:r>
      <w:r>
        <w:rPr>
          <w:rFonts w:hint="eastAsia" w:ascii="仿宋" w:hAnsi="仿宋" w:eastAsia="仿宋" w:cs="仿宋"/>
          <w:color w:val="auto"/>
          <w:sz w:val="24"/>
          <w:szCs w:val="24"/>
          <w:highlight w:val="none"/>
          <w:lang w:val="en-US" w:eastAsia="zh-CN"/>
        </w:rPr>
        <w:t>400</w:t>
      </w:r>
      <w:r>
        <w:rPr>
          <w:rFonts w:hint="eastAsia" w:ascii="仿宋" w:hAnsi="仿宋" w:eastAsia="仿宋" w:cs="仿宋"/>
          <w:color w:val="auto"/>
          <w:sz w:val="24"/>
          <w:szCs w:val="24"/>
          <w:highlight w:val="none"/>
        </w:rPr>
        <w:t>平米，厨房设备：能满足使用要求，</w:t>
      </w:r>
      <w:r>
        <w:rPr>
          <w:rFonts w:hint="eastAsia" w:ascii="仿宋" w:hAnsi="仿宋" w:eastAsia="仿宋" w:cs="仿宋"/>
          <w:color w:val="auto"/>
          <w:sz w:val="24"/>
          <w:szCs w:val="24"/>
          <w:highlight w:val="none"/>
          <w:lang w:eastAsia="zh-CN"/>
        </w:rPr>
        <w:t>职工</w:t>
      </w:r>
      <w:r>
        <w:rPr>
          <w:rFonts w:hint="eastAsia" w:ascii="仿宋" w:hAnsi="仿宋" w:eastAsia="仿宋" w:cs="仿宋"/>
          <w:color w:val="auto"/>
          <w:sz w:val="24"/>
          <w:szCs w:val="24"/>
          <w:highlight w:val="none"/>
        </w:rPr>
        <w:t>人数约为</w:t>
      </w:r>
      <w:r>
        <w:rPr>
          <w:rFonts w:hint="eastAsia" w:ascii="仿宋" w:hAnsi="仿宋" w:eastAsia="仿宋" w:cs="仿宋"/>
          <w:color w:val="auto"/>
          <w:sz w:val="24"/>
          <w:szCs w:val="24"/>
          <w:highlight w:val="none"/>
          <w:lang w:val="en-US" w:eastAsia="zh-CN"/>
        </w:rPr>
        <w:t>190</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（以采购方实际需求为准）</w:t>
      </w:r>
      <w:r>
        <w:rPr>
          <w:rFonts w:hint="eastAsia" w:ascii="仿宋" w:hAnsi="仿宋" w:eastAsia="仿宋" w:cs="仿宋"/>
          <w:color w:val="auto"/>
          <w:sz w:val="24"/>
          <w:szCs w:val="24"/>
          <w:highlight w:val="none"/>
        </w:rPr>
        <w:t>的就餐。规模提供早、中、晚</w:t>
      </w:r>
      <w:r>
        <w:rPr>
          <w:rFonts w:hint="eastAsia" w:ascii="仿宋" w:hAnsi="仿宋" w:eastAsia="仿宋" w:cs="仿宋"/>
          <w:color w:val="auto"/>
          <w:sz w:val="24"/>
          <w:szCs w:val="24"/>
          <w:highlight w:val="none"/>
          <w:lang w:eastAsia="zh-CN"/>
        </w:rPr>
        <w:t>（晚上供餐至</w:t>
      </w:r>
      <w:r>
        <w:rPr>
          <w:rFonts w:hint="eastAsia" w:ascii="仿宋" w:hAnsi="仿宋" w:eastAsia="仿宋" w:cs="仿宋"/>
          <w:color w:val="auto"/>
          <w:sz w:val="24"/>
          <w:szCs w:val="24"/>
          <w:highlight w:val="none"/>
          <w:lang w:val="en-US" w:eastAsia="zh-CN"/>
        </w:rPr>
        <w:t>18：00</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三餐的服务需求、体检中心早餐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会务用餐</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特需科室</w:t>
      </w:r>
      <w:r>
        <w:rPr>
          <w:rFonts w:hint="eastAsia" w:ascii="仿宋" w:hAnsi="仿宋" w:eastAsia="仿宋" w:cs="仿宋"/>
          <w:color w:val="auto"/>
          <w:sz w:val="24"/>
          <w:szCs w:val="24"/>
          <w:highlight w:val="none"/>
          <w:lang w:eastAsia="zh-CN"/>
        </w:rPr>
        <w:t>及人员</w:t>
      </w:r>
      <w:r>
        <w:rPr>
          <w:rFonts w:hint="eastAsia" w:ascii="仿宋" w:hAnsi="仿宋" w:eastAsia="仿宋" w:cs="仿宋"/>
          <w:color w:val="auto"/>
          <w:sz w:val="24"/>
          <w:szCs w:val="24"/>
          <w:highlight w:val="none"/>
        </w:rPr>
        <w:t>送餐服务</w:t>
      </w:r>
      <w:r>
        <w:rPr>
          <w:rFonts w:hint="eastAsia" w:ascii="仿宋" w:hAnsi="仿宋" w:eastAsia="仿宋" w:cs="仿宋"/>
          <w:color w:val="auto"/>
          <w:sz w:val="24"/>
          <w:szCs w:val="24"/>
          <w:highlight w:val="none"/>
          <w:lang w:eastAsia="zh-CN"/>
        </w:rPr>
        <w:t>，提供</w:t>
      </w:r>
      <w:r>
        <w:rPr>
          <w:rFonts w:hint="eastAsia" w:ascii="仿宋" w:hAnsi="仿宋" w:eastAsia="仿宋" w:cs="仿宋"/>
          <w:b/>
          <w:bCs/>
          <w:color w:val="auto"/>
          <w:sz w:val="24"/>
          <w:szCs w:val="24"/>
          <w:highlight w:val="none"/>
          <w:lang w:eastAsia="zh-CN"/>
        </w:rPr>
        <w:t>副食品、日用品售卖服务（不得售卖烟酒及上级规定不得售卖物品）。</w:t>
      </w:r>
    </w:p>
    <w:p>
      <w:pPr>
        <w:numPr>
          <w:ilvl w:val="0"/>
          <w:numId w:val="0"/>
        </w:numPr>
        <w:spacing w:line="360" w:lineRule="auto"/>
        <w:ind w:lef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现列入本次采购的</w:t>
      </w:r>
      <w:r>
        <w:rPr>
          <w:rFonts w:hint="eastAsia" w:ascii="仿宋" w:hAnsi="仿宋" w:eastAsia="仿宋" w:cs="仿宋"/>
          <w:b/>
          <w:color w:val="auto"/>
          <w:sz w:val="24"/>
          <w:szCs w:val="24"/>
          <w:highlight w:val="none"/>
          <w:lang w:eastAsia="zh-CN"/>
        </w:rPr>
        <w:t>项目</w:t>
      </w:r>
      <w:r>
        <w:rPr>
          <w:rFonts w:hint="eastAsia" w:ascii="仿宋" w:hAnsi="仿宋" w:eastAsia="仿宋" w:cs="仿宋"/>
          <w:b/>
          <w:color w:val="auto"/>
          <w:sz w:val="24"/>
          <w:szCs w:val="24"/>
          <w:highlight w:val="none"/>
        </w:rPr>
        <w:t>基本要求为：</w:t>
      </w:r>
    </w:p>
    <w:p>
      <w:pPr>
        <w:pStyle w:val="37"/>
        <w:numPr>
          <w:ilvl w:val="0"/>
          <w:numId w:val="0"/>
        </w:numPr>
        <w:ind w:leftChars="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经营服务要求：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1、食堂运行服务工作人员要求：</w:t>
      </w:r>
    </w:p>
    <w:tbl>
      <w:tblPr>
        <w:tblStyle w:val="65"/>
        <w:tblW w:w="8538"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1272"/>
        <w:gridCol w:w="1528"/>
        <w:gridCol w:w="929"/>
        <w:gridCol w:w="4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27" w:hRule="atLeast"/>
        </w:trPr>
        <w:tc>
          <w:tcPr>
            <w:tcW w:w="50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1</w:t>
            </w:r>
          </w:p>
        </w:tc>
        <w:tc>
          <w:tcPr>
            <w:tcW w:w="1272"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岗位名称</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厨房主灶：</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1名</w:t>
            </w:r>
          </w:p>
        </w:tc>
        <w:tc>
          <w:tcPr>
            <w:tcW w:w="4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8:00-13：00、15:00-18:00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09"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2</w:t>
            </w:r>
          </w:p>
        </w:tc>
        <w:tc>
          <w:tcPr>
            <w:tcW w:w="1272" w:type="dxa"/>
            <w:vMerge w:val="continue"/>
            <w:tcBorders>
              <w:left w:val="single" w:color="auto"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lang w:val="en-US" w:eastAsia="zh-CN"/>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点心师：</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center"/>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1名</w:t>
            </w:r>
          </w:p>
        </w:tc>
        <w:tc>
          <w:tcPr>
            <w:tcW w:w="4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6:00-13:00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09" w:type="dxa"/>
            <w:tcBorders>
              <w:top w:val="single" w:color="000000" w:sz="4" w:space="0"/>
              <w:left w:val="single" w:color="000000" w:sz="4" w:space="0"/>
              <w:bottom w:val="single" w:color="auto" w:sz="4" w:space="0"/>
              <w:right w:val="single" w:color="auto"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3</w:t>
            </w:r>
          </w:p>
        </w:tc>
        <w:tc>
          <w:tcPr>
            <w:tcW w:w="1272"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粗加工</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ind w:firstLine="240" w:firstLineChars="10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2名</w:t>
            </w:r>
          </w:p>
        </w:tc>
        <w:tc>
          <w:tcPr>
            <w:tcW w:w="4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7:00-13:00、15:00-19:00</w:t>
            </w: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注:1、</w:t>
      </w:r>
      <w:r>
        <w:rPr>
          <w:rFonts w:hint="eastAsia" w:ascii="仿宋" w:hAnsi="仿宋" w:eastAsia="仿宋" w:cs="仿宋"/>
          <w:color w:val="auto"/>
          <w:sz w:val="24"/>
          <w:szCs w:val="24"/>
          <w:highlight w:val="none"/>
        </w:rPr>
        <w:t>总人数不少于</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人，要求必须持有健康证。工作人员年龄要求：必须符合劳动法范围。投标单位可根据实地踏看工作量增加工作人员，临时有大任务的需临时增加用工人员（含报价中）。用工人员必须发足工资，按规定缴纳社保，并确保工作团队的稳定性。</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就餐形式为自助模式，</w:t>
      </w:r>
      <w:r>
        <w:rPr>
          <w:rFonts w:hint="eastAsia" w:ascii="仿宋" w:hAnsi="仿宋" w:eastAsia="仿宋" w:cs="仿宋"/>
          <w:color w:val="auto"/>
          <w:sz w:val="24"/>
          <w:szCs w:val="24"/>
          <w:highlight w:val="none"/>
          <w:lang w:eastAsia="zh-CN"/>
        </w:rPr>
        <w:t>一菜一价，职工</w:t>
      </w:r>
      <w:r>
        <w:rPr>
          <w:rFonts w:hint="eastAsia" w:ascii="仿宋" w:hAnsi="仿宋" w:eastAsia="仿宋" w:cs="仿宋"/>
          <w:color w:val="auto"/>
          <w:sz w:val="24"/>
          <w:szCs w:val="24"/>
          <w:highlight w:val="none"/>
        </w:rPr>
        <w:t>人数约</w:t>
      </w:r>
      <w:r>
        <w:rPr>
          <w:rFonts w:hint="eastAsia" w:ascii="仿宋" w:hAnsi="仿宋" w:eastAsia="仿宋" w:cs="仿宋"/>
          <w:color w:val="auto"/>
          <w:sz w:val="24"/>
          <w:szCs w:val="24"/>
          <w:highlight w:val="none"/>
          <w:u w:val="single"/>
          <w:lang w:val="en-US" w:eastAsia="zh-CN"/>
        </w:rPr>
        <w:t>190</w:t>
      </w:r>
      <w:r>
        <w:rPr>
          <w:rFonts w:hint="eastAsia" w:ascii="仿宋" w:hAnsi="仿宋" w:eastAsia="仿宋" w:cs="仿宋"/>
          <w:color w:val="auto"/>
          <w:sz w:val="24"/>
          <w:szCs w:val="24"/>
          <w:highlight w:val="none"/>
        </w:rPr>
        <w:t>位。早餐品种提供不少于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个</w:t>
      </w:r>
      <w:r>
        <w:rPr>
          <w:rFonts w:hint="eastAsia" w:ascii="仿宋" w:hAnsi="仿宋" w:eastAsia="仿宋" w:cs="仿宋"/>
          <w:color w:val="auto"/>
          <w:sz w:val="24"/>
          <w:szCs w:val="24"/>
          <w:highlight w:val="none"/>
        </w:rPr>
        <w:t>品类（如：包子、生煎、粥、面等）；体检中心早餐实行自助形式，不少于6个品种（如：牛奶、豆浆、白粥、南瓜粥、面条、面疙瘩、玉米、番薯、白煮蛋、茶叶蛋、小肉包、小菜包、小刀切、鸡蛋饼、油条、水果等），每人10元，只能吃，不能带。午餐提供不少于10</w:t>
      </w:r>
      <w:r>
        <w:rPr>
          <w:rFonts w:hint="eastAsia" w:ascii="仿宋" w:hAnsi="仿宋" w:eastAsia="仿宋" w:cs="仿宋"/>
          <w:color w:val="auto"/>
          <w:sz w:val="24"/>
          <w:szCs w:val="24"/>
          <w:highlight w:val="none"/>
          <w:lang w:eastAsia="zh-CN"/>
        </w:rPr>
        <w:t>个</w:t>
      </w:r>
      <w:r>
        <w:rPr>
          <w:rFonts w:hint="eastAsia" w:ascii="仿宋" w:hAnsi="仿宋" w:eastAsia="仿宋" w:cs="仿宋"/>
          <w:color w:val="auto"/>
          <w:sz w:val="24"/>
          <w:szCs w:val="24"/>
          <w:highlight w:val="none"/>
        </w:rPr>
        <w:t>品类，晚餐不少于4</w:t>
      </w:r>
      <w:r>
        <w:rPr>
          <w:rFonts w:hint="eastAsia" w:ascii="仿宋" w:hAnsi="仿宋" w:eastAsia="仿宋" w:cs="仿宋"/>
          <w:color w:val="auto"/>
          <w:sz w:val="24"/>
          <w:szCs w:val="24"/>
          <w:highlight w:val="none"/>
          <w:lang w:eastAsia="zh-CN"/>
        </w:rPr>
        <w:t>个</w:t>
      </w:r>
      <w:r>
        <w:rPr>
          <w:rFonts w:hint="eastAsia" w:ascii="仿宋" w:hAnsi="仿宋" w:eastAsia="仿宋" w:cs="仿宋"/>
          <w:color w:val="auto"/>
          <w:sz w:val="24"/>
          <w:szCs w:val="24"/>
          <w:highlight w:val="none"/>
        </w:rPr>
        <w:t>品类。</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日常</w:t>
      </w:r>
      <w:r>
        <w:rPr>
          <w:rFonts w:hint="eastAsia" w:ascii="仿宋" w:hAnsi="仿宋" w:eastAsia="仿宋" w:cs="仿宋"/>
          <w:b/>
          <w:bCs/>
          <w:color w:val="auto"/>
          <w:sz w:val="24"/>
          <w:szCs w:val="24"/>
          <w:highlight w:val="none"/>
          <w:lang w:eastAsia="zh-CN"/>
        </w:rPr>
        <w:t>菜品清单：</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eastAsia="zh-CN"/>
        </w:rPr>
        <w:t>菜品清单：</w:t>
      </w:r>
    </w:p>
    <w:tbl>
      <w:tblPr>
        <w:tblStyle w:val="65"/>
        <w:tblW w:w="92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67"/>
        <w:gridCol w:w="1344"/>
        <w:gridCol w:w="632"/>
        <w:gridCol w:w="258"/>
        <w:gridCol w:w="901"/>
        <w:gridCol w:w="633"/>
        <w:gridCol w:w="274"/>
        <w:gridCol w:w="1107"/>
        <w:gridCol w:w="633"/>
        <w:gridCol w:w="391"/>
        <w:gridCol w:w="1281"/>
        <w:gridCol w:w="796"/>
        <w:gridCol w:w="4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红烧肉</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175克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8</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虎皮鸡爪</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7</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金针菇小炒</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肉片花菜</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140克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土豆牛腩</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8</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香菇炖鸡</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220克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7</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番茄炒蛋</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香菇青菜</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蜜汁中翅2个</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8</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鱼香肉丝</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油焖茄子</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莴笋肉丝</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卤鸭腿</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300克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蒸黄鱼</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干锅土豆片</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160克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肉末豆腐</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红烧排骨</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200克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10</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狮子头</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青椒肉丝</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青椒茄子</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三杯鸡翅</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160克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7</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五香牛肉</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木须肉</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尖椒炒蛋</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油焖大虾</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10</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板栗鸡块</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220克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8</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农元家粉丝</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100克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丝瓜毛豆</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爆炒猪肚</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8</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香肠蒸蛋</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土豆丝</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1.5</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葱油芋艿</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红烧大排</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7</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拌猪耳</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160克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8</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韭黄香干</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大蒜鸭血</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生炒鸡块</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220克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尖椒牛柳</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黑木耳小炒</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肉沫豆角</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剁椒鱼块</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200克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8</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炒三鲜</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220克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干锅包菜</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香菇肉片</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肉饼蒸蛋</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蒸三腊</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200克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皮蛋豆腐</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140克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2.5</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日本豆腐</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黄瓜炒蛋</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红烧猪脚</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230克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7</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红烧小黄鱼</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韭菜香干</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泡菜</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100克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肉圆子烧蛋</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200克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宫保鸡丁</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拌黄瓜</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麻婆豆腐</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140克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啤酒鸭</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200克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毛血旺</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200克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8</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肉沫粉皮</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一品娃娃菜</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爆炒猪肝</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土豆牛柳</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水蒸蛋</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面筋肉片</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130克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干菜肉</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200克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7</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盐水鸭</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220克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7</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莴笋肉片</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卤素鸡</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130克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白切鸡</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220克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爆炒大肠</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10</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家常豆腐</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150克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丝瓜鱼豆腐</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140克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红烧带鱼</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200克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7</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咸肉蒸蛋</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160克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酸辣大白菜</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130克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咸肉冬瓜</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水煮肉片</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板栗牛腩</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220克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8</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韭菜南瓜丝</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青豆玉米</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酸菜鱼</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10</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咸鸡炖山药</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220克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笋干丝瓜</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胡萝卜鱼豆腐</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糯米蒸排骨</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220克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10</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烩三鲜</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油焖尖椒</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130克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苦瓜炒蛋</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卤鸭</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200克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8</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香肠炒蛋</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160克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茭白肉丝</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杏鲍菇牛柳</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6</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干菜四季豆</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130克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lang w:val="en-US" w:eastAsia="zh-CN"/>
              </w:rPr>
            </w:pPr>
            <w:r>
              <w:rPr>
                <w:rFonts w:hint="eastAsia" w:ascii="仿宋" w:hAnsi="仿宋" w:eastAsia="仿宋" w:cs="仿宋"/>
                <w:i w:val="0"/>
                <w:color w:val="auto"/>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 w:hAnsi="仿宋" w:eastAsia="仿宋" w:cs="仿宋"/>
                <w:i w:val="0"/>
                <w:color w:val="auto"/>
                <w:sz w:val="24"/>
                <w:szCs w:val="24"/>
                <w:highlight w:val="none"/>
                <w:u w:val="none"/>
              </w:rPr>
            </w:pP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菜品名称</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sz w:val="24"/>
                <w:szCs w:val="24"/>
                <w:highlight w:val="none"/>
                <w:u w:val="none"/>
              </w:rPr>
            </w:pPr>
            <w:r>
              <w:rPr>
                <w:rFonts w:hint="eastAsia" w:ascii="仿宋" w:hAnsi="仿宋" w:eastAsia="仿宋" w:cs="仿宋"/>
                <w:b/>
                <w:i w:val="0"/>
                <w:color w:val="auto"/>
                <w:kern w:val="0"/>
                <w:sz w:val="24"/>
                <w:szCs w:val="24"/>
                <w:highlight w:val="none"/>
                <w:u w:val="none"/>
                <w:lang w:val="en-US" w:eastAsia="zh-CN"/>
              </w:rPr>
              <w:t>重量</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山椒鱼头</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400克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10</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山药炖排骨</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220克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8</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肉沫日本豆腐</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130克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地三鲜</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小炒肉</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180克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笋干老鸭</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220克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7</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雪菜毛豆</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葱油豆芽</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100克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仿宋" w:hAnsi="仿宋" w:eastAsia="仿宋" w:cs="仿宋"/>
                <w:i w:val="0"/>
                <w:color w:val="auto"/>
                <w:sz w:val="24"/>
                <w:szCs w:val="24"/>
                <w:highlight w:val="none"/>
                <w:u w:val="none"/>
              </w:rPr>
            </w:pPr>
          </w:p>
        </w:tc>
        <w:tc>
          <w:tcPr>
            <w:tcW w:w="134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毛豆腊鸡腿</w:t>
            </w:r>
          </w:p>
        </w:tc>
        <w:tc>
          <w:tcPr>
            <w:tcW w:w="6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200克</w:t>
            </w:r>
          </w:p>
        </w:tc>
        <w:tc>
          <w:tcPr>
            <w:tcW w:w="25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w:t>
            </w:r>
          </w:p>
        </w:tc>
        <w:tc>
          <w:tcPr>
            <w:tcW w:w="9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芹菜牛柳</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160克</w:t>
            </w:r>
          </w:p>
        </w:tc>
        <w:tc>
          <w:tcPr>
            <w:tcW w:w="2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w:t>
            </w:r>
          </w:p>
        </w:tc>
        <w:tc>
          <w:tcPr>
            <w:tcW w:w="110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金针菇莴笋丝</w:t>
            </w:r>
          </w:p>
        </w:tc>
        <w:tc>
          <w:tcPr>
            <w:tcW w:w="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3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w:t>
            </w:r>
          </w:p>
        </w:tc>
        <w:tc>
          <w:tcPr>
            <w:tcW w:w="128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外婆菜小炒</w:t>
            </w:r>
          </w:p>
        </w:tc>
        <w:tc>
          <w:tcPr>
            <w:tcW w:w="7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120克</w:t>
            </w:r>
          </w:p>
        </w:tc>
        <w:tc>
          <w:tcPr>
            <w:tcW w:w="49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w:t>
            </w:r>
          </w:p>
        </w:tc>
      </w:tr>
    </w:tbl>
    <w:p>
      <w:pPr>
        <w:pStyle w:val="6"/>
        <w:rPr>
          <w:rFonts w:hint="eastAsia" w:ascii="仿宋" w:hAnsi="仿宋" w:eastAsia="仿宋" w:cs="仿宋"/>
          <w:color w:val="auto"/>
          <w:sz w:val="24"/>
          <w:szCs w:val="24"/>
          <w:highlight w:val="none"/>
          <w:lang w:eastAsia="zh-CN"/>
        </w:rPr>
      </w:pP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早点、点心类</w:t>
      </w:r>
    </w:p>
    <w:tbl>
      <w:tblPr>
        <w:tblStyle w:val="65"/>
        <w:tblW w:w="93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2395"/>
        <w:gridCol w:w="1080"/>
        <w:gridCol w:w="1800"/>
        <w:gridCol w:w="1900"/>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价格</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名称</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粥类（可提供部分）午餐</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白米粥（450g)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w:t>
            </w:r>
          </w:p>
        </w:tc>
        <w:tc>
          <w:tcPr>
            <w:tcW w:w="1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豆浆、羹、汤类</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豆浆（250g)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黑米粥（450g)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豆腐脑（450g)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小米粥（450g)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酒酿圆子羹（450g)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南瓜粥（450g)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燕麦羹（450g)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皮蛋瘦肉粥（800g)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银耳羹（450g)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青菜粥（800g)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胡辣汤（500g)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080"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800"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132"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包子类（可提供部分）午餐</w:t>
            </w:r>
          </w:p>
        </w:tc>
        <w:tc>
          <w:tcPr>
            <w:tcW w:w="2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肉包（110g)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w:t>
            </w:r>
          </w:p>
        </w:tc>
        <w:tc>
          <w:tcPr>
            <w:tcW w:w="1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饼类</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手工发糕（70g)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青菜包（85g)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1.5元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虾饼（25g)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韭菜粉丝包</w:t>
            </w:r>
            <w:r>
              <w:rPr>
                <w:rFonts w:hint="eastAsia" w:ascii="仿宋" w:hAnsi="仿宋" w:eastAsia="仿宋" w:cs="仿宋"/>
                <w:i w:val="0"/>
                <w:color w:val="auto"/>
                <w:kern w:val="0"/>
                <w:sz w:val="24"/>
                <w:szCs w:val="24"/>
                <w:highlight w:val="none"/>
                <w:u w:val="none"/>
                <w:lang w:val="en-US" w:eastAsia="zh-CN"/>
              </w:rPr>
              <w:tab/>
            </w:r>
            <w:r>
              <w:rPr>
                <w:rFonts w:hint="eastAsia" w:ascii="仿宋" w:hAnsi="仿宋" w:eastAsia="仿宋" w:cs="仿宋"/>
                <w:i w:val="0"/>
                <w:color w:val="auto"/>
                <w:kern w:val="0"/>
                <w:sz w:val="24"/>
                <w:szCs w:val="24"/>
                <w:highlight w:val="none"/>
                <w:u w:val="none"/>
                <w:lang w:val="en-US" w:eastAsia="zh-CN"/>
              </w:rPr>
              <w:t>（85g)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1.5元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鸡蛋饼（100g)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豆沙包（85g)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1.5元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青椒鸡蛋饼（100g)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花卷（85g)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素烧鹅（250g)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玉米刀切（85g)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1.5元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韭菜盒子（100g)</w:t>
            </w:r>
          </w:p>
        </w:tc>
        <w:tc>
          <w:tcPr>
            <w:tcW w:w="113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烧麦（25g)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1.5元/个</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梅干菜饼（100g)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红糖包（85g)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080" w:type="dxa"/>
            <w:tcBorders>
              <w:top w:val="nil"/>
              <w:left w:val="nil"/>
              <w:bottom w:val="nil"/>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五谷类（可提供部分）午餐</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玉米（400g)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6元/个</w:t>
            </w:r>
            <w:r>
              <w:rPr>
                <w:rFonts w:hint="eastAsia" w:ascii="仿宋" w:hAnsi="仿宋" w:eastAsia="仿宋" w:cs="仿宋"/>
                <w:i w:val="0"/>
                <w:color w:val="auto"/>
                <w:kern w:val="0"/>
                <w:sz w:val="24"/>
                <w:szCs w:val="24"/>
                <w:highlight w:val="none"/>
                <w:u w:val="none"/>
                <w:lang w:val="en-US" w:eastAsia="zh-CN"/>
              </w:rPr>
              <w:tab/>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面食（午餐可单点）</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葱油拌面（220g)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小红薯（100g)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青菜肉丝炒面（250g)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南瓜（85g)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青菜肉丝汤面（300g)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6元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芋艿（100g)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牛肉拌面（250g)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10元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茶叶蛋</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杂酱面（250g)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7元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白煮蛋</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馄饨（小的15只-20只)</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5元</w:t>
            </w:r>
          </w:p>
        </w:tc>
        <w:tc>
          <w:tcPr>
            <w:tcW w:w="1800"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其他</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煎包（50g)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肉末粉丝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4元</w:t>
            </w:r>
          </w:p>
        </w:tc>
        <w:tc>
          <w:tcPr>
            <w:tcW w:w="180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煎饺（40g)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3元/5个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青菜肉丝炒年糕</w:t>
            </w:r>
          </w:p>
        </w:tc>
        <w:tc>
          <w:tcPr>
            <w:tcW w:w="10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5元</w:t>
            </w:r>
          </w:p>
        </w:tc>
        <w:tc>
          <w:tcPr>
            <w:tcW w:w="180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油条（30g)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2元/根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青菜肉丝米线</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5元</w:t>
            </w:r>
          </w:p>
        </w:tc>
        <w:tc>
          <w:tcPr>
            <w:tcW w:w="1800" w:type="dxa"/>
            <w:vMerge w:val="continue"/>
            <w:tcBorders>
              <w:top w:val="single" w:color="000000" w:sz="4" w:space="0"/>
              <w:left w:val="single" w:color="auto" w:sz="4" w:space="0"/>
              <w:bottom w:val="single" w:color="000000" w:sz="4" w:space="0"/>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大饭团（120g)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080" w:type="dxa"/>
            <w:vMerge w:val="continue"/>
            <w:tcBorders>
              <w:left w:val="single" w:color="000000" w:sz="4" w:space="0"/>
              <w:bottom w:val="single" w:color="auto"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馄饨（大的10只，）</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12元</w:t>
            </w:r>
          </w:p>
        </w:tc>
        <w:tc>
          <w:tcPr>
            <w:tcW w:w="1800" w:type="dxa"/>
            <w:vMerge w:val="continue"/>
            <w:tcBorders>
              <w:top w:val="single" w:color="000000" w:sz="4" w:space="0"/>
              <w:left w:val="single" w:color="auto" w:sz="4" w:space="0"/>
              <w:bottom w:val="single" w:color="000000" w:sz="4" w:space="0"/>
              <w:right w:val="nil"/>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嘉兴粽子（70g)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5元</w:t>
            </w:r>
          </w:p>
        </w:tc>
      </w:tr>
    </w:tbl>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注：</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lang w:eastAsia="zh-CN"/>
        </w:rPr>
        <w:t>）此菜单价格为投标菜品单价最高限价，不能超出此价格，超出作无效标处理；更换新菜单必须经业主同意后才能出菜及价格，如有违反此规定对服务单位进行</w:t>
      </w:r>
      <w:r>
        <w:rPr>
          <w:rFonts w:hint="eastAsia" w:ascii="仿宋" w:hAnsi="仿宋" w:eastAsia="仿宋" w:cs="仿宋"/>
          <w:b/>
          <w:bCs/>
          <w:color w:val="auto"/>
          <w:sz w:val="24"/>
          <w:szCs w:val="24"/>
          <w:highlight w:val="none"/>
          <w:lang w:val="en-US" w:eastAsia="zh-CN"/>
        </w:rPr>
        <w:t>3000元/次的处罚，有三次以上，业主有权提前结束合同。</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bCs/>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w:t>
      </w:r>
      <w:r>
        <w:rPr>
          <w:rFonts w:hint="eastAsia" w:ascii="仿宋" w:hAnsi="仿宋" w:eastAsia="仿宋" w:cs="仿宋"/>
          <w:b/>
          <w:bCs/>
          <w:color w:val="auto"/>
          <w:sz w:val="24"/>
          <w:szCs w:val="24"/>
          <w:highlight w:val="none"/>
          <w:lang w:eastAsia="zh-CN"/>
        </w:rPr>
        <w:t>副食品、日用品售卖价格不得超过辖区中小型超市价格。</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3、有关服务工种的人员，必须按国家规定具备相关工种的资格证和“健康证”条件，要求持证上岗。</w:t>
      </w:r>
      <w:r>
        <w:rPr>
          <w:rFonts w:hint="eastAsia" w:ascii="仿宋" w:hAnsi="仿宋" w:eastAsia="仿宋" w:cs="仿宋"/>
          <w:color w:val="auto"/>
          <w:sz w:val="24"/>
          <w:szCs w:val="24"/>
          <w:highlight w:val="none"/>
          <w:lang w:eastAsia="zh-CN"/>
        </w:rPr>
        <w:t>相关的培训、考试费用由中标人自行承担。</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以上人员的工资不得低于杭州市政府公布的最低工资水平。</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外包人员自行管理，福利待遇、人员培训、保险、体检、丧残疾病、</w:t>
      </w:r>
      <w:r>
        <w:rPr>
          <w:rFonts w:hint="eastAsia" w:ascii="仿宋" w:hAnsi="仿宋" w:eastAsia="仿宋" w:cs="仿宋"/>
          <w:color w:val="auto"/>
          <w:sz w:val="24"/>
          <w:szCs w:val="24"/>
          <w:highlight w:val="none"/>
          <w:lang w:eastAsia="zh-CN"/>
        </w:rPr>
        <w:t>工伤、</w:t>
      </w:r>
      <w:r>
        <w:rPr>
          <w:rFonts w:hint="eastAsia" w:ascii="仿宋" w:hAnsi="仿宋" w:eastAsia="仿宋" w:cs="仿宋"/>
          <w:color w:val="auto"/>
          <w:sz w:val="24"/>
          <w:szCs w:val="24"/>
          <w:highlight w:val="none"/>
        </w:rPr>
        <w:t>员工住宿等所有费用均由</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自行承担，并承担经营场所范围内的独立法律责任。</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食堂人员要遵守法规，有良好的服务态度并自觉接受监督，不与就餐人员发生争吵或冲突，如有违规者，</w:t>
      </w:r>
      <w:r>
        <w:rPr>
          <w:rFonts w:hint="eastAsia" w:ascii="仿宋" w:hAnsi="仿宋" w:eastAsia="仿宋" w:cs="仿宋"/>
          <w:color w:val="auto"/>
          <w:sz w:val="24"/>
          <w:szCs w:val="24"/>
          <w:highlight w:val="none"/>
          <w:lang w:eastAsia="zh-CN"/>
        </w:rPr>
        <w:t>医院</w:t>
      </w:r>
      <w:r>
        <w:rPr>
          <w:rFonts w:hint="eastAsia" w:ascii="仿宋" w:hAnsi="仿宋" w:eastAsia="仿宋" w:cs="仿宋"/>
          <w:color w:val="auto"/>
          <w:sz w:val="24"/>
          <w:szCs w:val="24"/>
          <w:highlight w:val="none"/>
        </w:rPr>
        <w:t>追究</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的责任。</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7、食堂服务人员及工作时间必须服从医院管理，医院有权要求更换不合格的服务人员。</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8、工作人员做好个人卫生，不留长指甲，工作前或者工作中接触脏物后必须洗手，不得对着食物咳嗽、打喷嚏，不能用工作服擦鼻涕、擦汗、擦手或厨具，不吸烟等。</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9、工作人员着工作服戴工作帽，工作服饰保持干净整洁。</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10、工作人员接触菜肴和餐具前必须洗手。</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11、工作人员仪容仪表要端庄大方。</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12、工作人员语言规范，使用普通话，服务态度亲切和蔼，讲话音量适中，有问有答，文明礼貌。</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13、工作人员在工作中维持好食堂就餐秩序。</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14、工作人员工作期间要坚守岗位，按照分工做好本职工作，上岗期间不干私活，不玩手机、不乱串岗、不私自外出。</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15、工作人员负责所在区域的巡查工作，及时发现问题，及时打扫餐桌。</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16、所有食材均不能为冷冻食品，采购人有权不定时抽查食材质量，中标服务单位需无条件配合。</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其他</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1、医院提供水、电、天然气等配套设施及食堂所需的设备设施、周转库房、更衣室、餐厅管理室，食堂工作人员服从医院规章制度做好节能工作。</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2、医院负责提供食堂售饭系统卡机，饭卡的充值及金额由医院管理。托管方不得收取现金，未经同意，不得对外销售。</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3、医院提供餐盘、碗1000个，合同到期后如数归还，如合同期间有损耗由中标单位按采购价赔偿给医院，其他需要新增加的餐厅及厨房用具均归中标单位自行采购。</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4、食堂标识标牌等食堂制度牌，引导牌由中标单位负责制作安装。</w:t>
      </w:r>
    </w:p>
    <w:tbl>
      <w:tblPr>
        <w:tblStyle w:val="65"/>
        <w:tblW w:w="79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05"/>
        <w:gridCol w:w="2090"/>
        <w:gridCol w:w="4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食堂：</w:t>
            </w: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早餐：</w:t>
            </w:r>
          </w:p>
        </w:tc>
        <w:tc>
          <w:tcPr>
            <w:tcW w:w="4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rPr>
              <w:t>06：30－08：30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中餐：</w:t>
            </w:r>
          </w:p>
        </w:tc>
        <w:tc>
          <w:tcPr>
            <w:tcW w:w="4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i w:val="0"/>
                <w:color w:val="auto"/>
                <w:kern w:val="0"/>
                <w:sz w:val="24"/>
                <w:szCs w:val="24"/>
                <w:highlight w:val="none"/>
                <w:u w:val="none"/>
                <w:lang w:val="en-US" w:eastAsia="zh-CN"/>
              </w:rPr>
              <w:t>11：00－12：30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sz w:val="24"/>
                <w:szCs w:val="24"/>
                <w:highlight w:val="none"/>
                <w:u w:val="none"/>
              </w:rPr>
            </w:pP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晚餐：</w:t>
            </w:r>
          </w:p>
        </w:tc>
        <w:tc>
          <w:tcPr>
            <w:tcW w:w="4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lang w:val="en-US"/>
              </w:rPr>
            </w:pPr>
            <w:r>
              <w:rPr>
                <w:rFonts w:hint="eastAsia" w:ascii="仿宋" w:hAnsi="仿宋" w:eastAsia="仿宋" w:cs="仿宋"/>
                <w:b/>
                <w:i w:val="0"/>
                <w:color w:val="auto"/>
                <w:kern w:val="0"/>
                <w:sz w:val="24"/>
                <w:szCs w:val="24"/>
                <w:highlight w:val="none"/>
                <w:u w:val="none"/>
                <w:lang w:val="en-US" w:eastAsia="zh-CN"/>
              </w:rPr>
              <w:t>16：00－18：30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8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体检中心</w:t>
            </w:r>
          </w:p>
        </w:tc>
        <w:tc>
          <w:tcPr>
            <w:tcW w:w="20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i w:val="0"/>
                <w:color w:val="auto"/>
                <w:kern w:val="0"/>
                <w:sz w:val="24"/>
                <w:szCs w:val="24"/>
                <w:highlight w:val="none"/>
                <w:u w:val="none"/>
                <w:lang w:val="en-US" w:eastAsia="zh-CN"/>
              </w:rPr>
            </w:pPr>
            <w:r>
              <w:rPr>
                <w:rFonts w:hint="eastAsia" w:ascii="仿宋" w:hAnsi="仿宋" w:eastAsia="仿宋" w:cs="仿宋"/>
                <w:i w:val="0"/>
                <w:color w:val="auto"/>
                <w:kern w:val="0"/>
                <w:sz w:val="24"/>
                <w:szCs w:val="24"/>
                <w:highlight w:val="none"/>
                <w:u w:val="none"/>
                <w:lang w:val="en-US" w:eastAsia="zh-CN"/>
              </w:rPr>
              <w:t>早餐</w:t>
            </w:r>
          </w:p>
        </w:tc>
        <w:tc>
          <w:tcPr>
            <w:tcW w:w="407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 w:hAnsi="仿宋" w:eastAsia="仿宋" w:cs="仿宋"/>
                <w:b/>
                <w:i w:val="0"/>
                <w:color w:val="auto"/>
                <w:kern w:val="0"/>
                <w:sz w:val="24"/>
                <w:szCs w:val="24"/>
                <w:highlight w:val="none"/>
                <w:u w:val="none"/>
                <w:lang w:val="en-US" w:eastAsia="zh-CN"/>
              </w:rPr>
            </w:pPr>
            <w:r>
              <w:rPr>
                <w:rFonts w:hint="eastAsia" w:ascii="仿宋" w:hAnsi="仿宋" w:eastAsia="仿宋" w:cs="仿宋"/>
                <w:b/>
                <w:i w:val="0"/>
                <w:color w:val="auto"/>
                <w:kern w:val="0"/>
                <w:sz w:val="24"/>
                <w:szCs w:val="24"/>
                <w:highlight w:val="none"/>
                <w:u w:val="none"/>
                <w:lang w:val="en-US" w:eastAsia="zh-CN"/>
              </w:rPr>
              <w:t>07：00-11：30</w:t>
            </w:r>
          </w:p>
        </w:tc>
      </w:tr>
    </w:tbl>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三</w:t>
      </w:r>
      <w:r>
        <w:rPr>
          <w:rFonts w:hint="eastAsia" w:ascii="仿宋" w:hAnsi="仿宋" w:eastAsia="仿宋" w:cs="仿宋"/>
          <w:b/>
          <w:color w:val="auto"/>
          <w:sz w:val="24"/>
          <w:szCs w:val="24"/>
          <w:highlight w:val="none"/>
        </w:rPr>
        <w:t>、服务期限</w:t>
      </w:r>
    </w:p>
    <w:p>
      <w:pPr>
        <w:spacing w:line="360" w:lineRule="auto"/>
        <w:ind w:firstLine="482" w:firstLineChars="200"/>
        <w:rPr>
          <w:rFonts w:hint="eastAsia" w:ascii="仿宋" w:hAnsi="仿宋" w:eastAsia="仿宋" w:cs="仿宋"/>
          <w:b w:val="0"/>
          <w:bCs/>
          <w:color w:val="auto"/>
          <w:sz w:val="24"/>
          <w:szCs w:val="24"/>
          <w:highlight w:val="none"/>
        </w:rPr>
      </w:pPr>
      <w:r>
        <w:rPr>
          <w:rFonts w:hint="eastAsia" w:ascii="仿宋" w:hAnsi="仿宋" w:eastAsia="仿宋" w:cs="仿宋"/>
          <w:b/>
          <w:color w:val="auto"/>
          <w:sz w:val="24"/>
          <w:szCs w:val="24"/>
          <w:highlight w:val="none"/>
          <w:lang w:eastAsia="zh-CN"/>
        </w:rPr>
        <w:t>自合同生效之日起三年，合同一年一签，年度合同到期后，经采购人考核优秀的签订下一年度合同</w:t>
      </w:r>
      <w:r>
        <w:rPr>
          <w:rFonts w:hint="eastAsia" w:ascii="仿宋" w:hAnsi="仿宋" w:eastAsia="仿宋" w:cs="仿宋"/>
          <w:b w:val="0"/>
          <w:bCs/>
          <w:color w:val="auto"/>
          <w:sz w:val="24"/>
          <w:szCs w:val="24"/>
          <w:highlight w:val="none"/>
        </w:rPr>
        <w:t>。</w:t>
      </w:r>
    </w:p>
    <w:p>
      <w:pPr>
        <w:numPr>
          <w:ilvl w:val="0"/>
          <w:numId w:val="0"/>
        </w:num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val="en-US" w:eastAsia="zh-CN"/>
        </w:rPr>
        <w:t>四</w:t>
      </w:r>
      <w:r>
        <w:rPr>
          <w:rFonts w:hint="eastAsia" w:ascii="仿宋" w:hAnsi="仿宋" w:eastAsia="仿宋" w:cs="仿宋"/>
          <w:b/>
          <w:color w:val="auto"/>
          <w:sz w:val="24"/>
          <w:szCs w:val="24"/>
          <w:highlight w:val="none"/>
          <w:lang w:eastAsia="zh-CN"/>
        </w:rPr>
        <w:t>、人员</w:t>
      </w:r>
      <w:r>
        <w:rPr>
          <w:rFonts w:hint="eastAsia" w:ascii="仿宋" w:hAnsi="仿宋" w:eastAsia="仿宋" w:cs="仿宋"/>
          <w:b/>
          <w:color w:val="auto"/>
          <w:sz w:val="24"/>
          <w:szCs w:val="24"/>
          <w:highlight w:val="none"/>
        </w:rPr>
        <w:t>管理服务费用及</w:t>
      </w:r>
      <w:r>
        <w:rPr>
          <w:rFonts w:hint="eastAsia" w:ascii="仿宋" w:hAnsi="仿宋" w:eastAsia="仿宋" w:cs="仿宋"/>
          <w:b/>
          <w:color w:val="auto"/>
          <w:sz w:val="24"/>
          <w:szCs w:val="24"/>
          <w:highlight w:val="none"/>
          <w:lang w:eastAsia="zh-CN"/>
        </w:rPr>
        <w:t>食堂</w:t>
      </w:r>
      <w:r>
        <w:rPr>
          <w:rFonts w:hint="eastAsia" w:ascii="仿宋" w:hAnsi="仿宋" w:eastAsia="仿宋" w:cs="仿宋"/>
          <w:b/>
          <w:color w:val="auto"/>
          <w:sz w:val="24"/>
          <w:szCs w:val="24"/>
          <w:highlight w:val="none"/>
        </w:rPr>
        <w:t>管理</w:t>
      </w:r>
      <w:r>
        <w:rPr>
          <w:rFonts w:hint="eastAsia" w:ascii="仿宋" w:hAnsi="仿宋" w:eastAsia="仿宋" w:cs="仿宋"/>
          <w:b/>
          <w:color w:val="auto"/>
          <w:sz w:val="24"/>
          <w:szCs w:val="24"/>
          <w:highlight w:val="none"/>
          <w:lang w:eastAsia="zh-CN"/>
        </w:rPr>
        <w:t>要求</w:t>
      </w:r>
    </w:p>
    <w:p>
      <w:pPr>
        <w:numPr>
          <w:ilvl w:val="0"/>
          <w:numId w:val="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1、食堂外包服务费用以签订的合同价为准（合同期内如遇工作人员的最低工资调整等其他因素，产生的费用由中标单位承担）。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2、中标单位必须配置办公设备独立放置于采购单位提供的办公区域内，且不能与区域外单位、部门或团体共用，其办公用品所需耗材</w:t>
      </w:r>
      <w:r>
        <w:rPr>
          <w:rFonts w:hint="eastAsia" w:ascii="仿宋" w:hAnsi="仿宋" w:eastAsia="仿宋" w:cs="仿宋"/>
          <w:color w:val="auto"/>
          <w:sz w:val="24"/>
          <w:szCs w:val="24"/>
          <w:highlight w:val="none"/>
          <w:lang w:eastAsia="zh-CN"/>
        </w:rPr>
        <w:t>、食堂内运行所用的（采购方未提供的）工器具（含锅、碗、瓢、盆等）</w:t>
      </w:r>
      <w:r>
        <w:rPr>
          <w:rFonts w:hint="eastAsia" w:ascii="仿宋" w:hAnsi="仿宋" w:eastAsia="仿宋" w:cs="仿宋"/>
          <w:color w:val="auto"/>
          <w:sz w:val="24"/>
          <w:szCs w:val="24"/>
          <w:highlight w:val="none"/>
        </w:rPr>
        <w:t>应由中标单位自行承担。</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3、各种食材由中标单位自行采购，质量由采购人管理部门检查</w:t>
      </w:r>
      <w:r>
        <w:rPr>
          <w:rFonts w:hint="eastAsia" w:ascii="仿宋" w:hAnsi="仿宋" w:eastAsia="仿宋" w:cs="仿宋"/>
          <w:color w:val="auto"/>
          <w:sz w:val="24"/>
          <w:szCs w:val="24"/>
          <w:highlight w:val="none"/>
        </w:rPr>
        <w:t>。</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须保证</w:t>
      </w:r>
      <w:r>
        <w:rPr>
          <w:rFonts w:hint="eastAsia" w:ascii="仿宋" w:hAnsi="仿宋" w:eastAsia="仿宋" w:cs="仿宋"/>
          <w:color w:val="auto"/>
          <w:sz w:val="24"/>
          <w:szCs w:val="24"/>
          <w:highlight w:val="none"/>
          <w:lang w:eastAsia="zh-CN"/>
        </w:rPr>
        <w:t>外包</w:t>
      </w:r>
      <w:r>
        <w:rPr>
          <w:rFonts w:hint="eastAsia" w:ascii="仿宋" w:hAnsi="仿宋" w:eastAsia="仿宋" w:cs="仿宋"/>
          <w:color w:val="auto"/>
          <w:sz w:val="24"/>
          <w:szCs w:val="24"/>
          <w:highlight w:val="none"/>
        </w:rPr>
        <w:t>区域</w:t>
      </w:r>
      <w:r>
        <w:rPr>
          <w:rFonts w:hint="eastAsia" w:ascii="仿宋" w:hAnsi="仿宋" w:eastAsia="仿宋" w:cs="仿宋"/>
          <w:color w:val="auto"/>
          <w:sz w:val="24"/>
          <w:szCs w:val="24"/>
          <w:highlight w:val="none"/>
          <w:lang w:val="en-US" w:eastAsia="zh-CN"/>
        </w:rPr>
        <w:t>(六楼食堂、六楼餐厅、体检餐厅等）</w:t>
      </w:r>
      <w:r>
        <w:rPr>
          <w:rFonts w:hint="eastAsia" w:ascii="仿宋" w:hAnsi="仿宋" w:eastAsia="仿宋" w:cs="仿宋"/>
          <w:color w:val="auto"/>
          <w:sz w:val="24"/>
          <w:szCs w:val="24"/>
          <w:highlight w:val="none"/>
        </w:rPr>
        <w:t>卫生、整洁</w:t>
      </w:r>
      <w:r>
        <w:rPr>
          <w:rFonts w:hint="eastAsia" w:ascii="仿宋" w:hAnsi="仿宋" w:eastAsia="仿宋" w:cs="仿宋"/>
          <w:color w:val="auto"/>
          <w:sz w:val="24"/>
          <w:szCs w:val="24"/>
          <w:highlight w:val="none"/>
          <w:lang w:eastAsia="zh-CN"/>
        </w:rPr>
        <w:t>，食堂的卫生防疫、就餐环境必须达到国家规定的食堂卫生标准</w:t>
      </w:r>
      <w:r>
        <w:rPr>
          <w:rFonts w:hint="eastAsia" w:ascii="仿宋" w:hAnsi="仿宋" w:eastAsia="仿宋" w:cs="仿宋"/>
          <w:color w:val="auto"/>
          <w:sz w:val="24"/>
          <w:szCs w:val="24"/>
          <w:highlight w:val="none"/>
        </w:rPr>
        <w:t>；</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5、中标单位需落实外包区域(六楼食堂、六楼餐厅、体检餐厅等）的消防安全工作，定期巡查，做好安全巡查记录。</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6、食堂应具有适合社区卫生服务中心以上评审标准的各类制度和应急预案，并按要求进行应急演练。</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7、中标单位应自检及配合医院各项检查，并及时落实处理需整改的问题。</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应根据人体营养需求，合理安排一周菜单，并经</w:t>
      </w:r>
      <w:r>
        <w:rPr>
          <w:rFonts w:hint="eastAsia" w:ascii="仿宋" w:hAnsi="仿宋" w:eastAsia="仿宋" w:cs="仿宋"/>
          <w:color w:val="auto"/>
          <w:sz w:val="24"/>
          <w:szCs w:val="24"/>
          <w:highlight w:val="none"/>
          <w:lang w:eastAsia="zh-CN"/>
        </w:rPr>
        <w:t>医院方</w:t>
      </w:r>
      <w:r>
        <w:rPr>
          <w:rFonts w:hint="eastAsia" w:ascii="仿宋" w:hAnsi="仿宋" w:eastAsia="仿宋" w:cs="仿宋"/>
          <w:color w:val="auto"/>
          <w:sz w:val="24"/>
          <w:szCs w:val="24"/>
          <w:highlight w:val="none"/>
        </w:rPr>
        <w:t>确认同意</w:t>
      </w:r>
      <w:r>
        <w:rPr>
          <w:rFonts w:hint="eastAsia" w:ascii="仿宋" w:hAnsi="仿宋" w:eastAsia="仿宋" w:cs="仿宋"/>
          <w:color w:val="auto"/>
          <w:sz w:val="24"/>
          <w:szCs w:val="24"/>
          <w:highlight w:val="none"/>
          <w:lang w:eastAsia="zh-CN"/>
        </w:rPr>
        <w:t>。</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应每月初对上月工作提交工作报告，并对在工作中出现的问题，以及</w:t>
      </w:r>
      <w:r>
        <w:rPr>
          <w:rFonts w:hint="eastAsia" w:ascii="仿宋" w:hAnsi="仿宋" w:eastAsia="仿宋" w:cs="仿宋"/>
          <w:color w:val="auto"/>
          <w:sz w:val="24"/>
          <w:szCs w:val="24"/>
          <w:highlight w:val="none"/>
          <w:lang w:eastAsia="zh-CN"/>
        </w:rPr>
        <w:t>医院</w:t>
      </w:r>
      <w:r>
        <w:rPr>
          <w:rFonts w:hint="eastAsia" w:ascii="仿宋" w:hAnsi="仿宋" w:eastAsia="仿宋" w:cs="仿宋"/>
          <w:color w:val="auto"/>
          <w:sz w:val="24"/>
          <w:szCs w:val="24"/>
          <w:highlight w:val="none"/>
        </w:rPr>
        <w:t>提出的意见和处罚，做出书面的说明和处理情况报告，及在下月的工作中的改善承诺。</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、食堂的水、电、气、日常设备、设施维修、洗碗机专用如清洗消毒消耗品等费用由采购人负责</w:t>
      </w:r>
      <w:r>
        <w:rPr>
          <w:rFonts w:hint="eastAsia" w:ascii="仿宋" w:hAnsi="仿宋" w:eastAsia="仿宋" w:cs="仿宋"/>
          <w:color w:val="auto"/>
          <w:sz w:val="24"/>
          <w:szCs w:val="24"/>
          <w:highlight w:val="none"/>
          <w:lang w:eastAsia="zh-CN"/>
        </w:rPr>
        <w:t>。如果因中标单位不规范使用造成损坏由中标单位支付维修费用。中标单位</w:t>
      </w:r>
      <w:r>
        <w:rPr>
          <w:rFonts w:hint="eastAsia" w:ascii="仿宋" w:hAnsi="仿宋" w:eastAsia="仿宋" w:cs="仿宋"/>
          <w:color w:val="auto"/>
          <w:sz w:val="24"/>
          <w:szCs w:val="24"/>
          <w:highlight w:val="none"/>
        </w:rPr>
        <w:t>应积极</w:t>
      </w:r>
      <w:r>
        <w:rPr>
          <w:rFonts w:hint="eastAsia" w:ascii="仿宋" w:hAnsi="仿宋" w:eastAsia="仿宋" w:cs="仿宋"/>
          <w:color w:val="auto"/>
          <w:sz w:val="24"/>
          <w:szCs w:val="24"/>
          <w:highlight w:val="none"/>
          <w:lang w:eastAsia="zh-CN"/>
        </w:rPr>
        <w:t>做好水电气节能措施，</w:t>
      </w:r>
      <w:r>
        <w:rPr>
          <w:rFonts w:hint="eastAsia" w:ascii="仿宋" w:hAnsi="仿宋" w:eastAsia="仿宋" w:cs="仿宋"/>
          <w:color w:val="auto"/>
          <w:sz w:val="24"/>
          <w:szCs w:val="24"/>
          <w:highlight w:val="none"/>
        </w:rPr>
        <w:t>维护好厨房设施，恶意破坏的，应</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价赔偿</w:t>
      </w:r>
      <w:r>
        <w:rPr>
          <w:rFonts w:hint="eastAsia" w:ascii="仿宋" w:hAnsi="仿宋" w:eastAsia="仿宋" w:cs="仿宋"/>
          <w:color w:val="auto"/>
          <w:sz w:val="24"/>
          <w:szCs w:val="24"/>
          <w:highlight w:val="none"/>
          <w:lang w:eastAsia="zh-CN"/>
        </w:rPr>
        <w:t>，无故浪费水电气的，发现一次扣</w:t>
      </w:r>
      <w:r>
        <w:rPr>
          <w:rFonts w:hint="eastAsia" w:ascii="仿宋" w:hAnsi="仿宋" w:eastAsia="仿宋" w:cs="仿宋"/>
          <w:color w:val="auto"/>
          <w:sz w:val="24"/>
          <w:szCs w:val="24"/>
          <w:highlight w:val="none"/>
          <w:lang w:val="en-US" w:eastAsia="zh-CN"/>
        </w:rPr>
        <w:t>500元，2次以上扣除浪费项目整月费用。</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11、每天开餐前公布菜价和主要食材的采购价格。</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12、按规定准时开餐，每餐所供食品在看餐前15分钟布置完成，如有变更或者其他情况，不能准时开餐的，中标单位应提前通知医院管理方，并留有时间补救。</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13、当医院调整用餐标准时，中标单位应根据医院要求及时对饭菜做出调整，调整前必须提前制定出方案，经医院审核、确认、批准后方可实施。</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14、食品仓储、加工的卫生管理相关制度和规范，并符合卫生管理要求。</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15、在食堂经营管理范围内出现的食物中毒、投诉、偷盗等不良事件，均由外包单位承担并予以解决。</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16、招标单位有权随机抽查中标服务单位账目，核对单价及对外营业数据，中标服务单位应全力配合。</w:t>
      </w:r>
    </w:p>
    <w:p>
      <w:pPr>
        <w:pStyle w:val="37"/>
        <w:ind w:left="0" w:leftChars="0" w:firstLine="0" w:firstLineChars="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17、医院食堂后期如涉及其他服务工作的，中标单位应予以配合。</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四</w:t>
      </w:r>
      <w:r>
        <w:rPr>
          <w:rFonts w:hint="eastAsia" w:ascii="仿宋" w:hAnsi="仿宋" w:eastAsia="仿宋" w:cs="仿宋"/>
          <w:b/>
          <w:color w:val="auto"/>
          <w:sz w:val="24"/>
          <w:szCs w:val="24"/>
          <w:highlight w:val="none"/>
        </w:rPr>
        <w:t>、费用结算方式</w:t>
      </w:r>
    </w:p>
    <w:p>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（一）结算方式：</w:t>
      </w:r>
    </w:p>
    <w:p>
      <w:pPr>
        <w:pStyle w:val="6"/>
        <w:ind w:left="0" w:leftChars="0" w:firstLine="482" w:firstLineChars="200"/>
        <w:rPr>
          <w:rFonts w:hint="default"/>
          <w:color w:val="auto"/>
          <w:highlight w:val="none"/>
          <w:lang w:val="en-US" w:eastAsia="zh-CN"/>
        </w:rPr>
      </w:pPr>
      <w:r>
        <w:rPr>
          <w:rFonts w:hint="eastAsia" w:ascii="仿宋" w:hAnsi="仿宋" w:eastAsia="仿宋" w:cs="仿宋"/>
          <w:b/>
          <w:bCs w:val="0"/>
          <w:color w:val="auto"/>
          <w:sz w:val="24"/>
          <w:szCs w:val="24"/>
          <w:highlight w:val="none"/>
          <w:lang w:eastAsia="zh-CN"/>
        </w:rPr>
        <w:t>中标单位按实际经营收入结算，实行自负盈亏，</w:t>
      </w:r>
      <w:r>
        <w:rPr>
          <w:rFonts w:hint="eastAsia" w:ascii="仿宋" w:hAnsi="仿宋" w:eastAsia="仿宋" w:cs="仿宋"/>
          <w:b/>
          <w:bCs w:val="0"/>
          <w:color w:val="auto"/>
          <w:sz w:val="24"/>
          <w:szCs w:val="24"/>
          <w:highlight w:val="none"/>
        </w:rPr>
        <w:t>合同签订后，</w:t>
      </w:r>
      <w:r>
        <w:rPr>
          <w:rFonts w:hint="eastAsia" w:ascii="仿宋" w:hAnsi="仿宋" w:eastAsia="仿宋" w:cs="仿宋"/>
          <w:b/>
          <w:bCs w:val="0"/>
          <w:color w:val="auto"/>
          <w:sz w:val="24"/>
          <w:szCs w:val="24"/>
          <w:highlight w:val="none"/>
          <w:lang w:eastAsia="zh-CN"/>
        </w:rPr>
        <w:t>每月度进行满意度考核一次</w:t>
      </w:r>
      <w:r>
        <w:rPr>
          <w:rFonts w:hint="eastAsia" w:ascii="仿宋" w:hAnsi="仿宋" w:eastAsia="仿宋" w:cs="仿宋"/>
          <w:b/>
          <w:bCs w:val="0"/>
          <w:color w:val="auto"/>
          <w:sz w:val="24"/>
          <w:szCs w:val="24"/>
          <w:highlight w:val="none"/>
          <w:lang w:val="en-US" w:eastAsia="zh-CN"/>
        </w:rPr>
        <w:t>，满意度考核在100分－75分不扣款，按实际的经营收入结算，满意度考核在74分－70分之间的按实际的经营收入金额95％，满意度考核在69分－60分之间的按实际的经营收入金额90％支付，满意度考核在60分以下的按实际的经营收入金额80％支付，两次考核在60分以下的甲方有权解除合同</w:t>
      </w:r>
      <w:r>
        <w:rPr>
          <w:rFonts w:hint="eastAsia" w:ascii="仿宋" w:hAnsi="仿宋" w:eastAsia="仿宋" w:cs="仿宋"/>
          <w:b/>
          <w:bCs w:val="0"/>
          <w:color w:val="auto"/>
          <w:sz w:val="24"/>
          <w:szCs w:val="24"/>
          <w:highlight w:val="none"/>
          <w:lang w:eastAsia="zh-CN"/>
        </w:rPr>
        <w:t>。每月度满意度考核</w:t>
      </w:r>
      <w:r>
        <w:rPr>
          <w:rFonts w:hint="eastAsia" w:ascii="仿宋" w:hAnsi="仿宋" w:eastAsia="仿宋" w:cs="仿宋"/>
          <w:b/>
          <w:bCs w:val="0"/>
          <w:color w:val="auto"/>
          <w:sz w:val="24"/>
          <w:szCs w:val="24"/>
          <w:highlight w:val="none"/>
          <w:lang w:val="en-US" w:eastAsia="zh-CN"/>
        </w:rPr>
        <w:t>在100分－75分的采购人将另外给与中标单位实际的经营收入</w:t>
      </w:r>
      <w:r>
        <w:rPr>
          <w:rFonts w:hint="eastAsia" w:ascii="仿宋" w:hAnsi="仿宋" w:eastAsia="仿宋" w:cs="仿宋"/>
          <w:b/>
          <w:bCs w:val="0"/>
          <w:color w:val="auto"/>
          <w:sz w:val="24"/>
          <w:szCs w:val="24"/>
          <w:highlight w:val="none"/>
          <w:u w:val="none"/>
          <w:lang w:val="en-US" w:eastAsia="zh-CN"/>
        </w:rPr>
        <w:t>一定比例（不高于25%）</w:t>
      </w:r>
      <w:r>
        <w:rPr>
          <w:rFonts w:hint="eastAsia" w:ascii="仿宋" w:hAnsi="仿宋" w:eastAsia="仿宋" w:cs="仿宋"/>
          <w:b/>
          <w:bCs w:val="0"/>
          <w:color w:val="auto"/>
          <w:sz w:val="24"/>
          <w:szCs w:val="24"/>
          <w:highlight w:val="none"/>
          <w:lang w:val="en-US" w:eastAsia="zh-CN"/>
        </w:rPr>
        <w:t>的服务费补贴，此</w:t>
      </w:r>
      <w:r>
        <w:rPr>
          <w:rFonts w:hint="eastAsia" w:ascii="仿宋" w:hAnsi="仿宋" w:eastAsia="仿宋" w:cs="仿宋"/>
          <w:b/>
          <w:bCs w:val="0"/>
          <w:color w:val="auto"/>
          <w:sz w:val="24"/>
          <w:szCs w:val="24"/>
          <w:highlight w:val="none"/>
          <w:u w:val="none"/>
          <w:lang w:val="en-US" w:eastAsia="zh-CN"/>
        </w:rPr>
        <w:t>比例</w:t>
      </w:r>
      <w:r>
        <w:rPr>
          <w:rFonts w:hint="eastAsia" w:ascii="仿宋" w:hAnsi="仿宋" w:eastAsia="仿宋" w:cs="仿宋"/>
          <w:b/>
          <w:bCs w:val="0"/>
          <w:color w:val="auto"/>
          <w:sz w:val="24"/>
          <w:szCs w:val="24"/>
          <w:highlight w:val="none"/>
          <w:lang w:val="en-US" w:eastAsia="zh-CN"/>
        </w:rPr>
        <w:t>按投标单位投标报价为准。</w:t>
      </w:r>
    </w:p>
    <w:p>
      <w:pPr>
        <w:spacing w:line="360" w:lineRule="auto"/>
        <w:rPr>
          <w:rFonts w:hint="eastAsia" w:ascii="仿宋" w:hAnsi="仿宋" w:eastAsia="仿宋" w:cs="仿宋"/>
          <w:b/>
          <w:bCs w:val="0"/>
          <w:color w:val="auto"/>
          <w:sz w:val="24"/>
          <w:szCs w:val="24"/>
          <w:highlight w:val="none"/>
        </w:rPr>
      </w:pPr>
    </w:p>
    <w:p>
      <w:pPr>
        <w:spacing w:line="360" w:lineRule="auto"/>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rPr>
        <w:t>（二）履约保证金：</w:t>
      </w:r>
      <w:r>
        <w:rPr>
          <w:rFonts w:hint="eastAsia" w:ascii="仿宋" w:hAnsi="仿宋" w:eastAsia="仿宋" w:cs="仿宋"/>
          <w:b w:val="0"/>
          <w:bCs/>
          <w:color w:val="auto"/>
          <w:sz w:val="24"/>
          <w:szCs w:val="24"/>
          <w:highlight w:val="none"/>
          <w:lang w:val="en-US" w:eastAsia="zh-CN"/>
        </w:rPr>
        <w:t>无</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五</w:t>
      </w:r>
      <w:r>
        <w:rPr>
          <w:rFonts w:hint="eastAsia" w:ascii="仿宋" w:hAnsi="仿宋" w:eastAsia="仿宋" w:cs="仿宋"/>
          <w:b/>
          <w:color w:val="auto"/>
          <w:sz w:val="24"/>
          <w:szCs w:val="24"/>
          <w:highlight w:val="none"/>
        </w:rPr>
        <w:t>、其他说明及要求：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1、采购人水、电、气等配套设施齐全，提供食堂所有的设备设施及更衣室。</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2、各种食材由</w:t>
      </w:r>
      <w:r>
        <w:rPr>
          <w:rFonts w:hint="eastAsia" w:ascii="仿宋" w:hAnsi="仿宋" w:eastAsia="仿宋" w:cs="仿宋"/>
          <w:color w:val="auto"/>
          <w:sz w:val="24"/>
          <w:szCs w:val="24"/>
          <w:highlight w:val="none"/>
          <w:lang w:eastAsia="zh-CN"/>
        </w:rPr>
        <w:t>中标单位自行</w:t>
      </w:r>
      <w:r>
        <w:rPr>
          <w:rFonts w:hint="eastAsia" w:ascii="仿宋" w:hAnsi="仿宋" w:eastAsia="仿宋" w:cs="仿宋"/>
          <w:color w:val="auto"/>
          <w:sz w:val="24"/>
          <w:szCs w:val="24"/>
          <w:highlight w:val="none"/>
        </w:rPr>
        <w:t>采购，质量由</w:t>
      </w:r>
      <w:r>
        <w:rPr>
          <w:rFonts w:hint="eastAsia" w:ascii="仿宋" w:hAnsi="仿宋" w:eastAsia="仿宋" w:cs="仿宋"/>
          <w:color w:val="auto"/>
          <w:sz w:val="24"/>
          <w:szCs w:val="24"/>
          <w:highlight w:val="none"/>
          <w:lang w:eastAsia="zh-CN"/>
        </w:rPr>
        <w:t>采购人管理部门检查</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3、食堂的卫生防疫、就餐环境必须达到国家规定的食堂卫生标准。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4、食堂内水、电、气费和日常设备、设施维修费用等使用费用由</w:t>
      </w:r>
      <w:r>
        <w:rPr>
          <w:rFonts w:hint="eastAsia" w:ascii="仿宋" w:hAnsi="仿宋" w:eastAsia="仿宋" w:cs="仿宋"/>
          <w:color w:val="auto"/>
          <w:sz w:val="24"/>
          <w:szCs w:val="24"/>
          <w:highlight w:val="none"/>
          <w:lang w:eastAsia="zh-CN"/>
        </w:rPr>
        <w:t>医院</w:t>
      </w:r>
      <w:r>
        <w:rPr>
          <w:rFonts w:hint="eastAsia" w:ascii="仿宋" w:hAnsi="仿宋" w:eastAsia="仿宋" w:cs="仿宋"/>
          <w:color w:val="auto"/>
          <w:sz w:val="24"/>
          <w:szCs w:val="24"/>
          <w:highlight w:val="none"/>
        </w:rPr>
        <w:t>负责，但食堂运行服务方应积极维护好厨房设施，恶意破坏的，</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价赔偿。</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5、食堂运行服务方根据人体营养需求，合理安排一周菜单，并经采购方确认同意。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6、工作人员要遵守法规及工作纪律，要有良好的服务态度并自觉接受监督，不与就餐人员发生争吵或冲突，</w:t>
      </w:r>
      <w:r>
        <w:rPr>
          <w:rFonts w:hint="eastAsia" w:ascii="仿宋" w:hAnsi="仿宋" w:eastAsia="仿宋" w:cs="仿宋"/>
          <w:color w:val="auto"/>
          <w:sz w:val="24"/>
          <w:szCs w:val="24"/>
          <w:highlight w:val="none"/>
          <w:lang w:eastAsia="zh-CN"/>
        </w:rPr>
        <w:t>无条件服从采购方管理，</w:t>
      </w:r>
      <w:r>
        <w:rPr>
          <w:rFonts w:hint="eastAsia" w:ascii="仿宋" w:hAnsi="仿宋" w:eastAsia="仿宋" w:cs="仿宋"/>
          <w:color w:val="auto"/>
          <w:sz w:val="24"/>
          <w:szCs w:val="24"/>
          <w:highlight w:val="none"/>
        </w:rPr>
        <w:t>如有违规者，采购方追究食堂运行服务方的责任。</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7、食品质量要求：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7.1冷菜酱制食品不含过多汤汁。</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7.2冷菜切配的食品刀口细腻及均匀并搭配合理。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7.3冷菜凉拌食品汤汁适度并即时拌制。</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7.4熟制后食品完整不碎及不松散。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7.5热菜供餐时保持温热。</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7.6热菜食品表面无风干及水浸现象。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7.7素食食品即时烹炒并控干过多汤汁和水分。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7.8所供食品保证质量。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7.9菜肴花色更新及时，一周内不出现 2 次以上完全相同品种菜肴；根据季节调整，保证每月推出 3 款时令菜；每月末报下月菜单安排计划给采购方接口人员</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更换新菜单必须经采购方同意后才能出菜</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7.10控制油及其他调味品用量；菜肴品种齐全，营养搭配合理。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7.11根据餐厅就餐情况，及时更新添加菜肴，合理控制上菜节奏，杜绝浪费。</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8、饭菜出品时间和要求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8.1、按规定准时开餐，每餐所供食品在开餐前 15 分钟布置完毕，如变更或其他情况，不能准时开餐，承包方应提前通知雇主，并留有充分时间做出补救。</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合理安排用餐人数，做好用餐人员分流工作，保持供餐器皿内食品在一半以上，不可出现用餐人员等候拥挤混乱现象。分餐服务人员及时准确进行分餐，保证菜量。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8.2、当雇主增加或减少餐费标准时，经营方应在雇主指定的时间内对饭菜做出调整，调整前必须提前制定出方案，经雇主审核、确认、批准后方可实施。</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8.3食堂运行服务人员及服务时间必须服从采购方管理，采购方有权要求更换不合格的服务人员。</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9、环境卫生管理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厨房作业区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（1）环境卫生</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1）厨房作业区分区明确，标注明晰，物品归类有序。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2）生食物和熟食物的盛用容器、刀具等严格区分，不得混用。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3）厨房每餐后台面地面要及时擦扫干净，刀具、机械用具、盛用器皿等用后热水洗净，擦干保存。</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4）厨房排水保持畅通，污水及时倒入污水池，不积存脏水污物，厨房地面、墙壁无污物。</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（2）人员卫生</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1）工作人员进入厨房作业区必须着工作服戴工作帽，工作服饰保持整洁干净，禁止穿工作服离开厨房、食堂或做与制作饭菜无关的工作。</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2）工作人员做好个人卫生，不留长指甲，工作前或工作中接触脏物后必须洗手，不</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得对着食物咳嗽、打喷嚏，不能用工作服擦鼻涕、擦汗、擦手或厨具等，不能随地吐痰。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就餐区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（1）餐厅环境</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1）餐厅餐桌椅摆放整齐、桌上物品摆放有序。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2）餐厅地面、墙壁无污物，有充足的光线。</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3）餐具整洁干净，摆放有序，每餐洗净后及时进行消毒。</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工作人员</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1）工作人员着工作服戴工作帽，工作服饰保持整洁干净。</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2）工作人员搬送菜肴和餐具前必须洗手。</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10、服务质量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（1）餐厅设领班或服务员，并保持有岗有人有服务，服务规范，程序完善。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（2）服务细则</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规范服务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1）服务人员仪容仪表要端庄大方。上班着干净整洁工作服，女员工头发梳理整洁大方，忌浓妆艳抹或涂指甲油；男员工不留长发、不蓄胡子。</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2）服务人员语言要规范。使用普通话，服务态度亲切和蔼，讲话音量适中，做到主</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动打招呼，有问有答，文明礼貌，不粗言粗语和高声叫喊。</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3）服务人员在工作中要维护好食堂就餐秩序。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4）服务人员在每餐开餐前把菜价公布上墙。</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热情服务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1）服务人员要精神饱满、礼貌待客，做到微笑服务，不得与就餐人员发生口角。</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2）服务要积极主动，热情周到，细致入微。客人就餐过程中，坚持三勤服务，即“嘴勤、手勤、眼勤”，及时提供各项服务。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3、坚守岗位</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1）工作期间要坚守岗位，按照分工做好本职工作，上岗期间不干私活，不玩手机，不乱串岗位，不私自外出。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2）就餐期间服务人员要做好巡查，及时发现各个角落的问题，及时打扫餐桌，补充桌上调料、牙签、餐巾纸等，不在工作期间闲聊。</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11、食堂服务费用报价要求</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11、报价要求</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本项目分两部分内容报价：</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①菜品单价报价：根据本采购需求提供的菜品清单进行报价，菜品清单中的菜单价格为投标菜品单价最高限价，不能超出此价格，超出作无效标处理；</w:t>
      </w:r>
      <w:r>
        <w:rPr>
          <w:rFonts w:hint="eastAsia" w:ascii="仿宋" w:hAnsi="仿宋" w:eastAsia="仿宋"/>
          <w:b/>
          <w:bCs/>
          <w:snapToGrid w:val="0"/>
          <w:color w:val="auto"/>
          <w:kern w:val="28"/>
          <w:sz w:val="24"/>
          <w:szCs w:val="24"/>
          <w:highlight w:val="none"/>
          <w:lang w:val="en-US" w:eastAsia="zh-CN"/>
        </w:rPr>
        <w:t>报价分以所有菜品单价的合计金额为评标价计算；</w:t>
      </w:r>
    </w:p>
    <w:p>
      <w:pPr>
        <w:pStyle w:val="6"/>
        <w:ind w:left="0" w:leftChars="0" w:firstLine="0" w:firstLineChars="0"/>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②服务费补贴比例报价：</w:t>
      </w:r>
      <w:r>
        <w:rPr>
          <w:rFonts w:hint="eastAsia" w:ascii="仿宋" w:hAnsi="仿宋" w:eastAsia="仿宋" w:cs="仿宋"/>
          <w:b/>
          <w:bCs w:val="0"/>
          <w:color w:val="auto"/>
          <w:sz w:val="24"/>
          <w:szCs w:val="24"/>
          <w:highlight w:val="none"/>
          <w:lang w:eastAsia="zh-CN"/>
        </w:rPr>
        <w:t>每月度满意度考核</w:t>
      </w:r>
      <w:r>
        <w:rPr>
          <w:rFonts w:hint="eastAsia" w:ascii="仿宋" w:hAnsi="仿宋" w:eastAsia="仿宋" w:cs="仿宋"/>
          <w:b/>
          <w:bCs w:val="0"/>
          <w:color w:val="auto"/>
          <w:sz w:val="24"/>
          <w:szCs w:val="24"/>
          <w:highlight w:val="none"/>
          <w:lang w:val="en-US" w:eastAsia="zh-CN"/>
        </w:rPr>
        <w:t>在100分－75分的采购人将另外给与中标单位实际的经营收入</w:t>
      </w:r>
      <w:r>
        <w:rPr>
          <w:rFonts w:hint="eastAsia" w:ascii="仿宋" w:hAnsi="仿宋" w:eastAsia="仿宋" w:cs="仿宋"/>
          <w:b/>
          <w:bCs w:val="0"/>
          <w:color w:val="auto"/>
          <w:sz w:val="24"/>
          <w:szCs w:val="24"/>
          <w:highlight w:val="none"/>
          <w:u w:val="none"/>
          <w:lang w:val="en-US" w:eastAsia="zh-CN"/>
        </w:rPr>
        <w:t>一定比例</w:t>
      </w:r>
      <w:r>
        <w:rPr>
          <w:rFonts w:hint="eastAsia" w:ascii="仿宋" w:hAnsi="仿宋" w:eastAsia="仿宋" w:cs="仿宋"/>
          <w:b/>
          <w:bCs w:val="0"/>
          <w:color w:val="auto"/>
          <w:sz w:val="24"/>
          <w:szCs w:val="24"/>
          <w:highlight w:val="none"/>
          <w:lang w:val="en-US" w:eastAsia="zh-CN"/>
        </w:rPr>
        <w:t>的服务费补贴，此服务费补贴比例以中标单位实际的经营收入的25%为最高限价，</w:t>
      </w:r>
      <w:r>
        <w:rPr>
          <w:rFonts w:hint="eastAsia" w:ascii="仿宋" w:hAnsi="仿宋" w:eastAsia="仿宋" w:cs="仿宋"/>
          <w:color w:val="auto"/>
          <w:sz w:val="24"/>
          <w:szCs w:val="24"/>
          <w:highlight w:val="none"/>
          <w:lang w:val="en-US" w:eastAsia="zh-CN"/>
        </w:rPr>
        <w:t>不能超出此比例，超出作无效标处理。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）投标人应考虑企业自身实力、经验及项目实施过程中的各种因素，根据采购要求，详细说明所能提供的各项具体服务内容，自主确定报价，实行</w:t>
      </w:r>
      <w:r>
        <w:rPr>
          <w:rFonts w:hint="eastAsia" w:ascii="仿宋" w:hAnsi="仿宋" w:eastAsia="仿宋" w:cs="仿宋"/>
          <w:color w:val="auto"/>
          <w:sz w:val="24"/>
          <w:szCs w:val="24"/>
          <w:highlight w:val="none"/>
          <w:lang w:eastAsia="zh-CN"/>
        </w:rPr>
        <w:t>按实自负盈亏</w:t>
      </w:r>
      <w:r>
        <w:rPr>
          <w:rFonts w:hint="eastAsia" w:ascii="仿宋" w:hAnsi="仿宋" w:eastAsia="仿宋" w:cs="仿宋"/>
          <w:color w:val="auto"/>
          <w:sz w:val="24"/>
          <w:szCs w:val="24"/>
          <w:highlight w:val="none"/>
        </w:rPr>
        <w:t>，并提供报价组成与成本分析。</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）中标人作为劳动用工的主体，负责劳动用工的所有事宜，劳动用工的所有责任和风险（如劳资纠纷等）由中标人负责。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）中标人在合同履行期内发生重大事故的、严重违反《食品安全法》等相关法律法规的、有2次及以上偷盗行为的、根据医院考核不合格的等，医院有权终止合同。</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考核要求：</w:t>
      </w:r>
    </w:p>
    <w:p>
      <w:pPr>
        <w:numPr>
          <w:ilvl w:val="0"/>
          <w:numId w:val="0"/>
        </w:num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1、</w:t>
      </w:r>
      <w:r>
        <w:rPr>
          <w:rFonts w:hint="eastAsia" w:ascii="仿宋" w:hAnsi="仿宋" w:eastAsia="仿宋" w:cs="仿宋"/>
          <w:b/>
          <w:bCs w:val="0"/>
          <w:color w:val="auto"/>
          <w:sz w:val="24"/>
          <w:szCs w:val="24"/>
          <w:highlight w:val="none"/>
          <w:lang w:eastAsia="zh-CN"/>
        </w:rPr>
        <w:t>采购方每月度进行满意度考核一次</w:t>
      </w:r>
      <w:r>
        <w:rPr>
          <w:rFonts w:hint="eastAsia" w:ascii="仿宋" w:hAnsi="仿宋" w:eastAsia="仿宋" w:cs="仿宋"/>
          <w:b/>
          <w:bCs w:val="0"/>
          <w:color w:val="auto"/>
          <w:sz w:val="24"/>
          <w:szCs w:val="24"/>
          <w:highlight w:val="none"/>
          <w:lang w:val="en-US" w:eastAsia="zh-CN"/>
        </w:rPr>
        <w:t>，满意度考核在100分－75分不扣款，按实际的经营收入结算，满意度考核在74分－70分之间的按实际的经营收入金额95％，满意度考核在,69分－60分之间的按实际的经营收入金额90％支付，满意度考核在60分以下的按实际的经营收入金额80％支付，两次考核在60分以下的甲方有权解除合同</w:t>
      </w:r>
      <w:r>
        <w:rPr>
          <w:rFonts w:hint="eastAsia" w:ascii="仿宋" w:hAnsi="仿宋" w:eastAsia="仿宋" w:cs="仿宋"/>
          <w:b/>
          <w:bCs w:val="0"/>
          <w:color w:val="auto"/>
          <w:sz w:val="24"/>
          <w:szCs w:val="24"/>
          <w:highlight w:val="none"/>
          <w:lang w:eastAsia="zh-CN"/>
        </w:rPr>
        <w:t>。</w:t>
      </w:r>
    </w:p>
    <w:p>
      <w:pPr>
        <w:numPr>
          <w:ilvl w:val="0"/>
          <w:numId w:val="0"/>
        </w:numPr>
        <w:spacing w:line="360" w:lineRule="auto"/>
        <w:rPr>
          <w:rFonts w:hint="eastAsia" w:ascii="仿宋" w:hAnsi="仿宋" w:eastAsia="仿宋" w:cs="仿宋"/>
          <w:color w:val="auto"/>
          <w:sz w:val="24"/>
          <w:szCs w:val="24"/>
          <w:highlight w:val="none"/>
        </w:rPr>
      </w:pPr>
      <w:r>
        <w:rPr>
          <w:rFonts w:hint="eastAsia" w:ascii="仿宋" w:hAnsi="仿宋" w:eastAsia="仿宋" w:cs="仿宋"/>
          <w:b/>
          <w:bCs w:val="0"/>
          <w:color w:val="auto"/>
          <w:sz w:val="24"/>
          <w:szCs w:val="24"/>
          <w:highlight w:val="none"/>
          <w:lang w:val="en-US" w:eastAsia="zh-CN"/>
        </w:rPr>
        <w:t>2、</w:t>
      </w:r>
      <w:r>
        <w:rPr>
          <w:rFonts w:hint="eastAsia" w:ascii="仿宋" w:hAnsi="仿宋" w:eastAsia="仿宋" w:cs="仿宋"/>
          <w:b/>
          <w:bCs w:val="0"/>
          <w:color w:val="auto"/>
          <w:sz w:val="24"/>
          <w:szCs w:val="24"/>
          <w:highlight w:val="none"/>
          <w:lang w:eastAsia="zh-CN"/>
        </w:rPr>
        <w:t>采购方不定期对食堂进行检查，</w:t>
      </w:r>
      <w:r>
        <w:rPr>
          <w:rFonts w:hint="eastAsia" w:ascii="仿宋" w:hAnsi="仿宋" w:eastAsia="仿宋" w:cs="仿宋"/>
          <w:b/>
          <w:bCs w:val="0"/>
          <w:color w:val="auto"/>
          <w:sz w:val="24"/>
          <w:szCs w:val="24"/>
          <w:highlight w:val="none"/>
          <w:lang w:val="en-US" w:eastAsia="zh-CN"/>
        </w:rPr>
        <w:t>每扣一分予100元处罚，累计三次检查扣分大于20分，招标单位有权提前解除合同。检查表见附件。</w:t>
      </w: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r>
        <w:rPr>
          <w:rFonts w:hint="eastAsia" w:ascii="仿宋" w:hAnsi="仿宋" w:eastAsia="仿宋" w:cs="仿宋"/>
          <w:b/>
          <w:color w:val="auto"/>
          <w:sz w:val="24"/>
          <w:szCs w:val="24"/>
          <w:highlight w:val="none"/>
          <w:lang w:eastAsia="zh-CN"/>
        </w:rPr>
        <w:t>附件：</w:t>
      </w:r>
    </w:p>
    <w:p>
      <w:pPr>
        <w:pStyle w:val="6"/>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食堂检查表</w:t>
      </w:r>
    </w:p>
    <w:tbl>
      <w:tblPr>
        <w:tblStyle w:val="6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75"/>
        <w:gridCol w:w="396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序号</w:t>
            </w:r>
          </w:p>
        </w:tc>
        <w:tc>
          <w:tcPr>
            <w:tcW w:w="1575" w:type="dxa"/>
            <w:vAlign w:val="center"/>
          </w:tcPr>
          <w:p>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内容</w:t>
            </w:r>
          </w:p>
        </w:tc>
        <w:tc>
          <w:tcPr>
            <w:tcW w:w="3960" w:type="dxa"/>
            <w:vAlign w:val="top"/>
          </w:tcPr>
          <w:p>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具体细则</w:t>
            </w:r>
          </w:p>
        </w:tc>
        <w:tc>
          <w:tcPr>
            <w:tcW w:w="2131" w:type="dxa"/>
            <w:vAlign w:val="center"/>
          </w:tcPr>
          <w:p>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扣分及罚款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w:t>
            </w:r>
          </w:p>
        </w:tc>
        <w:tc>
          <w:tcPr>
            <w:tcW w:w="1575" w:type="dxa"/>
            <w:vMerge w:val="restart"/>
            <w:vAlign w:val="center"/>
          </w:tcPr>
          <w:p>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工作制度</w:t>
            </w:r>
          </w:p>
        </w:tc>
        <w:tc>
          <w:tcPr>
            <w:tcW w:w="3960" w:type="dxa"/>
            <w:vAlign w:val="top"/>
          </w:tcPr>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kern w:val="0"/>
                <w:sz w:val="24"/>
                <w:szCs w:val="24"/>
                <w:highlight w:val="none"/>
                <w:lang w:val="en-US"/>
              </w:rPr>
            </w:pPr>
            <w:r>
              <w:rPr>
                <w:rFonts w:hint="eastAsia" w:ascii="仿宋" w:hAnsi="仿宋" w:eastAsia="仿宋" w:cs="仿宋"/>
                <w:color w:val="auto"/>
                <w:kern w:val="0"/>
                <w:sz w:val="24"/>
                <w:szCs w:val="24"/>
                <w:highlight w:val="none"/>
              </w:rPr>
              <w:t>食堂人员要遵守法规，有良好的服务态度并自觉接受监督，不与就餐人员发生争吵或冲突，如有违规者，</w:t>
            </w:r>
            <w:r>
              <w:rPr>
                <w:rFonts w:hint="eastAsia" w:ascii="仿宋" w:hAnsi="仿宋" w:eastAsia="仿宋" w:cs="仿宋"/>
                <w:color w:val="auto"/>
                <w:kern w:val="0"/>
                <w:sz w:val="24"/>
                <w:szCs w:val="24"/>
                <w:highlight w:val="none"/>
                <w:lang w:eastAsia="zh-CN"/>
              </w:rPr>
              <w:t>每次扣</w:t>
            </w:r>
            <w:r>
              <w:rPr>
                <w:rFonts w:hint="eastAsia" w:ascii="仿宋" w:hAnsi="仿宋" w:eastAsia="仿宋" w:cs="仿宋"/>
                <w:color w:val="auto"/>
                <w:kern w:val="0"/>
                <w:sz w:val="24"/>
                <w:szCs w:val="24"/>
                <w:highlight w:val="none"/>
                <w:lang w:val="en-US" w:eastAsia="zh-CN"/>
              </w:rPr>
              <w:t>3分。</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工作人员工作期间要坚守岗位，按照分工做好本职工作，上岗期间不干私活，不玩手机、不乱串岗、不私自外出</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外包区域(六楼食堂、体检中心食堂等）的消防安全工作，定期巡查，做好安全巡查记录。</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应积极维护好厨房设施，恶意破坏的，应</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rPr>
              <w:t>价赔偿</w:t>
            </w:r>
            <w:r>
              <w:rPr>
                <w:rFonts w:hint="eastAsia" w:ascii="仿宋" w:hAnsi="仿宋" w:eastAsia="仿宋" w:cs="仿宋"/>
                <w:color w:val="auto"/>
                <w:kern w:val="0"/>
                <w:sz w:val="24"/>
                <w:szCs w:val="24"/>
                <w:highlight w:val="none"/>
                <w:lang w:eastAsia="zh-CN"/>
              </w:rPr>
              <w:t>，同时做好食堂内部节能工作</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按规定准时开餐，每餐所供食品在看餐前15分钟布置完成，如有变更或者其他情况，不能准时开餐的，</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w:t>
            </w:r>
          </w:p>
        </w:tc>
        <w:tc>
          <w:tcPr>
            <w:tcW w:w="1575" w:type="dxa"/>
            <w:vMerge w:val="restart"/>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环境卫生</w:t>
            </w:r>
          </w:p>
        </w:tc>
        <w:tc>
          <w:tcPr>
            <w:tcW w:w="3960" w:type="dxa"/>
            <w:vAlign w:val="top"/>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厨房作业区分区明确，标注明晰，物品归类有序。</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7</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生食物和熟食物的盛用容器、刀具等严格区分，不得混用。</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8</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厨房每餐后台面地面要及时擦扫干净，刀具、机械用具、盛用器皿等用后热水洗净，擦干保存。</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9</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厨房排水保持畅通，污水及时倒入污水池，不积存脏水污物，厨房地面、墙壁无污物。</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外包</w:t>
            </w:r>
            <w:r>
              <w:rPr>
                <w:rFonts w:hint="eastAsia" w:ascii="仿宋" w:hAnsi="仿宋" w:eastAsia="仿宋" w:cs="仿宋"/>
                <w:color w:val="auto"/>
                <w:kern w:val="0"/>
                <w:sz w:val="24"/>
                <w:szCs w:val="24"/>
                <w:highlight w:val="none"/>
              </w:rPr>
              <w:t>区域</w:t>
            </w:r>
            <w:r>
              <w:rPr>
                <w:rFonts w:hint="eastAsia" w:ascii="仿宋" w:hAnsi="仿宋" w:eastAsia="仿宋" w:cs="仿宋"/>
                <w:color w:val="auto"/>
                <w:kern w:val="0"/>
                <w:sz w:val="24"/>
                <w:szCs w:val="24"/>
                <w:highlight w:val="none"/>
                <w:lang w:val="en-US" w:eastAsia="zh-CN"/>
              </w:rPr>
              <w:t>(食堂楼一层、二层、体检餐厅等）</w:t>
            </w:r>
            <w:r>
              <w:rPr>
                <w:rFonts w:hint="eastAsia" w:ascii="仿宋" w:hAnsi="仿宋" w:eastAsia="仿宋" w:cs="仿宋"/>
                <w:color w:val="auto"/>
                <w:kern w:val="0"/>
                <w:sz w:val="24"/>
                <w:szCs w:val="24"/>
                <w:highlight w:val="none"/>
              </w:rPr>
              <w:t>卫生、整洁</w:t>
            </w:r>
            <w:r>
              <w:rPr>
                <w:rFonts w:hint="eastAsia" w:ascii="仿宋" w:hAnsi="仿宋" w:eastAsia="仿宋" w:cs="仿宋"/>
                <w:color w:val="auto"/>
                <w:kern w:val="0"/>
                <w:sz w:val="24"/>
                <w:szCs w:val="24"/>
                <w:highlight w:val="none"/>
                <w:lang w:eastAsia="zh-CN"/>
              </w:rPr>
              <w:t>，食堂的卫生防疫、就餐环境必须达到国家规定的食堂卫生标准</w:t>
            </w:r>
            <w:r>
              <w:rPr>
                <w:rFonts w:hint="eastAsia" w:ascii="仿宋" w:hAnsi="仿宋" w:eastAsia="仿宋" w:cs="仿宋"/>
                <w:color w:val="auto"/>
                <w:kern w:val="0"/>
                <w:sz w:val="24"/>
                <w:szCs w:val="24"/>
                <w:highlight w:val="none"/>
              </w:rPr>
              <w:t>；</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11</w:t>
            </w:r>
          </w:p>
        </w:tc>
        <w:tc>
          <w:tcPr>
            <w:tcW w:w="1575" w:type="dxa"/>
            <w:vMerge w:val="restart"/>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人员卫生</w:t>
            </w:r>
          </w:p>
        </w:tc>
        <w:tc>
          <w:tcPr>
            <w:tcW w:w="3960" w:type="dxa"/>
            <w:vAlign w:val="top"/>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工作人员做好个人卫生，不留长指甲，工作前或工作中接触脏物后必须洗手，不得对着食物咳嗽、打喷嚏，不能用工作服擦鼻涕、擦汗、擦手或厨具等，不能随地吐痰。</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工作人员进入厨房作业区必须着工作服戴工作帽，工作服饰保持整洁干净，禁止穿工作服离开厨房、食堂或做与制作饭菜无关的工作。</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13</w:t>
            </w:r>
          </w:p>
        </w:tc>
        <w:tc>
          <w:tcPr>
            <w:tcW w:w="1575"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餐厅环境</w:t>
            </w:r>
          </w:p>
        </w:tc>
        <w:tc>
          <w:tcPr>
            <w:tcW w:w="3960" w:type="dxa"/>
            <w:vAlign w:val="top"/>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1）餐厅餐桌椅摆放整齐、桌上物品摆放有序。</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2）餐厅地面、墙壁无污物，有充足的光线。</w:t>
            </w:r>
          </w:p>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3）餐具整洁干净，摆放有序，每餐洗净后及时进行消毒</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14</w:t>
            </w:r>
          </w:p>
        </w:tc>
        <w:tc>
          <w:tcPr>
            <w:tcW w:w="1575" w:type="dxa"/>
            <w:vMerge w:val="restart"/>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服务质量</w:t>
            </w:r>
          </w:p>
        </w:tc>
        <w:tc>
          <w:tcPr>
            <w:tcW w:w="3960" w:type="dxa"/>
            <w:vAlign w:val="top"/>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1）服务人员仪容仪表要端庄大方。上班着干净整洁工作服，女员工头发梳理整洁大方，忌浓妆艳抹或涂指甲油；男员工不留长发、不蓄胡子。</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2）服务人员语言要规范。使用普通话，服务态度亲切和蔼，讲话音量适中，做到主</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动打招呼，有问有答，文明礼貌，不粗言粗语和高声叫喊。</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3）服务人员在工作中要维护好食堂就餐秩序。</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4）服务人员在每餐开餐前把菜价公布上墙。</w:t>
            </w:r>
          </w:p>
          <w:p>
            <w:pPr>
              <w:rPr>
                <w:rFonts w:hint="eastAsia" w:ascii="仿宋" w:hAnsi="仿宋" w:eastAsia="仿宋" w:cs="仿宋"/>
                <w:color w:val="auto"/>
                <w:kern w:val="0"/>
                <w:sz w:val="24"/>
                <w:szCs w:val="24"/>
                <w:highlight w:val="none"/>
              </w:rPr>
            </w:pP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15</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热情服务</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1）服务人员要精神饱满、礼貌待客，做到微笑服务，不得与就餐人员发生口角。</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2）服务要积极主动，热情周到，细致入微。客人就餐过程中，坚持三勤服务，即“嘴勤、手勤、眼勤”，及时提供各项服务。</w:t>
            </w:r>
          </w:p>
          <w:p>
            <w:pPr>
              <w:rPr>
                <w:rFonts w:hint="eastAsia" w:ascii="仿宋" w:hAnsi="仿宋" w:eastAsia="仿宋" w:cs="仿宋"/>
                <w:color w:val="auto"/>
                <w:kern w:val="0"/>
                <w:sz w:val="24"/>
                <w:szCs w:val="24"/>
                <w:highlight w:val="none"/>
              </w:rPr>
            </w:pP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16</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坚守岗位</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1）工作期间要坚守岗位，按照分工做好本职工作，上岗期间不干私活，不玩手机，不乱串岗位，不私自外出。</w:t>
            </w:r>
          </w:p>
          <w:p>
            <w:pPr>
              <w:spacing w:line="360" w:lineRule="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2）就餐期间服务人员要做好巡查，及时发现各个角落的问题，及时打扫餐桌，补充桌上调料、牙签、餐巾纸等，不在工作期间闲聊。</w:t>
            </w:r>
          </w:p>
          <w:p>
            <w:pPr>
              <w:rPr>
                <w:rFonts w:hint="eastAsia" w:ascii="仿宋" w:hAnsi="仿宋" w:eastAsia="仿宋" w:cs="仿宋"/>
                <w:color w:val="auto"/>
                <w:kern w:val="0"/>
                <w:sz w:val="24"/>
                <w:szCs w:val="24"/>
                <w:highlight w:val="none"/>
              </w:rPr>
            </w:pPr>
          </w:p>
        </w:tc>
        <w:tc>
          <w:tcPr>
            <w:tcW w:w="2131"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17</w:t>
            </w:r>
          </w:p>
        </w:tc>
        <w:tc>
          <w:tcPr>
            <w:tcW w:w="1575" w:type="dxa"/>
            <w:vAlign w:val="center"/>
          </w:tcPr>
          <w:p>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水电气使用</w:t>
            </w:r>
          </w:p>
        </w:tc>
        <w:tc>
          <w:tcPr>
            <w:tcW w:w="3960" w:type="dxa"/>
            <w:vAlign w:val="top"/>
          </w:tcPr>
          <w:p>
            <w:pPr>
              <w:spacing w:line="360" w:lineRule="auto"/>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无故浪费</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次</w:t>
            </w:r>
          </w:p>
          <w:p>
            <w:pPr>
              <w:pStyle w:val="6"/>
              <w:ind w:left="0" w:leftChars="0" w:firstLine="0" w:firstLineChars="0"/>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2）浪费2次以上，扣除浪费项目整月费用。</w:t>
            </w:r>
          </w:p>
        </w:tc>
        <w:tc>
          <w:tcPr>
            <w:tcW w:w="2131"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18</w:t>
            </w:r>
          </w:p>
        </w:tc>
        <w:tc>
          <w:tcPr>
            <w:tcW w:w="1575" w:type="dxa"/>
            <w:vMerge w:val="restart"/>
            <w:vAlign w:val="center"/>
          </w:tcPr>
          <w:p>
            <w:pPr>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其他</w:t>
            </w:r>
          </w:p>
        </w:tc>
        <w:tc>
          <w:tcPr>
            <w:tcW w:w="3960" w:type="dxa"/>
            <w:vAlign w:val="top"/>
          </w:tcPr>
          <w:p>
            <w:pP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所有食材需符合合同要求</w:t>
            </w:r>
          </w:p>
        </w:tc>
        <w:tc>
          <w:tcPr>
            <w:tcW w:w="2131"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19</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更换新菜单必须经业主同意后才能出菜</w:t>
            </w:r>
          </w:p>
        </w:tc>
        <w:tc>
          <w:tcPr>
            <w:tcW w:w="2131" w:type="dxa"/>
            <w:vAlign w:val="center"/>
          </w:tcPr>
          <w:p>
            <w:pPr>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20</w:t>
            </w:r>
          </w:p>
        </w:tc>
        <w:tc>
          <w:tcPr>
            <w:tcW w:w="1575" w:type="dxa"/>
            <w:vMerge w:val="continue"/>
            <w:vAlign w:val="center"/>
          </w:tcPr>
          <w:p>
            <w:pPr>
              <w:jc w:val="center"/>
              <w:rPr>
                <w:rFonts w:hint="eastAsia" w:ascii="仿宋" w:hAnsi="仿宋" w:eastAsia="仿宋" w:cs="仿宋"/>
                <w:color w:val="auto"/>
                <w:kern w:val="0"/>
                <w:sz w:val="24"/>
                <w:szCs w:val="24"/>
                <w:highlight w:val="none"/>
              </w:rPr>
            </w:pPr>
          </w:p>
        </w:tc>
        <w:tc>
          <w:tcPr>
            <w:tcW w:w="3960" w:type="dxa"/>
            <w:vAlign w:val="top"/>
          </w:tcPr>
          <w:p>
            <w:pPr>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其他违反医院相关管理制度行为</w:t>
            </w:r>
          </w:p>
        </w:tc>
        <w:tc>
          <w:tcPr>
            <w:tcW w:w="2131" w:type="dxa"/>
            <w:vAlign w:val="center"/>
          </w:tcPr>
          <w:p>
            <w:pPr>
              <w:ind w:firstLine="240" w:firstLineChars="10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违反一次扣</w:t>
            </w:r>
            <w:r>
              <w:rPr>
                <w:rFonts w:hint="eastAsia" w:ascii="仿宋" w:hAnsi="仿宋" w:eastAsia="仿宋" w:cs="仿宋"/>
                <w:color w:val="auto"/>
                <w:kern w:val="0"/>
                <w:sz w:val="24"/>
                <w:szCs w:val="24"/>
                <w:highlight w:val="none"/>
                <w:lang w:val="en-US" w:eastAsia="zh-CN"/>
              </w:rPr>
              <w:t>2分</w:t>
            </w:r>
          </w:p>
        </w:tc>
      </w:tr>
    </w:tbl>
    <w:p>
      <w:pPr>
        <w:pStyle w:val="25"/>
        <w:rPr>
          <w:rFonts w:hint="eastAsia" w:ascii="仿宋" w:hAnsi="仿宋" w:eastAsia="仿宋" w:cs="仿宋"/>
          <w:b/>
          <w:bCs/>
          <w:color w:val="auto"/>
          <w:highlight w:val="none"/>
          <w:lang w:val="en-US" w:eastAsia="zh-CN"/>
        </w:rPr>
      </w:pPr>
      <w:r>
        <w:rPr>
          <w:color w:val="auto"/>
          <w:highlight w:val="none"/>
        </w:rPr>
        <w:br w:type="page"/>
      </w:r>
      <w:r>
        <w:rPr>
          <w:rFonts w:hint="eastAsia" w:ascii="仿宋" w:hAnsi="仿宋" w:eastAsia="仿宋" w:cs="仿宋"/>
          <w:b/>
          <w:bCs/>
          <w:color w:val="auto"/>
          <w:highlight w:val="none"/>
          <w:lang w:val="en-US" w:eastAsia="zh-CN"/>
        </w:rPr>
        <w:t>标项三（杭州市临平区中西医结合医院医共体临平分院食堂外包项目）：</w:t>
      </w:r>
    </w:p>
    <w:p>
      <w:pPr>
        <w:numPr>
          <w:ilvl w:val="0"/>
          <w:numId w:val="0"/>
        </w:num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一、</w:t>
      </w:r>
      <w:r>
        <w:rPr>
          <w:rFonts w:hint="eastAsia" w:ascii="仿宋" w:hAnsi="仿宋" w:eastAsia="仿宋" w:cs="仿宋"/>
          <w:b/>
          <w:color w:val="auto"/>
          <w:sz w:val="24"/>
          <w:highlight w:val="none"/>
        </w:rPr>
        <w:t>采购项目概述</w:t>
      </w:r>
    </w:p>
    <w:p>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bCs/>
          <w:color w:val="auto"/>
          <w:kern w:val="0"/>
          <w:sz w:val="24"/>
          <w:highlight w:val="none"/>
          <w:lang w:eastAsia="zh-CN"/>
        </w:rPr>
        <w:t>杭州市临平区中西医结合医院医共体临平分院食堂外包项目</w:t>
      </w:r>
      <w:r>
        <w:rPr>
          <w:rFonts w:hint="eastAsia" w:ascii="仿宋" w:hAnsi="仿宋" w:eastAsia="仿宋" w:cs="仿宋"/>
          <w:color w:val="auto"/>
          <w:sz w:val="24"/>
          <w:szCs w:val="24"/>
          <w:highlight w:val="none"/>
        </w:rPr>
        <w:t>，食堂面积约</w:t>
      </w:r>
      <w:r>
        <w:rPr>
          <w:rFonts w:hint="eastAsia" w:ascii="仿宋" w:hAnsi="仿宋" w:eastAsia="仿宋" w:cs="仿宋"/>
          <w:color w:val="auto"/>
          <w:sz w:val="24"/>
          <w:szCs w:val="24"/>
          <w:highlight w:val="none"/>
          <w:u w:val="single"/>
          <w:lang w:val="en-US" w:eastAsia="zh-CN"/>
        </w:rPr>
        <w:t xml:space="preserve"> </w:t>
      </w:r>
      <w:r>
        <w:rPr>
          <w:rFonts w:hint="default" w:ascii="仿宋" w:hAnsi="仿宋" w:eastAsia="仿宋" w:cs="仿宋"/>
          <w:color w:val="auto"/>
          <w:sz w:val="24"/>
          <w:szCs w:val="24"/>
          <w:highlight w:val="none"/>
          <w:u w:val="single"/>
          <w:lang w:eastAsia="zh-CN"/>
        </w:rPr>
        <w:t>260</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平米，厨房设备能满足使用要求，</w:t>
      </w:r>
      <w:r>
        <w:rPr>
          <w:rFonts w:hint="eastAsia" w:ascii="仿宋" w:hAnsi="仿宋" w:eastAsia="仿宋" w:cs="仿宋"/>
          <w:color w:val="auto"/>
          <w:sz w:val="24"/>
          <w:szCs w:val="24"/>
          <w:highlight w:val="none"/>
          <w:lang w:eastAsia="zh-CN"/>
        </w:rPr>
        <w:t>职工</w:t>
      </w:r>
      <w:r>
        <w:rPr>
          <w:rFonts w:hint="eastAsia" w:ascii="仿宋" w:hAnsi="仿宋" w:eastAsia="仿宋" w:cs="仿宋"/>
          <w:color w:val="auto"/>
          <w:sz w:val="24"/>
          <w:szCs w:val="24"/>
          <w:highlight w:val="none"/>
        </w:rPr>
        <w:t>人数约为</w:t>
      </w:r>
      <w:r>
        <w:rPr>
          <w:rFonts w:hint="eastAsia" w:ascii="仿宋" w:hAnsi="仿宋" w:eastAsia="仿宋" w:cs="仿宋"/>
          <w:color w:val="auto"/>
          <w:sz w:val="24"/>
          <w:szCs w:val="24"/>
          <w:highlight w:val="none"/>
          <w:lang w:val="en-US" w:eastAsia="zh-CN"/>
        </w:rPr>
        <w:t>1</w:t>
      </w:r>
      <w:r>
        <w:rPr>
          <w:rFonts w:hint="default" w:ascii="仿宋" w:hAnsi="仿宋" w:eastAsia="仿宋" w:cs="仿宋"/>
          <w:color w:val="auto"/>
          <w:sz w:val="24"/>
          <w:szCs w:val="24"/>
          <w:highlight w:val="none"/>
          <w:lang w:eastAsia="zh-CN"/>
        </w:rPr>
        <w:t>50</w:t>
      </w:r>
      <w:r>
        <w:rPr>
          <w:rFonts w:hint="eastAsia" w:ascii="仿宋" w:hAnsi="仿宋" w:eastAsia="仿宋" w:cs="仿宋"/>
          <w:color w:val="auto"/>
          <w:sz w:val="24"/>
          <w:szCs w:val="24"/>
          <w:highlight w:val="none"/>
        </w:rPr>
        <w:t>人</w:t>
      </w:r>
      <w:r>
        <w:rPr>
          <w:rFonts w:hint="eastAsia" w:ascii="仿宋" w:hAnsi="仿宋" w:eastAsia="仿宋" w:cs="仿宋"/>
          <w:color w:val="auto"/>
          <w:sz w:val="24"/>
          <w:szCs w:val="24"/>
          <w:highlight w:val="none"/>
          <w:lang w:eastAsia="zh-CN"/>
        </w:rPr>
        <w:t>（以采购人实际需求为准）</w:t>
      </w:r>
      <w:r>
        <w:rPr>
          <w:rFonts w:hint="eastAsia" w:ascii="仿宋" w:hAnsi="仿宋" w:eastAsia="仿宋" w:cs="仿宋"/>
          <w:color w:val="auto"/>
          <w:sz w:val="24"/>
          <w:szCs w:val="24"/>
          <w:highlight w:val="none"/>
        </w:rPr>
        <w:t>的就餐。规模提供早、中、晚三餐的服务需求、</w:t>
      </w:r>
      <w:r>
        <w:rPr>
          <w:rFonts w:hint="eastAsia" w:ascii="仿宋" w:hAnsi="仿宋" w:eastAsia="仿宋" w:cs="仿宋"/>
          <w:color w:val="auto"/>
          <w:sz w:val="24"/>
          <w:szCs w:val="24"/>
          <w:highlight w:val="none"/>
          <w:lang w:eastAsia="zh-CN"/>
        </w:rPr>
        <w:t>中心职工堂食</w:t>
      </w:r>
      <w:r>
        <w:rPr>
          <w:rFonts w:hint="eastAsia" w:ascii="仿宋" w:hAnsi="仿宋" w:eastAsia="仿宋" w:cs="仿宋"/>
          <w:color w:val="auto"/>
          <w:sz w:val="24"/>
          <w:szCs w:val="24"/>
          <w:highlight w:val="none"/>
        </w:rPr>
        <w:t>、会务用餐、体检中心早餐</w:t>
      </w:r>
      <w:r>
        <w:rPr>
          <w:rFonts w:hint="eastAsia" w:ascii="仿宋" w:hAnsi="仿宋" w:eastAsia="仿宋" w:cs="仿宋"/>
          <w:color w:val="auto"/>
          <w:sz w:val="24"/>
          <w:szCs w:val="24"/>
          <w:highlight w:val="none"/>
          <w:lang w:eastAsia="zh-CN"/>
        </w:rPr>
        <w:t>发放</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新冠接种点工作人员用餐</w:t>
      </w:r>
      <w:r>
        <w:rPr>
          <w:rFonts w:hint="eastAsia" w:ascii="仿宋" w:hAnsi="仿宋" w:eastAsia="仿宋" w:cs="仿宋"/>
          <w:color w:val="auto"/>
          <w:sz w:val="24"/>
          <w:szCs w:val="24"/>
          <w:highlight w:val="none"/>
        </w:rPr>
        <w:t>及</w:t>
      </w:r>
      <w:r>
        <w:rPr>
          <w:rFonts w:hint="eastAsia" w:ascii="仿宋" w:hAnsi="仿宋" w:eastAsia="仿宋" w:cs="仿宋"/>
          <w:color w:val="auto"/>
          <w:sz w:val="24"/>
          <w:szCs w:val="24"/>
          <w:highlight w:val="none"/>
          <w:lang w:val="en-US"/>
        </w:rPr>
        <w:t>东湖中路院区送</w:t>
      </w:r>
      <w:r>
        <w:rPr>
          <w:rFonts w:hint="eastAsia" w:ascii="仿宋" w:hAnsi="仿宋" w:eastAsia="仿宋" w:cs="仿宋"/>
          <w:color w:val="auto"/>
          <w:sz w:val="24"/>
          <w:szCs w:val="24"/>
          <w:highlight w:val="none"/>
          <w:lang w:eastAsia="zh-CN"/>
        </w:rPr>
        <w:t>餐</w:t>
      </w:r>
      <w:r>
        <w:rPr>
          <w:rFonts w:hint="eastAsia" w:ascii="仿宋" w:hAnsi="仿宋" w:eastAsia="仿宋" w:cs="仿宋"/>
          <w:color w:val="auto"/>
          <w:sz w:val="24"/>
          <w:szCs w:val="24"/>
          <w:highlight w:val="none"/>
        </w:rPr>
        <w:t>服务</w:t>
      </w:r>
      <w:r>
        <w:rPr>
          <w:rFonts w:hint="eastAsia" w:ascii="仿宋" w:hAnsi="仿宋" w:eastAsia="仿宋" w:cs="仿宋"/>
          <w:color w:val="auto"/>
          <w:sz w:val="24"/>
          <w:szCs w:val="24"/>
          <w:highlight w:val="none"/>
          <w:lang w:eastAsia="zh-CN"/>
        </w:rPr>
        <w:t>等</w:t>
      </w:r>
      <w:r>
        <w:rPr>
          <w:rFonts w:hint="eastAsia" w:ascii="仿宋" w:hAnsi="仿宋" w:eastAsia="仿宋" w:cs="仿宋"/>
          <w:color w:val="auto"/>
          <w:sz w:val="24"/>
          <w:szCs w:val="24"/>
          <w:highlight w:val="none"/>
        </w:rPr>
        <w:t>。</w:t>
      </w:r>
    </w:p>
    <w:p>
      <w:pPr>
        <w:numPr>
          <w:ilvl w:val="0"/>
          <w:numId w:val="0"/>
        </w:numPr>
        <w:spacing w:line="360" w:lineRule="auto"/>
        <w:ind w:leftChars="0"/>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二、</w:t>
      </w:r>
      <w:r>
        <w:rPr>
          <w:rFonts w:hint="eastAsia" w:ascii="仿宋" w:hAnsi="仿宋" w:eastAsia="仿宋" w:cs="仿宋"/>
          <w:b/>
          <w:color w:val="auto"/>
          <w:sz w:val="24"/>
          <w:szCs w:val="24"/>
          <w:highlight w:val="none"/>
        </w:rPr>
        <w:t>现列入本次采购的</w:t>
      </w:r>
      <w:r>
        <w:rPr>
          <w:rFonts w:hint="eastAsia" w:ascii="仿宋" w:hAnsi="仿宋" w:eastAsia="仿宋" w:cs="仿宋"/>
          <w:b/>
          <w:color w:val="auto"/>
          <w:sz w:val="24"/>
          <w:szCs w:val="24"/>
          <w:highlight w:val="none"/>
          <w:lang w:eastAsia="zh-CN"/>
        </w:rPr>
        <w:t>项目</w:t>
      </w:r>
      <w:r>
        <w:rPr>
          <w:rFonts w:hint="eastAsia" w:ascii="仿宋" w:hAnsi="仿宋" w:eastAsia="仿宋" w:cs="仿宋"/>
          <w:b/>
          <w:color w:val="auto"/>
          <w:sz w:val="24"/>
          <w:szCs w:val="24"/>
          <w:highlight w:val="none"/>
        </w:rPr>
        <w:t>基本要求为：</w:t>
      </w:r>
    </w:p>
    <w:p>
      <w:pPr>
        <w:pStyle w:val="37"/>
        <w:numPr>
          <w:ilvl w:val="0"/>
          <w:numId w:val="0"/>
        </w:numPr>
        <w:ind w:leftChars="0"/>
        <w:rPr>
          <w:rFonts w:hint="eastAsia" w:ascii="仿宋" w:hAnsi="仿宋" w:eastAsia="仿宋" w:cs="仿宋"/>
          <w:color w:val="auto"/>
          <w:highlight w:val="none"/>
          <w:lang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一</w:t>
      </w:r>
      <w:r>
        <w:rPr>
          <w:rFonts w:hint="eastAsia" w:ascii="仿宋" w:hAnsi="仿宋" w:eastAsia="仿宋" w:cs="仿宋"/>
          <w:b/>
          <w:bCs/>
          <w:color w:val="auto"/>
          <w:highlight w:val="none"/>
          <w:lang w:eastAsia="zh-CN"/>
        </w:rPr>
        <w:t>）服务要求：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1、食堂</w:t>
      </w:r>
      <w:r>
        <w:rPr>
          <w:rFonts w:hint="eastAsia" w:ascii="仿宋" w:hAnsi="仿宋" w:eastAsia="仿宋" w:cs="仿宋"/>
          <w:color w:val="auto"/>
          <w:sz w:val="24"/>
          <w:szCs w:val="24"/>
          <w:highlight w:val="none"/>
          <w:lang w:val="en-US" w:eastAsia="zh-CN"/>
        </w:rPr>
        <w:t>外包</w:t>
      </w:r>
      <w:r>
        <w:rPr>
          <w:rFonts w:hint="eastAsia" w:ascii="仿宋" w:hAnsi="仿宋" w:eastAsia="仿宋" w:cs="仿宋"/>
          <w:color w:val="auto"/>
          <w:sz w:val="24"/>
          <w:szCs w:val="24"/>
          <w:highlight w:val="none"/>
        </w:rPr>
        <w:t>服务工作人员要求：</w:t>
      </w:r>
    </w:p>
    <w:tbl>
      <w:tblPr>
        <w:tblStyle w:val="65"/>
        <w:tblW w:w="8538" w:type="dxa"/>
        <w:tblInd w:w="-2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1272"/>
        <w:gridCol w:w="1528"/>
        <w:gridCol w:w="929"/>
        <w:gridCol w:w="4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1</w:t>
            </w:r>
          </w:p>
        </w:tc>
        <w:tc>
          <w:tcPr>
            <w:tcW w:w="127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岗位名称</w:t>
            </w: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厨房主灶</w:t>
            </w:r>
            <w:r>
              <w:rPr>
                <w:rFonts w:hint="eastAsia" w:ascii="仿宋" w:hAnsi="仿宋" w:eastAsia="仿宋" w:cs="仿宋"/>
                <w:i w:val="0"/>
                <w:color w:val="auto"/>
                <w:kern w:val="0"/>
                <w:sz w:val="22"/>
                <w:szCs w:val="22"/>
                <w:highlight w:val="none"/>
                <w:u w:val="none"/>
                <w:lang w:val="en-US"/>
              </w:rPr>
              <w:t>兼职点心师</w:t>
            </w:r>
            <w:r>
              <w:rPr>
                <w:rFonts w:hint="eastAsia" w:ascii="仿宋" w:hAnsi="仿宋" w:eastAsia="仿宋" w:cs="仿宋"/>
                <w:i w:val="0"/>
                <w:color w:val="auto"/>
                <w:kern w:val="0"/>
                <w:sz w:val="22"/>
                <w:szCs w:val="22"/>
                <w:highlight w:val="none"/>
                <w:u w:val="none"/>
                <w:lang w:val="en-US" w:eastAsia="zh-CN"/>
              </w:rPr>
              <w:t>：</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firstLine="220" w:firstLineChars="10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1名</w:t>
            </w:r>
          </w:p>
        </w:tc>
        <w:tc>
          <w:tcPr>
            <w:tcW w:w="4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8:00-19:00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2</w:t>
            </w:r>
          </w:p>
        </w:tc>
        <w:tc>
          <w:tcPr>
            <w:tcW w:w="1272" w:type="dxa"/>
            <w:vMerge w:val="continue"/>
            <w:tcBorders>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粗加工</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firstLine="220" w:firstLineChars="100"/>
              <w:jc w:val="center"/>
              <w:textAlignment w:val="center"/>
              <w:rPr>
                <w:rFonts w:hint="eastAsia" w:ascii="仿宋" w:hAnsi="仿宋" w:eastAsia="仿宋" w:cs="仿宋"/>
                <w:i w:val="0"/>
                <w:color w:val="auto"/>
                <w:sz w:val="22"/>
                <w:szCs w:val="22"/>
                <w:highlight w:val="none"/>
                <w:u w:val="none"/>
              </w:rPr>
            </w:pPr>
            <w:r>
              <w:rPr>
                <w:rFonts w:hint="default" w:ascii="仿宋" w:hAnsi="仿宋" w:eastAsia="仿宋" w:cs="仿宋"/>
                <w:i w:val="0"/>
                <w:color w:val="auto"/>
                <w:kern w:val="0"/>
                <w:sz w:val="22"/>
                <w:szCs w:val="22"/>
                <w:highlight w:val="none"/>
                <w:u w:val="none"/>
                <w:lang w:eastAsia="zh-CN"/>
              </w:rPr>
              <w:t>1</w:t>
            </w:r>
            <w:r>
              <w:rPr>
                <w:rFonts w:hint="eastAsia" w:ascii="仿宋" w:hAnsi="仿宋" w:eastAsia="仿宋" w:cs="仿宋"/>
                <w:i w:val="0"/>
                <w:color w:val="auto"/>
                <w:kern w:val="0"/>
                <w:sz w:val="22"/>
                <w:szCs w:val="22"/>
                <w:highlight w:val="none"/>
                <w:u w:val="none"/>
                <w:lang w:val="en-US" w:eastAsia="zh-CN"/>
              </w:rPr>
              <w:t>名</w:t>
            </w:r>
          </w:p>
        </w:tc>
        <w:tc>
          <w:tcPr>
            <w:tcW w:w="4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7:30-13:00、15:30-18:30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7" w:hRule="atLeast"/>
        </w:trPr>
        <w:tc>
          <w:tcPr>
            <w:tcW w:w="50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3</w:t>
            </w:r>
          </w:p>
        </w:tc>
        <w:tc>
          <w:tcPr>
            <w:tcW w:w="1272"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5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rPr>
              <w:t>粗加工兼职配送员</w:t>
            </w:r>
            <w:r>
              <w:rPr>
                <w:rFonts w:hint="eastAsia" w:ascii="仿宋" w:hAnsi="仿宋" w:eastAsia="仿宋" w:cs="仿宋"/>
                <w:i w:val="0"/>
                <w:color w:val="auto"/>
                <w:kern w:val="0"/>
                <w:sz w:val="22"/>
                <w:szCs w:val="22"/>
                <w:highlight w:val="none"/>
                <w:u w:val="none"/>
                <w:lang w:val="en-US" w:eastAsia="zh-CN"/>
              </w:rPr>
              <w:t>：</w:t>
            </w:r>
          </w:p>
        </w:tc>
        <w:tc>
          <w:tcPr>
            <w:tcW w:w="92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firstLine="220" w:firstLineChars="10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1名</w:t>
            </w:r>
          </w:p>
        </w:tc>
        <w:tc>
          <w:tcPr>
            <w:tcW w:w="4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default" w:ascii="仿宋" w:hAnsi="仿宋" w:eastAsia="仿宋" w:cs="仿宋"/>
                <w:i w:val="0"/>
                <w:color w:val="auto"/>
                <w:sz w:val="22"/>
                <w:szCs w:val="22"/>
                <w:highlight w:val="none"/>
                <w:u w:val="none"/>
              </w:rPr>
            </w:pPr>
            <w:r>
              <w:rPr>
                <w:rFonts w:hint="eastAsia" w:ascii="仿宋" w:hAnsi="仿宋" w:eastAsia="仿宋" w:cs="仿宋"/>
                <w:i w:val="0"/>
                <w:color w:val="auto"/>
                <w:sz w:val="22"/>
                <w:szCs w:val="22"/>
                <w:highlight w:val="none"/>
                <w:u w:val="none"/>
                <w:lang w:val="en-US"/>
              </w:rPr>
              <w:t>中餐送至东湖中路院区</w:t>
            </w:r>
            <w:r>
              <w:rPr>
                <w:rFonts w:hint="default" w:ascii="仿宋" w:hAnsi="仿宋" w:eastAsia="仿宋" w:cs="仿宋"/>
                <w:i w:val="0"/>
                <w:color w:val="auto"/>
                <w:sz w:val="22"/>
                <w:szCs w:val="22"/>
                <w:highlight w:val="none"/>
                <w:u w:val="none"/>
              </w:rPr>
              <w:t>（</w:t>
            </w:r>
            <w:r>
              <w:rPr>
                <w:rFonts w:hint="eastAsia" w:ascii="仿宋" w:hAnsi="仿宋" w:eastAsia="仿宋" w:cs="仿宋"/>
                <w:i w:val="0"/>
                <w:color w:val="auto"/>
                <w:sz w:val="22"/>
                <w:szCs w:val="22"/>
                <w:highlight w:val="none"/>
                <w:u w:val="none"/>
                <w:lang w:val="en-US"/>
              </w:rPr>
              <w:t>东湖中路</w:t>
            </w:r>
            <w:r>
              <w:rPr>
                <w:rFonts w:hint="default" w:ascii="仿宋" w:hAnsi="仿宋" w:eastAsia="仿宋" w:cs="仿宋"/>
                <w:i w:val="0"/>
                <w:color w:val="auto"/>
                <w:sz w:val="22"/>
                <w:szCs w:val="22"/>
                <w:highlight w:val="none"/>
                <w:u w:val="none"/>
              </w:rPr>
              <w:t>239</w:t>
            </w:r>
            <w:r>
              <w:rPr>
                <w:rFonts w:hint="eastAsia" w:ascii="仿宋" w:hAnsi="仿宋" w:eastAsia="仿宋" w:cs="仿宋"/>
                <w:i w:val="0"/>
                <w:color w:val="auto"/>
                <w:sz w:val="22"/>
                <w:szCs w:val="22"/>
                <w:highlight w:val="none"/>
                <w:u w:val="none"/>
                <w:lang w:val="en-US"/>
              </w:rPr>
              <w:t>号</w:t>
            </w:r>
            <w:r>
              <w:rPr>
                <w:rFonts w:hint="default" w:ascii="仿宋" w:hAnsi="仿宋" w:eastAsia="仿宋" w:cs="仿宋"/>
                <w:i w:val="0"/>
                <w:color w:val="auto"/>
                <w:sz w:val="22"/>
                <w:szCs w:val="22"/>
                <w:highlight w:val="none"/>
                <w:u w:val="none"/>
              </w:rPr>
              <w:t>）</w:t>
            </w:r>
          </w:p>
        </w:tc>
      </w:tr>
    </w:tbl>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注:</w:t>
      </w: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color w:val="auto"/>
          <w:sz w:val="24"/>
          <w:szCs w:val="24"/>
          <w:highlight w:val="none"/>
        </w:rPr>
        <w:t>总人数不少于</w:t>
      </w:r>
      <w:r>
        <w:rPr>
          <w:rFonts w:hint="default" w:ascii="仿宋" w:hAnsi="仿宋" w:eastAsia="仿宋" w:cs="仿宋"/>
          <w:color w:val="auto"/>
          <w:sz w:val="24"/>
          <w:szCs w:val="24"/>
          <w:highlight w:val="none"/>
          <w:lang w:eastAsia="zh-CN"/>
        </w:rPr>
        <w:t>3</w:t>
      </w:r>
      <w:r>
        <w:rPr>
          <w:rFonts w:hint="eastAsia" w:ascii="仿宋" w:hAnsi="仿宋" w:eastAsia="仿宋" w:cs="仿宋"/>
          <w:color w:val="auto"/>
          <w:sz w:val="24"/>
          <w:szCs w:val="24"/>
          <w:highlight w:val="none"/>
        </w:rPr>
        <w:t>人，要求必须持有健康证。工作人员年龄要求：必须符合劳动法范围。投标单位可根据实地踏看工作量增加工作人员，临时有大任务的需临时增加用工人员（含报价中）。用工人员必须发足工资，按规定缴纳社保，并确保工作团队的稳定性。</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2、就餐形式为自助模式，</w:t>
      </w:r>
      <w:r>
        <w:rPr>
          <w:rFonts w:hint="eastAsia" w:ascii="仿宋" w:hAnsi="仿宋" w:eastAsia="仿宋" w:cs="仿宋"/>
          <w:color w:val="auto"/>
          <w:sz w:val="24"/>
          <w:szCs w:val="24"/>
          <w:highlight w:val="none"/>
          <w:lang w:eastAsia="zh-CN"/>
        </w:rPr>
        <w:t>一菜一价，职工</w:t>
      </w:r>
      <w:r>
        <w:rPr>
          <w:rFonts w:hint="eastAsia" w:ascii="仿宋" w:hAnsi="仿宋" w:eastAsia="仿宋" w:cs="仿宋"/>
          <w:color w:val="auto"/>
          <w:sz w:val="24"/>
          <w:szCs w:val="24"/>
          <w:highlight w:val="none"/>
        </w:rPr>
        <w:t>人数约</w:t>
      </w:r>
      <w:r>
        <w:rPr>
          <w:rFonts w:hint="eastAsia" w:ascii="仿宋" w:hAnsi="仿宋" w:eastAsia="仿宋" w:cs="仿宋"/>
          <w:color w:val="auto"/>
          <w:sz w:val="24"/>
          <w:szCs w:val="24"/>
          <w:highlight w:val="none"/>
          <w:u w:val="single"/>
          <w:lang w:val="en-US" w:eastAsia="zh-CN"/>
        </w:rPr>
        <w:t>150</w:t>
      </w:r>
      <w:r>
        <w:rPr>
          <w:rFonts w:hint="eastAsia" w:ascii="仿宋" w:hAnsi="仿宋" w:eastAsia="仿宋" w:cs="仿宋"/>
          <w:color w:val="auto"/>
          <w:sz w:val="24"/>
          <w:szCs w:val="24"/>
          <w:highlight w:val="none"/>
        </w:rPr>
        <w:t>位。早餐品种提供不少于</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种品类；</w:t>
      </w:r>
      <w:r>
        <w:rPr>
          <w:rFonts w:hint="eastAsia" w:ascii="仿宋" w:hAnsi="仿宋" w:eastAsia="仿宋" w:cs="仿宋"/>
          <w:color w:val="auto"/>
          <w:sz w:val="24"/>
          <w:szCs w:val="24"/>
          <w:highlight w:val="none"/>
          <w:lang w:val="en-US" w:eastAsia="zh-CN"/>
        </w:rPr>
        <w:t>（如：包子、生煎、粥、面 等），</w:t>
      </w:r>
      <w:r>
        <w:rPr>
          <w:rFonts w:hint="eastAsia" w:ascii="仿宋" w:hAnsi="仿宋" w:eastAsia="仿宋" w:cs="仿宋"/>
          <w:color w:val="auto"/>
          <w:sz w:val="24"/>
          <w:szCs w:val="24"/>
          <w:highlight w:val="none"/>
        </w:rPr>
        <w:t>午餐和晚餐提供不少于</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种品类。</w:t>
      </w:r>
    </w:p>
    <w:p>
      <w:pPr>
        <w:pStyle w:val="37"/>
        <w:numPr>
          <w:ilvl w:val="0"/>
          <w:numId w:val="0"/>
        </w:numPr>
        <w:ind w:leftChars="0"/>
        <w:rPr>
          <w:rFonts w:hint="eastAsia" w:ascii="仿宋" w:hAnsi="仿宋" w:eastAsia="仿宋" w:cs="仿宋"/>
          <w:b/>
          <w:bCs/>
          <w:color w:val="auto"/>
          <w:highlight w:val="none"/>
          <w:lang w:val="en-US" w:eastAsia="zh-CN"/>
        </w:rPr>
      </w:pP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二</w:t>
      </w:r>
      <w:r>
        <w:rPr>
          <w:rFonts w:hint="eastAsia" w:ascii="仿宋" w:hAnsi="仿宋" w:eastAsia="仿宋" w:cs="仿宋"/>
          <w:b/>
          <w:bCs/>
          <w:color w:val="auto"/>
          <w:highlight w:val="none"/>
          <w:lang w:eastAsia="zh-CN"/>
        </w:rPr>
        <w:t>）</w:t>
      </w:r>
      <w:r>
        <w:rPr>
          <w:rFonts w:hint="eastAsia" w:ascii="仿宋" w:hAnsi="仿宋" w:eastAsia="仿宋" w:cs="仿宋"/>
          <w:b/>
          <w:bCs/>
          <w:color w:val="auto"/>
          <w:highlight w:val="none"/>
          <w:lang w:val="en-US" w:eastAsia="zh-CN"/>
        </w:rPr>
        <w:t>日常</w:t>
      </w:r>
      <w:r>
        <w:rPr>
          <w:rFonts w:hint="eastAsia" w:ascii="仿宋" w:hAnsi="仿宋" w:eastAsia="仿宋" w:cs="仿宋"/>
          <w:b/>
          <w:bCs/>
          <w:color w:val="auto"/>
          <w:highlight w:val="none"/>
          <w:lang w:eastAsia="zh-CN"/>
        </w:rPr>
        <w:t>菜品清单：</w:t>
      </w:r>
    </w:p>
    <w:tbl>
      <w:tblPr>
        <w:tblStyle w:val="65"/>
        <w:tblW w:w="94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08"/>
        <w:gridCol w:w="2638"/>
        <w:gridCol w:w="1235"/>
        <w:gridCol w:w="499"/>
        <w:gridCol w:w="2164"/>
        <w:gridCol w:w="1235"/>
        <w:gridCol w:w="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周一</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酸菜鱼</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180克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10</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笋干丝瓜</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糯米蒸排骨</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220克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10</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油焖尖椒</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130克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卤鸭</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茭白肉丝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杏鲍菇牛柳</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180克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干菜四季豆</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130克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周二</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红烧猪脚</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230克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7</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韭菜香干</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肉圆子烧蛋</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拌黄瓜</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啤酒鸭</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肉沫粉皮</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爆炒猪肝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150克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水蒸蛋</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150克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周三</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山椒鱼头</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400克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10</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肉沫日本豆腐</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130克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小炒肉</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180克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5</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雪菜毛豆</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毛豆腊鸡腿</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5</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金针菇莴笋丝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玉米仔排</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300克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lang w:val="en-US" w:eastAsia="zh-CN"/>
              </w:rPr>
            </w:pPr>
            <w:r>
              <w:rPr>
                <w:rFonts w:hint="eastAsia" w:ascii="仿宋" w:hAnsi="仿宋" w:eastAsia="仿宋" w:cs="仿宋"/>
                <w:i w:val="0"/>
                <w:color w:val="auto"/>
                <w:sz w:val="20"/>
                <w:szCs w:val="20"/>
                <w:highlight w:val="none"/>
                <w:u w:val="none"/>
                <w:lang w:val="en-US" w:eastAsia="zh-CN"/>
              </w:rPr>
              <w:t>秘制藕片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周四</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红烧肉</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175克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金针菇小炒</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土豆牛腩</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150克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番茄炒蛋</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蜜汁中翅2个</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2"/>
                <w:sz w:val="20"/>
                <w:szCs w:val="20"/>
                <w:highlight w:val="none"/>
                <w:u w:val="none"/>
                <w:lang w:val="en-US" w:eastAsia="zh-CN" w:bidi="ar-SA"/>
              </w:rPr>
              <w:t>120</w:t>
            </w:r>
            <w:r>
              <w:rPr>
                <w:rFonts w:hint="eastAsia" w:ascii="仿宋" w:hAnsi="仿宋" w:eastAsia="仿宋" w:cs="仿宋"/>
                <w:i w:val="0"/>
                <w:color w:val="auto"/>
                <w:kern w:val="0"/>
                <w:sz w:val="20"/>
                <w:szCs w:val="20"/>
                <w:highlight w:val="none"/>
                <w:u w:val="none"/>
                <w:lang w:val="en-US" w:eastAsia="zh-CN"/>
              </w:rPr>
              <w:t>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油焖茄子</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卤鸭腿</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300克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5</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干锅土豆片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160克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周五</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干菜肉</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7</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莴笋肉片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白切鸡</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220克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家常豆腐</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150克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红烧带鱼</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7</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酸辣大白菜</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130克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水煮肉片</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180克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韭菜南瓜丝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周六</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红烧排骨</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10</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青椒肉丝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三杯鸡翅</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160克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7</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木须肉</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油焖大虾</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150克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10</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农元家粉丝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100克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爆炒猪肚</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土豆丝</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0"/>
                <w:szCs w:val="20"/>
                <w:highlight w:val="none"/>
                <w:u w:val="none"/>
              </w:rPr>
            </w:pPr>
            <w:r>
              <w:rPr>
                <w:rFonts w:hint="eastAsia" w:ascii="仿宋" w:hAnsi="仿宋" w:eastAsia="仿宋" w:cs="仿宋"/>
                <w:i w:val="0"/>
                <w:color w:val="auto"/>
                <w:kern w:val="0"/>
                <w:sz w:val="20"/>
                <w:szCs w:val="20"/>
                <w:highlight w:val="none"/>
                <w:u w:val="none"/>
                <w:lang w:val="en-US" w:eastAsia="zh-CN"/>
              </w:rPr>
              <w:t>周日</w:t>
            </w: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菜品名称</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sz w:val="20"/>
                <w:szCs w:val="20"/>
                <w:highlight w:val="none"/>
                <w:u w:val="none"/>
              </w:rPr>
            </w:pPr>
            <w:r>
              <w:rPr>
                <w:rFonts w:hint="eastAsia" w:ascii="仿宋" w:hAnsi="仿宋" w:eastAsia="仿宋" w:cs="仿宋"/>
                <w:b/>
                <w:i w:val="0"/>
                <w:color w:val="auto"/>
                <w:kern w:val="0"/>
                <w:sz w:val="20"/>
                <w:szCs w:val="20"/>
                <w:highlight w:val="none"/>
                <w:u w:val="none"/>
                <w:lang w:val="en-US" w:eastAsia="zh-CN"/>
              </w:rPr>
              <w:t>重量</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i w:val="0"/>
                <w:color w:val="auto"/>
                <w:kern w:val="0"/>
                <w:sz w:val="20"/>
                <w:szCs w:val="20"/>
                <w:highlight w:val="none"/>
                <w:u w:val="none"/>
                <w:lang w:val="en-US" w:eastAsia="zh-CN"/>
              </w:rPr>
            </w:pPr>
            <w:r>
              <w:rPr>
                <w:rFonts w:hint="eastAsia" w:ascii="仿宋" w:hAnsi="仿宋" w:eastAsia="仿宋" w:cs="仿宋"/>
                <w:b/>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红烧大排</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150克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7</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韭黄香干</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生炒鸡块</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220克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黑木耳小炒</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剁椒鱼块</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200克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8</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干锅包菜</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120克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9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0"/>
                <w:szCs w:val="20"/>
                <w:highlight w:val="none"/>
                <w:u w:val="none"/>
              </w:rPr>
            </w:pPr>
          </w:p>
        </w:tc>
        <w:tc>
          <w:tcPr>
            <w:tcW w:w="2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肉饼蒸蛋</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180克</w:t>
            </w:r>
          </w:p>
        </w:tc>
        <w:tc>
          <w:tcPr>
            <w:tcW w:w="49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6</w:t>
            </w:r>
          </w:p>
        </w:tc>
        <w:tc>
          <w:tcPr>
            <w:tcW w:w="216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皮蛋豆腐</w:t>
            </w:r>
          </w:p>
        </w:tc>
        <w:tc>
          <w:tcPr>
            <w:tcW w:w="12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2"/>
                <w:sz w:val="20"/>
                <w:szCs w:val="20"/>
                <w:highlight w:val="none"/>
                <w:u w:val="none"/>
                <w:lang w:val="en-US" w:eastAsia="zh-CN" w:bidi="ar-SA"/>
              </w:rPr>
            </w:pPr>
            <w:r>
              <w:rPr>
                <w:rFonts w:hint="eastAsia" w:ascii="仿宋" w:hAnsi="仿宋" w:eastAsia="仿宋" w:cs="仿宋"/>
                <w:i w:val="0"/>
                <w:color w:val="auto"/>
                <w:kern w:val="0"/>
                <w:sz w:val="20"/>
                <w:szCs w:val="20"/>
                <w:highlight w:val="none"/>
                <w:u w:val="none"/>
                <w:lang w:val="en-US" w:eastAsia="zh-CN"/>
              </w:rPr>
              <w:t>140克</w:t>
            </w:r>
          </w:p>
        </w:tc>
        <w:tc>
          <w:tcPr>
            <w:tcW w:w="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kern w:val="0"/>
                <w:sz w:val="20"/>
                <w:szCs w:val="20"/>
                <w:highlight w:val="none"/>
                <w:u w:val="none"/>
                <w:lang w:val="en-US" w:eastAsia="zh-CN"/>
              </w:rPr>
            </w:pPr>
            <w:r>
              <w:rPr>
                <w:rFonts w:hint="eastAsia" w:ascii="仿宋" w:hAnsi="仿宋" w:eastAsia="仿宋" w:cs="仿宋"/>
                <w:i w:val="0"/>
                <w:color w:val="auto"/>
                <w:kern w:val="0"/>
                <w:sz w:val="20"/>
                <w:szCs w:val="20"/>
                <w:highlight w:val="none"/>
                <w:u w:val="none"/>
                <w:lang w:val="en-US" w:eastAsia="zh-CN"/>
              </w:rPr>
              <w:t>2.5</w:t>
            </w:r>
          </w:p>
        </w:tc>
      </w:tr>
    </w:tbl>
    <w:p>
      <w:pPr>
        <w:widowControl w:val="0"/>
        <w:wordWrap/>
        <w:adjustRightInd/>
        <w:snapToGrid/>
        <w:spacing w:line="240" w:lineRule="auto"/>
        <w:ind w:left="0" w:leftChars="0" w:right="0" w:firstLine="0" w:firstLineChars="0"/>
        <w:jc w:val="both"/>
        <w:textAlignment w:val="auto"/>
        <w:outlineLvl w:val="9"/>
        <w:rPr>
          <w:rFonts w:hint="eastAsia" w:ascii="仿宋" w:hAnsi="仿宋" w:eastAsia="仿宋" w:cs="仿宋"/>
          <w:b/>
          <w:bCs/>
          <w:color w:val="auto"/>
          <w:sz w:val="22"/>
          <w:szCs w:val="28"/>
          <w:highlight w:val="none"/>
          <w:lang w:eastAsia="zh-CN"/>
        </w:rPr>
      </w:pPr>
      <w:r>
        <w:rPr>
          <w:rFonts w:hint="eastAsia" w:ascii="仿宋" w:hAnsi="仿宋" w:eastAsia="仿宋" w:cs="仿宋"/>
          <w:b/>
          <w:bCs/>
          <w:color w:val="auto"/>
          <w:kern w:val="2"/>
          <w:sz w:val="24"/>
          <w:szCs w:val="20"/>
          <w:highlight w:val="none"/>
          <w:lang w:val="en-US" w:eastAsia="zh-CN" w:bidi="ar-SA"/>
        </w:rPr>
        <w:br w:type="page"/>
      </w:r>
      <w:r>
        <w:rPr>
          <w:rFonts w:hint="eastAsia" w:ascii="仿宋" w:hAnsi="仿宋" w:eastAsia="仿宋" w:cs="仿宋"/>
          <w:b/>
          <w:bCs/>
          <w:color w:val="auto"/>
          <w:kern w:val="2"/>
          <w:sz w:val="24"/>
          <w:szCs w:val="20"/>
          <w:highlight w:val="none"/>
          <w:lang w:val="en-US" w:eastAsia="zh-CN" w:bidi="ar-SA"/>
        </w:rPr>
        <w:t>早点、点心类（各品类不少于该类别其中的4种）：</w:t>
      </w:r>
    </w:p>
    <w:tbl>
      <w:tblPr>
        <w:tblStyle w:val="65"/>
        <w:tblpPr w:leftFromText="180" w:rightFromText="180" w:vertAnchor="text" w:horzAnchor="page" w:tblpXSpec="center" w:tblpY="459"/>
        <w:tblOverlap w:val="never"/>
        <w:tblW w:w="93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80"/>
        <w:gridCol w:w="2395"/>
        <w:gridCol w:w="1080"/>
        <w:gridCol w:w="1800"/>
        <w:gridCol w:w="1900"/>
        <w:gridCol w:w="11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line="240" w:lineRule="auto"/>
              <w:ind w:left="0" w:right="0"/>
              <w:jc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类别</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名称</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价格</w:t>
            </w:r>
          </w:p>
        </w:tc>
        <w:tc>
          <w:tcPr>
            <w:tcW w:w="18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line="240" w:lineRule="auto"/>
              <w:ind w:left="0" w:right="0"/>
              <w:jc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sz w:val="24"/>
                <w:szCs w:val="24"/>
                <w:highlight w:val="none"/>
                <w:u w:val="none"/>
                <w:lang w:val="en-US" w:eastAsia="zh-CN"/>
              </w:rPr>
              <w:t>类别</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名称</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line="240" w:lineRule="auto"/>
              <w:ind w:left="0" w:right="0"/>
              <w:jc w:val="center"/>
              <w:textAlignment w:val="center"/>
              <w:rPr>
                <w:rFonts w:hint="eastAsia" w:ascii="仿宋" w:hAnsi="仿宋" w:eastAsia="仿宋" w:cs="仿宋"/>
                <w:b/>
                <w:bCs/>
                <w:i w:val="0"/>
                <w:color w:val="auto"/>
                <w:sz w:val="24"/>
                <w:szCs w:val="24"/>
                <w:highlight w:val="none"/>
                <w:u w:val="none"/>
              </w:rPr>
            </w:pPr>
            <w:r>
              <w:rPr>
                <w:rFonts w:hint="eastAsia" w:ascii="仿宋" w:hAnsi="仿宋" w:eastAsia="仿宋" w:cs="仿宋"/>
                <w:b/>
                <w:bCs/>
                <w:i w:val="0"/>
                <w:color w:val="auto"/>
                <w:kern w:val="0"/>
                <w:sz w:val="24"/>
                <w:szCs w:val="24"/>
                <w:highlight w:val="none"/>
                <w:u w:val="none"/>
                <w:lang w:val="en-US" w:eastAsia="zh-CN"/>
              </w:rPr>
              <w:t>价格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粥类</w:t>
            </w: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白米粥（450g)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w:t>
            </w:r>
          </w:p>
        </w:tc>
        <w:tc>
          <w:tcPr>
            <w:tcW w:w="180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豆浆、羹、汤类</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豆浆（250g)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黑米粥（450g)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豆腐脑（450g)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小米粥（450g)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酒酿圆子羹（450g)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南瓜粥（450g)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燕麦羹（450g)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皮蛋瘦肉粥（800g)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银耳羹（450g)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青菜粥（800g)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胡辣汤（500g)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restart"/>
            <w:tcBorders>
              <w:top w:val="single" w:color="auto" w:sz="4" w:space="0"/>
              <w:left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包子类（个）</w:t>
            </w: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lang w:val="en-US"/>
              </w:rPr>
            </w:pPr>
            <w:r>
              <w:rPr>
                <w:rFonts w:hint="eastAsia" w:ascii="仿宋" w:hAnsi="仿宋" w:eastAsia="仿宋" w:cs="仿宋"/>
                <w:i w:val="0"/>
                <w:color w:val="auto"/>
                <w:kern w:val="0"/>
                <w:sz w:val="22"/>
                <w:szCs w:val="22"/>
                <w:highlight w:val="none"/>
                <w:u w:val="none"/>
                <w:lang w:val="en-US" w:eastAsia="zh-CN"/>
              </w:rPr>
              <w:t>肉包（110g)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w:t>
            </w:r>
          </w:p>
        </w:tc>
        <w:tc>
          <w:tcPr>
            <w:tcW w:w="1800" w:type="dxa"/>
            <w:vMerge w:val="restart"/>
            <w:tcBorders>
              <w:top w:val="single" w:color="000000" w:sz="4" w:space="0"/>
              <w:left w:val="single" w:color="auto"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饼类</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手工发糕（70g)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青菜包（85g)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1.5元</w:t>
            </w:r>
          </w:p>
        </w:tc>
        <w:tc>
          <w:tcPr>
            <w:tcW w:w="1800" w:type="dxa"/>
            <w:vMerge w:val="continue"/>
            <w:tcBorders>
              <w:left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虾饼（25g)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tabs>
                <w:tab w:val="center" w:pos="952"/>
              </w:tabs>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韭菜粉丝包</w:t>
            </w:r>
            <w:r>
              <w:rPr>
                <w:rFonts w:hint="eastAsia" w:ascii="仿宋" w:hAnsi="仿宋" w:eastAsia="仿宋" w:cs="仿宋"/>
                <w:i w:val="0"/>
                <w:color w:val="auto"/>
                <w:kern w:val="0"/>
                <w:sz w:val="22"/>
                <w:szCs w:val="22"/>
                <w:highlight w:val="none"/>
                <w:u w:val="none"/>
                <w:lang w:val="en-US" w:eastAsia="zh-CN"/>
              </w:rPr>
              <w:tab/>
            </w:r>
            <w:r>
              <w:rPr>
                <w:rFonts w:hint="eastAsia" w:ascii="仿宋" w:hAnsi="仿宋" w:eastAsia="仿宋" w:cs="仿宋"/>
                <w:i w:val="0"/>
                <w:color w:val="auto"/>
                <w:kern w:val="0"/>
                <w:sz w:val="22"/>
                <w:szCs w:val="22"/>
                <w:highlight w:val="none"/>
                <w:u w:val="none"/>
                <w:lang w:val="en-US" w:eastAsia="zh-CN"/>
              </w:rPr>
              <w:t>（85g)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1.5元</w:t>
            </w:r>
          </w:p>
        </w:tc>
        <w:tc>
          <w:tcPr>
            <w:tcW w:w="1800" w:type="dxa"/>
            <w:vMerge w:val="continue"/>
            <w:tcBorders>
              <w:left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鸡蛋饼（100g)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豆沙包（85g)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1.5元</w:t>
            </w:r>
          </w:p>
        </w:tc>
        <w:tc>
          <w:tcPr>
            <w:tcW w:w="1800" w:type="dxa"/>
            <w:vMerge w:val="continue"/>
            <w:tcBorders>
              <w:left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青椒鸡蛋饼（100g)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花卷（85g)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1元</w:t>
            </w:r>
          </w:p>
        </w:tc>
        <w:tc>
          <w:tcPr>
            <w:tcW w:w="1800" w:type="dxa"/>
            <w:vMerge w:val="continue"/>
            <w:tcBorders>
              <w:left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素烧鹅（250g)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玉米刀切（85g)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1.5元</w:t>
            </w:r>
          </w:p>
        </w:tc>
        <w:tc>
          <w:tcPr>
            <w:tcW w:w="1800" w:type="dxa"/>
            <w:vMerge w:val="continue"/>
            <w:tcBorders>
              <w:left w:val="single" w:color="auto" w:sz="4" w:space="0"/>
              <w:bottom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韭菜盒子（100g)</w:t>
            </w:r>
          </w:p>
        </w:tc>
        <w:tc>
          <w:tcPr>
            <w:tcW w:w="1132" w:type="dxa"/>
            <w:tcBorders>
              <w:top w:val="single" w:color="000000" w:sz="4" w:space="0"/>
              <w:left w:val="single" w:color="000000" w:sz="4" w:space="0"/>
              <w:bottom w:val="nil"/>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烧麦（25g)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1.5元</w:t>
            </w:r>
          </w:p>
        </w:tc>
        <w:tc>
          <w:tcPr>
            <w:tcW w:w="18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梅干菜饼（100g)</w:t>
            </w:r>
          </w:p>
        </w:tc>
        <w:tc>
          <w:tcPr>
            <w:tcW w:w="113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红糖包（85g)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w:t>
            </w:r>
          </w:p>
        </w:tc>
        <w:tc>
          <w:tcPr>
            <w:tcW w:w="1800"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山东煎饼</w:t>
            </w:r>
            <w:r>
              <w:rPr>
                <w:rFonts w:hint="eastAsia" w:ascii="仿宋" w:hAnsi="仿宋" w:eastAsia="仿宋" w:cs="仿宋"/>
                <w:i w:val="0"/>
                <w:color w:val="auto"/>
                <w:kern w:val="0"/>
                <w:sz w:val="22"/>
                <w:szCs w:val="22"/>
                <w:highlight w:val="none"/>
                <w:u w:val="none"/>
                <w:lang w:val="en-US" w:eastAsia="zh-CN"/>
              </w:rPr>
              <w:t>（250g)</w:t>
            </w:r>
          </w:p>
        </w:tc>
        <w:tc>
          <w:tcPr>
            <w:tcW w:w="113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豆腐包</w:t>
            </w:r>
            <w:r>
              <w:rPr>
                <w:rFonts w:hint="eastAsia" w:ascii="仿宋" w:hAnsi="仿宋" w:eastAsia="仿宋" w:cs="仿宋"/>
                <w:i w:val="0"/>
                <w:color w:val="auto"/>
                <w:kern w:val="0"/>
                <w:sz w:val="22"/>
                <w:szCs w:val="22"/>
                <w:highlight w:val="none"/>
                <w:u w:val="none"/>
                <w:lang w:val="en-US" w:eastAsia="zh-CN"/>
              </w:rPr>
              <w:t>（85g)</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w:t>
            </w:r>
          </w:p>
        </w:tc>
        <w:tc>
          <w:tcPr>
            <w:tcW w:w="1800"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五谷类</w:t>
            </w:r>
          </w:p>
        </w:tc>
        <w:tc>
          <w:tcPr>
            <w:tcW w:w="190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玉米（400g)</w:t>
            </w:r>
          </w:p>
        </w:tc>
        <w:tc>
          <w:tcPr>
            <w:tcW w:w="1132" w:type="dxa"/>
            <w:tcBorders>
              <w:top w:val="single" w:color="000000" w:sz="4" w:space="0"/>
              <w:left w:val="single" w:color="auto" w:sz="4" w:space="0"/>
              <w:bottom w:val="single" w:color="000000" w:sz="4" w:space="0"/>
              <w:right w:val="single" w:color="000000" w:sz="4" w:space="0"/>
            </w:tcBorders>
            <w:tcMar>
              <w:top w:w="15" w:type="dxa"/>
              <w:left w:w="15" w:type="dxa"/>
              <w:right w:w="15" w:type="dxa"/>
            </w:tcMar>
            <w:vAlign w:val="center"/>
          </w:tcPr>
          <w:p>
            <w:pPr>
              <w:widowControl/>
              <w:tabs>
                <w:tab w:val="center" w:pos="1080"/>
              </w:tabs>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6元/个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restart"/>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面食</w:t>
            </w:r>
          </w:p>
        </w:tc>
        <w:tc>
          <w:tcPr>
            <w:tcW w:w="239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葱油拌面（220g)</w:t>
            </w:r>
          </w:p>
        </w:tc>
        <w:tc>
          <w:tcPr>
            <w:tcW w:w="108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w:t>
            </w:r>
          </w:p>
        </w:tc>
        <w:tc>
          <w:tcPr>
            <w:tcW w:w="1800" w:type="dxa"/>
            <w:vMerge w:val="continue"/>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小红薯（100g)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青菜肉丝炒面（250g)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南瓜（85g)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青菜肉丝汤面（300g)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6元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芋艿（100g)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牛肉拌面（250g)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10元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茶叶蛋</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杂酱面（250g)</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7元</w:t>
            </w:r>
          </w:p>
        </w:tc>
        <w:tc>
          <w:tcPr>
            <w:tcW w:w="180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白煮蛋</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馄饨（小的15只-20只)</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c>
          <w:tcPr>
            <w:tcW w:w="1800" w:type="dxa"/>
            <w:vMerge w:val="restart"/>
            <w:tcBorders>
              <w:top w:val="single" w:color="000000" w:sz="4" w:space="0"/>
              <w:left w:val="single" w:color="000000" w:sz="4" w:space="0"/>
              <w:bottom w:val="single" w:color="000000" w:sz="4" w:space="0"/>
              <w:right w:val="nil"/>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其他</w:t>
            </w: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煎包（50g)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1元/个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肉末粉丝</w:t>
            </w:r>
          </w:p>
        </w:tc>
        <w:tc>
          <w:tcPr>
            <w:tcW w:w="108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4元</w:t>
            </w:r>
          </w:p>
        </w:tc>
        <w:tc>
          <w:tcPr>
            <w:tcW w:w="180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煎饺（40g)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3元/5个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青菜肉丝炒年糕</w:t>
            </w:r>
          </w:p>
        </w:tc>
        <w:tc>
          <w:tcPr>
            <w:tcW w:w="1080"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c>
          <w:tcPr>
            <w:tcW w:w="1800" w:type="dxa"/>
            <w:vMerge w:val="continue"/>
            <w:tcBorders>
              <w:top w:val="single" w:color="000000" w:sz="4" w:space="0"/>
              <w:left w:val="single" w:color="000000" w:sz="4" w:space="0"/>
              <w:bottom w:val="single" w:color="000000" w:sz="4" w:space="0"/>
              <w:right w:val="nil"/>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油条（30g)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2元/根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青菜肉丝米线</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c>
          <w:tcPr>
            <w:tcW w:w="1800" w:type="dxa"/>
            <w:vMerge w:val="continue"/>
            <w:tcBorders>
              <w:top w:val="single" w:color="000000" w:sz="4" w:space="0"/>
              <w:left w:val="single" w:color="auto" w:sz="4" w:space="0"/>
              <w:bottom w:val="single" w:color="000000" w:sz="4" w:space="0"/>
              <w:right w:val="nil"/>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大饭团（120g)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rPr>
                <w:rFonts w:hint="eastAsia" w:ascii="仿宋" w:hAnsi="仿宋" w:eastAsia="仿宋" w:cs="仿宋"/>
                <w:i w:val="0"/>
                <w:color w:val="auto"/>
                <w:sz w:val="22"/>
                <w:szCs w:val="22"/>
                <w:highlight w:val="none"/>
                <w:u w:val="none"/>
              </w:rPr>
            </w:pPr>
          </w:p>
        </w:tc>
        <w:tc>
          <w:tcPr>
            <w:tcW w:w="239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馄饨（大的10只，）</w:t>
            </w:r>
          </w:p>
        </w:tc>
        <w:tc>
          <w:tcPr>
            <w:tcW w:w="108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lang w:val="en-US" w:eastAsia="zh-CN"/>
              </w:rPr>
            </w:pPr>
            <w:r>
              <w:rPr>
                <w:rFonts w:hint="eastAsia" w:ascii="仿宋" w:hAnsi="仿宋" w:eastAsia="仿宋" w:cs="仿宋"/>
                <w:i w:val="0"/>
                <w:color w:val="auto"/>
                <w:sz w:val="22"/>
                <w:szCs w:val="22"/>
                <w:highlight w:val="none"/>
                <w:u w:val="none"/>
                <w:lang w:val="en-US" w:eastAsia="zh-CN"/>
              </w:rPr>
              <w:t>12元</w:t>
            </w:r>
          </w:p>
        </w:tc>
        <w:tc>
          <w:tcPr>
            <w:tcW w:w="1800" w:type="dxa"/>
            <w:vMerge w:val="continue"/>
            <w:tcBorders>
              <w:top w:val="single" w:color="000000" w:sz="4" w:space="0"/>
              <w:left w:val="single" w:color="auto" w:sz="4" w:space="0"/>
              <w:bottom w:val="single" w:color="000000" w:sz="4" w:space="0"/>
              <w:right w:val="nil"/>
            </w:tcBorders>
            <w:tcMar>
              <w:top w:w="15" w:type="dxa"/>
              <w:left w:w="15" w:type="dxa"/>
              <w:right w:w="15" w:type="dxa"/>
            </w:tcMar>
            <w:vAlign w:val="center"/>
          </w:tcPr>
          <w:p>
            <w:pPr>
              <w:spacing w:before="0" w:beforeAutospacing="0" w:after="0" w:afterAutospacing="0"/>
              <w:ind w:left="0" w:right="0"/>
              <w:jc w:val="center"/>
              <w:rPr>
                <w:rFonts w:hint="eastAsia" w:ascii="仿宋" w:hAnsi="仿宋" w:eastAsia="仿宋" w:cs="仿宋"/>
                <w:i w:val="0"/>
                <w:color w:val="auto"/>
                <w:sz w:val="22"/>
                <w:szCs w:val="22"/>
                <w:highlight w:val="none"/>
                <w:u w:val="none"/>
              </w:rPr>
            </w:pPr>
          </w:p>
        </w:tc>
        <w:tc>
          <w:tcPr>
            <w:tcW w:w="19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嘉兴粽子（70g)</w:t>
            </w:r>
          </w:p>
        </w:tc>
        <w:tc>
          <w:tcPr>
            <w:tcW w:w="11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2"/>
                <w:szCs w:val="22"/>
                <w:highlight w:val="none"/>
                <w:u w:val="none"/>
              </w:rPr>
            </w:pPr>
            <w:r>
              <w:rPr>
                <w:rFonts w:hint="eastAsia" w:ascii="仿宋" w:hAnsi="仿宋" w:eastAsia="仿宋" w:cs="仿宋"/>
                <w:i w:val="0"/>
                <w:color w:val="auto"/>
                <w:kern w:val="0"/>
                <w:sz w:val="22"/>
                <w:szCs w:val="22"/>
                <w:highlight w:val="none"/>
                <w:u w:val="none"/>
                <w:lang w:val="en-US" w:eastAsia="zh-CN"/>
              </w:rPr>
              <w:t>5元</w:t>
            </w:r>
          </w:p>
        </w:tc>
      </w:tr>
    </w:tbl>
    <w:p>
      <w:pPr>
        <w:pStyle w:val="6"/>
        <w:rPr>
          <w:rFonts w:hint="eastAsia" w:ascii="仿宋" w:hAnsi="仿宋" w:eastAsia="仿宋" w:cs="仿宋"/>
          <w:color w:val="auto"/>
          <w:highlight w:val="none"/>
        </w:rPr>
      </w:pP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注：此菜单价格为投标菜品单价最高限价，不能超出此价格，超出作无效标处理；更换新菜单必须经采购人同意后才能出菜及价格，如有违反此规定对服务单位进行</w:t>
      </w:r>
      <w:r>
        <w:rPr>
          <w:rFonts w:hint="eastAsia" w:ascii="仿宋" w:hAnsi="仿宋" w:eastAsia="仿宋" w:cs="仿宋"/>
          <w:b/>
          <w:bCs/>
          <w:color w:val="auto"/>
          <w:sz w:val="24"/>
          <w:szCs w:val="24"/>
          <w:highlight w:val="none"/>
          <w:lang w:val="en-US" w:eastAsia="zh-CN"/>
        </w:rPr>
        <w:t>3000元/次的处罚，有三次以上，采购人有权提前结束合同。</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3、有关服务工种的人员，必须按国家规定具备相关工种的资格证和“健康证”条件，要求持证上岗。</w:t>
      </w:r>
      <w:r>
        <w:rPr>
          <w:rFonts w:hint="eastAsia" w:ascii="仿宋" w:hAnsi="仿宋" w:eastAsia="仿宋" w:cs="仿宋"/>
          <w:color w:val="auto"/>
          <w:sz w:val="24"/>
          <w:szCs w:val="24"/>
          <w:highlight w:val="none"/>
          <w:lang w:eastAsia="zh-CN"/>
        </w:rPr>
        <w:t>相关的培训、考试费用由中标单位自行承担。</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4、以上人员的工资不得低于杭州市政府公布的最低工资水平。</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5、外包人员自行管理，福利待遇、人员培训、保险、体检、丧残疾病、工伤、员工住宿等所有费用均由中标单位自行承担，并承担经营场所范围内的独立法律责任。</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6、食堂人员要遵守法规，有良好的服务态度并自觉接受监督，不与就餐人员发生争吵或冲突，如有违规者，采购人追究中标单位的责任。</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7、食堂服务人员及工作时间必须服从采购人管理，采购人有权要求更换不合格的服务人员。</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8、工作人员做好个人卫生，不留长指甲，工作前或者工作中接触脏物后必须洗手，不得对着食物咳嗽、打喷嚏，不能用工作服擦鼻涕、擦汗、擦手或厨具等。</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9、工作人员着工作服戴工作帽，工作服饰保持干净整洁。</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10、工作人员接触菜肴和餐具前必须洗手。</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11、工作人员仪容仪表要端庄大方、语言规范，使用普通话，服务态度亲切和蔼，讲话音量适中，有问有答，文明礼貌，在工作中维持好食堂就餐秩序。</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14、工作人员工作期间要坚守岗位，按照分工做好本职工作，上岗期间不干私活，不玩手机、不乱串岗、不私自外出。</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15、工作人员负责所在区域的巡查工作（含安全和卫生），及时发现问题，及时整改，按照采购单位要求配合做好食堂卫生5S和安全生产等工作。</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b w:val="0"/>
          <w:bCs w:val="0"/>
          <w:color w:val="auto"/>
          <w:kern w:val="2"/>
          <w:sz w:val="24"/>
          <w:szCs w:val="20"/>
          <w:highlight w:val="none"/>
          <w:lang w:val="en-US" w:eastAsia="zh-CN" w:bidi="ar-SA"/>
        </w:rPr>
      </w:pPr>
      <w:r>
        <w:rPr>
          <w:rFonts w:hint="eastAsia" w:ascii="仿宋" w:hAnsi="仿宋" w:eastAsia="仿宋" w:cs="仿宋"/>
          <w:b w:val="0"/>
          <w:bCs w:val="0"/>
          <w:color w:val="auto"/>
          <w:kern w:val="2"/>
          <w:sz w:val="24"/>
          <w:szCs w:val="20"/>
          <w:highlight w:val="none"/>
          <w:lang w:val="en-US" w:eastAsia="zh-CN" w:bidi="ar-SA"/>
        </w:rPr>
        <w:t>16、所有食材均不能为冷冻食品，采购人有权不定时抽查食材质量，中标服务单位需无条件配合。</w:t>
      </w:r>
    </w:p>
    <w:p>
      <w:pPr>
        <w:widowControl w:val="0"/>
        <w:wordWrap/>
        <w:adjustRightInd/>
        <w:snapToGrid/>
        <w:spacing w:line="240" w:lineRule="auto"/>
        <w:ind w:left="0" w:leftChars="0" w:right="0" w:firstLine="0" w:firstLineChars="0"/>
        <w:jc w:val="both"/>
        <w:textAlignment w:val="auto"/>
        <w:outlineLvl w:val="9"/>
        <w:rPr>
          <w:rFonts w:hint="eastAsia" w:ascii="仿宋" w:hAnsi="仿宋" w:eastAsia="仿宋" w:cs="仿宋"/>
          <w:b/>
          <w:bCs/>
          <w:color w:val="auto"/>
          <w:kern w:val="2"/>
          <w:sz w:val="24"/>
          <w:szCs w:val="20"/>
          <w:highlight w:val="none"/>
          <w:lang w:val="en-US" w:eastAsia="zh-CN" w:bidi="ar-SA"/>
        </w:rPr>
      </w:pPr>
    </w:p>
    <w:p>
      <w:pPr>
        <w:widowControl w:val="0"/>
        <w:wordWrap/>
        <w:adjustRightInd/>
        <w:snapToGrid/>
        <w:spacing w:line="240" w:lineRule="auto"/>
        <w:ind w:left="0" w:leftChars="0" w:right="0" w:firstLine="0" w:firstLineChars="0"/>
        <w:jc w:val="both"/>
        <w:textAlignment w:val="auto"/>
        <w:outlineLvl w:val="9"/>
        <w:rPr>
          <w:rFonts w:hint="eastAsia" w:ascii="仿宋" w:hAnsi="仿宋" w:eastAsia="仿宋" w:cs="仿宋"/>
          <w:b/>
          <w:bCs/>
          <w:color w:val="auto"/>
          <w:kern w:val="2"/>
          <w:sz w:val="24"/>
          <w:szCs w:val="20"/>
          <w:highlight w:val="none"/>
          <w:lang w:val="en-US" w:eastAsia="zh-CN" w:bidi="ar-SA"/>
        </w:rPr>
      </w:pPr>
      <w:r>
        <w:rPr>
          <w:rFonts w:hint="eastAsia" w:ascii="仿宋" w:hAnsi="仿宋" w:eastAsia="仿宋" w:cs="仿宋"/>
          <w:b/>
          <w:bCs/>
          <w:color w:val="auto"/>
          <w:kern w:val="2"/>
          <w:sz w:val="24"/>
          <w:szCs w:val="20"/>
          <w:highlight w:val="none"/>
          <w:lang w:val="en-US" w:eastAsia="zh-CN" w:bidi="ar-SA"/>
        </w:rPr>
        <w:t>（三）其他</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1、采购人提供水、电、天然气等配套设施，及食堂所需的设备设施、周转库房、更衣室、餐厅管理室。食堂工作人员服从医院规章制度做好节能工作。</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2、采购人负责提供食堂售饭系统卡机，饭卡的充值由采购人管理。中标单位不得收取现金，未经同意，不得对外销售。</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3、采购人提供餐盘、碗 </w:t>
      </w:r>
      <w:r>
        <w:rPr>
          <w:rFonts w:hint="default" w:ascii="仿宋" w:hAnsi="仿宋" w:eastAsia="仿宋" w:cs="仿宋"/>
          <w:color w:val="auto"/>
          <w:sz w:val="24"/>
          <w:szCs w:val="24"/>
          <w:highlight w:val="none"/>
          <w:u w:val="single"/>
          <w:lang w:eastAsia="zh-CN"/>
        </w:rPr>
        <w:t>200</w:t>
      </w:r>
      <w:r>
        <w:rPr>
          <w:rFonts w:hint="eastAsia" w:ascii="仿宋" w:hAnsi="仿宋" w:eastAsia="仿宋" w:cs="仿宋"/>
          <w:color w:val="auto"/>
          <w:sz w:val="24"/>
          <w:szCs w:val="24"/>
          <w:highlight w:val="none"/>
          <w:lang w:val="en-US" w:eastAsia="zh-CN"/>
        </w:rPr>
        <w:t>个，合同到期后如数归还，如合同期间有损耗由中标单位按采购价赔偿给采购人，其他需要新增加的餐厅及厨房用具经采购人同意后由中标单位代为采购。</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4、食堂标识标牌、食堂制度牌、引导牌等由中标单位拟定，医院负责制作安装。</w:t>
      </w:r>
    </w:p>
    <w:tbl>
      <w:tblPr>
        <w:tblStyle w:val="65"/>
        <w:tblW w:w="90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027"/>
        <w:gridCol w:w="1027"/>
        <w:gridCol w:w="69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902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rPr>
                <w:rFonts w:hint="eastAsia" w:ascii="仿宋" w:hAnsi="仿宋" w:eastAsia="仿宋" w:cs="仿宋"/>
                <w:i w:val="0"/>
                <w:color w:val="auto"/>
                <w:sz w:val="22"/>
                <w:szCs w:val="22"/>
                <w:highlight w:val="none"/>
                <w:u w:val="none"/>
              </w:rPr>
            </w:pPr>
            <w:r>
              <w:rPr>
                <w:rFonts w:hint="eastAsia" w:ascii="仿宋" w:hAnsi="仿宋" w:eastAsia="仿宋" w:cs="仿宋"/>
                <w:b/>
                <w:i w:val="0"/>
                <w:color w:val="auto"/>
                <w:kern w:val="0"/>
                <w:sz w:val="36"/>
                <w:szCs w:val="36"/>
                <w:highlight w:val="none"/>
                <w:u w:val="none"/>
                <w:lang w:val="en-US" w:eastAsia="zh-CN"/>
              </w:rPr>
              <w:t>食堂售卖时间</w:t>
            </w:r>
            <w:r>
              <w:rPr>
                <w:rFonts w:hint="eastAsia" w:ascii="仿宋" w:hAnsi="仿宋" w:eastAsia="仿宋" w:cs="仿宋"/>
                <w:b/>
                <w:i w:val="0"/>
                <w:color w:val="auto"/>
                <w:kern w:val="0"/>
                <w:sz w:val="22"/>
                <w:szCs w:val="22"/>
                <w:highlight w:val="none"/>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1027"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职工餐厅</w:t>
            </w: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早餐：</w:t>
            </w:r>
          </w:p>
        </w:tc>
        <w:tc>
          <w:tcPr>
            <w:tcW w:w="6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医院工作人员6:30-7:50    体检人员7；00-11；30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027" w:type="dxa"/>
            <w:vMerge w:val="continue"/>
            <w:tcBorders>
              <w:left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rPr>
                <w:rFonts w:hint="eastAsia" w:ascii="仿宋" w:hAnsi="仿宋" w:eastAsia="仿宋" w:cs="仿宋"/>
                <w:i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中餐：</w:t>
            </w:r>
          </w:p>
        </w:tc>
        <w:tc>
          <w:tcPr>
            <w:tcW w:w="6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11:00-12:30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027"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before="0" w:beforeAutospacing="0" w:after="0" w:afterAutospacing="0"/>
              <w:ind w:left="0" w:right="0"/>
              <w:rPr>
                <w:rFonts w:hint="eastAsia" w:ascii="仿宋" w:hAnsi="仿宋" w:eastAsia="仿宋" w:cs="仿宋"/>
                <w:i w:val="0"/>
                <w:color w:val="auto"/>
                <w:sz w:val="22"/>
                <w:szCs w:val="22"/>
                <w:highlight w:val="none"/>
                <w:u w:val="none"/>
              </w:rPr>
            </w:pPr>
          </w:p>
        </w:tc>
        <w:tc>
          <w:tcPr>
            <w:tcW w:w="10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i w:val="0"/>
                <w:color w:val="auto"/>
                <w:sz w:val="24"/>
                <w:szCs w:val="24"/>
                <w:highlight w:val="none"/>
                <w:u w:val="none"/>
              </w:rPr>
            </w:pPr>
            <w:r>
              <w:rPr>
                <w:rFonts w:hint="eastAsia" w:ascii="仿宋" w:hAnsi="仿宋" w:eastAsia="仿宋" w:cs="仿宋"/>
                <w:i w:val="0"/>
                <w:color w:val="auto"/>
                <w:kern w:val="0"/>
                <w:sz w:val="24"/>
                <w:szCs w:val="24"/>
                <w:highlight w:val="none"/>
                <w:u w:val="none"/>
                <w:lang w:val="en-US" w:eastAsia="zh-CN"/>
              </w:rPr>
              <w:t>晚餐：</w:t>
            </w:r>
          </w:p>
        </w:tc>
        <w:tc>
          <w:tcPr>
            <w:tcW w:w="697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before="0" w:beforeAutospacing="0" w:after="0" w:afterAutospacing="0"/>
              <w:ind w:left="0" w:right="0"/>
              <w:jc w:val="center"/>
              <w:textAlignment w:val="center"/>
              <w:rPr>
                <w:rFonts w:hint="eastAsia" w:ascii="仿宋" w:hAnsi="仿宋" w:eastAsia="仿宋" w:cs="仿宋"/>
                <w:b/>
                <w:bCs/>
                <w:i w:val="0"/>
                <w:color w:val="auto"/>
                <w:sz w:val="24"/>
                <w:szCs w:val="24"/>
                <w:highlight w:val="none"/>
                <w:u w:val="none"/>
                <w:lang w:val="en-US" w:eastAsia="zh-CN"/>
              </w:rPr>
            </w:pPr>
            <w:r>
              <w:rPr>
                <w:rFonts w:hint="eastAsia" w:ascii="仿宋" w:hAnsi="仿宋" w:eastAsia="仿宋" w:cs="仿宋"/>
                <w:b/>
                <w:bCs/>
                <w:i w:val="0"/>
                <w:color w:val="auto"/>
                <w:sz w:val="24"/>
                <w:szCs w:val="24"/>
                <w:highlight w:val="none"/>
                <w:u w:val="none"/>
                <w:lang w:val="en-US" w:eastAsia="zh-CN"/>
              </w:rPr>
              <w:t>16:00-18:30</w:t>
            </w:r>
          </w:p>
        </w:tc>
      </w:tr>
    </w:tbl>
    <w:p>
      <w:pPr>
        <w:pStyle w:val="6"/>
        <w:ind w:left="0" w:leftChars="0" w:firstLine="0" w:firstLineChars="0"/>
        <w:rPr>
          <w:rFonts w:hint="eastAsia" w:ascii="仿宋" w:hAnsi="仿宋" w:eastAsia="仿宋" w:cs="仿宋"/>
          <w:color w:val="auto"/>
          <w:highlight w:val="none"/>
        </w:rPr>
      </w:pP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三、服务期限</w:t>
      </w:r>
    </w:p>
    <w:p>
      <w:pPr>
        <w:spacing w:line="360" w:lineRule="auto"/>
        <w:ind w:firstLine="482" w:firstLineChars="200"/>
        <w:rPr>
          <w:rFonts w:hint="eastAsia" w:ascii="仿宋" w:hAnsi="仿宋" w:eastAsia="仿宋" w:cs="仿宋"/>
          <w:color w:val="auto"/>
          <w:highlight w:val="none"/>
        </w:rPr>
      </w:pPr>
      <w:r>
        <w:rPr>
          <w:rFonts w:hint="eastAsia" w:ascii="仿宋" w:hAnsi="仿宋" w:eastAsia="仿宋" w:cs="仿宋"/>
          <w:b/>
          <w:color w:val="auto"/>
          <w:sz w:val="24"/>
          <w:szCs w:val="24"/>
          <w:highlight w:val="none"/>
          <w:lang w:eastAsia="zh-CN"/>
        </w:rPr>
        <w:t>自合同生效之日起三年，合同一年一签，年度合同到期后，经采购人考核优秀的签订下一年度合同</w:t>
      </w:r>
      <w:r>
        <w:rPr>
          <w:rFonts w:hint="eastAsia" w:ascii="仿宋" w:hAnsi="仿宋" w:eastAsia="仿宋" w:cs="仿宋"/>
          <w:b/>
          <w:color w:val="auto"/>
          <w:sz w:val="24"/>
          <w:highlight w:val="none"/>
          <w:lang w:eastAsia="zh-CN"/>
        </w:rPr>
        <w:t>。</w:t>
      </w:r>
    </w:p>
    <w:p>
      <w:pPr>
        <w:numPr>
          <w:ilvl w:val="0"/>
          <w:numId w:val="1"/>
        </w:num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人员</w:t>
      </w:r>
      <w:r>
        <w:rPr>
          <w:rFonts w:hint="eastAsia" w:ascii="仿宋" w:hAnsi="仿宋" w:eastAsia="仿宋" w:cs="仿宋"/>
          <w:b/>
          <w:color w:val="auto"/>
          <w:sz w:val="24"/>
          <w:szCs w:val="24"/>
          <w:highlight w:val="none"/>
        </w:rPr>
        <w:t>管理服务费用及</w:t>
      </w:r>
      <w:r>
        <w:rPr>
          <w:rFonts w:hint="eastAsia" w:ascii="仿宋" w:hAnsi="仿宋" w:eastAsia="仿宋" w:cs="仿宋"/>
          <w:b/>
          <w:color w:val="auto"/>
          <w:sz w:val="24"/>
          <w:szCs w:val="24"/>
          <w:highlight w:val="none"/>
          <w:lang w:eastAsia="zh-CN"/>
        </w:rPr>
        <w:t>食堂</w:t>
      </w:r>
      <w:r>
        <w:rPr>
          <w:rFonts w:hint="eastAsia" w:ascii="仿宋" w:hAnsi="仿宋" w:eastAsia="仿宋" w:cs="仿宋"/>
          <w:b/>
          <w:color w:val="auto"/>
          <w:sz w:val="24"/>
          <w:szCs w:val="24"/>
          <w:highlight w:val="none"/>
        </w:rPr>
        <w:t>管理</w:t>
      </w:r>
      <w:r>
        <w:rPr>
          <w:rFonts w:hint="eastAsia" w:ascii="仿宋" w:hAnsi="仿宋" w:eastAsia="仿宋" w:cs="仿宋"/>
          <w:b/>
          <w:color w:val="auto"/>
          <w:sz w:val="24"/>
          <w:szCs w:val="24"/>
          <w:highlight w:val="none"/>
          <w:lang w:eastAsia="zh-CN"/>
        </w:rPr>
        <w:t>要求</w:t>
      </w:r>
    </w:p>
    <w:p>
      <w:pPr>
        <w:numPr>
          <w:ilvl w:val="0"/>
          <w:numId w:val="0"/>
        </w:num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1、食堂外包服务费用以签订的合同价为准（合同期内如遇工作人员的最低工资调整等其他因素，产生的费用由中标单位承担）。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2、中标单位必须配置办公设备独立放置于采购单位提供的办公区域内，且不能与区域外单位、部门或团体共用，</w:t>
      </w:r>
      <w:r>
        <w:rPr>
          <w:rFonts w:hint="eastAsia" w:ascii="仿宋" w:hAnsi="仿宋" w:eastAsia="仿宋" w:cs="仿宋"/>
          <w:color w:val="auto"/>
          <w:sz w:val="24"/>
          <w:szCs w:val="24"/>
          <w:highlight w:val="none"/>
          <w:lang w:eastAsia="zh-CN"/>
        </w:rPr>
        <w:t>其办公用品所需耗材应由中标单位自行承担</w:t>
      </w:r>
      <w:r>
        <w:rPr>
          <w:rFonts w:hint="eastAsia" w:ascii="仿宋" w:hAnsi="仿宋" w:eastAsia="仿宋" w:cs="仿宋"/>
          <w:color w:val="auto"/>
          <w:sz w:val="24"/>
          <w:szCs w:val="24"/>
          <w:highlight w:val="none"/>
        </w:rPr>
        <w:t>。</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3、各种食材由中标单位自行采购，质量由采购人管理部门检查。</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须保证</w:t>
      </w:r>
      <w:r>
        <w:rPr>
          <w:rFonts w:hint="eastAsia" w:ascii="仿宋" w:hAnsi="仿宋" w:eastAsia="仿宋" w:cs="仿宋"/>
          <w:color w:val="auto"/>
          <w:sz w:val="24"/>
          <w:szCs w:val="24"/>
          <w:highlight w:val="none"/>
          <w:lang w:eastAsia="zh-CN"/>
        </w:rPr>
        <w:t>外包</w:t>
      </w:r>
      <w:r>
        <w:rPr>
          <w:rFonts w:hint="eastAsia" w:ascii="仿宋" w:hAnsi="仿宋" w:eastAsia="仿宋" w:cs="仿宋"/>
          <w:color w:val="auto"/>
          <w:sz w:val="24"/>
          <w:szCs w:val="24"/>
          <w:highlight w:val="none"/>
        </w:rPr>
        <w:t>区域卫生、整洁</w:t>
      </w:r>
      <w:r>
        <w:rPr>
          <w:rFonts w:hint="eastAsia" w:ascii="仿宋" w:hAnsi="仿宋" w:eastAsia="仿宋" w:cs="仿宋"/>
          <w:color w:val="auto"/>
          <w:sz w:val="24"/>
          <w:szCs w:val="24"/>
          <w:highlight w:val="none"/>
          <w:lang w:eastAsia="zh-CN"/>
        </w:rPr>
        <w:t>，食堂的卫生防疫、就餐环境必须达到国家规定的食堂卫生标准</w:t>
      </w:r>
      <w:r>
        <w:rPr>
          <w:rFonts w:hint="eastAsia" w:ascii="仿宋" w:hAnsi="仿宋" w:eastAsia="仿宋" w:cs="仿宋"/>
          <w:color w:val="auto"/>
          <w:sz w:val="24"/>
          <w:szCs w:val="24"/>
          <w:highlight w:val="none"/>
        </w:rPr>
        <w:t>；</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5、中标单位需落实外包区域的消防安全工作，定期巡查，做好安全巡查记录。</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6、食堂应具有适合同级别医院评审标准的各类制度和应急预案，并按要求进行应急演练。</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7、中标单位应自检及配合采购人各项检查，并及时落实处理需整改的问题。</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应根据人体营养需求，合理安排一周菜单，并经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确认同意；</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lang w:eastAsia="zh-CN"/>
        </w:rPr>
        <w:t>中标单位</w:t>
      </w:r>
      <w:r>
        <w:rPr>
          <w:rFonts w:hint="eastAsia" w:ascii="仿宋" w:hAnsi="仿宋" w:eastAsia="仿宋" w:cs="仿宋"/>
          <w:color w:val="auto"/>
          <w:sz w:val="24"/>
          <w:szCs w:val="24"/>
          <w:highlight w:val="none"/>
        </w:rPr>
        <w:t>应每月初对上月工作提交工作报告，并对在工作中出现的问题，以及</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提出的意见和处罚，做出书面的说明和处理情况报告，及在下月的工作中的改善承诺。</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、食堂内水、电、气费和日常设备、设施维修费用等使用费用由医院负责，外包方应积极维护好厨房设施，恶意破坏的，应折价赔偿</w:t>
      </w:r>
      <w:r>
        <w:rPr>
          <w:rFonts w:hint="eastAsia" w:ascii="仿宋" w:hAnsi="仿宋" w:eastAsia="仿宋" w:cs="仿宋"/>
          <w:color w:val="auto"/>
          <w:sz w:val="24"/>
          <w:szCs w:val="24"/>
          <w:highlight w:val="none"/>
          <w:lang w:val="en-US" w:eastAsia="zh-CN"/>
        </w:rPr>
        <w:t>。</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11、每天开餐前公布菜价和主要食材的采购价格。</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12、按规定准时开餐，每餐所供食品在看餐前15分钟布置完成，如有变更或者其他情况，不能准时开餐的，中标单位应提前通知采购人，并留有时间补救。</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13、当采购人调整用餐标准时，中标单位应根据采购人要求及时对饭菜做出调整，调整前必须提前制定出方案，经采购人审核、确认、批准后方可实施。</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14、食品仓储、加工的卫生管理相关制度和规范，并符合卫生管理要求。</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15、在食堂经营管理范围内出现的食物中毒、投诉、偷盗等不良事件，经界定责任由外包单位造成的，由外包单位承担并予以解决。</w:t>
      </w:r>
    </w:p>
    <w:p>
      <w:pPr>
        <w:widowControl w:val="0"/>
        <w:wordWrap/>
        <w:adjustRightInd/>
        <w:snapToGrid/>
        <w:spacing w:line="360" w:lineRule="auto"/>
        <w:ind w:left="0" w:leftChars="0" w:right="0" w:firstLine="0" w:firstLineChars="0"/>
        <w:jc w:val="both"/>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16、为保持食物口味多样性，主要人员（厨师）需每季轮换。</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17、采购人食堂后期如涉及其他服务工作的，中标单位应予以配合。</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五、</w:t>
      </w:r>
      <w:r>
        <w:rPr>
          <w:rFonts w:hint="eastAsia" w:ascii="仿宋" w:hAnsi="仿宋" w:eastAsia="仿宋" w:cs="仿宋"/>
          <w:b/>
          <w:color w:val="auto"/>
          <w:sz w:val="24"/>
          <w:szCs w:val="24"/>
          <w:highlight w:val="none"/>
        </w:rPr>
        <w:t>费用结算方式</w:t>
      </w:r>
    </w:p>
    <w:p>
      <w:pPr>
        <w:spacing w:line="360" w:lineRule="auto"/>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rPr>
        <w:t>（一）结算方式：</w:t>
      </w:r>
    </w:p>
    <w:p>
      <w:pPr>
        <w:pStyle w:val="6"/>
        <w:ind w:left="0" w:leftChars="0" w:firstLine="482" w:firstLineChars="200"/>
        <w:rPr>
          <w:rFonts w:hint="default"/>
          <w:color w:val="auto"/>
          <w:highlight w:val="none"/>
          <w:lang w:val="en-US" w:eastAsia="zh-CN"/>
        </w:rPr>
      </w:pPr>
      <w:r>
        <w:rPr>
          <w:rFonts w:hint="eastAsia" w:ascii="仿宋" w:hAnsi="仿宋" w:eastAsia="仿宋" w:cs="仿宋"/>
          <w:b/>
          <w:bCs w:val="0"/>
          <w:color w:val="auto"/>
          <w:sz w:val="24"/>
          <w:szCs w:val="24"/>
          <w:highlight w:val="none"/>
          <w:lang w:eastAsia="zh-CN"/>
        </w:rPr>
        <w:t>中标单位按实际经营收入结算，实行自负盈亏，</w:t>
      </w:r>
      <w:r>
        <w:rPr>
          <w:rFonts w:hint="eastAsia" w:ascii="仿宋" w:hAnsi="仿宋" w:eastAsia="仿宋" w:cs="仿宋"/>
          <w:b/>
          <w:bCs w:val="0"/>
          <w:color w:val="auto"/>
          <w:sz w:val="24"/>
          <w:szCs w:val="24"/>
          <w:highlight w:val="none"/>
        </w:rPr>
        <w:t>合同签订后，</w:t>
      </w:r>
      <w:r>
        <w:rPr>
          <w:rFonts w:hint="eastAsia" w:ascii="仿宋" w:hAnsi="仿宋" w:eastAsia="仿宋" w:cs="仿宋"/>
          <w:b/>
          <w:bCs w:val="0"/>
          <w:color w:val="auto"/>
          <w:sz w:val="24"/>
          <w:szCs w:val="24"/>
          <w:highlight w:val="none"/>
          <w:lang w:eastAsia="zh-CN"/>
        </w:rPr>
        <w:t>每月度进行满意度考核一次</w:t>
      </w:r>
      <w:r>
        <w:rPr>
          <w:rFonts w:hint="eastAsia" w:ascii="仿宋" w:hAnsi="仿宋" w:eastAsia="仿宋" w:cs="仿宋"/>
          <w:b/>
          <w:bCs w:val="0"/>
          <w:color w:val="auto"/>
          <w:sz w:val="24"/>
          <w:szCs w:val="24"/>
          <w:highlight w:val="none"/>
          <w:lang w:val="en-US" w:eastAsia="zh-CN"/>
        </w:rPr>
        <w:t>，满意度考核在100分－75分不扣款，按实际的经营收入结算，满意度考核在74分－70分之间的按实际的经营收入金额95％，满意度考核在69分－60分之间的按实际的经营收入金额90％支付，满意度考核在60分以下的按实际的经营收入金额80％支付，两次考核在60分以下的甲方有权解除合同</w:t>
      </w:r>
      <w:r>
        <w:rPr>
          <w:rFonts w:hint="eastAsia" w:ascii="仿宋" w:hAnsi="仿宋" w:eastAsia="仿宋" w:cs="仿宋"/>
          <w:b/>
          <w:bCs w:val="0"/>
          <w:color w:val="auto"/>
          <w:sz w:val="24"/>
          <w:szCs w:val="24"/>
          <w:highlight w:val="none"/>
          <w:lang w:eastAsia="zh-CN"/>
        </w:rPr>
        <w:t>。每月度满意度考核</w:t>
      </w:r>
      <w:r>
        <w:rPr>
          <w:rFonts w:hint="eastAsia" w:ascii="仿宋" w:hAnsi="仿宋" w:eastAsia="仿宋" w:cs="仿宋"/>
          <w:b/>
          <w:bCs w:val="0"/>
          <w:color w:val="auto"/>
          <w:sz w:val="24"/>
          <w:szCs w:val="24"/>
          <w:highlight w:val="none"/>
          <w:lang w:val="en-US" w:eastAsia="zh-CN"/>
        </w:rPr>
        <w:t>在100分－75分的采购人将另外给与中标单位实际的经营收入</w:t>
      </w:r>
      <w:r>
        <w:rPr>
          <w:rFonts w:hint="eastAsia" w:ascii="仿宋" w:hAnsi="仿宋" w:eastAsia="仿宋" w:cs="仿宋"/>
          <w:b/>
          <w:bCs w:val="0"/>
          <w:color w:val="auto"/>
          <w:sz w:val="24"/>
          <w:szCs w:val="24"/>
          <w:highlight w:val="none"/>
          <w:u w:val="none"/>
          <w:lang w:val="en-US" w:eastAsia="zh-CN"/>
        </w:rPr>
        <w:t>一定比例（不高于25%）</w:t>
      </w:r>
      <w:r>
        <w:rPr>
          <w:rFonts w:hint="eastAsia" w:ascii="仿宋" w:hAnsi="仿宋" w:eastAsia="仿宋" w:cs="仿宋"/>
          <w:b/>
          <w:bCs w:val="0"/>
          <w:color w:val="auto"/>
          <w:sz w:val="24"/>
          <w:szCs w:val="24"/>
          <w:highlight w:val="none"/>
          <w:lang w:val="en-US" w:eastAsia="zh-CN"/>
        </w:rPr>
        <w:t>的服务费补贴，此</w:t>
      </w:r>
      <w:r>
        <w:rPr>
          <w:rFonts w:hint="eastAsia" w:ascii="仿宋" w:hAnsi="仿宋" w:eastAsia="仿宋" w:cs="仿宋"/>
          <w:b/>
          <w:bCs w:val="0"/>
          <w:color w:val="auto"/>
          <w:sz w:val="24"/>
          <w:szCs w:val="24"/>
          <w:highlight w:val="none"/>
          <w:u w:val="none"/>
          <w:lang w:val="en-US" w:eastAsia="zh-CN"/>
        </w:rPr>
        <w:t>比例</w:t>
      </w:r>
      <w:r>
        <w:rPr>
          <w:rFonts w:hint="eastAsia" w:ascii="仿宋" w:hAnsi="仿宋" w:eastAsia="仿宋" w:cs="仿宋"/>
          <w:b/>
          <w:bCs w:val="0"/>
          <w:color w:val="auto"/>
          <w:sz w:val="24"/>
          <w:szCs w:val="24"/>
          <w:highlight w:val="none"/>
          <w:lang w:val="en-US" w:eastAsia="zh-CN"/>
        </w:rPr>
        <w:t>按投标单位投标报价为准。</w:t>
      </w:r>
    </w:p>
    <w:p>
      <w:pPr>
        <w:pStyle w:val="2"/>
        <w:ind w:left="0" w:leftChars="0" w:firstLine="0" w:firstLineChars="0"/>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二</w:t>
      </w:r>
      <w:r>
        <w:rPr>
          <w:rFonts w:hint="eastAsia" w:ascii="仿宋" w:hAnsi="仿宋" w:eastAsia="仿宋" w:cs="仿宋"/>
          <w:b/>
          <w:bCs w:val="0"/>
          <w:color w:val="auto"/>
          <w:sz w:val="24"/>
          <w:szCs w:val="24"/>
          <w:highlight w:val="none"/>
          <w:lang w:eastAsia="zh-CN"/>
        </w:rPr>
        <w:t>）</w:t>
      </w:r>
      <w:r>
        <w:rPr>
          <w:rFonts w:hint="eastAsia" w:ascii="仿宋" w:hAnsi="仿宋" w:eastAsia="仿宋" w:cs="仿宋"/>
          <w:b/>
          <w:bCs w:val="0"/>
          <w:color w:val="auto"/>
          <w:sz w:val="24"/>
          <w:szCs w:val="24"/>
          <w:highlight w:val="none"/>
          <w:lang w:val="en-US" w:eastAsia="zh-CN"/>
        </w:rPr>
        <w:t>履约保证金：无</w:t>
      </w:r>
    </w:p>
    <w:p>
      <w:pPr>
        <w:pStyle w:val="2"/>
        <w:ind w:left="0" w:leftChars="0" w:firstLine="0" w:firstLineChars="0"/>
        <w:rPr>
          <w:rFonts w:hint="default" w:ascii="仿宋" w:hAnsi="仿宋" w:eastAsia="仿宋" w:cs="仿宋"/>
          <w:b/>
          <w:bCs w:val="0"/>
          <w:color w:val="auto"/>
          <w:sz w:val="24"/>
          <w:szCs w:val="24"/>
          <w:highlight w:val="none"/>
          <w:lang w:val="en-US" w:eastAsia="zh-CN"/>
        </w:rPr>
      </w:pP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六、其他说明及要求：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1、采购人水、电、气等配套设施齐全，提供食堂所有的设备设施及更衣室。</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2、各种食材由</w:t>
      </w:r>
      <w:r>
        <w:rPr>
          <w:rFonts w:hint="eastAsia" w:ascii="仿宋" w:hAnsi="仿宋" w:eastAsia="仿宋" w:cs="仿宋"/>
          <w:color w:val="auto"/>
          <w:sz w:val="24"/>
          <w:szCs w:val="24"/>
          <w:highlight w:val="none"/>
          <w:lang w:eastAsia="zh-CN"/>
        </w:rPr>
        <w:t>中标单位自行</w:t>
      </w:r>
      <w:r>
        <w:rPr>
          <w:rFonts w:hint="eastAsia" w:ascii="仿宋" w:hAnsi="仿宋" w:eastAsia="仿宋" w:cs="仿宋"/>
          <w:color w:val="auto"/>
          <w:sz w:val="24"/>
          <w:szCs w:val="24"/>
          <w:highlight w:val="none"/>
        </w:rPr>
        <w:t>采购，质量由</w:t>
      </w:r>
      <w:r>
        <w:rPr>
          <w:rFonts w:hint="eastAsia" w:ascii="仿宋" w:hAnsi="仿宋" w:eastAsia="仿宋" w:cs="仿宋"/>
          <w:color w:val="auto"/>
          <w:sz w:val="24"/>
          <w:szCs w:val="24"/>
          <w:highlight w:val="none"/>
          <w:lang w:eastAsia="zh-CN"/>
        </w:rPr>
        <w:t>采购人管理部门检查</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3、食堂的卫生防疫、就餐环境必须达到国家规定的食堂卫生标准。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4、食堂内水、电、气费和日常设备、设施维修费用等使用费用由</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负责，但食堂运行服务方应积极维护好厨房设施，恶意破坏的，</w:t>
      </w:r>
      <w:r>
        <w:rPr>
          <w:rFonts w:hint="eastAsia" w:ascii="仿宋" w:hAnsi="仿宋" w:eastAsia="仿宋" w:cs="仿宋"/>
          <w:color w:val="auto"/>
          <w:sz w:val="24"/>
          <w:szCs w:val="24"/>
          <w:highlight w:val="none"/>
          <w:lang w:eastAsia="zh-CN"/>
        </w:rPr>
        <w:t>按</w:t>
      </w:r>
      <w:r>
        <w:rPr>
          <w:rFonts w:hint="eastAsia" w:ascii="仿宋" w:hAnsi="仿宋" w:eastAsia="仿宋" w:cs="仿宋"/>
          <w:color w:val="auto"/>
          <w:sz w:val="24"/>
          <w:szCs w:val="24"/>
          <w:highlight w:val="none"/>
        </w:rPr>
        <w:t>价赔偿。</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5、食堂运行服务方根据人体营养需求，合理安排一周菜单，并经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确认同意。</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6、工作人员要遵守法规及工作纪律，要有良好的服务态度并自觉接受监督，不与就餐人员发生争吵或冲突，</w:t>
      </w:r>
      <w:r>
        <w:rPr>
          <w:rFonts w:hint="eastAsia" w:ascii="仿宋" w:hAnsi="仿宋" w:eastAsia="仿宋" w:cs="仿宋"/>
          <w:color w:val="auto"/>
          <w:sz w:val="24"/>
          <w:szCs w:val="24"/>
          <w:highlight w:val="none"/>
          <w:lang w:eastAsia="zh-CN"/>
        </w:rPr>
        <w:t>无条件服从采购人管理，</w:t>
      </w:r>
      <w:r>
        <w:rPr>
          <w:rFonts w:hint="eastAsia" w:ascii="仿宋" w:hAnsi="仿宋" w:eastAsia="仿宋" w:cs="仿宋"/>
          <w:color w:val="auto"/>
          <w:sz w:val="24"/>
          <w:szCs w:val="24"/>
          <w:highlight w:val="none"/>
        </w:rPr>
        <w:t>如有违规者，</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追究食堂运行服务方的责任。</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7、</w:t>
      </w:r>
      <w:r>
        <w:rPr>
          <w:rFonts w:hint="eastAsia" w:ascii="仿宋" w:hAnsi="仿宋" w:eastAsia="仿宋" w:cs="仿宋"/>
          <w:b/>
          <w:color w:val="auto"/>
          <w:sz w:val="24"/>
          <w:szCs w:val="24"/>
          <w:highlight w:val="none"/>
        </w:rPr>
        <w:t>食品质量要求</w:t>
      </w:r>
      <w:r>
        <w:rPr>
          <w:rFonts w:hint="eastAsia" w:ascii="仿宋" w:hAnsi="仿宋" w:eastAsia="仿宋" w:cs="仿宋"/>
          <w:b/>
          <w:color w:val="auto"/>
          <w:sz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7.1冷菜酱制食品不含过多汤汁。</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7.2冷菜切配的食品刀口细腻及均匀并搭配合理。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7.3冷菜凉拌食品汤汁适度并即时拌制。</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7.4熟制后食品完整不碎及不松散。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7.5热菜供餐时保持温热。</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7.6热菜食品表面无风干及水浸现象。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7.7素食食品即时烹炒并控干过多汤汁和水分。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7.8所供食品保证质量。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7.9菜肴花色更新及时，一周内不出现 2 次以上完全相同品种菜肴；根据季节调整，保证每月推出 3 款时令菜；每月末报下月菜单安排计划给</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接口人员</w:t>
      </w:r>
      <w:r>
        <w:rPr>
          <w:rFonts w:hint="eastAsia" w:ascii="仿宋" w:hAnsi="仿宋" w:eastAsia="仿宋" w:cs="仿宋"/>
          <w:color w:val="auto"/>
          <w:sz w:val="24"/>
          <w:szCs w:val="24"/>
          <w:highlight w:val="none"/>
          <w:lang w:eastAsia="zh-CN"/>
        </w:rPr>
        <w:t>，</w:t>
      </w:r>
      <w:r>
        <w:rPr>
          <w:rFonts w:hint="eastAsia" w:ascii="仿宋" w:hAnsi="仿宋" w:eastAsia="仿宋" w:cs="仿宋"/>
          <w:b w:val="0"/>
          <w:bCs w:val="0"/>
          <w:color w:val="auto"/>
          <w:sz w:val="24"/>
          <w:szCs w:val="24"/>
          <w:highlight w:val="none"/>
          <w:lang w:eastAsia="zh-CN"/>
        </w:rPr>
        <w:t>更换新菜单必须经采购人同意后才能出菜</w:t>
      </w:r>
      <w:r>
        <w:rPr>
          <w:rFonts w:hint="eastAsia" w:ascii="仿宋" w:hAnsi="仿宋" w:eastAsia="仿宋" w:cs="仿宋"/>
          <w:color w:val="auto"/>
          <w:sz w:val="24"/>
          <w:szCs w:val="24"/>
          <w:highlight w:val="none"/>
        </w:rPr>
        <w:t>。</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7.10控制油及其他调味品用量；菜肴品种齐全，营养搭配合理。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7.11根据餐厅就餐情况，及时更新添加菜肴，合理控制上菜节奏，杜绝浪费。</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8、饭菜出品时间和要求</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8.1、</w:t>
      </w:r>
      <w:r>
        <w:rPr>
          <w:rFonts w:hint="eastAsia" w:ascii="仿宋" w:hAnsi="仿宋" w:eastAsia="仿宋" w:cs="仿宋"/>
          <w:color w:val="auto"/>
          <w:sz w:val="24"/>
          <w:szCs w:val="24"/>
          <w:highlight w:val="none"/>
        </w:rPr>
        <w:t>按规定准时开餐，每餐所供食品在开餐前 15 分钟布置完毕，如变更或其他情况，不能准时开餐，承包方应提前通知</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，并留有充分时间做出补救。</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合理安排用餐人数，做好用餐人员分流工作，保持供餐器皿内食品在一半以上，不可出现用餐人员等候拥挤混乱现象。分餐服务人员及时准确进行分餐，保证菜量。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szCs w:val="24"/>
          <w:highlight w:val="none"/>
        </w:rPr>
        <w:t>当</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增加或减少餐费标准时，经营方应在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指定的时间内对饭菜做出调整，调整前必须提前制定出方案，经</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审核、确认、批准后方可实施。</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8.3</w:t>
      </w:r>
      <w:r>
        <w:rPr>
          <w:rFonts w:hint="eastAsia" w:ascii="仿宋" w:hAnsi="仿宋" w:eastAsia="仿宋" w:cs="仿宋"/>
          <w:color w:val="auto"/>
          <w:sz w:val="24"/>
          <w:szCs w:val="24"/>
          <w:highlight w:val="none"/>
        </w:rPr>
        <w:t>食堂运行服务人员及服务时间必须服从</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管理，</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有权要求更换不合格的服务人员。</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9、环境卫生管理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厨房作业区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（1）环境卫生</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1）厨房作业区分区明确，标注明晰，物品归类有序。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2）生食物和熟食物的盛用容器、刀具等严格区分，不得混用。</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3）厨房每餐后台面地面要及时擦扫干净，刀具、机械用具、盛用器皿等用后热水洗净，擦干保存。</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4）厨房排水保持畅通，污水及时倒入污水池，不积存脏水污物，厨房地面、墙壁无污物。</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（2）人员卫生</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1）工作人员进入厨房作业区必须着工作服戴工作帽，工作服饰保持整洁干净，禁止穿工作服离开厨房、食堂或做与制作饭菜无关的工作。</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2）工作人员做好个人卫生，不留长指甲，工作前或工作中接触脏物后必须洗手，不得对着食物咳嗽、打喷嚏，不能用工作服擦鼻涕、擦汗、擦手或厨具等，不能随地吐痰。  </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就餐区</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（1）餐厅环境</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1）餐厅餐桌椅摆放整齐、桌上物品摆放有序。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2）餐厅地面、墙壁无污物，有充足的光线。</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3）餐具整洁干净，摆放有序，每餐洗净后及时进行消毒。</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工作人员</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1）工作人员着工作服戴工作帽，工作服饰保持整洁干净。</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2）工作人员搬送菜肴和餐具前必须洗手。</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10、服务质量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（1）餐厅设领班或服务员，并保持有岗有人有服务，服务规范，程序完善。</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（2）服务细则</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规范服务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1）服务人员仪容仪表要端庄大方。上班着干净整洁工作服，女员工头发梳理整洁大方，忌浓妆艳抹或涂指甲油；男员工不留长发、不蓄胡子。</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2）服务人员语言要规范。使用普通话，服务态度亲切和蔼，讲话音量适中，做到主动打招呼，有问有答，文明礼貌，不粗言粗语和高声叫喊。</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3）服务人员在工作中要维护好食堂就餐秩序。</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4）服务人员在每餐开餐前把菜价公布上墙。</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热情服务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1）服务人员要精神饱满、礼貌待客，做到微笑服务，不得与就餐人员发生口角。</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2）服务要积极主动，热情周到，细致入微。客人就餐过程中，坚持三勤服务，即“嘴勤、手勤、眼勤”，及时提供各项服务。</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3、坚守岗位</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1）工作期间要坚守岗位，按照分工做好本职工作，上岗期间不干私活，不玩手机，不乱串岗位，不私自外出。</w:t>
      </w: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2）就餐期间服务人员要做好巡查，及时发现各个角落的问题，及时打扫餐桌，补充桌上调料、牙签、餐巾纸等，不在工作期间闲聊。</w:t>
      </w:r>
    </w:p>
    <w:p>
      <w:p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11、报价要求</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本项目分两部分内容报价：</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①菜品单价报价：根据本采购需求提供的菜品清单进行报价，菜品清单中的菜单价格为投标菜品单价最高限价，不能超出此价格，超出作无效标处理；</w:t>
      </w:r>
      <w:r>
        <w:rPr>
          <w:rFonts w:hint="eastAsia" w:ascii="仿宋" w:hAnsi="仿宋" w:eastAsia="仿宋"/>
          <w:b/>
          <w:bCs/>
          <w:snapToGrid w:val="0"/>
          <w:color w:val="auto"/>
          <w:kern w:val="28"/>
          <w:sz w:val="24"/>
          <w:szCs w:val="24"/>
          <w:highlight w:val="none"/>
          <w:lang w:val="en-US" w:eastAsia="zh-CN"/>
        </w:rPr>
        <w:t>报价分以所有菜品单价的合计金额为评标价计算；</w:t>
      </w:r>
    </w:p>
    <w:p>
      <w:pPr>
        <w:pStyle w:val="6"/>
        <w:ind w:left="0" w:leftChars="0" w:firstLine="0" w:firstLineChars="0"/>
        <w:rPr>
          <w:rFonts w:hint="default"/>
          <w:color w:val="auto"/>
          <w:highlight w:val="none"/>
          <w:lang w:val="en-US" w:eastAsia="zh-CN"/>
        </w:rPr>
      </w:pPr>
      <w:r>
        <w:rPr>
          <w:rFonts w:hint="eastAsia" w:ascii="仿宋" w:hAnsi="仿宋" w:eastAsia="仿宋" w:cs="仿宋"/>
          <w:color w:val="auto"/>
          <w:sz w:val="24"/>
          <w:szCs w:val="24"/>
          <w:highlight w:val="none"/>
          <w:lang w:val="en-US" w:eastAsia="zh-CN"/>
        </w:rPr>
        <w:t>②服务费补贴比例报价：</w:t>
      </w:r>
      <w:r>
        <w:rPr>
          <w:rFonts w:hint="eastAsia" w:ascii="仿宋" w:hAnsi="仿宋" w:eastAsia="仿宋" w:cs="仿宋"/>
          <w:b/>
          <w:bCs w:val="0"/>
          <w:color w:val="auto"/>
          <w:sz w:val="24"/>
          <w:szCs w:val="24"/>
          <w:highlight w:val="none"/>
          <w:lang w:eastAsia="zh-CN"/>
        </w:rPr>
        <w:t>每月度满意度考核</w:t>
      </w:r>
      <w:r>
        <w:rPr>
          <w:rFonts w:hint="eastAsia" w:ascii="仿宋" w:hAnsi="仿宋" w:eastAsia="仿宋" w:cs="仿宋"/>
          <w:b/>
          <w:bCs w:val="0"/>
          <w:color w:val="auto"/>
          <w:sz w:val="24"/>
          <w:szCs w:val="24"/>
          <w:highlight w:val="none"/>
          <w:lang w:val="en-US" w:eastAsia="zh-CN"/>
        </w:rPr>
        <w:t>在100分－75分的采购人将另外给与中标单位实际的经营收入</w:t>
      </w:r>
      <w:r>
        <w:rPr>
          <w:rFonts w:hint="eastAsia" w:ascii="仿宋" w:hAnsi="仿宋" w:eastAsia="仿宋" w:cs="仿宋"/>
          <w:b/>
          <w:bCs w:val="0"/>
          <w:color w:val="auto"/>
          <w:sz w:val="24"/>
          <w:szCs w:val="24"/>
          <w:highlight w:val="none"/>
          <w:u w:val="none"/>
          <w:lang w:val="en-US" w:eastAsia="zh-CN"/>
        </w:rPr>
        <w:t>一定比例</w:t>
      </w:r>
      <w:r>
        <w:rPr>
          <w:rFonts w:hint="eastAsia" w:ascii="仿宋" w:hAnsi="仿宋" w:eastAsia="仿宋" w:cs="仿宋"/>
          <w:b/>
          <w:bCs w:val="0"/>
          <w:color w:val="auto"/>
          <w:sz w:val="24"/>
          <w:szCs w:val="24"/>
          <w:highlight w:val="none"/>
          <w:lang w:val="en-US" w:eastAsia="zh-CN"/>
        </w:rPr>
        <w:t>的服务费补贴，此服务费补贴比例以中标单位实际的经营收入的</w:t>
      </w:r>
      <w:r>
        <w:rPr>
          <w:rFonts w:hint="default" w:ascii="仿宋" w:hAnsi="仿宋" w:eastAsia="仿宋" w:cs="仿宋"/>
          <w:b/>
          <w:bCs w:val="0"/>
          <w:color w:val="auto"/>
          <w:sz w:val="24"/>
          <w:szCs w:val="24"/>
          <w:highlight w:val="none"/>
          <w:lang w:eastAsia="zh-CN"/>
        </w:rPr>
        <w:t>25</w:t>
      </w:r>
      <w:r>
        <w:rPr>
          <w:rFonts w:hint="eastAsia" w:ascii="仿宋" w:hAnsi="仿宋" w:eastAsia="仿宋" w:cs="仿宋"/>
          <w:b/>
          <w:bCs w:val="0"/>
          <w:color w:val="auto"/>
          <w:sz w:val="24"/>
          <w:szCs w:val="24"/>
          <w:highlight w:val="none"/>
          <w:lang w:val="en-US" w:eastAsia="zh-CN"/>
        </w:rPr>
        <w:t>%为最高限价，</w:t>
      </w:r>
      <w:r>
        <w:rPr>
          <w:rFonts w:hint="eastAsia" w:ascii="仿宋" w:hAnsi="仿宋" w:eastAsia="仿宋" w:cs="仿宋"/>
          <w:color w:val="auto"/>
          <w:sz w:val="24"/>
          <w:szCs w:val="24"/>
          <w:highlight w:val="none"/>
          <w:lang w:val="en-US" w:eastAsia="zh-CN"/>
        </w:rPr>
        <w:t>不能超出此比例，超出作无效标处理。</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）投标人应考虑企业自身实力、经验及项目实施过程中的各种因素，根据采购要求，详细说明所能提供的各项具体服务内容，自主确定报价，实行</w:t>
      </w:r>
      <w:r>
        <w:rPr>
          <w:rFonts w:hint="eastAsia" w:ascii="仿宋" w:hAnsi="仿宋" w:eastAsia="仿宋" w:cs="仿宋"/>
          <w:color w:val="auto"/>
          <w:sz w:val="24"/>
          <w:szCs w:val="24"/>
          <w:highlight w:val="none"/>
          <w:lang w:eastAsia="zh-CN"/>
        </w:rPr>
        <w:t>按实自负盈亏</w:t>
      </w:r>
      <w:r>
        <w:rPr>
          <w:rFonts w:hint="eastAsia" w:ascii="仿宋" w:hAnsi="仿宋" w:eastAsia="仿宋" w:cs="仿宋"/>
          <w:color w:val="auto"/>
          <w:sz w:val="24"/>
          <w:szCs w:val="24"/>
          <w:highlight w:val="none"/>
        </w:rPr>
        <w:t>，并提供报价组成与成本分析。</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投标人的报价应包括为完成本项目服务可能发生的全部费用及投标人的利润和应交纳的税金等（包括人员工资、各种社会保险、人员食宿与交通、办公费等）。投标人对合同内容的费用、质量、安全、文明服务等实行全面承包。</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）中标人作为劳动用工的主体，负责劳动用工的所有事宜，劳动用工的所有责任和风险（如劳资纠纷等）由中标人负责。</w:t>
      </w:r>
    </w:p>
    <w:p>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）中标人在合同履行期内发生重大事故的、严重违反《食品安全法》等相关法律法规的、有2次及以上偷盗行为的、根据医院考核不合格的等，医院有权终止合同。</w:t>
      </w:r>
    </w:p>
    <w:p>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考核要求：</w:t>
      </w:r>
    </w:p>
    <w:p>
      <w:pPr>
        <w:numPr>
          <w:ilvl w:val="0"/>
          <w:numId w:val="2"/>
        </w:numPr>
        <w:spacing w:line="360" w:lineRule="auto"/>
        <w:rPr>
          <w:rFonts w:hint="eastAsia" w:ascii="仿宋" w:hAnsi="仿宋" w:eastAsia="仿宋" w:cs="仿宋"/>
          <w:b/>
          <w:bCs/>
          <w:color w:val="auto"/>
          <w:highlight w:val="none"/>
          <w:lang w:val="en-US"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b/>
          <w:bCs w:val="0"/>
          <w:color w:val="auto"/>
          <w:sz w:val="24"/>
          <w:szCs w:val="24"/>
          <w:highlight w:val="none"/>
          <w:lang w:eastAsia="zh-CN"/>
        </w:rPr>
        <w:t>每月度进行满意度考核一次</w:t>
      </w:r>
      <w:r>
        <w:rPr>
          <w:rFonts w:hint="eastAsia" w:ascii="仿宋" w:hAnsi="仿宋" w:eastAsia="仿宋" w:cs="仿宋"/>
          <w:b/>
          <w:bCs w:val="0"/>
          <w:color w:val="auto"/>
          <w:sz w:val="24"/>
          <w:szCs w:val="24"/>
          <w:highlight w:val="none"/>
          <w:lang w:val="en-US" w:eastAsia="zh-CN"/>
        </w:rPr>
        <w:t>，满意度考核在100分－75分不扣款，满意度考核在74分－70分之间的按每月服务费用的95％支付，满意度考核在69分－60分之间的按每月服务费用的90％支付，满意度考核在60分以下的按每月服务费用的80％支付，两次考核在60分以下的甲方有权解除合同</w:t>
      </w:r>
      <w:r>
        <w:rPr>
          <w:rFonts w:hint="eastAsia" w:ascii="仿宋" w:hAnsi="仿宋" w:eastAsia="仿宋" w:cs="仿宋"/>
          <w:b/>
          <w:bCs w:val="0"/>
          <w:color w:val="auto"/>
          <w:sz w:val="24"/>
          <w:szCs w:val="24"/>
          <w:highlight w:val="none"/>
          <w:lang w:eastAsia="zh-CN"/>
        </w:rPr>
        <w:t>。</w:t>
      </w:r>
    </w:p>
    <w:p>
      <w:pPr>
        <w:numPr>
          <w:ilvl w:val="0"/>
          <w:numId w:val="2"/>
        </w:numPr>
        <w:spacing w:line="360" w:lineRule="auto"/>
        <w:rPr>
          <w:rFonts w:hint="eastAsia" w:ascii="仿宋" w:hAnsi="仿宋" w:eastAsia="仿宋" w:cs="仿宋"/>
          <w:b/>
          <w:bCs w:val="0"/>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w:t>
      </w:r>
      <w:r>
        <w:rPr>
          <w:rFonts w:hint="eastAsia" w:ascii="仿宋" w:hAnsi="仿宋" w:eastAsia="仿宋" w:cs="仿宋"/>
          <w:b/>
          <w:bCs w:val="0"/>
          <w:color w:val="auto"/>
          <w:sz w:val="24"/>
          <w:szCs w:val="24"/>
          <w:highlight w:val="none"/>
          <w:lang w:eastAsia="zh-CN"/>
        </w:rPr>
        <w:t>不定期对食堂进行检查，</w:t>
      </w:r>
      <w:r>
        <w:rPr>
          <w:rFonts w:hint="eastAsia" w:ascii="仿宋" w:hAnsi="仿宋" w:eastAsia="仿宋" w:cs="仿宋"/>
          <w:b/>
          <w:bCs w:val="0"/>
          <w:color w:val="auto"/>
          <w:sz w:val="24"/>
          <w:szCs w:val="24"/>
          <w:highlight w:val="none"/>
          <w:lang w:val="en-US" w:eastAsia="zh-CN"/>
        </w:rPr>
        <w:t>每扣一分予100元处罚，累计三次检查扣分大于20分，采购人有权提前解除合同。检查表见附件</w:t>
      </w:r>
    </w:p>
    <w:p>
      <w:pPr>
        <w:numPr>
          <w:ilvl w:val="0"/>
          <w:numId w:val="0"/>
        </w:numPr>
        <w:spacing w:line="360" w:lineRule="auto"/>
        <w:rPr>
          <w:rFonts w:hint="eastAsia" w:ascii="仿宋" w:hAnsi="仿宋" w:eastAsia="仿宋" w:cs="仿宋"/>
          <w:b/>
          <w:bCs w:val="0"/>
          <w:color w:val="auto"/>
          <w:sz w:val="24"/>
          <w:szCs w:val="24"/>
          <w:highlight w:val="none"/>
        </w:rPr>
      </w:pPr>
    </w:p>
    <w:p>
      <w:pPr>
        <w:pStyle w:val="6"/>
        <w:rPr>
          <w:rFonts w:hint="eastAsia" w:ascii="仿宋" w:hAnsi="仿宋" w:eastAsia="仿宋" w:cs="仿宋"/>
          <w:color w:val="auto"/>
          <w:sz w:val="24"/>
          <w:szCs w:val="24"/>
          <w:highlight w:val="none"/>
        </w:rPr>
      </w:pP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p>
    <w:p>
      <w:pPr>
        <w:spacing w:line="360" w:lineRule="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br w:type="page"/>
      </w:r>
      <w:r>
        <w:rPr>
          <w:rFonts w:hint="eastAsia" w:ascii="仿宋" w:hAnsi="仿宋" w:eastAsia="仿宋" w:cs="仿宋"/>
          <w:b/>
          <w:color w:val="auto"/>
          <w:sz w:val="24"/>
          <w:szCs w:val="24"/>
          <w:highlight w:val="none"/>
          <w:lang w:eastAsia="zh-CN"/>
        </w:rPr>
        <w:t>附件：</w:t>
      </w:r>
    </w:p>
    <w:p>
      <w:pPr>
        <w:pStyle w:val="6"/>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食堂检查表</w:t>
      </w:r>
    </w:p>
    <w:tbl>
      <w:tblPr>
        <w:tblStyle w:val="6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575"/>
        <w:gridCol w:w="396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序号</w:t>
            </w:r>
          </w:p>
        </w:tc>
        <w:tc>
          <w:tcPr>
            <w:tcW w:w="1575"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内容</w:t>
            </w:r>
          </w:p>
        </w:tc>
        <w:tc>
          <w:tcPr>
            <w:tcW w:w="3960" w:type="dxa"/>
            <w:vAlign w:val="top"/>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具体细则</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扣分及罚款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w:t>
            </w:r>
          </w:p>
        </w:tc>
        <w:tc>
          <w:tcPr>
            <w:tcW w:w="1575" w:type="dxa"/>
            <w:vMerge w:val="restart"/>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工作制度</w:t>
            </w:r>
          </w:p>
        </w:tc>
        <w:tc>
          <w:tcPr>
            <w:tcW w:w="3960" w:type="dxa"/>
            <w:vAlign w:val="top"/>
          </w:tcPr>
          <w:p>
            <w:pPr>
              <w:widowControl w:val="0"/>
              <w:wordWrap/>
              <w:adjustRightInd/>
              <w:snapToGrid/>
              <w:spacing w:before="0" w:beforeAutospacing="0" w:after="0" w:afterAutospacing="0" w:line="360" w:lineRule="auto"/>
              <w:ind w:left="0" w:leftChars="0" w:right="0" w:firstLine="0" w:firstLineChars="0"/>
              <w:jc w:val="both"/>
              <w:textAlignment w:val="auto"/>
              <w:outlineLvl w:val="9"/>
              <w:rPr>
                <w:rFonts w:hint="eastAsia" w:ascii="仿宋" w:hAnsi="仿宋" w:eastAsia="仿宋" w:cs="仿宋"/>
                <w:color w:val="auto"/>
                <w:kern w:val="0"/>
                <w:sz w:val="20"/>
                <w:szCs w:val="20"/>
                <w:highlight w:val="none"/>
                <w:lang w:val="en-US"/>
              </w:rPr>
            </w:pPr>
            <w:r>
              <w:rPr>
                <w:rFonts w:hint="eastAsia" w:ascii="仿宋" w:hAnsi="仿宋" w:eastAsia="仿宋" w:cs="仿宋"/>
                <w:color w:val="auto"/>
                <w:kern w:val="0"/>
                <w:sz w:val="24"/>
                <w:szCs w:val="24"/>
                <w:highlight w:val="none"/>
              </w:rPr>
              <w:t>食堂人员要遵守法规，有良好的服务态度并自觉接受监督，不与就餐人员发生争吵或冲突，如有违规者，</w:t>
            </w:r>
            <w:r>
              <w:rPr>
                <w:rFonts w:hint="eastAsia" w:ascii="仿宋" w:hAnsi="仿宋" w:eastAsia="仿宋" w:cs="仿宋"/>
                <w:color w:val="auto"/>
                <w:kern w:val="0"/>
                <w:sz w:val="24"/>
                <w:szCs w:val="24"/>
                <w:highlight w:val="none"/>
                <w:lang w:eastAsia="zh-CN"/>
              </w:rPr>
              <w:t>每次扣</w:t>
            </w:r>
            <w:r>
              <w:rPr>
                <w:rFonts w:hint="eastAsia" w:ascii="仿宋" w:hAnsi="仿宋" w:eastAsia="仿宋" w:cs="仿宋"/>
                <w:color w:val="auto"/>
                <w:kern w:val="0"/>
                <w:sz w:val="24"/>
                <w:szCs w:val="24"/>
                <w:highlight w:val="none"/>
                <w:lang w:val="en-US" w:eastAsia="zh-CN"/>
              </w:rPr>
              <w:t>3分。</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2</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lang w:val="en-US" w:eastAsia="zh-CN"/>
              </w:rPr>
              <w:t>工作人员工作期间要坚守岗位，按照分工做好本职工作，上岗期间不干私活，不玩手机、不乱串岗、不私自外出</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3</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widowControl w:val="0"/>
              <w:wordWrap/>
              <w:adjustRightInd/>
              <w:snapToGrid/>
              <w:spacing w:before="0" w:beforeAutospacing="0" w:after="0" w:afterAutospacing="0" w:line="360" w:lineRule="auto"/>
              <w:ind w:left="0" w:leftChars="0" w:right="0" w:firstLine="0" w:firstLineChars="0"/>
              <w:jc w:val="both"/>
              <w:textAlignment w:val="auto"/>
              <w:outlineLvl w:val="9"/>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lang w:val="en-US" w:eastAsia="zh-CN"/>
              </w:rPr>
              <w:t>外包区域(食堂和餐厅）的消防安全工作，定期巡查，做好安全巡查记录。</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4</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应积极维护好厨房设施，恶意破坏的，应</w:t>
            </w:r>
            <w:r>
              <w:rPr>
                <w:rFonts w:hint="eastAsia" w:ascii="仿宋" w:hAnsi="仿宋" w:eastAsia="仿宋" w:cs="仿宋"/>
                <w:color w:val="auto"/>
                <w:kern w:val="0"/>
                <w:sz w:val="24"/>
                <w:szCs w:val="24"/>
                <w:highlight w:val="none"/>
                <w:lang w:eastAsia="zh-CN"/>
              </w:rPr>
              <w:t>按</w:t>
            </w:r>
            <w:r>
              <w:rPr>
                <w:rFonts w:hint="eastAsia" w:ascii="仿宋" w:hAnsi="仿宋" w:eastAsia="仿宋" w:cs="仿宋"/>
                <w:color w:val="auto"/>
                <w:kern w:val="0"/>
                <w:sz w:val="24"/>
                <w:szCs w:val="24"/>
                <w:highlight w:val="none"/>
              </w:rPr>
              <w:t>价赔偿</w:t>
            </w:r>
            <w:r>
              <w:rPr>
                <w:rFonts w:hint="eastAsia" w:ascii="仿宋" w:hAnsi="仿宋" w:eastAsia="仿宋" w:cs="仿宋"/>
                <w:color w:val="auto"/>
                <w:kern w:val="0"/>
                <w:sz w:val="24"/>
                <w:szCs w:val="24"/>
                <w:highlight w:val="none"/>
                <w:lang w:eastAsia="zh-CN"/>
              </w:rPr>
              <w:t>，同时做好食堂内部节能工作</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5</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按规定准时开餐，每餐所供食品在看餐前15分钟布置完成，如有变更或者其他情况，不能准时开餐的，</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6</w:t>
            </w:r>
          </w:p>
        </w:tc>
        <w:tc>
          <w:tcPr>
            <w:tcW w:w="1575" w:type="dxa"/>
            <w:vMerge w:val="restart"/>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环境卫生</w:t>
            </w: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厨房作业区分区明确，标注明晰，物品归类有序。</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7</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生食物和熟食物的盛用容器、刀具等严格区分，不得混用。</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8</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b/>
                <w:color w:val="auto"/>
                <w:kern w:val="0"/>
                <w:sz w:val="24"/>
                <w:szCs w:val="24"/>
                <w:highlight w:val="none"/>
              </w:rPr>
            </w:pPr>
            <w:r>
              <w:rPr>
                <w:rFonts w:hint="eastAsia" w:ascii="仿宋" w:hAnsi="仿宋" w:eastAsia="仿宋" w:cs="仿宋"/>
                <w:color w:val="auto"/>
                <w:kern w:val="0"/>
                <w:sz w:val="24"/>
                <w:szCs w:val="24"/>
                <w:highlight w:val="none"/>
              </w:rPr>
              <w:t>厨房每餐后台面地面要及时擦扫干净，刀具、机械用具、盛用器皿等用后热水洗净，擦干保存。</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9</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厨房排水保持畅通，污水及时倒入污水池，不积存脏水污物，厨房地面、墙壁无污物。</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10</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eastAsia="zh-CN"/>
              </w:rPr>
              <w:t>外包</w:t>
            </w:r>
            <w:r>
              <w:rPr>
                <w:rFonts w:hint="eastAsia" w:ascii="仿宋" w:hAnsi="仿宋" w:eastAsia="仿宋" w:cs="仿宋"/>
                <w:color w:val="auto"/>
                <w:kern w:val="0"/>
                <w:sz w:val="24"/>
                <w:szCs w:val="24"/>
                <w:highlight w:val="none"/>
              </w:rPr>
              <w:t>区域</w:t>
            </w:r>
            <w:r>
              <w:rPr>
                <w:rFonts w:hint="eastAsia" w:ascii="仿宋" w:hAnsi="仿宋" w:eastAsia="仿宋" w:cs="仿宋"/>
                <w:color w:val="auto"/>
                <w:kern w:val="0"/>
                <w:sz w:val="24"/>
                <w:szCs w:val="24"/>
                <w:highlight w:val="none"/>
                <w:lang w:val="en-US" w:eastAsia="zh-CN"/>
              </w:rPr>
              <w:t>(食堂和餐厅）</w:t>
            </w:r>
            <w:r>
              <w:rPr>
                <w:rFonts w:hint="eastAsia" w:ascii="仿宋" w:hAnsi="仿宋" w:eastAsia="仿宋" w:cs="仿宋"/>
                <w:color w:val="auto"/>
                <w:kern w:val="0"/>
                <w:sz w:val="24"/>
                <w:szCs w:val="24"/>
                <w:highlight w:val="none"/>
              </w:rPr>
              <w:t>卫生、整洁</w:t>
            </w:r>
            <w:r>
              <w:rPr>
                <w:rFonts w:hint="eastAsia" w:ascii="仿宋" w:hAnsi="仿宋" w:eastAsia="仿宋" w:cs="仿宋"/>
                <w:color w:val="auto"/>
                <w:kern w:val="0"/>
                <w:sz w:val="24"/>
                <w:szCs w:val="24"/>
                <w:highlight w:val="none"/>
                <w:lang w:eastAsia="zh-CN"/>
              </w:rPr>
              <w:t>，食堂的卫生防疫、就餐环境必须达到国家规定的食堂卫生标准</w:t>
            </w:r>
            <w:r>
              <w:rPr>
                <w:rFonts w:hint="eastAsia" w:ascii="仿宋" w:hAnsi="仿宋" w:eastAsia="仿宋" w:cs="仿宋"/>
                <w:color w:val="auto"/>
                <w:kern w:val="0"/>
                <w:sz w:val="24"/>
                <w:szCs w:val="24"/>
                <w:highlight w:val="none"/>
              </w:rPr>
              <w:t>；</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11</w:t>
            </w:r>
          </w:p>
        </w:tc>
        <w:tc>
          <w:tcPr>
            <w:tcW w:w="1575" w:type="dxa"/>
            <w:vMerge w:val="restart"/>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人员卫生</w:t>
            </w: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工作人员做好个人卫生，不留长指甲，工作前或工作中接触脏物后必须洗手，不得对着食物咳嗽、打喷嚏，不能用工作服擦鼻涕、擦汗、擦手或厨具等，不能随地吐痰。</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12</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工作人员进入厨房作业区必须着工作服戴工作帽，工作服饰保持整洁干净，禁止穿工作服离开厨房、食堂或做与制作饭菜无关的工作。</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13</w:t>
            </w:r>
          </w:p>
        </w:tc>
        <w:tc>
          <w:tcPr>
            <w:tcW w:w="1575"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餐厅环境</w:t>
            </w: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1）餐厅餐桌椅摆放整齐、桌上物品摆放有序。</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2）餐厅地面、墙壁无污物，有充足的光线。</w:t>
            </w:r>
          </w:p>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3）餐具整洁干净，摆放有序，每餐洗净后及时进行消毒</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14</w:t>
            </w:r>
          </w:p>
        </w:tc>
        <w:tc>
          <w:tcPr>
            <w:tcW w:w="1575" w:type="dxa"/>
            <w:vMerge w:val="restart"/>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4"/>
                <w:szCs w:val="24"/>
                <w:highlight w:val="none"/>
              </w:rPr>
              <w:t>服务质量</w:t>
            </w: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1）服务人员仪容仪表要端庄大方。上班着干净整洁工作服，女员工头发梳理整洁大方，忌浓妆艳抹或涂指甲油；男员工不留长发、不蓄胡子。</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2）服务人员语言要规范。使用普通话，服务态度亲切和蔼，讲话音量适中，做到主</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动打招呼，有问有答，文明礼貌，不粗言粗语和高声叫喊。</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3）服务人员在工作中要维护好食堂就餐秩序。</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4）服务人员在每餐开餐前把菜价公布上墙。</w:t>
            </w:r>
          </w:p>
          <w:p>
            <w:pPr>
              <w:spacing w:before="0" w:beforeAutospacing="0" w:after="0" w:afterAutospacing="0"/>
              <w:ind w:left="0" w:right="0"/>
              <w:rPr>
                <w:rFonts w:hint="eastAsia" w:ascii="仿宋" w:hAnsi="仿宋" w:eastAsia="仿宋" w:cs="仿宋"/>
                <w:color w:val="auto"/>
                <w:kern w:val="0"/>
                <w:sz w:val="24"/>
                <w:szCs w:val="24"/>
                <w:highlight w:val="none"/>
              </w:rPr>
            </w:pP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15</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热情服务</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1）服务人员要精神饱满、礼貌待客，做到微笑服务，不得与就餐人员发生口角。</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2）服务要积极主动，热情周到，细致入微。客人就餐过程中，坚持三勤服务，即“嘴勤、手勤、眼勤”，及时提供各项服务。</w:t>
            </w:r>
          </w:p>
          <w:p>
            <w:pPr>
              <w:spacing w:before="0" w:beforeAutospacing="0" w:after="0" w:afterAutospacing="0"/>
              <w:ind w:left="0" w:right="0"/>
              <w:rPr>
                <w:rFonts w:hint="eastAsia" w:ascii="仿宋" w:hAnsi="仿宋" w:eastAsia="仿宋" w:cs="仿宋"/>
                <w:color w:val="auto"/>
                <w:kern w:val="0"/>
                <w:sz w:val="24"/>
                <w:szCs w:val="24"/>
                <w:highlight w:val="none"/>
              </w:rPr>
            </w:pP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16</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坚守岗位</w:t>
            </w:r>
          </w:p>
          <w:p>
            <w:pPr>
              <w:spacing w:before="0" w:beforeAutospacing="0" w:after="0" w:afterAutospacing="0" w:line="360" w:lineRule="auto"/>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1）工作期间要坚守岗位，按照分工做好本职工作，上岗期间不干私活，不玩手机，不乱串岗位，不私自外出。</w:t>
            </w:r>
          </w:p>
          <w:p>
            <w:pPr>
              <w:spacing w:before="0" w:beforeAutospacing="0" w:after="0" w:afterAutospacing="0" w:line="360" w:lineRule="auto"/>
              <w:ind w:left="0" w:right="0"/>
              <w:rPr>
                <w:rFonts w:hint="eastAsia" w:ascii="仿宋" w:hAnsi="仿宋" w:eastAsia="仿宋" w:cs="仿宋"/>
                <w:color w:val="auto"/>
                <w:kern w:val="0"/>
                <w:sz w:val="24"/>
                <w:szCs w:val="20"/>
                <w:highlight w:val="none"/>
              </w:rPr>
            </w:pPr>
            <w:r>
              <w:rPr>
                <w:rFonts w:hint="eastAsia" w:ascii="仿宋" w:hAnsi="仿宋" w:eastAsia="仿宋" w:cs="仿宋"/>
                <w:color w:val="auto"/>
                <w:kern w:val="0"/>
                <w:sz w:val="24"/>
                <w:szCs w:val="24"/>
                <w:highlight w:val="none"/>
              </w:rPr>
              <w:t>2）就餐期间服务人员要做好巡查，及时发现各个角落的问题，及时打扫餐桌，补充桌上调料、牙签、餐巾纸等，不在工作期间闲聊。</w:t>
            </w:r>
          </w:p>
          <w:p>
            <w:pPr>
              <w:spacing w:before="0" w:beforeAutospacing="0" w:after="0" w:afterAutospacing="0"/>
              <w:ind w:left="0" w:right="0"/>
              <w:rPr>
                <w:rFonts w:hint="eastAsia" w:ascii="仿宋" w:hAnsi="仿宋" w:eastAsia="仿宋" w:cs="仿宋"/>
                <w:color w:val="auto"/>
                <w:kern w:val="0"/>
                <w:sz w:val="24"/>
                <w:szCs w:val="24"/>
                <w:highlight w:val="none"/>
              </w:rPr>
            </w:pP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17</w:t>
            </w:r>
          </w:p>
        </w:tc>
        <w:tc>
          <w:tcPr>
            <w:tcW w:w="1575"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水电气使用</w:t>
            </w:r>
          </w:p>
        </w:tc>
        <w:tc>
          <w:tcPr>
            <w:tcW w:w="3960" w:type="dxa"/>
            <w:vAlign w:val="top"/>
          </w:tcPr>
          <w:p>
            <w:pPr>
              <w:spacing w:before="0" w:beforeAutospacing="0" w:after="0" w:afterAutospacing="0" w:line="360" w:lineRule="auto"/>
              <w:ind w:left="0" w:right="0"/>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无故浪费</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eastAsia="zh-CN"/>
              </w:rPr>
              <w:t>次</w:t>
            </w:r>
          </w:p>
          <w:p>
            <w:pPr>
              <w:pStyle w:val="6"/>
              <w:spacing w:before="0" w:beforeAutospacing="0" w:after="0" w:afterAutospacing="0"/>
              <w:ind w:left="0" w:leftChars="0" w:right="0" w:firstLine="0" w:firstLineChars="0"/>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4"/>
                <w:szCs w:val="24"/>
                <w:highlight w:val="none"/>
                <w:lang w:val="en-US" w:eastAsia="zh-CN"/>
              </w:rPr>
              <w:t>2）浪费2次以上，扣除浪费项目整月费用。</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18</w:t>
            </w:r>
          </w:p>
        </w:tc>
        <w:tc>
          <w:tcPr>
            <w:tcW w:w="1575" w:type="dxa"/>
            <w:vMerge w:val="restart"/>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eastAsia="zh-CN"/>
              </w:rPr>
            </w:pPr>
            <w:r>
              <w:rPr>
                <w:rFonts w:hint="eastAsia" w:ascii="仿宋" w:hAnsi="仿宋" w:eastAsia="仿宋" w:cs="仿宋"/>
                <w:color w:val="auto"/>
                <w:kern w:val="0"/>
                <w:sz w:val="20"/>
                <w:szCs w:val="20"/>
                <w:highlight w:val="none"/>
                <w:lang w:eastAsia="zh-CN"/>
              </w:rPr>
              <w:t>其他</w:t>
            </w: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lang w:val="en-US" w:eastAsia="zh-CN"/>
              </w:rPr>
              <w:t>所有食材需符合合同要求</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19</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color w:val="auto"/>
                <w:kern w:val="0"/>
                <w:sz w:val="24"/>
                <w:szCs w:val="24"/>
                <w:highlight w:val="none"/>
              </w:rPr>
            </w:pPr>
            <w:r>
              <w:rPr>
                <w:rFonts w:hint="eastAsia" w:ascii="仿宋" w:hAnsi="仿宋" w:eastAsia="仿宋" w:cs="仿宋"/>
                <w:b w:val="0"/>
                <w:bCs w:val="0"/>
                <w:color w:val="auto"/>
                <w:kern w:val="0"/>
                <w:sz w:val="24"/>
                <w:szCs w:val="24"/>
                <w:highlight w:val="none"/>
                <w:lang w:eastAsia="zh-CN"/>
              </w:rPr>
              <w:t>更换新菜单必须经采购人同意后才能出菜</w:t>
            </w:r>
          </w:p>
        </w:tc>
        <w:tc>
          <w:tcPr>
            <w:tcW w:w="2131"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6" w:type="dxa"/>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val="en-US" w:eastAsia="zh-CN"/>
              </w:rPr>
              <w:t>20</w:t>
            </w:r>
          </w:p>
        </w:tc>
        <w:tc>
          <w:tcPr>
            <w:tcW w:w="1575" w:type="dxa"/>
            <w:vMerge w:val="continue"/>
            <w:vAlign w:val="center"/>
          </w:tcPr>
          <w:p>
            <w:pPr>
              <w:spacing w:before="0" w:beforeAutospacing="0" w:after="0" w:afterAutospacing="0"/>
              <w:ind w:left="0" w:right="0"/>
              <w:jc w:val="center"/>
              <w:rPr>
                <w:rFonts w:hint="eastAsia" w:ascii="仿宋" w:hAnsi="仿宋" w:eastAsia="仿宋" w:cs="仿宋"/>
                <w:color w:val="auto"/>
                <w:kern w:val="0"/>
                <w:sz w:val="20"/>
                <w:szCs w:val="20"/>
                <w:highlight w:val="none"/>
              </w:rPr>
            </w:pPr>
          </w:p>
        </w:tc>
        <w:tc>
          <w:tcPr>
            <w:tcW w:w="3960" w:type="dxa"/>
            <w:vAlign w:val="top"/>
          </w:tcPr>
          <w:p>
            <w:pPr>
              <w:spacing w:before="0" w:beforeAutospacing="0" w:after="0" w:afterAutospacing="0"/>
              <w:ind w:left="0" w:right="0"/>
              <w:rPr>
                <w:rFonts w:hint="eastAsia" w:ascii="仿宋" w:hAnsi="仿宋" w:eastAsia="仿宋" w:cs="仿宋"/>
                <w:b w:val="0"/>
                <w:bCs w:val="0"/>
                <w:color w:val="auto"/>
                <w:kern w:val="0"/>
                <w:sz w:val="24"/>
                <w:szCs w:val="24"/>
                <w:highlight w:val="none"/>
                <w:lang w:eastAsia="zh-CN"/>
              </w:rPr>
            </w:pPr>
            <w:r>
              <w:rPr>
                <w:rFonts w:hint="eastAsia" w:ascii="仿宋" w:hAnsi="仿宋" w:eastAsia="仿宋" w:cs="仿宋"/>
                <w:b w:val="0"/>
                <w:bCs w:val="0"/>
                <w:color w:val="auto"/>
                <w:kern w:val="0"/>
                <w:sz w:val="24"/>
                <w:szCs w:val="24"/>
                <w:highlight w:val="none"/>
                <w:lang w:eastAsia="zh-CN"/>
              </w:rPr>
              <w:t>其他违反医院相关管理制度行为</w:t>
            </w:r>
          </w:p>
        </w:tc>
        <w:tc>
          <w:tcPr>
            <w:tcW w:w="2131" w:type="dxa"/>
            <w:vAlign w:val="center"/>
          </w:tcPr>
          <w:p>
            <w:pPr>
              <w:spacing w:before="0" w:beforeAutospacing="0" w:after="0" w:afterAutospacing="0"/>
              <w:ind w:left="0" w:right="0" w:firstLine="200" w:firstLineChars="100"/>
              <w:jc w:val="both"/>
              <w:rPr>
                <w:rFonts w:hint="eastAsia" w:ascii="仿宋" w:hAnsi="仿宋" w:eastAsia="仿宋" w:cs="仿宋"/>
                <w:color w:val="auto"/>
                <w:kern w:val="0"/>
                <w:sz w:val="20"/>
                <w:szCs w:val="20"/>
                <w:highlight w:val="none"/>
                <w:lang w:val="en-US" w:eastAsia="zh-CN"/>
              </w:rPr>
            </w:pPr>
            <w:r>
              <w:rPr>
                <w:rFonts w:hint="eastAsia" w:ascii="仿宋" w:hAnsi="仿宋" w:eastAsia="仿宋" w:cs="仿宋"/>
                <w:color w:val="auto"/>
                <w:kern w:val="0"/>
                <w:sz w:val="20"/>
                <w:szCs w:val="20"/>
                <w:highlight w:val="none"/>
                <w:lang w:eastAsia="zh-CN"/>
              </w:rPr>
              <w:t>违反一次扣</w:t>
            </w:r>
            <w:r>
              <w:rPr>
                <w:rFonts w:hint="eastAsia" w:ascii="仿宋" w:hAnsi="仿宋" w:eastAsia="仿宋" w:cs="仿宋"/>
                <w:color w:val="auto"/>
                <w:kern w:val="0"/>
                <w:sz w:val="20"/>
                <w:szCs w:val="20"/>
                <w:highlight w:val="none"/>
                <w:lang w:val="en-US" w:eastAsia="zh-CN"/>
              </w:rPr>
              <w:t>2分</w:t>
            </w:r>
          </w:p>
        </w:tc>
      </w:tr>
    </w:tbl>
    <w:p>
      <w:pPr>
        <w:pStyle w:val="632"/>
        <w:ind w:firstLine="0" w:firstLineChars="0"/>
        <w:outlineLvl w:val="0"/>
        <w:rPr>
          <w:rFonts w:hint="eastAsia" w:ascii="仿宋" w:hAnsi="仿宋" w:eastAsia="仿宋" w:cs="仿宋"/>
          <w:b/>
          <w:bCs/>
          <w:color w:val="auto"/>
          <w:sz w:val="24"/>
          <w:szCs w:val="24"/>
          <w:highlight w:val="none"/>
        </w:rPr>
      </w:pPr>
    </w:p>
    <w:p>
      <w:pPr>
        <w:pStyle w:val="27"/>
        <w:rPr>
          <w:color w:val="auto"/>
          <w:highlight w:val="none"/>
        </w:rPr>
      </w:pPr>
      <w:r>
        <w:rPr>
          <w:color w:val="auto"/>
          <w:highlight w:val="none"/>
        </w:rPr>
        <w:br w:type="page"/>
      </w:r>
    </w:p>
    <w:p>
      <w:pPr>
        <w:snapToGrid w:val="0"/>
        <w:spacing w:line="360" w:lineRule="auto"/>
        <w:jc w:val="both"/>
        <w:rPr>
          <w:rFonts w:ascii="仿宋" w:hAnsi="仿宋" w:eastAsia="仿宋" w:cs="仿宋_GB2312"/>
          <w:b/>
          <w:color w:val="auto"/>
          <w:sz w:val="36"/>
          <w:szCs w:val="36"/>
          <w:highlight w:val="none"/>
        </w:rPr>
      </w:pPr>
      <w:r>
        <w:rPr>
          <w:rFonts w:hint="eastAsia" w:ascii="仿宋" w:hAnsi="仿宋" w:eastAsia="仿宋" w:cs="仿宋_GB2312"/>
          <w:b/>
          <w:color w:val="auto"/>
          <w:sz w:val="36"/>
          <w:szCs w:val="36"/>
          <w:highlight w:val="none"/>
          <w:lang w:val="en-US" w:eastAsia="zh-CN"/>
        </w:rPr>
        <w:t xml:space="preserve">                </w:t>
      </w:r>
      <w:r>
        <w:rPr>
          <w:rFonts w:hint="eastAsia" w:ascii="仿宋" w:hAnsi="仿宋" w:eastAsia="仿宋" w:cs="仿宋_GB2312"/>
          <w:b/>
          <w:color w:val="auto"/>
          <w:sz w:val="36"/>
          <w:szCs w:val="36"/>
          <w:highlight w:val="none"/>
        </w:rPr>
        <w:t>第四部分</w:t>
      </w:r>
      <w:r>
        <w:rPr>
          <w:rFonts w:ascii="仿宋" w:hAnsi="仿宋" w:eastAsia="仿宋" w:cs="仿宋_GB2312"/>
          <w:b/>
          <w:color w:val="auto"/>
          <w:sz w:val="36"/>
          <w:szCs w:val="36"/>
          <w:highlight w:val="none"/>
        </w:rPr>
        <w:t xml:space="preserve">  </w:t>
      </w:r>
      <w:r>
        <w:rPr>
          <w:rFonts w:hint="eastAsia" w:ascii="仿宋" w:hAnsi="仿宋" w:eastAsia="仿宋" w:cs="仿宋_GB2312"/>
          <w:b/>
          <w:color w:val="auto"/>
          <w:sz w:val="36"/>
          <w:szCs w:val="36"/>
          <w:highlight w:val="none"/>
        </w:rPr>
        <w:t>评标办法</w:t>
      </w:r>
    </w:p>
    <w:p>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lang w:val="en-US" w:eastAsia="zh-CN"/>
        </w:rPr>
        <w:t>标项一：</w:t>
      </w:r>
      <w:r>
        <w:rPr>
          <w:rFonts w:hint="eastAsia" w:ascii="仿宋" w:hAnsi="仿宋" w:eastAsia="仿宋" w:cs="仿宋"/>
          <w:b/>
          <w:color w:val="auto"/>
          <w:sz w:val="32"/>
          <w:szCs w:val="20"/>
          <w:highlight w:val="none"/>
        </w:rPr>
        <w:t>评标办法前附表</w:t>
      </w:r>
    </w:p>
    <w:tbl>
      <w:tblPr>
        <w:tblStyle w:val="65"/>
        <w:tblW w:w="96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2"/>
        <w:gridCol w:w="6723"/>
        <w:gridCol w:w="1116"/>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0"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72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评分细则内容</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color w:val="000000"/>
                <w:kern w:val="0"/>
                <w:sz w:val="24"/>
              </w:rPr>
              <w:t>投标文件中评标标准相应的商务技术资料目录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324"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72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食堂经营管理方案：</w:t>
            </w:r>
          </w:p>
          <w:p>
            <w:pPr>
              <w:pStyle w:val="37"/>
              <w:numPr>
                <w:ilvl w:val="0"/>
                <w:numId w:val="0"/>
              </w:numPr>
              <w:spacing w:before="0" w:beforeAutospacing="0" w:after="0" w:afterAutospacing="0"/>
              <w:ind w:leftChars="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w:t>
            </w:r>
            <w:r>
              <w:rPr>
                <w:rFonts w:hint="eastAsia" w:ascii="仿宋" w:hAnsi="仿宋" w:eastAsia="仿宋" w:cs="仿宋"/>
                <w:color w:val="auto"/>
                <w:highlight w:val="none"/>
              </w:rPr>
              <w:t>食堂管理制度及管理方案：供应商针对本项目的提供的管理方案，合理性和可操作性进行打分0-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w:t>
            </w:r>
          </w:p>
          <w:p>
            <w:pPr>
              <w:pStyle w:val="37"/>
              <w:numPr>
                <w:ilvl w:val="0"/>
                <w:numId w:val="0"/>
              </w:numPr>
              <w:spacing w:before="0" w:beforeAutospacing="0" w:after="0" w:afterAutospacing="0"/>
              <w:ind w:leftChars="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2、</w:t>
            </w:r>
            <w:r>
              <w:rPr>
                <w:rFonts w:hint="eastAsia" w:ascii="仿宋" w:hAnsi="仿宋" w:eastAsia="仿宋" w:cs="仿宋"/>
                <w:color w:val="auto"/>
                <w:highlight w:val="none"/>
              </w:rPr>
              <w:t>事故应急处理预案：供应商针对本项目的事故应急处理预案，可行性和合理性进行打分0-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w:t>
            </w:r>
          </w:p>
          <w:p>
            <w:pPr>
              <w:pStyle w:val="37"/>
              <w:numPr>
                <w:ilvl w:val="0"/>
                <w:numId w:val="0"/>
              </w:numPr>
              <w:spacing w:before="0" w:beforeAutospacing="0" w:after="0" w:afterAutospacing="0"/>
              <w:ind w:leftChars="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供应商针对本项目的投诉处理方案</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可行性和合理性进行打分0-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w:t>
            </w:r>
          </w:p>
          <w:p>
            <w:pPr>
              <w:pStyle w:val="37"/>
              <w:numPr>
                <w:ilvl w:val="0"/>
                <w:numId w:val="0"/>
              </w:numPr>
              <w:spacing w:before="0" w:beforeAutospacing="0" w:after="0" w:afterAutospacing="0"/>
              <w:ind w:leftChars="0" w:right="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供应商针对本项目的消防治安、意外事故处理方案，可行性和合理性进行打分0-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w:t>
            </w:r>
          </w:p>
          <w:p>
            <w:pPr>
              <w:pStyle w:val="37"/>
              <w:spacing w:before="0" w:beforeAutospacing="0" w:after="0" w:afterAutospacing="0"/>
              <w:ind w:left="0" w:leftChars="0" w:right="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食品质量控制方案，根据方案的完整性和合理性进行打分0-</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分</w:t>
            </w:r>
            <w:r>
              <w:rPr>
                <w:rFonts w:hint="eastAsia" w:ascii="仿宋" w:hAnsi="仿宋" w:eastAsia="仿宋" w:cs="仿宋"/>
                <w:color w:val="auto"/>
                <w:highlight w:val="none"/>
                <w:lang w:val="en-US" w:eastAsia="zh-CN"/>
              </w:rPr>
              <w:t>。</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25</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723"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spacing w:before="0" w:beforeAutospacing="0" w:after="0" w:afterAutospacing="0"/>
              <w:ind w:leftChars="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卫生管理控制方案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根据食品卫生、人员卫生、环境卫生、垃圾处理方案，完整性、合理性进行打分0-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723"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spacing w:before="0" w:beforeAutospacing="0" w:after="0" w:afterAutospacing="0"/>
              <w:ind w:leftChars="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原材料管理方案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根据原材料使用管理方案及食品保存管理方案的完整性、合理性，进行打分0-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2"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72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评标委员会对供应商提供的根据采购内容及具体要求进行就餐的早、中、晚餐的服务方案、菜单、创新方案、特色服务等方面进行综合评审（</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p>
          <w:p>
            <w:pPr>
              <w:spacing w:before="0" w:beforeAutospacing="0" w:after="0" w:afterAutospacing="0" w:line="42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对就餐服务方案进行综合评审，0-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before="0" w:beforeAutospacing="0" w:after="0" w:afterAutospacing="0" w:line="42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对就餐菜单配置进行综合评审，0-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before="0" w:beforeAutospacing="0" w:after="0" w:afterAutospacing="0" w:line="420" w:lineRule="exact"/>
              <w:ind w:left="0" w:right="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对就餐创新方案（从菜肴、点心等创新思路及管理）进行进行综合评审，0-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p>
            <w:pPr>
              <w:spacing w:before="0" w:beforeAutospacing="0" w:after="0" w:afterAutospacing="0" w:line="420" w:lineRule="exact"/>
              <w:ind w:left="0" w:leftChars="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对就餐特色服务进行综合评审，0-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20</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58"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672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拟投入本项目的食堂人员：</w:t>
            </w:r>
            <w:r>
              <w:rPr>
                <w:rFonts w:hint="eastAsia" w:ascii="仿宋" w:hAnsi="仿宋" w:eastAsia="仿宋" w:cs="仿宋"/>
                <w:color w:val="auto"/>
                <w:sz w:val="24"/>
                <w:szCs w:val="24"/>
                <w:highlight w:val="none"/>
              </w:rPr>
              <w:t>具有3级（含）以上厨师专业资质，</w:t>
            </w:r>
            <w:r>
              <w:rPr>
                <w:rFonts w:hint="eastAsia"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rPr>
              <w:t>人及以上得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分，2人得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拟投入本项目的</w:t>
            </w:r>
            <w:r>
              <w:rPr>
                <w:rFonts w:hint="eastAsia" w:ascii="仿宋" w:hAnsi="仿宋" w:eastAsia="仿宋" w:cs="仿宋"/>
                <w:color w:val="auto"/>
                <w:sz w:val="24"/>
                <w:szCs w:val="24"/>
                <w:highlight w:val="none"/>
                <w:lang w:eastAsia="zh-CN"/>
              </w:rPr>
              <w:t>面点师能胜任中式面点的制作，有高级面点师证得</w:t>
            </w:r>
            <w:r>
              <w:rPr>
                <w:rFonts w:hint="eastAsia" w:ascii="仿宋" w:hAnsi="仿宋" w:eastAsia="仿宋" w:cs="仿宋"/>
                <w:color w:val="auto"/>
                <w:sz w:val="24"/>
                <w:szCs w:val="24"/>
                <w:highlight w:val="none"/>
                <w:lang w:val="en-US" w:eastAsia="zh-CN"/>
              </w:rPr>
              <w:t>2分。</w:t>
            </w:r>
            <w:r>
              <w:rPr>
                <w:rFonts w:hint="eastAsia" w:ascii="仿宋" w:hAnsi="仿宋" w:eastAsia="仿宋" w:cs="仿宋"/>
                <w:b/>
                <w:color w:val="auto"/>
                <w:kern w:val="0"/>
                <w:sz w:val="24"/>
                <w:szCs w:val="24"/>
                <w:highlight w:val="none"/>
                <w:lang w:val="en-US" w:eastAsia="zh-CN"/>
              </w:rPr>
              <w:t xml:space="preserve">（投标文件中提供：2022年7月至今社保部门出具的社保缴纳证明、相关资质证书、劳动合同扫描件，否则不得分）。 </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40"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6723" w:type="dxa"/>
            <w:tcBorders>
              <w:top w:val="single" w:color="000000" w:sz="4" w:space="0"/>
              <w:left w:val="single" w:color="000000" w:sz="4" w:space="0"/>
              <w:bottom w:val="single" w:color="000000" w:sz="4" w:space="0"/>
              <w:right w:val="single" w:color="000000" w:sz="4" w:space="0"/>
            </w:tcBorders>
            <w:vAlign w:val="center"/>
          </w:tcPr>
          <w:p>
            <w:pPr>
              <w:widowControl/>
              <w:spacing w:before="0" w:beforeAutospacing="0" w:after="0" w:afterAutospacing="0" w:line="360" w:lineRule="auto"/>
              <w:ind w:left="0" w:right="0"/>
              <w:jc w:val="left"/>
              <w:rPr>
                <w:rFonts w:hint="eastAsia" w:ascii="仿宋" w:hAnsi="仿宋" w:eastAsia="仿宋" w:cs="仿宋"/>
                <w:color w:val="auto"/>
                <w:sz w:val="24"/>
                <w:szCs w:val="24"/>
                <w:highlight w:val="none"/>
              </w:rPr>
            </w:pPr>
            <w:r>
              <w:rPr>
                <w:rFonts w:hint="eastAsia" w:ascii="仿宋" w:hAnsi="仿宋" w:eastAsia="仿宋" w:cs="仿宋"/>
                <w:b w:val="0"/>
                <w:bCs/>
                <w:color w:val="auto"/>
                <w:kern w:val="0"/>
                <w:sz w:val="24"/>
                <w:szCs w:val="24"/>
                <w:highlight w:val="none"/>
                <w:lang w:val="en-US" w:eastAsia="zh-CN"/>
              </w:rPr>
              <w:t>拟投入本项目的食品安全管理员：同时具有食品安全管理员证书（有效期内）和健康证（有效期内）的得 5分。</w:t>
            </w:r>
            <w:r>
              <w:rPr>
                <w:rFonts w:hint="eastAsia" w:ascii="仿宋" w:hAnsi="仿宋" w:eastAsia="仿宋" w:cs="仿宋"/>
                <w:b/>
                <w:color w:val="auto"/>
                <w:kern w:val="0"/>
                <w:sz w:val="24"/>
                <w:szCs w:val="24"/>
                <w:highlight w:val="none"/>
                <w:lang w:val="en-US" w:eastAsia="zh-CN"/>
              </w:rPr>
              <w:t xml:space="preserve">（投标文件中提供：2022 年7月至今社保部门出具的社保缴纳证明、食品安全管理员证书、健康证、劳动合同扫描件，否则不得分）。 </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right="0"/>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6"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672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员工培训计划及内容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根据员工培训计划及内容，合理性、规范性等，进行打分0-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672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本地化服务能力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根据投标人的本地化服务能力，具有较强的本地化服务能力，能提供快速的服务响应进行打分0-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672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优惠条件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针对本项目根据投标人提供的实质性优惠和承诺进行打分0-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6"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6723" w:type="dxa"/>
            <w:tcBorders>
              <w:top w:val="single" w:color="000000" w:sz="4" w:space="0"/>
              <w:left w:val="single" w:color="000000" w:sz="4" w:space="0"/>
              <w:bottom w:val="single" w:color="000000" w:sz="4" w:space="0"/>
              <w:right w:val="single" w:color="000000" w:sz="4" w:space="0"/>
            </w:tcBorders>
            <w:vAlign w:val="center"/>
          </w:tcPr>
          <w:p>
            <w:pPr>
              <w:widowControl/>
              <w:spacing w:line="380" w:lineRule="exact"/>
              <w:jc w:val="left"/>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color w:val="auto"/>
                <w:spacing w:val="-10"/>
                <w:sz w:val="24"/>
                <w:highlight w:val="none"/>
              </w:rPr>
              <w:t>评委根据投标人针对本项目提交的合理化建议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进行打分0-3分。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1" w:firstLineChars="10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241" w:firstLineChars="100"/>
              <w:jc w:val="both"/>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6"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672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认证体系：</w:t>
            </w:r>
            <w:r>
              <w:rPr>
                <w:rFonts w:hint="eastAsia" w:ascii="仿宋" w:hAnsi="仿宋" w:eastAsia="仿宋" w:cs="仿宋"/>
                <w:color w:val="auto"/>
                <w:kern w:val="0"/>
                <w:sz w:val="24"/>
                <w:szCs w:val="24"/>
                <w:highlight w:val="none"/>
              </w:rPr>
              <w:t>具有质量管理体系认证证书的得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分；具有环境管理体系认证证书的得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分；具有职业健康安全管理体系认证证书的得</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b/>
                <w:bCs/>
                <w:color w:val="auto"/>
                <w:kern w:val="0"/>
                <w:sz w:val="24"/>
                <w:szCs w:val="24"/>
                <w:highlight w:val="none"/>
                <w:lang w:eastAsia="zh-CN"/>
              </w:rPr>
              <w:t>（提供证书复印件加盖公章，</w:t>
            </w:r>
            <w:r>
              <w:rPr>
                <w:rFonts w:hint="eastAsia" w:ascii="仿宋" w:hAnsi="仿宋" w:eastAsia="仿宋" w:cs="仿宋"/>
                <w:b/>
                <w:bCs/>
                <w:color w:val="auto"/>
                <w:sz w:val="24"/>
                <w:szCs w:val="24"/>
                <w:highlight w:val="none"/>
              </w:rPr>
              <w:t>不提供不得分</w:t>
            </w:r>
            <w:r>
              <w:rPr>
                <w:rFonts w:hint="eastAsia" w:ascii="仿宋" w:hAnsi="仿宋" w:eastAsia="仿宋" w:cs="仿宋"/>
                <w:b/>
                <w:bCs/>
                <w:color w:val="auto"/>
                <w:kern w:val="0"/>
                <w:sz w:val="24"/>
                <w:szCs w:val="24"/>
                <w:highlight w:val="none"/>
                <w:lang w:eastAsia="zh-CN"/>
              </w:rPr>
              <w:t>）</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65"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72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类似项目实施业绩一览表：投标人自201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月1日（含）以来（以合同签订时间为准）承担过类似项目成功案例的</w:t>
            </w:r>
            <w:r>
              <w:rPr>
                <w:rFonts w:hint="eastAsia" w:ascii="仿宋" w:hAnsi="仿宋" w:eastAsia="仿宋" w:cs="仿宋"/>
                <w:color w:val="auto"/>
                <w:sz w:val="24"/>
                <w:szCs w:val="24"/>
                <w:highlight w:val="none"/>
                <w:lang w:val="en-US" w:eastAsia="zh-CN"/>
              </w:rPr>
              <w:t>有一个</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分，得分累计最高不超过</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lang w:eastAsia="zh-CN"/>
              </w:rPr>
              <w:t>（提供合同复印件</w:t>
            </w:r>
            <w:r>
              <w:rPr>
                <w:rFonts w:hint="eastAsia" w:ascii="仿宋" w:hAnsi="仿宋" w:eastAsia="仿宋" w:cs="仿宋"/>
                <w:b/>
                <w:bCs/>
                <w:color w:val="auto"/>
                <w:kern w:val="0"/>
                <w:sz w:val="24"/>
                <w:szCs w:val="24"/>
                <w:highlight w:val="none"/>
                <w:lang w:eastAsia="zh-CN"/>
              </w:rPr>
              <w:t>加盖公章</w:t>
            </w:r>
            <w:r>
              <w:rPr>
                <w:rFonts w:hint="eastAsia" w:ascii="仿宋" w:hAnsi="仿宋" w:eastAsia="仿宋" w:cs="仿宋"/>
                <w:b/>
                <w:bCs/>
                <w:color w:val="auto"/>
                <w:sz w:val="24"/>
                <w:szCs w:val="24"/>
                <w:highlight w:val="none"/>
                <w:lang w:eastAsia="zh-CN"/>
              </w:rPr>
              <w:t>，不提供不得分）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1</w:t>
            </w:r>
            <w:r>
              <w:rPr>
                <w:rFonts w:hint="eastAsia" w:ascii="仿宋" w:hAnsi="仿宋" w:eastAsia="仿宋" w:cs="仿宋"/>
                <w:b/>
                <w:bCs/>
                <w:color w:val="auto"/>
                <w:sz w:val="24"/>
                <w:szCs w:val="24"/>
                <w:highlight w:val="none"/>
              </w:rPr>
              <w:t>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136" w:hRule="atLeast"/>
        </w:trPr>
        <w:tc>
          <w:tcPr>
            <w:tcW w:w="70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rPr>
              <w:t>价格分</w:t>
            </w:r>
          </w:p>
        </w:tc>
        <w:tc>
          <w:tcPr>
            <w:tcW w:w="6723" w:type="dxa"/>
            <w:tcBorders>
              <w:top w:val="single" w:color="000000" w:sz="4" w:space="0"/>
              <w:left w:val="single" w:color="000000" w:sz="4" w:space="0"/>
              <w:bottom w:val="single" w:color="000000" w:sz="4" w:space="0"/>
              <w:right w:val="single" w:color="000000" w:sz="4" w:space="0"/>
            </w:tcBorders>
            <w:vAlign w:val="top"/>
          </w:tcPr>
          <w:p>
            <w:pPr>
              <w:pStyle w:val="25"/>
              <w:rPr>
                <w:rFonts w:hint="eastAsia" w:ascii="仿宋" w:hAnsi="仿宋" w:eastAsia="仿宋" w:cs="仿宋"/>
                <w:b/>
                <w:bCs/>
                <w:color w:val="auto"/>
                <w:kern w:val="2"/>
                <w:sz w:val="21"/>
                <w:szCs w:val="21"/>
                <w:highlight w:val="none"/>
                <w:lang w:val="zh-CN" w:eastAsia="zh-CN" w:bidi="ar-SA"/>
              </w:rPr>
            </w:pPr>
            <w:r>
              <w:rPr>
                <w:rFonts w:hint="eastAsia" w:ascii="仿宋" w:hAnsi="仿宋" w:eastAsia="仿宋" w:cs="仿宋"/>
                <w:b/>
                <w:bCs/>
                <w:color w:val="auto"/>
                <w:sz w:val="21"/>
                <w:szCs w:val="21"/>
                <w:highlight w:val="none"/>
                <w:lang w:val="en-US" w:eastAsia="zh-CN"/>
              </w:rPr>
              <w:t>①菜品单价报价：所有菜品单价的合计</w:t>
            </w:r>
            <w:r>
              <w:rPr>
                <w:rFonts w:hint="eastAsia" w:ascii="仿宋" w:hAnsi="仿宋" w:eastAsia="仿宋" w:cs="仿宋"/>
                <w:b/>
                <w:bCs/>
                <w:color w:val="auto"/>
                <w:kern w:val="2"/>
                <w:sz w:val="21"/>
                <w:szCs w:val="21"/>
                <w:highlight w:val="none"/>
                <w:lang w:val="zh-CN" w:eastAsia="zh-CN" w:bidi="ar-SA"/>
              </w:rPr>
              <w:t>报价</w:t>
            </w:r>
            <w:r>
              <w:rPr>
                <w:rFonts w:hint="eastAsia" w:ascii="仿宋" w:hAnsi="仿宋" w:eastAsia="仿宋" w:cs="仿宋"/>
                <w:b/>
                <w:bCs/>
                <w:color w:val="auto"/>
                <w:sz w:val="21"/>
                <w:szCs w:val="21"/>
                <w:highlight w:val="none"/>
                <w:lang w:val="en-US" w:eastAsia="zh-CN"/>
              </w:rPr>
              <w:t>金额</w:t>
            </w:r>
            <w:r>
              <w:rPr>
                <w:rFonts w:hint="eastAsia" w:ascii="仿宋" w:hAnsi="仿宋" w:eastAsia="仿宋" w:cs="仿宋"/>
                <w:b/>
                <w:bCs/>
                <w:color w:val="auto"/>
                <w:kern w:val="2"/>
                <w:sz w:val="21"/>
                <w:szCs w:val="21"/>
                <w:highlight w:val="none"/>
                <w:lang w:val="zh-CN" w:eastAsia="zh-CN" w:bidi="ar-SA"/>
              </w:rPr>
              <w:t>的最低价作为评标基准价，其最低报价为满分；按［投标报价得分 =(评标基准价／投标报价)×</w:t>
            </w:r>
            <w:r>
              <w:rPr>
                <w:rFonts w:hint="eastAsia" w:ascii="仿宋" w:hAnsi="仿宋" w:eastAsia="仿宋" w:cs="仿宋"/>
                <w:b/>
                <w:bCs/>
                <w:color w:val="auto"/>
                <w:kern w:val="2"/>
                <w:sz w:val="21"/>
                <w:szCs w:val="21"/>
                <w:highlight w:val="none"/>
                <w:lang w:val="en-US" w:eastAsia="zh-CN" w:bidi="ar-SA"/>
              </w:rPr>
              <w:t>5</w:t>
            </w:r>
            <w:r>
              <w:rPr>
                <w:rFonts w:hint="eastAsia" w:ascii="仿宋" w:hAnsi="仿宋" w:eastAsia="仿宋" w:cs="仿宋"/>
                <w:b/>
                <w:bCs/>
                <w:color w:val="auto"/>
                <w:kern w:val="2"/>
                <w:sz w:val="21"/>
                <w:szCs w:val="21"/>
                <w:highlight w:val="none"/>
                <w:lang w:val="zh-CN" w:eastAsia="zh-CN" w:bidi="ar-SA"/>
              </w:rPr>
              <w:t>×100］（精确到小数点后二位）的计算公式计算。</w:t>
            </w:r>
          </w:p>
          <w:p>
            <w:pPr>
              <w:pStyle w:val="26"/>
              <w:ind w:left="0" w:leftChars="0" w:firstLine="0" w:firstLineChars="0"/>
              <w:rPr>
                <w:rFonts w:hint="eastAsia" w:eastAsia="仿宋"/>
                <w:color w:val="auto"/>
                <w:highlight w:val="none"/>
                <w:lang w:val="en-US" w:eastAsia="zh-CN"/>
              </w:rPr>
            </w:pPr>
            <w:r>
              <w:rPr>
                <w:rFonts w:hint="eastAsia" w:ascii="仿宋" w:hAnsi="仿宋" w:eastAsia="仿宋" w:cs="仿宋"/>
                <w:b/>
                <w:bCs/>
                <w:color w:val="auto"/>
                <w:sz w:val="21"/>
                <w:szCs w:val="21"/>
                <w:highlight w:val="none"/>
                <w:lang w:val="en-US" w:eastAsia="zh-CN"/>
              </w:rPr>
              <w:t>②服务费补贴比例报价：服务费补贴比例</w:t>
            </w:r>
            <w:r>
              <w:rPr>
                <w:rFonts w:hint="eastAsia" w:ascii="仿宋" w:hAnsi="仿宋" w:eastAsia="仿宋" w:cs="仿宋"/>
                <w:b/>
                <w:bCs/>
                <w:color w:val="auto"/>
                <w:kern w:val="2"/>
                <w:sz w:val="21"/>
                <w:szCs w:val="21"/>
                <w:highlight w:val="none"/>
                <w:lang w:val="zh-CN" w:eastAsia="zh-CN" w:bidi="ar-SA"/>
              </w:rPr>
              <w:t>报价的最低</w:t>
            </w:r>
            <w:r>
              <w:rPr>
                <w:rFonts w:hint="eastAsia" w:ascii="仿宋" w:hAnsi="仿宋" w:eastAsia="仿宋" w:cs="仿宋"/>
                <w:b/>
                <w:bCs/>
                <w:color w:val="auto"/>
                <w:kern w:val="2"/>
                <w:sz w:val="21"/>
                <w:szCs w:val="21"/>
                <w:highlight w:val="none"/>
                <w:lang w:val="en-US" w:eastAsia="zh-CN" w:bidi="ar-SA"/>
              </w:rPr>
              <w:t>比例</w:t>
            </w:r>
            <w:r>
              <w:rPr>
                <w:rFonts w:hint="eastAsia" w:ascii="仿宋" w:hAnsi="仿宋" w:eastAsia="仿宋" w:cs="仿宋"/>
                <w:b/>
                <w:bCs/>
                <w:color w:val="auto"/>
                <w:kern w:val="2"/>
                <w:sz w:val="21"/>
                <w:szCs w:val="21"/>
                <w:highlight w:val="none"/>
                <w:lang w:val="zh-CN" w:eastAsia="zh-CN" w:bidi="ar-SA"/>
              </w:rPr>
              <w:t>作为评标基准价，其最低</w:t>
            </w:r>
            <w:r>
              <w:rPr>
                <w:rFonts w:hint="eastAsia" w:ascii="仿宋" w:hAnsi="仿宋" w:eastAsia="仿宋" w:cs="仿宋"/>
                <w:b/>
                <w:bCs/>
                <w:color w:val="auto"/>
                <w:kern w:val="2"/>
                <w:sz w:val="21"/>
                <w:szCs w:val="21"/>
                <w:highlight w:val="none"/>
                <w:lang w:val="en-US" w:eastAsia="zh-CN" w:bidi="ar-SA"/>
              </w:rPr>
              <w:t>比例</w:t>
            </w:r>
            <w:r>
              <w:rPr>
                <w:rFonts w:hint="eastAsia" w:ascii="仿宋" w:hAnsi="仿宋" w:eastAsia="仿宋" w:cs="仿宋"/>
                <w:b/>
                <w:bCs/>
                <w:color w:val="auto"/>
                <w:kern w:val="2"/>
                <w:sz w:val="21"/>
                <w:szCs w:val="21"/>
                <w:highlight w:val="none"/>
                <w:lang w:val="zh-CN" w:eastAsia="zh-CN" w:bidi="ar-SA"/>
              </w:rPr>
              <w:t>为满分；按［投标报价得分=（评标基准价/投标报价）×</w:t>
            </w:r>
            <w:r>
              <w:rPr>
                <w:rFonts w:hint="eastAsia" w:ascii="仿宋" w:hAnsi="仿宋" w:eastAsia="仿宋" w:cs="仿宋"/>
                <w:b/>
                <w:bCs/>
                <w:color w:val="auto"/>
                <w:kern w:val="2"/>
                <w:sz w:val="21"/>
                <w:szCs w:val="21"/>
                <w:highlight w:val="none"/>
                <w:lang w:val="en-US" w:eastAsia="zh-CN" w:bidi="ar-SA"/>
              </w:rPr>
              <w:t>5</w:t>
            </w:r>
            <w:r>
              <w:rPr>
                <w:rFonts w:hint="eastAsia" w:ascii="仿宋" w:hAnsi="仿宋" w:eastAsia="仿宋" w:cs="仿宋"/>
                <w:b/>
                <w:bCs/>
                <w:color w:val="auto"/>
                <w:kern w:val="2"/>
                <w:sz w:val="21"/>
                <w:szCs w:val="21"/>
                <w:highlight w:val="none"/>
                <w:lang w:val="zh-CN" w:eastAsia="zh-CN" w:bidi="ar-SA"/>
              </w:rPr>
              <w:t>×100］（精确到小数点后二位）的计算公式计算。</w:t>
            </w:r>
          </w:p>
          <w:p>
            <w:pPr>
              <w:pStyle w:val="25"/>
              <w:rPr>
                <w:rFonts w:hint="eastAsia" w:ascii="仿宋" w:hAnsi="仿宋" w:eastAsia="仿宋" w:cs="仿宋"/>
                <w:color w:val="auto"/>
                <w:highlight w:val="none"/>
              </w:rPr>
            </w:pPr>
            <w:r>
              <w:rPr>
                <w:rFonts w:hint="eastAsia" w:ascii="仿宋" w:hAnsi="仿宋" w:eastAsia="仿宋" w:cs="仿宋"/>
                <w:color w:val="auto"/>
                <w:highlight w:val="none"/>
              </w:rPr>
              <w:t>评标过程中，不得去掉报价中的最高报价和最低报价。</w:t>
            </w:r>
          </w:p>
          <w:p>
            <w:pPr>
              <w:pStyle w:val="25"/>
              <w:rPr>
                <w:rFonts w:ascii="仿宋" w:hAnsi="仿宋" w:eastAsia="仿宋" w:cs="Times New Roman"/>
                <w:b/>
                <w:bCs/>
                <w:color w:val="auto"/>
                <w:highlight w:val="none"/>
              </w:rPr>
            </w:pPr>
            <w:r>
              <w:rPr>
                <w:rFonts w:hint="eastAsia" w:ascii="仿宋" w:hAnsi="仿宋" w:eastAsia="仿宋" w:cs="仿宋"/>
                <w:b/>
                <w:bCs/>
                <w:color w:val="auto"/>
                <w:sz w:val="21"/>
                <w:szCs w:val="21"/>
                <w:highlight w:val="none"/>
              </w:rPr>
              <w:t>报价</w:t>
            </w:r>
            <w:r>
              <w:rPr>
                <w:rFonts w:hint="eastAsia" w:ascii="仿宋" w:hAnsi="仿宋" w:eastAsia="仿宋" w:cs="仿宋"/>
                <w:b/>
                <w:bCs/>
                <w:color w:val="auto"/>
                <w:sz w:val="21"/>
                <w:szCs w:val="21"/>
                <w:highlight w:val="none"/>
                <w:lang w:val="en-US" w:eastAsia="zh-CN"/>
              </w:rPr>
              <w:t>总</w:t>
            </w:r>
            <w:r>
              <w:rPr>
                <w:rFonts w:hint="eastAsia" w:ascii="仿宋" w:hAnsi="仿宋" w:eastAsia="仿宋" w:cs="仿宋"/>
                <w:b/>
                <w:bCs/>
                <w:color w:val="auto"/>
                <w:sz w:val="21"/>
                <w:szCs w:val="21"/>
                <w:highlight w:val="none"/>
              </w:rPr>
              <w:t>得分=</w:t>
            </w:r>
            <w:r>
              <w:rPr>
                <w:rFonts w:hint="eastAsia" w:ascii="仿宋" w:hAnsi="仿宋" w:eastAsia="仿宋" w:cs="仿宋"/>
                <w:b/>
                <w:bCs/>
                <w:color w:val="auto"/>
                <w:sz w:val="21"/>
                <w:szCs w:val="21"/>
                <w:highlight w:val="none"/>
                <w:lang w:val="en-US" w:eastAsia="zh-CN"/>
              </w:rPr>
              <w:t>①菜品单价报价+②服务费补贴比例报价</w:t>
            </w:r>
          </w:p>
          <w:p>
            <w:pPr>
              <w:widowControl/>
              <w:shd w:val="clear" w:color="auto" w:fill="FFFFFF"/>
              <w:adjustRightInd/>
              <w:spacing w:before="0" w:beforeAutospacing="0" w:after="225" w:afterAutospacing="0" w:line="315" w:lineRule="atLeast"/>
              <w:ind w:right="0" w:rightChars="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val="0"/>
                <w:bCs w:val="0"/>
                <w:color w:val="auto"/>
                <w:sz w:val="24"/>
                <w:szCs w:val="24"/>
                <w:highlight w:val="none"/>
              </w:rPr>
              <w:t>因落实政府采购政策需要进行价格调整的，以调整后的价格计算评标基准价和投标报价。</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rightChars="0" w:firstLine="120" w:firstLineChars="50"/>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1</w:t>
            </w:r>
            <w:r>
              <w:rPr>
                <w:rFonts w:hint="eastAsia" w:ascii="仿宋" w:hAnsi="仿宋" w:eastAsia="仿宋" w:cs="仿宋"/>
                <w:color w:val="auto"/>
                <w:sz w:val="24"/>
                <w:szCs w:val="20"/>
                <w:highlight w:val="none"/>
              </w:rPr>
              <w:t>0分</w:t>
            </w:r>
          </w:p>
        </w:tc>
        <w:tc>
          <w:tcPr>
            <w:tcW w:w="111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jc w:val="center"/>
              <w:rPr>
                <w:rFonts w:hint="eastAsia" w:ascii="仿宋" w:hAnsi="仿宋" w:eastAsia="仿宋" w:cs="仿宋"/>
                <w:b/>
                <w:bCs/>
                <w:color w:val="auto"/>
                <w:sz w:val="24"/>
                <w:szCs w:val="24"/>
                <w:highlight w:val="none"/>
              </w:rPr>
            </w:pPr>
          </w:p>
        </w:tc>
      </w:tr>
    </w:tbl>
    <w:p>
      <w:pPr>
        <w:snapToGrid w:val="0"/>
        <w:spacing w:line="360" w:lineRule="auto"/>
        <w:rPr>
          <w:rFonts w:hint="eastAsia" w:ascii="仿宋" w:hAnsi="仿宋" w:eastAsia="仿宋" w:cs="仿宋"/>
          <w:color w:val="auto"/>
          <w:sz w:val="20"/>
          <w:szCs w:val="20"/>
          <w:highlight w:val="none"/>
          <w:shd w:val="clear" w:color="auto" w:fill="FFFFFF"/>
        </w:rPr>
      </w:pPr>
    </w:p>
    <w:p>
      <w:pPr>
        <w:snapToGrid w:val="0"/>
        <w:spacing w:line="360" w:lineRule="auto"/>
        <w:rPr>
          <w:rFonts w:hint="eastAsia" w:ascii="仿宋" w:hAnsi="仿宋" w:eastAsia="仿宋" w:cs="仿宋_GB2312"/>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内容）提供评标标准相应的商务技术资料。</w:t>
      </w:r>
      <w:r>
        <w:rPr>
          <w:rFonts w:ascii="仿宋" w:hAnsi="仿宋" w:eastAsia="仿宋" w:cs="仿宋_GB2312"/>
          <w:color w:val="auto"/>
          <w:sz w:val="24"/>
          <w:highlight w:val="none"/>
        </w:rPr>
        <w:t> </w:t>
      </w:r>
    </w:p>
    <w:p>
      <w:pPr>
        <w:snapToGrid w:val="0"/>
        <w:spacing w:line="360" w:lineRule="auto"/>
        <w:jc w:val="center"/>
        <w:rPr>
          <w:rFonts w:hint="eastAsia" w:ascii="仿宋" w:hAnsi="仿宋" w:eastAsia="仿宋" w:cs="仿宋"/>
          <w:b/>
          <w:color w:val="auto"/>
          <w:sz w:val="32"/>
          <w:szCs w:val="20"/>
          <w:highlight w:val="none"/>
        </w:rPr>
      </w:pPr>
      <w:r>
        <w:rPr>
          <w:rFonts w:ascii="仿宋" w:hAnsi="仿宋" w:eastAsia="仿宋" w:cs="仿宋_GB2312"/>
          <w:color w:val="auto"/>
          <w:sz w:val="24"/>
          <w:highlight w:val="none"/>
        </w:rPr>
        <w:br w:type="page"/>
      </w:r>
      <w:r>
        <w:rPr>
          <w:rFonts w:hint="eastAsia" w:ascii="仿宋" w:hAnsi="仿宋" w:eastAsia="仿宋" w:cs="仿宋"/>
          <w:b/>
          <w:color w:val="auto"/>
          <w:sz w:val="32"/>
          <w:szCs w:val="20"/>
          <w:highlight w:val="none"/>
          <w:lang w:val="en-US" w:eastAsia="zh-CN"/>
        </w:rPr>
        <w:t>标项二：</w:t>
      </w:r>
      <w:r>
        <w:rPr>
          <w:rFonts w:hint="eastAsia" w:ascii="仿宋" w:hAnsi="仿宋" w:eastAsia="仿宋" w:cs="仿宋"/>
          <w:b/>
          <w:color w:val="auto"/>
          <w:sz w:val="32"/>
          <w:szCs w:val="20"/>
          <w:highlight w:val="none"/>
        </w:rPr>
        <w:t>评标办法前附表</w:t>
      </w:r>
    </w:p>
    <w:tbl>
      <w:tblPr>
        <w:tblStyle w:val="65"/>
        <w:tblW w:w="98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17"/>
        <w:gridCol w:w="6862"/>
        <w:gridCol w:w="1139"/>
        <w:gridCol w:w="1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15"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86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评分细则内容</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b/>
                <w:bCs/>
                <w:color w:val="auto"/>
                <w:sz w:val="24"/>
                <w:szCs w:val="24"/>
                <w:highlight w:val="none"/>
              </w:rPr>
            </w:pPr>
            <w:r>
              <w:rPr>
                <w:rFonts w:hint="eastAsia" w:ascii="仿宋" w:hAnsi="仿宋" w:eastAsia="仿宋" w:cs="仿宋"/>
                <w:b/>
                <w:color w:val="000000"/>
                <w:kern w:val="0"/>
                <w:sz w:val="24"/>
              </w:rPr>
              <w:t>投标文件中评标标准相应的商务技术资料目录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542"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862"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食堂经营管理方案：</w:t>
            </w:r>
          </w:p>
          <w:p>
            <w:pPr>
              <w:pStyle w:val="37"/>
              <w:numPr>
                <w:ilvl w:val="0"/>
                <w:numId w:val="0"/>
              </w:numPr>
              <w:spacing w:before="0" w:beforeAutospacing="0" w:after="0" w:afterAutospacing="0"/>
              <w:ind w:leftChars="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食堂管理制度及管理方案：供应商针对本项目的提供的管理方案，合理性和可操作性进行打分0-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pPr>
              <w:pStyle w:val="37"/>
              <w:numPr>
                <w:ilvl w:val="0"/>
                <w:numId w:val="0"/>
              </w:numPr>
              <w:spacing w:before="0" w:beforeAutospacing="0" w:after="0" w:afterAutospacing="0"/>
              <w:ind w:leftChars="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事故应急处理预案：供应商针对本项目的事故应急处理预案，可行性和合理性进行打分0-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pPr>
              <w:pStyle w:val="37"/>
              <w:numPr>
                <w:ilvl w:val="0"/>
                <w:numId w:val="0"/>
              </w:numPr>
              <w:spacing w:before="0" w:beforeAutospacing="0" w:after="0" w:afterAutospacing="0"/>
              <w:ind w:leftChars="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供应商针对本项目的投诉处理方案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可行性和合理性进行打分0-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pPr>
              <w:pStyle w:val="37"/>
              <w:numPr>
                <w:ilvl w:val="0"/>
                <w:numId w:val="0"/>
              </w:numPr>
              <w:spacing w:before="0" w:beforeAutospacing="0" w:after="0" w:afterAutospacing="0"/>
              <w:ind w:leftChars="0" w:right="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供应商针对本项目的消防治安、意外事故处理方案，可行性和合理性进行打分0-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pPr>
              <w:pStyle w:val="37"/>
              <w:ind w:left="0" w:leftChars="0" w:firstLine="0" w:firstLineChars="0"/>
              <w:rPr>
                <w:rFonts w:hint="eastAsia" w:ascii="仿宋" w:hAnsi="仿宋" w:eastAsia="仿宋" w:cs="仿宋"/>
                <w:color w:val="auto"/>
                <w:kern w:val="28"/>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食品质量控制方案，根据方案的完整性和合理性进行打分0-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15</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862"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0" w:leftChars="0" w:firstLine="0" w:firstLineChars="0"/>
              <w:rPr>
                <w:rFonts w:hint="eastAsia" w:ascii="仿宋" w:hAnsi="仿宋" w:eastAsia="仿宋" w:cs="仿宋"/>
                <w:color w:val="auto"/>
                <w:kern w:val="28"/>
                <w:sz w:val="24"/>
                <w:szCs w:val="24"/>
                <w:highlight w:val="none"/>
                <w:lang w:val="en-US" w:eastAsia="zh-CN" w:bidi="ar-SA"/>
              </w:rPr>
            </w:pPr>
            <w:r>
              <w:rPr>
                <w:rFonts w:hint="eastAsia" w:ascii="仿宋" w:hAnsi="仿宋" w:eastAsia="仿宋" w:cs="仿宋"/>
                <w:color w:val="auto"/>
                <w:sz w:val="24"/>
                <w:szCs w:val="24"/>
                <w:highlight w:val="none"/>
              </w:rPr>
              <w:t>卫生管理控制方案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根据食品卫生、人员卫生、环境卫生、垃圾处理方案，完整性、合理性进行打分0-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5"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862"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0" w:leftChars="0" w:firstLine="0" w:firstLineChars="0"/>
              <w:rPr>
                <w:rFonts w:hint="eastAsia" w:ascii="仿宋" w:hAnsi="仿宋" w:eastAsia="仿宋" w:cs="仿宋"/>
                <w:color w:val="auto"/>
                <w:kern w:val="28"/>
                <w:sz w:val="24"/>
                <w:szCs w:val="24"/>
                <w:highlight w:val="none"/>
                <w:lang w:val="en-US" w:eastAsia="zh-CN" w:bidi="ar-SA"/>
              </w:rPr>
            </w:pPr>
            <w:r>
              <w:rPr>
                <w:rFonts w:hint="eastAsia" w:ascii="仿宋" w:hAnsi="仿宋" w:eastAsia="仿宋" w:cs="仿宋"/>
                <w:color w:val="auto"/>
                <w:sz w:val="24"/>
                <w:szCs w:val="24"/>
                <w:highlight w:val="none"/>
              </w:rPr>
              <w:t>原材料管理方案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根据原材料使用管理方案及食品保存管理方案的完整性、合理性，进行打分0-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4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p>
        </w:tc>
        <w:tc>
          <w:tcPr>
            <w:tcW w:w="6862"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评标委员会对供应商提供的根据采购内容及具体要求进行就餐的早、中、晚餐的服务方案、菜单、创新方案、特色服务等方面进行综合评审（</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对就餐服务方案进行综合评审，0-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对就餐菜单配置进行综合评审，0-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对就餐创新方案（从菜肴、点心等创新思路及管理）进行进行综合评审，0-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对就餐特色服务进行综合评审，0-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8"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5</w:t>
            </w:r>
          </w:p>
        </w:tc>
        <w:tc>
          <w:tcPr>
            <w:tcW w:w="6862"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员工培训计划及内容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根据员工培训计划及内容，合理性、规范性等，进行打分0-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4"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6</w:t>
            </w:r>
          </w:p>
        </w:tc>
        <w:tc>
          <w:tcPr>
            <w:tcW w:w="6862"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本地化服务能力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根据投标人的本地化服务能力，具有较强的本地化服务能力，能提供快速的服务响应进行打分0-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3"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7</w:t>
            </w:r>
          </w:p>
        </w:tc>
        <w:tc>
          <w:tcPr>
            <w:tcW w:w="6862"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优惠条件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针对本项目根据投标人提供的实质性优惠和承诺进行打分0-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92"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6862"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认证体系：</w:t>
            </w:r>
            <w:r>
              <w:rPr>
                <w:rFonts w:hint="eastAsia" w:ascii="仿宋" w:hAnsi="仿宋" w:eastAsia="仿宋" w:cs="仿宋"/>
                <w:color w:val="auto"/>
                <w:kern w:val="0"/>
                <w:sz w:val="24"/>
                <w:szCs w:val="24"/>
                <w:highlight w:val="none"/>
              </w:rPr>
              <w:t>具有质量管理体系认证证书的得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分；具有环境管理体系认证证书的得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分；具有职业健康安全管理体系认证证书的得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分；具有</w:t>
            </w:r>
            <w:r>
              <w:rPr>
                <w:rFonts w:hint="eastAsia" w:ascii="仿宋" w:hAnsi="仿宋" w:eastAsia="仿宋" w:cs="仿宋"/>
                <w:color w:val="auto"/>
                <w:sz w:val="24"/>
                <w:szCs w:val="24"/>
                <w:highlight w:val="none"/>
              </w:rPr>
              <w:t>食品安全</w:t>
            </w:r>
            <w:r>
              <w:rPr>
                <w:rFonts w:hint="eastAsia" w:ascii="仿宋" w:hAnsi="仿宋" w:eastAsia="仿宋" w:cs="仿宋"/>
                <w:color w:val="auto"/>
                <w:sz w:val="24"/>
                <w:szCs w:val="24"/>
                <w:highlight w:val="none"/>
                <w:lang w:eastAsia="zh-CN"/>
              </w:rPr>
              <w:t>管理体系认证证书</w:t>
            </w:r>
            <w:r>
              <w:rPr>
                <w:rFonts w:hint="eastAsia" w:ascii="仿宋" w:hAnsi="仿宋" w:eastAsia="仿宋" w:cs="仿宋"/>
                <w:color w:val="auto"/>
                <w:kern w:val="0"/>
                <w:sz w:val="24"/>
                <w:szCs w:val="24"/>
                <w:highlight w:val="none"/>
              </w:rPr>
              <w:t>的得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具有</w:t>
            </w:r>
            <w:r>
              <w:rPr>
                <w:rFonts w:hint="eastAsia" w:ascii="仿宋" w:hAnsi="仿宋" w:eastAsia="仿宋" w:cs="仿宋"/>
                <w:color w:val="auto"/>
                <w:kern w:val="0"/>
                <w:sz w:val="24"/>
                <w:szCs w:val="24"/>
                <w:highlight w:val="none"/>
                <w:lang w:eastAsia="zh-CN"/>
              </w:rPr>
              <w:t>危害分析与关键控制点认证证书的得</w:t>
            </w:r>
            <w:r>
              <w:rPr>
                <w:rFonts w:hint="eastAsia" w:ascii="仿宋" w:hAnsi="仿宋" w:eastAsia="仿宋" w:cs="仿宋"/>
                <w:color w:val="auto"/>
                <w:kern w:val="0"/>
                <w:sz w:val="24"/>
                <w:szCs w:val="24"/>
                <w:highlight w:val="none"/>
                <w:lang w:val="en-US" w:eastAsia="zh-CN"/>
              </w:rPr>
              <w:t>1分；</w:t>
            </w:r>
            <w:r>
              <w:rPr>
                <w:rFonts w:hint="eastAsia" w:ascii="仿宋" w:hAnsi="仿宋" w:eastAsia="仿宋" w:cs="仿宋"/>
                <w:b/>
                <w:bCs/>
                <w:color w:val="auto"/>
                <w:kern w:val="0"/>
                <w:sz w:val="24"/>
                <w:szCs w:val="24"/>
                <w:highlight w:val="none"/>
                <w:lang w:eastAsia="zh-CN"/>
              </w:rPr>
              <w:t>（提供证书复印件加盖公章，</w:t>
            </w:r>
            <w:r>
              <w:rPr>
                <w:rFonts w:hint="eastAsia" w:ascii="仿宋" w:hAnsi="仿宋" w:eastAsia="仿宋" w:cs="仿宋"/>
                <w:b/>
                <w:bCs/>
                <w:color w:val="auto"/>
                <w:sz w:val="24"/>
                <w:szCs w:val="24"/>
                <w:highlight w:val="none"/>
              </w:rPr>
              <w:t>不提供不得分</w:t>
            </w:r>
            <w:r>
              <w:rPr>
                <w:rFonts w:hint="eastAsia" w:ascii="仿宋" w:hAnsi="仿宋" w:eastAsia="仿宋" w:cs="仿宋"/>
                <w:b/>
                <w:bCs/>
                <w:color w:val="auto"/>
                <w:kern w:val="0"/>
                <w:sz w:val="24"/>
                <w:szCs w:val="24"/>
                <w:highlight w:val="none"/>
                <w:lang w:eastAsia="zh-CN"/>
              </w:rPr>
              <w:t>）</w:t>
            </w:r>
          </w:p>
        </w:tc>
        <w:tc>
          <w:tcPr>
            <w:tcW w:w="11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99"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6862"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类似项目实施业绩一览表：投标人自201</w:t>
            </w: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月1日（含）以来（以合同签订时间为准）承担过类似项目成功案例的得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分，得分累计最高不超过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lang w:eastAsia="zh-CN"/>
              </w:rPr>
              <w:t>（提供合同复印件</w:t>
            </w:r>
            <w:r>
              <w:rPr>
                <w:rFonts w:hint="eastAsia" w:ascii="仿宋" w:hAnsi="仿宋" w:eastAsia="仿宋" w:cs="仿宋"/>
                <w:b/>
                <w:bCs/>
                <w:color w:val="auto"/>
                <w:kern w:val="0"/>
                <w:sz w:val="24"/>
                <w:szCs w:val="24"/>
                <w:highlight w:val="none"/>
                <w:lang w:eastAsia="zh-CN"/>
              </w:rPr>
              <w:t>加盖公章</w:t>
            </w:r>
            <w:r>
              <w:rPr>
                <w:rFonts w:hint="eastAsia" w:ascii="仿宋" w:hAnsi="仿宋" w:eastAsia="仿宋" w:cs="仿宋"/>
                <w:b/>
                <w:bCs/>
                <w:color w:val="auto"/>
                <w:sz w:val="24"/>
                <w:szCs w:val="24"/>
                <w:highlight w:val="none"/>
                <w:lang w:eastAsia="zh-CN"/>
              </w:rPr>
              <w:t>，不提供不得分）</w:t>
            </w:r>
          </w:p>
        </w:tc>
        <w:tc>
          <w:tcPr>
            <w:tcW w:w="11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6862"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拟投入本项目的厨师中具有</w:t>
            </w:r>
            <w:r>
              <w:rPr>
                <w:rFonts w:hint="eastAsia" w:ascii="仿宋" w:hAnsi="仿宋" w:eastAsia="仿宋" w:cs="仿宋"/>
                <w:color w:val="auto"/>
                <w:sz w:val="24"/>
                <w:szCs w:val="24"/>
                <w:highlight w:val="none"/>
              </w:rPr>
              <w:t>3级（含）以上厨师专业资质，</w:t>
            </w:r>
            <w:r>
              <w:rPr>
                <w:rFonts w:hint="eastAsia"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rPr>
              <w:t>人及以上得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分，2人得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，面点师能胜任中式面点的制作并且有高级面点师证得</w:t>
            </w:r>
            <w:r>
              <w:rPr>
                <w:rFonts w:hint="eastAsia" w:ascii="仿宋" w:hAnsi="仿宋" w:eastAsia="仿宋" w:cs="仿宋"/>
                <w:color w:val="auto"/>
                <w:sz w:val="24"/>
                <w:szCs w:val="24"/>
                <w:highlight w:val="none"/>
                <w:lang w:val="en-US" w:eastAsia="zh-CN"/>
              </w:rPr>
              <w:t>1分。</w:t>
            </w:r>
            <w:r>
              <w:rPr>
                <w:rFonts w:hint="eastAsia" w:ascii="仿宋" w:hAnsi="仿宋" w:eastAsia="仿宋" w:cs="仿宋"/>
                <w:b/>
                <w:color w:val="auto"/>
                <w:kern w:val="0"/>
                <w:sz w:val="24"/>
                <w:szCs w:val="24"/>
                <w:highlight w:val="none"/>
                <w:lang w:val="en-US" w:eastAsia="zh-CN"/>
              </w:rPr>
              <w:t xml:space="preserve">（投标文件中提供：2022 年 7月至今的社保缴纳证明材料、食品安全管理员证书、健康证、劳动合同扫描件，否则不得分）。 </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leftChars="0" w:right="0"/>
              <w:jc w:val="center"/>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11</w:t>
            </w:r>
          </w:p>
        </w:tc>
        <w:tc>
          <w:tcPr>
            <w:tcW w:w="68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拟投入本项目的食品安全管理员：同时具有食品安全管理员证书（有效期内）和健康证（有效期内）的得 2分，否则不得分</w:t>
            </w:r>
            <w:r>
              <w:rPr>
                <w:rFonts w:hint="eastAsia" w:ascii="仿宋" w:hAnsi="仿宋" w:eastAsia="仿宋" w:cs="仿宋"/>
                <w:b/>
                <w:color w:val="auto"/>
                <w:kern w:val="0"/>
                <w:sz w:val="24"/>
                <w:szCs w:val="24"/>
                <w:highlight w:val="none"/>
                <w:lang w:val="en-US" w:eastAsia="zh-CN"/>
              </w:rPr>
              <w:t xml:space="preserve">（投标文件中提供：2022 年 7月至今的社保缴纳证明材料、食品安全管理员证书、健康证、劳动合同扫描件，否则不得分）。 </w:t>
            </w:r>
          </w:p>
        </w:tc>
        <w:tc>
          <w:tcPr>
            <w:tcW w:w="11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2</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7"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12</w:t>
            </w:r>
          </w:p>
        </w:tc>
        <w:tc>
          <w:tcPr>
            <w:tcW w:w="68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color w:val="auto"/>
                <w:kern w:val="0"/>
                <w:sz w:val="24"/>
                <w:szCs w:val="24"/>
                <w:highlight w:val="none"/>
                <w:lang w:val="en-US" w:eastAsia="zh-CN"/>
              </w:rPr>
              <w:t xml:space="preserve">拟投入本项目的食品检验人员：同时具有食品检验员证书、大专及以上学历（食品、生物、化学、医药等相关专业）和健康证（有效期内）得 </w:t>
            </w:r>
            <w:r>
              <w:rPr>
                <w:rFonts w:hint="eastAsia" w:ascii="仿宋" w:hAnsi="仿宋" w:eastAsia="仿宋" w:cs="仿宋"/>
                <w:b w:val="0"/>
                <w:bCs/>
                <w:color w:val="auto"/>
                <w:sz w:val="24"/>
                <w:szCs w:val="24"/>
                <w:highlight w:val="none"/>
                <w:lang w:val="en-US" w:eastAsia="zh-CN"/>
              </w:rPr>
              <w:t>3</w:t>
            </w:r>
            <w:r>
              <w:rPr>
                <w:rFonts w:hint="eastAsia" w:ascii="仿宋" w:hAnsi="仿宋" w:eastAsia="仿宋" w:cs="仿宋"/>
                <w:b w:val="0"/>
                <w:bCs/>
                <w:color w:val="auto"/>
                <w:kern w:val="0"/>
                <w:sz w:val="24"/>
                <w:szCs w:val="24"/>
                <w:highlight w:val="none"/>
                <w:lang w:val="en-US" w:eastAsia="zh-CN"/>
              </w:rPr>
              <w:t>分，否则不得分</w:t>
            </w:r>
            <w:r>
              <w:rPr>
                <w:rFonts w:hint="eastAsia" w:ascii="仿宋" w:hAnsi="仿宋" w:eastAsia="仿宋" w:cs="仿宋"/>
                <w:b/>
                <w:color w:val="auto"/>
                <w:kern w:val="0"/>
                <w:sz w:val="24"/>
                <w:szCs w:val="24"/>
                <w:highlight w:val="none"/>
                <w:lang w:val="en-US" w:eastAsia="zh-CN"/>
              </w:rPr>
              <w:t>（投标文件中提供：2022 年 7月至今的社保缴纳证明材料、学历证书、健康证、食品检验员证书、劳动合同扫描件，否则不得分）。</w:t>
            </w:r>
          </w:p>
        </w:tc>
        <w:tc>
          <w:tcPr>
            <w:tcW w:w="11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1139"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13</w:t>
            </w:r>
          </w:p>
        </w:tc>
        <w:tc>
          <w:tcPr>
            <w:tcW w:w="68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拟投入本项目的驾驶员：须参加社保，签订用工合同，并有2年以上驾龄，持C照驾驶员，每人得0.5分,最高不超过2分；持B照驾驶员，每人得0.5分，最高不超过2分；得分累计最高不超过4分。（提供</w:t>
            </w:r>
            <w:r>
              <w:rPr>
                <w:rFonts w:hint="eastAsia" w:ascii="仿宋" w:hAnsi="仿宋" w:eastAsia="仿宋" w:cs="仿宋"/>
                <w:b/>
                <w:color w:val="auto"/>
                <w:kern w:val="0"/>
                <w:sz w:val="24"/>
                <w:szCs w:val="24"/>
                <w:highlight w:val="none"/>
                <w:lang w:val="en-US" w:eastAsia="zh-CN"/>
              </w:rPr>
              <w:t>2022 年 7月至今的社保缴纳证明材料</w:t>
            </w:r>
            <w:r>
              <w:rPr>
                <w:rFonts w:hint="eastAsia" w:ascii="仿宋" w:hAnsi="仿宋" w:eastAsia="仿宋" w:cs="仿宋"/>
                <w:b w:val="0"/>
                <w:bCs/>
                <w:color w:val="auto"/>
                <w:kern w:val="0"/>
                <w:sz w:val="24"/>
                <w:szCs w:val="24"/>
                <w:highlight w:val="none"/>
                <w:lang w:val="en-US" w:eastAsia="zh-CN"/>
              </w:rPr>
              <w:t>、劳动合同、驾驶证复印件，不提供不得分）</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0-4分</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val="0"/>
                <w:bCs/>
                <w:color w:val="auto"/>
                <w:kern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14</w:t>
            </w:r>
          </w:p>
        </w:tc>
        <w:tc>
          <w:tcPr>
            <w:tcW w:w="68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拟投入本项目的运输能力：冷藏车每辆得0.5分,最高不超过2分。车辆行驶证上所有人为该公司所有（以上车辆需本公司所有，以行驶证扫描件并加盖公章和车辆登记证扫描件并加盖公章为准，否则不得分。）。</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0-2分</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val="0"/>
                <w:bCs/>
                <w:color w:val="auto"/>
                <w:kern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8"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42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w:t>
            </w:r>
          </w:p>
        </w:tc>
        <w:tc>
          <w:tcPr>
            <w:tcW w:w="6862"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拟投入本项目的肉类和蔬菜类必须是新鲜食品，所供货物（注：蔬菜类、豆制品类、水产类、水果类、肉类、家禽类、调料类、副食品类、粮油类等）的进货渠道，供应物品的追溯及索证。有一样得0.5分，最高得5分。（提供证明材料，不提供不得分）</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0-5分</w:t>
            </w:r>
          </w:p>
        </w:tc>
        <w:tc>
          <w:tcPr>
            <w:tcW w:w="1139"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仿宋" w:hAnsi="仿宋" w:eastAsia="仿宋" w:cs="仿宋"/>
                <w:b w:val="0"/>
                <w:bCs/>
                <w:color w:val="auto"/>
                <w:kern w:val="0"/>
                <w:sz w:val="24"/>
                <w:szCs w:val="24"/>
                <w:highlight w:val="none"/>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2" w:hRule="atLeast"/>
        </w:trPr>
        <w:tc>
          <w:tcPr>
            <w:tcW w:w="717"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价格分</w:t>
            </w:r>
          </w:p>
        </w:tc>
        <w:tc>
          <w:tcPr>
            <w:tcW w:w="6862" w:type="dxa"/>
            <w:tcBorders>
              <w:top w:val="single" w:color="000000" w:sz="4" w:space="0"/>
              <w:left w:val="single" w:color="000000" w:sz="4" w:space="0"/>
              <w:bottom w:val="single" w:color="000000" w:sz="4" w:space="0"/>
              <w:right w:val="single" w:color="000000" w:sz="4" w:space="0"/>
            </w:tcBorders>
            <w:vAlign w:val="top"/>
          </w:tcPr>
          <w:p>
            <w:pPr>
              <w:pStyle w:val="25"/>
              <w:rPr>
                <w:rFonts w:hint="eastAsia" w:ascii="仿宋" w:hAnsi="仿宋" w:eastAsia="仿宋" w:cs="仿宋"/>
                <w:b/>
                <w:bCs/>
                <w:color w:val="auto"/>
                <w:kern w:val="2"/>
                <w:sz w:val="24"/>
                <w:szCs w:val="24"/>
                <w:highlight w:val="none"/>
                <w:lang w:val="zh-CN" w:eastAsia="zh-CN" w:bidi="ar-SA"/>
              </w:rPr>
            </w:pPr>
            <w:r>
              <w:rPr>
                <w:rFonts w:hint="eastAsia" w:ascii="仿宋" w:hAnsi="仿宋" w:eastAsia="仿宋" w:cs="仿宋"/>
                <w:b/>
                <w:bCs/>
                <w:color w:val="auto"/>
                <w:sz w:val="24"/>
                <w:szCs w:val="24"/>
                <w:highlight w:val="none"/>
                <w:lang w:val="en-US" w:eastAsia="zh-CN"/>
              </w:rPr>
              <w:t>①菜品单价报价：所有菜品单价的合计</w:t>
            </w:r>
            <w:r>
              <w:rPr>
                <w:rFonts w:hint="eastAsia" w:ascii="仿宋" w:hAnsi="仿宋" w:eastAsia="仿宋" w:cs="仿宋"/>
                <w:b/>
                <w:bCs/>
                <w:color w:val="auto"/>
                <w:kern w:val="2"/>
                <w:sz w:val="24"/>
                <w:szCs w:val="24"/>
                <w:highlight w:val="none"/>
                <w:lang w:val="zh-CN" w:eastAsia="zh-CN" w:bidi="ar-SA"/>
              </w:rPr>
              <w:t>报价</w:t>
            </w:r>
            <w:r>
              <w:rPr>
                <w:rFonts w:hint="eastAsia" w:ascii="仿宋" w:hAnsi="仿宋" w:eastAsia="仿宋" w:cs="仿宋"/>
                <w:b/>
                <w:bCs/>
                <w:color w:val="auto"/>
                <w:sz w:val="24"/>
                <w:szCs w:val="24"/>
                <w:highlight w:val="none"/>
                <w:lang w:val="en-US" w:eastAsia="zh-CN"/>
              </w:rPr>
              <w:t>金额</w:t>
            </w:r>
            <w:r>
              <w:rPr>
                <w:rFonts w:hint="eastAsia" w:ascii="仿宋" w:hAnsi="仿宋" w:eastAsia="仿宋" w:cs="仿宋"/>
                <w:b/>
                <w:bCs/>
                <w:color w:val="auto"/>
                <w:kern w:val="2"/>
                <w:sz w:val="24"/>
                <w:szCs w:val="24"/>
                <w:highlight w:val="none"/>
                <w:lang w:val="zh-CN" w:eastAsia="zh-CN" w:bidi="ar-SA"/>
              </w:rPr>
              <w:t>的最低价作为评标基准价，其最低报价为满分；按［投标报价得分 =(评标基准价／投标报价)×</w:t>
            </w:r>
            <w:r>
              <w:rPr>
                <w:rFonts w:hint="eastAsia" w:ascii="仿宋" w:hAnsi="仿宋" w:eastAsia="仿宋" w:cs="仿宋"/>
                <w:b/>
                <w:bCs/>
                <w:color w:val="auto"/>
                <w:kern w:val="2"/>
                <w:sz w:val="24"/>
                <w:szCs w:val="24"/>
                <w:highlight w:val="none"/>
                <w:lang w:val="en-US" w:eastAsia="zh-CN" w:bidi="ar-SA"/>
              </w:rPr>
              <w:t>15</w:t>
            </w:r>
            <w:r>
              <w:rPr>
                <w:rFonts w:hint="eastAsia" w:ascii="仿宋" w:hAnsi="仿宋" w:eastAsia="仿宋" w:cs="仿宋"/>
                <w:b/>
                <w:bCs/>
                <w:color w:val="auto"/>
                <w:kern w:val="2"/>
                <w:sz w:val="24"/>
                <w:szCs w:val="24"/>
                <w:highlight w:val="none"/>
                <w:lang w:val="zh-CN" w:eastAsia="zh-CN" w:bidi="ar-SA"/>
              </w:rPr>
              <w:t>×100］（精确到小数点后二位）的计算公式计算。</w:t>
            </w:r>
          </w:p>
          <w:p>
            <w:pPr>
              <w:pStyle w:val="26"/>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②服务费补贴比例报价：服务费补贴比例</w:t>
            </w:r>
            <w:r>
              <w:rPr>
                <w:rFonts w:hint="eastAsia" w:ascii="仿宋" w:hAnsi="仿宋" w:eastAsia="仿宋" w:cs="仿宋"/>
                <w:b/>
                <w:bCs/>
                <w:color w:val="auto"/>
                <w:kern w:val="2"/>
                <w:sz w:val="24"/>
                <w:szCs w:val="24"/>
                <w:highlight w:val="none"/>
                <w:lang w:val="zh-CN" w:eastAsia="zh-CN" w:bidi="ar-SA"/>
              </w:rPr>
              <w:t>报价的最低</w:t>
            </w:r>
            <w:r>
              <w:rPr>
                <w:rFonts w:hint="eastAsia" w:ascii="仿宋" w:hAnsi="仿宋" w:eastAsia="仿宋" w:cs="仿宋"/>
                <w:b/>
                <w:bCs/>
                <w:color w:val="auto"/>
                <w:kern w:val="2"/>
                <w:sz w:val="24"/>
                <w:szCs w:val="24"/>
                <w:highlight w:val="none"/>
                <w:lang w:val="en-US" w:eastAsia="zh-CN" w:bidi="ar-SA"/>
              </w:rPr>
              <w:t>比例</w:t>
            </w:r>
            <w:r>
              <w:rPr>
                <w:rFonts w:hint="eastAsia" w:ascii="仿宋" w:hAnsi="仿宋" w:eastAsia="仿宋" w:cs="仿宋"/>
                <w:b/>
                <w:bCs/>
                <w:color w:val="auto"/>
                <w:kern w:val="2"/>
                <w:sz w:val="24"/>
                <w:szCs w:val="24"/>
                <w:highlight w:val="none"/>
                <w:lang w:val="zh-CN" w:eastAsia="zh-CN" w:bidi="ar-SA"/>
              </w:rPr>
              <w:t>作为评标基准价，其最低</w:t>
            </w:r>
            <w:r>
              <w:rPr>
                <w:rFonts w:hint="eastAsia" w:ascii="仿宋" w:hAnsi="仿宋" w:eastAsia="仿宋" w:cs="仿宋"/>
                <w:b/>
                <w:bCs/>
                <w:color w:val="auto"/>
                <w:kern w:val="2"/>
                <w:sz w:val="24"/>
                <w:szCs w:val="24"/>
                <w:highlight w:val="none"/>
                <w:lang w:val="en-US" w:eastAsia="zh-CN" w:bidi="ar-SA"/>
              </w:rPr>
              <w:t>比例</w:t>
            </w:r>
            <w:r>
              <w:rPr>
                <w:rFonts w:hint="eastAsia" w:ascii="仿宋" w:hAnsi="仿宋" w:eastAsia="仿宋" w:cs="仿宋"/>
                <w:b/>
                <w:bCs/>
                <w:color w:val="auto"/>
                <w:kern w:val="2"/>
                <w:sz w:val="24"/>
                <w:szCs w:val="24"/>
                <w:highlight w:val="none"/>
                <w:lang w:val="zh-CN" w:eastAsia="zh-CN" w:bidi="ar-SA"/>
              </w:rPr>
              <w:t>为满分；按［投标报价得分=（评标基准价/投标报价）×</w:t>
            </w:r>
            <w:r>
              <w:rPr>
                <w:rFonts w:hint="eastAsia" w:ascii="仿宋" w:hAnsi="仿宋" w:eastAsia="仿宋" w:cs="仿宋"/>
                <w:b/>
                <w:bCs/>
                <w:color w:val="auto"/>
                <w:kern w:val="2"/>
                <w:sz w:val="24"/>
                <w:szCs w:val="24"/>
                <w:highlight w:val="none"/>
                <w:lang w:val="en-US" w:eastAsia="zh-CN" w:bidi="ar-SA"/>
              </w:rPr>
              <w:t>15</w:t>
            </w:r>
            <w:r>
              <w:rPr>
                <w:rFonts w:hint="eastAsia" w:ascii="仿宋" w:hAnsi="仿宋" w:eastAsia="仿宋" w:cs="仿宋"/>
                <w:b/>
                <w:bCs/>
                <w:color w:val="auto"/>
                <w:kern w:val="2"/>
                <w:sz w:val="24"/>
                <w:szCs w:val="24"/>
                <w:highlight w:val="none"/>
                <w:lang w:val="zh-CN" w:eastAsia="zh-CN" w:bidi="ar-SA"/>
              </w:rPr>
              <w:t>×100］（精确到小数点后二位）的计算公式计算。</w:t>
            </w:r>
          </w:p>
          <w:p>
            <w:pPr>
              <w:pStyle w:val="25"/>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评标过程中，不得去掉报价中的最高报价和最低报价。</w:t>
            </w:r>
          </w:p>
          <w:p>
            <w:pPr>
              <w:pStyle w:val="25"/>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报价</w:t>
            </w:r>
            <w:r>
              <w:rPr>
                <w:rFonts w:hint="eastAsia" w:ascii="仿宋" w:hAnsi="仿宋" w:eastAsia="仿宋" w:cs="仿宋"/>
                <w:b/>
                <w:bCs/>
                <w:color w:val="auto"/>
                <w:sz w:val="24"/>
                <w:szCs w:val="24"/>
                <w:highlight w:val="none"/>
                <w:lang w:val="en-US" w:eastAsia="zh-CN"/>
              </w:rPr>
              <w:t>总</w:t>
            </w:r>
            <w:r>
              <w:rPr>
                <w:rFonts w:hint="eastAsia" w:ascii="仿宋" w:hAnsi="仿宋" w:eastAsia="仿宋" w:cs="仿宋"/>
                <w:b/>
                <w:bCs/>
                <w:color w:val="auto"/>
                <w:sz w:val="24"/>
                <w:szCs w:val="24"/>
                <w:highlight w:val="none"/>
              </w:rPr>
              <w:t>得分=</w:t>
            </w:r>
            <w:r>
              <w:rPr>
                <w:rFonts w:hint="eastAsia" w:ascii="仿宋" w:hAnsi="仿宋" w:eastAsia="仿宋" w:cs="仿宋"/>
                <w:b/>
                <w:bCs/>
                <w:color w:val="auto"/>
                <w:sz w:val="24"/>
                <w:szCs w:val="24"/>
                <w:highlight w:val="none"/>
                <w:lang w:val="en-US" w:eastAsia="zh-CN"/>
              </w:rPr>
              <w:t>①菜品单价报价+②服务费补贴比例报价</w:t>
            </w:r>
          </w:p>
          <w:p>
            <w:pPr>
              <w:widowControl/>
              <w:shd w:val="clear" w:color="auto" w:fill="FFFFFF"/>
              <w:adjustRightInd/>
              <w:spacing w:before="0" w:beforeAutospacing="0" w:after="225" w:afterAutospacing="0" w:line="315" w:lineRule="atLeast"/>
              <w:ind w:right="0" w:rightChars="0"/>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因落实政府采购政策需要进行价格调整的，以调整后的价格计算评标基准价和投标报价。</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rightChars="0" w:firstLine="120" w:firstLineChars="50"/>
              <w:outlineLvl w:val="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0分</w:t>
            </w:r>
          </w:p>
        </w:tc>
        <w:tc>
          <w:tcPr>
            <w:tcW w:w="1139"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rightChars="0" w:firstLine="120" w:firstLineChars="50"/>
              <w:outlineLvl w:val="0"/>
              <w:rPr>
                <w:rFonts w:hint="eastAsia" w:ascii="仿宋" w:hAnsi="仿宋" w:eastAsia="仿宋" w:cs="仿宋"/>
                <w:color w:val="auto"/>
                <w:sz w:val="24"/>
                <w:szCs w:val="24"/>
                <w:highlight w:val="none"/>
                <w:lang w:val="en-US" w:eastAsia="zh-CN"/>
              </w:rPr>
            </w:pPr>
          </w:p>
        </w:tc>
      </w:tr>
    </w:tbl>
    <w:p>
      <w:pPr>
        <w:snapToGrid w:val="0"/>
        <w:spacing w:line="360" w:lineRule="auto"/>
        <w:rPr>
          <w:rFonts w:hint="eastAsia" w:ascii="仿宋" w:hAnsi="仿宋" w:eastAsia="仿宋" w:cs="仿宋"/>
          <w:color w:val="auto"/>
          <w:sz w:val="24"/>
          <w:szCs w:val="24"/>
          <w:highlight w:val="none"/>
          <w:shd w:val="clear" w:color="auto" w:fill="FFFFFF"/>
        </w:rPr>
      </w:pP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shd w:val="clear" w:color="auto" w:fill="FFFFFF"/>
        </w:rPr>
        <w:t> *</w:t>
      </w:r>
      <w:r>
        <w:rPr>
          <w:rFonts w:hint="eastAsia" w:ascii="仿宋" w:hAnsi="仿宋" w:eastAsia="仿宋" w:cs="仿宋"/>
          <w:b/>
          <w:color w:val="auto"/>
          <w:sz w:val="24"/>
          <w:szCs w:val="24"/>
          <w:highlight w:val="none"/>
        </w:rPr>
        <w:t>备注：</w:t>
      </w:r>
      <w:r>
        <w:rPr>
          <w:rFonts w:hint="eastAsia" w:ascii="仿宋" w:hAnsi="仿宋" w:eastAsia="仿宋" w:cs="仿宋"/>
          <w:color w:val="auto"/>
          <w:sz w:val="24"/>
          <w:szCs w:val="24"/>
          <w:highlight w:val="none"/>
        </w:rPr>
        <w:t>投标人编制投标文件（商务技术文件部分）时，建议按此目录（序号和</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内容）提供评标标准相应的商务技术资料。 </w:t>
      </w:r>
    </w:p>
    <w:p>
      <w:pPr>
        <w:snapToGrid w:val="0"/>
        <w:spacing w:line="360" w:lineRule="auto"/>
        <w:jc w:val="center"/>
        <w:rPr>
          <w:rFonts w:hint="eastAsia" w:ascii="仿宋" w:hAnsi="仿宋" w:eastAsia="仿宋" w:cs="仿宋"/>
          <w:b/>
          <w:color w:val="auto"/>
          <w:sz w:val="32"/>
          <w:szCs w:val="20"/>
          <w:highlight w:val="none"/>
        </w:rPr>
      </w:pPr>
      <w:r>
        <w:rPr>
          <w:rFonts w:ascii="仿宋" w:hAnsi="仿宋" w:eastAsia="仿宋" w:cs="仿宋_GB2312"/>
          <w:color w:val="auto"/>
          <w:sz w:val="24"/>
          <w:highlight w:val="none"/>
        </w:rPr>
        <w:br w:type="page"/>
      </w:r>
      <w:r>
        <w:rPr>
          <w:rFonts w:hint="eastAsia" w:ascii="仿宋" w:hAnsi="仿宋" w:eastAsia="仿宋" w:cs="仿宋"/>
          <w:b/>
          <w:color w:val="auto"/>
          <w:sz w:val="32"/>
          <w:szCs w:val="20"/>
          <w:highlight w:val="none"/>
          <w:lang w:val="en-US" w:eastAsia="zh-CN"/>
        </w:rPr>
        <w:t>标项三：</w:t>
      </w:r>
      <w:r>
        <w:rPr>
          <w:rFonts w:hint="eastAsia" w:ascii="仿宋" w:hAnsi="仿宋" w:eastAsia="仿宋" w:cs="仿宋"/>
          <w:b/>
          <w:color w:val="auto"/>
          <w:sz w:val="32"/>
          <w:szCs w:val="20"/>
          <w:highlight w:val="none"/>
        </w:rPr>
        <w:t>评标办法前附表</w:t>
      </w:r>
    </w:p>
    <w:tbl>
      <w:tblPr>
        <w:tblStyle w:val="65"/>
        <w:tblW w:w="962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5"/>
        <w:gridCol w:w="6940"/>
        <w:gridCol w:w="896"/>
        <w:gridCol w:w="10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74"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6940"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评分细则内容</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分值（分）</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color w:val="000000"/>
                <w:kern w:val="0"/>
                <w:sz w:val="24"/>
              </w:rPr>
              <w:t>投标文件中评标标准相应的商务技术资料目录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25"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6940"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食堂经营管理方案：</w:t>
            </w:r>
          </w:p>
          <w:p>
            <w:pPr>
              <w:pStyle w:val="37"/>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食堂</w:t>
            </w:r>
            <w:r>
              <w:rPr>
                <w:rFonts w:hint="eastAsia" w:ascii="仿宋" w:hAnsi="仿宋" w:eastAsia="仿宋" w:cs="仿宋"/>
                <w:color w:val="auto"/>
                <w:sz w:val="24"/>
                <w:szCs w:val="24"/>
                <w:highlight w:val="none"/>
                <w:lang w:val="en-US" w:eastAsia="zh-CN"/>
              </w:rPr>
              <w:t>日常</w:t>
            </w:r>
            <w:r>
              <w:rPr>
                <w:rFonts w:hint="eastAsia" w:ascii="仿宋" w:hAnsi="仿宋" w:eastAsia="仿宋" w:cs="仿宋"/>
                <w:color w:val="auto"/>
                <w:sz w:val="24"/>
                <w:szCs w:val="24"/>
                <w:highlight w:val="none"/>
              </w:rPr>
              <w:t>管理制度及</w:t>
            </w:r>
            <w:r>
              <w:rPr>
                <w:rFonts w:hint="eastAsia" w:ascii="仿宋" w:hAnsi="仿宋" w:eastAsia="仿宋" w:cs="仿宋"/>
                <w:color w:val="auto"/>
                <w:sz w:val="24"/>
                <w:szCs w:val="24"/>
                <w:highlight w:val="none"/>
                <w:lang w:val="en-US" w:eastAsia="zh-CN"/>
              </w:rPr>
              <w:t>人事</w:t>
            </w:r>
            <w:r>
              <w:rPr>
                <w:rFonts w:hint="eastAsia" w:ascii="仿宋" w:hAnsi="仿宋" w:eastAsia="仿宋" w:cs="仿宋"/>
                <w:color w:val="auto"/>
                <w:sz w:val="24"/>
                <w:szCs w:val="24"/>
                <w:highlight w:val="none"/>
              </w:rPr>
              <w:t>管理方案：供应商针对本项目的提供的管理方案，合理性和可操作性进行打分0-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；食堂台账管理制度</w:t>
            </w:r>
            <w:r>
              <w:rPr>
                <w:rFonts w:hint="eastAsia" w:ascii="仿宋" w:hAnsi="仿宋" w:eastAsia="仿宋" w:cs="仿宋"/>
                <w:color w:val="auto"/>
                <w:sz w:val="24"/>
                <w:szCs w:val="24"/>
                <w:highlight w:val="none"/>
              </w:rPr>
              <w:t>合理性和可操作性进行打分</w:t>
            </w:r>
            <w:r>
              <w:rPr>
                <w:rFonts w:hint="eastAsia" w:ascii="仿宋" w:hAnsi="仿宋" w:eastAsia="仿宋" w:cs="仿宋"/>
                <w:color w:val="auto"/>
                <w:sz w:val="24"/>
                <w:szCs w:val="24"/>
                <w:highlight w:val="none"/>
                <w:lang w:val="en-US" w:eastAsia="zh-CN"/>
              </w:rPr>
              <w:t>0-5分；</w:t>
            </w:r>
          </w:p>
          <w:p>
            <w:pPr>
              <w:numPr>
                <w:ilvl w:val="0"/>
                <w:numId w:val="0"/>
              </w:num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2、仓储管理制度</w:t>
            </w:r>
            <w:r>
              <w:rPr>
                <w:rFonts w:hint="eastAsia" w:ascii="仿宋" w:hAnsi="仿宋" w:eastAsia="仿宋" w:cs="仿宋"/>
                <w:color w:val="auto"/>
                <w:sz w:val="24"/>
                <w:szCs w:val="24"/>
                <w:highlight w:val="none"/>
              </w:rPr>
              <w:t>合理性和可操作性进行打分</w:t>
            </w:r>
            <w:r>
              <w:rPr>
                <w:rFonts w:hint="eastAsia" w:ascii="仿宋" w:hAnsi="仿宋" w:eastAsia="仿宋" w:cs="仿宋"/>
                <w:color w:val="auto"/>
                <w:sz w:val="24"/>
                <w:szCs w:val="24"/>
                <w:highlight w:val="none"/>
                <w:lang w:val="en-US" w:eastAsia="zh-CN"/>
              </w:rPr>
              <w:t>0-2分；</w:t>
            </w:r>
          </w:p>
          <w:p>
            <w:pPr>
              <w:pStyle w:val="37"/>
              <w:numPr>
                <w:ilvl w:val="0"/>
                <w:numId w:val="0"/>
              </w:numPr>
              <w:spacing w:line="360" w:lineRule="auto"/>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事故应急处理预案：供应商针对本项目的事故应急处理预案，可行性和合理性进行打分0-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pPr>
              <w:pStyle w:val="37"/>
              <w:numPr>
                <w:ilvl w:val="0"/>
                <w:numId w:val="0"/>
              </w:numPr>
              <w:spacing w:line="360" w:lineRule="auto"/>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投诉处理方案、消防治安及意外事故处理方案：供应商针对本项目的投诉处理方案、消防治安、意外事故处理方案，可行性和合理性进行打分0-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pPr>
              <w:pStyle w:val="37"/>
              <w:spacing w:line="360" w:lineRule="auto"/>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食品质量控制方案，根据方案的完整性和合理性进行打分0-</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w:t>
            </w:r>
          </w:p>
          <w:p>
            <w:pPr>
              <w:spacing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2"/>
                <w:sz w:val="24"/>
                <w:szCs w:val="24"/>
                <w:highlight w:val="none"/>
                <w:lang w:val="en-US" w:eastAsia="zh-CN" w:bidi="ar-SA"/>
              </w:rPr>
              <w:t>6、预防交叉感染管理方案</w:t>
            </w:r>
            <w:r>
              <w:rPr>
                <w:rFonts w:hint="eastAsia" w:ascii="仿宋" w:hAnsi="仿宋" w:eastAsia="仿宋" w:cs="仿宋"/>
                <w:color w:val="auto"/>
                <w:sz w:val="24"/>
                <w:szCs w:val="24"/>
                <w:highlight w:val="none"/>
              </w:rPr>
              <w:t>合理性和可操作性进行打分</w:t>
            </w:r>
            <w:r>
              <w:rPr>
                <w:rFonts w:hint="eastAsia" w:ascii="仿宋" w:hAnsi="仿宋" w:eastAsia="仿宋" w:cs="仿宋"/>
                <w:color w:val="auto"/>
                <w:kern w:val="2"/>
                <w:sz w:val="24"/>
                <w:szCs w:val="24"/>
                <w:highlight w:val="none"/>
                <w:lang w:val="en-US" w:eastAsia="zh-CN" w:bidi="ar-SA"/>
              </w:rPr>
              <w:t>0-2。</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22</w:t>
            </w:r>
            <w:r>
              <w:rPr>
                <w:rFonts w:hint="eastAsia" w:ascii="仿宋" w:hAnsi="仿宋" w:eastAsia="仿宋" w:cs="仿宋"/>
                <w:b/>
                <w:bCs/>
                <w:color w:val="auto"/>
                <w:sz w:val="24"/>
                <w:szCs w:val="24"/>
                <w:highlight w:val="none"/>
              </w:rPr>
              <w:t>分</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69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卫生管理控制方案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根据食品卫生、人员卫生、环境卫生、垃圾处理方案，完整性、合理性进行打分0-</w:t>
            </w:r>
            <w:r>
              <w:rPr>
                <w:rFonts w:hint="eastAsia" w:ascii="仿宋" w:hAnsi="仿宋" w:eastAsia="仿宋" w:cs="仿宋"/>
                <w:color w:val="auto"/>
                <w:sz w:val="24"/>
                <w:szCs w:val="24"/>
                <w:highlight w:val="none"/>
                <w:lang w:val="en-US" w:eastAsia="zh-CN"/>
              </w:rPr>
              <w:t>3分；</w:t>
            </w:r>
          </w:p>
          <w:p>
            <w:pP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环境卫生管理制度，食品初加工卫生管理制度，配菜卫生制度，烧煮烹饪卫生制度，面点制作卫生制度，食品添加剂管理制度，热食加工和保温制度完整性、合理性进行打分0-5分。</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8</w:t>
            </w:r>
            <w:r>
              <w:rPr>
                <w:rFonts w:hint="eastAsia" w:ascii="仿宋" w:hAnsi="仿宋" w:eastAsia="仿宋" w:cs="仿宋"/>
                <w:b/>
                <w:bCs/>
                <w:color w:val="auto"/>
                <w:sz w:val="24"/>
                <w:szCs w:val="24"/>
                <w:highlight w:val="none"/>
              </w:rPr>
              <w:t>分</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7"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p>
        </w:tc>
        <w:tc>
          <w:tcPr>
            <w:tcW w:w="6940" w:type="dxa"/>
            <w:tcBorders>
              <w:top w:val="single" w:color="000000" w:sz="4" w:space="0"/>
              <w:left w:val="single" w:color="000000" w:sz="4" w:space="0"/>
              <w:bottom w:val="single" w:color="000000" w:sz="4" w:space="0"/>
              <w:right w:val="single" w:color="000000" w:sz="4" w:space="0"/>
            </w:tcBorders>
            <w:vAlign w:val="center"/>
          </w:tcPr>
          <w:p>
            <w:pPr>
              <w:pStyle w:val="37"/>
              <w:numPr>
                <w:ilvl w:val="0"/>
                <w:numId w:val="0"/>
              </w:numPr>
              <w:ind w:left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垃圾回收和清运</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餐厨废弃物处理，公共餐具消毒，食品留样管理制度</w:t>
            </w:r>
            <w:r>
              <w:rPr>
                <w:rFonts w:hint="eastAsia" w:ascii="仿宋" w:hAnsi="仿宋" w:eastAsia="仿宋" w:cs="仿宋"/>
                <w:color w:val="auto"/>
                <w:sz w:val="24"/>
                <w:szCs w:val="24"/>
                <w:highlight w:val="none"/>
              </w:rPr>
              <w:t>进行打分0-</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分；</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rPr>
              <w:t>分</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7"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4</w:t>
            </w:r>
          </w:p>
        </w:tc>
        <w:tc>
          <w:tcPr>
            <w:tcW w:w="694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评标委员会对供应商提供的根据采购内容及具体要求进行就餐的早、中、晚餐的服务方案、菜单、创新方案、特色服务等方面进行综合评审（</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rPr>
              <w:t>分）：</w:t>
            </w:r>
          </w:p>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对就餐服务方案进行综合评审，0-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对就餐菜单配置进行综合评审，0-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对就餐创新方案（从菜肴、点心等创新思路及管理）进行进行综合评审，0-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spacing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对就餐特色服务进行综合评审，0-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12</w:t>
            </w:r>
            <w:r>
              <w:rPr>
                <w:rFonts w:hint="eastAsia" w:ascii="仿宋" w:hAnsi="仿宋" w:eastAsia="仿宋" w:cs="仿宋"/>
                <w:b/>
                <w:bCs/>
                <w:color w:val="auto"/>
                <w:sz w:val="24"/>
                <w:szCs w:val="24"/>
                <w:highlight w:val="none"/>
              </w:rPr>
              <w:t>分</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5</w:t>
            </w:r>
          </w:p>
        </w:tc>
        <w:tc>
          <w:tcPr>
            <w:tcW w:w="694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员工培训计划及内容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根据员工培训计划及内容，合理性、规范性等，进行打分0-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pStyle w:val="6"/>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食堂管理信息反馈，服务质量自检计划及内容，合理性、规范性等，进行打分0-2分。</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5"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6</w:t>
            </w:r>
          </w:p>
        </w:tc>
        <w:tc>
          <w:tcPr>
            <w:tcW w:w="694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本地化服务能力</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根据投标人的本地化服务能力，具有较强的本地化服务能力，能提供快速的服务响应进行打分0-</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p>
            <w:pPr>
              <w:pStyle w:val="6"/>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备餐及供餐，配送能力</w:t>
            </w:r>
            <w:r>
              <w:rPr>
                <w:rFonts w:hint="eastAsia" w:ascii="仿宋" w:hAnsi="仿宋" w:eastAsia="仿宋" w:cs="仿宋"/>
                <w:color w:val="auto"/>
                <w:sz w:val="24"/>
                <w:szCs w:val="24"/>
                <w:highlight w:val="none"/>
              </w:rPr>
              <w:t>进行打分</w:t>
            </w:r>
            <w:r>
              <w:rPr>
                <w:rFonts w:hint="eastAsia" w:ascii="仿宋" w:hAnsi="仿宋" w:eastAsia="仿宋" w:cs="仿宋"/>
                <w:color w:val="auto"/>
                <w:sz w:val="24"/>
                <w:szCs w:val="24"/>
                <w:highlight w:val="none"/>
                <w:lang w:val="en-US" w:eastAsia="zh-CN"/>
              </w:rPr>
              <w:t>0-2分</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7</w:t>
            </w:r>
          </w:p>
        </w:tc>
        <w:tc>
          <w:tcPr>
            <w:tcW w:w="694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优惠条件</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针对本项目根据投标人提供的实质性优惠和承诺进行打分0-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分。</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分</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5"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8</w:t>
            </w:r>
          </w:p>
        </w:tc>
        <w:tc>
          <w:tcPr>
            <w:tcW w:w="6940" w:type="dxa"/>
            <w:tcBorders>
              <w:top w:val="single" w:color="000000" w:sz="4" w:space="0"/>
              <w:left w:val="single" w:color="000000" w:sz="4" w:space="0"/>
              <w:bottom w:val="single" w:color="000000" w:sz="4" w:space="0"/>
              <w:right w:val="single" w:color="000000" w:sz="4" w:space="0"/>
            </w:tcBorders>
            <w:vAlign w:val="center"/>
          </w:tcPr>
          <w:p>
            <w:pPr>
              <w:spacing w:line="600" w:lineRule="exact"/>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类似项目实施业绩一览表：投标人自20</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月1日（含）以来（以合同签订时间为准）承担过类似项目成功案例的得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分，得分累计最高不超过</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lang w:eastAsia="zh-CN"/>
              </w:rPr>
              <w:t>（提供合同复印件</w:t>
            </w:r>
            <w:r>
              <w:rPr>
                <w:rFonts w:hint="eastAsia" w:ascii="仿宋" w:hAnsi="仿宋" w:eastAsia="仿宋" w:cs="仿宋"/>
                <w:b/>
                <w:bCs/>
                <w:color w:val="auto"/>
                <w:kern w:val="0"/>
                <w:sz w:val="24"/>
                <w:szCs w:val="24"/>
                <w:highlight w:val="none"/>
                <w:lang w:eastAsia="zh-CN"/>
              </w:rPr>
              <w:t>加盖公章</w:t>
            </w:r>
            <w:r>
              <w:rPr>
                <w:rFonts w:hint="eastAsia" w:ascii="仿宋" w:hAnsi="仿宋" w:eastAsia="仿宋" w:cs="仿宋"/>
                <w:b/>
                <w:bCs/>
                <w:color w:val="auto"/>
                <w:sz w:val="24"/>
                <w:szCs w:val="24"/>
                <w:highlight w:val="none"/>
                <w:lang w:eastAsia="zh-CN"/>
              </w:rPr>
              <w:t>，不提供不得分）</w:t>
            </w:r>
          </w:p>
        </w:tc>
        <w:tc>
          <w:tcPr>
            <w:tcW w:w="896"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106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9"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9</w:t>
            </w:r>
          </w:p>
        </w:tc>
        <w:tc>
          <w:tcPr>
            <w:tcW w:w="694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具有3级（含）以上厨师专业资质，</w:t>
            </w:r>
            <w:r>
              <w:rPr>
                <w:rFonts w:hint="eastAsia" w:ascii="仿宋" w:hAnsi="仿宋" w:eastAsia="仿宋" w:cs="仿宋"/>
                <w:color w:val="auto"/>
                <w:sz w:val="24"/>
                <w:szCs w:val="24"/>
                <w:highlight w:val="none"/>
                <w:lang w:val="en-US"/>
              </w:rPr>
              <w:t>3</w:t>
            </w:r>
            <w:r>
              <w:rPr>
                <w:rFonts w:hint="eastAsia" w:ascii="仿宋" w:hAnsi="仿宋" w:eastAsia="仿宋" w:cs="仿宋"/>
                <w:color w:val="auto"/>
                <w:sz w:val="24"/>
                <w:szCs w:val="24"/>
                <w:highlight w:val="none"/>
              </w:rPr>
              <w:t>人及以上得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分，2人得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，面点师能胜任中式面点的制作并且有高级面点师证得</w:t>
            </w:r>
            <w:r>
              <w:rPr>
                <w:rFonts w:hint="eastAsia" w:ascii="仿宋" w:hAnsi="仿宋" w:eastAsia="仿宋" w:cs="仿宋"/>
                <w:color w:val="auto"/>
                <w:sz w:val="24"/>
                <w:szCs w:val="24"/>
                <w:highlight w:val="none"/>
                <w:lang w:val="en-US" w:eastAsia="zh-CN"/>
              </w:rPr>
              <w:t>1分。</w:t>
            </w:r>
            <w:r>
              <w:rPr>
                <w:rFonts w:hint="eastAsia" w:ascii="仿宋" w:hAnsi="仿宋" w:eastAsia="仿宋" w:cs="仿宋"/>
                <w:b/>
                <w:color w:val="auto"/>
                <w:sz w:val="24"/>
                <w:szCs w:val="24"/>
                <w:highlight w:val="none"/>
              </w:rPr>
              <w:t>（投标文件中提供证书扫描件和本单社保证明扫描件，不提供不得分）。</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3"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10</w:t>
            </w:r>
          </w:p>
        </w:tc>
        <w:tc>
          <w:tcPr>
            <w:tcW w:w="6940" w:type="dxa"/>
            <w:tcBorders>
              <w:top w:val="single" w:color="000000" w:sz="4" w:space="0"/>
              <w:left w:val="single" w:color="000000" w:sz="4" w:space="0"/>
              <w:bottom w:val="single" w:color="000000" w:sz="4" w:space="0"/>
              <w:right w:val="single" w:color="000000" w:sz="4" w:space="0"/>
            </w:tcBorders>
            <w:vAlign w:val="center"/>
          </w:tcPr>
          <w:p>
            <w:pPr>
              <w:spacing w:line="420" w:lineRule="exac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肉类和蔬菜类必须是新鲜食品，</w:t>
            </w:r>
            <w:r>
              <w:rPr>
                <w:rFonts w:hint="eastAsia" w:ascii="仿宋" w:hAnsi="仿宋" w:eastAsia="仿宋" w:cs="仿宋"/>
                <w:color w:val="auto"/>
                <w:sz w:val="24"/>
                <w:szCs w:val="24"/>
                <w:highlight w:val="none"/>
              </w:rPr>
              <w:t>所供货物（注：蔬菜类、豆制品类、水产类、水果类、肉类、家禽类、调料类、副食品类、</w:t>
            </w:r>
            <w:r>
              <w:rPr>
                <w:rFonts w:hint="eastAsia" w:ascii="仿宋" w:hAnsi="仿宋" w:eastAsia="仿宋" w:cs="仿宋"/>
                <w:color w:val="auto"/>
                <w:sz w:val="24"/>
                <w:szCs w:val="24"/>
                <w:highlight w:val="none"/>
                <w:lang w:eastAsia="zh-CN"/>
              </w:rPr>
              <w:t>粮油类</w:t>
            </w:r>
            <w:r>
              <w:rPr>
                <w:rFonts w:hint="eastAsia" w:ascii="仿宋" w:hAnsi="仿宋" w:eastAsia="仿宋" w:cs="仿宋"/>
                <w:color w:val="auto"/>
                <w:sz w:val="24"/>
                <w:szCs w:val="24"/>
                <w:highlight w:val="none"/>
              </w:rPr>
              <w:t>等）的进货渠道，供应物品的追溯及索证。有一样得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r>
              <w:rPr>
                <w:rFonts w:hint="eastAsia" w:ascii="仿宋" w:hAnsi="仿宋" w:eastAsia="仿宋" w:cs="仿宋"/>
                <w:b/>
                <w:bCs/>
                <w:color w:val="auto"/>
                <w:sz w:val="24"/>
                <w:szCs w:val="24"/>
                <w:highlight w:val="none"/>
                <w:lang w:eastAsia="zh-CN"/>
              </w:rPr>
              <w:t>（提供证明材料，</w:t>
            </w:r>
            <w:r>
              <w:rPr>
                <w:rFonts w:hint="eastAsia" w:ascii="仿宋" w:hAnsi="仿宋" w:eastAsia="仿宋" w:cs="仿宋"/>
                <w:b/>
                <w:bCs/>
                <w:color w:val="auto"/>
                <w:sz w:val="24"/>
                <w:szCs w:val="24"/>
                <w:highlight w:val="none"/>
              </w:rPr>
              <w:t>不提供不得分</w:t>
            </w:r>
            <w:r>
              <w:rPr>
                <w:rFonts w:hint="eastAsia" w:ascii="仿宋" w:hAnsi="仿宋" w:eastAsia="仿宋" w:cs="仿宋"/>
                <w:b/>
                <w:bCs/>
                <w:color w:val="auto"/>
                <w:sz w:val="24"/>
                <w:szCs w:val="24"/>
                <w:highlight w:val="none"/>
                <w:lang w:eastAsia="zh-CN"/>
              </w:rPr>
              <w:t>）</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sz w:val="24"/>
                <w:szCs w:val="24"/>
                <w:highlight w:val="none"/>
              </w:rPr>
              <w:t>0-</w:t>
            </w:r>
            <w:r>
              <w:rPr>
                <w:rFonts w:hint="eastAsia" w:ascii="仿宋" w:hAnsi="仿宋" w:eastAsia="仿宋" w:cs="仿宋"/>
                <w:b/>
                <w:bCs/>
                <w:color w:val="auto"/>
                <w:sz w:val="24"/>
                <w:szCs w:val="24"/>
                <w:highlight w:val="none"/>
                <w:lang w:val="en-US" w:eastAsia="zh-CN"/>
              </w:rPr>
              <w:t>3</w:t>
            </w:r>
            <w:r>
              <w:rPr>
                <w:rFonts w:hint="eastAsia" w:ascii="仿宋" w:hAnsi="仿宋" w:eastAsia="仿宋" w:cs="仿宋"/>
                <w:b/>
                <w:bCs/>
                <w:color w:val="auto"/>
                <w:sz w:val="24"/>
                <w:szCs w:val="24"/>
                <w:highlight w:val="none"/>
              </w:rPr>
              <w:t>分</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center"/>
              <w:rPr>
                <w:rFonts w:hint="eastAsia" w:ascii="仿宋" w:hAnsi="仿宋" w:eastAsia="仿宋" w:cs="仿宋"/>
                <w:b/>
                <w:bCs/>
                <w:color w:val="auto"/>
                <w:sz w:val="24"/>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2" w:hRule="atLeast"/>
        </w:trPr>
        <w:tc>
          <w:tcPr>
            <w:tcW w:w="725"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rightChars="0"/>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rPr>
              <w:t>价格分</w:t>
            </w:r>
          </w:p>
        </w:tc>
        <w:tc>
          <w:tcPr>
            <w:tcW w:w="6940" w:type="dxa"/>
            <w:tcBorders>
              <w:top w:val="single" w:color="000000" w:sz="4" w:space="0"/>
              <w:left w:val="single" w:color="000000" w:sz="4" w:space="0"/>
              <w:bottom w:val="single" w:color="000000" w:sz="4" w:space="0"/>
              <w:right w:val="single" w:color="000000" w:sz="4" w:space="0"/>
            </w:tcBorders>
            <w:vAlign w:val="top"/>
          </w:tcPr>
          <w:p>
            <w:pPr>
              <w:pStyle w:val="25"/>
              <w:rPr>
                <w:rFonts w:hint="eastAsia" w:ascii="仿宋" w:hAnsi="仿宋" w:eastAsia="仿宋" w:cs="仿宋"/>
                <w:b/>
                <w:bCs/>
                <w:color w:val="auto"/>
                <w:kern w:val="2"/>
                <w:sz w:val="21"/>
                <w:szCs w:val="21"/>
                <w:highlight w:val="none"/>
                <w:lang w:val="zh-CN" w:eastAsia="zh-CN" w:bidi="ar-SA"/>
              </w:rPr>
            </w:pPr>
            <w:r>
              <w:rPr>
                <w:rFonts w:hint="eastAsia" w:ascii="仿宋" w:hAnsi="仿宋" w:eastAsia="仿宋" w:cs="仿宋"/>
                <w:b/>
                <w:bCs/>
                <w:color w:val="auto"/>
                <w:sz w:val="21"/>
                <w:szCs w:val="21"/>
                <w:highlight w:val="none"/>
                <w:lang w:val="en-US" w:eastAsia="zh-CN"/>
              </w:rPr>
              <w:t>①菜品单价报价：所有菜品单价的合计</w:t>
            </w:r>
            <w:r>
              <w:rPr>
                <w:rFonts w:hint="eastAsia" w:ascii="仿宋" w:hAnsi="仿宋" w:eastAsia="仿宋" w:cs="仿宋"/>
                <w:b/>
                <w:bCs/>
                <w:color w:val="auto"/>
                <w:kern w:val="2"/>
                <w:sz w:val="21"/>
                <w:szCs w:val="21"/>
                <w:highlight w:val="none"/>
                <w:lang w:val="zh-CN" w:eastAsia="zh-CN" w:bidi="ar-SA"/>
              </w:rPr>
              <w:t>报价</w:t>
            </w:r>
            <w:r>
              <w:rPr>
                <w:rFonts w:hint="eastAsia" w:ascii="仿宋" w:hAnsi="仿宋" w:eastAsia="仿宋" w:cs="仿宋"/>
                <w:b/>
                <w:bCs/>
                <w:color w:val="auto"/>
                <w:sz w:val="21"/>
                <w:szCs w:val="21"/>
                <w:highlight w:val="none"/>
                <w:lang w:val="en-US" w:eastAsia="zh-CN"/>
              </w:rPr>
              <w:t>金额</w:t>
            </w:r>
            <w:r>
              <w:rPr>
                <w:rFonts w:hint="eastAsia" w:ascii="仿宋" w:hAnsi="仿宋" w:eastAsia="仿宋" w:cs="仿宋"/>
                <w:b/>
                <w:bCs/>
                <w:color w:val="auto"/>
                <w:kern w:val="2"/>
                <w:sz w:val="21"/>
                <w:szCs w:val="21"/>
                <w:highlight w:val="none"/>
                <w:lang w:val="zh-CN" w:eastAsia="zh-CN" w:bidi="ar-SA"/>
              </w:rPr>
              <w:t>的最低价作为评标基准价，其最低报价为满分；按［投标报价得分 =(评标基准价／投标报价)×</w:t>
            </w:r>
            <w:r>
              <w:rPr>
                <w:rFonts w:hint="eastAsia" w:ascii="仿宋" w:hAnsi="仿宋" w:eastAsia="仿宋" w:cs="仿宋"/>
                <w:b/>
                <w:bCs/>
                <w:color w:val="auto"/>
                <w:kern w:val="2"/>
                <w:sz w:val="21"/>
                <w:szCs w:val="21"/>
                <w:highlight w:val="none"/>
                <w:lang w:val="en-US" w:eastAsia="zh-CN" w:bidi="ar-SA"/>
              </w:rPr>
              <w:t>15</w:t>
            </w:r>
            <w:r>
              <w:rPr>
                <w:rFonts w:hint="eastAsia" w:ascii="仿宋" w:hAnsi="仿宋" w:eastAsia="仿宋" w:cs="仿宋"/>
                <w:b/>
                <w:bCs/>
                <w:color w:val="auto"/>
                <w:kern w:val="2"/>
                <w:sz w:val="21"/>
                <w:szCs w:val="21"/>
                <w:highlight w:val="none"/>
                <w:lang w:val="zh-CN" w:eastAsia="zh-CN" w:bidi="ar-SA"/>
              </w:rPr>
              <w:t>×100］（精确到小数点后二位）的计算公式计算。</w:t>
            </w:r>
          </w:p>
          <w:p>
            <w:pPr>
              <w:pStyle w:val="26"/>
              <w:ind w:left="0" w:leftChars="0" w:firstLine="0" w:firstLineChars="0"/>
              <w:rPr>
                <w:rFonts w:hint="eastAsia" w:eastAsia="仿宋"/>
                <w:color w:val="auto"/>
                <w:highlight w:val="none"/>
                <w:lang w:val="en-US" w:eastAsia="zh-CN"/>
              </w:rPr>
            </w:pPr>
            <w:r>
              <w:rPr>
                <w:rFonts w:hint="eastAsia" w:ascii="仿宋" w:hAnsi="仿宋" w:eastAsia="仿宋" w:cs="仿宋"/>
                <w:b/>
                <w:bCs/>
                <w:color w:val="auto"/>
                <w:sz w:val="21"/>
                <w:szCs w:val="21"/>
                <w:highlight w:val="none"/>
                <w:lang w:val="en-US" w:eastAsia="zh-CN"/>
              </w:rPr>
              <w:t>②服务费补贴比例报价：服务费补贴比例</w:t>
            </w:r>
            <w:r>
              <w:rPr>
                <w:rFonts w:hint="eastAsia" w:ascii="仿宋" w:hAnsi="仿宋" w:eastAsia="仿宋" w:cs="仿宋"/>
                <w:b/>
                <w:bCs/>
                <w:color w:val="auto"/>
                <w:kern w:val="2"/>
                <w:sz w:val="21"/>
                <w:szCs w:val="21"/>
                <w:highlight w:val="none"/>
                <w:lang w:val="zh-CN" w:eastAsia="zh-CN" w:bidi="ar-SA"/>
              </w:rPr>
              <w:t>报价的最低</w:t>
            </w:r>
            <w:r>
              <w:rPr>
                <w:rFonts w:hint="eastAsia" w:ascii="仿宋" w:hAnsi="仿宋" w:eastAsia="仿宋" w:cs="仿宋"/>
                <w:b/>
                <w:bCs/>
                <w:color w:val="auto"/>
                <w:kern w:val="2"/>
                <w:sz w:val="21"/>
                <w:szCs w:val="21"/>
                <w:highlight w:val="none"/>
                <w:lang w:val="en-US" w:eastAsia="zh-CN" w:bidi="ar-SA"/>
              </w:rPr>
              <w:t>比例</w:t>
            </w:r>
            <w:r>
              <w:rPr>
                <w:rFonts w:hint="eastAsia" w:ascii="仿宋" w:hAnsi="仿宋" w:eastAsia="仿宋" w:cs="仿宋"/>
                <w:b/>
                <w:bCs/>
                <w:color w:val="auto"/>
                <w:kern w:val="2"/>
                <w:sz w:val="21"/>
                <w:szCs w:val="21"/>
                <w:highlight w:val="none"/>
                <w:lang w:val="zh-CN" w:eastAsia="zh-CN" w:bidi="ar-SA"/>
              </w:rPr>
              <w:t>作为评标基准价，其最低</w:t>
            </w:r>
            <w:r>
              <w:rPr>
                <w:rFonts w:hint="eastAsia" w:ascii="仿宋" w:hAnsi="仿宋" w:eastAsia="仿宋" w:cs="仿宋"/>
                <w:b/>
                <w:bCs/>
                <w:color w:val="auto"/>
                <w:kern w:val="2"/>
                <w:sz w:val="21"/>
                <w:szCs w:val="21"/>
                <w:highlight w:val="none"/>
                <w:lang w:val="en-US" w:eastAsia="zh-CN" w:bidi="ar-SA"/>
              </w:rPr>
              <w:t>比例</w:t>
            </w:r>
            <w:r>
              <w:rPr>
                <w:rFonts w:hint="eastAsia" w:ascii="仿宋" w:hAnsi="仿宋" w:eastAsia="仿宋" w:cs="仿宋"/>
                <w:b/>
                <w:bCs/>
                <w:color w:val="auto"/>
                <w:kern w:val="2"/>
                <w:sz w:val="21"/>
                <w:szCs w:val="21"/>
                <w:highlight w:val="none"/>
                <w:lang w:val="zh-CN" w:eastAsia="zh-CN" w:bidi="ar-SA"/>
              </w:rPr>
              <w:t>为满分；按［投标报价得分=（评标基准价/投标报价）×</w:t>
            </w:r>
            <w:r>
              <w:rPr>
                <w:rFonts w:hint="eastAsia" w:ascii="仿宋" w:hAnsi="仿宋" w:eastAsia="仿宋" w:cs="仿宋"/>
                <w:b/>
                <w:bCs/>
                <w:color w:val="auto"/>
                <w:kern w:val="2"/>
                <w:sz w:val="21"/>
                <w:szCs w:val="21"/>
                <w:highlight w:val="none"/>
                <w:lang w:val="en-US" w:eastAsia="zh-CN" w:bidi="ar-SA"/>
              </w:rPr>
              <w:t>15</w:t>
            </w:r>
            <w:r>
              <w:rPr>
                <w:rFonts w:hint="eastAsia" w:ascii="仿宋" w:hAnsi="仿宋" w:eastAsia="仿宋" w:cs="仿宋"/>
                <w:b/>
                <w:bCs/>
                <w:color w:val="auto"/>
                <w:kern w:val="2"/>
                <w:sz w:val="21"/>
                <w:szCs w:val="21"/>
                <w:highlight w:val="none"/>
                <w:lang w:val="zh-CN" w:eastAsia="zh-CN" w:bidi="ar-SA"/>
              </w:rPr>
              <w:t>×100］（精确到小数点后二位）的计算公式计算。</w:t>
            </w:r>
          </w:p>
          <w:p>
            <w:pPr>
              <w:pStyle w:val="25"/>
              <w:rPr>
                <w:rFonts w:hint="eastAsia" w:ascii="仿宋" w:hAnsi="仿宋" w:eastAsia="仿宋" w:cs="仿宋"/>
                <w:color w:val="auto"/>
                <w:highlight w:val="none"/>
              </w:rPr>
            </w:pPr>
            <w:r>
              <w:rPr>
                <w:rFonts w:hint="eastAsia" w:ascii="仿宋" w:hAnsi="仿宋" w:eastAsia="仿宋" w:cs="仿宋"/>
                <w:color w:val="auto"/>
                <w:highlight w:val="none"/>
              </w:rPr>
              <w:t>评标过程中，不得去掉报价中的最高报价和最低报价。</w:t>
            </w:r>
          </w:p>
          <w:p>
            <w:pPr>
              <w:pStyle w:val="25"/>
              <w:rPr>
                <w:rFonts w:ascii="仿宋" w:hAnsi="仿宋" w:eastAsia="仿宋" w:cs="Times New Roman"/>
                <w:b/>
                <w:bCs/>
                <w:color w:val="auto"/>
                <w:highlight w:val="none"/>
              </w:rPr>
            </w:pPr>
            <w:r>
              <w:rPr>
                <w:rFonts w:hint="eastAsia" w:ascii="仿宋" w:hAnsi="仿宋" w:eastAsia="仿宋" w:cs="仿宋"/>
                <w:b/>
                <w:bCs/>
                <w:color w:val="auto"/>
                <w:sz w:val="21"/>
                <w:szCs w:val="21"/>
                <w:highlight w:val="none"/>
              </w:rPr>
              <w:t>报价</w:t>
            </w:r>
            <w:r>
              <w:rPr>
                <w:rFonts w:hint="eastAsia" w:ascii="仿宋" w:hAnsi="仿宋" w:eastAsia="仿宋" w:cs="仿宋"/>
                <w:b/>
                <w:bCs/>
                <w:color w:val="auto"/>
                <w:sz w:val="21"/>
                <w:szCs w:val="21"/>
                <w:highlight w:val="none"/>
                <w:lang w:val="en-US" w:eastAsia="zh-CN"/>
              </w:rPr>
              <w:t>总</w:t>
            </w:r>
            <w:r>
              <w:rPr>
                <w:rFonts w:hint="eastAsia" w:ascii="仿宋" w:hAnsi="仿宋" w:eastAsia="仿宋" w:cs="仿宋"/>
                <w:b/>
                <w:bCs/>
                <w:color w:val="auto"/>
                <w:sz w:val="21"/>
                <w:szCs w:val="21"/>
                <w:highlight w:val="none"/>
              </w:rPr>
              <w:t>得分=</w:t>
            </w:r>
            <w:r>
              <w:rPr>
                <w:rFonts w:hint="eastAsia" w:ascii="仿宋" w:hAnsi="仿宋" w:eastAsia="仿宋" w:cs="仿宋"/>
                <w:b/>
                <w:bCs/>
                <w:color w:val="auto"/>
                <w:sz w:val="21"/>
                <w:szCs w:val="21"/>
                <w:highlight w:val="none"/>
                <w:lang w:val="en-US" w:eastAsia="zh-CN"/>
              </w:rPr>
              <w:t>①菜品单价报价+②服务费补贴比例报价</w:t>
            </w:r>
          </w:p>
          <w:p>
            <w:pPr>
              <w:widowControl/>
              <w:shd w:val="clear" w:color="auto" w:fill="FFFFFF"/>
              <w:adjustRightInd/>
              <w:spacing w:before="0" w:beforeAutospacing="0" w:after="225" w:afterAutospacing="0" w:line="315" w:lineRule="atLeast"/>
              <w:ind w:right="0" w:rightChars="0"/>
              <w:jc w:val="left"/>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b w:val="0"/>
                <w:bCs w:val="0"/>
                <w:color w:val="auto"/>
                <w:sz w:val="24"/>
                <w:szCs w:val="24"/>
                <w:highlight w:val="none"/>
              </w:rPr>
              <w:t>因落实政府采购政策需要进行价格调整的，以调整后的价格计算评标基准价和投标报价。</w:t>
            </w:r>
          </w:p>
        </w:tc>
        <w:tc>
          <w:tcPr>
            <w:tcW w:w="896"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rightChars="0" w:firstLine="120" w:firstLineChars="50"/>
              <w:outlineLvl w:val="0"/>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szCs w:val="20"/>
                <w:highlight w:val="none"/>
                <w:lang w:val="en-US" w:eastAsia="zh-CN"/>
              </w:rPr>
              <w:t>3</w:t>
            </w:r>
            <w:r>
              <w:rPr>
                <w:rFonts w:hint="eastAsia" w:ascii="仿宋" w:hAnsi="仿宋" w:eastAsia="仿宋" w:cs="仿宋"/>
                <w:color w:val="auto"/>
                <w:sz w:val="24"/>
                <w:szCs w:val="20"/>
                <w:highlight w:val="none"/>
              </w:rPr>
              <w:t>0分</w:t>
            </w:r>
          </w:p>
        </w:tc>
        <w:tc>
          <w:tcPr>
            <w:tcW w:w="1063" w:type="dxa"/>
            <w:tcBorders>
              <w:top w:val="single" w:color="000000" w:sz="4" w:space="0"/>
              <w:left w:val="single" w:color="000000" w:sz="4" w:space="0"/>
              <w:bottom w:val="single" w:color="000000" w:sz="4" w:space="0"/>
              <w:right w:val="single" w:color="000000" w:sz="4" w:space="0"/>
            </w:tcBorders>
            <w:vAlign w:val="center"/>
          </w:tcPr>
          <w:p>
            <w:pPr>
              <w:spacing w:before="0" w:beforeAutospacing="0" w:after="0" w:afterAutospacing="0" w:line="360" w:lineRule="auto"/>
              <w:ind w:left="0" w:leftChars="0" w:right="0" w:rightChars="0" w:firstLine="120" w:firstLineChars="50"/>
              <w:outlineLvl w:val="0"/>
              <w:rPr>
                <w:rFonts w:hint="eastAsia" w:ascii="仿宋" w:hAnsi="仿宋" w:eastAsia="仿宋" w:cs="仿宋"/>
                <w:color w:val="auto"/>
                <w:sz w:val="24"/>
                <w:szCs w:val="20"/>
                <w:highlight w:val="none"/>
                <w:lang w:val="en-US" w:eastAsia="zh-CN"/>
              </w:rPr>
            </w:pPr>
          </w:p>
        </w:tc>
      </w:tr>
    </w:tbl>
    <w:p>
      <w:pPr>
        <w:snapToGrid w:val="0"/>
        <w:spacing w:line="360" w:lineRule="auto"/>
        <w:rPr>
          <w:rFonts w:hint="eastAsia" w:ascii="仿宋" w:hAnsi="仿宋" w:eastAsia="仿宋" w:cs="仿宋_GB2312"/>
          <w:color w:val="auto"/>
          <w:sz w:val="24"/>
          <w:highlight w:val="none"/>
        </w:rPr>
      </w:pPr>
      <w:r>
        <w:rPr>
          <w:rFonts w:ascii="Arial" w:hAnsi="Arial" w:cs="Arial"/>
          <w:color w:val="auto"/>
          <w:sz w:val="20"/>
          <w:szCs w:val="20"/>
          <w:highlight w:val="none"/>
          <w:shd w:val="clear" w:color="auto" w:fill="FFFFFF"/>
        </w:rPr>
        <w:t> *</w:t>
      </w:r>
      <w:r>
        <w:rPr>
          <w:rFonts w:hint="eastAsia" w:ascii="仿宋" w:hAnsi="仿宋" w:eastAsia="仿宋" w:cs="仿宋_GB2312"/>
          <w:b/>
          <w:color w:val="auto"/>
          <w:sz w:val="24"/>
          <w:highlight w:val="none"/>
        </w:rPr>
        <w:t>备注：</w:t>
      </w:r>
      <w:r>
        <w:rPr>
          <w:rFonts w:hint="eastAsia" w:ascii="仿宋" w:hAnsi="仿宋" w:eastAsia="仿宋" w:cs="仿宋_GB2312"/>
          <w:color w:val="auto"/>
          <w:sz w:val="24"/>
          <w:highlight w:val="none"/>
        </w:rPr>
        <w:t>投标人编制投标文件（商务技术文件部分）时，建议按此目录（序号和</w:t>
      </w:r>
    </w:p>
    <w:p>
      <w:pPr>
        <w:snapToGrid w:val="0"/>
        <w:spacing w:line="360" w:lineRule="auto"/>
        <w:rPr>
          <w:rFonts w:ascii="仿宋" w:hAnsi="仿宋" w:eastAsia="仿宋" w:cs="仿宋_GB2312"/>
          <w:color w:val="auto"/>
          <w:sz w:val="24"/>
          <w:highlight w:val="none"/>
        </w:rPr>
      </w:pPr>
      <w:r>
        <w:rPr>
          <w:rFonts w:hint="eastAsia" w:ascii="仿宋" w:hAnsi="仿宋" w:eastAsia="仿宋" w:cs="仿宋_GB2312"/>
          <w:color w:val="auto"/>
          <w:sz w:val="24"/>
          <w:highlight w:val="none"/>
        </w:rPr>
        <w:t>内容）提供评标标准相应的商务技术资料。</w:t>
      </w:r>
      <w:r>
        <w:rPr>
          <w:rFonts w:ascii="仿宋" w:hAnsi="仿宋" w:eastAsia="仿宋" w:cs="仿宋_GB2312"/>
          <w:color w:val="auto"/>
          <w:sz w:val="24"/>
          <w:highlight w:val="none"/>
        </w:rPr>
        <w:t> </w:t>
      </w:r>
    </w:p>
    <w:bookmarkEnd w:id="10"/>
    <w:bookmarkEnd w:id="11"/>
    <w:p>
      <w:pPr>
        <w:snapToGrid w:val="0"/>
        <w:spacing w:line="360" w:lineRule="auto"/>
        <w:rPr>
          <w:rFonts w:ascii="仿宋" w:hAnsi="仿宋" w:eastAsia="仿宋"/>
          <w:b/>
          <w:bCs/>
          <w:color w:val="auto"/>
          <w:sz w:val="28"/>
          <w:szCs w:val="28"/>
          <w:highlight w:val="none"/>
        </w:rPr>
      </w:pPr>
      <w:bookmarkStart w:id="27" w:name="第四部分"/>
      <w:r>
        <w:rPr>
          <w:rFonts w:hint="eastAsia" w:ascii="仿宋" w:hAnsi="仿宋" w:eastAsia="仿宋" w:cs="仿宋"/>
          <w:b/>
          <w:bCs/>
          <w:color w:val="auto"/>
          <w:sz w:val="32"/>
          <w:szCs w:val="32"/>
          <w:highlight w:val="none"/>
        </w:rPr>
        <w:t>一、评标方法</w:t>
      </w:r>
    </w:p>
    <w:p>
      <w:pPr>
        <w:adjustRightInd/>
        <w:spacing w:line="360" w:lineRule="auto"/>
        <w:ind w:firstLine="472" w:firstLineChars="196"/>
        <w:rPr>
          <w:rFonts w:ascii="仿宋" w:hAnsi="仿宋" w:eastAsia="仿宋"/>
          <w:color w:val="auto"/>
          <w:kern w:val="0"/>
          <w:sz w:val="24"/>
          <w:szCs w:val="24"/>
          <w:highlight w:val="none"/>
        </w:rPr>
      </w:pPr>
      <w:r>
        <w:rPr>
          <w:rFonts w:ascii="仿宋" w:hAnsi="仿宋" w:eastAsia="仿宋" w:cs="仿宋"/>
          <w:b/>
          <w:bCs/>
          <w:color w:val="auto"/>
          <w:kern w:val="0"/>
          <w:sz w:val="24"/>
          <w:szCs w:val="24"/>
          <w:highlight w:val="none"/>
        </w:rPr>
        <w:t>1.</w:t>
      </w:r>
      <w:r>
        <w:rPr>
          <w:rFonts w:hint="eastAsia" w:ascii="仿宋" w:hAnsi="仿宋" w:eastAsia="仿宋" w:cs="仿宋"/>
          <w:b/>
          <w:bCs/>
          <w:color w:val="auto"/>
          <w:kern w:val="0"/>
          <w:sz w:val="24"/>
          <w:szCs w:val="24"/>
          <w:highlight w:val="none"/>
        </w:rPr>
        <w:t>本项目采用综合评分法。</w:t>
      </w:r>
      <w:r>
        <w:rPr>
          <w:rFonts w:hint="eastAsia" w:ascii="仿宋" w:hAnsi="仿宋" w:eastAsia="仿宋" w:cs="仿宋"/>
          <w:color w:val="auto"/>
          <w:kern w:val="0"/>
          <w:sz w:val="24"/>
          <w:szCs w:val="24"/>
          <w:highlight w:val="none"/>
        </w:rPr>
        <w:t>综合评分法，是指投标文件满足招标文件全部实质性要求，且按照评审因素的量化指标评审得分最高的投标人为中标候选人的评标方法。</w:t>
      </w:r>
    </w:p>
    <w:p>
      <w:pPr>
        <w:adjustRightInd/>
        <w:spacing w:line="360" w:lineRule="auto"/>
        <w:rPr>
          <w:rFonts w:ascii="仿宋" w:hAnsi="仿宋" w:eastAsia="仿宋"/>
          <w:color w:val="auto"/>
          <w:kern w:val="0"/>
          <w:sz w:val="24"/>
          <w:szCs w:val="24"/>
          <w:highlight w:val="none"/>
        </w:rPr>
      </w:pPr>
      <w:r>
        <w:rPr>
          <w:rFonts w:hint="eastAsia" w:ascii="仿宋" w:hAnsi="仿宋" w:eastAsia="仿宋" w:cs="仿宋"/>
          <w:b/>
          <w:bCs/>
          <w:color w:val="auto"/>
          <w:sz w:val="32"/>
          <w:szCs w:val="32"/>
          <w:highlight w:val="none"/>
        </w:rPr>
        <w:t>二、评标标准</w:t>
      </w:r>
    </w:p>
    <w:p>
      <w:pPr>
        <w:spacing w:line="360" w:lineRule="auto"/>
        <w:ind w:firstLine="472" w:firstLineChars="196"/>
        <w:rPr>
          <w:rFonts w:ascii="仿宋" w:hAnsi="仿宋" w:eastAsia="仿宋"/>
          <w:b/>
          <w:bCs/>
          <w:color w:val="auto"/>
          <w:sz w:val="24"/>
          <w:szCs w:val="24"/>
          <w:highlight w:val="none"/>
        </w:rPr>
      </w:pPr>
      <w:r>
        <w:rPr>
          <w:rFonts w:ascii="仿宋" w:hAnsi="仿宋" w:eastAsia="仿宋" w:cs="仿宋"/>
          <w:b/>
          <w:bCs/>
          <w:color w:val="auto"/>
          <w:sz w:val="24"/>
          <w:szCs w:val="24"/>
          <w:highlight w:val="none"/>
        </w:rPr>
        <w:t>2.</w:t>
      </w:r>
      <w:r>
        <w:rPr>
          <w:rFonts w:ascii="仿宋" w:hAnsi="仿宋" w:eastAsia="仿宋" w:cs="仿宋"/>
          <w:color w:val="auto"/>
          <w:highlight w:val="none"/>
        </w:rPr>
        <w:t xml:space="preserve"> </w:t>
      </w:r>
      <w:r>
        <w:rPr>
          <w:rFonts w:hint="eastAsia" w:ascii="仿宋" w:hAnsi="仿宋" w:eastAsia="仿宋" w:cs="仿宋"/>
          <w:b/>
          <w:bCs/>
          <w:color w:val="auto"/>
          <w:sz w:val="24"/>
          <w:szCs w:val="24"/>
          <w:highlight w:val="none"/>
        </w:rPr>
        <w:t>评标标准：</w:t>
      </w:r>
      <w:r>
        <w:rPr>
          <w:rFonts w:hint="eastAsia" w:ascii="仿宋" w:hAnsi="仿宋" w:eastAsia="仿宋" w:cs="仿宋"/>
          <w:color w:val="auto"/>
          <w:kern w:val="0"/>
          <w:sz w:val="24"/>
          <w:szCs w:val="24"/>
          <w:highlight w:val="none"/>
        </w:rPr>
        <w:t>见评标办法前附表。</w:t>
      </w:r>
    </w:p>
    <w:p>
      <w:pPr>
        <w:spacing w:line="360" w:lineRule="auto"/>
        <w:outlineLvl w:val="0"/>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三、评标程序</w:t>
      </w:r>
    </w:p>
    <w:p>
      <w:pPr>
        <w:spacing w:line="360" w:lineRule="auto"/>
        <w:ind w:firstLine="472" w:firstLineChars="196"/>
        <w:rPr>
          <w:rFonts w:ascii="仿宋" w:hAnsi="仿宋" w:eastAsia="仿宋"/>
          <w:color w:val="auto"/>
          <w:kern w:val="0"/>
          <w:sz w:val="24"/>
          <w:szCs w:val="24"/>
          <w:highlight w:val="none"/>
        </w:rPr>
      </w:pPr>
      <w:r>
        <w:rPr>
          <w:rFonts w:ascii="仿宋" w:hAnsi="仿宋" w:eastAsia="仿宋" w:cs="仿宋"/>
          <w:b/>
          <w:bCs/>
          <w:color w:val="auto"/>
          <w:kern w:val="0"/>
          <w:sz w:val="24"/>
          <w:szCs w:val="24"/>
          <w:highlight w:val="none"/>
        </w:rPr>
        <w:t>3.1</w:t>
      </w:r>
      <w:r>
        <w:rPr>
          <w:rFonts w:hint="eastAsia" w:ascii="仿宋" w:hAnsi="仿宋" w:eastAsia="仿宋" w:cs="仿宋"/>
          <w:b/>
          <w:bCs/>
          <w:color w:val="auto"/>
          <w:kern w:val="0"/>
          <w:sz w:val="24"/>
          <w:szCs w:val="24"/>
          <w:highlight w:val="none"/>
        </w:rPr>
        <w:t>符合性审查。</w:t>
      </w:r>
      <w:r>
        <w:rPr>
          <w:rFonts w:hint="eastAsia" w:ascii="仿宋" w:hAnsi="仿宋" w:eastAsia="仿宋" w:cs="仿宋"/>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仿宋" w:hAnsi="仿宋" w:eastAsia="仿宋"/>
          <w:color w:val="auto"/>
          <w:kern w:val="0"/>
          <w:sz w:val="24"/>
          <w:szCs w:val="24"/>
          <w:highlight w:val="none"/>
        </w:rPr>
      </w:pPr>
      <w:r>
        <w:rPr>
          <w:rFonts w:ascii="仿宋" w:hAnsi="仿宋" w:eastAsia="仿宋" w:cs="仿宋"/>
          <w:b/>
          <w:bCs/>
          <w:color w:val="auto"/>
          <w:kern w:val="0"/>
          <w:sz w:val="24"/>
          <w:szCs w:val="24"/>
          <w:highlight w:val="none"/>
        </w:rPr>
        <w:t xml:space="preserve">3.2 </w:t>
      </w:r>
      <w:r>
        <w:rPr>
          <w:rFonts w:hint="eastAsia" w:ascii="仿宋" w:hAnsi="仿宋" w:eastAsia="仿宋" w:cs="仿宋"/>
          <w:b/>
          <w:bCs/>
          <w:color w:val="auto"/>
          <w:kern w:val="0"/>
          <w:sz w:val="24"/>
          <w:szCs w:val="24"/>
          <w:highlight w:val="none"/>
        </w:rPr>
        <w:t>比较与评价。</w:t>
      </w:r>
      <w:r>
        <w:rPr>
          <w:rFonts w:hint="eastAsia" w:ascii="仿宋" w:hAnsi="仿宋" w:eastAsia="仿宋" w:cs="仿宋"/>
          <w:color w:val="auto"/>
          <w:kern w:val="0"/>
          <w:sz w:val="24"/>
          <w:szCs w:val="24"/>
          <w:highlight w:val="none"/>
        </w:rPr>
        <w:t>评标委员会应当按照招标文件中规定的评标方法和标准，对符合性审查合格的投标文件进行商务和技术评估，综合比较与评价。</w:t>
      </w:r>
    </w:p>
    <w:p>
      <w:pPr>
        <w:spacing w:line="360" w:lineRule="auto"/>
        <w:ind w:firstLine="472" w:firstLineChars="196"/>
        <w:rPr>
          <w:rFonts w:ascii="仿宋" w:hAnsi="仿宋" w:eastAsia="仿宋"/>
          <w:color w:val="auto"/>
          <w:kern w:val="0"/>
          <w:sz w:val="24"/>
          <w:szCs w:val="24"/>
          <w:highlight w:val="none"/>
        </w:rPr>
      </w:pPr>
      <w:r>
        <w:rPr>
          <w:rFonts w:ascii="仿宋" w:hAnsi="仿宋" w:eastAsia="仿宋" w:cs="仿宋"/>
          <w:b/>
          <w:bCs/>
          <w:color w:val="auto"/>
          <w:kern w:val="0"/>
          <w:sz w:val="24"/>
          <w:szCs w:val="24"/>
          <w:highlight w:val="none"/>
        </w:rPr>
        <w:t>3.3</w:t>
      </w:r>
      <w:r>
        <w:rPr>
          <w:rFonts w:hint="eastAsia" w:ascii="仿宋" w:hAnsi="仿宋" w:eastAsia="仿宋" w:cs="仿宋"/>
          <w:b/>
          <w:bCs/>
          <w:color w:val="auto"/>
          <w:kern w:val="0"/>
          <w:sz w:val="24"/>
          <w:szCs w:val="24"/>
          <w:highlight w:val="none"/>
        </w:rPr>
        <w:t>汇总商务技术得分。</w:t>
      </w:r>
      <w:r>
        <w:rPr>
          <w:rFonts w:hint="eastAsia" w:ascii="仿宋" w:hAnsi="仿宋" w:eastAsia="仿宋" w:cs="仿宋"/>
          <w:color w:val="auto"/>
          <w:kern w:val="0"/>
          <w:sz w:val="24"/>
          <w:szCs w:val="24"/>
          <w:highlight w:val="none"/>
        </w:rPr>
        <w:t>评标委员会各成员应当独立对每个投标人的商务和技术文件进行评价，并汇总商务技术得分情况。</w:t>
      </w:r>
    </w:p>
    <w:p>
      <w:pPr>
        <w:spacing w:line="360" w:lineRule="auto"/>
        <w:ind w:firstLine="472" w:firstLineChars="196"/>
        <w:rPr>
          <w:rFonts w:ascii="仿宋" w:hAnsi="仿宋" w:eastAsia="仿宋"/>
          <w:b/>
          <w:bCs/>
          <w:color w:val="auto"/>
          <w:kern w:val="0"/>
          <w:sz w:val="24"/>
          <w:szCs w:val="24"/>
          <w:highlight w:val="none"/>
        </w:rPr>
      </w:pPr>
      <w:r>
        <w:rPr>
          <w:rFonts w:ascii="仿宋" w:hAnsi="仿宋" w:eastAsia="仿宋" w:cs="仿宋"/>
          <w:b/>
          <w:bCs/>
          <w:color w:val="auto"/>
          <w:kern w:val="0"/>
          <w:sz w:val="24"/>
          <w:szCs w:val="24"/>
          <w:highlight w:val="none"/>
        </w:rPr>
        <w:t>3.4</w:t>
      </w:r>
      <w:r>
        <w:rPr>
          <w:rFonts w:hint="eastAsia" w:ascii="仿宋" w:hAnsi="仿宋" w:eastAsia="仿宋" w:cs="仿宋"/>
          <w:b/>
          <w:bCs/>
          <w:color w:val="auto"/>
          <w:kern w:val="0"/>
          <w:sz w:val="24"/>
          <w:szCs w:val="24"/>
          <w:highlight w:val="none"/>
        </w:rPr>
        <w:t>报价评审。</w:t>
      </w:r>
    </w:p>
    <w:p>
      <w:pPr>
        <w:pStyle w:val="96"/>
        <w:spacing w:before="0"/>
        <w:ind w:firstLine="508" w:firstLineChars="212"/>
        <w:rPr>
          <w:rFonts w:ascii="仿宋" w:hAnsi="仿宋" w:eastAsia="仿宋"/>
          <w:color w:val="auto"/>
          <w:kern w:val="0"/>
          <w:highlight w:val="none"/>
        </w:rPr>
      </w:pPr>
      <w:r>
        <w:rPr>
          <w:rFonts w:ascii="仿宋" w:hAnsi="仿宋" w:eastAsia="仿宋" w:cs="仿宋"/>
          <w:color w:val="auto"/>
          <w:kern w:val="0"/>
          <w:highlight w:val="none"/>
        </w:rPr>
        <w:t>3.4.1</w:t>
      </w:r>
      <w:r>
        <w:rPr>
          <w:rFonts w:hint="eastAsia" w:ascii="仿宋" w:hAnsi="仿宋" w:eastAsia="仿宋" w:cs="仿宋"/>
          <w:color w:val="auto"/>
          <w:kern w:val="0"/>
          <w:highlight w:val="none"/>
        </w:rPr>
        <w:t>投标文件报价出现前后不一致的，按照下列规定修正：</w:t>
      </w:r>
    </w:p>
    <w:p>
      <w:pPr>
        <w:pStyle w:val="96"/>
        <w:spacing w:before="0"/>
        <w:ind w:firstLine="31680"/>
        <w:rPr>
          <w:rFonts w:ascii="仿宋" w:hAnsi="仿宋" w:eastAsia="仿宋" w:cs="仿宋"/>
          <w:color w:val="auto"/>
          <w:kern w:val="0"/>
          <w:highlight w:val="none"/>
        </w:rPr>
      </w:pPr>
      <w:r>
        <w:rPr>
          <w:rFonts w:ascii="仿宋" w:hAnsi="仿宋" w:eastAsia="仿宋" w:cs="仿宋"/>
          <w:color w:val="auto"/>
          <w:kern w:val="0"/>
          <w:highlight w:val="none"/>
        </w:rPr>
        <w:t>3.4.1.1</w:t>
      </w:r>
      <w:r>
        <w:rPr>
          <w:rFonts w:hint="eastAsia" w:ascii="仿宋" w:hAnsi="仿宋" w:eastAsia="仿宋" w:cs="仿宋"/>
          <w:color w:val="auto"/>
          <w:kern w:val="0"/>
          <w:highlight w:val="none"/>
        </w:rPr>
        <w:t>投标文件中开标一览表</w:t>
      </w:r>
      <w:r>
        <w:rPr>
          <w:rFonts w:ascii="仿宋" w:hAnsi="仿宋" w:eastAsia="仿宋" w:cs="仿宋"/>
          <w:color w:val="auto"/>
          <w:kern w:val="0"/>
          <w:highlight w:val="none"/>
        </w:rPr>
        <w:t>(</w:t>
      </w:r>
      <w:r>
        <w:rPr>
          <w:rFonts w:hint="eastAsia" w:ascii="仿宋" w:hAnsi="仿宋" w:eastAsia="仿宋" w:cs="仿宋"/>
          <w:color w:val="auto"/>
          <w:kern w:val="0"/>
          <w:highlight w:val="none"/>
        </w:rPr>
        <w:t>报价表</w:t>
      </w:r>
      <w:r>
        <w:rPr>
          <w:rFonts w:ascii="仿宋" w:hAnsi="仿宋" w:eastAsia="仿宋" w:cs="仿宋"/>
          <w:color w:val="auto"/>
          <w:kern w:val="0"/>
          <w:highlight w:val="none"/>
        </w:rPr>
        <w:t>)</w:t>
      </w:r>
      <w:r>
        <w:rPr>
          <w:rFonts w:hint="eastAsia" w:ascii="仿宋" w:hAnsi="仿宋" w:eastAsia="仿宋" w:cs="仿宋"/>
          <w:color w:val="auto"/>
          <w:kern w:val="0"/>
          <w:highlight w:val="none"/>
        </w:rPr>
        <w:t>内容与投标文件中相应内容不一致的，以开标一览表</w:t>
      </w:r>
      <w:r>
        <w:rPr>
          <w:rFonts w:ascii="仿宋" w:hAnsi="仿宋" w:eastAsia="仿宋" w:cs="仿宋"/>
          <w:color w:val="auto"/>
          <w:kern w:val="0"/>
          <w:highlight w:val="none"/>
        </w:rPr>
        <w:t>(</w:t>
      </w:r>
      <w:r>
        <w:rPr>
          <w:rFonts w:hint="eastAsia" w:ascii="仿宋" w:hAnsi="仿宋" w:eastAsia="仿宋" w:cs="仿宋"/>
          <w:color w:val="auto"/>
          <w:kern w:val="0"/>
          <w:highlight w:val="none"/>
        </w:rPr>
        <w:t>报价表</w:t>
      </w:r>
      <w:r>
        <w:rPr>
          <w:rFonts w:ascii="仿宋" w:hAnsi="仿宋" w:eastAsia="仿宋" w:cs="仿宋"/>
          <w:color w:val="auto"/>
          <w:kern w:val="0"/>
          <w:highlight w:val="none"/>
        </w:rPr>
        <w:t>)</w:t>
      </w:r>
      <w:r>
        <w:rPr>
          <w:rFonts w:hint="eastAsia" w:ascii="仿宋" w:hAnsi="仿宋" w:eastAsia="仿宋" w:cs="仿宋"/>
          <w:color w:val="auto"/>
          <w:kern w:val="0"/>
          <w:highlight w:val="none"/>
        </w:rPr>
        <w:t>为准</w:t>
      </w:r>
      <w:r>
        <w:rPr>
          <w:rFonts w:ascii="仿宋" w:hAnsi="仿宋" w:eastAsia="仿宋" w:cs="仿宋"/>
          <w:color w:val="auto"/>
          <w:kern w:val="0"/>
          <w:highlight w:val="none"/>
        </w:rPr>
        <w:t>;</w:t>
      </w:r>
    </w:p>
    <w:p>
      <w:pPr>
        <w:pStyle w:val="96"/>
        <w:spacing w:before="0"/>
        <w:ind w:firstLine="31680"/>
        <w:rPr>
          <w:rFonts w:ascii="仿宋" w:hAnsi="仿宋" w:eastAsia="仿宋" w:cs="仿宋"/>
          <w:color w:val="auto"/>
          <w:kern w:val="0"/>
          <w:highlight w:val="none"/>
        </w:rPr>
      </w:pPr>
      <w:r>
        <w:rPr>
          <w:rFonts w:ascii="仿宋" w:hAnsi="仿宋" w:eastAsia="仿宋" w:cs="仿宋"/>
          <w:color w:val="auto"/>
          <w:kern w:val="0"/>
          <w:highlight w:val="none"/>
        </w:rPr>
        <w:t>3.4.1.2</w:t>
      </w:r>
      <w:r>
        <w:rPr>
          <w:rFonts w:hint="eastAsia" w:ascii="仿宋" w:hAnsi="仿宋" w:eastAsia="仿宋" w:cs="仿宋"/>
          <w:color w:val="auto"/>
          <w:kern w:val="0"/>
          <w:highlight w:val="none"/>
        </w:rPr>
        <w:t>大写金额和小写金额不一致的，以大写金额为准</w:t>
      </w:r>
      <w:r>
        <w:rPr>
          <w:rFonts w:ascii="仿宋" w:hAnsi="仿宋" w:eastAsia="仿宋" w:cs="仿宋"/>
          <w:color w:val="auto"/>
          <w:kern w:val="0"/>
          <w:highlight w:val="none"/>
        </w:rPr>
        <w:t>;</w:t>
      </w:r>
    </w:p>
    <w:p>
      <w:pPr>
        <w:pStyle w:val="96"/>
        <w:spacing w:before="0"/>
        <w:ind w:firstLine="31680"/>
        <w:rPr>
          <w:rFonts w:ascii="仿宋" w:hAnsi="仿宋" w:eastAsia="仿宋" w:cs="仿宋"/>
          <w:color w:val="auto"/>
          <w:kern w:val="0"/>
          <w:highlight w:val="none"/>
        </w:rPr>
      </w:pPr>
      <w:r>
        <w:rPr>
          <w:rFonts w:ascii="仿宋" w:hAnsi="仿宋" w:eastAsia="仿宋" w:cs="仿宋"/>
          <w:color w:val="auto"/>
          <w:kern w:val="0"/>
          <w:highlight w:val="none"/>
        </w:rPr>
        <w:t>3.4.1.3</w:t>
      </w:r>
      <w:r>
        <w:rPr>
          <w:rFonts w:hint="eastAsia" w:ascii="仿宋" w:hAnsi="仿宋" w:eastAsia="仿宋" w:cs="仿宋"/>
          <w:color w:val="auto"/>
          <w:kern w:val="0"/>
          <w:highlight w:val="none"/>
        </w:rPr>
        <w:t>单价金额小数点或者百分比有明显错位的，以开标一览表的总价为准，并修改单价</w:t>
      </w:r>
      <w:r>
        <w:rPr>
          <w:rFonts w:ascii="仿宋" w:hAnsi="仿宋" w:eastAsia="仿宋" w:cs="仿宋"/>
          <w:color w:val="auto"/>
          <w:kern w:val="0"/>
          <w:highlight w:val="none"/>
        </w:rPr>
        <w:t>;</w:t>
      </w:r>
    </w:p>
    <w:p>
      <w:pPr>
        <w:pStyle w:val="96"/>
        <w:spacing w:before="0"/>
        <w:ind w:firstLine="31680"/>
        <w:rPr>
          <w:rFonts w:ascii="仿宋" w:hAnsi="仿宋" w:eastAsia="仿宋"/>
          <w:color w:val="auto"/>
          <w:kern w:val="0"/>
          <w:highlight w:val="none"/>
        </w:rPr>
      </w:pPr>
      <w:r>
        <w:rPr>
          <w:rFonts w:ascii="仿宋" w:hAnsi="仿宋" w:eastAsia="仿宋" w:cs="仿宋"/>
          <w:color w:val="auto"/>
          <w:kern w:val="0"/>
          <w:highlight w:val="none"/>
        </w:rPr>
        <w:t>3.4.1.4</w:t>
      </w:r>
      <w:r>
        <w:rPr>
          <w:rFonts w:hint="eastAsia" w:ascii="仿宋" w:hAnsi="仿宋" w:eastAsia="仿宋" w:cs="仿宋"/>
          <w:color w:val="auto"/>
          <w:kern w:val="0"/>
          <w:highlight w:val="none"/>
        </w:rPr>
        <w:t>总价金额与按单价汇总金额不一致的，以单价金额计算结果为准。</w:t>
      </w:r>
    </w:p>
    <w:p>
      <w:pPr>
        <w:pStyle w:val="96"/>
        <w:spacing w:before="0"/>
        <w:ind w:firstLine="31680"/>
        <w:rPr>
          <w:rFonts w:ascii="仿宋" w:hAnsi="仿宋" w:eastAsia="仿宋"/>
          <w:color w:val="auto"/>
          <w:kern w:val="0"/>
          <w:highlight w:val="none"/>
        </w:rPr>
      </w:pPr>
      <w:r>
        <w:rPr>
          <w:rFonts w:ascii="仿宋" w:hAnsi="仿宋" w:eastAsia="仿宋" w:cs="仿宋"/>
          <w:color w:val="auto"/>
          <w:kern w:val="0"/>
          <w:highlight w:val="none"/>
        </w:rPr>
        <w:t>3.4.1.5</w:t>
      </w:r>
      <w:r>
        <w:rPr>
          <w:rFonts w:hint="eastAsia" w:ascii="仿宋" w:hAnsi="仿宋" w:eastAsia="仿宋" w:cs="仿宋"/>
          <w:color w:val="auto"/>
          <w:kern w:val="0"/>
          <w:highlight w:val="none"/>
        </w:rPr>
        <w:t>同时出现两种以上不一致的，按照</w:t>
      </w:r>
      <w:r>
        <w:rPr>
          <w:rFonts w:ascii="仿宋" w:hAnsi="仿宋" w:eastAsia="仿宋" w:cs="仿宋"/>
          <w:color w:val="auto"/>
          <w:kern w:val="0"/>
          <w:highlight w:val="none"/>
        </w:rPr>
        <w:t>3.4.1</w:t>
      </w:r>
      <w:r>
        <w:rPr>
          <w:rFonts w:hint="eastAsia" w:ascii="仿宋" w:hAnsi="仿宋" w:eastAsia="仿宋" w:cs="仿宋"/>
          <w:color w:val="auto"/>
          <w:kern w:val="0"/>
          <w:highlight w:val="none"/>
        </w:rPr>
        <w:t>规定的顺序修正。修正后的报价按照财政部第</w:t>
      </w:r>
      <w:r>
        <w:rPr>
          <w:rFonts w:ascii="仿宋" w:hAnsi="仿宋" w:eastAsia="仿宋" w:cs="仿宋"/>
          <w:color w:val="auto"/>
          <w:kern w:val="0"/>
          <w:highlight w:val="none"/>
        </w:rPr>
        <w:t>87</w:t>
      </w:r>
      <w:r>
        <w:rPr>
          <w:rFonts w:hint="eastAsia" w:ascii="仿宋" w:hAnsi="仿宋" w:eastAsia="仿宋" w:cs="仿宋"/>
          <w:color w:val="auto"/>
          <w:kern w:val="0"/>
          <w:highlight w:val="none"/>
        </w:rPr>
        <w:t>号令</w:t>
      </w:r>
      <w:r>
        <w:rPr>
          <w:rFonts w:ascii="仿宋" w:hAnsi="仿宋" w:eastAsia="仿宋" w:cs="仿宋"/>
          <w:color w:val="auto"/>
          <w:kern w:val="0"/>
          <w:highlight w:val="none"/>
        </w:rPr>
        <w:t xml:space="preserve"> </w:t>
      </w:r>
      <w:r>
        <w:rPr>
          <w:rFonts w:hint="eastAsia" w:ascii="仿宋" w:hAnsi="仿宋" w:eastAsia="仿宋" w:cs="仿宋"/>
          <w:color w:val="auto"/>
          <w:kern w:val="0"/>
          <w:highlight w:val="none"/>
        </w:rPr>
        <w:t>《政府采购货物和服务招标投标管理办法》第五十一条第二款的规定经投标人确认后产生约束力。</w:t>
      </w:r>
    </w:p>
    <w:p>
      <w:pPr>
        <w:snapToGrid w:val="0"/>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3.4.2</w:t>
      </w:r>
      <w:r>
        <w:rPr>
          <w:rFonts w:hint="eastAsia" w:ascii="仿宋" w:hAnsi="仿宋" w:eastAsia="仿宋" w:cs="仿宋"/>
          <w:color w:val="auto"/>
          <w:kern w:val="0"/>
          <w:sz w:val="24"/>
          <w:szCs w:val="24"/>
          <w:highlight w:val="none"/>
        </w:rPr>
        <w:t>投标文件出现不是唯一的、有选择性投标报价的，投标无效。</w:t>
      </w:r>
    </w:p>
    <w:p>
      <w:pPr>
        <w:snapToGrid w:val="0"/>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3.4.3</w:t>
      </w:r>
      <w:r>
        <w:rPr>
          <w:rFonts w:hint="eastAsia" w:ascii="仿宋" w:hAnsi="仿宋" w:eastAsia="仿宋" w:cs="仿宋"/>
          <w:color w:val="auto"/>
          <w:kern w:val="0"/>
          <w:sz w:val="24"/>
          <w:szCs w:val="24"/>
          <w:highlight w:val="none"/>
        </w:rPr>
        <w:t>投标报价超过招标文件中规定的预算金额或者最高限价的，投标无效。</w:t>
      </w:r>
    </w:p>
    <w:p>
      <w:pPr>
        <w:pStyle w:val="96"/>
        <w:spacing w:before="0"/>
        <w:ind w:firstLine="31680"/>
        <w:rPr>
          <w:rFonts w:ascii="仿宋" w:hAnsi="仿宋" w:eastAsia="仿宋"/>
          <w:color w:val="auto"/>
          <w:kern w:val="0"/>
          <w:highlight w:val="none"/>
        </w:rPr>
      </w:pPr>
      <w:r>
        <w:rPr>
          <w:rFonts w:ascii="仿宋" w:hAnsi="仿宋" w:eastAsia="仿宋" w:cs="仿宋"/>
          <w:color w:val="auto"/>
          <w:kern w:val="0"/>
          <w:highlight w:val="none"/>
        </w:rPr>
        <w:t>3.4.4</w:t>
      </w:r>
      <w:r>
        <w:rPr>
          <w:rFonts w:hint="eastAsia" w:ascii="仿宋" w:hAnsi="仿宋" w:eastAsia="仿宋" w:cs="仿宋"/>
          <w:color w:val="auto"/>
          <w:kern w:val="0"/>
          <w:highlight w:val="none"/>
        </w:rPr>
        <w:t>评标委员会认为投标人的报价明显低于其他通过符合性审查投标人的报价，有可能影响产品质量或者不能诚信履约的，应当要求其在合理的时间内提供书面说明，必要时提交相关证明材料</w:t>
      </w:r>
      <w:r>
        <w:rPr>
          <w:rFonts w:ascii="仿宋" w:hAnsi="仿宋" w:eastAsia="仿宋" w:cs="仿宋"/>
          <w:color w:val="auto"/>
          <w:kern w:val="0"/>
          <w:highlight w:val="none"/>
        </w:rPr>
        <w:t>;</w:t>
      </w:r>
      <w:r>
        <w:rPr>
          <w:rFonts w:hint="eastAsia" w:ascii="仿宋" w:hAnsi="仿宋" w:eastAsia="仿宋" w:cs="仿宋"/>
          <w:color w:val="auto"/>
          <w:kern w:val="0"/>
          <w:highlight w:val="none"/>
        </w:rPr>
        <w:t>投标人不能证明其报价合理性的，评标委员会应当将其作为无效投标处理。</w:t>
      </w:r>
    </w:p>
    <w:p>
      <w:pPr>
        <w:pStyle w:val="96"/>
        <w:spacing w:before="0"/>
        <w:ind w:firstLine="31680"/>
        <w:rPr>
          <w:rFonts w:ascii="仿宋" w:hAnsi="仿宋" w:eastAsia="仿宋"/>
          <w:color w:val="auto"/>
          <w:kern w:val="0"/>
          <w:highlight w:val="none"/>
        </w:rPr>
      </w:pPr>
      <w:r>
        <w:rPr>
          <w:rFonts w:ascii="仿宋" w:hAnsi="仿宋" w:eastAsia="仿宋" w:cs="仿宋"/>
          <w:color w:val="auto"/>
          <w:kern w:val="0"/>
          <w:highlight w:val="none"/>
        </w:rPr>
        <w:t>3.4.5</w:t>
      </w:r>
      <w:r>
        <w:rPr>
          <w:rFonts w:hint="eastAsia" w:ascii="仿宋" w:hAnsi="仿宋" w:eastAsia="仿宋" w:cs="仿宋"/>
          <w:color w:val="auto"/>
          <w:kern w:val="0"/>
          <w:highlight w:val="none"/>
        </w:rPr>
        <w:t>对于未预留份额专门面向中小企业的政府采购货物或服务项目，以及预留份额政府采购货物或服务项目中的非预留部分标项，对小型和微型企业的投标报价给予</w:t>
      </w:r>
      <w:r>
        <w:rPr>
          <w:rFonts w:ascii="仿宋" w:hAnsi="仿宋" w:eastAsia="仿宋" w:cs="仿宋"/>
          <w:color w:val="auto"/>
          <w:kern w:val="0"/>
          <w:highlight w:val="none"/>
        </w:rPr>
        <w:t>20%</w:t>
      </w:r>
      <w:r>
        <w:rPr>
          <w:rFonts w:hint="eastAsia" w:ascii="仿宋" w:hAnsi="仿宋" w:eastAsia="仿宋" w:cs="仿宋"/>
          <w:color w:val="auto"/>
          <w:kern w:val="0"/>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w:t>
      </w:r>
      <w:r>
        <w:rPr>
          <w:rFonts w:ascii="仿宋" w:hAnsi="仿宋" w:eastAsia="仿宋" w:cs="仿宋"/>
          <w:color w:val="auto"/>
          <w:kern w:val="0"/>
          <w:highlight w:val="none"/>
        </w:rPr>
        <w:t>30%</w:t>
      </w:r>
      <w:r>
        <w:rPr>
          <w:rFonts w:hint="eastAsia" w:ascii="仿宋" w:hAnsi="仿宋" w:eastAsia="仿宋" w:cs="仿宋"/>
          <w:color w:val="auto"/>
          <w:kern w:val="0"/>
          <w:highlight w:val="none"/>
        </w:rPr>
        <w:t>以上的，对联合体或者大中型企业的报价给予</w:t>
      </w:r>
      <w:r>
        <w:rPr>
          <w:rFonts w:ascii="仿宋" w:hAnsi="仿宋" w:eastAsia="仿宋" w:cs="仿宋"/>
          <w:color w:val="auto"/>
          <w:kern w:val="0"/>
          <w:highlight w:val="none"/>
        </w:rPr>
        <w:t>6%</w:t>
      </w:r>
      <w:r>
        <w:rPr>
          <w:rFonts w:hint="eastAsia" w:ascii="仿宋" w:hAnsi="仿宋" w:eastAsia="仿宋" w:cs="仿宋"/>
          <w:color w:val="auto"/>
          <w:kern w:val="0"/>
          <w:highlight w:val="none"/>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仿宋" w:hAnsi="仿宋" w:eastAsia="仿宋"/>
          <w:color w:val="auto"/>
          <w:kern w:val="0"/>
          <w:sz w:val="24"/>
          <w:szCs w:val="24"/>
          <w:highlight w:val="none"/>
        </w:rPr>
      </w:pPr>
      <w:r>
        <w:rPr>
          <w:rFonts w:ascii="仿宋" w:hAnsi="仿宋" w:eastAsia="仿宋" w:cs="仿宋"/>
          <w:b/>
          <w:bCs/>
          <w:color w:val="auto"/>
          <w:kern w:val="0"/>
          <w:sz w:val="24"/>
          <w:szCs w:val="24"/>
          <w:highlight w:val="none"/>
        </w:rPr>
        <w:t>3.5</w:t>
      </w:r>
      <w:r>
        <w:rPr>
          <w:rFonts w:hint="eastAsia" w:ascii="仿宋" w:hAnsi="仿宋" w:eastAsia="仿宋" w:cs="仿宋"/>
          <w:b/>
          <w:bCs/>
          <w:color w:val="auto"/>
          <w:kern w:val="0"/>
          <w:sz w:val="24"/>
          <w:szCs w:val="24"/>
          <w:highlight w:val="none"/>
        </w:rPr>
        <w:t>排序与推荐。</w:t>
      </w:r>
      <w:r>
        <w:rPr>
          <w:rFonts w:hint="eastAsia" w:ascii="仿宋" w:hAnsi="仿宋" w:eastAsia="仿宋" w:cs="仿宋"/>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rPr>
          <w:rFonts w:ascii="仿宋" w:hAnsi="仿宋" w:eastAsia="仿宋"/>
          <w:b/>
          <w:bCs/>
          <w:color w:val="auto"/>
          <w:kern w:val="0"/>
          <w:sz w:val="24"/>
          <w:szCs w:val="24"/>
          <w:highlight w:val="none"/>
        </w:rPr>
      </w:pPr>
      <w:r>
        <w:rPr>
          <w:rFonts w:hint="eastAsia" w:ascii="仿宋" w:hAnsi="仿宋" w:eastAsia="仿宋" w:cs="仿宋"/>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仿宋" w:hAnsi="仿宋" w:eastAsia="仿宋"/>
          <w:color w:val="auto"/>
          <w:kern w:val="0"/>
          <w:sz w:val="24"/>
          <w:szCs w:val="24"/>
          <w:highlight w:val="none"/>
        </w:rPr>
      </w:pPr>
      <w:r>
        <w:rPr>
          <w:rFonts w:ascii="仿宋" w:hAnsi="仿宋" w:eastAsia="仿宋" w:cs="仿宋"/>
          <w:b/>
          <w:bCs/>
          <w:color w:val="auto"/>
          <w:kern w:val="0"/>
          <w:sz w:val="24"/>
          <w:szCs w:val="24"/>
          <w:highlight w:val="none"/>
        </w:rPr>
        <w:t>3.6</w:t>
      </w:r>
      <w:r>
        <w:rPr>
          <w:rFonts w:hint="eastAsia" w:ascii="仿宋" w:hAnsi="仿宋" w:eastAsia="仿宋" w:cs="仿宋"/>
          <w:b/>
          <w:bCs/>
          <w:color w:val="auto"/>
          <w:kern w:val="0"/>
          <w:sz w:val="24"/>
          <w:szCs w:val="24"/>
          <w:highlight w:val="none"/>
        </w:rPr>
        <w:t>编写评标报告。</w:t>
      </w:r>
      <w:r>
        <w:rPr>
          <w:rFonts w:hint="eastAsia" w:ascii="仿宋" w:hAnsi="仿宋" w:eastAsia="仿宋" w:cs="仿宋"/>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四、评标中的其他事项</w:t>
      </w:r>
    </w:p>
    <w:p>
      <w:pPr>
        <w:pStyle w:val="96"/>
        <w:spacing w:before="0"/>
        <w:ind w:firstLine="472" w:firstLineChars="196"/>
        <w:rPr>
          <w:rFonts w:ascii="仿宋" w:hAnsi="仿宋" w:eastAsia="仿宋"/>
          <w:color w:val="auto"/>
          <w:kern w:val="0"/>
          <w:highlight w:val="none"/>
        </w:rPr>
      </w:pPr>
      <w:r>
        <w:rPr>
          <w:rFonts w:ascii="仿宋" w:hAnsi="仿宋" w:eastAsia="仿宋" w:cs="仿宋"/>
          <w:b/>
          <w:bCs/>
          <w:color w:val="auto"/>
          <w:kern w:val="0"/>
          <w:highlight w:val="none"/>
        </w:rPr>
        <w:t>4.1</w:t>
      </w:r>
      <w:r>
        <w:rPr>
          <w:rFonts w:hint="eastAsia" w:ascii="仿宋" w:hAnsi="仿宋" w:eastAsia="仿宋" w:cs="仿宋"/>
          <w:b/>
          <w:bCs/>
          <w:color w:val="auto"/>
          <w:kern w:val="0"/>
          <w:highlight w:val="none"/>
        </w:rPr>
        <w:t>投标人澄清、说明或者补正。</w:t>
      </w:r>
      <w:r>
        <w:rPr>
          <w:rFonts w:hint="eastAsia" w:ascii="仿宋" w:hAnsi="仿宋" w:eastAsia="仿宋" w:cs="仿宋"/>
          <w:color w:val="auto"/>
          <w:kern w:val="0"/>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spacing w:line="360" w:lineRule="auto"/>
        <w:ind w:left="954" w:leftChars="226" w:hanging="479"/>
        <w:rPr>
          <w:rFonts w:ascii="仿宋" w:hAnsi="仿宋" w:eastAsia="仿宋"/>
          <w:color w:val="auto"/>
          <w:highlight w:val="none"/>
        </w:rPr>
      </w:pPr>
      <w:r>
        <w:rPr>
          <w:rFonts w:ascii="仿宋" w:hAnsi="仿宋" w:eastAsia="仿宋" w:cs="仿宋"/>
          <w:b/>
          <w:bCs/>
          <w:color w:val="auto"/>
          <w:kern w:val="0"/>
          <w:highlight w:val="none"/>
        </w:rPr>
        <w:t>4.2</w:t>
      </w:r>
      <w:r>
        <w:rPr>
          <w:rFonts w:hint="eastAsia" w:ascii="仿宋" w:hAnsi="仿宋" w:eastAsia="仿宋" w:cs="仿宋"/>
          <w:b/>
          <w:bCs/>
          <w:color w:val="auto"/>
          <w:kern w:val="0"/>
          <w:highlight w:val="none"/>
        </w:rPr>
        <w:t>投标无效。</w:t>
      </w:r>
      <w:r>
        <w:rPr>
          <w:rFonts w:hint="eastAsia" w:ascii="仿宋" w:hAnsi="仿宋" w:eastAsia="仿宋" w:cs="仿宋"/>
          <w:color w:val="auto"/>
          <w:highlight w:val="none"/>
        </w:rPr>
        <w:t>有下列情况之一的，投标无效：</w:t>
      </w:r>
    </w:p>
    <w:p>
      <w:pPr>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4.2.1</w:t>
      </w:r>
      <w:r>
        <w:rPr>
          <w:rFonts w:hint="eastAsia" w:ascii="仿宋" w:hAnsi="仿宋" w:eastAsia="仿宋" w:cs="仿宋"/>
          <w:color w:val="auto"/>
          <w:kern w:val="0"/>
          <w:sz w:val="24"/>
          <w:szCs w:val="24"/>
          <w:highlight w:val="none"/>
        </w:rPr>
        <w:t>投标人不具备招标文件中规定的资格要求的（投标人未提供有效的资格文件的，视为投标人不具备招标文件中规定的资格要求）；</w:t>
      </w:r>
    </w:p>
    <w:p>
      <w:pPr>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4.2.2</w:t>
      </w:r>
      <w:r>
        <w:rPr>
          <w:rFonts w:hint="eastAsia" w:ascii="仿宋" w:hAnsi="仿宋" w:eastAsia="仿宋" w:cs="仿宋"/>
          <w:color w:val="auto"/>
          <w:kern w:val="0"/>
          <w:sz w:val="24"/>
          <w:szCs w:val="24"/>
          <w:highlight w:val="none"/>
        </w:rPr>
        <w:t>投标文件未按照招标文件要求签署、盖章的；</w:t>
      </w:r>
    </w:p>
    <w:p>
      <w:pPr>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4.2.3</w:t>
      </w:r>
      <w:r>
        <w:rPr>
          <w:rFonts w:hint="eastAsia" w:ascii="仿宋" w:hAnsi="仿宋" w:eastAsia="仿宋" w:cs="仿宋"/>
          <w:color w:val="auto"/>
          <w:kern w:val="0"/>
          <w:sz w:val="24"/>
          <w:szCs w:val="24"/>
          <w:highlight w:val="none"/>
        </w:rPr>
        <w:t>采购人拟采购的产品属于政府强制采购的节能产品品目清单范围的，投标人未按招标文件要求提供国家确定的认证机构出具的、处于有效期之内的节能产品认证证书的；</w:t>
      </w:r>
    </w:p>
    <w:p>
      <w:pPr>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4.2.4</w:t>
      </w:r>
      <w:r>
        <w:rPr>
          <w:rFonts w:hint="eastAsia" w:ascii="仿宋" w:hAnsi="仿宋" w:eastAsia="仿宋" w:cs="仿宋"/>
          <w:color w:val="auto"/>
          <w:kern w:val="0"/>
          <w:sz w:val="24"/>
          <w:szCs w:val="24"/>
          <w:highlight w:val="none"/>
        </w:rPr>
        <w:t>投标文件含有采购人不能接受的附加条件的；</w:t>
      </w:r>
    </w:p>
    <w:p>
      <w:pPr>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4.2.5</w:t>
      </w:r>
      <w:r>
        <w:rPr>
          <w:rFonts w:hint="eastAsia" w:ascii="仿宋" w:hAnsi="仿宋" w:eastAsia="仿宋" w:cs="仿宋"/>
          <w:color w:val="auto"/>
          <w:kern w:val="0"/>
          <w:sz w:val="24"/>
          <w:szCs w:val="24"/>
          <w:highlight w:val="none"/>
        </w:rPr>
        <w:t>投标文件中承诺的投标有效期少于招标文件中载明的投标有效期的；</w:t>
      </w:r>
    </w:p>
    <w:p>
      <w:pPr>
        <w:snapToGrid w:val="0"/>
        <w:spacing w:line="360" w:lineRule="auto"/>
        <w:ind w:firstLine="120" w:firstLineChars="50"/>
        <w:jc w:val="left"/>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 xml:space="preserve">   4.2.6</w:t>
      </w:r>
      <w:r>
        <w:rPr>
          <w:rFonts w:hint="eastAsia" w:ascii="仿宋" w:hAnsi="仿宋" w:eastAsia="仿宋" w:cs="仿宋"/>
          <w:color w:val="auto"/>
          <w:kern w:val="0"/>
          <w:sz w:val="24"/>
          <w:szCs w:val="24"/>
          <w:highlight w:val="none"/>
        </w:rPr>
        <w:t>投标文件出现不是唯一的、有选择性投标报价的</w:t>
      </w:r>
      <w:r>
        <w:rPr>
          <w:rFonts w:ascii="仿宋" w:hAnsi="仿宋" w:eastAsia="仿宋" w:cs="仿宋"/>
          <w:color w:val="auto"/>
          <w:kern w:val="0"/>
          <w:sz w:val="24"/>
          <w:szCs w:val="24"/>
          <w:highlight w:val="none"/>
        </w:rPr>
        <w:t>;</w:t>
      </w:r>
    </w:p>
    <w:p>
      <w:pPr>
        <w:spacing w:line="360" w:lineRule="auto"/>
        <w:ind w:firstLine="480" w:firstLineChars="2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4.2.7</w:t>
      </w:r>
      <w:r>
        <w:rPr>
          <w:rFonts w:hint="eastAsia" w:ascii="仿宋" w:hAnsi="仿宋" w:eastAsia="仿宋" w:cs="仿宋"/>
          <w:color w:val="auto"/>
          <w:kern w:val="0"/>
          <w:sz w:val="24"/>
          <w:szCs w:val="24"/>
          <w:highlight w:val="none"/>
        </w:rPr>
        <w:t>投标报价超过招标文件中规定的预算金额或者最高限价的</w:t>
      </w:r>
      <w:r>
        <w:rPr>
          <w:rFonts w:ascii="仿宋" w:hAnsi="仿宋" w:eastAsia="仿宋" w:cs="仿宋"/>
          <w:color w:val="auto"/>
          <w:kern w:val="0"/>
          <w:sz w:val="24"/>
          <w:szCs w:val="24"/>
          <w:highlight w:val="none"/>
        </w:rPr>
        <w:t>;</w:t>
      </w:r>
    </w:p>
    <w:p>
      <w:pPr>
        <w:spacing w:line="360" w:lineRule="auto"/>
        <w:ind w:firstLine="480" w:firstLineChars="200"/>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4.2.8</w:t>
      </w:r>
      <w:r>
        <w:rPr>
          <w:rFonts w:hint="eastAsia" w:ascii="仿宋" w:hAnsi="仿宋" w:eastAsia="仿宋" w:cs="仿宋"/>
          <w:color w:val="auto"/>
          <w:kern w:val="0"/>
          <w:sz w:val="24"/>
          <w:szCs w:val="24"/>
          <w:highlight w:val="none"/>
        </w:rPr>
        <w:t>报价明显低于其他通过符合性审查投标人的报价，有可能影响产品质量或者不能诚信履约的，未能按要求提供书面说明或者提交相关证明材料，不能证明其报价合理性的</w:t>
      </w:r>
      <w:r>
        <w:rPr>
          <w:rFonts w:ascii="仿宋" w:hAnsi="仿宋" w:eastAsia="仿宋" w:cs="仿宋"/>
          <w:color w:val="auto"/>
          <w:kern w:val="0"/>
          <w:sz w:val="24"/>
          <w:szCs w:val="24"/>
          <w:highlight w:val="none"/>
        </w:rPr>
        <w:t>;</w:t>
      </w:r>
    </w:p>
    <w:p>
      <w:pPr>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4.2.9</w:t>
      </w:r>
      <w:r>
        <w:rPr>
          <w:rFonts w:hint="eastAsia" w:ascii="仿宋" w:hAnsi="仿宋" w:eastAsia="仿宋" w:cs="仿宋"/>
          <w:color w:val="auto"/>
          <w:kern w:val="0"/>
          <w:sz w:val="24"/>
          <w:szCs w:val="24"/>
          <w:highlight w:val="none"/>
        </w:rPr>
        <w:t>投标人对根据修正原则修正后的报价不确认的；</w:t>
      </w:r>
    </w:p>
    <w:p>
      <w:pPr>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4.2.10</w:t>
      </w:r>
      <w:r>
        <w:rPr>
          <w:rFonts w:hint="eastAsia" w:ascii="仿宋" w:hAnsi="仿宋" w:eastAsia="仿宋" w:cs="仿宋"/>
          <w:color w:val="auto"/>
          <w:kern w:val="0"/>
          <w:sz w:val="24"/>
          <w:szCs w:val="24"/>
          <w:highlight w:val="none"/>
        </w:rPr>
        <w:t>投标人提供虚假材料投标的；</w:t>
      </w:r>
    </w:p>
    <w:p>
      <w:pPr>
        <w:spacing w:line="360" w:lineRule="auto"/>
        <w:ind w:firstLine="240" w:firstLineChars="1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4.2.11</w:t>
      </w:r>
      <w:r>
        <w:rPr>
          <w:rFonts w:hint="eastAsia" w:ascii="仿宋" w:hAnsi="仿宋" w:eastAsia="仿宋" w:cs="仿宋"/>
          <w:color w:val="auto"/>
          <w:kern w:val="0"/>
          <w:sz w:val="24"/>
          <w:szCs w:val="24"/>
          <w:highlight w:val="none"/>
        </w:rPr>
        <w:t>投标人有恶意串通、妨碍其他投标人的竞争行为、损害采购人或者其他投标人的合法权益情形的；</w:t>
      </w:r>
    </w:p>
    <w:p>
      <w:pPr>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4.2.12</w:t>
      </w:r>
      <w:r>
        <w:rPr>
          <w:rFonts w:hint="eastAsia" w:ascii="仿宋" w:hAnsi="仿宋" w:eastAsia="仿宋" w:cs="仿宋"/>
          <w:color w:val="auto"/>
          <w:kern w:val="0"/>
          <w:sz w:val="24"/>
          <w:szCs w:val="24"/>
          <w:highlight w:val="none"/>
        </w:rPr>
        <w:t>投标人仅提交备份投标文件，没有在电子交易平台传输递交投标文件的，投标无效；</w:t>
      </w:r>
    </w:p>
    <w:p>
      <w:pPr>
        <w:pStyle w:val="4"/>
        <w:ind w:left="862" w:leftChars="205"/>
        <w:rPr>
          <w:rFonts w:ascii="仿宋" w:eastAsia="仿宋" w:cs="Times New Roman"/>
          <w:b w:val="0"/>
          <w:bCs w:val="0"/>
          <w:color w:val="auto"/>
          <w:kern w:val="0"/>
          <w:sz w:val="24"/>
          <w:szCs w:val="24"/>
          <w:highlight w:val="none"/>
          <w:lang w:val="en-US"/>
        </w:rPr>
      </w:pPr>
      <w:r>
        <w:rPr>
          <w:rFonts w:ascii="仿宋" w:eastAsia="仿宋" w:cs="仿宋"/>
          <w:b w:val="0"/>
          <w:bCs w:val="0"/>
          <w:color w:val="auto"/>
          <w:kern w:val="0"/>
          <w:sz w:val="24"/>
          <w:szCs w:val="24"/>
          <w:highlight w:val="none"/>
          <w:lang w:val="en-US"/>
        </w:rPr>
        <w:t xml:space="preserve">4.2.13 </w:t>
      </w:r>
      <w:r>
        <w:rPr>
          <w:rFonts w:hint="eastAsia" w:ascii="仿宋" w:eastAsia="仿宋" w:cs="仿宋"/>
          <w:b w:val="0"/>
          <w:bCs w:val="0"/>
          <w:color w:val="auto"/>
          <w:kern w:val="0"/>
          <w:sz w:val="24"/>
          <w:szCs w:val="24"/>
          <w:highlight w:val="none"/>
          <w:lang w:val="en-US"/>
        </w:rPr>
        <w:t>投标文件不满足招标文件的其它实质性要求的；</w:t>
      </w:r>
    </w:p>
    <w:p>
      <w:pPr>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4.2.14</w:t>
      </w:r>
      <w:r>
        <w:rPr>
          <w:rFonts w:hint="eastAsia" w:ascii="仿宋" w:hAnsi="仿宋" w:eastAsia="仿宋" w:cs="仿宋"/>
          <w:color w:val="auto"/>
          <w:kern w:val="0"/>
          <w:sz w:val="24"/>
          <w:szCs w:val="24"/>
          <w:highlight w:val="none"/>
        </w:rPr>
        <w:t>法律、法规、规章（适用本市的）及省级以上规范性文件（适用本市的）规定的其他无效情形。</w:t>
      </w:r>
    </w:p>
    <w:p>
      <w:pPr>
        <w:snapToGrid w:val="0"/>
        <w:spacing w:line="360" w:lineRule="auto"/>
        <w:ind w:firstLine="472" w:firstLineChars="196"/>
        <w:rPr>
          <w:rFonts w:ascii="仿宋" w:hAnsi="仿宋" w:eastAsia="仿宋"/>
          <w:color w:val="auto"/>
          <w:sz w:val="24"/>
          <w:szCs w:val="24"/>
          <w:highlight w:val="none"/>
        </w:rPr>
      </w:pPr>
      <w:r>
        <w:rPr>
          <w:rFonts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rPr>
        <w:t>废标。</w:t>
      </w:r>
      <w:r>
        <w:rPr>
          <w:rFonts w:hint="eastAsia" w:ascii="仿宋" w:hAnsi="仿宋" w:eastAsia="仿宋" w:cs="仿宋"/>
          <w:color w:val="auto"/>
          <w:sz w:val="24"/>
          <w:szCs w:val="24"/>
          <w:highlight w:val="none"/>
        </w:rPr>
        <w:t>根据《中华人民共和国政府采购法》第三十六条之规定，在采购中，出现下列情形之一的，应予废标：</w:t>
      </w:r>
    </w:p>
    <w:p>
      <w:pPr>
        <w:snapToGrid w:val="0"/>
        <w:spacing w:line="360" w:lineRule="auto"/>
        <w:ind w:firstLine="31680"/>
        <w:rPr>
          <w:rFonts w:ascii="仿宋" w:hAnsi="仿宋" w:eastAsia="仿宋"/>
          <w:color w:val="auto"/>
          <w:sz w:val="24"/>
          <w:szCs w:val="24"/>
          <w:highlight w:val="none"/>
        </w:rPr>
      </w:pPr>
      <w:r>
        <w:rPr>
          <w:rFonts w:ascii="仿宋" w:hAnsi="仿宋" w:eastAsia="仿宋" w:cs="仿宋"/>
          <w:color w:val="auto"/>
          <w:sz w:val="24"/>
          <w:szCs w:val="24"/>
          <w:highlight w:val="none"/>
        </w:rPr>
        <w:t>5.1</w:t>
      </w:r>
      <w:r>
        <w:rPr>
          <w:rFonts w:hint="eastAsia" w:ascii="仿宋" w:hAnsi="仿宋" w:eastAsia="仿宋" w:cs="仿宋"/>
          <w:color w:val="auto"/>
          <w:sz w:val="24"/>
          <w:szCs w:val="24"/>
          <w:highlight w:val="none"/>
        </w:rPr>
        <w:t>符合专业条件的供应商或者对招标文件作实质响应的供应商不足</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家的；</w:t>
      </w:r>
    </w:p>
    <w:p>
      <w:pPr>
        <w:snapToGrid w:val="0"/>
        <w:spacing w:line="360" w:lineRule="auto"/>
        <w:ind w:firstLine="31680"/>
        <w:rPr>
          <w:rFonts w:ascii="仿宋" w:hAnsi="仿宋" w:eastAsia="仿宋"/>
          <w:color w:val="auto"/>
          <w:sz w:val="24"/>
          <w:szCs w:val="24"/>
          <w:highlight w:val="none"/>
        </w:rPr>
      </w:pPr>
      <w:r>
        <w:rPr>
          <w:rFonts w:ascii="仿宋" w:hAnsi="仿宋" w:eastAsia="仿宋" w:cs="仿宋"/>
          <w:color w:val="auto"/>
          <w:sz w:val="24"/>
          <w:szCs w:val="24"/>
          <w:highlight w:val="none"/>
        </w:rPr>
        <w:t>5.2</w:t>
      </w:r>
      <w:r>
        <w:rPr>
          <w:rFonts w:hint="eastAsia" w:ascii="仿宋" w:hAnsi="仿宋" w:eastAsia="仿宋" w:cs="仿宋"/>
          <w:color w:val="auto"/>
          <w:sz w:val="24"/>
          <w:szCs w:val="24"/>
          <w:highlight w:val="none"/>
        </w:rPr>
        <w:t>出现影响采购公正的违法、违规行为的；</w:t>
      </w:r>
    </w:p>
    <w:p>
      <w:pPr>
        <w:snapToGrid w:val="0"/>
        <w:spacing w:line="360" w:lineRule="auto"/>
        <w:ind w:firstLine="31680"/>
        <w:rPr>
          <w:rFonts w:ascii="仿宋" w:hAnsi="仿宋" w:eastAsia="仿宋"/>
          <w:color w:val="auto"/>
          <w:sz w:val="24"/>
          <w:szCs w:val="24"/>
          <w:highlight w:val="none"/>
        </w:rPr>
      </w:pPr>
      <w:r>
        <w:rPr>
          <w:rFonts w:ascii="仿宋" w:hAnsi="仿宋" w:eastAsia="仿宋" w:cs="仿宋"/>
          <w:color w:val="auto"/>
          <w:sz w:val="24"/>
          <w:szCs w:val="24"/>
          <w:highlight w:val="none"/>
        </w:rPr>
        <w:t>5.3</w:t>
      </w:r>
      <w:r>
        <w:rPr>
          <w:rFonts w:hint="eastAsia" w:ascii="仿宋" w:hAnsi="仿宋" w:eastAsia="仿宋" w:cs="仿宋"/>
          <w:color w:val="auto"/>
          <w:sz w:val="24"/>
          <w:szCs w:val="24"/>
          <w:highlight w:val="none"/>
        </w:rPr>
        <w:t>投标人的报价均超过了采购预算，采购人不能支付的；</w:t>
      </w:r>
    </w:p>
    <w:p>
      <w:pPr>
        <w:snapToGrid w:val="0"/>
        <w:spacing w:line="360" w:lineRule="auto"/>
        <w:ind w:firstLine="31680"/>
        <w:rPr>
          <w:rFonts w:ascii="仿宋" w:hAnsi="仿宋" w:eastAsia="仿宋"/>
          <w:color w:val="auto"/>
          <w:sz w:val="24"/>
          <w:szCs w:val="24"/>
          <w:highlight w:val="none"/>
        </w:rPr>
      </w:pPr>
      <w:r>
        <w:rPr>
          <w:rFonts w:ascii="仿宋" w:hAnsi="仿宋" w:eastAsia="仿宋" w:cs="仿宋"/>
          <w:color w:val="auto"/>
          <w:sz w:val="24"/>
          <w:szCs w:val="24"/>
          <w:highlight w:val="none"/>
        </w:rPr>
        <w:t>5.4</w:t>
      </w:r>
      <w:r>
        <w:rPr>
          <w:rFonts w:hint="eastAsia" w:ascii="仿宋" w:hAnsi="仿宋" w:eastAsia="仿宋" w:cs="仿宋"/>
          <w:color w:val="auto"/>
          <w:sz w:val="24"/>
          <w:szCs w:val="24"/>
          <w:highlight w:val="none"/>
        </w:rPr>
        <w:t>因重大变故，采购任务取消的。</w:t>
      </w:r>
    </w:p>
    <w:p>
      <w:pPr>
        <w:snapToGrid w:val="0"/>
        <w:spacing w:line="360" w:lineRule="auto"/>
        <w:ind w:firstLine="31680"/>
        <w:rPr>
          <w:rFonts w:ascii="仿宋" w:hAnsi="仿宋" w:eastAsia="仿宋"/>
          <w:color w:val="auto"/>
          <w:sz w:val="24"/>
          <w:szCs w:val="24"/>
          <w:highlight w:val="none"/>
        </w:rPr>
      </w:pPr>
      <w:r>
        <w:rPr>
          <w:rFonts w:hint="eastAsia" w:ascii="仿宋" w:hAnsi="仿宋" w:eastAsia="仿宋" w:cs="仿宋"/>
          <w:color w:val="auto"/>
          <w:sz w:val="24"/>
          <w:szCs w:val="24"/>
          <w:highlight w:val="none"/>
        </w:rPr>
        <w:t>废标后，采购机构应当将废标理由通知所有投标人。</w:t>
      </w:r>
    </w:p>
    <w:p>
      <w:pPr>
        <w:snapToGrid w:val="0"/>
        <w:spacing w:line="360" w:lineRule="auto"/>
        <w:ind w:firstLine="590" w:firstLineChars="245"/>
        <w:rPr>
          <w:rFonts w:ascii="仿宋" w:hAnsi="仿宋" w:eastAsia="仿宋"/>
          <w:color w:val="auto"/>
          <w:sz w:val="24"/>
          <w:szCs w:val="24"/>
          <w:highlight w:val="none"/>
        </w:rPr>
      </w:pPr>
      <w:r>
        <w:rPr>
          <w:rFonts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rPr>
        <w:t>修改招标文件，重新组织采购活动。</w:t>
      </w:r>
      <w:r>
        <w:rPr>
          <w:rFonts w:hint="eastAsia" w:ascii="仿宋" w:hAnsi="仿宋" w:eastAsia="仿宋" w:cs="仿宋"/>
          <w:color w:val="auto"/>
          <w:sz w:val="24"/>
          <w:szCs w:val="24"/>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snapToGrid w:val="0"/>
        <w:spacing w:line="360" w:lineRule="auto"/>
        <w:ind w:firstLine="590" w:firstLineChars="245"/>
        <w:rPr>
          <w:rFonts w:ascii="仿宋" w:hAnsi="仿宋" w:eastAsia="仿宋"/>
          <w:color w:val="auto"/>
          <w:sz w:val="24"/>
          <w:szCs w:val="24"/>
          <w:highlight w:val="none"/>
        </w:rPr>
      </w:pPr>
      <w:r>
        <w:rPr>
          <w:rFonts w:ascii="仿宋" w:hAnsi="仿宋" w:eastAsia="仿宋" w:cs="仿宋"/>
          <w:b/>
          <w:bCs/>
          <w:color w:val="auto"/>
          <w:kern w:val="0"/>
          <w:sz w:val="24"/>
          <w:szCs w:val="24"/>
          <w:highlight w:val="none"/>
        </w:rPr>
        <w:t>7.</w:t>
      </w:r>
      <w:r>
        <w:rPr>
          <w:rFonts w:hint="eastAsia" w:ascii="仿宋" w:hAnsi="仿宋" w:eastAsia="仿宋" w:cs="仿宋"/>
          <w:b/>
          <w:bCs/>
          <w:color w:val="auto"/>
          <w:kern w:val="0"/>
          <w:sz w:val="24"/>
          <w:szCs w:val="24"/>
          <w:highlight w:val="none"/>
        </w:rPr>
        <w:t>重新开展采购。</w:t>
      </w:r>
      <w:r>
        <w:rPr>
          <w:rFonts w:hint="eastAsia" w:ascii="仿宋" w:hAnsi="仿宋" w:eastAsia="仿宋" w:cs="仿宋"/>
          <w:color w:val="auto"/>
          <w:sz w:val="24"/>
          <w:szCs w:val="24"/>
          <w:highlight w:val="none"/>
        </w:rPr>
        <w:t>有政府采购法第七十一条、第七十二条规定的违法行为之一，影响或者可能影响中标、成交结果的，依照下列规定处理：</w:t>
      </w:r>
    </w:p>
    <w:p>
      <w:pPr>
        <w:snapToGrid w:val="0"/>
        <w:spacing w:line="360" w:lineRule="auto"/>
        <w:ind w:firstLine="600" w:firstLineChars="250"/>
        <w:rPr>
          <w:rFonts w:ascii="仿宋" w:hAnsi="仿宋" w:eastAsia="仿宋"/>
          <w:color w:val="auto"/>
          <w:sz w:val="24"/>
          <w:szCs w:val="24"/>
          <w:highlight w:val="none"/>
        </w:rPr>
      </w:pPr>
      <w:r>
        <w:rPr>
          <w:rFonts w:ascii="仿宋" w:hAnsi="仿宋" w:eastAsia="仿宋" w:cs="仿宋"/>
          <w:color w:val="auto"/>
          <w:sz w:val="24"/>
          <w:szCs w:val="24"/>
          <w:highlight w:val="none"/>
        </w:rPr>
        <w:t>7.1</w:t>
      </w:r>
      <w:r>
        <w:rPr>
          <w:rFonts w:hint="eastAsia" w:ascii="仿宋" w:hAnsi="仿宋" w:eastAsia="仿宋" w:cs="仿宋"/>
          <w:color w:val="auto"/>
          <w:sz w:val="24"/>
          <w:szCs w:val="24"/>
          <w:highlight w:val="none"/>
        </w:rPr>
        <w:t>未确定中标或者中标人的，终止本次政府采购活动，重新开展政府采购活动。</w:t>
      </w:r>
    </w:p>
    <w:p>
      <w:pPr>
        <w:snapToGrid w:val="0"/>
        <w:spacing w:line="360" w:lineRule="auto"/>
        <w:ind w:firstLine="600" w:firstLineChars="250"/>
        <w:rPr>
          <w:rFonts w:ascii="仿宋" w:hAnsi="仿宋" w:eastAsia="仿宋"/>
          <w:color w:val="auto"/>
          <w:sz w:val="24"/>
          <w:szCs w:val="24"/>
          <w:highlight w:val="none"/>
        </w:rPr>
      </w:pPr>
      <w:r>
        <w:rPr>
          <w:rFonts w:ascii="仿宋" w:hAnsi="仿宋" w:eastAsia="仿宋" w:cs="仿宋"/>
          <w:color w:val="auto"/>
          <w:sz w:val="24"/>
          <w:szCs w:val="24"/>
          <w:highlight w:val="none"/>
        </w:rPr>
        <w:t>7.2</w:t>
      </w:r>
      <w:r>
        <w:rPr>
          <w:rFonts w:hint="eastAsia" w:ascii="仿宋" w:hAnsi="仿宋" w:eastAsia="仿宋" w:cs="仿宋"/>
          <w:color w:val="auto"/>
          <w:sz w:val="24"/>
          <w:szCs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snapToGrid w:val="0"/>
        <w:spacing w:line="360" w:lineRule="auto"/>
        <w:ind w:firstLine="600" w:firstLineChars="250"/>
        <w:rPr>
          <w:rFonts w:ascii="仿宋" w:hAnsi="仿宋" w:eastAsia="仿宋"/>
          <w:color w:val="auto"/>
          <w:sz w:val="24"/>
          <w:szCs w:val="24"/>
          <w:highlight w:val="none"/>
        </w:rPr>
      </w:pPr>
      <w:r>
        <w:rPr>
          <w:rFonts w:ascii="仿宋" w:hAnsi="仿宋" w:eastAsia="仿宋" w:cs="仿宋"/>
          <w:color w:val="auto"/>
          <w:sz w:val="24"/>
          <w:szCs w:val="24"/>
          <w:highlight w:val="none"/>
        </w:rPr>
        <w:t>7.3</w:t>
      </w:r>
      <w:r>
        <w:rPr>
          <w:rFonts w:hint="eastAsia" w:ascii="仿宋" w:hAnsi="仿宋" w:eastAsia="仿宋" w:cs="仿宋"/>
          <w:color w:val="auto"/>
          <w:sz w:val="24"/>
          <w:szCs w:val="24"/>
          <w:highlight w:val="none"/>
        </w:rPr>
        <w:t>政府采购合同已签订但尚未履行的，撤销合同，从合格的中标或者成交候选人中另行确定中标或者中标人；没有合格的中标或者成交候选人的，重新开展政府采购活动。</w:t>
      </w:r>
    </w:p>
    <w:p>
      <w:pPr>
        <w:snapToGrid w:val="0"/>
        <w:spacing w:line="360" w:lineRule="auto"/>
        <w:ind w:left="479" w:leftChars="228" w:firstLine="35724" w:firstLineChars="14885"/>
        <w:rPr>
          <w:rFonts w:ascii="仿宋" w:hAnsi="仿宋" w:eastAsia="仿宋"/>
          <w:color w:val="auto"/>
          <w:sz w:val="24"/>
          <w:szCs w:val="24"/>
          <w:highlight w:val="none"/>
        </w:rPr>
      </w:pP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7</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政府采购合同已经履行，给采购人、供应商造成损失的，由责任人承担赔偿责任。</w:t>
      </w:r>
    </w:p>
    <w:p>
      <w:pPr>
        <w:snapToGrid w:val="0"/>
        <w:spacing w:line="360" w:lineRule="auto"/>
        <w:ind w:left="479" w:leftChars="228" w:firstLine="35724" w:firstLineChars="14885"/>
        <w:rPr>
          <w:rFonts w:ascii="仿宋" w:hAnsi="仿宋" w:eastAsia="仿宋"/>
          <w:color w:val="auto"/>
          <w:highlight w:val="none"/>
        </w:rPr>
      </w:pP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lang w:val="en-US" w:eastAsia="zh-CN"/>
        </w:rPr>
        <w:t>7</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政府采购当事人有其他违反政府采购法</w:t>
      </w:r>
      <w:r>
        <w:rPr>
          <w:rFonts w:hint="eastAsia" w:ascii="仿宋" w:hAnsi="仿宋" w:eastAsia="仿宋" w:cs="仿宋"/>
          <w:color w:val="auto"/>
          <w:kern w:val="0"/>
          <w:sz w:val="24"/>
          <w:szCs w:val="24"/>
          <w:highlight w:val="none"/>
        </w:rPr>
        <w:t>或者政府采购法实施条例等法律法规规定</w:t>
      </w:r>
      <w:r>
        <w:rPr>
          <w:rFonts w:hint="eastAsia" w:ascii="仿宋" w:hAnsi="仿宋" w:eastAsia="仿宋" w:cs="仿宋"/>
          <w:color w:val="auto"/>
          <w:sz w:val="24"/>
          <w:szCs w:val="24"/>
          <w:highlight w:val="none"/>
        </w:rPr>
        <w:t>的行为，经改正后仍然影响或者可能影响中标、成交结果或者依法被认定为中标、成交无效的，依照</w:t>
      </w:r>
      <w:r>
        <w:rPr>
          <w:rFonts w:ascii="仿宋" w:hAnsi="仿宋" w:eastAsia="仿宋" w:cs="仿宋"/>
          <w:color w:val="auto"/>
          <w:sz w:val="24"/>
          <w:szCs w:val="24"/>
          <w:highlight w:val="none"/>
        </w:rPr>
        <w:t>7.1-7.4</w:t>
      </w:r>
      <w:r>
        <w:rPr>
          <w:rFonts w:hint="eastAsia" w:ascii="仿宋" w:hAnsi="仿宋" w:eastAsia="仿宋" w:cs="仿宋"/>
          <w:color w:val="auto"/>
          <w:sz w:val="24"/>
          <w:szCs w:val="24"/>
          <w:highlight w:val="none"/>
        </w:rPr>
        <w:t>规定处理。</w:t>
      </w:r>
    </w:p>
    <w:p>
      <w:pPr>
        <w:snapToGrid w:val="0"/>
        <w:spacing w:line="360" w:lineRule="auto"/>
        <w:rPr>
          <w:rFonts w:ascii="仿宋" w:hAnsi="仿宋" w:eastAsia="仿宋"/>
          <w:color w:val="auto"/>
          <w:highlight w:val="none"/>
        </w:rPr>
      </w:pPr>
    </w:p>
    <w:bookmarkEnd w:id="27"/>
    <w:p>
      <w:pPr>
        <w:spacing w:line="360" w:lineRule="auto"/>
        <w:ind w:left="720" w:leftChars="343" w:firstLine="1084" w:firstLineChars="300"/>
        <w:outlineLvl w:val="0"/>
        <w:rPr>
          <w:rFonts w:ascii="仿宋" w:hAnsi="仿宋" w:eastAsia="仿宋"/>
          <w:b/>
          <w:bCs/>
          <w:color w:val="auto"/>
          <w:sz w:val="36"/>
          <w:szCs w:val="36"/>
          <w:highlight w:val="none"/>
        </w:rPr>
      </w:pPr>
      <w:bookmarkStart w:id="28" w:name="第五部分"/>
      <w:bookmarkStart w:id="29" w:name="_Toc86217003"/>
      <w:r>
        <w:rPr>
          <w:rFonts w:hint="eastAsia" w:ascii="仿宋" w:hAnsi="仿宋" w:eastAsia="仿宋" w:cs="仿宋"/>
          <w:b/>
          <w:bCs/>
          <w:color w:val="auto"/>
          <w:sz w:val="36"/>
          <w:szCs w:val="36"/>
          <w:highlight w:val="none"/>
        </w:rPr>
        <w:t>第五部分</w:t>
      </w:r>
      <w:r>
        <w:rPr>
          <w:rFonts w:ascii="仿宋" w:hAnsi="仿宋" w:eastAsia="仿宋" w:cs="仿宋"/>
          <w:b/>
          <w:bCs/>
          <w:color w:val="auto"/>
          <w:sz w:val="36"/>
          <w:szCs w:val="36"/>
          <w:highlight w:val="none"/>
        </w:rPr>
        <w:t xml:space="preserve"> </w:t>
      </w:r>
      <w:r>
        <w:rPr>
          <w:rFonts w:hint="eastAsia" w:ascii="仿宋" w:hAnsi="仿宋" w:eastAsia="仿宋" w:cs="仿宋"/>
          <w:b/>
          <w:bCs/>
          <w:color w:val="auto"/>
          <w:sz w:val="36"/>
          <w:szCs w:val="36"/>
          <w:highlight w:val="none"/>
        </w:rPr>
        <w:t>拟签订的合同文本</w:t>
      </w:r>
    </w:p>
    <w:p>
      <w:pPr>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合同编号：</w:t>
      </w:r>
      <w:r>
        <w:rPr>
          <w:rFonts w:ascii="仿宋" w:hAnsi="仿宋" w:eastAsia="仿宋" w:cs="仿宋"/>
          <w:color w:val="auto"/>
          <w:sz w:val="24"/>
          <w:szCs w:val="24"/>
          <w:highlight w:val="none"/>
          <w:u w:val="single"/>
        </w:rPr>
        <w:t xml:space="preserve">           </w:t>
      </w:r>
    </w:p>
    <w:p>
      <w:pPr>
        <w:spacing w:line="480" w:lineRule="auto"/>
        <w:jc w:val="center"/>
        <w:rPr>
          <w:rFonts w:ascii="仿宋" w:hAnsi="仿宋" w:eastAsia="仿宋"/>
          <w:b/>
          <w:bCs/>
          <w:color w:val="auto"/>
          <w:sz w:val="28"/>
          <w:szCs w:val="28"/>
          <w:highlight w:val="none"/>
        </w:rPr>
      </w:pPr>
    </w:p>
    <w:p>
      <w:pPr>
        <w:spacing w:line="480" w:lineRule="auto"/>
        <w:jc w:val="center"/>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政府采购合同参考范本</w:t>
      </w:r>
    </w:p>
    <w:p>
      <w:pPr>
        <w:spacing w:line="480" w:lineRule="auto"/>
        <w:jc w:val="center"/>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（服务类）</w:t>
      </w:r>
    </w:p>
    <w:p>
      <w:pPr>
        <w:pStyle w:val="86"/>
        <w:ind w:left="31680" w:firstLine="31680"/>
        <w:rPr>
          <w:rFonts w:ascii="仿宋" w:hAnsi="仿宋" w:eastAsia="仿宋"/>
          <w:color w:val="auto"/>
          <w:highlight w:val="none"/>
        </w:rPr>
      </w:pPr>
    </w:p>
    <w:p>
      <w:pPr>
        <w:spacing w:before="120" w:line="22" w:lineRule="atLeast"/>
        <w:ind w:firstLine="960" w:firstLineChars="400"/>
        <w:rPr>
          <w:rFonts w:ascii="仿宋" w:hAnsi="仿宋" w:eastAsia="仿宋"/>
          <w:color w:val="auto"/>
          <w:sz w:val="24"/>
          <w:szCs w:val="24"/>
          <w:highlight w:val="none"/>
          <w:u w:val="single"/>
        </w:rPr>
      </w:pPr>
    </w:p>
    <w:p>
      <w:pPr>
        <w:widowControl/>
        <w:jc w:val="left"/>
        <w:rPr>
          <w:rFonts w:ascii="仿宋" w:hAnsi="仿宋" w:eastAsia="仿宋"/>
          <w:color w:val="auto"/>
          <w:kern w:val="0"/>
          <w:sz w:val="24"/>
          <w:szCs w:val="24"/>
          <w:highlight w:val="none"/>
        </w:rPr>
        <w:sectPr>
          <w:headerReference r:id="rId4" w:type="first"/>
          <w:footerReference r:id="rId6" w:type="first"/>
          <w:headerReference r:id="rId3" w:type="default"/>
          <w:footerReference r:id="rId5" w:type="default"/>
          <w:pgSz w:w="11906" w:h="16838"/>
          <w:pgMar w:top="680" w:right="1247" w:bottom="468" w:left="1247" w:header="851" w:footer="992" w:gutter="0"/>
          <w:pgBorders>
            <w:top w:val="none" w:sz="0" w:space="0"/>
            <w:left w:val="none" w:sz="0" w:space="0"/>
            <w:bottom w:val="none" w:sz="0" w:space="0"/>
            <w:right w:val="none" w:sz="0" w:space="0"/>
          </w:pgBorders>
          <w:cols w:space="720" w:num="1"/>
          <w:titlePg/>
          <w:rtlGutter w:val="1"/>
          <w:docGrid w:linePitch="312" w:charSpace="0"/>
        </w:sectPr>
      </w:pPr>
    </w:p>
    <w:p>
      <w:pPr>
        <w:pStyle w:val="86"/>
        <w:ind w:left="0" w:leftChars="0" w:firstLine="0" w:firstLineChars="0"/>
        <w:jc w:val="center"/>
        <w:rPr>
          <w:rFonts w:ascii="仿宋" w:hAnsi="仿宋" w:eastAsia="仿宋"/>
          <w:b/>
          <w:bCs/>
          <w:color w:val="auto"/>
          <w:highlight w:val="none"/>
        </w:rPr>
      </w:pPr>
      <w:r>
        <w:rPr>
          <w:rFonts w:hint="eastAsia" w:ascii="仿宋" w:hAnsi="仿宋" w:eastAsia="仿宋" w:cs="仿宋"/>
          <w:b/>
          <w:bCs/>
          <w:color w:val="auto"/>
          <w:sz w:val="28"/>
          <w:szCs w:val="28"/>
          <w:highlight w:val="none"/>
        </w:rPr>
        <w:t>第一部分</w:t>
      </w:r>
      <w:r>
        <w:rPr>
          <w:rFonts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rPr>
        <w:t>合同书</w:t>
      </w:r>
    </w:p>
    <w:p>
      <w:pPr>
        <w:pStyle w:val="86"/>
        <w:ind w:left="0" w:leftChars="0" w:firstLine="0" w:firstLineChars="0"/>
        <w:rPr>
          <w:rFonts w:ascii="仿宋" w:hAnsi="仿宋" w:eastAsia="仿宋"/>
          <w:color w:val="auto"/>
          <w:highlight w:val="none"/>
        </w:rPr>
      </w:pPr>
    </w:p>
    <w:p>
      <w:pPr>
        <w:spacing w:before="120" w:line="22" w:lineRule="atLeast"/>
        <w:rPr>
          <w:rFonts w:ascii="仿宋" w:hAnsi="仿宋" w:eastAsia="仿宋"/>
          <w:color w:val="auto"/>
          <w:sz w:val="24"/>
          <w:szCs w:val="24"/>
          <w:highlight w:val="none"/>
        </w:rPr>
      </w:pPr>
    </w:p>
    <w:p>
      <w:pPr>
        <w:spacing w:before="120" w:line="22" w:lineRule="atLeast"/>
        <w:ind w:left="960"/>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u w:val="single"/>
        </w:rPr>
        <w:t xml:space="preserve">                                   </w:t>
      </w:r>
    </w:p>
    <w:p>
      <w:pPr>
        <w:pStyle w:val="293"/>
        <w:spacing w:before="120" w:line="22" w:lineRule="atLeast"/>
        <w:rPr>
          <w:rFonts w:ascii="仿宋" w:hAnsi="仿宋" w:eastAsia="仿宋" w:cs="Times New Roman"/>
          <w:color w:val="auto"/>
          <w:highlight w:val="none"/>
        </w:rPr>
      </w:pPr>
    </w:p>
    <w:p>
      <w:pPr>
        <w:rPr>
          <w:rFonts w:ascii="仿宋" w:hAnsi="仿宋" w:eastAsia="仿宋"/>
          <w:color w:val="auto"/>
          <w:sz w:val="24"/>
          <w:szCs w:val="24"/>
          <w:highlight w:val="none"/>
        </w:rPr>
      </w:pPr>
    </w:p>
    <w:p>
      <w:pPr>
        <w:spacing w:before="120" w:line="22" w:lineRule="atLeast"/>
        <w:ind w:left="96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甲方：</w:t>
      </w:r>
      <w:r>
        <w:rPr>
          <w:rFonts w:ascii="仿宋" w:hAnsi="仿宋" w:eastAsia="仿宋" w:cs="仿宋"/>
          <w:color w:val="auto"/>
          <w:sz w:val="24"/>
          <w:szCs w:val="24"/>
          <w:highlight w:val="none"/>
          <w:u w:val="single"/>
        </w:rPr>
        <w:t xml:space="preserve">                                       </w:t>
      </w:r>
    </w:p>
    <w:p>
      <w:pPr>
        <w:spacing w:before="120" w:line="22" w:lineRule="atLeast"/>
        <w:rPr>
          <w:rFonts w:ascii="仿宋" w:hAnsi="仿宋" w:eastAsia="仿宋"/>
          <w:color w:val="auto"/>
          <w:sz w:val="24"/>
          <w:szCs w:val="24"/>
          <w:highlight w:val="none"/>
        </w:rPr>
      </w:pPr>
    </w:p>
    <w:p>
      <w:pPr>
        <w:spacing w:before="120" w:line="22" w:lineRule="atLeast"/>
        <w:ind w:left="96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乙方：</w:t>
      </w:r>
      <w:r>
        <w:rPr>
          <w:rFonts w:ascii="仿宋" w:hAnsi="仿宋" w:eastAsia="仿宋" w:cs="仿宋"/>
          <w:color w:val="auto"/>
          <w:sz w:val="24"/>
          <w:szCs w:val="24"/>
          <w:highlight w:val="none"/>
          <w:u w:val="single"/>
        </w:rPr>
        <w:t xml:space="preserve">                                       </w:t>
      </w:r>
    </w:p>
    <w:p>
      <w:pPr>
        <w:spacing w:before="120" w:line="22" w:lineRule="atLeast"/>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spacing w:before="120" w:line="22" w:lineRule="atLeast"/>
        <w:ind w:firstLine="960" w:firstLineChars="400"/>
        <w:rPr>
          <w:rFonts w:ascii="仿宋" w:hAnsi="仿宋" w:eastAsia="仿宋" w:cs="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签订地：</w:t>
      </w:r>
      <w:r>
        <w:rPr>
          <w:rFonts w:ascii="仿宋" w:hAnsi="仿宋" w:eastAsia="仿宋" w:cs="仿宋"/>
          <w:color w:val="auto"/>
          <w:sz w:val="24"/>
          <w:szCs w:val="24"/>
          <w:highlight w:val="none"/>
          <w:u w:val="single"/>
        </w:rPr>
        <w:t xml:space="preserve">                                     </w:t>
      </w:r>
    </w:p>
    <w:p>
      <w:pPr>
        <w:spacing w:before="120" w:line="22" w:lineRule="atLeast"/>
        <w:rPr>
          <w:rFonts w:ascii="仿宋" w:hAnsi="仿宋" w:eastAsia="仿宋"/>
          <w:color w:val="auto"/>
          <w:sz w:val="24"/>
          <w:szCs w:val="24"/>
          <w:highlight w:val="none"/>
        </w:rPr>
      </w:pPr>
    </w:p>
    <w:p>
      <w:pPr>
        <w:spacing w:before="120" w:line="22" w:lineRule="atLeast"/>
        <w:ind w:firstLine="960" w:firstLineChars="400"/>
        <w:rPr>
          <w:rFonts w:ascii="仿宋" w:hAnsi="仿宋" w:eastAsia="仿宋"/>
          <w:color w:val="auto"/>
          <w:sz w:val="24"/>
          <w:szCs w:val="24"/>
          <w:highlight w:val="none"/>
          <w:u w:val="singl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签订日期：</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widowControl/>
        <w:jc w:val="left"/>
        <w:rPr>
          <w:rFonts w:ascii="仿宋" w:hAnsi="仿宋" w:eastAsia="仿宋"/>
          <w:color w:val="auto"/>
          <w:kern w:val="0"/>
          <w:sz w:val="24"/>
          <w:szCs w:val="24"/>
          <w:highlight w:val="none"/>
        </w:rPr>
        <w:sectPr>
          <w:pgSz w:w="11905" w:h="16838"/>
          <w:pgMar w:top="1531" w:right="1304" w:bottom="1531" w:left="1361" w:header="851" w:footer="992" w:gutter="0"/>
          <w:pgBorders>
            <w:top w:val="none" w:sz="0" w:space="0"/>
            <w:left w:val="none" w:sz="0" w:space="0"/>
            <w:bottom w:val="none" w:sz="0" w:space="0"/>
            <w:right w:val="none" w:sz="0" w:space="0"/>
          </w:pgBorders>
          <w:cols w:space="720" w:num="1"/>
          <w:titlePg/>
          <w:docGrid w:linePitch="1" w:charSpace="0"/>
        </w:sectPr>
      </w:pP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年</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月</w:t>
      </w:r>
      <w:r>
        <w:rPr>
          <w:rFonts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日</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（采购人）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以</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（政府采购方式）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对</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（同前页项目名称）</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项目进行了采购。经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（相关评定主体名称）</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评定，</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（中标供应商名称）</w:t>
      </w:r>
      <w:r>
        <w:rPr>
          <w:rFonts w:hint="eastAsia" w:ascii="仿宋" w:hAnsi="仿宋" w:eastAsia="仿宋" w:cs="仿宋"/>
          <w:color w:val="auto"/>
          <w:sz w:val="24"/>
          <w:szCs w:val="24"/>
          <w:highlight w:val="none"/>
        </w:rPr>
        <w:t>为该项目中标供应商。现于中标通知书发出之日起三十日内，按照采购文件确定的事项签订本合同。</w:t>
      </w:r>
    </w:p>
    <w:p>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lang w:val="zh-CN"/>
        </w:rPr>
        <w:t>根据《中华人民共和国民法典》、《中华人民共和国政府采购法》等相关法律法规之规定，按照平等、自愿、公平、诚实信用和绿色的原则，经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（采购人）</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以下简称：甲方）和</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（中标供应商名称）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lang w:val="zh-CN"/>
        </w:rPr>
        <w:t>以下简称：乙方）协商一致，约定以下合同</w:t>
      </w:r>
      <w:r>
        <w:rPr>
          <w:rFonts w:hint="eastAsia" w:ascii="仿宋" w:hAnsi="仿宋" w:eastAsia="仿宋" w:cs="仿宋"/>
          <w:color w:val="auto"/>
          <w:sz w:val="24"/>
          <w:szCs w:val="24"/>
          <w:highlight w:val="none"/>
        </w:rPr>
        <w:t>条款，以兹共同遵守、全面履行。</w:t>
      </w:r>
    </w:p>
    <w:p>
      <w:pPr>
        <w:spacing w:line="600" w:lineRule="exact"/>
        <w:ind w:firstLine="482" w:firstLineChars="200"/>
        <w:outlineLvl w:val="0"/>
        <w:rPr>
          <w:rFonts w:ascii="仿宋" w:hAnsi="仿宋" w:eastAsia="仿宋"/>
          <w:b/>
          <w:bCs/>
          <w:color w:val="auto"/>
          <w:sz w:val="24"/>
          <w:szCs w:val="24"/>
          <w:highlight w:val="none"/>
        </w:rPr>
      </w:pPr>
      <w:bookmarkStart w:id="30" w:name="_Toc3029"/>
      <w:bookmarkStart w:id="31" w:name="_Toc2232"/>
      <w:bookmarkStart w:id="32" w:name="_Toc24059"/>
      <w:r>
        <w:rPr>
          <w:rFonts w:ascii="仿宋" w:hAnsi="仿宋" w:eastAsia="仿宋" w:cs="仿宋"/>
          <w:b/>
          <w:bCs/>
          <w:color w:val="auto"/>
          <w:sz w:val="24"/>
          <w:szCs w:val="24"/>
          <w:highlight w:val="none"/>
        </w:rPr>
        <w:t xml:space="preserve">1.1 </w:t>
      </w:r>
      <w:r>
        <w:rPr>
          <w:rFonts w:hint="eastAsia" w:ascii="仿宋" w:hAnsi="仿宋" w:eastAsia="仿宋" w:cs="仿宋"/>
          <w:b/>
          <w:bCs/>
          <w:color w:val="auto"/>
          <w:sz w:val="24"/>
          <w:szCs w:val="24"/>
          <w:highlight w:val="none"/>
        </w:rPr>
        <w:t>合同组成部分</w:t>
      </w:r>
      <w:bookmarkEnd w:id="30"/>
      <w:bookmarkEnd w:id="31"/>
      <w:bookmarkEnd w:id="32"/>
    </w:p>
    <w:p>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1.1.1 </w:t>
      </w:r>
      <w:r>
        <w:rPr>
          <w:rFonts w:hint="eastAsia" w:ascii="仿宋" w:hAnsi="仿宋" w:eastAsia="仿宋" w:cs="仿宋"/>
          <w:color w:val="auto"/>
          <w:sz w:val="24"/>
          <w:szCs w:val="24"/>
          <w:highlight w:val="none"/>
        </w:rPr>
        <w:t>本合同及其补充合同、变更协议；</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1.1.2 </w:t>
      </w:r>
      <w:r>
        <w:rPr>
          <w:rFonts w:hint="eastAsia" w:ascii="仿宋" w:hAnsi="仿宋" w:eastAsia="仿宋" w:cs="仿宋"/>
          <w:color w:val="auto"/>
          <w:sz w:val="24"/>
          <w:szCs w:val="24"/>
          <w:highlight w:val="none"/>
        </w:rPr>
        <w:t>中标通知书；</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1.1.3 </w:t>
      </w:r>
      <w:r>
        <w:rPr>
          <w:rFonts w:hint="eastAsia" w:ascii="仿宋" w:hAnsi="仿宋" w:eastAsia="仿宋" w:cs="仿宋"/>
          <w:color w:val="auto"/>
          <w:sz w:val="24"/>
          <w:szCs w:val="24"/>
          <w:highlight w:val="none"/>
        </w:rPr>
        <w:t>投标文件（含澄清或者说明文件）；</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1.1.4 </w:t>
      </w:r>
      <w:r>
        <w:rPr>
          <w:rFonts w:hint="eastAsia" w:ascii="仿宋" w:hAnsi="仿宋" w:eastAsia="仿宋" w:cs="仿宋"/>
          <w:color w:val="auto"/>
          <w:sz w:val="24"/>
          <w:szCs w:val="24"/>
          <w:highlight w:val="none"/>
        </w:rPr>
        <w:t>招标文件（含澄清或者修改文件）；</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1.1.5 </w:t>
      </w:r>
      <w:r>
        <w:rPr>
          <w:rFonts w:hint="eastAsia" w:ascii="仿宋" w:hAnsi="仿宋" w:eastAsia="仿宋" w:cs="仿宋"/>
          <w:color w:val="auto"/>
          <w:sz w:val="24"/>
          <w:szCs w:val="24"/>
          <w:highlight w:val="none"/>
        </w:rPr>
        <w:t>其他相关采购文件。</w:t>
      </w:r>
    </w:p>
    <w:p>
      <w:pPr>
        <w:spacing w:line="600" w:lineRule="exact"/>
        <w:ind w:firstLine="482" w:firstLineChars="200"/>
        <w:outlineLvl w:val="0"/>
        <w:rPr>
          <w:rFonts w:ascii="仿宋" w:hAnsi="仿宋" w:eastAsia="仿宋"/>
          <w:b/>
          <w:bCs/>
          <w:color w:val="auto"/>
          <w:sz w:val="24"/>
          <w:szCs w:val="24"/>
          <w:highlight w:val="none"/>
        </w:rPr>
      </w:pPr>
      <w:bookmarkStart w:id="33" w:name="_Toc27126"/>
      <w:bookmarkStart w:id="34" w:name="_Toc21295"/>
      <w:bookmarkStart w:id="35" w:name="_Toc24300"/>
      <w:r>
        <w:rPr>
          <w:rFonts w:ascii="仿宋" w:hAnsi="仿宋" w:eastAsia="仿宋" w:cs="仿宋"/>
          <w:b/>
          <w:bCs/>
          <w:color w:val="auto"/>
          <w:sz w:val="24"/>
          <w:szCs w:val="24"/>
          <w:highlight w:val="none"/>
        </w:rPr>
        <w:t xml:space="preserve">1.2 </w:t>
      </w:r>
      <w:bookmarkEnd w:id="33"/>
      <w:bookmarkEnd w:id="34"/>
      <w:bookmarkEnd w:id="35"/>
      <w:r>
        <w:rPr>
          <w:rFonts w:hint="eastAsia" w:ascii="仿宋" w:hAnsi="仿宋" w:eastAsia="仿宋" w:cs="仿宋"/>
          <w:b/>
          <w:bCs/>
          <w:color w:val="auto"/>
          <w:sz w:val="24"/>
          <w:szCs w:val="24"/>
          <w:highlight w:val="none"/>
        </w:rPr>
        <w:t>服务</w:t>
      </w:r>
      <w:bookmarkStart w:id="141" w:name="_GoBack"/>
      <w:bookmarkEnd w:id="141"/>
    </w:p>
    <w:p>
      <w:pPr>
        <w:spacing w:line="600" w:lineRule="exact"/>
        <w:ind w:firstLine="480" w:firstLineChars="200"/>
        <w:rPr>
          <w:rFonts w:ascii="仿宋" w:hAnsi="仿宋" w:eastAsia="仿宋"/>
          <w:color w:val="auto"/>
          <w:sz w:val="24"/>
          <w:szCs w:val="24"/>
          <w:highlight w:val="none"/>
          <w:u w:val="single"/>
        </w:rPr>
      </w:pPr>
      <w:r>
        <w:rPr>
          <w:rFonts w:ascii="仿宋" w:hAnsi="仿宋" w:eastAsia="仿宋" w:cs="仿宋"/>
          <w:color w:val="auto"/>
          <w:sz w:val="24"/>
          <w:szCs w:val="24"/>
          <w:highlight w:val="none"/>
        </w:rPr>
        <w:t xml:space="preserve">1.2.1 </w:t>
      </w:r>
      <w:r>
        <w:rPr>
          <w:rFonts w:hint="eastAsia" w:ascii="仿宋" w:hAnsi="仿宋" w:eastAsia="仿宋" w:cs="仿宋"/>
          <w:color w:val="auto"/>
          <w:sz w:val="24"/>
          <w:szCs w:val="24"/>
          <w:highlight w:val="none"/>
        </w:rPr>
        <w:t>服务名称：</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00" w:lineRule="exact"/>
        <w:ind w:firstLine="480" w:firstLineChars="200"/>
        <w:rPr>
          <w:rFonts w:ascii="仿宋" w:hAnsi="仿宋" w:eastAsia="仿宋"/>
          <w:color w:val="auto"/>
          <w:sz w:val="24"/>
          <w:szCs w:val="24"/>
          <w:highlight w:val="none"/>
          <w:u w:val="single"/>
        </w:rPr>
      </w:pPr>
      <w:r>
        <w:rPr>
          <w:rFonts w:ascii="仿宋" w:hAnsi="仿宋" w:eastAsia="仿宋" w:cs="仿宋"/>
          <w:color w:val="auto"/>
          <w:sz w:val="24"/>
          <w:szCs w:val="24"/>
          <w:highlight w:val="none"/>
        </w:rPr>
        <w:t xml:space="preserve">1.2.2 </w:t>
      </w:r>
      <w:r>
        <w:rPr>
          <w:rFonts w:hint="eastAsia" w:ascii="仿宋" w:hAnsi="仿宋" w:eastAsia="仿宋" w:cs="仿宋"/>
          <w:color w:val="auto"/>
          <w:sz w:val="24"/>
          <w:szCs w:val="24"/>
          <w:highlight w:val="none"/>
        </w:rPr>
        <w:t>服务数量：</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1.2.3 </w:t>
      </w:r>
      <w:r>
        <w:rPr>
          <w:rFonts w:hint="eastAsia" w:ascii="仿宋" w:hAnsi="仿宋" w:eastAsia="仿宋" w:cs="仿宋"/>
          <w:color w:val="auto"/>
          <w:sz w:val="24"/>
          <w:szCs w:val="24"/>
          <w:highlight w:val="none"/>
        </w:rPr>
        <w:t>服务质量：</w:t>
      </w:r>
      <w:r>
        <w:rPr>
          <w:rFonts w:hint="eastAsia" w:ascii="仿宋" w:hAnsi="仿宋" w:eastAsia="仿宋" w:cs="仿宋"/>
          <w:color w:val="auto"/>
          <w:sz w:val="24"/>
          <w:szCs w:val="24"/>
          <w:highlight w:val="none"/>
          <w:u w:val="single"/>
        </w:rPr>
        <w:t>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600" w:lineRule="exact"/>
        <w:ind w:firstLine="482" w:firstLineChars="200"/>
        <w:outlineLvl w:val="0"/>
        <w:rPr>
          <w:rFonts w:ascii="仿宋" w:hAnsi="仿宋" w:eastAsia="仿宋"/>
          <w:b/>
          <w:bCs/>
          <w:color w:val="auto"/>
          <w:sz w:val="24"/>
          <w:szCs w:val="24"/>
          <w:highlight w:val="none"/>
        </w:rPr>
      </w:pPr>
      <w:bookmarkStart w:id="36" w:name="_Toc22618"/>
      <w:bookmarkStart w:id="37" w:name="_Toc10340"/>
      <w:bookmarkStart w:id="38" w:name="_Toc1814"/>
      <w:r>
        <w:rPr>
          <w:rFonts w:ascii="仿宋" w:hAnsi="仿宋" w:eastAsia="仿宋" w:cs="仿宋"/>
          <w:b/>
          <w:bCs/>
          <w:color w:val="auto"/>
          <w:sz w:val="24"/>
          <w:szCs w:val="24"/>
          <w:highlight w:val="none"/>
        </w:rPr>
        <w:t xml:space="preserve">1.3 </w:t>
      </w:r>
      <w:r>
        <w:rPr>
          <w:rFonts w:hint="eastAsia" w:ascii="仿宋" w:hAnsi="仿宋" w:eastAsia="仿宋" w:cs="仿宋"/>
          <w:b/>
          <w:bCs/>
          <w:color w:val="auto"/>
          <w:sz w:val="24"/>
          <w:szCs w:val="24"/>
          <w:highlight w:val="none"/>
        </w:rPr>
        <w:t>付款</w:t>
      </w:r>
      <w:bookmarkEnd w:id="36"/>
      <w:bookmarkEnd w:id="37"/>
      <w:bookmarkEnd w:id="38"/>
      <w:r>
        <w:rPr>
          <w:rFonts w:hint="eastAsia" w:ascii="仿宋" w:hAnsi="仿宋" w:eastAsia="仿宋" w:cs="仿宋"/>
          <w:b/>
          <w:bCs/>
          <w:color w:val="auto"/>
          <w:sz w:val="24"/>
          <w:szCs w:val="24"/>
          <w:highlight w:val="none"/>
        </w:rPr>
        <w:t>方式、时间和条件</w:t>
      </w:r>
    </w:p>
    <w:p>
      <w:pPr>
        <w:pStyle w:val="627"/>
        <w:spacing w:before="0" w:beforeAutospacing="0" w:after="0" w:afterAutospacing="0" w:line="600" w:lineRule="exact"/>
        <w:ind w:firstLine="480"/>
        <w:rPr>
          <w:rFonts w:ascii="仿宋" w:hAnsi="仿宋" w:eastAsia="仿宋" w:cs="Times New Roman"/>
          <w:color w:val="auto"/>
          <w:kern w:val="2"/>
          <w:highlight w:val="none"/>
        </w:rPr>
      </w:pPr>
      <w:r>
        <w:rPr>
          <w:rFonts w:ascii="仿宋" w:hAnsi="仿宋" w:eastAsia="仿宋" w:cs="仿宋"/>
          <w:color w:val="auto"/>
          <w:highlight w:val="none"/>
        </w:rPr>
        <w:t>1.3.1</w:t>
      </w:r>
      <w:r>
        <w:rPr>
          <w:rFonts w:hint="eastAsia" w:ascii="仿宋" w:hAnsi="仿宋" w:eastAsia="仿宋" w:cs="仿宋"/>
          <w:color w:val="auto"/>
          <w:kern w:val="2"/>
          <w:highlight w:val="none"/>
        </w:rPr>
        <w:t>对于满足合同约定支付条件的，甲方自收到发票后</w:t>
      </w:r>
      <w:r>
        <w:rPr>
          <w:rFonts w:ascii="仿宋" w:hAnsi="仿宋" w:eastAsia="仿宋" w:cs="仿宋"/>
          <w:color w:val="auto"/>
          <w:kern w:val="2"/>
          <w:highlight w:val="none"/>
        </w:rPr>
        <w:t>10</w:t>
      </w:r>
      <w:r>
        <w:rPr>
          <w:rFonts w:hint="eastAsia" w:ascii="仿宋" w:hAnsi="仿宋" w:eastAsia="仿宋" w:cs="仿宋"/>
          <w:color w:val="auto"/>
          <w:kern w:val="2"/>
          <w:highlight w:val="none"/>
        </w:rPr>
        <w:t>个工作日内将资金支付到合同约定的乙方账户，有条件的甲方可以即时支付。甲方不得以机构变动、人员更替、政策调整、单位放假等为由延迟付款。</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1.3.2</w:t>
      </w:r>
      <w:r>
        <w:rPr>
          <w:rFonts w:hint="eastAsia" w:ascii="仿宋" w:hAnsi="仿宋" w:eastAsia="仿宋" w:cs="仿宋"/>
          <w:color w:val="auto"/>
          <w:sz w:val="24"/>
          <w:szCs w:val="24"/>
          <w:highlight w:val="none"/>
        </w:rPr>
        <w:t>甲方在政府采购合同中约定预付款，预付款比例为合同金额的</w:t>
      </w:r>
      <w:r>
        <w:rPr>
          <w:rFonts w:ascii="仿宋" w:hAnsi="仿宋" w:eastAsia="仿宋" w:cs="仿宋"/>
          <w:color w:val="auto"/>
          <w:sz w:val="24"/>
          <w:szCs w:val="24"/>
          <w:highlight w:val="none"/>
        </w:rPr>
        <w:t>40</w:t>
      </w:r>
      <w:r>
        <w:rPr>
          <w:rFonts w:hint="eastAsia" w:ascii="仿宋" w:hAnsi="仿宋" w:eastAsia="仿宋" w:cs="仿宋"/>
          <w:color w:val="auto"/>
          <w:sz w:val="24"/>
          <w:szCs w:val="24"/>
          <w:highlight w:val="none"/>
        </w:rPr>
        <w:t>％；项目分年安排预算的，每年预付款比例为项目年度计划支付资金额的</w:t>
      </w:r>
      <w:r>
        <w:rPr>
          <w:rFonts w:ascii="仿宋" w:hAnsi="仿宋" w:eastAsia="仿宋" w:cs="仿宋"/>
          <w:color w:val="auto"/>
          <w:sz w:val="24"/>
          <w:szCs w:val="24"/>
          <w:highlight w:val="none"/>
        </w:rPr>
        <w:t>40</w:t>
      </w:r>
      <w:r>
        <w:rPr>
          <w:rFonts w:hint="eastAsia" w:ascii="仿宋" w:hAnsi="仿宋" w:eastAsia="仿宋" w:cs="仿宋"/>
          <w:color w:val="auto"/>
          <w:sz w:val="24"/>
          <w:szCs w:val="24"/>
          <w:highlight w:val="none"/>
        </w:rPr>
        <w:t>％。采购项目实施以人工投入为主的，可适当降低预付款比例，但不低于</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。甲方可以根据项目特点、乙方信用等实际情况提高预付款比例，最高预付比例可以达到</w:t>
      </w:r>
      <w:r>
        <w:rPr>
          <w:rFonts w:ascii="仿宋" w:hAnsi="仿宋" w:eastAsia="仿宋" w:cs="仿宋"/>
          <w:color w:val="auto"/>
          <w:sz w:val="24"/>
          <w:szCs w:val="24"/>
          <w:highlight w:val="none"/>
        </w:rPr>
        <w:t>70%</w:t>
      </w:r>
      <w:r>
        <w:rPr>
          <w:rFonts w:hint="eastAsia" w:ascii="仿宋" w:hAnsi="仿宋" w:eastAsia="仿宋" w:cs="仿宋"/>
          <w:color w:val="auto"/>
          <w:sz w:val="24"/>
          <w:szCs w:val="24"/>
          <w:highlight w:val="none"/>
        </w:rPr>
        <w:t>。乙方可登录政采云前台大厅选择金融服务</w:t>
      </w:r>
      <w:r>
        <w:rPr>
          <w:rFonts w:ascii="仿宋" w:hAnsi="仿宋" w:eastAsia="仿宋" w:cs="仿宋"/>
          <w:color w:val="auto"/>
          <w:sz w:val="24"/>
          <w:szCs w:val="24"/>
          <w:highlight w:val="none"/>
        </w:rPr>
        <w:t xml:space="preserve"> - </w:t>
      </w:r>
      <w:r>
        <w:rPr>
          <w:rFonts w:hint="eastAsia" w:ascii="仿宋" w:hAnsi="仿宋" w:eastAsia="仿宋" w:cs="仿宋"/>
          <w:color w:val="auto"/>
          <w:sz w:val="24"/>
          <w:szCs w:val="24"/>
          <w:highlight w:val="none"/>
        </w:rPr>
        <w:t>【保函保险服务】出具预付款保函，具体步骤：选择产品</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填写供应商信息</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选择中标项目</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确认信息</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等待保险</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保函受理</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确认保单</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支付保费</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成功出单。政采云金融专线</w:t>
      </w:r>
      <w:r>
        <w:rPr>
          <w:rFonts w:ascii="仿宋" w:hAnsi="仿宋" w:eastAsia="仿宋" w:cs="仿宋"/>
          <w:color w:val="auto"/>
          <w:sz w:val="24"/>
          <w:szCs w:val="24"/>
          <w:highlight w:val="none"/>
        </w:rPr>
        <w:t>400-903-9583</w:t>
      </w:r>
      <w:r>
        <w:rPr>
          <w:rFonts w:hint="eastAsia" w:ascii="仿宋" w:hAnsi="仿宋" w:eastAsia="仿宋" w:cs="仿宋"/>
          <w:color w:val="auto"/>
          <w:sz w:val="24"/>
          <w:szCs w:val="24"/>
          <w:highlight w:val="none"/>
        </w:rPr>
        <w:t>。</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1.3.3</w:t>
      </w:r>
      <w:r>
        <w:rPr>
          <w:rFonts w:hint="eastAsia" w:ascii="仿宋" w:hAnsi="仿宋" w:eastAsia="仿宋" w:cs="仿宋"/>
          <w:color w:val="auto"/>
          <w:sz w:val="24"/>
          <w:szCs w:val="24"/>
          <w:highlight w:val="none"/>
        </w:rPr>
        <w:t>甲方迟延支付乙方款项的，向乙方支付逾期利息。双方可以在合同专用条款中约定逾期利率，约定利率不得低于合同订立时</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年期贷款市场报价利率；未作约定的，按照每日利率万分之五支付逾期利息。</w:t>
      </w:r>
    </w:p>
    <w:p>
      <w:pPr>
        <w:spacing w:line="600" w:lineRule="exact"/>
        <w:ind w:firstLine="480" w:firstLineChars="200"/>
        <w:outlineLvl w:val="0"/>
        <w:rPr>
          <w:rFonts w:ascii="仿宋" w:hAnsi="仿宋" w:eastAsia="仿宋"/>
          <w:color w:val="auto"/>
          <w:sz w:val="24"/>
          <w:szCs w:val="24"/>
          <w:highlight w:val="none"/>
        </w:rPr>
      </w:pPr>
      <w:r>
        <w:rPr>
          <w:rFonts w:ascii="仿宋" w:hAnsi="仿宋" w:eastAsia="仿宋" w:cs="仿宋"/>
          <w:color w:val="auto"/>
          <w:sz w:val="24"/>
          <w:szCs w:val="24"/>
          <w:highlight w:val="none"/>
        </w:rPr>
        <w:t>1.3.4</w:t>
      </w:r>
      <w:r>
        <w:rPr>
          <w:rFonts w:hint="eastAsia" w:ascii="仿宋" w:hAnsi="仿宋" w:eastAsia="仿宋" w:cs="仿宋"/>
          <w:color w:val="auto"/>
          <w:sz w:val="24"/>
          <w:szCs w:val="24"/>
          <w:highlight w:val="none"/>
        </w:rPr>
        <w:t>资金支付的方式、时间和条件详见</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0" w:firstLineChars="200"/>
        <w:outlineLvl w:val="0"/>
        <w:rPr>
          <w:rFonts w:ascii="仿宋" w:hAnsi="仿宋" w:eastAsia="仿宋"/>
          <w:color w:val="auto"/>
          <w:sz w:val="24"/>
          <w:szCs w:val="24"/>
          <w:highlight w:val="none"/>
        </w:rPr>
      </w:pPr>
      <w:r>
        <w:rPr>
          <w:rFonts w:ascii="仿宋" w:hAnsi="仿宋" w:eastAsia="仿宋" w:cs="仿宋"/>
          <w:color w:val="auto"/>
          <w:sz w:val="24"/>
          <w:szCs w:val="24"/>
          <w:highlight w:val="none"/>
        </w:rPr>
        <w:t>1.3.5</w:t>
      </w:r>
      <w:r>
        <w:rPr>
          <w:rFonts w:hint="eastAsia" w:ascii="仿宋" w:hAnsi="仿宋" w:eastAsia="仿宋" w:cs="仿宋"/>
          <w:color w:val="auto"/>
          <w:sz w:val="24"/>
          <w:szCs w:val="24"/>
          <w:highlight w:val="none"/>
        </w:rPr>
        <w:t>乙方可以登录：</w:t>
      </w:r>
      <w:r>
        <w:rPr>
          <w:rFonts w:ascii="仿宋" w:hAnsi="仿宋" w:eastAsia="仿宋" w:cs="仿宋"/>
          <w:color w:val="auto"/>
          <w:sz w:val="24"/>
          <w:szCs w:val="24"/>
          <w:highlight w:val="none"/>
        </w:rPr>
        <w:t>http</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//czj.hangzhou.gov.cn/zfcg</w:t>
      </w:r>
      <w:r>
        <w:rPr>
          <w:rFonts w:hint="eastAsia" w:ascii="仿宋" w:hAnsi="仿宋" w:eastAsia="仿宋" w:cs="仿宋"/>
          <w:color w:val="auto"/>
          <w:sz w:val="24"/>
          <w:szCs w:val="24"/>
          <w:highlight w:val="none"/>
        </w:rPr>
        <w:t>（杭州市政府采购网），在线发起付款申请和提交发票，并可以在线查询支付信息。具体操作指南可以查询该网站文件《杭州市财政局关于进一步加强政府采购信息公开优化营商环境的通知》（杭财采监〔</w:t>
      </w:r>
      <w:r>
        <w:rPr>
          <w:rFonts w:ascii="仿宋" w:hAnsi="仿宋" w:eastAsia="仿宋" w:cs="仿宋"/>
          <w:color w:val="auto"/>
          <w:sz w:val="24"/>
          <w:szCs w:val="24"/>
          <w:highlight w:val="none"/>
        </w:rPr>
        <w:t>2021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17</w:t>
      </w:r>
      <w:r>
        <w:rPr>
          <w:rFonts w:hint="eastAsia" w:ascii="仿宋" w:hAnsi="仿宋" w:eastAsia="仿宋" w:cs="仿宋"/>
          <w:color w:val="auto"/>
          <w:sz w:val="24"/>
          <w:szCs w:val="24"/>
          <w:highlight w:val="none"/>
        </w:rPr>
        <w:t>号）。</w:t>
      </w:r>
    </w:p>
    <w:p>
      <w:pPr>
        <w:spacing w:line="600" w:lineRule="exact"/>
        <w:ind w:firstLine="482" w:firstLineChars="200"/>
        <w:outlineLvl w:val="0"/>
        <w:rPr>
          <w:rFonts w:ascii="仿宋" w:hAnsi="仿宋" w:eastAsia="仿宋"/>
          <w:b/>
          <w:bCs/>
          <w:color w:val="auto"/>
          <w:sz w:val="24"/>
          <w:szCs w:val="24"/>
          <w:highlight w:val="none"/>
        </w:rPr>
      </w:pPr>
      <w:bookmarkStart w:id="39" w:name="_Toc19304"/>
      <w:bookmarkStart w:id="40" w:name="_Toc32071"/>
      <w:bookmarkStart w:id="41" w:name="_Toc2846"/>
      <w:r>
        <w:rPr>
          <w:rFonts w:ascii="仿宋" w:hAnsi="仿宋" w:eastAsia="仿宋" w:cs="仿宋"/>
          <w:b/>
          <w:bCs/>
          <w:color w:val="auto"/>
          <w:sz w:val="24"/>
          <w:szCs w:val="24"/>
          <w:highlight w:val="none"/>
        </w:rPr>
        <w:t xml:space="preserve">1.4 </w:t>
      </w:r>
      <w:r>
        <w:rPr>
          <w:rFonts w:hint="eastAsia" w:ascii="仿宋" w:hAnsi="仿宋" w:eastAsia="仿宋" w:cs="仿宋"/>
          <w:b/>
          <w:bCs/>
          <w:color w:val="auto"/>
          <w:sz w:val="24"/>
          <w:szCs w:val="24"/>
          <w:highlight w:val="none"/>
        </w:rPr>
        <w:t>服务期限、地点和方式</w:t>
      </w:r>
      <w:bookmarkEnd w:id="39"/>
      <w:bookmarkEnd w:id="40"/>
      <w:bookmarkEnd w:id="41"/>
    </w:p>
    <w:p>
      <w:pPr>
        <w:spacing w:line="600" w:lineRule="exact"/>
        <w:ind w:firstLine="480" w:firstLineChars="200"/>
        <w:rPr>
          <w:rFonts w:ascii="仿宋" w:hAnsi="仿宋" w:eastAsia="仿宋"/>
          <w:color w:val="auto"/>
          <w:sz w:val="24"/>
          <w:szCs w:val="24"/>
          <w:highlight w:val="none"/>
          <w:u w:val="single"/>
        </w:rPr>
      </w:pPr>
      <w:r>
        <w:rPr>
          <w:rFonts w:ascii="仿宋" w:hAnsi="仿宋" w:eastAsia="仿宋" w:cs="仿宋"/>
          <w:color w:val="auto"/>
          <w:sz w:val="24"/>
          <w:szCs w:val="24"/>
          <w:highlight w:val="none"/>
        </w:rPr>
        <w:t xml:space="preserve">1.4.1 </w:t>
      </w:r>
      <w:r>
        <w:rPr>
          <w:rFonts w:hint="eastAsia" w:ascii="仿宋" w:hAnsi="仿宋" w:eastAsia="仿宋" w:cs="仿宋"/>
          <w:color w:val="auto"/>
          <w:sz w:val="24"/>
          <w:szCs w:val="24"/>
          <w:highlight w:val="none"/>
        </w:rPr>
        <w:t>服务期限：详见</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1.4.2 </w:t>
      </w:r>
      <w:r>
        <w:rPr>
          <w:rFonts w:hint="eastAsia" w:ascii="仿宋" w:hAnsi="仿宋" w:eastAsia="仿宋" w:cs="仿宋"/>
          <w:color w:val="auto"/>
          <w:sz w:val="24"/>
          <w:szCs w:val="24"/>
          <w:highlight w:val="none"/>
        </w:rPr>
        <w:t>服务地点：</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1.4.3 </w:t>
      </w:r>
      <w:r>
        <w:rPr>
          <w:rFonts w:hint="eastAsia" w:ascii="仿宋" w:hAnsi="仿宋" w:eastAsia="仿宋" w:cs="仿宋"/>
          <w:color w:val="auto"/>
          <w:sz w:val="24"/>
          <w:szCs w:val="24"/>
          <w:highlight w:val="none"/>
        </w:rPr>
        <w:t>服务方式：</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w:t>
      </w:r>
    </w:p>
    <w:p>
      <w:pPr>
        <w:spacing w:line="600" w:lineRule="exact"/>
        <w:ind w:firstLine="482" w:firstLineChars="200"/>
        <w:outlineLvl w:val="0"/>
        <w:rPr>
          <w:rFonts w:ascii="仿宋" w:hAnsi="仿宋" w:eastAsia="仿宋"/>
          <w:b/>
          <w:bCs/>
          <w:color w:val="auto"/>
          <w:sz w:val="24"/>
          <w:szCs w:val="24"/>
          <w:highlight w:val="none"/>
        </w:rPr>
      </w:pPr>
      <w:bookmarkStart w:id="42" w:name="_Toc21423"/>
      <w:bookmarkStart w:id="43" w:name="_Toc19554"/>
      <w:bookmarkStart w:id="44" w:name="_Toc27250"/>
      <w:r>
        <w:rPr>
          <w:rFonts w:ascii="仿宋" w:hAnsi="仿宋" w:eastAsia="仿宋" w:cs="仿宋"/>
          <w:b/>
          <w:bCs/>
          <w:color w:val="auto"/>
          <w:sz w:val="24"/>
          <w:szCs w:val="24"/>
          <w:highlight w:val="none"/>
        </w:rPr>
        <w:t xml:space="preserve">1.5 </w:t>
      </w:r>
      <w:r>
        <w:rPr>
          <w:rFonts w:hint="eastAsia" w:ascii="仿宋" w:hAnsi="仿宋" w:eastAsia="仿宋" w:cs="仿宋"/>
          <w:b/>
          <w:bCs/>
          <w:color w:val="auto"/>
          <w:sz w:val="24"/>
          <w:szCs w:val="24"/>
          <w:highlight w:val="none"/>
        </w:rPr>
        <w:t>违约责任</w:t>
      </w:r>
      <w:bookmarkEnd w:id="42"/>
      <w:bookmarkEnd w:id="43"/>
      <w:bookmarkEnd w:id="44"/>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1.5.1</w:t>
      </w:r>
      <w:bookmarkStart w:id="45" w:name="_Toc28375"/>
      <w:bookmarkStart w:id="46" w:name="_Toc15583"/>
      <w:bookmarkStart w:id="47" w:name="_Toc16021"/>
      <w:r>
        <w:rPr>
          <w:rFonts w:hint="eastAsia" w:ascii="仿宋" w:hAnsi="仿宋" w:eastAsia="仿宋" w:cs="仿宋"/>
          <w:color w:val="auto"/>
          <w:sz w:val="24"/>
          <w:szCs w:val="24"/>
          <w:highlight w:val="none"/>
        </w:rPr>
        <w:t>甲方无正当理由拒收接受服务的，甲方向乙方偿付合同款项百分之五作为违约金。</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1.5.2</w:t>
      </w:r>
      <w:r>
        <w:rPr>
          <w:rFonts w:hint="eastAsia" w:ascii="仿宋" w:hAnsi="仿宋" w:eastAsia="仿宋" w:cs="仿宋"/>
          <w:color w:val="auto"/>
          <w:sz w:val="24"/>
          <w:szCs w:val="24"/>
          <w:highlight w:val="none"/>
        </w:rPr>
        <w:t>甲方无故逾期验收和办理款项支付手续的，甲方应按逾期付款总额每日万分之五向乙方支付违约金。</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1.5.3</w:t>
      </w:r>
      <w:r>
        <w:rPr>
          <w:rFonts w:hint="eastAsia" w:ascii="仿宋" w:hAnsi="仿宋" w:eastAsia="仿宋" w:cs="仿宋"/>
          <w:color w:val="auto"/>
          <w:sz w:val="24"/>
          <w:szCs w:val="24"/>
          <w:highlight w:val="none"/>
        </w:rPr>
        <w:t>乙方未能如期提供服务的，每日向甲方支付合同款项的千分之六作为违约金。乙方超过约定日期</w:t>
      </w:r>
      <w:r>
        <w:rPr>
          <w:rFonts w:ascii="仿宋" w:hAnsi="仿宋" w:eastAsia="仿宋" w:cs="仿宋"/>
          <w:color w:val="auto"/>
          <w:sz w:val="24"/>
          <w:szCs w:val="24"/>
          <w:highlight w:val="none"/>
        </w:rPr>
        <w:t>10</w:t>
      </w:r>
      <w:r>
        <w:rPr>
          <w:rFonts w:hint="eastAsia" w:ascii="仿宋" w:hAnsi="仿宋" w:eastAsia="仿宋" w:cs="仿宋"/>
          <w:color w:val="auto"/>
          <w:sz w:val="24"/>
          <w:szCs w:val="24"/>
          <w:highlight w:val="none"/>
        </w:rPr>
        <w:t>个工作日仍不能提供服务的，甲方可解除本合同。乙方因未能如期提供服务或因其他违约行为导致甲方解除合同的，乙方应向甲方支付合同总值</w:t>
      </w:r>
      <w:r>
        <w:rPr>
          <w:rFonts w:ascii="仿宋" w:hAnsi="仿宋" w:eastAsia="仿宋" w:cs="仿宋"/>
          <w:color w:val="auto"/>
          <w:sz w:val="24"/>
          <w:szCs w:val="24"/>
          <w:highlight w:val="none"/>
        </w:rPr>
        <w:t>20%</w:t>
      </w:r>
      <w:r>
        <w:rPr>
          <w:rFonts w:hint="eastAsia" w:ascii="仿宋" w:hAnsi="仿宋" w:eastAsia="仿宋" w:cs="仿宋"/>
          <w:color w:val="auto"/>
          <w:sz w:val="24"/>
          <w:szCs w:val="24"/>
          <w:highlight w:val="none"/>
        </w:rPr>
        <w:t>的违约金，如造成甲方损失超过违约金的，超出部分由乙方继续承担赔偿责任。</w:t>
      </w:r>
    </w:p>
    <w:p>
      <w:pPr>
        <w:spacing w:line="600" w:lineRule="exact"/>
        <w:ind w:firstLine="482" w:firstLineChars="20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1.6 </w:t>
      </w:r>
      <w:r>
        <w:rPr>
          <w:rFonts w:hint="eastAsia" w:ascii="仿宋" w:hAnsi="仿宋" w:eastAsia="仿宋" w:cs="仿宋"/>
          <w:b/>
          <w:bCs/>
          <w:color w:val="auto"/>
          <w:sz w:val="24"/>
          <w:szCs w:val="24"/>
          <w:highlight w:val="none"/>
        </w:rPr>
        <w:t>合同争议的解决</w:t>
      </w:r>
      <w:bookmarkEnd w:id="45"/>
      <w:bookmarkEnd w:id="46"/>
      <w:bookmarkEnd w:id="47"/>
    </w:p>
    <w:p>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本合同履行过程中发生的任何争议，双方当事人均可通过和解或者调解解决；不愿和解、调解或者和解、调解不成的，可以选择以下第</w:t>
      </w:r>
      <w:r>
        <w:rPr>
          <w:rFonts w:ascii="仿宋" w:hAnsi="仿宋" w:eastAsia="仿宋" w:cs="仿宋"/>
          <w:b/>
          <w:bCs/>
          <w:i/>
          <w:iCs/>
          <w:color w:val="auto"/>
          <w:sz w:val="24"/>
          <w:szCs w:val="24"/>
          <w:highlight w:val="none"/>
          <w:u w:val="single"/>
        </w:rPr>
        <w:t xml:space="preserve"> </w:t>
      </w:r>
      <w:r>
        <w:rPr>
          <w:rFonts w:hint="eastAsia" w:ascii="仿宋" w:hAnsi="仿宋" w:eastAsia="仿宋" w:cs="仿宋"/>
          <w:b/>
          <w:bCs/>
          <w:i/>
          <w:iCs/>
          <w:color w:val="auto"/>
          <w:sz w:val="24"/>
          <w:szCs w:val="24"/>
          <w:highlight w:val="none"/>
          <w:u w:val="single"/>
        </w:rPr>
        <w:t>合同专用条款</w:t>
      </w:r>
      <w:r>
        <w:rPr>
          <w:rFonts w:ascii="仿宋" w:hAnsi="仿宋" w:eastAsia="仿宋" w:cs="仿宋"/>
          <w:b/>
          <w:bCs/>
          <w:i/>
          <w:iCs/>
          <w:color w:val="auto"/>
          <w:sz w:val="24"/>
          <w:szCs w:val="24"/>
          <w:highlight w:val="none"/>
          <w:u w:val="single"/>
        </w:rPr>
        <w:t xml:space="preserve">  </w:t>
      </w:r>
      <w:r>
        <w:rPr>
          <w:rFonts w:hint="eastAsia" w:ascii="仿宋" w:hAnsi="仿宋" w:eastAsia="仿宋" w:cs="仿宋"/>
          <w:color w:val="auto"/>
          <w:sz w:val="24"/>
          <w:szCs w:val="24"/>
          <w:highlight w:val="none"/>
        </w:rPr>
        <w:t>条款规定的方式解决：</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1.6.1 </w:t>
      </w:r>
      <w:r>
        <w:rPr>
          <w:rFonts w:hint="eastAsia" w:ascii="仿宋" w:hAnsi="仿宋" w:eastAsia="仿宋" w:cs="仿宋"/>
          <w:color w:val="auto"/>
          <w:sz w:val="24"/>
          <w:szCs w:val="24"/>
          <w:highlight w:val="none"/>
        </w:rPr>
        <w:t>将争议提交</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仲裁委员会依申请仲裁时其现行有效的仲裁规则裁决；</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1.6.2 </w:t>
      </w:r>
      <w:r>
        <w:rPr>
          <w:rFonts w:hint="eastAsia" w:ascii="仿宋" w:hAnsi="仿宋" w:eastAsia="仿宋" w:cs="仿宋"/>
          <w:color w:val="auto"/>
          <w:sz w:val="24"/>
          <w:szCs w:val="24"/>
          <w:highlight w:val="none"/>
        </w:rPr>
        <w:t>向</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人民法院起诉。</w:t>
      </w:r>
      <w:bookmarkStart w:id="48" w:name="_Toc15322"/>
      <w:bookmarkStart w:id="49" w:name="_Toc7245"/>
      <w:bookmarkStart w:id="50" w:name="_Toc11173"/>
    </w:p>
    <w:p>
      <w:pPr>
        <w:spacing w:line="600" w:lineRule="exact"/>
        <w:ind w:firstLine="482" w:firstLineChars="200"/>
        <w:rPr>
          <w:rFonts w:ascii="仿宋" w:hAnsi="仿宋" w:eastAsia="仿宋"/>
          <w:b/>
          <w:bCs/>
          <w:color w:val="auto"/>
          <w:sz w:val="24"/>
          <w:szCs w:val="24"/>
          <w:highlight w:val="none"/>
        </w:rPr>
      </w:pPr>
      <w:r>
        <w:rPr>
          <w:rFonts w:ascii="仿宋" w:hAnsi="仿宋" w:eastAsia="仿宋" w:cs="仿宋"/>
          <w:b/>
          <w:bCs/>
          <w:color w:val="auto"/>
          <w:sz w:val="24"/>
          <w:szCs w:val="24"/>
          <w:highlight w:val="none"/>
        </w:rPr>
        <w:t xml:space="preserve">1.7 </w:t>
      </w:r>
      <w:r>
        <w:rPr>
          <w:rFonts w:hint="eastAsia" w:ascii="仿宋" w:hAnsi="仿宋" w:eastAsia="仿宋" w:cs="仿宋"/>
          <w:b/>
          <w:bCs/>
          <w:color w:val="auto"/>
          <w:sz w:val="24"/>
          <w:szCs w:val="24"/>
          <w:highlight w:val="none"/>
        </w:rPr>
        <w:t>合同生效</w:t>
      </w:r>
      <w:bookmarkEnd w:id="48"/>
      <w:bookmarkEnd w:id="49"/>
      <w:bookmarkEnd w:id="50"/>
    </w:p>
    <w:p>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本合同自双方当事人盖章或者签字时生效。</w:t>
      </w:r>
    </w:p>
    <w:p>
      <w:pPr>
        <w:autoSpaceDE w:val="0"/>
        <w:autoSpaceDN w:val="0"/>
        <w:spacing w:line="600" w:lineRule="exact"/>
        <w:rPr>
          <w:rFonts w:ascii="仿宋" w:hAnsi="仿宋" w:eastAsia="仿宋"/>
          <w:color w:val="auto"/>
          <w:sz w:val="24"/>
          <w:szCs w:val="24"/>
          <w:highlight w:val="none"/>
          <w:lang w:val="zh-CN"/>
        </w:rPr>
      </w:pPr>
    </w:p>
    <w:p>
      <w:pPr>
        <w:autoSpaceDE w:val="0"/>
        <w:autoSpaceDN w:val="0"/>
        <w:spacing w:line="600" w:lineRule="exact"/>
        <w:rPr>
          <w:rFonts w:ascii="仿宋" w:hAnsi="仿宋" w:eastAsia="仿宋"/>
          <w:color w:val="auto"/>
          <w:sz w:val="24"/>
          <w:szCs w:val="24"/>
          <w:highlight w:val="none"/>
          <w:lang w:val="zh-CN"/>
        </w:rPr>
      </w:pPr>
      <w:r>
        <w:rPr>
          <w:rFonts w:hint="eastAsia" w:ascii="仿宋" w:hAnsi="仿宋" w:eastAsia="仿宋" w:cs="仿宋"/>
          <w:b/>
          <w:bCs/>
          <w:color w:val="auto"/>
          <w:sz w:val="24"/>
          <w:szCs w:val="24"/>
          <w:highlight w:val="none"/>
          <w:lang w:val="zh-CN"/>
        </w:rPr>
        <w:t>甲方</w:t>
      </w:r>
      <w:r>
        <w:rPr>
          <w:rFonts w:hint="eastAsia" w:ascii="仿宋" w:hAnsi="仿宋" w:eastAsia="仿宋" w:cs="仿宋"/>
          <w:color w:val="auto"/>
          <w:sz w:val="24"/>
          <w:szCs w:val="24"/>
          <w:highlight w:val="none"/>
          <w:lang w:val="zh-CN"/>
        </w:rPr>
        <w:t>：</w:t>
      </w:r>
      <w:r>
        <w:rPr>
          <w:rFonts w:ascii="仿宋" w:hAnsi="仿宋" w:eastAsia="仿宋" w:cs="仿宋"/>
          <w:color w:val="auto"/>
          <w:sz w:val="24"/>
          <w:szCs w:val="24"/>
          <w:highlight w:val="none"/>
          <w:lang w:val="zh-CN"/>
        </w:rPr>
        <w:t xml:space="preserve">                             </w:t>
      </w:r>
      <w:r>
        <w:rPr>
          <w:rFonts w:ascii="仿宋" w:hAnsi="仿宋" w:eastAsia="仿宋" w:cs="仿宋"/>
          <w:b/>
          <w:bCs/>
          <w:color w:val="auto"/>
          <w:sz w:val="24"/>
          <w:szCs w:val="24"/>
          <w:highlight w:val="none"/>
          <w:lang w:val="zh-CN"/>
        </w:rPr>
        <w:t xml:space="preserve">      </w:t>
      </w:r>
      <w:r>
        <w:rPr>
          <w:rFonts w:hint="eastAsia" w:ascii="仿宋" w:hAnsi="仿宋" w:eastAsia="仿宋" w:cs="仿宋"/>
          <w:b/>
          <w:bCs/>
          <w:color w:val="auto"/>
          <w:sz w:val="24"/>
          <w:szCs w:val="24"/>
          <w:highlight w:val="none"/>
          <w:lang w:val="zh-CN"/>
        </w:rPr>
        <w:t>乙方</w:t>
      </w:r>
      <w:r>
        <w:rPr>
          <w:rFonts w:hint="eastAsia" w:ascii="仿宋" w:hAnsi="仿宋" w:eastAsia="仿宋" w:cs="仿宋"/>
          <w:color w:val="auto"/>
          <w:sz w:val="24"/>
          <w:szCs w:val="24"/>
          <w:highlight w:val="none"/>
          <w:lang w:val="zh-CN"/>
        </w:rPr>
        <w:t>：</w:t>
      </w:r>
    </w:p>
    <w:p>
      <w:pPr>
        <w:autoSpaceDE w:val="0"/>
        <w:autoSpaceDN w:val="0"/>
        <w:spacing w:line="600" w:lineRule="exact"/>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统一社会信用代码：</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zh-CN"/>
        </w:rPr>
        <w:t>统一社会信用代码或身份证号码：</w:t>
      </w:r>
    </w:p>
    <w:p>
      <w:pPr>
        <w:autoSpaceDE w:val="0"/>
        <w:autoSpaceDN w:val="0"/>
        <w:spacing w:line="600" w:lineRule="exact"/>
        <w:rPr>
          <w:rFonts w:ascii="仿宋" w:hAnsi="仿宋" w:eastAsia="仿宋"/>
          <w:color w:val="auto"/>
          <w:sz w:val="24"/>
          <w:szCs w:val="24"/>
          <w:highlight w:val="none"/>
          <w:lang w:val="zh-CN"/>
        </w:rPr>
      </w:pPr>
    </w:p>
    <w:p>
      <w:pPr>
        <w:autoSpaceDE w:val="0"/>
        <w:autoSpaceDN w:val="0"/>
        <w:spacing w:line="600" w:lineRule="exact"/>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住所：</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zh-CN"/>
        </w:rPr>
        <w:t>住所：</w:t>
      </w:r>
    </w:p>
    <w:p>
      <w:pPr>
        <w:autoSpaceDE w:val="0"/>
        <w:autoSpaceDN w:val="0"/>
        <w:spacing w:line="600" w:lineRule="exact"/>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法定代表人或</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zh-CN"/>
        </w:rPr>
        <w:t>法定代表人</w:t>
      </w:r>
    </w:p>
    <w:p>
      <w:pPr>
        <w:autoSpaceDE w:val="0"/>
        <w:autoSpaceDN w:val="0"/>
        <w:spacing w:line="600" w:lineRule="exact"/>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授权代表（签字）：</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zh-CN"/>
        </w:rPr>
        <w:t>或授权代表（签字）：</w:t>
      </w:r>
    </w:p>
    <w:p>
      <w:pPr>
        <w:autoSpaceDE w:val="0"/>
        <w:autoSpaceDN w:val="0"/>
        <w:spacing w:line="600" w:lineRule="exact"/>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联系人：</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zh-CN"/>
        </w:rPr>
        <w:t>联系人：</w:t>
      </w:r>
    </w:p>
    <w:p>
      <w:pPr>
        <w:autoSpaceDE w:val="0"/>
        <w:autoSpaceDN w:val="0"/>
        <w:spacing w:line="600" w:lineRule="exact"/>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约定送达地址：</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zh-CN"/>
        </w:rPr>
        <w:t>约定送达地址：</w:t>
      </w:r>
    </w:p>
    <w:p>
      <w:pPr>
        <w:autoSpaceDE w:val="0"/>
        <w:autoSpaceDN w:val="0"/>
        <w:spacing w:line="600" w:lineRule="exact"/>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邮政编码：</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zh-CN"/>
        </w:rPr>
        <w:t>邮政编码：</w:t>
      </w:r>
    </w:p>
    <w:p>
      <w:pPr>
        <w:autoSpaceDE w:val="0"/>
        <w:autoSpaceDN w:val="0"/>
        <w:spacing w:line="600" w:lineRule="exac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电话：</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zh-CN"/>
        </w:rPr>
        <w:t>电话：</w:t>
      </w:r>
      <w:r>
        <w:rPr>
          <w:rFonts w:ascii="仿宋" w:hAnsi="仿宋" w:eastAsia="仿宋" w:cs="仿宋"/>
          <w:color w:val="auto"/>
          <w:sz w:val="24"/>
          <w:szCs w:val="24"/>
          <w:highlight w:val="none"/>
          <w:lang w:val="zh-CN"/>
        </w:rPr>
        <w:t xml:space="preserve"> </w:t>
      </w:r>
    </w:p>
    <w:p>
      <w:pPr>
        <w:autoSpaceDE w:val="0"/>
        <w:autoSpaceDN w:val="0"/>
        <w:spacing w:line="600" w:lineRule="exact"/>
        <w:rPr>
          <w:rFonts w:ascii="仿宋" w:hAnsi="仿宋" w:eastAsia="仿宋"/>
          <w:color w:val="auto"/>
          <w:sz w:val="24"/>
          <w:szCs w:val="24"/>
          <w:highlight w:val="none"/>
          <w:lang w:val="zh-CN"/>
        </w:rPr>
      </w:pPr>
      <w:r>
        <w:rPr>
          <w:rFonts w:hint="eastAsia" w:ascii="仿宋" w:hAnsi="仿宋" w:eastAsia="仿宋" w:cs="仿宋"/>
          <w:color w:val="auto"/>
          <w:sz w:val="24"/>
          <w:szCs w:val="24"/>
          <w:highlight w:val="none"/>
          <w:lang w:val="zh-CN"/>
        </w:rPr>
        <w:t>传真：</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zh-CN"/>
        </w:rPr>
        <w:t>传真：</w:t>
      </w:r>
    </w:p>
    <w:p>
      <w:pPr>
        <w:autoSpaceDE w:val="0"/>
        <w:autoSpaceDN w:val="0"/>
        <w:spacing w:line="600" w:lineRule="exact"/>
        <w:rPr>
          <w:rFonts w:ascii="仿宋" w:hAnsi="仿宋" w:eastAsia="仿宋"/>
          <w:color w:val="auto"/>
          <w:sz w:val="24"/>
          <w:szCs w:val="24"/>
          <w:highlight w:val="none"/>
        </w:rPr>
      </w:pPr>
      <w:r>
        <w:rPr>
          <w:rFonts w:hint="eastAsia" w:ascii="仿宋" w:hAnsi="仿宋" w:eastAsia="仿宋" w:cs="仿宋"/>
          <w:color w:val="auto"/>
          <w:sz w:val="24"/>
          <w:szCs w:val="24"/>
          <w:highlight w:val="none"/>
          <w:lang w:val="zh-CN"/>
        </w:rPr>
        <w:t>电子邮箱：</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lang w:val="zh-CN"/>
        </w:rPr>
        <w:t>电子邮箱：</w:t>
      </w:r>
    </w:p>
    <w:p>
      <w:pPr>
        <w:autoSpaceDE w:val="0"/>
        <w:autoSpaceDN w:val="0"/>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开户银行：</w:t>
      </w:r>
      <w:r>
        <w:rPr>
          <w:rFonts w:ascii="仿宋" w:hAnsi="仿宋" w:eastAsia="仿宋" w:cs="仿宋"/>
          <w:color w:val="auto"/>
          <w:sz w:val="24"/>
          <w:szCs w:val="24"/>
          <w:highlight w:val="none"/>
        </w:rPr>
        <w:t xml:space="preserve"> </w:t>
      </w:r>
    </w:p>
    <w:p>
      <w:pPr>
        <w:autoSpaceDE w:val="0"/>
        <w:autoSpaceDN w:val="0"/>
        <w:spacing w:line="6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开户名称：</w:t>
      </w:r>
      <w:r>
        <w:rPr>
          <w:rFonts w:ascii="仿宋" w:hAnsi="仿宋" w:eastAsia="仿宋" w:cs="仿宋"/>
          <w:color w:val="auto"/>
          <w:sz w:val="24"/>
          <w:szCs w:val="24"/>
          <w:highlight w:val="none"/>
        </w:rPr>
        <w:t xml:space="preserve"> </w:t>
      </w:r>
    </w:p>
    <w:p>
      <w:pPr>
        <w:autoSpaceDE w:val="0"/>
        <w:autoSpaceDN w:val="0"/>
        <w:spacing w:line="600" w:lineRule="exact"/>
        <w:rPr>
          <w:rFonts w:ascii="仿宋" w:hAnsi="仿宋" w:eastAsia="仿宋"/>
          <w:color w:val="auto"/>
          <w:sz w:val="24"/>
          <w:szCs w:val="24"/>
          <w:highlight w:val="none"/>
        </w:rPr>
      </w:pPr>
      <w:r>
        <w:rPr>
          <w:rFonts w:hint="eastAsia" w:ascii="仿宋" w:hAnsi="仿宋" w:eastAsia="仿宋" w:cs="仿宋"/>
          <w:color w:val="auto"/>
          <w:sz w:val="24"/>
          <w:szCs w:val="24"/>
          <w:highlight w:val="none"/>
        </w:rPr>
        <w:t>开户账号：</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开户账号：</w:t>
      </w:r>
      <w:bookmarkStart w:id="51" w:name="_Toc331685783"/>
    </w:p>
    <w:p>
      <w:pPr>
        <w:pStyle w:val="86"/>
        <w:spacing w:after="0" w:line="600" w:lineRule="exact"/>
        <w:ind w:left="0" w:leftChars="0" w:firstLine="0" w:firstLineChars="0"/>
        <w:rPr>
          <w:rFonts w:ascii="仿宋" w:hAnsi="仿宋" w:eastAsia="仿宋"/>
          <w:b/>
          <w:bCs/>
          <w:color w:val="auto"/>
          <w:highlight w:val="none"/>
        </w:rPr>
      </w:pPr>
    </w:p>
    <w:p>
      <w:pPr>
        <w:pStyle w:val="86"/>
        <w:spacing w:after="0" w:line="600" w:lineRule="exact"/>
        <w:ind w:left="0" w:leftChars="0" w:firstLine="0" w:firstLineChars="0"/>
        <w:jc w:val="center"/>
        <w:rPr>
          <w:rFonts w:ascii="仿宋" w:hAnsi="仿宋" w:eastAsia="仿宋"/>
          <w:b/>
          <w:bCs/>
          <w:color w:val="auto"/>
          <w:sz w:val="28"/>
          <w:szCs w:val="28"/>
          <w:highlight w:val="none"/>
        </w:rPr>
      </w:pPr>
      <w:r>
        <w:rPr>
          <w:rFonts w:hint="eastAsia" w:ascii="仿宋" w:hAnsi="仿宋" w:eastAsia="仿宋" w:cs="仿宋"/>
          <w:b/>
          <w:bCs/>
          <w:color w:val="auto"/>
          <w:sz w:val="28"/>
          <w:szCs w:val="28"/>
          <w:highlight w:val="none"/>
        </w:rPr>
        <w:t>第二部分</w:t>
      </w:r>
      <w:r>
        <w:rPr>
          <w:rFonts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rPr>
        <w:t>合同一般条款</w:t>
      </w:r>
      <w:bookmarkEnd w:id="51"/>
    </w:p>
    <w:p>
      <w:pPr>
        <w:spacing w:line="600" w:lineRule="exact"/>
        <w:ind w:firstLine="482" w:firstLineChars="200"/>
        <w:outlineLvl w:val="0"/>
        <w:rPr>
          <w:rFonts w:ascii="仿宋" w:hAnsi="仿宋" w:eastAsia="仿宋"/>
          <w:b/>
          <w:bCs/>
          <w:color w:val="auto"/>
          <w:sz w:val="24"/>
          <w:szCs w:val="24"/>
          <w:highlight w:val="none"/>
        </w:rPr>
      </w:pPr>
      <w:bookmarkStart w:id="52" w:name="_Ref467379225"/>
      <w:bookmarkStart w:id="53" w:name="_Ref467378404"/>
      <w:bookmarkStart w:id="54" w:name="_Toc28763"/>
      <w:bookmarkStart w:id="55" w:name="_Toc19614"/>
      <w:bookmarkStart w:id="56" w:name="_Ref467379214"/>
      <w:bookmarkStart w:id="57" w:name="_Toc487900349"/>
      <w:bookmarkStart w:id="58" w:name="_Toc279701240"/>
      <w:bookmarkStart w:id="59" w:name="_Toc259093669"/>
      <w:bookmarkStart w:id="60" w:name="_Ref467379109"/>
      <w:bookmarkStart w:id="61" w:name="_Ref467379205"/>
      <w:bookmarkStart w:id="62" w:name="_Ref467379101"/>
      <w:bookmarkStart w:id="63" w:name="_Ref467378499"/>
      <w:bookmarkStart w:id="64" w:name="_Toc16917"/>
      <w:bookmarkStart w:id="65" w:name="_Ref467379094"/>
      <w:bookmarkStart w:id="66" w:name="_Ref467378463"/>
      <w:bookmarkStart w:id="67" w:name="_Ref467379195"/>
      <w:r>
        <w:rPr>
          <w:rFonts w:ascii="仿宋" w:hAnsi="仿宋" w:eastAsia="仿宋" w:cs="仿宋"/>
          <w:b/>
          <w:bCs/>
          <w:color w:val="auto"/>
          <w:sz w:val="24"/>
          <w:szCs w:val="24"/>
          <w:highlight w:val="none"/>
        </w:rPr>
        <w:t xml:space="preserve">2.1 </w:t>
      </w:r>
      <w:r>
        <w:rPr>
          <w:rFonts w:hint="eastAsia" w:ascii="仿宋" w:hAnsi="仿宋" w:eastAsia="仿宋" w:cs="仿宋"/>
          <w:b/>
          <w:bCs/>
          <w:color w:val="auto"/>
          <w:sz w:val="24"/>
          <w:szCs w:val="24"/>
          <w:highlight w:val="none"/>
        </w:rPr>
        <w:t>定义</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本合同中的下列词语应按以下内容进行解释：</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2.1.1 </w:t>
      </w:r>
      <w:r>
        <w:rPr>
          <w:rFonts w:hint="eastAsia" w:ascii="仿宋" w:hAnsi="仿宋" w:eastAsia="仿宋" w:cs="仿宋"/>
          <w:color w:val="auto"/>
          <w:sz w:val="24"/>
          <w:szCs w:val="24"/>
          <w:highlight w:val="none"/>
        </w:rPr>
        <w:t>“合同”系指采购人和中标供应商签订的载明双方当事人所达成的协议，并包括所有的附件、附录和构成合同的其他文件。</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2.1.2 </w:t>
      </w:r>
      <w:r>
        <w:rPr>
          <w:rFonts w:hint="eastAsia" w:ascii="仿宋" w:hAnsi="仿宋" w:eastAsia="仿宋" w:cs="仿宋"/>
          <w:color w:val="auto"/>
          <w:sz w:val="24"/>
          <w:szCs w:val="24"/>
          <w:highlight w:val="none"/>
        </w:rPr>
        <w:t>“合同价”系指根据合同约定，中标供应商在完全履行合同义务后，采购人应支付给中标供应商的价格。</w:t>
      </w:r>
    </w:p>
    <w:p>
      <w:pPr>
        <w:spacing w:line="600" w:lineRule="exact"/>
        <w:ind w:firstLine="480" w:firstLineChars="200"/>
        <w:rPr>
          <w:rFonts w:ascii="仿宋" w:hAnsi="仿宋" w:eastAsia="仿宋"/>
          <w:color w:val="auto"/>
          <w:sz w:val="24"/>
          <w:szCs w:val="24"/>
          <w:highlight w:val="none"/>
        </w:rPr>
      </w:pPr>
      <w:bookmarkStart w:id="68" w:name="_Ref467378840"/>
      <w:r>
        <w:rPr>
          <w:rFonts w:ascii="仿宋" w:hAnsi="仿宋" w:eastAsia="仿宋" w:cs="仿宋"/>
          <w:color w:val="auto"/>
          <w:sz w:val="24"/>
          <w:szCs w:val="24"/>
          <w:highlight w:val="none"/>
        </w:rPr>
        <w:t xml:space="preserve">2.1.3 </w:t>
      </w:r>
      <w:r>
        <w:rPr>
          <w:rFonts w:hint="eastAsia" w:ascii="仿宋" w:hAnsi="仿宋" w:eastAsia="仿宋" w:cs="仿宋"/>
          <w:color w:val="auto"/>
          <w:sz w:val="24"/>
          <w:szCs w:val="24"/>
          <w:highlight w:val="none"/>
        </w:rPr>
        <w:t>“甲方”系指与中标供应商签署合同的采购人</w:t>
      </w:r>
      <w:bookmarkEnd w:id="68"/>
      <w:r>
        <w:rPr>
          <w:rFonts w:hint="eastAsia" w:ascii="仿宋" w:hAnsi="仿宋" w:eastAsia="仿宋" w:cs="仿宋"/>
          <w:color w:val="auto"/>
          <w:sz w:val="24"/>
          <w:szCs w:val="24"/>
          <w:highlight w:val="none"/>
        </w:rPr>
        <w:t>；采购人委托采购代理机构代表其与乙方签订合同的，采购人的授权委托书作为合同附件。</w:t>
      </w:r>
    </w:p>
    <w:p>
      <w:pPr>
        <w:spacing w:line="600" w:lineRule="exact"/>
        <w:ind w:firstLine="480" w:firstLineChars="200"/>
        <w:rPr>
          <w:rFonts w:ascii="仿宋" w:hAnsi="仿宋" w:eastAsia="仿宋"/>
          <w:color w:val="auto"/>
          <w:sz w:val="24"/>
          <w:szCs w:val="24"/>
          <w:highlight w:val="none"/>
        </w:rPr>
      </w:pPr>
      <w:bookmarkStart w:id="69" w:name="_Ref467379400"/>
      <w:r>
        <w:rPr>
          <w:rFonts w:ascii="仿宋" w:hAnsi="仿宋" w:eastAsia="仿宋" w:cs="仿宋"/>
          <w:color w:val="auto"/>
          <w:sz w:val="24"/>
          <w:szCs w:val="24"/>
          <w:highlight w:val="none"/>
        </w:rPr>
        <w:t xml:space="preserve">2.1.4 </w:t>
      </w:r>
      <w:r>
        <w:rPr>
          <w:rFonts w:hint="eastAsia" w:ascii="仿宋" w:hAnsi="仿宋" w:eastAsia="仿宋" w:cs="仿宋"/>
          <w:color w:val="auto"/>
          <w:sz w:val="24"/>
          <w:szCs w:val="24"/>
          <w:highlight w:val="none"/>
        </w:rPr>
        <w:t>“乙方”系指根据合同约定交付货物的中标供应商</w:t>
      </w:r>
      <w:bookmarkEnd w:id="69"/>
      <w:r>
        <w:rPr>
          <w:rFonts w:hint="eastAsia" w:ascii="仿宋" w:hAnsi="仿宋" w:eastAsia="仿宋" w:cs="仿宋"/>
          <w:color w:val="auto"/>
          <w:sz w:val="24"/>
          <w:szCs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600" w:lineRule="exact"/>
        <w:ind w:firstLine="480" w:firstLineChars="200"/>
        <w:rPr>
          <w:rFonts w:ascii="仿宋" w:hAnsi="仿宋" w:eastAsia="仿宋"/>
          <w:color w:val="auto"/>
          <w:sz w:val="24"/>
          <w:szCs w:val="24"/>
          <w:highlight w:val="none"/>
        </w:rPr>
      </w:pPr>
      <w:bookmarkStart w:id="70" w:name="_Ref467379436"/>
      <w:r>
        <w:rPr>
          <w:rFonts w:ascii="仿宋" w:hAnsi="仿宋" w:eastAsia="仿宋" w:cs="仿宋"/>
          <w:color w:val="auto"/>
          <w:sz w:val="24"/>
          <w:szCs w:val="24"/>
          <w:highlight w:val="none"/>
        </w:rPr>
        <w:t xml:space="preserve">2.1.5 </w:t>
      </w:r>
      <w:r>
        <w:rPr>
          <w:rFonts w:hint="eastAsia" w:ascii="仿宋" w:hAnsi="仿宋" w:eastAsia="仿宋" w:cs="仿宋"/>
          <w:color w:val="auto"/>
          <w:sz w:val="24"/>
          <w:szCs w:val="24"/>
          <w:highlight w:val="none"/>
        </w:rPr>
        <w:t>“现场”系指合同约定服务地点。</w:t>
      </w:r>
      <w:bookmarkEnd w:id="70"/>
    </w:p>
    <w:p>
      <w:pPr>
        <w:spacing w:line="600" w:lineRule="exact"/>
        <w:ind w:firstLine="482" w:firstLineChars="200"/>
        <w:outlineLvl w:val="0"/>
        <w:rPr>
          <w:rFonts w:ascii="仿宋" w:hAnsi="仿宋" w:eastAsia="仿宋"/>
          <w:b/>
          <w:bCs/>
          <w:color w:val="auto"/>
          <w:sz w:val="24"/>
          <w:szCs w:val="24"/>
          <w:highlight w:val="none"/>
        </w:rPr>
      </w:pPr>
      <w:bookmarkStart w:id="71" w:name="_Toc27853"/>
      <w:bookmarkStart w:id="72" w:name="_Toc487900351"/>
      <w:bookmarkStart w:id="73" w:name="_Toc279701242"/>
      <w:bookmarkStart w:id="74" w:name="_Toc259093671"/>
      <w:bookmarkStart w:id="75" w:name="_Toc31634"/>
      <w:bookmarkStart w:id="76" w:name="_Toc9829"/>
      <w:r>
        <w:rPr>
          <w:rFonts w:ascii="仿宋" w:hAnsi="仿宋" w:eastAsia="仿宋" w:cs="仿宋"/>
          <w:b/>
          <w:bCs/>
          <w:color w:val="auto"/>
          <w:sz w:val="24"/>
          <w:szCs w:val="24"/>
          <w:highlight w:val="none"/>
        </w:rPr>
        <w:t xml:space="preserve">2.2 </w:t>
      </w:r>
      <w:r>
        <w:rPr>
          <w:rFonts w:hint="eastAsia" w:ascii="仿宋" w:hAnsi="仿宋" w:eastAsia="仿宋" w:cs="仿宋"/>
          <w:b/>
          <w:bCs/>
          <w:color w:val="auto"/>
          <w:sz w:val="24"/>
          <w:szCs w:val="24"/>
          <w:highlight w:val="none"/>
        </w:rPr>
        <w:t>知识产权</w:t>
      </w:r>
      <w:bookmarkEnd w:id="71"/>
      <w:bookmarkEnd w:id="72"/>
      <w:bookmarkEnd w:id="73"/>
      <w:bookmarkEnd w:id="74"/>
      <w:bookmarkEnd w:id="75"/>
      <w:bookmarkEnd w:id="76"/>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2.2.1 </w:t>
      </w:r>
      <w:r>
        <w:rPr>
          <w:rFonts w:hint="eastAsia" w:ascii="仿宋" w:hAnsi="仿宋" w:eastAsia="仿宋" w:cs="仿宋"/>
          <w:color w:val="auto"/>
          <w:sz w:val="24"/>
          <w:szCs w:val="24"/>
          <w:highlight w:val="none"/>
        </w:rPr>
        <w:t>乙方应保证提供服务过程中不会侵犯任何第三方的知识产权。</w:t>
      </w:r>
    </w:p>
    <w:p>
      <w:pPr>
        <w:spacing w:line="600" w:lineRule="exact"/>
        <w:ind w:firstLine="482" w:firstLineChars="200"/>
        <w:outlineLvl w:val="0"/>
        <w:rPr>
          <w:rFonts w:ascii="仿宋" w:hAnsi="仿宋" w:eastAsia="仿宋"/>
          <w:b/>
          <w:bCs/>
          <w:color w:val="auto"/>
          <w:sz w:val="24"/>
          <w:szCs w:val="24"/>
          <w:highlight w:val="none"/>
        </w:rPr>
      </w:pPr>
      <w:bookmarkStart w:id="77" w:name="_Toc7502"/>
      <w:bookmarkStart w:id="78" w:name="_Toc279701254"/>
      <w:bookmarkStart w:id="79" w:name="_Toc487900364"/>
      <w:bookmarkStart w:id="80" w:name="_Ref467378121"/>
      <w:bookmarkStart w:id="81" w:name="_Toc259093683"/>
      <w:r>
        <w:rPr>
          <w:rFonts w:ascii="仿宋" w:hAnsi="仿宋" w:eastAsia="仿宋" w:cs="仿宋"/>
          <w:b/>
          <w:bCs/>
          <w:color w:val="auto"/>
          <w:sz w:val="24"/>
          <w:szCs w:val="24"/>
          <w:highlight w:val="none"/>
        </w:rPr>
        <w:t>2.3</w:t>
      </w:r>
      <w:r>
        <w:rPr>
          <w:rFonts w:hint="eastAsia" w:ascii="仿宋" w:hAnsi="仿宋" w:eastAsia="仿宋" w:cs="仿宋"/>
          <w:b/>
          <w:bCs/>
          <w:color w:val="auto"/>
          <w:sz w:val="24"/>
          <w:szCs w:val="24"/>
          <w:highlight w:val="none"/>
        </w:rPr>
        <w:t>合同变更</w:t>
      </w:r>
      <w:bookmarkEnd w:id="77"/>
    </w:p>
    <w:p>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合同继续履行将损害国家利益和社会公共利益的，双方当事人应当以书面形式变更合同。有过错的一方应当承担赔偿责任，双方当事人都有过错的，各自承担相应的责任。</w:t>
      </w:r>
      <w:bookmarkStart w:id="82" w:name="_Toc259093688"/>
      <w:bookmarkStart w:id="83" w:name="_Toc487900369"/>
      <w:bookmarkStart w:id="84" w:name="_Toc279701259"/>
    </w:p>
    <w:p>
      <w:pPr>
        <w:spacing w:line="600" w:lineRule="exact"/>
        <w:ind w:firstLine="482" w:firstLineChars="200"/>
        <w:outlineLvl w:val="0"/>
        <w:rPr>
          <w:rFonts w:ascii="仿宋" w:hAnsi="仿宋" w:eastAsia="仿宋"/>
          <w:b/>
          <w:bCs/>
          <w:color w:val="auto"/>
          <w:sz w:val="24"/>
          <w:szCs w:val="24"/>
          <w:highlight w:val="none"/>
        </w:rPr>
      </w:pPr>
      <w:bookmarkStart w:id="85" w:name="_Toc22955"/>
      <w:bookmarkStart w:id="86" w:name="_Toc15237"/>
      <w:bookmarkStart w:id="87" w:name="_Toc10366"/>
      <w:r>
        <w:rPr>
          <w:rFonts w:ascii="仿宋" w:hAnsi="仿宋" w:eastAsia="仿宋" w:cs="仿宋"/>
          <w:b/>
          <w:bCs/>
          <w:color w:val="auto"/>
          <w:sz w:val="24"/>
          <w:szCs w:val="24"/>
          <w:highlight w:val="none"/>
        </w:rPr>
        <w:t xml:space="preserve">2.4 </w:t>
      </w:r>
      <w:r>
        <w:rPr>
          <w:rFonts w:hint="eastAsia" w:ascii="仿宋" w:hAnsi="仿宋" w:eastAsia="仿宋" w:cs="仿宋"/>
          <w:b/>
          <w:bCs/>
          <w:color w:val="auto"/>
          <w:sz w:val="24"/>
          <w:szCs w:val="24"/>
          <w:highlight w:val="none"/>
        </w:rPr>
        <w:t>转让</w:t>
      </w:r>
      <w:bookmarkEnd w:id="82"/>
      <w:bookmarkEnd w:id="83"/>
      <w:bookmarkEnd w:id="84"/>
      <w:r>
        <w:rPr>
          <w:rFonts w:hint="eastAsia" w:ascii="仿宋" w:hAnsi="仿宋" w:eastAsia="仿宋" w:cs="仿宋"/>
          <w:b/>
          <w:bCs/>
          <w:color w:val="auto"/>
          <w:sz w:val="24"/>
          <w:szCs w:val="24"/>
          <w:highlight w:val="none"/>
        </w:rPr>
        <w:t>和分包</w:t>
      </w:r>
      <w:bookmarkEnd w:id="85"/>
      <w:bookmarkEnd w:id="86"/>
      <w:bookmarkEnd w:id="87"/>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2.4.1</w:t>
      </w:r>
      <w:r>
        <w:rPr>
          <w:rFonts w:hint="eastAsia" w:ascii="仿宋" w:hAnsi="仿宋" w:eastAsia="仿宋" w:cs="仿宋"/>
          <w:color w:val="auto"/>
          <w:sz w:val="24"/>
          <w:szCs w:val="24"/>
          <w:highlight w:val="none"/>
        </w:rPr>
        <w:t>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spacing w:line="600" w:lineRule="exact"/>
        <w:ind w:firstLine="482" w:firstLineChars="200"/>
        <w:outlineLvl w:val="0"/>
        <w:rPr>
          <w:rFonts w:ascii="仿宋" w:hAnsi="仿宋" w:eastAsia="仿宋"/>
          <w:b/>
          <w:bCs/>
          <w:color w:val="auto"/>
          <w:sz w:val="24"/>
          <w:szCs w:val="24"/>
          <w:highlight w:val="none"/>
        </w:rPr>
      </w:pPr>
      <w:bookmarkStart w:id="88" w:name="_Toc14066"/>
      <w:bookmarkStart w:id="89" w:name="_Toc16508"/>
      <w:bookmarkStart w:id="90" w:name="_Toc13566"/>
      <w:r>
        <w:rPr>
          <w:rFonts w:ascii="仿宋" w:hAnsi="仿宋" w:eastAsia="仿宋" w:cs="仿宋"/>
          <w:b/>
          <w:bCs/>
          <w:color w:val="auto"/>
          <w:sz w:val="24"/>
          <w:szCs w:val="24"/>
          <w:highlight w:val="none"/>
        </w:rPr>
        <w:t>2.5</w:t>
      </w:r>
      <w:r>
        <w:rPr>
          <w:rFonts w:hint="eastAsia" w:ascii="仿宋" w:hAnsi="仿宋" w:eastAsia="仿宋" w:cs="仿宋"/>
          <w:b/>
          <w:bCs/>
          <w:color w:val="auto"/>
          <w:sz w:val="24"/>
          <w:szCs w:val="24"/>
          <w:highlight w:val="none"/>
        </w:rPr>
        <w:t>不可抗力</w:t>
      </w:r>
      <w:bookmarkEnd w:id="88"/>
      <w:bookmarkEnd w:id="89"/>
      <w:bookmarkEnd w:id="90"/>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2.5.1</w:t>
      </w:r>
      <w:r>
        <w:rPr>
          <w:rFonts w:hint="eastAsia" w:ascii="仿宋" w:hAnsi="仿宋" w:eastAsia="仿宋" w:cs="仿宋"/>
          <w:color w:val="auto"/>
          <w:sz w:val="24"/>
          <w:szCs w:val="24"/>
          <w:highlight w:val="none"/>
        </w:rPr>
        <w:t>如果任何一方遭遇法律规定的不可抗力，致使合同履行受阻时，履行合同的期限应予延长，延长的期限应相当于不可抗力所影响的时间；</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2.5.2 </w:t>
      </w:r>
      <w:r>
        <w:rPr>
          <w:rFonts w:hint="eastAsia" w:ascii="仿宋" w:hAnsi="仿宋" w:eastAsia="仿宋" w:cs="仿宋"/>
          <w:color w:val="auto"/>
          <w:sz w:val="24"/>
          <w:szCs w:val="24"/>
          <w:highlight w:val="none"/>
        </w:rPr>
        <w:t>因不可抗力致使不能实现合同目的的，当事人可以解除合同；</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2.5.3 </w:t>
      </w:r>
      <w:r>
        <w:rPr>
          <w:rFonts w:hint="eastAsia" w:ascii="仿宋" w:hAnsi="仿宋" w:eastAsia="仿宋" w:cs="仿宋"/>
          <w:color w:val="auto"/>
          <w:sz w:val="24"/>
          <w:szCs w:val="24"/>
          <w:highlight w:val="none"/>
        </w:rPr>
        <w:t>因不可抗力致使合同有变更必要的，双方当事人应在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约定时间内以书面形式变更合同；</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2.5.4</w:t>
      </w:r>
      <w:r>
        <w:rPr>
          <w:rFonts w:hint="eastAsia" w:ascii="仿宋" w:hAnsi="仿宋" w:eastAsia="仿宋" w:cs="仿宋"/>
          <w:color w:val="auto"/>
          <w:sz w:val="24"/>
          <w:szCs w:val="24"/>
          <w:highlight w:val="none"/>
        </w:rPr>
        <w:t>受不可抗力影响的一方在不可抗力发生后，应在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约定时间内以书面形式通知对方当事人，并在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约定时间内，将有关部门出具的证明文件送达对方当事人。</w:t>
      </w:r>
    </w:p>
    <w:p>
      <w:pPr>
        <w:spacing w:line="600" w:lineRule="exact"/>
        <w:ind w:firstLine="482" w:firstLineChars="200"/>
        <w:outlineLvl w:val="0"/>
        <w:rPr>
          <w:rFonts w:ascii="仿宋" w:hAnsi="仿宋" w:eastAsia="仿宋"/>
          <w:b/>
          <w:bCs/>
          <w:color w:val="auto"/>
          <w:sz w:val="24"/>
          <w:szCs w:val="24"/>
          <w:highlight w:val="none"/>
        </w:rPr>
      </w:pPr>
      <w:bookmarkStart w:id="91" w:name="_Toc279701255"/>
      <w:bookmarkStart w:id="92" w:name="_Toc6969"/>
      <w:bookmarkStart w:id="93" w:name="_Toc689"/>
      <w:bookmarkStart w:id="94" w:name="_Toc259093684"/>
      <w:bookmarkStart w:id="95" w:name="_Toc487900365"/>
      <w:bookmarkStart w:id="96" w:name="_Toc30676"/>
      <w:r>
        <w:rPr>
          <w:rFonts w:ascii="仿宋" w:hAnsi="仿宋" w:eastAsia="仿宋" w:cs="仿宋"/>
          <w:b/>
          <w:bCs/>
          <w:color w:val="auto"/>
          <w:sz w:val="24"/>
          <w:szCs w:val="24"/>
          <w:highlight w:val="none"/>
        </w:rPr>
        <w:t xml:space="preserve">2.6 </w:t>
      </w:r>
      <w:r>
        <w:rPr>
          <w:rFonts w:hint="eastAsia" w:ascii="仿宋" w:hAnsi="仿宋" w:eastAsia="仿宋" w:cs="仿宋"/>
          <w:b/>
          <w:bCs/>
          <w:color w:val="auto"/>
          <w:sz w:val="24"/>
          <w:szCs w:val="24"/>
          <w:highlight w:val="none"/>
        </w:rPr>
        <w:t>税费</w:t>
      </w:r>
      <w:bookmarkEnd w:id="91"/>
      <w:bookmarkEnd w:id="92"/>
      <w:bookmarkEnd w:id="93"/>
      <w:bookmarkEnd w:id="94"/>
      <w:bookmarkEnd w:id="95"/>
      <w:bookmarkEnd w:id="96"/>
    </w:p>
    <w:p>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与合同有关的一切税费，均按照中华人民共和国法律的相关规定。</w:t>
      </w:r>
    </w:p>
    <w:p>
      <w:pPr>
        <w:spacing w:line="600" w:lineRule="exact"/>
        <w:ind w:firstLine="482" w:firstLineChars="200"/>
        <w:outlineLvl w:val="0"/>
        <w:rPr>
          <w:rFonts w:ascii="仿宋" w:hAnsi="仿宋" w:eastAsia="仿宋"/>
          <w:b/>
          <w:bCs/>
          <w:color w:val="auto"/>
          <w:sz w:val="24"/>
          <w:szCs w:val="24"/>
          <w:highlight w:val="none"/>
        </w:rPr>
      </w:pPr>
      <w:bookmarkStart w:id="97" w:name="_Toc279701258"/>
      <w:bookmarkStart w:id="98" w:name="_Toc16959"/>
      <w:bookmarkStart w:id="99" w:name="_Toc8298"/>
      <w:bookmarkStart w:id="100" w:name="_Toc259093687"/>
      <w:bookmarkStart w:id="101" w:name="_Toc7102"/>
      <w:bookmarkStart w:id="102" w:name="_Toc487900368"/>
      <w:r>
        <w:rPr>
          <w:rFonts w:ascii="仿宋" w:hAnsi="仿宋" w:eastAsia="仿宋" w:cs="仿宋"/>
          <w:b/>
          <w:bCs/>
          <w:color w:val="auto"/>
          <w:sz w:val="24"/>
          <w:szCs w:val="24"/>
          <w:highlight w:val="none"/>
        </w:rPr>
        <w:t>2.7</w:t>
      </w:r>
      <w:r>
        <w:rPr>
          <w:rFonts w:hint="eastAsia" w:ascii="仿宋" w:hAnsi="仿宋" w:eastAsia="仿宋" w:cs="仿宋"/>
          <w:b/>
          <w:bCs/>
          <w:color w:val="auto"/>
          <w:sz w:val="24"/>
          <w:szCs w:val="24"/>
          <w:highlight w:val="none"/>
        </w:rPr>
        <w:t>乙方破产</w:t>
      </w:r>
      <w:bookmarkEnd w:id="97"/>
      <w:bookmarkEnd w:id="98"/>
      <w:bookmarkEnd w:id="99"/>
      <w:bookmarkEnd w:id="100"/>
      <w:bookmarkEnd w:id="101"/>
      <w:bookmarkEnd w:id="102"/>
    </w:p>
    <w:p>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600" w:lineRule="exact"/>
        <w:ind w:firstLine="482" w:firstLineChars="200"/>
        <w:outlineLvl w:val="0"/>
        <w:rPr>
          <w:rFonts w:ascii="仿宋" w:hAnsi="仿宋" w:eastAsia="仿宋"/>
          <w:b/>
          <w:bCs/>
          <w:color w:val="auto"/>
          <w:sz w:val="24"/>
          <w:szCs w:val="24"/>
          <w:highlight w:val="none"/>
        </w:rPr>
      </w:pPr>
      <w:bookmarkStart w:id="103" w:name="_Toc6134"/>
      <w:bookmarkStart w:id="104" w:name="_Toc29333"/>
      <w:bookmarkStart w:id="105" w:name="_Toc15387"/>
      <w:r>
        <w:rPr>
          <w:rFonts w:ascii="仿宋" w:hAnsi="仿宋" w:eastAsia="仿宋" w:cs="仿宋"/>
          <w:b/>
          <w:bCs/>
          <w:color w:val="auto"/>
          <w:sz w:val="24"/>
          <w:szCs w:val="24"/>
          <w:highlight w:val="none"/>
        </w:rPr>
        <w:t xml:space="preserve">2.8 </w:t>
      </w:r>
      <w:r>
        <w:rPr>
          <w:rFonts w:hint="eastAsia" w:ascii="仿宋" w:hAnsi="仿宋" w:eastAsia="仿宋" w:cs="仿宋"/>
          <w:b/>
          <w:bCs/>
          <w:color w:val="auto"/>
          <w:sz w:val="24"/>
          <w:szCs w:val="24"/>
          <w:highlight w:val="none"/>
        </w:rPr>
        <w:t>合同中止、终止</w:t>
      </w:r>
      <w:bookmarkEnd w:id="103"/>
      <w:bookmarkEnd w:id="104"/>
      <w:bookmarkEnd w:id="105"/>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2.8.1 </w:t>
      </w:r>
      <w:r>
        <w:rPr>
          <w:rFonts w:hint="eastAsia" w:ascii="仿宋" w:hAnsi="仿宋" w:eastAsia="仿宋" w:cs="仿宋"/>
          <w:color w:val="auto"/>
          <w:sz w:val="24"/>
          <w:szCs w:val="24"/>
          <w:highlight w:val="none"/>
        </w:rPr>
        <w:t>双方当事人不得擅自中止或者终止合同；</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2.8.2</w:t>
      </w:r>
      <w:r>
        <w:rPr>
          <w:rFonts w:hint="eastAsia" w:ascii="仿宋" w:hAnsi="仿宋" w:eastAsia="仿宋" w:cs="仿宋"/>
          <w:color w:val="auto"/>
          <w:sz w:val="24"/>
          <w:szCs w:val="24"/>
          <w:highlight w:val="none"/>
        </w:rPr>
        <w:t>合同继续履行将损害国家利益和社会公共利益的，双方当事人应当中止或者终止合同。有过错的一方应当承担赔偿责任，双方当事人都有过错的，各自承担相应的责任。</w:t>
      </w:r>
    </w:p>
    <w:bookmarkEnd w:id="78"/>
    <w:bookmarkEnd w:id="79"/>
    <w:bookmarkEnd w:id="80"/>
    <w:bookmarkEnd w:id="81"/>
    <w:p>
      <w:pPr>
        <w:spacing w:line="600" w:lineRule="exact"/>
        <w:ind w:firstLine="482" w:firstLineChars="200"/>
        <w:outlineLvl w:val="0"/>
        <w:rPr>
          <w:rFonts w:ascii="仿宋" w:hAnsi="仿宋" w:eastAsia="仿宋"/>
          <w:b/>
          <w:bCs/>
          <w:color w:val="auto"/>
          <w:sz w:val="24"/>
          <w:szCs w:val="24"/>
          <w:highlight w:val="none"/>
        </w:rPr>
      </w:pPr>
      <w:bookmarkStart w:id="106" w:name="_Toc487900371"/>
      <w:bookmarkStart w:id="107" w:name="_Toc279701261"/>
      <w:bookmarkStart w:id="108" w:name="_Toc259093690"/>
      <w:bookmarkStart w:id="109" w:name="_Toc19604"/>
      <w:bookmarkStart w:id="110" w:name="_Toc25182"/>
      <w:bookmarkStart w:id="111" w:name="_Toc11284"/>
      <w:r>
        <w:rPr>
          <w:rFonts w:ascii="仿宋" w:hAnsi="仿宋" w:eastAsia="仿宋" w:cs="仿宋"/>
          <w:b/>
          <w:bCs/>
          <w:color w:val="auto"/>
          <w:sz w:val="24"/>
          <w:szCs w:val="24"/>
          <w:highlight w:val="none"/>
        </w:rPr>
        <w:t xml:space="preserve">2.9 </w:t>
      </w:r>
      <w:r>
        <w:rPr>
          <w:rFonts w:hint="eastAsia" w:ascii="仿宋" w:hAnsi="仿宋" w:eastAsia="仿宋" w:cs="仿宋"/>
          <w:b/>
          <w:bCs/>
          <w:color w:val="auto"/>
          <w:sz w:val="24"/>
          <w:szCs w:val="24"/>
          <w:highlight w:val="none"/>
        </w:rPr>
        <w:t>通知</w:t>
      </w:r>
      <w:bookmarkEnd w:id="106"/>
      <w:bookmarkEnd w:id="107"/>
      <w:bookmarkEnd w:id="108"/>
      <w:r>
        <w:rPr>
          <w:rFonts w:hint="eastAsia" w:ascii="仿宋" w:hAnsi="仿宋" w:eastAsia="仿宋" w:cs="仿宋"/>
          <w:b/>
          <w:bCs/>
          <w:color w:val="auto"/>
          <w:sz w:val="24"/>
          <w:szCs w:val="24"/>
          <w:highlight w:val="none"/>
        </w:rPr>
        <w:t>和送达</w:t>
      </w:r>
      <w:bookmarkEnd w:id="109"/>
      <w:bookmarkEnd w:id="110"/>
      <w:bookmarkEnd w:id="111"/>
    </w:p>
    <w:p>
      <w:pPr>
        <w:spacing w:line="600" w:lineRule="exact"/>
        <w:ind w:firstLine="480" w:firstLineChars="200"/>
        <w:rPr>
          <w:rFonts w:ascii="仿宋" w:hAnsi="仿宋" w:eastAsia="仿宋"/>
          <w:color w:val="auto"/>
          <w:sz w:val="24"/>
          <w:szCs w:val="24"/>
          <w:highlight w:val="none"/>
        </w:rPr>
      </w:pPr>
      <w:bookmarkStart w:id="112" w:name="_Toc6698"/>
      <w:bookmarkStart w:id="113" w:name="_Toc3135"/>
      <w:bookmarkStart w:id="114" w:name="_Toc279701262"/>
      <w:bookmarkStart w:id="115" w:name="_Toc487900372"/>
      <w:bookmarkStart w:id="116" w:name="_Toc259093691"/>
      <w:r>
        <w:rPr>
          <w:rFonts w:ascii="仿宋" w:hAnsi="仿宋" w:eastAsia="仿宋" w:cs="仿宋"/>
          <w:color w:val="auto"/>
          <w:sz w:val="24"/>
          <w:szCs w:val="24"/>
          <w:highlight w:val="none"/>
        </w:rPr>
        <w:t>2.9.1</w:t>
      </w:r>
      <w:r>
        <w:rPr>
          <w:rFonts w:hint="eastAsia" w:ascii="仿宋" w:hAnsi="仿宋" w:eastAsia="仿宋" w:cs="仿宋"/>
          <w:color w:val="auto"/>
          <w:sz w:val="24"/>
          <w:szCs w:val="24"/>
          <w:highlight w:val="none"/>
        </w:rPr>
        <w:t>任何一方因履行合同而以合同第一部分尾部所列明的传真或电子邮件</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发出的所有通知、文件、材料，均视为已向对方当事人送达；任何一方变更上述送达方式或者地址的，应于</w:t>
      </w:r>
      <w:r>
        <w:rPr>
          <w:rFonts w:ascii="仿宋" w:hAnsi="仿宋" w:eastAsia="仿宋" w:cs="仿宋"/>
          <w:color w:val="auto"/>
          <w:sz w:val="24"/>
          <w:szCs w:val="24"/>
          <w:highlight w:val="none"/>
          <w:u w:val="single"/>
        </w:rPr>
        <w:t>3</w:t>
      </w:r>
      <w:r>
        <w:rPr>
          <w:rFonts w:hint="eastAsia" w:ascii="仿宋" w:hAnsi="仿宋" w:eastAsia="仿宋" w:cs="仿宋"/>
          <w:color w:val="auto"/>
          <w:sz w:val="24"/>
          <w:szCs w:val="24"/>
          <w:highlight w:val="none"/>
        </w:rPr>
        <w:t>个工作日内书面通知对方当事人，在对方当事人收到有关变更通知之前，变更前的约定送达方式或者地址仍视为有效。</w:t>
      </w:r>
      <w:bookmarkEnd w:id="112"/>
      <w:bookmarkEnd w:id="113"/>
    </w:p>
    <w:p>
      <w:pPr>
        <w:spacing w:line="600" w:lineRule="exact"/>
        <w:ind w:firstLine="480" w:firstLineChars="200"/>
        <w:rPr>
          <w:rFonts w:ascii="仿宋" w:hAnsi="仿宋" w:eastAsia="仿宋"/>
          <w:color w:val="auto"/>
          <w:sz w:val="24"/>
          <w:szCs w:val="24"/>
          <w:highlight w:val="none"/>
        </w:rPr>
      </w:pPr>
      <w:bookmarkStart w:id="117" w:name="_Toc23128"/>
      <w:bookmarkStart w:id="118" w:name="_Toc23294"/>
      <w:r>
        <w:rPr>
          <w:rFonts w:ascii="仿宋" w:hAnsi="仿宋" w:eastAsia="仿宋" w:cs="仿宋"/>
          <w:color w:val="auto"/>
          <w:sz w:val="24"/>
          <w:szCs w:val="24"/>
          <w:highlight w:val="none"/>
        </w:rPr>
        <w:t>2.9.2</w:t>
      </w:r>
      <w:r>
        <w:rPr>
          <w:rFonts w:hint="eastAsia" w:ascii="仿宋" w:hAnsi="仿宋" w:eastAsia="仿宋" w:cs="仿宋"/>
          <w:color w:val="auto"/>
          <w:sz w:val="24"/>
          <w:szCs w:val="24"/>
          <w:highlight w:val="none"/>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114"/>
      <w:bookmarkEnd w:id="115"/>
      <w:bookmarkEnd w:id="116"/>
      <w:bookmarkEnd w:id="117"/>
      <w:bookmarkEnd w:id="118"/>
    </w:p>
    <w:p>
      <w:pPr>
        <w:spacing w:line="600" w:lineRule="exact"/>
        <w:ind w:firstLine="482" w:firstLineChars="200"/>
        <w:outlineLvl w:val="0"/>
        <w:rPr>
          <w:rFonts w:ascii="仿宋" w:hAnsi="仿宋" w:eastAsia="仿宋"/>
          <w:b/>
          <w:bCs/>
          <w:color w:val="auto"/>
          <w:sz w:val="24"/>
          <w:szCs w:val="24"/>
          <w:highlight w:val="none"/>
        </w:rPr>
      </w:pPr>
      <w:bookmarkStart w:id="119" w:name="_Toc18567"/>
      <w:bookmarkStart w:id="120" w:name="_Toc10330"/>
      <w:bookmarkStart w:id="121" w:name="_Toc259093692"/>
      <w:bookmarkStart w:id="122" w:name="_Toc12773"/>
      <w:bookmarkStart w:id="123" w:name="_Toc279701263"/>
      <w:bookmarkStart w:id="124" w:name="_Toc487900373"/>
      <w:r>
        <w:rPr>
          <w:rFonts w:ascii="仿宋" w:hAnsi="仿宋" w:eastAsia="仿宋" w:cs="仿宋"/>
          <w:b/>
          <w:bCs/>
          <w:color w:val="auto"/>
          <w:sz w:val="24"/>
          <w:szCs w:val="24"/>
          <w:highlight w:val="none"/>
        </w:rPr>
        <w:t xml:space="preserve">2.10 </w:t>
      </w:r>
      <w:r>
        <w:rPr>
          <w:rFonts w:hint="eastAsia" w:ascii="仿宋" w:hAnsi="仿宋" w:eastAsia="仿宋" w:cs="仿宋"/>
          <w:b/>
          <w:bCs/>
          <w:color w:val="auto"/>
          <w:sz w:val="24"/>
          <w:szCs w:val="24"/>
          <w:highlight w:val="none"/>
        </w:rPr>
        <w:t>合同使用的文字和适用的法律</w:t>
      </w:r>
      <w:bookmarkEnd w:id="119"/>
      <w:bookmarkEnd w:id="120"/>
      <w:bookmarkEnd w:id="121"/>
      <w:bookmarkEnd w:id="122"/>
      <w:bookmarkEnd w:id="123"/>
      <w:bookmarkEnd w:id="124"/>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2.10.1 </w:t>
      </w:r>
      <w:r>
        <w:rPr>
          <w:rFonts w:hint="eastAsia" w:ascii="仿宋" w:hAnsi="仿宋" w:eastAsia="仿宋" w:cs="仿宋"/>
          <w:color w:val="auto"/>
          <w:sz w:val="24"/>
          <w:szCs w:val="24"/>
          <w:highlight w:val="none"/>
        </w:rPr>
        <w:t>合同使用汉语书就、变更和解释；</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2.10.2 </w:t>
      </w:r>
      <w:r>
        <w:rPr>
          <w:rFonts w:hint="eastAsia" w:ascii="仿宋" w:hAnsi="仿宋" w:eastAsia="仿宋" w:cs="仿宋"/>
          <w:color w:val="auto"/>
          <w:sz w:val="24"/>
          <w:szCs w:val="24"/>
          <w:highlight w:val="none"/>
        </w:rPr>
        <w:t>合同适用中华人民共和国法律。</w:t>
      </w:r>
    </w:p>
    <w:p>
      <w:pPr>
        <w:spacing w:line="600" w:lineRule="exact"/>
        <w:ind w:firstLine="482" w:firstLineChars="200"/>
        <w:outlineLvl w:val="0"/>
        <w:rPr>
          <w:rFonts w:ascii="仿宋" w:hAnsi="仿宋" w:eastAsia="仿宋"/>
          <w:b/>
          <w:bCs/>
          <w:color w:val="auto"/>
          <w:sz w:val="24"/>
          <w:szCs w:val="24"/>
          <w:highlight w:val="none"/>
        </w:rPr>
      </w:pPr>
      <w:bookmarkStart w:id="125" w:name="_Toc3148"/>
      <w:bookmarkStart w:id="126" w:name="_Toc12004"/>
      <w:bookmarkStart w:id="127" w:name="_Toc259093693"/>
      <w:bookmarkStart w:id="128" w:name="_Toc279701264"/>
      <w:bookmarkStart w:id="129" w:name="_Toc16673"/>
      <w:bookmarkStart w:id="130" w:name="_Toc487900374"/>
      <w:r>
        <w:rPr>
          <w:rFonts w:ascii="仿宋" w:hAnsi="仿宋" w:eastAsia="仿宋" w:cs="仿宋"/>
          <w:b/>
          <w:bCs/>
          <w:color w:val="auto"/>
          <w:sz w:val="24"/>
          <w:szCs w:val="24"/>
          <w:highlight w:val="none"/>
        </w:rPr>
        <w:t xml:space="preserve">2.11 </w:t>
      </w:r>
      <w:r>
        <w:rPr>
          <w:rFonts w:hint="eastAsia" w:ascii="仿宋" w:hAnsi="仿宋" w:eastAsia="仿宋" w:cs="仿宋"/>
          <w:b/>
          <w:bCs/>
          <w:color w:val="auto"/>
          <w:sz w:val="24"/>
          <w:szCs w:val="24"/>
          <w:highlight w:val="none"/>
        </w:rPr>
        <w:t>履约保证金</w:t>
      </w:r>
      <w:bookmarkEnd w:id="125"/>
      <w:bookmarkEnd w:id="126"/>
      <w:bookmarkEnd w:id="127"/>
      <w:bookmarkEnd w:id="128"/>
      <w:bookmarkEnd w:id="129"/>
    </w:p>
    <w:p>
      <w:pPr>
        <w:spacing w:line="600" w:lineRule="exact"/>
        <w:ind w:firstLine="480" w:firstLineChars="200"/>
        <w:outlineLvl w:val="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2.11.1 </w:t>
      </w:r>
      <w:r>
        <w:rPr>
          <w:rFonts w:hint="eastAsia" w:ascii="仿宋" w:hAnsi="仿宋" w:eastAsia="仿宋" w:cs="仿宋"/>
          <w:color w:val="auto"/>
          <w:sz w:val="24"/>
          <w:szCs w:val="24"/>
          <w:highlight w:val="none"/>
        </w:rPr>
        <w:t>采购文件要求乙方提交履约保证金的，乙方应按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约定的方式，以支票、汇票、本票或者金融机构、担保机构出具的保函等非现金形式，提交不超过合同金额</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的履约保证金；鼓励和支持乙方以银行、保险公司出具的保函形式提供履约保证。</w:t>
      </w:r>
    </w:p>
    <w:p>
      <w:pPr>
        <w:spacing w:line="600" w:lineRule="exact"/>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2.11.2  </w:t>
      </w:r>
      <w:r>
        <w:rPr>
          <w:rFonts w:hint="eastAsia" w:ascii="仿宋" w:hAnsi="仿宋" w:eastAsia="仿宋" w:cs="仿宋"/>
          <w:color w:val="auto"/>
          <w:sz w:val="24"/>
          <w:szCs w:val="24"/>
          <w:highlight w:val="none"/>
        </w:rPr>
        <w:t>履约保证金在</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约定期间内不予退还。乙方在前述约定期间届满前能履行完合同约定义务事项的，甲方在前述约定期间届满之日起</w:t>
      </w:r>
      <w:r>
        <w:rPr>
          <w:rFonts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个工作日内，按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约定的方式将履约保证金退还乙方，逾期退还的，乙方可要求甲方支付违约金，违约金按每迟延退还一日的应退还而未退还金额的</w:t>
      </w:r>
      <w:r>
        <w:rPr>
          <w:rFonts w:ascii="仿宋" w:hAnsi="仿宋" w:eastAsia="仿宋" w:cs="仿宋"/>
          <w:color w:val="auto"/>
          <w:sz w:val="24"/>
          <w:szCs w:val="24"/>
          <w:highlight w:val="none"/>
          <w:u w:val="single"/>
        </w:rPr>
        <w:t xml:space="preserve">  0.05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计算，最高限额为本合同履约保证金的</w:t>
      </w:r>
      <w:r>
        <w:rPr>
          <w:rFonts w:ascii="仿宋" w:hAnsi="仿宋" w:eastAsia="仿宋" w:cs="仿宋"/>
          <w:color w:val="auto"/>
          <w:sz w:val="24"/>
          <w:szCs w:val="24"/>
          <w:highlight w:val="none"/>
          <w:u w:val="single"/>
        </w:rPr>
        <w:t xml:space="preserve">  20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 xml:space="preserve">2.11.3 </w:t>
      </w:r>
      <w:r>
        <w:rPr>
          <w:rFonts w:hint="eastAsia" w:ascii="仿宋" w:hAnsi="仿宋" w:eastAsia="仿宋" w:cs="仿宋"/>
          <w:color w:val="auto"/>
          <w:sz w:val="24"/>
          <w:szCs w:val="24"/>
          <w:highlight w:val="none"/>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2.11.4</w:t>
      </w:r>
      <w:r>
        <w:rPr>
          <w:rFonts w:hint="eastAsia" w:ascii="仿宋" w:hAnsi="仿宋" w:eastAsia="仿宋" w:cs="仿宋"/>
          <w:color w:val="auto"/>
          <w:sz w:val="24"/>
          <w:szCs w:val="24"/>
          <w:highlight w:val="none"/>
        </w:rPr>
        <w:t>甲方在乙方履行完合同约定义务事项后及时退还，延迟退还的，应当按照合同约定和法律规定承担相应的赔偿责任。</w:t>
      </w:r>
    </w:p>
    <w:p>
      <w:pPr>
        <w:spacing w:line="600" w:lineRule="exact"/>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2.12</w:t>
      </w:r>
      <w:r>
        <w:rPr>
          <w:rFonts w:hint="eastAsia" w:ascii="仿宋" w:hAnsi="仿宋" w:eastAsia="仿宋" w:cs="仿宋"/>
          <w:color w:val="auto"/>
          <w:sz w:val="24"/>
          <w:szCs w:val="24"/>
          <w:highlight w:val="none"/>
        </w:rPr>
        <w:t>对于因甲方原因导致变更、中止或者终止政府采购合同的，甲方应当依照合同约定对供应商受到的损失予以赔偿或者补偿。</w:t>
      </w:r>
    </w:p>
    <w:bookmarkEnd w:id="130"/>
    <w:p>
      <w:pPr>
        <w:spacing w:line="600" w:lineRule="exact"/>
        <w:ind w:firstLine="482" w:firstLineChars="200"/>
        <w:outlineLvl w:val="0"/>
        <w:rPr>
          <w:rFonts w:ascii="仿宋" w:hAnsi="仿宋" w:eastAsia="仿宋"/>
          <w:b/>
          <w:bCs/>
          <w:color w:val="auto"/>
          <w:sz w:val="24"/>
          <w:szCs w:val="24"/>
          <w:highlight w:val="none"/>
        </w:rPr>
      </w:pPr>
      <w:bookmarkStart w:id="131" w:name="_Toc14001"/>
      <w:bookmarkStart w:id="132" w:name="_Toc19890"/>
      <w:bookmarkStart w:id="133" w:name="_Toc6885"/>
      <w:r>
        <w:rPr>
          <w:rFonts w:ascii="仿宋" w:hAnsi="仿宋" w:eastAsia="仿宋" w:cs="仿宋"/>
          <w:b/>
          <w:bCs/>
          <w:color w:val="auto"/>
          <w:sz w:val="24"/>
          <w:szCs w:val="24"/>
          <w:highlight w:val="none"/>
        </w:rPr>
        <w:t>2.13</w:t>
      </w:r>
      <w:r>
        <w:rPr>
          <w:rFonts w:hint="eastAsia" w:ascii="仿宋" w:hAnsi="仿宋" w:eastAsia="仿宋" w:cs="仿宋"/>
          <w:b/>
          <w:bCs/>
          <w:color w:val="auto"/>
          <w:sz w:val="24"/>
          <w:szCs w:val="24"/>
          <w:highlight w:val="none"/>
        </w:rPr>
        <w:t>合同份数</w:t>
      </w:r>
      <w:bookmarkEnd w:id="131"/>
      <w:bookmarkEnd w:id="132"/>
      <w:bookmarkEnd w:id="133"/>
    </w:p>
    <w:p>
      <w:pPr>
        <w:spacing w:line="6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合同份数按</w:t>
      </w:r>
      <w:r>
        <w:rPr>
          <w:rFonts w:hint="eastAsia" w:ascii="仿宋" w:hAnsi="仿宋" w:eastAsia="仿宋" w:cs="仿宋"/>
          <w:b/>
          <w:bCs/>
          <w:i/>
          <w:iCs/>
          <w:color w:val="auto"/>
          <w:sz w:val="24"/>
          <w:szCs w:val="24"/>
          <w:highlight w:val="none"/>
          <w:u w:val="single"/>
        </w:rPr>
        <w:t>合同专用条款</w:t>
      </w:r>
      <w:r>
        <w:rPr>
          <w:rFonts w:hint="eastAsia" w:ascii="仿宋" w:hAnsi="仿宋" w:eastAsia="仿宋" w:cs="仿宋"/>
          <w:color w:val="auto"/>
          <w:sz w:val="24"/>
          <w:szCs w:val="24"/>
          <w:highlight w:val="none"/>
        </w:rPr>
        <w:t>规定，每份均具有同等法律效力。</w:t>
      </w:r>
    </w:p>
    <w:p>
      <w:pPr>
        <w:pStyle w:val="86"/>
        <w:spacing w:after="0" w:line="600" w:lineRule="exact"/>
        <w:ind w:left="0" w:leftChars="0" w:firstLine="0" w:firstLineChars="0"/>
        <w:jc w:val="center"/>
        <w:rPr>
          <w:rFonts w:ascii="仿宋" w:hAnsi="仿宋" w:eastAsia="仿宋"/>
          <w:b/>
          <w:bCs/>
          <w:color w:val="auto"/>
          <w:sz w:val="28"/>
          <w:szCs w:val="28"/>
          <w:highlight w:val="none"/>
        </w:rPr>
      </w:pPr>
      <w:r>
        <w:rPr>
          <w:rFonts w:ascii="仿宋" w:hAnsi="仿宋" w:eastAsia="仿宋"/>
          <w:color w:val="auto"/>
          <w:kern w:val="0"/>
          <w:highlight w:val="none"/>
        </w:rPr>
        <w:br w:type="page"/>
      </w:r>
      <w:r>
        <w:rPr>
          <w:rFonts w:hint="eastAsia" w:ascii="仿宋" w:hAnsi="仿宋" w:eastAsia="仿宋" w:cs="仿宋"/>
          <w:b/>
          <w:bCs/>
          <w:color w:val="auto"/>
          <w:sz w:val="28"/>
          <w:szCs w:val="28"/>
          <w:highlight w:val="none"/>
        </w:rPr>
        <w:t>第三部分</w:t>
      </w:r>
      <w:r>
        <w:rPr>
          <w:rFonts w:ascii="仿宋" w:hAnsi="仿宋" w:eastAsia="仿宋" w:cs="仿宋"/>
          <w:b/>
          <w:bCs/>
          <w:color w:val="auto"/>
          <w:sz w:val="28"/>
          <w:szCs w:val="28"/>
          <w:highlight w:val="none"/>
        </w:rPr>
        <w:t xml:space="preserve">  </w:t>
      </w:r>
      <w:r>
        <w:rPr>
          <w:rFonts w:hint="eastAsia" w:ascii="仿宋" w:hAnsi="仿宋" w:eastAsia="仿宋" w:cs="仿宋"/>
          <w:b/>
          <w:bCs/>
          <w:color w:val="auto"/>
          <w:sz w:val="28"/>
          <w:szCs w:val="28"/>
          <w:highlight w:val="none"/>
        </w:rPr>
        <w:t>合同专用条款</w:t>
      </w:r>
    </w:p>
    <w:p>
      <w:pPr>
        <w:spacing w:line="600" w:lineRule="exact"/>
        <w:ind w:left="-420" w:leftChars="-200" w:right="-420" w:rightChars="-200"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5"/>
        <w:tblW w:w="9140" w:type="dxa"/>
        <w:tblInd w:w="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3"/>
        <w:gridCol w:w="82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条款号</w:t>
            </w:r>
          </w:p>
        </w:tc>
        <w:tc>
          <w:tcPr>
            <w:tcW w:w="8287" w:type="dxa"/>
            <w:vAlign w:val="center"/>
          </w:tcPr>
          <w:p>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1.4.4</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1.5.1</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1.5.2</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1.5.3</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1.6.7</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1.7</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1.7.1</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1.7.2</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2.3.2</w:t>
            </w:r>
          </w:p>
        </w:tc>
        <w:tc>
          <w:tcPr>
            <w:tcW w:w="8287" w:type="dxa"/>
            <w:vAlign w:val="center"/>
          </w:tcPr>
          <w:p>
            <w:pPr>
              <w:ind w:left="-420" w:leftChars="-200" w:right="-420" w:rightChars="-200" w:firstLine="480" w:firstLineChars="200"/>
              <w:jc w:val="center"/>
              <w:rPr>
                <w:rFonts w:ascii="仿宋" w:hAnsi="仿宋" w:eastAsia="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2.4.1</w:t>
            </w:r>
          </w:p>
        </w:tc>
        <w:tc>
          <w:tcPr>
            <w:tcW w:w="8287" w:type="dxa"/>
            <w:vAlign w:val="center"/>
          </w:tcPr>
          <w:p>
            <w:pPr>
              <w:ind w:left="-420" w:leftChars="-200" w:right="-420" w:rightChars="-200" w:firstLine="480" w:firstLineChars="200"/>
              <w:jc w:val="center"/>
              <w:rPr>
                <w:rFonts w:ascii="仿宋" w:hAnsi="仿宋" w:eastAsia="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2.4.2</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2.8</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2.12.3</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2.12.4</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2.16.1</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2.16.3</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2.20.1</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8" w:hRule="atLeast"/>
        </w:trPr>
        <w:tc>
          <w:tcPr>
            <w:tcW w:w="853" w:type="dxa"/>
            <w:tcBorders>
              <w:left w:val="single" w:color="auto" w:sz="4" w:space="0"/>
            </w:tcBorders>
            <w:vAlign w:val="center"/>
          </w:tcPr>
          <w:p>
            <w:pPr>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2.20.2</w:t>
            </w:r>
          </w:p>
        </w:tc>
        <w:tc>
          <w:tcPr>
            <w:tcW w:w="8287" w:type="dxa"/>
            <w:vAlign w:val="center"/>
          </w:tcPr>
          <w:p>
            <w:pPr>
              <w:jc w:val="center"/>
              <w:rPr>
                <w:rFonts w:ascii="仿宋" w:hAnsi="仿宋" w:eastAsia="仿宋" w:cs="仿宋"/>
                <w:color w:val="auto"/>
                <w:sz w:val="24"/>
                <w:szCs w:val="24"/>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853" w:type="dxa"/>
            <w:tcBorders>
              <w:left w:val="single" w:color="auto" w:sz="4" w:space="0"/>
            </w:tcBorders>
            <w:vAlign w:val="center"/>
          </w:tcPr>
          <w:p>
            <w:pPr>
              <w:ind w:left="-420" w:leftChars="-200" w:right="-420" w:rightChars="-200" w:firstLine="480" w:firstLineChars="200"/>
              <w:outlineLvl w:val="0"/>
              <w:rPr>
                <w:rFonts w:ascii="仿宋" w:hAnsi="仿宋" w:eastAsia="仿宋" w:cs="仿宋"/>
                <w:color w:val="auto"/>
                <w:sz w:val="24"/>
                <w:szCs w:val="24"/>
                <w:highlight w:val="none"/>
              </w:rPr>
            </w:pPr>
            <w:r>
              <w:rPr>
                <w:rFonts w:ascii="仿宋" w:hAnsi="仿宋" w:eastAsia="仿宋" w:cs="仿宋"/>
                <w:color w:val="auto"/>
                <w:sz w:val="24"/>
                <w:szCs w:val="24"/>
                <w:highlight w:val="none"/>
              </w:rPr>
              <w:t>2.22</w:t>
            </w:r>
          </w:p>
        </w:tc>
        <w:tc>
          <w:tcPr>
            <w:tcW w:w="8287" w:type="dxa"/>
            <w:vAlign w:val="center"/>
          </w:tcPr>
          <w:p>
            <w:pPr>
              <w:jc w:val="center"/>
              <w:rPr>
                <w:rFonts w:ascii="仿宋" w:hAnsi="仿宋" w:eastAsia="仿宋"/>
                <w:color w:val="auto"/>
                <w:sz w:val="24"/>
                <w:szCs w:val="24"/>
                <w:highlight w:val="none"/>
              </w:rPr>
            </w:pPr>
          </w:p>
        </w:tc>
      </w:tr>
    </w:tbl>
    <w:p>
      <w:pPr>
        <w:spacing w:line="360" w:lineRule="auto"/>
        <w:jc w:val="both"/>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此仅为合同书样本，中标单位需根据实际情况和采购人签订相应的合同！</w:t>
      </w:r>
    </w:p>
    <w:p>
      <w:pPr>
        <w:spacing w:line="360" w:lineRule="auto"/>
        <w:outlineLvl w:val="0"/>
        <w:rPr>
          <w:rFonts w:hint="eastAsia" w:ascii="仿宋" w:hAnsi="仿宋" w:eastAsia="仿宋" w:cs="仿宋"/>
          <w:b/>
          <w:bCs/>
          <w:color w:val="auto"/>
          <w:sz w:val="36"/>
          <w:szCs w:val="36"/>
          <w:highlight w:val="none"/>
        </w:rPr>
      </w:pPr>
    </w:p>
    <w:p>
      <w:pPr>
        <w:spacing w:line="360" w:lineRule="auto"/>
        <w:ind w:left="720" w:firstLine="723" w:firstLineChars="200"/>
        <w:outlineLvl w:val="0"/>
        <w:rPr>
          <w:rFonts w:ascii="仿宋" w:hAnsi="仿宋" w:eastAsia="仿宋"/>
          <w:b/>
          <w:bCs/>
          <w:color w:val="auto"/>
          <w:sz w:val="36"/>
          <w:szCs w:val="36"/>
          <w:highlight w:val="none"/>
        </w:rPr>
      </w:pPr>
      <w:r>
        <w:rPr>
          <w:rFonts w:hint="eastAsia" w:ascii="仿宋" w:hAnsi="仿宋" w:eastAsia="仿宋" w:cs="仿宋"/>
          <w:b/>
          <w:bCs/>
          <w:color w:val="auto"/>
          <w:sz w:val="36"/>
          <w:szCs w:val="36"/>
          <w:highlight w:val="none"/>
        </w:rPr>
        <w:t>第六部分</w:t>
      </w:r>
      <w:bookmarkEnd w:id="28"/>
      <w:r>
        <w:rPr>
          <w:rFonts w:ascii="仿宋" w:hAnsi="仿宋" w:eastAsia="仿宋" w:cs="仿宋"/>
          <w:b/>
          <w:bCs/>
          <w:color w:val="auto"/>
          <w:sz w:val="36"/>
          <w:szCs w:val="36"/>
          <w:highlight w:val="none"/>
        </w:rPr>
        <w:t xml:space="preserve"> </w:t>
      </w:r>
      <w:bookmarkEnd w:id="29"/>
      <w:r>
        <w:rPr>
          <w:rFonts w:hint="eastAsia" w:ascii="仿宋" w:hAnsi="仿宋" w:eastAsia="仿宋" w:cs="仿宋"/>
          <w:b/>
          <w:bCs/>
          <w:color w:val="auto"/>
          <w:sz w:val="36"/>
          <w:szCs w:val="36"/>
          <w:highlight w:val="none"/>
        </w:rPr>
        <w:t>应提交的有关格式范例</w:t>
      </w:r>
    </w:p>
    <w:p>
      <w:pPr>
        <w:spacing w:line="360" w:lineRule="auto"/>
        <w:jc w:val="center"/>
        <w:outlineLvl w:val="0"/>
        <w:rPr>
          <w:rFonts w:ascii="仿宋" w:hAnsi="仿宋" w:eastAsia="仿宋"/>
          <w:b/>
          <w:bCs/>
          <w:color w:val="auto"/>
          <w:kern w:val="0"/>
          <w:sz w:val="36"/>
          <w:szCs w:val="36"/>
          <w:highlight w:val="none"/>
        </w:rPr>
      </w:pPr>
    </w:p>
    <w:p>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资格文件部分</w:t>
      </w:r>
    </w:p>
    <w:p>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pPr>
        <w:spacing w:line="360" w:lineRule="auto"/>
        <w:jc w:val="center"/>
        <w:outlineLvl w:val="0"/>
        <w:rPr>
          <w:rFonts w:ascii="仿宋" w:hAnsi="仿宋" w:eastAsia="仿宋"/>
          <w:b/>
          <w:bCs/>
          <w:color w:val="auto"/>
          <w:kern w:val="0"/>
          <w:sz w:val="36"/>
          <w:szCs w:val="36"/>
          <w:highlight w:val="none"/>
        </w:rPr>
      </w:pP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）符合参加政府采购活动应当具备的一般条件的承诺函……………（页码）</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）落实政府采购政策需满足的资格要求………………………………（页码）</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）本项目的特定资格要求………………………………………………（页码）</w:t>
      </w:r>
    </w:p>
    <w:p>
      <w:pPr>
        <w:snapToGrid w:val="0"/>
        <w:spacing w:line="360" w:lineRule="auto"/>
        <w:ind w:firstLine="480" w:firstLineChars="200"/>
        <w:rPr>
          <w:rFonts w:ascii="仿宋" w:hAnsi="仿宋" w:eastAsia="仿宋"/>
          <w:color w:val="auto"/>
          <w:sz w:val="24"/>
          <w:szCs w:val="24"/>
          <w:highlight w:val="none"/>
        </w:rPr>
      </w:pPr>
    </w:p>
    <w:p>
      <w:pPr>
        <w:spacing w:line="360" w:lineRule="auto"/>
        <w:ind w:firstLine="480" w:firstLineChars="200"/>
        <w:rPr>
          <w:rFonts w:ascii="仿宋" w:hAnsi="仿宋" w:eastAsia="仿宋"/>
          <w:color w:val="auto"/>
          <w:sz w:val="24"/>
          <w:szCs w:val="24"/>
          <w:highlight w:val="none"/>
        </w:rPr>
      </w:pPr>
    </w:p>
    <w:p>
      <w:pPr>
        <w:snapToGrid w:val="0"/>
        <w:spacing w:line="360" w:lineRule="auto"/>
        <w:ind w:right="480"/>
        <w:jc w:val="center"/>
        <w:rPr>
          <w:rFonts w:ascii="仿宋" w:hAnsi="仿宋" w:eastAsia="仿宋"/>
          <w:b/>
          <w:bCs/>
          <w:color w:val="auto"/>
          <w:kern w:val="0"/>
          <w:sz w:val="32"/>
          <w:szCs w:val="32"/>
          <w:highlight w:val="none"/>
        </w:rPr>
      </w:pPr>
      <w:r>
        <w:rPr>
          <w:rFonts w:ascii="仿宋" w:hAnsi="仿宋" w:eastAsia="仿宋"/>
          <w:color w:val="auto"/>
          <w:kern w:val="0"/>
          <w:sz w:val="24"/>
          <w:szCs w:val="24"/>
          <w:highlight w:val="none"/>
        </w:rPr>
        <w:br w:type="page"/>
      </w:r>
      <w:r>
        <w:rPr>
          <w:rFonts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rPr>
        <w:t>一、</w:t>
      </w:r>
      <w:r>
        <w:rPr>
          <w:rFonts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rPr>
        <w:t>符合参加政府采购活动应当具备的一般条件的承诺函</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（采购人）、（采购代理机构）：</w:t>
      </w:r>
    </w:p>
    <w:p>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我方参与（项目名称）【招标编号：（采购编号）】政府采购活动，郑重承诺：</w:t>
      </w:r>
    </w:p>
    <w:p>
      <w:pPr>
        <w:snapToGrid w:val="0"/>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、具有独立承担民事责任的能力；</w:t>
      </w:r>
    </w:p>
    <w:p>
      <w:pPr>
        <w:snapToGrid w:val="0"/>
        <w:spacing w:line="360" w:lineRule="auto"/>
        <w:ind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、具有良好的商业信誉和健全的财务会计制度；</w:t>
      </w:r>
      <w:r>
        <w:rPr>
          <w:rFonts w:ascii="仿宋" w:hAnsi="仿宋" w:eastAsia="仿宋" w:cs="仿宋"/>
          <w:color w:val="auto"/>
          <w:sz w:val="24"/>
          <w:szCs w:val="24"/>
          <w:highlight w:val="none"/>
        </w:rPr>
        <w:t xml:space="preserve"> </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、具有履行合同所必需的设备和专业技术能力；</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、有依法缴纳税收和社会保障资金的良好记录；</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、参加政府采购活动前三年内，在经营活动中没有重大违法记录；</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、具有法律、行政法规规定的其他条件。</w:t>
      </w:r>
    </w:p>
    <w:p>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（二）未被信用中国（</w:t>
      </w:r>
      <w:r>
        <w:rPr>
          <w:rFonts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rPr>
        <w:t>、中国政府采购网（</w:t>
      </w:r>
      <w:r>
        <w:rPr>
          <w:rFonts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rPr>
        <w:t>）列入失信被执行人、重大税收违法案件当事人名单、政府采购严重违法失信行为记录名单。</w:t>
      </w:r>
    </w:p>
    <w:p>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（三）不存在以下情况：</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、为采购项目提供整体设计、规范编制或者项目管理、监理、检测等服务后再参加该采购项目的其他采购活动的。</w:t>
      </w:r>
    </w:p>
    <w:p>
      <w:pPr>
        <w:snapToGrid w:val="0"/>
        <w:spacing w:line="360" w:lineRule="auto"/>
        <w:ind w:firstLine="5520" w:firstLineChars="2300"/>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lang w:val="zh-CN"/>
        </w:rPr>
        <w:t xml:space="preserve">                        </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w:t>
      </w: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rPr>
          <w:rFonts w:ascii="仿宋" w:hAnsi="仿宋" w:eastAsia="仿宋"/>
          <w:color w:val="auto"/>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pStyle w:val="25"/>
        <w:rPr>
          <w:color w:val="auto"/>
          <w:highlight w:val="none"/>
        </w:rPr>
      </w:pPr>
    </w:p>
    <w:p>
      <w:pPr>
        <w:snapToGrid w:val="0"/>
        <w:spacing w:line="360" w:lineRule="auto"/>
        <w:ind w:right="480"/>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二、落实政府采购政策需满足的资格要求</w:t>
      </w:r>
    </w:p>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仿宋" w:hAnsi="仿宋" w:eastAsia="仿宋" w:cs="仿宋"/>
          <w:color w:val="auto"/>
          <w:sz w:val="24"/>
          <w:szCs w:val="24"/>
          <w:highlight w:val="none"/>
        </w:rPr>
      </w:pPr>
      <w:r>
        <w:rPr>
          <w:rFonts w:ascii="仿宋" w:hAnsi="仿宋" w:eastAsia="仿宋" w:cs="仿宋"/>
          <w:b/>
          <w:bCs/>
          <w:color w:val="auto"/>
          <w:sz w:val="24"/>
          <w:szCs w:val="24"/>
          <w:highlight w:val="none"/>
        </w:rPr>
        <w:t>A</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专门面向中小企业，货物全部由符合政策要求的中小企业（或小微企业）制造或者服务全部由符合政策要求的中小企业（或小微企业）承接的，提供相应的中小企业声明函（附件</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p>
    <w:p>
      <w:pPr>
        <w:widowControl/>
        <w:spacing w:line="360" w:lineRule="auto"/>
        <w:ind w:firstLine="480"/>
        <w:jc w:val="left"/>
        <w:rPr>
          <w:rFonts w:ascii="仿宋" w:hAnsi="仿宋" w:eastAsia="仿宋"/>
          <w:color w:val="auto"/>
          <w:sz w:val="24"/>
          <w:szCs w:val="24"/>
          <w:highlight w:val="none"/>
        </w:rPr>
      </w:pPr>
    </w:p>
    <w:p>
      <w:pPr>
        <w:widowControl/>
        <w:spacing w:line="360" w:lineRule="auto"/>
        <w:ind w:firstLine="472" w:firstLineChars="196"/>
        <w:jc w:val="left"/>
        <w:rPr>
          <w:rFonts w:ascii="仿宋" w:hAnsi="仿宋" w:eastAsia="仿宋"/>
          <w:color w:val="auto"/>
          <w:sz w:val="24"/>
          <w:szCs w:val="24"/>
          <w:highlight w:val="none"/>
        </w:rPr>
      </w:pPr>
      <w:r>
        <w:rPr>
          <w:rFonts w:ascii="仿宋" w:hAnsi="仿宋" w:eastAsia="仿宋" w:cs="仿宋"/>
          <w:b/>
          <w:bCs/>
          <w:color w:val="auto"/>
          <w:sz w:val="24"/>
          <w:szCs w:val="24"/>
          <w:highlight w:val="none"/>
        </w:rPr>
        <w:t>B.</w:t>
      </w:r>
      <w:r>
        <w:rPr>
          <w:rFonts w:hint="eastAsia" w:ascii="仿宋" w:hAnsi="仿宋" w:eastAsia="仿宋" w:cs="仿宋"/>
          <w:color w:val="auto"/>
          <w:sz w:val="24"/>
          <w:szCs w:val="24"/>
          <w:highlight w:val="none"/>
        </w:rPr>
        <w:t>要求以联合体形式参加的，提供联合协议和中小企业声明函（附件</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ascii="仿宋" w:hAnsi="仿宋" w:eastAsia="仿宋"/>
          <w:b/>
          <w:bCs/>
          <w:color w:val="auto"/>
          <w:kern w:val="0"/>
          <w:sz w:val="32"/>
          <w:szCs w:val="32"/>
          <w:highlight w:val="none"/>
          <w:lang w:val="zh-CN"/>
        </w:rPr>
      </w:pPr>
      <w:r>
        <w:rPr>
          <w:rFonts w:ascii="仿宋" w:hAnsi="仿宋" w:eastAsia="仿宋" w:cs="仿宋"/>
          <w:b/>
          <w:bCs/>
          <w:color w:val="auto"/>
          <w:sz w:val="24"/>
          <w:szCs w:val="24"/>
          <w:highlight w:val="none"/>
        </w:rPr>
        <w:t xml:space="preserve">    </w:t>
      </w:r>
      <w:r>
        <w:rPr>
          <w:rFonts w:hint="eastAsia" w:ascii="仿宋" w:hAnsi="仿宋" w:eastAsia="仿宋" w:cs="仿宋"/>
          <w:b/>
          <w:bCs/>
          <w:color w:val="auto"/>
          <w:kern w:val="0"/>
          <w:sz w:val="32"/>
          <w:szCs w:val="32"/>
          <w:highlight w:val="none"/>
          <w:lang w:val="zh-CN"/>
        </w:rPr>
        <w:t>联合协议</w:t>
      </w:r>
    </w:p>
    <w:p>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投标。</w:t>
      </w:r>
      <w:r>
        <w:rPr>
          <w:rFonts w:ascii="仿宋" w:hAnsi="仿宋" w:eastAsia="仿宋" w:cs="仿宋"/>
          <w:color w:val="auto"/>
          <w:kern w:val="0"/>
          <w:sz w:val="24"/>
          <w:szCs w:val="24"/>
          <w:highlight w:val="none"/>
          <w:lang w:val="zh-CN"/>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ascii="仿宋" w:hAnsi="仿宋" w:eastAsia="仿宋" w:cs="仿宋"/>
          <w:color w:val="auto"/>
          <w:highlight w:val="none"/>
          <w:u w:val="single"/>
        </w:rPr>
        <w:t xml:space="preserve">            </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sz w:val="24"/>
          <w:szCs w:val="24"/>
          <w:highlight w:val="none"/>
        </w:rPr>
        <w:t>中小企业合同金额达到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，小微企业合同金额达到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pPr>
        <w:spacing w:line="360" w:lineRule="auto"/>
        <w:ind w:firstLine="480" w:firstLineChars="200"/>
        <w:rPr>
          <w:rFonts w:ascii="仿宋" w:hAnsi="仿宋" w:eastAsia="仿宋"/>
          <w:color w:val="auto"/>
          <w:sz w:val="24"/>
          <w:szCs w:val="24"/>
          <w:highlight w:val="none"/>
        </w:rPr>
      </w:pPr>
    </w:p>
    <w:p>
      <w:pPr>
        <w:spacing w:line="360" w:lineRule="auto"/>
        <w:ind w:firstLine="482" w:firstLineChars="200"/>
        <w:rPr>
          <w:rFonts w:ascii="仿宋" w:hAnsi="仿宋" w:eastAsia="仿宋"/>
          <w:color w:val="auto"/>
          <w:sz w:val="24"/>
          <w:szCs w:val="24"/>
          <w:highlight w:val="none"/>
        </w:rPr>
      </w:pPr>
      <w:r>
        <w:rPr>
          <w:rFonts w:ascii="仿宋" w:hAnsi="仿宋" w:eastAsia="仿宋" w:cs="仿宋"/>
          <w:b/>
          <w:bCs/>
          <w:color w:val="auto"/>
          <w:sz w:val="24"/>
          <w:szCs w:val="24"/>
          <w:highlight w:val="none"/>
        </w:rPr>
        <w:t>C</w:t>
      </w:r>
      <w:r>
        <w:rPr>
          <w:rFonts w:hint="eastAsia" w:ascii="仿宋" w:hAnsi="仿宋" w:eastAsia="仿宋" w:cs="仿宋"/>
          <w:b/>
          <w:bCs/>
          <w:color w:val="auto"/>
          <w:sz w:val="24"/>
          <w:szCs w:val="24"/>
          <w:highlight w:val="none"/>
        </w:rPr>
        <w:t>、</w:t>
      </w:r>
      <w:r>
        <w:rPr>
          <w:rFonts w:hint="eastAsia" w:ascii="仿宋" w:hAnsi="仿宋" w:eastAsia="仿宋" w:cs="仿宋"/>
          <w:color w:val="auto"/>
          <w:sz w:val="24"/>
          <w:szCs w:val="24"/>
          <w:highlight w:val="none"/>
        </w:rPr>
        <w:t>要求合同分包的，提供分包意向协议和中小企业声明函（附件</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分包意向协议</w:t>
      </w:r>
    </w:p>
    <w:p>
      <w:pPr>
        <w:widowControl/>
        <w:spacing w:line="360" w:lineRule="auto"/>
        <w:ind w:firstLine="120" w:firstLineChars="5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ascii="仿宋" w:hAnsi="仿宋" w:eastAsia="仿宋" w:cs="仿宋"/>
          <w:color w:val="auto"/>
          <w:highlight w:val="none"/>
          <w:u w:val="single"/>
        </w:rPr>
        <w:t xml:space="preserve">   XX</w:t>
      </w:r>
      <w:r>
        <w:rPr>
          <w:rFonts w:hint="eastAsia" w:ascii="仿宋" w:hAnsi="仿宋" w:eastAsia="仿宋" w:cs="仿宋"/>
          <w:color w:val="auto"/>
          <w:highlight w:val="none"/>
          <w:u w:val="single"/>
        </w:rPr>
        <w:t>工作内容</w:t>
      </w:r>
      <w:r>
        <w:rPr>
          <w:rFonts w:ascii="仿宋" w:hAnsi="仿宋" w:eastAsia="仿宋" w:cs="仿宋"/>
          <w:color w:val="auto"/>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ascii="仿宋" w:hAnsi="仿宋" w:eastAsia="仿宋" w:cs="仿宋"/>
          <w:color w:val="auto"/>
          <w:kern w:val="0"/>
          <w:sz w:val="24"/>
          <w:szCs w:val="24"/>
          <w:highlight w:val="none"/>
          <w:u w:val="single"/>
          <w:lang w:val="zh-CN"/>
        </w:rPr>
        <w:t>XX</w:t>
      </w:r>
      <w:r>
        <w:rPr>
          <w:rFonts w:hint="eastAsia" w:ascii="仿宋" w:hAnsi="仿宋" w:eastAsia="仿宋" w:cs="仿宋"/>
          <w:color w:val="auto"/>
          <w:kern w:val="0"/>
          <w:sz w:val="24"/>
          <w:szCs w:val="24"/>
          <w:highlight w:val="none"/>
          <w:u w:val="single"/>
          <w:lang w:val="zh-CN"/>
        </w:rPr>
        <w:t>工作内容</w:t>
      </w:r>
      <w:r>
        <w:rPr>
          <w:rFonts w:hint="eastAsia" w:ascii="仿宋" w:hAnsi="仿宋" w:eastAsia="仿宋" w:cs="仿宋"/>
          <w:color w:val="auto"/>
          <w:kern w:val="0"/>
          <w:sz w:val="24"/>
          <w:szCs w:val="24"/>
          <w:highlight w:val="none"/>
          <w:lang w:val="zh-CN"/>
        </w:rPr>
        <w:t>相应资质条件且不得再次分包；</w:t>
      </w:r>
    </w:p>
    <w:p>
      <w:pPr>
        <w:pStyle w:val="4"/>
        <w:ind w:left="664" w:leftChars="316" w:firstLine="229" w:firstLineChars="95"/>
        <w:rPr>
          <w:rFonts w:ascii="仿宋" w:eastAsia="仿宋" w:cs="Times New Roman"/>
          <w:color w:val="auto"/>
          <w:highlight w:val="none"/>
        </w:rPr>
      </w:pPr>
      <w:r>
        <w:rPr>
          <w:rFonts w:hint="eastAsia" w:ascii="仿宋" w:eastAsia="仿宋" w:cs="仿宋"/>
          <w:color w:val="auto"/>
          <w:kern w:val="0"/>
          <w:sz w:val="24"/>
          <w:szCs w:val="24"/>
          <w:highlight w:val="none"/>
        </w:rPr>
        <w:t>……</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pPr>
        <w:snapToGrid w:val="0"/>
        <w:spacing w:line="360" w:lineRule="auto"/>
        <w:ind w:firstLine="576"/>
        <w:rPr>
          <w:rFonts w:ascii="仿宋" w:hAnsi="仿宋" w:eastAsia="仿宋" w:cs="仿宋"/>
          <w:color w:val="auto"/>
          <w:highlight w:val="none"/>
          <w:u w:val="single"/>
        </w:rPr>
      </w:pPr>
      <w:r>
        <w:rPr>
          <w:rFonts w:ascii="仿宋" w:hAnsi="仿宋" w:eastAsia="仿宋" w:cs="仿宋"/>
          <w:color w:val="auto"/>
          <w:highlight w:val="none"/>
          <w:u w:val="single"/>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pPr>
        <w:snapToGrid w:val="0"/>
        <w:spacing w:line="360" w:lineRule="auto"/>
        <w:ind w:left="573" w:leftChars="273"/>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pPr>
        <w:snapToGrid w:val="0"/>
        <w:spacing w:line="360" w:lineRule="auto"/>
        <w:ind w:left="573" w:leftChars="273"/>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pPr>
        <w:snapToGrid w:val="0"/>
        <w:spacing w:line="360" w:lineRule="auto"/>
        <w:ind w:left="5758" w:leftChars="342" w:hanging="5040" w:hangingChars="2100"/>
        <w:rPr>
          <w:rFonts w:ascii="仿宋" w:hAnsi="仿宋" w:eastAsia="仿宋"/>
          <w:color w:val="auto"/>
          <w:kern w:val="0"/>
          <w:sz w:val="24"/>
          <w:szCs w:val="24"/>
          <w:highlight w:val="none"/>
          <w:lang w:val="zh-CN"/>
        </w:rPr>
      </w:pPr>
      <w:r>
        <w:rPr>
          <w:rFonts w:hint="eastAsia" w:ascii="仿宋" w:hAnsi="仿宋" w:eastAsia="仿宋" w:cs="仿宋"/>
          <w:color w:val="auto"/>
          <w:sz w:val="24"/>
          <w:szCs w:val="24"/>
          <w:highlight w:val="none"/>
        </w:rPr>
        <w:t>中小企业合同金额达到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，小微企业合同金额达到</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rPr>
        <w:t>%</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snapToGrid w:val="0"/>
        <w:spacing w:line="360" w:lineRule="auto"/>
        <w:ind w:firstLine="5640" w:firstLineChars="235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pPr>
        <w:spacing w:line="360" w:lineRule="auto"/>
        <w:jc w:val="center"/>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pPr>
        <w:widowControl/>
        <w:spacing w:line="360" w:lineRule="auto"/>
        <w:ind w:left="150"/>
        <w:jc w:val="center"/>
        <w:rPr>
          <w:rFonts w:ascii="仿宋" w:hAnsi="仿宋" w:eastAsia="仿宋"/>
          <w:b/>
          <w:bCs/>
          <w:color w:val="auto"/>
          <w:kern w:val="0"/>
          <w:sz w:val="32"/>
          <w:szCs w:val="32"/>
          <w:highlight w:val="none"/>
        </w:rPr>
      </w:pPr>
    </w:p>
    <w:p>
      <w:pPr>
        <w:pStyle w:val="25"/>
        <w:rPr>
          <w:rFonts w:ascii="仿宋" w:hAnsi="仿宋" w:eastAsia="仿宋"/>
          <w:b/>
          <w:bCs/>
          <w:color w:val="auto"/>
          <w:kern w:val="0"/>
          <w:sz w:val="32"/>
          <w:szCs w:val="32"/>
          <w:highlight w:val="none"/>
        </w:rPr>
      </w:pPr>
    </w:p>
    <w:p>
      <w:pPr>
        <w:pStyle w:val="26"/>
        <w:rPr>
          <w:color w:val="auto"/>
          <w:highlight w:val="none"/>
        </w:rPr>
      </w:pPr>
    </w:p>
    <w:p>
      <w:pPr>
        <w:widowControl/>
        <w:spacing w:line="360" w:lineRule="auto"/>
        <w:ind w:left="150"/>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三、本项目的特定资格要求</w:t>
      </w:r>
    </w:p>
    <w:p>
      <w:pPr>
        <w:spacing w:line="360" w:lineRule="auto"/>
        <w:jc w:val="center"/>
        <w:rPr>
          <w:rFonts w:ascii="仿宋" w:hAnsi="仿宋" w:eastAsia="仿宋"/>
          <w:color w:val="auto"/>
          <w:sz w:val="24"/>
          <w:szCs w:val="24"/>
          <w:highlight w:val="none"/>
        </w:rPr>
      </w:pPr>
      <w:r>
        <w:rPr>
          <w:rFonts w:hint="eastAsia" w:ascii="仿宋" w:hAnsi="仿宋" w:eastAsia="仿宋" w:cs="仿宋"/>
          <w:color w:val="auto"/>
          <w:sz w:val="24"/>
          <w:szCs w:val="24"/>
          <w:highlight w:val="none"/>
        </w:rPr>
        <w:t>（根据招标公告本项目的特定资格要求提供相应的材料；未要求的，无需提供）</w:t>
      </w:r>
    </w:p>
    <w:p>
      <w:pPr>
        <w:rPr>
          <w:rFonts w:ascii="仿宋" w:hAnsi="仿宋" w:eastAsia="仿宋"/>
          <w:color w:val="auto"/>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pacing w:line="360" w:lineRule="auto"/>
        <w:jc w:val="center"/>
        <w:outlineLvl w:val="0"/>
        <w:rPr>
          <w:rFonts w:ascii="仿宋" w:hAnsi="仿宋" w:eastAsia="仿宋"/>
          <w:b/>
          <w:bCs/>
          <w:color w:val="auto"/>
          <w:kern w:val="0"/>
          <w:sz w:val="36"/>
          <w:szCs w:val="36"/>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pacing w:line="360" w:lineRule="auto"/>
        <w:jc w:val="center"/>
        <w:outlineLvl w:val="0"/>
        <w:rPr>
          <w:rFonts w:ascii="仿宋" w:hAnsi="仿宋" w:eastAsia="仿宋"/>
          <w:b/>
          <w:bCs/>
          <w:color w:val="auto"/>
          <w:kern w:val="0"/>
          <w:sz w:val="36"/>
          <w:szCs w:val="36"/>
          <w:highlight w:val="none"/>
        </w:rPr>
      </w:pPr>
    </w:p>
    <w:p>
      <w:pPr>
        <w:spacing w:line="360" w:lineRule="auto"/>
        <w:ind w:right="420"/>
        <w:jc w:val="center"/>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商务技术文件部分</w:t>
      </w:r>
    </w:p>
    <w:p>
      <w:pPr>
        <w:spacing w:line="360" w:lineRule="auto"/>
        <w:jc w:val="center"/>
        <w:outlineLvl w:val="0"/>
        <w:rPr>
          <w:rFonts w:ascii="仿宋" w:hAnsi="仿宋" w:eastAsia="仿宋"/>
          <w:b/>
          <w:bCs/>
          <w:color w:val="auto"/>
          <w:kern w:val="0"/>
          <w:sz w:val="24"/>
          <w:szCs w:val="24"/>
          <w:highlight w:val="none"/>
        </w:rPr>
      </w:pPr>
    </w:p>
    <w:p>
      <w:pPr>
        <w:spacing w:line="360" w:lineRule="auto"/>
        <w:jc w:val="center"/>
        <w:outlineLvl w:val="0"/>
        <w:rPr>
          <w:rFonts w:ascii="仿宋" w:hAnsi="仿宋" w:eastAsia="仿宋"/>
          <w:b/>
          <w:bCs/>
          <w:color w:val="auto"/>
          <w:kern w:val="0"/>
          <w:sz w:val="28"/>
          <w:szCs w:val="28"/>
          <w:highlight w:val="none"/>
        </w:rPr>
      </w:pPr>
      <w:r>
        <w:rPr>
          <w:rFonts w:hint="eastAsia" w:ascii="仿宋" w:hAnsi="仿宋" w:eastAsia="仿宋" w:cs="仿宋"/>
          <w:b/>
          <w:bCs/>
          <w:color w:val="auto"/>
          <w:kern w:val="0"/>
          <w:sz w:val="28"/>
          <w:szCs w:val="28"/>
          <w:highlight w:val="none"/>
        </w:rPr>
        <w:t>目录</w:t>
      </w:r>
    </w:p>
    <w:p>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）投标函</w:t>
      </w:r>
      <w:r>
        <w:rPr>
          <w:rFonts w:hint="eastAsia" w:ascii="仿宋" w:hAnsi="仿宋" w:eastAsia="仿宋" w:cs="仿宋"/>
          <w:color w:val="auto"/>
          <w:highlight w:val="none"/>
        </w:rPr>
        <w:t>…………………………………………………………………………………（页码）</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）授权委托书或法定代表人（单位负责人、自然人本人）身份证明</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）联合协议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）分包意向协议</w:t>
      </w:r>
      <w:r>
        <w:rPr>
          <w:rFonts w:hint="eastAsia" w:ascii="仿宋" w:hAnsi="仿宋" w:eastAsia="仿宋" w:cs="仿宋"/>
          <w:color w:val="auto"/>
          <w:highlight w:val="none"/>
        </w:rPr>
        <w:t>…………………………………………………………………………（页码）</w:t>
      </w:r>
    </w:p>
    <w:p>
      <w:pPr>
        <w:snapToGrid w:val="0"/>
        <w:spacing w:line="360" w:lineRule="auto"/>
        <w:ind w:firstLine="480" w:firstLineChars="200"/>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）符合性审查资料</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）商务技术偏离表</w:t>
      </w:r>
      <w:r>
        <w:rPr>
          <w:rFonts w:hint="eastAsia" w:ascii="仿宋" w:hAnsi="仿宋" w:eastAsia="仿宋" w:cs="仿宋"/>
          <w:color w:val="auto"/>
          <w:highlight w:val="none"/>
        </w:rPr>
        <w:t>………………………………………………………………………（页码）</w:t>
      </w:r>
    </w:p>
    <w:p>
      <w:pPr>
        <w:snapToGrid w:val="0"/>
        <w:spacing w:line="360" w:lineRule="auto"/>
        <w:ind w:left="479" w:leftChars="228"/>
        <w:rPr>
          <w:rFonts w:ascii="仿宋" w:hAnsi="仿宋" w:eastAsia="仿宋"/>
          <w:color w:val="auto"/>
          <w:highlight w:val="none"/>
        </w:rPr>
      </w:pPr>
      <w:r>
        <w:rPr>
          <w:rFonts w:hint="eastAsia" w:ascii="仿宋" w:hAnsi="仿宋" w:eastAsia="仿宋" w:cs="仿宋"/>
          <w:color w:val="auto"/>
          <w:sz w:val="24"/>
          <w:szCs w:val="24"/>
          <w:highlight w:val="none"/>
          <w:lang w:val="zh-CN"/>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highlight w:val="none"/>
        </w:rPr>
        <w:t>…………………………………………………（页码）</w:t>
      </w:r>
    </w:p>
    <w:p>
      <w:pPr>
        <w:snapToGrid w:val="0"/>
        <w:spacing w:line="360" w:lineRule="auto"/>
        <w:jc w:val="center"/>
        <w:rPr>
          <w:rFonts w:ascii="仿宋" w:hAnsi="仿宋" w:eastAsia="仿宋"/>
          <w:b/>
          <w:bCs/>
          <w:color w:val="auto"/>
          <w:kern w:val="0"/>
          <w:sz w:val="32"/>
          <w:szCs w:val="32"/>
          <w:highlight w:val="none"/>
          <w:lang w:val="zh-CN"/>
        </w:rPr>
      </w:pPr>
    </w:p>
    <w:p>
      <w:pPr>
        <w:snapToGrid w:val="0"/>
        <w:spacing w:line="360" w:lineRule="auto"/>
        <w:jc w:val="center"/>
        <w:rPr>
          <w:rFonts w:ascii="仿宋" w:hAnsi="仿宋" w:eastAsia="仿宋"/>
          <w:b/>
          <w:bCs/>
          <w:color w:val="auto"/>
          <w:kern w:val="0"/>
          <w:sz w:val="32"/>
          <w:szCs w:val="32"/>
          <w:highlight w:val="none"/>
          <w:lang w:val="zh-CN"/>
        </w:rPr>
      </w:pPr>
    </w:p>
    <w:p>
      <w:pPr>
        <w:snapToGrid w:val="0"/>
        <w:spacing w:line="360" w:lineRule="auto"/>
        <w:jc w:val="center"/>
        <w:rPr>
          <w:rFonts w:ascii="仿宋" w:hAnsi="仿宋" w:eastAsia="仿宋"/>
          <w:b/>
          <w:bCs/>
          <w:color w:val="auto"/>
          <w:kern w:val="0"/>
          <w:sz w:val="32"/>
          <w:szCs w:val="32"/>
          <w:highlight w:val="none"/>
          <w:lang w:val="zh-CN"/>
        </w:rPr>
      </w:pPr>
    </w:p>
    <w:p>
      <w:pPr>
        <w:snapToGrid w:val="0"/>
        <w:spacing w:line="360" w:lineRule="auto"/>
        <w:jc w:val="center"/>
        <w:rPr>
          <w:rFonts w:ascii="仿宋" w:hAnsi="仿宋" w:eastAsia="仿宋"/>
          <w:b/>
          <w:bCs/>
          <w:color w:val="auto"/>
          <w:kern w:val="0"/>
          <w:sz w:val="32"/>
          <w:szCs w:val="32"/>
          <w:highlight w:val="none"/>
          <w:lang w:val="zh-CN"/>
        </w:rPr>
      </w:pPr>
    </w:p>
    <w:p>
      <w:pPr>
        <w:snapToGrid w:val="0"/>
        <w:spacing w:line="360" w:lineRule="auto"/>
        <w:jc w:val="center"/>
        <w:rPr>
          <w:rFonts w:ascii="仿宋" w:hAnsi="仿宋" w:eastAsia="仿宋"/>
          <w:b/>
          <w:bCs/>
          <w:color w:val="auto"/>
          <w:kern w:val="0"/>
          <w:sz w:val="32"/>
          <w:szCs w:val="32"/>
          <w:highlight w:val="none"/>
          <w:lang w:val="zh-CN"/>
        </w:rPr>
      </w:pPr>
    </w:p>
    <w:p>
      <w:pPr>
        <w:snapToGrid w:val="0"/>
        <w:spacing w:line="360" w:lineRule="auto"/>
        <w:jc w:val="center"/>
        <w:outlineLvl w:val="0"/>
        <w:rPr>
          <w:rFonts w:ascii="仿宋" w:hAnsi="仿宋" w:eastAsia="仿宋"/>
          <w:b/>
          <w:bCs/>
          <w:color w:val="auto"/>
          <w:kern w:val="0"/>
          <w:sz w:val="32"/>
          <w:szCs w:val="32"/>
          <w:highlight w:val="none"/>
        </w:rPr>
      </w:pPr>
    </w:p>
    <w:p>
      <w:pPr>
        <w:snapToGrid w:val="0"/>
        <w:spacing w:line="360" w:lineRule="auto"/>
        <w:jc w:val="center"/>
        <w:outlineLvl w:val="0"/>
        <w:rPr>
          <w:rFonts w:ascii="仿宋" w:hAnsi="仿宋" w:eastAsia="仿宋"/>
          <w:b/>
          <w:bCs/>
          <w:color w:val="auto"/>
          <w:kern w:val="0"/>
          <w:sz w:val="32"/>
          <w:szCs w:val="32"/>
          <w:highlight w:val="none"/>
        </w:rPr>
      </w:pPr>
    </w:p>
    <w:p>
      <w:pPr>
        <w:rPr>
          <w:rFonts w:ascii="仿宋" w:hAnsi="仿宋" w:eastAsia="仿宋"/>
          <w:color w:val="auto"/>
          <w:highlight w:val="none"/>
        </w:rPr>
      </w:pPr>
    </w:p>
    <w:p>
      <w:pPr>
        <w:snapToGrid w:val="0"/>
        <w:spacing w:line="360" w:lineRule="auto"/>
        <w:jc w:val="center"/>
        <w:outlineLvl w:val="0"/>
        <w:rPr>
          <w:rFonts w:ascii="仿宋" w:hAnsi="仿宋" w:eastAsia="仿宋"/>
          <w:b/>
          <w:bCs/>
          <w:color w:val="auto"/>
          <w:kern w:val="0"/>
          <w:sz w:val="32"/>
          <w:szCs w:val="32"/>
          <w:highlight w:val="none"/>
        </w:rPr>
      </w:pPr>
    </w:p>
    <w:p>
      <w:pPr>
        <w:snapToGrid w:val="0"/>
        <w:spacing w:line="360" w:lineRule="auto"/>
        <w:jc w:val="center"/>
        <w:outlineLvl w:val="0"/>
        <w:rPr>
          <w:rFonts w:ascii="仿宋" w:hAnsi="仿宋" w:eastAsia="仿宋"/>
          <w:b/>
          <w:bCs/>
          <w:color w:val="auto"/>
          <w:kern w:val="0"/>
          <w:sz w:val="32"/>
          <w:szCs w:val="32"/>
          <w:highlight w:val="none"/>
        </w:rPr>
      </w:pPr>
    </w:p>
    <w:p>
      <w:pPr>
        <w:snapToGrid w:val="0"/>
        <w:spacing w:line="360" w:lineRule="auto"/>
        <w:jc w:val="center"/>
        <w:outlineLvl w:val="0"/>
        <w:rPr>
          <w:rFonts w:ascii="仿宋" w:hAnsi="仿宋" w:eastAsia="仿宋"/>
          <w:b/>
          <w:bCs/>
          <w:color w:val="auto"/>
          <w:kern w:val="0"/>
          <w:sz w:val="32"/>
          <w:szCs w:val="32"/>
          <w:highlight w:val="none"/>
        </w:rPr>
      </w:pPr>
    </w:p>
    <w:p>
      <w:pPr>
        <w:pStyle w:val="25"/>
        <w:rPr>
          <w:color w:val="auto"/>
          <w:highlight w:val="none"/>
        </w:rPr>
      </w:pPr>
    </w:p>
    <w:p>
      <w:pPr>
        <w:snapToGrid w:val="0"/>
        <w:spacing w:line="360" w:lineRule="auto"/>
        <w:jc w:val="center"/>
        <w:outlineLvl w:val="0"/>
        <w:rPr>
          <w:rFonts w:ascii="仿宋" w:hAnsi="仿宋" w:eastAsia="仿宋"/>
          <w:b/>
          <w:bCs/>
          <w:color w:val="auto"/>
          <w:kern w:val="0"/>
          <w:sz w:val="32"/>
          <w:szCs w:val="32"/>
          <w:highlight w:val="none"/>
        </w:rPr>
      </w:pPr>
    </w:p>
    <w:p>
      <w:pPr>
        <w:snapToGrid w:val="0"/>
        <w:spacing w:line="360" w:lineRule="auto"/>
        <w:jc w:val="center"/>
        <w:outlineLvl w:val="0"/>
        <w:rPr>
          <w:rFonts w:ascii="仿宋" w:hAnsi="仿宋" w:eastAsia="仿宋"/>
          <w:b/>
          <w:bCs/>
          <w:color w:val="auto"/>
          <w:kern w:val="0"/>
          <w:sz w:val="32"/>
          <w:szCs w:val="32"/>
          <w:highlight w:val="none"/>
        </w:rPr>
      </w:pPr>
    </w:p>
    <w:p>
      <w:pPr>
        <w:snapToGrid w:val="0"/>
        <w:spacing w:line="360" w:lineRule="auto"/>
        <w:jc w:val="center"/>
        <w:outlineLvl w:val="0"/>
        <w:rPr>
          <w:rFonts w:ascii="仿宋" w:hAnsi="仿宋" w:eastAsia="仿宋"/>
          <w:b/>
          <w:bCs/>
          <w:color w:val="auto"/>
          <w:kern w:val="0"/>
          <w:sz w:val="32"/>
          <w:szCs w:val="32"/>
          <w:highlight w:val="none"/>
        </w:rPr>
      </w:pPr>
    </w:p>
    <w:p>
      <w:pPr>
        <w:snapToGrid w:val="0"/>
        <w:spacing w:line="360" w:lineRule="auto"/>
        <w:jc w:val="center"/>
        <w:outlineLvl w:val="0"/>
        <w:rPr>
          <w:rFonts w:ascii="仿宋" w:hAnsi="仿宋" w:eastAsia="仿宋"/>
          <w:b/>
          <w:bCs/>
          <w:color w:val="auto"/>
          <w:sz w:val="32"/>
          <w:szCs w:val="32"/>
          <w:highlight w:val="none"/>
        </w:rPr>
      </w:pPr>
      <w:r>
        <w:rPr>
          <w:rFonts w:hint="eastAsia" w:ascii="仿宋" w:hAnsi="仿宋" w:eastAsia="仿宋" w:cs="仿宋"/>
          <w:b/>
          <w:bCs/>
          <w:color w:val="auto"/>
          <w:kern w:val="0"/>
          <w:sz w:val="32"/>
          <w:szCs w:val="32"/>
          <w:highlight w:val="none"/>
        </w:rPr>
        <w:t>一、投标</w:t>
      </w:r>
      <w:r>
        <w:rPr>
          <w:rFonts w:hint="eastAsia" w:ascii="仿宋" w:hAnsi="仿宋" w:eastAsia="仿宋" w:cs="仿宋"/>
          <w:b/>
          <w:bCs/>
          <w:color w:val="auto"/>
          <w:sz w:val="32"/>
          <w:szCs w:val="32"/>
          <w:highlight w:val="none"/>
        </w:rPr>
        <w:t>函</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（采购人）、（采购代理机构）：</w:t>
      </w:r>
    </w:p>
    <w:p>
      <w:pPr>
        <w:snapToGrid w:val="0"/>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我方参加你方组织的（项目名称）【招标编号：（采购编号）】招标的有关活动，并对此项目进行投标。为此：</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、我方承诺投标有效期从提交投标文件的截止之日起</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天（不少于</w:t>
      </w:r>
      <w:r>
        <w:rPr>
          <w:rFonts w:ascii="仿宋" w:hAnsi="仿宋" w:eastAsia="仿宋" w:cs="仿宋"/>
          <w:color w:val="auto"/>
          <w:sz w:val="24"/>
          <w:szCs w:val="24"/>
          <w:highlight w:val="none"/>
        </w:rPr>
        <w:t>90</w:t>
      </w:r>
      <w:r>
        <w:rPr>
          <w:rFonts w:hint="eastAsia" w:ascii="仿宋" w:hAnsi="仿宋" w:eastAsia="仿宋" w:cs="仿宋"/>
          <w:color w:val="auto"/>
          <w:sz w:val="24"/>
          <w:szCs w:val="24"/>
          <w:highlight w:val="none"/>
        </w:rPr>
        <w:t>天）</w:t>
      </w:r>
      <w:r>
        <w:rPr>
          <w:rFonts w:hint="eastAsia" w:ascii="仿宋" w:hAnsi="仿宋" w:eastAsia="仿宋" w:cs="仿宋"/>
          <w:color w:val="auto"/>
          <w:highlight w:val="none"/>
        </w:rPr>
        <w:t>，</w:t>
      </w:r>
      <w:r>
        <w:rPr>
          <w:rFonts w:hint="eastAsia" w:ascii="仿宋" w:hAnsi="仿宋" w:eastAsia="仿宋" w:cs="仿宋"/>
          <w:color w:val="auto"/>
          <w:sz w:val="24"/>
          <w:szCs w:val="24"/>
          <w:highlight w:val="none"/>
        </w:rPr>
        <w:t>本投标文件在投标有效期满之前均具有约束力。</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、我方的投标文件包括以下内容：</w:t>
      </w:r>
    </w:p>
    <w:p>
      <w:pPr>
        <w:snapToGrid w:val="0"/>
        <w:spacing w:line="360" w:lineRule="auto"/>
        <w:ind w:left="210" w:leftChars="1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w:t>
      </w:r>
      <w:r>
        <w:rPr>
          <w:rFonts w:hint="eastAsia" w:ascii="仿宋" w:hAnsi="仿宋" w:eastAsia="仿宋" w:cs="仿宋"/>
          <w:color w:val="auto"/>
          <w:sz w:val="24"/>
          <w:szCs w:val="24"/>
          <w:highlight w:val="none"/>
        </w:rPr>
        <w:t>资格文件：</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2.1.1</w:t>
      </w:r>
      <w:r>
        <w:rPr>
          <w:rFonts w:hint="eastAsia" w:ascii="仿宋" w:hAnsi="仿宋" w:eastAsia="仿宋" w:cs="仿宋"/>
          <w:color w:val="auto"/>
          <w:sz w:val="24"/>
          <w:szCs w:val="24"/>
          <w:highlight w:val="none"/>
        </w:rPr>
        <w:t>承诺函；</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2.1.2</w:t>
      </w:r>
      <w:r>
        <w:rPr>
          <w:rFonts w:hint="eastAsia" w:ascii="仿宋" w:hAnsi="仿宋" w:eastAsia="仿宋" w:cs="仿宋"/>
          <w:color w:val="auto"/>
          <w:sz w:val="24"/>
          <w:szCs w:val="24"/>
          <w:highlight w:val="none"/>
        </w:rPr>
        <w:t>落实政府采购政策需满足的资格要求（如果有）；</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2.1.3</w:t>
      </w:r>
      <w:r>
        <w:rPr>
          <w:rFonts w:hint="eastAsia" w:ascii="仿宋" w:hAnsi="仿宋" w:eastAsia="仿宋" w:cs="仿宋"/>
          <w:color w:val="auto"/>
          <w:sz w:val="24"/>
          <w:szCs w:val="24"/>
          <w:highlight w:val="none"/>
        </w:rPr>
        <w:t>本项目的特定资格要求（如果有）。</w:t>
      </w:r>
    </w:p>
    <w:p>
      <w:pPr>
        <w:snapToGrid w:val="0"/>
        <w:spacing w:line="360" w:lineRule="auto"/>
        <w:ind w:left="210" w:leftChars="100" w:firstLine="480" w:firstLineChars="200"/>
        <w:rPr>
          <w:rFonts w:ascii="仿宋" w:hAnsi="仿宋" w:eastAsia="仿宋"/>
          <w:color w:val="auto"/>
          <w:sz w:val="24"/>
          <w:szCs w:val="24"/>
          <w:highlight w:val="none"/>
          <w:lang w:val="zh-CN"/>
        </w:rPr>
      </w:pP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 xml:space="preserve"> </w:t>
      </w: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val="zh-CN"/>
        </w:rPr>
        <w:t>文件：</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2.2.1</w:t>
      </w:r>
      <w:r>
        <w:rPr>
          <w:rFonts w:hint="eastAsia" w:ascii="仿宋" w:hAnsi="仿宋" w:eastAsia="仿宋" w:cs="仿宋"/>
          <w:color w:val="auto"/>
          <w:sz w:val="24"/>
          <w:szCs w:val="24"/>
          <w:highlight w:val="none"/>
        </w:rPr>
        <w:t>投标函；</w:t>
      </w:r>
      <w:r>
        <w:rPr>
          <w:rFonts w:ascii="仿宋" w:hAnsi="仿宋" w:eastAsia="仿宋" w:cs="仿宋"/>
          <w:color w:val="auto"/>
          <w:sz w:val="24"/>
          <w:szCs w:val="24"/>
          <w:highlight w:val="none"/>
          <w:lang w:val="zh-CN"/>
        </w:rPr>
        <w:t xml:space="preserve"> </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2.2.2</w:t>
      </w:r>
      <w:r>
        <w:rPr>
          <w:rFonts w:hint="eastAsia" w:ascii="仿宋" w:hAnsi="仿宋" w:eastAsia="仿宋" w:cs="仿宋"/>
          <w:color w:val="auto"/>
          <w:sz w:val="24"/>
          <w:szCs w:val="24"/>
          <w:highlight w:val="none"/>
        </w:rPr>
        <w:t>授权委托书或法定代表人（单位负责人）身份证明；</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2.2.3</w:t>
      </w:r>
      <w:r>
        <w:rPr>
          <w:rFonts w:hint="eastAsia" w:ascii="仿宋" w:hAnsi="仿宋" w:eastAsia="仿宋" w:cs="仿宋"/>
          <w:color w:val="auto"/>
          <w:sz w:val="24"/>
          <w:szCs w:val="24"/>
          <w:highlight w:val="none"/>
        </w:rPr>
        <w:t>联合协议（如果有）；</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2.2.4</w:t>
      </w:r>
      <w:r>
        <w:rPr>
          <w:rFonts w:hint="eastAsia" w:ascii="仿宋" w:hAnsi="仿宋" w:eastAsia="仿宋" w:cs="仿宋"/>
          <w:color w:val="auto"/>
          <w:sz w:val="24"/>
          <w:szCs w:val="24"/>
          <w:highlight w:val="none"/>
        </w:rPr>
        <w:t>分包意向协议（如果有）；</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2.2.5</w:t>
      </w:r>
      <w:r>
        <w:rPr>
          <w:rFonts w:hint="eastAsia" w:ascii="仿宋" w:hAnsi="仿宋" w:eastAsia="仿宋" w:cs="仿宋"/>
          <w:color w:val="auto"/>
          <w:sz w:val="24"/>
          <w:szCs w:val="24"/>
          <w:highlight w:val="none"/>
        </w:rPr>
        <w:t>符合性审查资料；</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2.2.6</w:t>
      </w:r>
      <w:r>
        <w:rPr>
          <w:rFonts w:hint="eastAsia" w:ascii="仿宋" w:hAnsi="仿宋" w:eastAsia="仿宋" w:cs="仿宋"/>
          <w:color w:val="auto"/>
          <w:sz w:val="24"/>
          <w:szCs w:val="24"/>
          <w:highlight w:val="none"/>
        </w:rPr>
        <w:t>评标标准相应的商务技术资料；</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2.2.7</w:t>
      </w:r>
      <w:r>
        <w:rPr>
          <w:rFonts w:hint="eastAsia" w:ascii="仿宋" w:hAnsi="仿宋" w:eastAsia="仿宋" w:cs="仿宋"/>
          <w:color w:val="auto"/>
          <w:sz w:val="24"/>
          <w:szCs w:val="24"/>
          <w:highlight w:val="none"/>
        </w:rPr>
        <w:t>商务技术偏离表；</w:t>
      </w:r>
    </w:p>
    <w:p>
      <w:pPr>
        <w:snapToGrid w:val="0"/>
        <w:spacing w:line="360" w:lineRule="auto"/>
        <w:ind w:left="420" w:leftChars="200" w:firstLine="480" w:firstLineChars="200"/>
        <w:rPr>
          <w:rFonts w:ascii="仿宋" w:hAnsi="仿宋" w:eastAsia="仿宋"/>
          <w:color w:val="auto"/>
          <w:sz w:val="24"/>
          <w:szCs w:val="24"/>
          <w:highlight w:val="none"/>
          <w:lang w:val="zh-CN"/>
        </w:rPr>
      </w:pP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政府采购供应商廉洁自律承诺书；</w:t>
      </w:r>
    </w:p>
    <w:p>
      <w:pPr>
        <w:snapToGrid w:val="0"/>
        <w:spacing w:line="360" w:lineRule="auto"/>
        <w:ind w:left="210" w:leftChars="1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ascii="仿宋" w:hAnsi="仿宋" w:eastAsia="仿宋" w:cs="仿宋"/>
          <w:color w:val="auto"/>
          <w:sz w:val="24"/>
          <w:szCs w:val="24"/>
          <w:highlight w:val="none"/>
          <w:lang w:val="zh-CN"/>
        </w:rPr>
        <w:t>.</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报价文件</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2.3.1</w:t>
      </w:r>
      <w:r>
        <w:rPr>
          <w:rFonts w:hint="eastAsia" w:ascii="仿宋" w:hAnsi="仿宋" w:eastAsia="仿宋" w:cs="仿宋"/>
          <w:color w:val="auto"/>
          <w:sz w:val="24"/>
          <w:szCs w:val="24"/>
          <w:highlight w:val="none"/>
        </w:rPr>
        <w:t>开标一览表（报价表）；</w:t>
      </w:r>
    </w:p>
    <w:p>
      <w:pPr>
        <w:snapToGrid w:val="0"/>
        <w:spacing w:line="360" w:lineRule="auto"/>
        <w:ind w:left="420" w:leftChars="2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2.3.2</w:t>
      </w:r>
      <w:r>
        <w:rPr>
          <w:rFonts w:hint="eastAsia" w:ascii="仿宋" w:hAnsi="仿宋" w:eastAsia="仿宋" w:cs="仿宋"/>
          <w:color w:val="auto"/>
          <w:sz w:val="24"/>
          <w:szCs w:val="24"/>
          <w:highlight w:val="none"/>
        </w:rPr>
        <w:t>中小企业声明函（如果有）。</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、我方承诺除商务技术偏离表列出的偏离外，我方响应招标文件的全部要求。</w:t>
      </w:r>
    </w:p>
    <w:p>
      <w:pPr>
        <w:snapToGrid w:val="0"/>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、如我方中标，我方承诺：</w:t>
      </w:r>
    </w:p>
    <w:p>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4.1</w:t>
      </w:r>
      <w:r>
        <w:rPr>
          <w:rFonts w:hint="eastAsia" w:ascii="仿宋" w:hAnsi="仿宋" w:eastAsia="仿宋" w:cs="仿宋"/>
          <w:color w:val="auto"/>
          <w:sz w:val="24"/>
          <w:szCs w:val="24"/>
          <w:highlight w:val="none"/>
        </w:rPr>
        <w:t>在收到中标通知书后，在中标通知书规定的期限内与你方签订合同；</w:t>
      </w:r>
      <w:r>
        <w:rPr>
          <w:rFonts w:ascii="仿宋" w:hAnsi="仿宋" w:eastAsia="仿宋" w:cs="仿宋"/>
          <w:color w:val="auto"/>
          <w:sz w:val="24"/>
          <w:szCs w:val="24"/>
          <w:highlight w:val="none"/>
        </w:rPr>
        <w:t xml:space="preserve"> </w:t>
      </w:r>
    </w:p>
    <w:p>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4.2</w:t>
      </w:r>
      <w:r>
        <w:rPr>
          <w:rFonts w:hint="eastAsia" w:ascii="仿宋" w:hAnsi="仿宋" w:eastAsia="仿宋" w:cs="仿宋"/>
          <w:color w:val="auto"/>
          <w:sz w:val="24"/>
          <w:szCs w:val="24"/>
          <w:highlight w:val="none"/>
        </w:rPr>
        <w:t>在签订合同时不向你方提出附加条件；</w:t>
      </w:r>
      <w:r>
        <w:rPr>
          <w:rFonts w:ascii="仿宋" w:hAnsi="仿宋" w:eastAsia="仿宋" w:cs="仿宋"/>
          <w:color w:val="auto"/>
          <w:sz w:val="24"/>
          <w:szCs w:val="24"/>
          <w:highlight w:val="none"/>
        </w:rPr>
        <w:t xml:space="preserve"> </w:t>
      </w:r>
    </w:p>
    <w:p>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4.3</w:t>
      </w:r>
      <w:r>
        <w:rPr>
          <w:rFonts w:hint="eastAsia" w:ascii="仿宋" w:hAnsi="仿宋" w:eastAsia="仿宋" w:cs="仿宋"/>
          <w:color w:val="auto"/>
          <w:sz w:val="24"/>
          <w:szCs w:val="24"/>
          <w:highlight w:val="none"/>
        </w:rPr>
        <w:t>按照招标文件要求提交履约保证金；</w:t>
      </w:r>
      <w:r>
        <w:rPr>
          <w:rFonts w:ascii="仿宋" w:hAnsi="仿宋" w:eastAsia="仿宋" w:cs="仿宋"/>
          <w:color w:val="auto"/>
          <w:sz w:val="24"/>
          <w:szCs w:val="24"/>
          <w:highlight w:val="none"/>
        </w:rPr>
        <w:t xml:space="preserve"> </w:t>
      </w:r>
    </w:p>
    <w:p>
      <w:pPr>
        <w:snapToGrid w:val="0"/>
        <w:spacing w:line="360" w:lineRule="auto"/>
        <w:ind w:left="210" w:leftChars="100" w:firstLine="480" w:firstLineChars="200"/>
        <w:rPr>
          <w:rFonts w:ascii="仿宋" w:hAnsi="仿宋" w:eastAsia="仿宋" w:cs="仿宋"/>
          <w:color w:val="auto"/>
          <w:sz w:val="24"/>
          <w:szCs w:val="24"/>
          <w:highlight w:val="none"/>
        </w:rPr>
      </w:pPr>
      <w:r>
        <w:rPr>
          <w:rFonts w:ascii="仿宋" w:hAnsi="仿宋" w:eastAsia="仿宋" w:cs="仿宋"/>
          <w:color w:val="auto"/>
          <w:sz w:val="24"/>
          <w:szCs w:val="24"/>
          <w:highlight w:val="none"/>
        </w:rPr>
        <w:t>4.4</w:t>
      </w:r>
      <w:r>
        <w:rPr>
          <w:rFonts w:hint="eastAsia" w:ascii="仿宋" w:hAnsi="仿宋" w:eastAsia="仿宋" w:cs="仿宋"/>
          <w:color w:val="auto"/>
          <w:sz w:val="24"/>
          <w:szCs w:val="24"/>
          <w:highlight w:val="none"/>
        </w:rPr>
        <w:t>在合同约定的期限内完成合同规定的全部义务。</w:t>
      </w:r>
      <w:r>
        <w:rPr>
          <w:rFonts w:ascii="仿宋" w:hAnsi="仿宋" w:eastAsia="仿宋" w:cs="仿宋"/>
          <w:color w:val="auto"/>
          <w:sz w:val="24"/>
          <w:szCs w:val="24"/>
          <w:highlight w:val="none"/>
        </w:rPr>
        <w:t xml:space="preserve"> </w:t>
      </w:r>
    </w:p>
    <w:p>
      <w:pPr>
        <w:snapToGrid w:val="0"/>
        <w:spacing w:line="360" w:lineRule="auto"/>
        <w:ind w:left="210" w:leftChars="100"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、其他补充说明</w:t>
      </w:r>
      <w:r>
        <w:rPr>
          <w:rFonts w:ascii="仿宋" w:hAnsi="仿宋" w:eastAsia="仿宋" w:cs="仿宋"/>
          <w:color w:val="auto"/>
          <w:sz w:val="24"/>
          <w:szCs w:val="24"/>
          <w:highlight w:val="none"/>
        </w:rPr>
        <w:t>:</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3600" w:firstLineChars="15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投标人名称（电子签名）：</w:t>
      </w:r>
      <w:r>
        <w:rPr>
          <w:rFonts w:ascii="仿宋" w:hAnsi="仿宋" w:eastAsia="仿宋" w:cs="仿宋"/>
          <w:color w:val="auto"/>
          <w:sz w:val="24"/>
          <w:szCs w:val="24"/>
          <w:highlight w:val="none"/>
        </w:rPr>
        <w:t xml:space="preserve">                          </w:t>
      </w:r>
    </w:p>
    <w:p>
      <w:pPr>
        <w:spacing w:line="360" w:lineRule="auto"/>
        <w:jc w:val="center"/>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p>
    <w:p>
      <w:pPr>
        <w:snapToGrid w:val="0"/>
        <w:spacing w:line="360" w:lineRule="auto"/>
        <w:ind w:left="420" w:leftChars="200" w:firstLine="4200" w:firstLineChars="1750"/>
        <w:rPr>
          <w:rFonts w:ascii="仿宋" w:hAnsi="仿宋" w:eastAsia="仿宋"/>
          <w:color w:val="auto"/>
          <w:kern w:val="0"/>
          <w:sz w:val="24"/>
          <w:szCs w:val="24"/>
          <w:highlight w:val="none"/>
          <w:u w:val="single"/>
          <w:lang w:val="zh-CN"/>
        </w:rPr>
      </w:pPr>
    </w:p>
    <w:p>
      <w:pPr>
        <w:snapToGrid w:val="0"/>
        <w:spacing w:line="360" w:lineRule="auto"/>
        <w:jc w:val="center"/>
        <w:rPr>
          <w:rFonts w:ascii="仿宋" w:hAnsi="仿宋" w:eastAsia="仿宋"/>
          <w:b/>
          <w:bCs/>
          <w:color w:val="auto"/>
          <w:kern w:val="0"/>
          <w:sz w:val="32"/>
          <w:szCs w:val="32"/>
          <w:highlight w:val="none"/>
          <w:lang w:val="zh-CN"/>
        </w:rPr>
      </w:pPr>
    </w:p>
    <w:p>
      <w:pPr>
        <w:snapToGrid w:val="0"/>
        <w:spacing w:line="360" w:lineRule="auto"/>
        <w:rPr>
          <w:rFonts w:ascii="仿宋" w:hAnsi="仿宋" w:eastAsia="仿宋"/>
          <w:color w:val="auto"/>
          <w:sz w:val="24"/>
          <w:szCs w:val="24"/>
          <w:highlight w:val="none"/>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p>
    <w:p>
      <w:pPr>
        <w:jc w:val="center"/>
        <w:rPr>
          <w:rFonts w:ascii="仿宋" w:hAnsi="仿宋" w:eastAsia="仿宋"/>
          <w:b/>
          <w:bCs/>
          <w:color w:val="auto"/>
          <w:kern w:val="0"/>
          <w:sz w:val="32"/>
          <w:szCs w:val="32"/>
          <w:highlight w:val="none"/>
          <w:lang w:val="zh-CN"/>
        </w:rPr>
      </w:pPr>
      <w:r>
        <w:rPr>
          <w:rFonts w:hint="eastAsia" w:ascii="仿宋" w:hAnsi="仿宋" w:eastAsia="仿宋" w:cs="仿宋"/>
          <w:b/>
          <w:bCs/>
          <w:color w:val="auto"/>
          <w:kern w:val="0"/>
          <w:sz w:val="32"/>
          <w:szCs w:val="32"/>
          <w:highlight w:val="none"/>
          <w:lang w:val="zh-CN"/>
        </w:rPr>
        <w:t>二、授权委托书或法定代表人（单位负责人、自然人本人）身份证明</w:t>
      </w:r>
    </w:p>
    <w:p>
      <w:pPr>
        <w:snapToGrid w:val="0"/>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 xml:space="preserve">                                </w:t>
      </w:r>
    </w:p>
    <w:p>
      <w:pPr>
        <w:snapToGrid w:val="0"/>
        <w:spacing w:line="360" w:lineRule="auto"/>
        <w:ind w:firstLine="2872" w:firstLineChars="894"/>
        <w:rPr>
          <w:rFonts w:ascii="仿宋" w:hAnsi="仿宋" w:eastAsia="仿宋" w:cs="仿宋"/>
          <w:color w:val="auto"/>
          <w:highlight w:val="none"/>
        </w:rPr>
      </w:pPr>
      <w:r>
        <w:rPr>
          <w:rFonts w:hint="eastAsia" w:ascii="仿宋" w:hAnsi="仿宋" w:eastAsia="仿宋" w:cs="仿宋"/>
          <w:b/>
          <w:bCs/>
          <w:color w:val="auto"/>
          <w:kern w:val="0"/>
          <w:sz w:val="32"/>
          <w:szCs w:val="32"/>
          <w:highlight w:val="none"/>
          <w:lang w:val="zh-CN"/>
        </w:rPr>
        <w:t>授权委托书（适用于非联合体投标）</w:t>
      </w:r>
      <w:r>
        <w:rPr>
          <w:rFonts w:ascii="仿宋" w:hAnsi="仿宋" w:eastAsia="仿宋" w:cs="仿宋"/>
          <w:color w:val="auto"/>
          <w:highlight w:val="none"/>
        </w:rPr>
        <w:t xml:space="preserve">                               </w:t>
      </w:r>
    </w:p>
    <w:p>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政府采购投标的一切事项，其法律后果由我方承担。</w:t>
      </w:r>
    </w:p>
    <w:p>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签发日期：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pPr>
        <w:snapToGrid w:val="0"/>
        <w:spacing w:line="360" w:lineRule="auto"/>
        <w:rPr>
          <w:rFonts w:ascii="仿宋" w:hAnsi="仿宋" w:eastAsia="仿宋"/>
          <w:color w:val="auto"/>
          <w:sz w:val="24"/>
          <w:szCs w:val="24"/>
          <w:highlight w:val="none"/>
        </w:rPr>
      </w:pPr>
    </w:p>
    <w:p>
      <w:pPr>
        <w:snapToGrid w:val="0"/>
        <w:spacing w:line="360" w:lineRule="auto"/>
        <w:rPr>
          <w:rFonts w:ascii="仿宋" w:hAnsi="仿宋" w:eastAsia="仿宋"/>
          <w:color w:val="auto"/>
          <w:sz w:val="24"/>
          <w:szCs w:val="24"/>
          <w:highlight w:val="none"/>
        </w:rPr>
      </w:pPr>
    </w:p>
    <w:p>
      <w:pPr>
        <w:snapToGrid w:val="0"/>
        <w:spacing w:line="360" w:lineRule="auto"/>
        <w:rPr>
          <w:rFonts w:ascii="仿宋" w:hAnsi="仿宋" w:eastAsia="仿宋"/>
          <w:color w:val="auto"/>
          <w:sz w:val="24"/>
          <w:szCs w:val="24"/>
          <w:highlight w:val="none"/>
        </w:rPr>
      </w:pPr>
    </w:p>
    <w:p>
      <w:pPr>
        <w:jc w:val="center"/>
        <w:rPr>
          <w:rFonts w:ascii="仿宋" w:hAnsi="仿宋" w:eastAsia="仿宋"/>
          <w:b/>
          <w:bCs/>
          <w:color w:val="auto"/>
          <w:kern w:val="0"/>
          <w:sz w:val="32"/>
          <w:szCs w:val="32"/>
          <w:highlight w:val="none"/>
        </w:rPr>
      </w:pPr>
      <w:r>
        <w:rPr>
          <w:rFonts w:ascii="仿宋" w:hAnsi="仿宋" w:eastAsia="仿宋" w:cs="仿宋"/>
          <w:b/>
          <w:bCs/>
          <w:color w:val="auto"/>
          <w:kern w:val="0"/>
          <w:sz w:val="32"/>
          <w:szCs w:val="32"/>
          <w:highlight w:val="none"/>
          <w:lang w:val="zh-CN"/>
        </w:rPr>
        <w:t xml:space="preserve">      </w:t>
      </w:r>
      <w:r>
        <w:rPr>
          <w:rFonts w:ascii="仿宋" w:hAnsi="仿宋" w:eastAsia="仿宋" w:cs="仿宋"/>
          <w:b/>
          <w:bCs/>
          <w:color w:val="auto"/>
          <w:kern w:val="0"/>
          <w:sz w:val="32"/>
          <w:szCs w:val="32"/>
          <w:highlight w:val="none"/>
        </w:rPr>
        <w:t xml:space="preserve"> </w:t>
      </w:r>
      <w:r>
        <w:rPr>
          <w:rFonts w:hint="eastAsia" w:ascii="仿宋" w:hAnsi="仿宋" w:eastAsia="仿宋" w:cs="仿宋"/>
          <w:b/>
          <w:bCs/>
          <w:color w:val="auto"/>
          <w:kern w:val="0"/>
          <w:sz w:val="32"/>
          <w:szCs w:val="32"/>
          <w:highlight w:val="none"/>
          <w:lang w:val="zh-CN"/>
        </w:rPr>
        <w:t>授权委托书（适用于联合体投标）</w:t>
      </w:r>
    </w:p>
    <w:p>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现</w:t>
      </w:r>
      <w:r>
        <w:rPr>
          <w:rFonts w:hint="eastAsia" w:ascii="仿宋" w:hAnsi="仿宋" w:eastAsia="仿宋" w:cs="仿宋"/>
          <w:color w:val="auto"/>
          <w:kern w:val="0"/>
          <w:sz w:val="24"/>
          <w:szCs w:val="24"/>
          <w:highlight w:val="none"/>
          <w:lang w:val="zh-CN"/>
        </w:rPr>
        <w:t>委托</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（姓名）为我方代理人（身份证号码：</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，手机：</w:t>
      </w:r>
      <w:r>
        <w:rPr>
          <w:rFonts w:ascii="仿宋" w:hAnsi="仿宋" w:eastAsia="仿宋" w:cs="仿宋"/>
          <w:color w:val="auto"/>
          <w:kern w:val="0"/>
          <w:sz w:val="24"/>
          <w:szCs w:val="24"/>
          <w:highlight w:val="none"/>
          <w:u w:val="single"/>
          <w:lang w:val="zh-CN"/>
        </w:rPr>
        <w:t xml:space="preserve">          </w:t>
      </w:r>
      <w:r>
        <w:rPr>
          <w:rFonts w:hint="eastAsia" w:ascii="仿宋" w:hAnsi="仿宋" w:eastAsia="仿宋" w:cs="仿宋"/>
          <w:color w:val="auto"/>
          <w:kern w:val="0"/>
          <w:sz w:val="24"/>
          <w:szCs w:val="24"/>
          <w:highlight w:val="none"/>
          <w:lang w:val="zh-CN"/>
        </w:rPr>
        <w:t>），以我方名义处理</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政府采购投标的一切事项，其法律后果由我方承担。</w:t>
      </w:r>
    </w:p>
    <w:p>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委托期限</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zh-CN"/>
        </w:rPr>
        <w:t>自</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日起至</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日止。</w:t>
      </w:r>
    </w:p>
    <w:p>
      <w:pPr>
        <w:snapToGrid w:val="0"/>
        <w:spacing w:line="360" w:lineRule="auto"/>
        <w:rPr>
          <w:rFonts w:ascii="仿宋" w:hAnsi="仿宋" w:eastAsia="仿宋"/>
          <w:color w:val="auto"/>
          <w:kern w:val="0"/>
          <w:sz w:val="24"/>
          <w:szCs w:val="24"/>
          <w:highlight w:val="none"/>
        </w:rPr>
      </w:pP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lang w:val="zh-CN"/>
        </w:rPr>
        <w:t>特此告知。</w:t>
      </w: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rPr>
          <w:rFonts w:ascii="仿宋" w:hAnsi="仿宋" w:eastAsia="仿宋"/>
          <w:color w:val="auto"/>
          <w:highlight w:val="none"/>
        </w:rPr>
      </w:pPr>
    </w:p>
    <w:p>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pPr>
        <w:autoSpaceDE w:val="0"/>
        <w:autoSpaceDN w:val="0"/>
        <w:spacing w:line="360" w:lineRule="auto"/>
        <w:jc w:val="center"/>
        <w:rPr>
          <w:rFonts w:ascii="仿宋" w:hAnsi="仿宋" w:eastAsia="仿宋"/>
          <w:b/>
          <w:bCs/>
          <w:color w:val="auto"/>
          <w:sz w:val="24"/>
          <w:szCs w:val="24"/>
          <w:highlight w:val="none"/>
        </w:rPr>
      </w:pPr>
      <w:r>
        <w:rPr>
          <w:rFonts w:hint="eastAsia" w:ascii="仿宋" w:hAnsi="仿宋" w:eastAsia="仿宋" w:cs="仿宋"/>
          <w:b/>
          <w:bCs/>
          <w:color w:val="auto"/>
          <w:kern w:val="0"/>
          <w:sz w:val="32"/>
          <w:szCs w:val="32"/>
          <w:highlight w:val="none"/>
          <w:lang w:val="zh-CN"/>
        </w:rPr>
        <w:t>法定代表人、单位负责人或自然人本人</w:t>
      </w:r>
      <w:r>
        <w:rPr>
          <w:rFonts w:hint="eastAsia" w:ascii="仿宋" w:hAnsi="仿宋" w:eastAsia="仿宋" w:cs="仿宋"/>
          <w:b/>
          <w:bCs/>
          <w:color w:val="auto"/>
          <w:sz w:val="30"/>
          <w:szCs w:val="30"/>
          <w:highlight w:val="none"/>
        </w:rPr>
        <w:t>的身份证明（适用于法定代表人、单位负责人或者自然人本人代表投标人参加投标）</w:t>
      </w:r>
    </w:p>
    <w:p>
      <w:pPr>
        <w:pStyle w:val="98"/>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身份证件扫描件：</w:t>
      </w:r>
    </w:p>
    <w:tbl>
      <w:tblPr>
        <w:tblStyle w:val="65"/>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8"/>
              <w:adjustRightInd w:val="0"/>
              <w:spacing w:line="360" w:lineRule="auto"/>
              <w:rPr>
                <w:rFonts w:ascii="仿宋" w:hAnsi="仿宋" w:eastAsia="仿宋" w:cs="Times New Roman"/>
                <w:color w:val="auto"/>
                <w:sz w:val="24"/>
                <w:szCs w:val="24"/>
                <w:highlight w:val="none"/>
              </w:rPr>
            </w:pPr>
            <w:r>
              <w:rPr>
                <w:rFonts w:hint="eastAsia" w:ascii="仿宋" w:hAnsi="仿宋" w:eastAsia="仿宋" w:cs="仿宋"/>
                <w:color w:val="auto"/>
                <w:sz w:val="24"/>
                <w:szCs w:val="24"/>
                <w:highlight w:val="none"/>
              </w:rPr>
              <w:t>正面：</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反面：</w:t>
            </w:r>
          </w:p>
          <w:p>
            <w:pPr>
              <w:pStyle w:val="98"/>
              <w:adjustRightInd w:val="0"/>
              <w:spacing w:line="360" w:lineRule="auto"/>
              <w:rPr>
                <w:rFonts w:ascii="仿宋" w:hAnsi="仿宋" w:eastAsia="仿宋" w:cs="Times New Roman"/>
                <w:color w:val="auto"/>
                <w:sz w:val="24"/>
                <w:szCs w:val="24"/>
                <w:highlight w:val="none"/>
              </w:rPr>
            </w:pPr>
          </w:p>
        </w:tc>
      </w:tr>
    </w:tbl>
    <w:p>
      <w:pPr>
        <w:snapToGrid w:val="0"/>
        <w:spacing w:line="360" w:lineRule="auto"/>
        <w:ind w:firstLine="576"/>
        <w:jc w:val="center"/>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p>
    <w:p>
      <w:pPr>
        <w:snapToGrid w:val="0"/>
        <w:spacing w:line="360" w:lineRule="auto"/>
        <w:ind w:firstLine="576"/>
        <w:jc w:val="center"/>
        <w:rPr>
          <w:rFonts w:ascii="仿宋" w:hAnsi="仿宋" w:eastAsia="仿宋" w:cs="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pPr>
        <w:spacing w:line="360" w:lineRule="auto"/>
        <w:jc w:val="center"/>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pStyle w:val="25"/>
        <w:rPr>
          <w:color w:val="auto"/>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lang w:val="zh-CN"/>
        </w:rPr>
      </w:pPr>
      <w:r>
        <w:rPr>
          <w:rFonts w:hint="eastAsia" w:ascii="仿宋" w:hAnsi="仿宋" w:eastAsia="仿宋" w:cs="仿宋"/>
          <w:b/>
          <w:bCs/>
          <w:color w:val="auto"/>
          <w:kern w:val="0"/>
          <w:sz w:val="32"/>
          <w:szCs w:val="32"/>
          <w:highlight w:val="none"/>
        </w:rPr>
        <w:t>三、</w:t>
      </w:r>
      <w:r>
        <w:rPr>
          <w:rFonts w:hint="eastAsia" w:ascii="仿宋" w:hAnsi="仿宋" w:eastAsia="仿宋" w:cs="仿宋"/>
          <w:b/>
          <w:bCs/>
          <w:color w:val="auto"/>
          <w:kern w:val="0"/>
          <w:sz w:val="32"/>
          <w:szCs w:val="32"/>
          <w:highlight w:val="none"/>
          <w:lang w:val="zh-CN"/>
        </w:rPr>
        <w:t>联合协议</w:t>
      </w:r>
    </w:p>
    <w:p>
      <w:pPr>
        <w:widowControl/>
        <w:spacing w:line="360" w:lineRule="auto"/>
        <w:ind w:firstLine="482" w:firstLineChars="200"/>
        <w:jc w:val="left"/>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（以联合体形式投标的，提供联合协议；本项目不接受联合体投标或者投标人不以联合体形式投标的，则不需要提供）</w:t>
      </w:r>
    </w:p>
    <w:p>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（联合体所有成员名称）</w:t>
      </w:r>
      <w:r>
        <w:rPr>
          <w:rFonts w:hint="eastAsia" w:ascii="仿宋" w:hAnsi="仿宋" w:eastAsia="仿宋" w:cs="仿宋"/>
          <w:color w:val="auto"/>
          <w:kern w:val="0"/>
          <w:sz w:val="24"/>
          <w:szCs w:val="24"/>
          <w:highlight w:val="none"/>
        </w:rPr>
        <w:t>自愿</w:t>
      </w:r>
      <w:r>
        <w:rPr>
          <w:rFonts w:hint="eastAsia" w:ascii="仿宋" w:hAnsi="仿宋" w:eastAsia="仿宋" w:cs="仿宋"/>
          <w:color w:val="auto"/>
          <w:kern w:val="0"/>
          <w:sz w:val="24"/>
          <w:szCs w:val="24"/>
          <w:highlight w:val="none"/>
          <w:lang w:val="zh-CN"/>
        </w:rPr>
        <w:t>组成一个联合体，以一个投标人的身份</w:t>
      </w:r>
      <w:r>
        <w:rPr>
          <w:rFonts w:hint="eastAsia" w:ascii="仿宋" w:hAnsi="仿宋" w:eastAsia="仿宋" w:cs="仿宋"/>
          <w:color w:val="auto"/>
          <w:kern w:val="0"/>
          <w:sz w:val="24"/>
          <w:szCs w:val="24"/>
          <w:highlight w:val="none"/>
        </w:rPr>
        <w:t>参加</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投标。</w:t>
      </w:r>
      <w:r>
        <w:rPr>
          <w:rFonts w:ascii="仿宋" w:hAnsi="仿宋" w:eastAsia="仿宋" w:cs="仿宋"/>
          <w:color w:val="auto"/>
          <w:kern w:val="0"/>
          <w:sz w:val="24"/>
          <w:szCs w:val="24"/>
          <w:highlight w:val="none"/>
          <w:lang w:val="zh-CN"/>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一、各方一致决定，</w:t>
      </w:r>
      <w:r>
        <w:rPr>
          <w:rFonts w:hint="eastAsia" w:ascii="仿宋" w:hAnsi="仿宋" w:eastAsia="仿宋" w:cs="仿宋"/>
          <w:color w:val="auto"/>
          <w:kern w:val="0"/>
          <w:sz w:val="24"/>
          <w:szCs w:val="24"/>
          <w:highlight w:val="none"/>
          <w:u w:val="single"/>
        </w:rPr>
        <w:t>（某联合体成员名称）</w:t>
      </w:r>
      <w:r>
        <w:rPr>
          <w:rFonts w:hint="eastAsia" w:ascii="仿宋" w:hAnsi="仿宋" w:eastAsia="仿宋" w:cs="仿宋"/>
          <w:color w:val="auto"/>
          <w:kern w:val="0"/>
          <w:sz w:val="24"/>
          <w:szCs w:val="24"/>
          <w:highlight w:val="none"/>
        </w:rPr>
        <w:t>为联合体</w:t>
      </w:r>
      <w:r>
        <w:rPr>
          <w:rFonts w:hint="eastAsia" w:ascii="仿宋" w:hAnsi="仿宋" w:eastAsia="仿宋" w:cs="仿宋"/>
          <w:color w:val="auto"/>
          <w:kern w:val="0"/>
          <w:sz w:val="24"/>
          <w:szCs w:val="24"/>
          <w:highlight w:val="none"/>
          <w:lang w:val="zh-CN"/>
        </w:rPr>
        <w:t>牵头人</w:t>
      </w:r>
      <w:r>
        <w:rPr>
          <w:rFonts w:hint="eastAsia" w:ascii="仿宋" w:hAnsi="仿宋" w:eastAsia="仿宋" w:cs="仿宋"/>
          <w:color w:val="auto"/>
          <w:sz w:val="24"/>
          <w:szCs w:val="24"/>
          <w:highlight w:val="none"/>
        </w:rPr>
        <w:t>，代表所有联合体成员负责投标和合同实施阶段的主办、协调工作</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w:t>
      </w:r>
      <w:r>
        <w:rPr>
          <w:rFonts w:hint="eastAsia" w:ascii="仿宋" w:hAnsi="仿宋" w:eastAsia="仿宋" w:cs="仿宋"/>
          <w:color w:val="auto"/>
          <w:sz w:val="24"/>
          <w:szCs w:val="24"/>
          <w:highlight w:val="none"/>
        </w:rPr>
        <w:t>所有联合体成员各方签署授权书，授权书载明的</w:t>
      </w:r>
      <w:r>
        <w:rPr>
          <w:rFonts w:hint="eastAsia" w:ascii="仿宋" w:hAnsi="仿宋" w:eastAsia="仿宋" w:cs="仿宋"/>
          <w:color w:val="auto"/>
          <w:kern w:val="0"/>
          <w:sz w:val="24"/>
          <w:szCs w:val="24"/>
          <w:highlight w:val="none"/>
          <w:lang w:val="zh-CN"/>
        </w:rPr>
        <w:t>授权代表根据招标文件规定及投标内容而对采购人、采购机构所作的任何合法承诺，包括书面澄清及相应等均对联合投标各方产生约束力。</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三、本次联合投标中，分工如下：</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lang w:val="zh-CN"/>
        </w:rPr>
        <w:t>承担的工作和义务为：</w:t>
      </w:r>
      <w:r>
        <w:rPr>
          <w:rFonts w:ascii="仿宋" w:hAnsi="仿宋" w:eastAsia="仿宋" w:cs="仿宋"/>
          <w:color w:val="auto"/>
          <w:highlight w:val="none"/>
          <w:u w:val="single"/>
        </w:rPr>
        <w:t xml:space="preserve">             </w:t>
      </w:r>
      <w:r>
        <w:rPr>
          <w:rFonts w:hint="eastAsia" w:ascii="仿宋" w:hAnsi="仿宋" w:eastAsia="仿宋" w:cs="仿宋"/>
          <w:color w:val="auto"/>
          <w:kern w:val="0"/>
          <w:sz w:val="24"/>
          <w:szCs w:val="24"/>
          <w:highlight w:val="none"/>
          <w:lang w:val="zh-CN"/>
        </w:rPr>
        <w:t>；……。</w:t>
      </w:r>
    </w:p>
    <w:p>
      <w:pPr>
        <w:snapToGrid w:val="0"/>
        <w:spacing w:line="360" w:lineRule="auto"/>
        <w:ind w:firstLine="576"/>
        <w:rPr>
          <w:rFonts w:ascii="仿宋" w:hAnsi="仿宋" w:eastAsia="仿宋"/>
          <w:b/>
          <w:bCs/>
          <w:color w:val="auto"/>
          <w:kern w:val="0"/>
          <w:sz w:val="24"/>
          <w:szCs w:val="24"/>
          <w:highlight w:val="none"/>
          <w:lang w:val="zh-CN"/>
        </w:rPr>
      </w:pPr>
      <w:r>
        <w:rPr>
          <w:rFonts w:hint="eastAsia" w:ascii="仿宋" w:hAnsi="仿宋" w:eastAsia="仿宋" w:cs="仿宋"/>
          <w:color w:val="auto"/>
          <w:kern w:val="0"/>
          <w:sz w:val="24"/>
          <w:szCs w:val="24"/>
          <w:highlight w:val="none"/>
          <w:lang w:val="zh-CN"/>
        </w:rPr>
        <w:t>四、</w:t>
      </w:r>
      <w:r>
        <w:rPr>
          <w:rFonts w:hint="eastAsia" w:ascii="仿宋" w:hAnsi="仿宋" w:eastAsia="仿宋" w:cs="仿宋"/>
          <w:color w:val="auto"/>
          <w:kern w:val="0"/>
          <w:sz w:val="24"/>
          <w:szCs w:val="24"/>
          <w:highlight w:val="none"/>
          <w:u w:val="single"/>
        </w:rPr>
        <w:t>（联合体其中一方成员名称）</w:t>
      </w:r>
      <w:r>
        <w:rPr>
          <w:rFonts w:hint="eastAsia" w:ascii="仿宋" w:hAnsi="仿宋" w:eastAsia="仿宋" w:cs="仿宋"/>
          <w:color w:val="auto"/>
          <w:kern w:val="0"/>
          <w:sz w:val="24"/>
          <w:szCs w:val="24"/>
          <w:highlight w:val="none"/>
        </w:rPr>
        <w:t>提供的全部货物由小微企业制造，其合同份额占到合同总金额</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以上；</w:t>
      </w:r>
      <w:r>
        <w:rPr>
          <w:rFonts w:hint="eastAsia" w:ascii="仿宋" w:hAnsi="仿宋" w:eastAsia="仿宋" w:cs="仿宋"/>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（未预留份额专门面向中小企业采购的的采购项目，以及预留份额中的非预留部分采购包，接受联合体投标的，联合体其中一方提供的货物全部由小微企业制造，且其合同份额占到合同总金额</w:t>
      </w:r>
      <w:r>
        <w:rPr>
          <w:rFonts w:ascii="仿宋" w:hAnsi="仿宋" w:eastAsia="仿宋" w:cs="仿宋"/>
          <w:b/>
          <w:bCs/>
          <w:color w:val="auto"/>
          <w:kern w:val="0"/>
          <w:sz w:val="24"/>
          <w:szCs w:val="24"/>
          <w:highlight w:val="none"/>
          <w:lang w:val="zh-CN"/>
        </w:rPr>
        <w:t xml:space="preserve"> 30%</w:t>
      </w:r>
      <w:r>
        <w:rPr>
          <w:rFonts w:hint="eastAsia" w:ascii="仿宋" w:hAnsi="仿宋" w:eastAsia="仿宋" w:cs="仿宋"/>
          <w:b/>
          <w:bCs/>
          <w:color w:val="auto"/>
          <w:kern w:val="0"/>
          <w:sz w:val="24"/>
          <w:szCs w:val="24"/>
          <w:highlight w:val="none"/>
          <w:lang w:val="zh-CN"/>
        </w:rPr>
        <w:t>以上，对联合体报价给予</w:t>
      </w:r>
      <w:r>
        <w:rPr>
          <w:rFonts w:ascii="仿宋" w:hAnsi="仿宋" w:eastAsia="仿宋" w:cs="仿宋"/>
          <w:b/>
          <w:bCs/>
          <w:color w:val="auto"/>
          <w:kern w:val="0"/>
          <w:sz w:val="24"/>
          <w:szCs w:val="24"/>
          <w:highlight w:val="none"/>
        </w:rPr>
        <w:t>6</w:t>
      </w:r>
      <w:r>
        <w:rPr>
          <w:rFonts w:ascii="仿宋" w:hAnsi="仿宋" w:eastAsia="仿宋" w:cs="仿宋"/>
          <w:b/>
          <w:bCs/>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的扣除）</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五、如果中标，</w:t>
      </w:r>
      <w:r>
        <w:rPr>
          <w:rFonts w:hint="eastAsia" w:ascii="仿宋" w:hAnsi="仿宋" w:eastAsia="仿宋" w:cs="仿宋"/>
          <w:color w:val="auto"/>
          <w:sz w:val="24"/>
          <w:szCs w:val="24"/>
          <w:highlight w:val="none"/>
        </w:rPr>
        <w:t>联合体各成员方共同与采购人签订合同，并就采购合同约定的事项对采购人承担连带责任。</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六、有关本次联合投标的其他事宜：</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、联合体各方不再单独参加或者与其他供应商另外组成联合体参加同一合同项下的政府采购活动。</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、联合体中有同类资质的各方按照联合体分工承担相同工作的，按照资质等级较低的供应商确定资质等级。</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、本协议提交采购人、采购机构后，联合体各方不得以任何形式对上述内容进行修改或撤销。</w:t>
      </w:r>
    </w:p>
    <w:p>
      <w:pPr>
        <w:snapToGrid w:val="0"/>
        <w:spacing w:line="360" w:lineRule="auto"/>
        <w:ind w:firstLine="5040" w:firstLineChars="21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联合体成员名称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公章</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pPr>
        <w:snapToGrid w:val="0"/>
        <w:spacing w:line="360" w:lineRule="auto"/>
        <w:ind w:right="480"/>
        <w:rPr>
          <w:rFonts w:ascii="仿宋" w:hAnsi="仿宋" w:eastAsia="仿宋"/>
          <w:b/>
          <w:bCs/>
          <w:color w:val="auto"/>
          <w:kern w:val="0"/>
          <w:sz w:val="32"/>
          <w:szCs w:val="32"/>
          <w:highlight w:val="none"/>
          <w:lang w:val="zh-CN"/>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napToGrid w:val="0"/>
        <w:spacing w:line="360" w:lineRule="auto"/>
        <w:ind w:firstLine="3534" w:firstLineChars="1100"/>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四、分包意向协议</w:t>
      </w:r>
    </w:p>
    <w:p>
      <w:pPr>
        <w:widowControl/>
        <w:spacing w:line="360" w:lineRule="auto"/>
        <w:ind w:firstLine="120" w:firstLineChars="5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b/>
          <w:bCs/>
          <w:color w:val="auto"/>
          <w:sz w:val="24"/>
          <w:szCs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szCs w:val="24"/>
          <w:highlight w:val="none"/>
        </w:rPr>
        <w:t>）</w:t>
      </w:r>
    </w:p>
    <w:p>
      <w:pPr>
        <w:snapToGrid w:val="0"/>
        <w:spacing w:line="360" w:lineRule="auto"/>
        <w:ind w:firstLine="576"/>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若成为</w:t>
      </w:r>
      <w:r>
        <w:rPr>
          <w:rFonts w:hint="eastAsia" w:ascii="仿宋" w:hAnsi="仿宋" w:eastAsia="仿宋" w:cs="仿宋"/>
          <w:color w:val="auto"/>
          <w:sz w:val="24"/>
          <w:szCs w:val="24"/>
          <w:highlight w:val="none"/>
        </w:rPr>
        <w:t>（项目名称）【招标编号：（采购编号）】</w:t>
      </w:r>
      <w:r>
        <w:rPr>
          <w:rFonts w:hint="eastAsia" w:ascii="仿宋" w:hAnsi="仿宋" w:eastAsia="仿宋" w:cs="仿宋"/>
          <w:color w:val="auto"/>
          <w:kern w:val="0"/>
          <w:sz w:val="24"/>
          <w:szCs w:val="24"/>
          <w:highlight w:val="none"/>
          <w:lang w:val="zh-CN"/>
        </w:rPr>
        <w:t>的中标供应商，将依法采取分包方式履行合同。</w:t>
      </w: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rPr>
        <w:t>与</w:t>
      </w:r>
      <w:r>
        <w:rPr>
          <w:rFonts w:hint="eastAsia" w:ascii="仿宋" w:hAnsi="仿宋" w:eastAsia="仿宋" w:cs="仿宋"/>
          <w:color w:val="auto"/>
          <w:kern w:val="0"/>
          <w:sz w:val="24"/>
          <w:szCs w:val="24"/>
          <w:highlight w:val="none"/>
          <w:u w:val="single"/>
        </w:rPr>
        <w:t>（所有分包供应商名称）</w:t>
      </w:r>
      <w:r>
        <w:rPr>
          <w:rFonts w:hint="eastAsia" w:ascii="仿宋" w:hAnsi="仿宋" w:eastAsia="仿宋" w:cs="仿宋"/>
          <w:color w:val="auto"/>
          <w:kern w:val="0"/>
          <w:sz w:val="24"/>
          <w:szCs w:val="24"/>
          <w:highlight w:val="none"/>
        </w:rPr>
        <w:t>达成分包意向协议</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一、分包标的及数量</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u w:val="single"/>
        </w:rPr>
        <w:t>（投标人名称）</w:t>
      </w:r>
      <w:r>
        <w:rPr>
          <w:rFonts w:hint="eastAsia" w:ascii="仿宋" w:hAnsi="仿宋" w:eastAsia="仿宋" w:cs="仿宋"/>
          <w:color w:val="auto"/>
          <w:kern w:val="0"/>
          <w:sz w:val="24"/>
          <w:szCs w:val="24"/>
          <w:highlight w:val="none"/>
          <w:lang w:val="zh-CN"/>
        </w:rPr>
        <w:t>将</w:t>
      </w:r>
      <w:r>
        <w:rPr>
          <w:rFonts w:ascii="仿宋" w:hAnsi="仿宋" w:eastAsia="仿宋" w:cs="仿宋"/>
          <w:color w:val="auto"/>
          <w:highlight w:val="none"/>
          <w:u w:val="single"/>
        </w:rPr>
        <w:t xml:space="preserve">   XX</w:t>
      </w:r>
      <w:r>
        <w:rPr>
          <w:rFonts w:hint="eastAsia" w:ascii="仿宋" w:hAnsi="仿宋" w:eastAsia="仿宋" w:cs="仿宋"/>
          <w:color w:val="auto"/>
          <w:highlight w:val="none"/>
          <w:u w:val="single"/>
        </w:rPr>
        <w:t>工作内容</w:t>
      </w:r>
      <w:r>
        <w:rPr>
          <w:rFonts w:ascii="仿宋" w:hAnsi="仿宋" w:eastAsia="仿宋" w:cs="仿宋"/>
          <w:color w:val="auto"/>
          <w:highlight w:val="none"/>
          <w:u w:val="single"/>
        </w:rPr>
        <w:t xml:space="preserve">   </w:t>
      </w:r>
      <w:r>
        <w:rPr>
          <w:rFonts w:hint="eastAsia" w:ascii="仿宋" w:hAnsi="仿宋" w:eastAsia="仿宋" w:cs="仿宋"/>
          <w:color w:val="auto"/>
          <w:sz w:val="24"/>
          <w:szCs w:val="24"/>
          <w:highlight w:val="none"/>
        </w:rPr>
        <w:t>分包给</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u w:val="single"/>
        </w:rPr>
        <w:t>（某分包供应商名称），</w:t>
      </w:r>
      <w:r>
        <w:rPr>
          <w:rFonts w:hint="eastAsia" w:ascii="仿宋" w:hAnsi="仿宋" w:eastAsia="仿宋" w:cs="仿宋"/>
          <w:color w:val="auto"/>
          <w:kern w:val="0"/>
          <w:sz w:val="24"/>
          <w:szCs w:val="24"/>
          <w:highlight w:val="none"/>
          <w:lang w:val="zh-CN"/>
        </w:rPr>
        <w:t>具备承</w:t>
      </w:r>
      <w:r>
        <w:rPr>
          <w:rFonts w:hint="eastAsia" w:ascii="仿宋" w:hAnsi="仿宋" w:eastAsia="仿宋" w:cs="仿宋"/>
          <w:color w:val="auto"/>
          <w:kern w:val="0"/>
          <w:sz w:val="24"/>
          <w:szCs w:val="24"/>
          <w:highlight w:val="none"/>
        </w:rPr>
        <w:t>担</w:t>
      </w:r>
      <w:r>
        <w:rPr>
          <w:rFonts w:ascii="仿宋" w:hAnsi="仿宋" w:eastAsia="仿宋" w:cs="仿宋"/>
          <w:color w:val="auto"/>
          <w:kern w:val="0"/>
          <w:sz w:val="24"/>
          <w:szCs w:val="24"/>
          <w:highlight w:val="none"/>
          <w:u w:val="single"/>
          <w:lang w:val="zh-CN"/>
        </w:rPr>
        <w:t>XX</w:t>
      </w:r>
      <w:r>
        <w:rPr>
          <w:rFonts w:hint="eastAsia" w:ascii="仿宋" w:hAnsi="仿宋" w:eastAsia="仿宋" w:cs="仿宋"/>
          <w:color w:val="auto"/>
          <w:kern w:val="0"/>
          <w:sz w:val="24"/>
          <w:szCs w:val="24"/>
          <w:highlight w:val="none"/>
          <w:u w:val="single"/>
          <w:lang w:val="zh-CN"/>
        </w:rPr>
        <w:t>工作内容</w:t>
      </w:r>
      <w:r>
        <w:rPr>
          <w:rFonts w:hint="eastAsia" w:ascii="仿宋" w:hAnsi="仿宋" w:eastAsia="仿宋" w:cs="仿宋"/>
          <w:color w:val="auto"/>
          <w:kern w:val="0"/>
          <w:sz w:val="24"/>
          <w:szCs w:val="24"/>
          <w:highlight w:val="none"/>
          <w:lang w:val="zh-CN"/>
        </w:rPr>
        <w:t>相应资质条件且不得再次分包；</w:t>
      </w:r>
    </w:p>
    <w:p>
      <w:pPr>
        <w:pStyle w:val="4"/>
        <w:ind w:left="664" w:leftChars="316" w:firstLine="229" w:firstLineChars="95"/>
        <w:rPr>
          <w:rFonts w:ascii="仿宋" w:eastAsia="仿宋" w:cs="Times New Roman"/>
          <w:color w:val="auto"/>
          <w:highlight w:val="none"/>
        </w:rPr>
      </w:pPr>
      <w:r>
        <w:rPr>
          <w:rFonts w:hint="eastAsia" w:ascii="仿宋" w:eastAsia="仿宋" w:cs="仿宋"/>
          <w:color w:val="auto"/>
          <w:kern w:val="0"/>
          <w:sz w:val="24"/>
          <w:szCs w:val="24"/>
          <w:highlight w:val="none"/>
        </w:rPr>
        <w:t>……</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二、分包工作履行期限、地点、方式</w:t>
      </w:r>
    </w:p>
    <w:p>
      <w:pPr>
        <w:snapToGrid w:val="0"/>
        <w:spacing w:line="360" w:lineRule="auto"/>
        <w:ind w:firstLine="576"/>
        <w:rPr>
          <w:rFonts w:ascii="仿宋" w:hAnsi="仿宋" w:eastAsia="仿宋" w:cs="仿宋"/>
          <w:color w:val="auto"/>
          <w:highlight w:val="none"/>
          <w:u w:val="single"/>
        </w:rPr>
      </w:pPr>
      <w:r>
        <w:rPr>
          <w:rFonts w:ascii="仿宋" w:hAnsi="仿宋" w:eastAsia="仿宋" w:cs="仿宋"/>
          <w:color w:val="auto"/>
          <w:highlight w:val="none"/>
          <w:u w:val="single"/>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三、质量</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四、价款或者报酬</w:t>
      </w:r>
    </w:p>
    <w:p>
      <w:pPr>
        <w:snapToGrid w:val="0"/>
        <w:spacing w:line="360" w:lineRule="auto"/>
        <w:ind w:left="573" w:leftChars="273"/>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pPr>
        <w:snapToGrid w:val="0"/>
        <w:spacing w:line="360" w:lineRule="auto"/>
        <w:ind w:left="573" w:leftChars="273"/>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五、违约责任</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六、争议解决的办法</w:t>
      </w:r>
    </w:p>
    <w:p>
      <w:pPr>
        <w:snapToGrid w:val="0"/>
        <w:spacing w:line="360" w:lineRule="auto"/>
        <w:ind w:firstLine="576"/>
        <w:rPr>
          <w:rFonts w:ascii="仿宋" w:hAnsi="仿宋" w:eastAsia="仿宋"/>
          <w:color w:val="auto"/>
          <w:kern w:val="0"/>
          <w:sz w:val="24"/>
          <w:szCs w:val="24"/>
          <w:highlight w:val="none"/>
          <w:lang w:val="zh-CN"/>
        </w:rPr>
      </w:pPr>
      <w:r>
        <w:rPr>
          <w:rFonts w:ascii="仿宋" w:hAnsi="仿宋" w:eastAsia="仿宋" w:cs="仿宋"/>
          <w:color w:val="auto"/>
          <w:highlight w:val="none"/>
          <w:u w:val="single"/>
        </w:rPr>
        <w:t xml:space="preserve">                                                                                  </w:t>
      </w:r>
    </w:p>
    <w:p>
      <w:pPr>
        <w:snapToGrid w:val="0"/>
        <w:spacing w:line="360" w:lineRule="auto"/>
        <w:ind w:firstLine="576"/>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七、其他</w:t>
      </w:r>
    </w:p>
    <w:p>
      <w:pPr>
        <w:snapToGrid w:val="0"/>
        <w:spacing w:line="360" w:lineRule="auto"/>
        <w:ind w:firstLine="576"/>
        <w:rPr>
          <w:rFonts w:ascii="仿宋" w:hAnsi="仿宋" w:eastAsia="仿宋"/>
          <w:b/>
          <w:bCs/>
          <w:color w:val="auto"/>
          <w:kern w:val="0"/>
          <w:sz w:val="24"/>
          <w:szCs w:val="24"/>
          <w:highlight w:val="none"/>
          <w:lang w:val="zh-CN"/>
        </w:rPr>
      </w:pPr>
      <w:r>
        <w:rPr>
          <w:rFonts w:hint="eastAsia" w:ascii="仿宋" w:hAnsi="仿宋" w:eastAsia="仿宋" w:cs="仿宋"/>
          <w:color w:val="auto"/>
          <w:kern w:val="0"/>
          <w:sz w:val="24"/>
          <w:szCs w:val="24"/>
          <w:highlight w:val="none"/>
          <w:u w:val="single"/>
        </w:rPr>
        <w:t>（分包供应商名称）提供的货物全部由小微企业制造，</w:t>
      </w:r>
      <w:r>
        <w:rPr>
          <w:rFonts w:hint="eastAsia" w:ascii="仿宋" w:hAnsi="仿宋" w:eastAsia="仿宋" w:cs="仿宋"/>
          <w:color w:val="auto"/>
          <w:kern w:val="0"/>
          <w:sz w:val="24"/>
          <w:szCs w:val="24"/>
          <w:highlight w:val="none"/>
        </w:rPr>
        <w:t>其合同份额占到合同总金额</w:t>
      </w:r>
      <w:r>
        <w:rPr>
          <w:rFonts w:ascii="仿宋" w:hAnsi="仿宋" w:eastAsia="仿宋" w:cs="仿宋"/>
          <w:color w:val="auto"/>
          <w:kern w:val="0"/>
          <w:sz w:val="24"/>
          <w:szCs w:val="24"/>
          <w:highlight w:val="none"/>
          <w:u w:val="single"/>
        </w:rPr>
        <w:t xml:space="preserve">     </w:t>
      </w:r>
      <w:r>
        <w:rPr>
          <w:rFonts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rPr>
        <w:t>以上</w:t>
      </w:r>
      <w:r>
        <w:rPr>
          <w:rFonts w:hint="eastAsia" w:ascii="仿宋" w:hAnsi="仿宋" w:eastAsia="仿宋" w:cs="仿宋"/>
          <w:color w:val="auto"/>
          <w:highlight w:val="none"/>
        </w:rPr>
        <w:t>。</w:t>
      </w:r>
      <w:r>
        <w:rPr>
          <w:rFonts w:hint="eastAsia" w:ascii="仿宋" w:hAnsi="仿宋" w:eastAsia="仿宋" w:cs="仿宋"/>
          <w:b/>
          <w:bCs/>
          <w:color w:val="auto"/>
          <w:kern w:val="0"/>
          <w:sz w:val="24"/>
          <w:szCs w:val="24"/>
          <w:highlight w:val="none"/>
          <w:lang w:val="zh-CN"/>
        </w:rPr>
        <w:t>（未预留份额专门面向中小企业采购的的采购项目，以及预留份额中的非预留部分采购包，允许分包的，分包供应商提供的货物全部由小微企业制造，且其合同份额占到合同总金额</w:t>
      </w:r>
      <w:r>
        <w:rPr>
          <w:rFonts w:ascii="仿宋" w:hAnsi="仿宋" w:eastAsia="仿宋" w:cs="仿宋"/>
          <w:b/>
          <w:bCs/>
          <w:color w:val="auto"/>
          <w:kern w:val="0"/>
          <w:sz w:val="24"/>
          <w:szCs w:val="24"/>
          <w:highlight w:val="none"/>
          <w:lang w:val="zh-CN"/>
        </w:rPr>
        <w:t xml:space="preserve"> 30%</w:t>
      </w:r>
      <w:r>
        <w:rPr>
          <w:rFonts w:hint="eastAsia" w:ascii="仿宋" w:hAnsi="仿宋" w:eastAsia="仿宋" w:cs="仿宋"/>
          <w:b/>
          <w:bCs/>
          <w:color w:val="auto"/>
          <w:kern w:val="0"/>
          <w:sz w:val="24"/>
          <w:szCs w:val="24"/>
          <w:highlight w:val="none"/>
          <w:lang w:val="zh-CN"/>
        </w:rPr>
        <w:t>以上的，对大中型企业的报价给予</w:t>
      </w:r>
      <w:r>
        <w:rPr>
          <w:rFonts w:ascii="仿宋" w:hAnsi="仿宋" w:eastAsia="仿宋" w:cs="仿宋"/>
          <w:b/>
          <w:bCs/>
          <w:color w:val="auto"/>
          <w:kern w:val="0"/>
          <w:sz w:val="24"/>
          <w:szCs w:val="24"/>
          <w:highlight w:val="none"/>
        </w:rPr>
        <w:t>6</w:t>
      </w:r>
      <w:r>
        <w:rPr>
          <w:rFonts w:ascii="仿宋" w:hAnsi="仿宋" w:eastAsia="仿宋" w:cs="仿宋"/>
          <w:b/>
          <w:bCs/>
          <w:color w:val="auto"/>
          <w:kern w:val="0"/>
          <w:sz w:val="24"/>
          <w:szCs w:val="24"/>
          <w:highlight w:val="none"/>
          <w:lang w:val="zh-CN"/>
        </w:rPr>
        <w:t>%</w:t>
      </w:r>
      <w:r>
        <w:rPr>
          <w:rFonts w:hint="eastAsia" w:ascii="仿宋" w:hAnsi="仿宋" w:eastAsia="仿宋" w:cs="仿宋"/>
          <w:b/>
          <w:bCs/>
          <w:color w:val="auto"/>
          <w:kern w:val="0"/>
          <w:sz w:val="24"/>
          <w:szCs w:val="24"/>
          <w:highlight w:val="none"/>
          <w:lang w:val="zh-CN"/>
        </w:rPr>
        <w:t>的扣除）</w:t>
      </w:r>
    </w:p>
    <w:p>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投标人名称</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电子签名</w:t>
      </w:r>
      <w:r>
        <w:rPr>
          <w:rFonts w:ascii="仿宋" w:hAnsi="仿宋" w:eastAsia="仿宋" w:cs="仿宋"/>
          <w:color w:val="auto"/>
          <w:kern w:val="0"/>
          <w:sz w:val="24"/>
          <w:szCs w:val="24"/>
          <w:highlight w:val="none"/>
          <w:lang w:val="zh-CN"/>
        </w:rPr>
        <w:t>)</w:t>
      </w:r>
      <w:r>
        <w:rPr>
          <w:rFonts w:hint="eastAsia" w:ascii="仿宋" w:hAnsi="仿宋" w:eastAsia="仿宋" w:cs="仿宋"/>
          <w:color w:val="auto"/>
          <w:kern w:val="0"/>
          <w:sz w:val="24"/>
          <w:szCs w:val="24"/>
          <w:highlight w:val="none"/>
          <w:lang w:val="zh-CN"/>
        </w:rPr>
        <w:t>：</w:t>
      </w:r>
    </w:p>
    <w:p>
      <w:pPr>
        <w:snapToGrid w:val="0"/>
        <w:spacing w:line="360" w:lineRule="auto"/>
        <w:ind w:firstLine="5640" w:firstLineChars="235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分包供应商名称：</w:t>
      </w:r>
    </w:p>
    <w:p>
      <w:pPr>
        <w:snapToGrid w:val="0"/>
        <w:spacing w:line="360" w:lineRule="auto"/>
        <w:ind w:firstLine="5760" w:firstLineChars="2400"/>
        <w:rPr>
          <w:rFonts w:ascii="仿宋" w:hAnsi="仿宋" w:eastAsia="仿宋"/>
          <w:color w:val="auto"/>
          <w:highlight w:val="none"/>
        </w:rPr>
      </w:pPr>
      <w:r>
        <w:rPr>
          <w:rFonts w:hint="eastAsia" w:ascii="仿宋" w:hAnsi="仿宋" w:eastAsia="仿宋" w:cs="仿宋"/>
          <w:color w:val="auto"/>
          <w:kern w:val="0"/>
          <w:sz w:val="24"/>
          <w:szCs w:val="24"/>
          <w:highlight w:val="none"/>
          <w:lang w:val="zh-CN"/>
        </w:rPr>
        <w:t>……</w:t>
      </w:r>
    </w:p>
    <w:p>
      <w:pPr>
        <w:snapToGrid w:val="0"/>
        <w:spacing w:line="360" w:lineRule="auto"/>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日期：</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pPr>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五、符合性审查资料</w:t>
      </w:r>
    </w:p>
    <w:p>
      <w:pPr>
        <w:jc w:val="center"/>
        <w:rPr>
          <w:rFonts w:ascii="仿宋" w:hAnsi="仿宋" w:eastAsia="仿宋"/>
          <w:b/>
          <w:bCs/>
          <w:color w:val="auto"/>
          <w:kern w:val="0"/>
          <w:sz w:val="32"/>
          <w:szCs w:val="32"/>
          <w:highlight w:val="none"/>
        </w:rPr>
      </w:pPr>
    </w:p>
    <w:tbl>
      <w:tblPr>
        <w:tblStyle w:val="65"/>
        <w:tblW w:w="9606"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序号</w:t>
            </w:r>
          </w:p>
        </w:tc>
        <w:tc>
          <w:tcPr>
            <w:tcW w:w="4991" w:type="dxa"/>
            <w:vAlign w:val="center"/>
          </w:tcPr>
          <w:p>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实质性要求</w:t>
            </w:r>
          </w:p>
        </w:tc>
        <w:tc>
          <w:tcPr>
            <w:tcW w:w="2551" w:type="dxa"/>
            <w:vAlign w:val="center"/>
          </w:tcPr>
          <w:p>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需要提供的符合性审查资料</w:t>
            </w:r>
          </w:p>
        </w:tc>
        <w:tc>
          <w:tcPr>
            <w:tcW w:w="1418" w:type="dxa"/>
            <w:vAlign w:val="center"/>
          </w:tcPr>
          <w:p>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投标文件中的</w:t>
            </w:r>
          </w:p>
          <w:p>
            <w:pPr>
              <w:snapToGrid w:val="0"/>
              <w:spacing w:line="240" w:lineRule="atLeast"/>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highlight w:val="none"/>
              </w:rPr>
            </w:pPr>
            <w:r>
              <w:rPr>
                <w:rFonts w:ascii="仿宋" w:hAnsi="仿宋" w:eastAsia="仿宋" w:cs="仿宋"/>
                <w:color w:val="auto"/>
                <w:sz w:val="24"/>
                <w:szCs w:val="24"/>
                <w:highlight w:val="none"/>
              </w:rPr>
              <w:t>1</w:t>
            </w:r>
          </w:p>
        </w:tc>
        <w:tc>
          <w:tcPr>
            <w:tcW w:w="4991" w:type="dxa"/>
            <w:vAlign w:val="top"/>
          </w:tcPr>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投标文件按照招标文件要求签署、盖章。</w:t>
            </w:r>
          </w:p>
        </w:tc>
        <w:tc>
          <w:tcPr>
            <w:tcW w:w="2551" w:type="dxa"/>
            <w:vAlign w:val="center"/>
          </w:tcPr>
          <w:p>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需要使用电子签名或者签字盖章的投标文件的组成部分</w:t>
            </w:r>
          </w:p>
        </w:tc>
        <w:tc>
          <w:tcPr>
            <w:tcW w:w="1418" w:type="dxa"/>
            <w:vAlign w:val="top"/>
          </w:tcPr>
          <w:p>
            <w:pPr>
              <w:rPr>
                <w:rFonts w:ascii="仿宋" w:hAnsi="仿宋" w:eastAsia="仿宋"/>
                <w:color w:val="auto"/>
                <w:sz w:val="24"/>
                <w:szCs w:val="24"/>
                <w:highlight w:val="none"/>
              </w:rPr>
            </w:pPr>
          </w:p>
          <w:p>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见投标文件</w:t>
            </w:r>
          </w:p>
          <w:p>
            <w:pPr>
              <w:rPr>
                <w:rFonts w:ascii="仿宋" w:hAnsi="仿宋" w:eastAsia="仿宋"/>
                <w:color w:val="auto"/>
                <w:highlight w:val="none"/>
              </w:rPr>
            </w:pPr>
            <w:r>
              <w:rPr>
                <w:rFonts w:hint="eastAsia" w:ascii="仿宋" w:hAnsi="仿宋" w:eastAsia="仿宋" w:cs="仿宋"/>
                <w:color w:val="auto"/>
                <w:sz w:val="24"/>
                <w:szCs w:val="24"/>
                <w:highlight w:val="none"/>
              </w:rPr>
              <w:t>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ascii="仿宋" w:hAnsi="仿宋" w:eastAsia="仿宋" w:cs="仿宋"/>
                <w:color w:val="auto"/>
                <w:sz w:val="24"/>
                <w:szCs w:val="24"/>
                <w:highlight w:val="none"/>
              </w:rPr>
            </w:pPr>
            <w:r>
              <w:rPr>
                <w:rFonts w:ascii="仿宋" w:hAnsi="仿宋" w:eastAsia="仿宋" w:cs="仿宋"/>
                <w:color w:val="auto"/>
                <w:sz w:val="24"/>
                <w:szCs w:val="24"/>
                <w:highlight w:val="none"/>
              </w:rPr>
              <w:t>2</w:t>
            </w:r>
          </w:p>
        </w:tc>
        <w:tc>
          <w:tcPr>
            <w:tcW w:w="4991" w:type="dxa"/>
            <w:vAlign w:val="top"/>
          </w:tcPr>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节能产品认证证书（本项目拟采购的产品不属于政府强制采购的节能产品品目清单范围的，无需提供）</w:t>
            </w:r>
          </w:p>
        </w:tc>
        <w:tc>
          <w:tcPr>
            <w:tcW w:w="1418" w:type="dxa"/>
            <w:vAlign w:val="top"/>
          </w:tcPr>
          <w:p>
            <w:pPr>
              <w:rPr>
                <w:rFonts w:ascii="仿宋" w:hAnsi="仿宋" w:eastAsia="仿宋"/>
                <w:color w:val="auto"/>
                <w:sz w:val="24"/>
                <w:szCs w:val="24"/>
                <w:highlight w:val="none"/>
              </w:rPr>
            </w:pPr>
          </w:p>
          <w:p>
            <w:pPr>
              <w:rPr>
                <w:rFonts w:ascii="仿宋" w:hAnsi="仿宋" w:eastAsia="仿宋"/>
                <w:color w:val="auto"/>
                <w:sz w:val="24"/>
                <w:szCs w:val="24"/>
                <w:highlight w:val="none"/>
              </w:rPr>
            </w:pPr>
          </w:p>
          <w:p>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见投标文件</w:t>
            </w:r>
          </w:p>
          <w:p>
            <w:pPr>
              <w:pStyle w:val="4"/>
              <w:rPr>
                <w:rFonts w:ascii="仿宋" w:eastAsia="仿宋" w:cs="Times New Roman"/>
                <w:color w:val="auto"/>
                <w:highlight w:val="none"/>
                <w:lang w:val="en-US"/>
              </w:rPr>
            </w:pPr>
            <w:r>
              <w:rPr>
                <w:rFonts w:hint="eastAsia" w:ascii="仿宋" w:eastAsia="仿宋" w:cs="仿宋"/>
                <w:b w:val="0"/>
                <w:bCs w:val="0"/>
                <w:color w:val="auto"/>
                <w:sz w:val="24"/>
                <w:szCs w:val="24"/>
                <w:highlight w:val="none"/>
                <w:lang w:val="en-US"/>
              </w:rPr>
              <w:t>第</w:t>
            </w:r>
            <w:r>
              <w:rPr>
                <w:rFonts w:ascii="仿宋" w:eastAsia="仿宋" w:cs="仿宋"/>
                <w:b w:val="0"/>
                <w:bCs w:val="0"/>
                <w:color w:val="auto"/>
                <w:sz w:val="24"/>
                <w:szCs w:val="24"/>
                <w:highlight w:val="none"/>
                <w:u w:val="single"/>
                <w:lang w:val="en-US"/>
              </w:rPr>
              <w:t xml:space="preserve">  </w:t>
            </w:r>
            <w:r>
              <w:rPr>
                <w:rFonts w:hint="eastAsia" w:ascii="仿宋" w:eastAsia="仿宋" w:cs="仿宋"/>
                <w:b w:val="0"/>
                <w:bCs w:val="0"/>
                <w:color w:val="auto"/>
                <w:sz w:val="24"/>
                <w:szCs w:val="24"/>
                <w:highlight w:val="none"/>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highlight w:val="none"/>
              </w:rPr>
            </w:pPr>
            <w:r>
              <w:rPr>
                <w:rFonts w:ascii="仿宋" w:hAnsi="仿宋" w:eastAsia="仿宋" w:cs="仿宋"/>
                <w:color w:val="auto"/>
                <w:sz w:val="24"/>
                <w:szCs w:val="24"/>
                <w:highlight w:val="none"/>
              </w:rPr>
              <w:t>3</w:t>
            </w:r>
          </w:p>
        </w:tc>
        <w:tc>
          <w:tcPr>
            <w:tcW w:w="4991" w:type="dxa"/>
            <w:vAlign w:val="top"/>
          </w:tcPr>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投标文件中承诺的投标有效期不少于招标文件中载明的投标有效期。</w:t>
            </w:r>
          </w:p>
        </w:tc>
        <w:tc>
          <w:tcPr>
            <w:tcW w:w="2551" w:type="dxa"/>
            <w:vAlign w:val="center"/>
          </w:tcPr>
          <w:p>
            <w:pPr>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投标函</w:t>
            </w:r>
          </w:p>
        </w:tc>
        <w:tc>
          <w:tcPr>
            <w:tcW w:w="1418" w:type="dxa"/>
            <w:vAlign w:val="top"/>
          </w:tcPr>
          <w:p>
            <w:pPr>
              <w:rPr>
                <w:rFonts w:ascii="仿宋" w:hAnsi="仿宋" w:eastAsia="仿宋"/>
                <w:color w:val="auto"/>
                <w:highlight w:val="none"/>
              </w:rPr>
            </w:pPr>
            <w:r>
              <w:rPr>
                <w:rFonts w:hint="eastAsia" w:ascii="仿宋" w:hAnsi="仿宋" w:eastAsia="仿宋" w:cs="仿宋"/>
                <w:color w:val="auto"/>
                <w:sz w:val="24"/>
                <w:szCs w:val="24"/>
                <w:highlight w:val="none"/>
              </w:rPr>
              <w:t>见投标文件第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ascii="仿宋" w:hAnsi="仿宋" w:eastAsia="仿宋" w:cs="仿宋"/>
                <w:color w:val="auto"/>
                <w:sz w:val="24"/>
                <w:szCs w:val="24"/>
                <w:highlight w:val="none"/>
              </w:rPr>
            </w:pPr>
            <w:r>
              <w:rPr>
                <w:rFonts w:ascii="仿宋" w:hAnsi="仿宋" w:eastAsia="仿宋" w:cs="仿宋"/>
                <w:color w:val="auto"/>
                <w:sz w:val="24"/>
                <w:szCs w:val="24"/>
                <w:highlight w:val="none"/>
              </w:rPr>
              <w:t>4</w:t>
            </w:r>
          </w:p>
        </w:tc>
        <w:tc>
          <w:tcPr>
            <w:tcW w:w="4991" w:type="dxa"/>
            <w:vAlign w:val="top"/>
          </w:tcPr>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投标文件满足招标文件的其它实质性要求。</w:t>
            </w:r>
          </w:p>
        </w:tc>
        <w:tc>
          <w:tcPr>
            <w:tcW w:w="2551" w:type="dxa"/>
            <w:vAlign w:val="center"/>
          </w:tcPr>
          <w:p>
            <w:pPr>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rPr>
              <w:t>招标文件其它实质性要求相应的材料（“▲”</w:t>
            </w:r>
            <w:r>
              <w:rPr>
                <w:rFonts w:ascii="仿宋" w:hAnsi="仿宋" w:eastAsia="仿宋" w:cs="仿宋"/>
                <w:color w:val="auto"/>
                <w:kern w:val="0"/>
                <w:sz w:val="24"/>
                <w:szCs w:val="24"/>
                <w:highlight w:val="none"/>
              </w:rPr>
              <w:t xml:space="preserve"> </w:t>
            </w:r>
            <w:r>
              <w:rPr>
                <w:rFonts w:hint="eastAsia" w:ascii="仿宋" w:hAnsi="仿宋" w:eastAsia="仿宋" w:cs="仿宋"/>
                <w:color w:val="auto"/>
                <w:kern w:val="0"/>
                <w:sz w:val="24"/>
                <w:szCs w:val="24"/>
                <w:highlight w:val="none"/>
              </w:rPr>
              <w:t>系指实质性要求条款，招标文件无其它实质性要求的，无需提供）</w:t>
            </w:r>
          </w:p>
        </w:tc>
        <w:tc>
          <w:tcPr>
            <w:tcW w:w="1418" w:type="dxa"/>
            <w:vAlign w:val="top"/>
          </w:tcPr>
          <w:p>
            <w:pPr>
              <w:rPr>
                <w:rFonts w:ascii="仿宋" w:hAnsi="仿宋" w:eastAsia="仿宋"/>
                <w:color w:val="auto"/>
                <w:highlight w:val="none"/>
              </w:rPr>
            </w:pPr>
            <w:r>
              <w:rPr>
                <w:rFonts w:hint="eastAsia" w:ascii="仿宋" w:hAnsi="仿宋" w:eastAsia="仿宋" w:cs="仿宋"/>
                <w:color w:val="auto"/>
                <w:sz w:val="24"/>
                <w:szCs w:val="24"/>
                <w:highlight w:val="none"/>
              </w:rPr>
              <w:t>见投标文件第</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页</w:t>
            </w:r>
          </w:p>
        </w:tc>
      </w:tr>
    </w:tbl>
    <w:p>
      <w:pPr>
        <w:jc w:val="center"/>
        <w:rPr>
          <w:rFonts w:ascii="仿宋" w:hAnsi="仿宋" w:eastAsia="仿宋"/>
          <w:b/>
          <w:bCs/>
          <w:color w:val="auto"/>
          <w:kern w:val="0"/>
          <w:sz w:val="32"/>
          <w:szCs w:val="32"/>
          <w:highlight w:val="none"/>
        </w:rPr>
      </w:pPr>
    </w:p>
    <w:p>
      <w:pPr>
        <w:jc w:val="center"/>
        <w:rPr>
          <w:rFonts w:ascii="仿宋" w:hAnsi="仿宋" w:eastAsia="仿宋" w:cs="仿宋"/>
          <w:b/>
          <w:bCs/>
          <w:color w:val="auto"/>
          <w:kern w:val="0"/>
          <w:sz w:val="32"/>
          <w:szCs w:val="32"/>
          <w:highlight w:val="none"/>
        </w:rPr>
      </w:pPr>
      <w:r>
        <w:rPr>
          <w:rFonts w:ascii="仿宋" w:hAnsi="仿宋" w:eastAsia="仿宋" w:cs="仿宋"/>
          <w:b/>
          <w:bCs/>
          <w:color w:val="auto"/>
          <w:kern w:val="0"/>
          <w:sz w:val="32"/>
          <w:szCs w:val="32"/>
          <w:highlight w:val="none"/>
        </w:rPr>
        <w:t xml:space="preserve">            </w:t>
      </w: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s="仿宋"/>
          <w:b/>
          <w:bCs/>
          <w:color w:val="auto"/>
          <w:kern w:val="0"/>
          <w:sz w:val="32"/>
          <w:szCs w:val="32"/>
          <w:highlight w:val="none"/>
        </w:rPr>
      </w:pPr>
    </w:p>
    <w:p>
      <w:pPr>
        <w:jc w:val="center"/>
        <w:rPr>
          <w:rFonts w:ascii="仿宋" w:hAnsi="仿宋" w:eastAsia="仿宋"/>
          <w:color w:val="auto"/>
          <w:highlight w:val="none"/>
        </w:rPr>
      </w:pPr>
      <w:r>
        <w:rPr>
          <w:rFonts w:hint="eastAsia" w:ascii="仿宋" w:hAnsi="仿宋" w:eastAsia="仿宋" w:cs="仿宋"/>
          <w:b/>
          <w:bCs/>
          <w:color w:val="auto"/>
          <w:kern w:val="0"/>
          <w:sz w:val="32"/>
          <w:szCs w:val="32"/>
          <w:highlight w:val="none"/>
        </w:rPr>
        <w:t>六、评标标准相应的商务技术资料</w:t>
      </w:r>
    </w:p>
    <w:p>
      <w:pPr>
        <w:snapToGrid w:val="0"/>
        <w:spacing w:line="360" w:lineRule="auto"/>
        <w:jc w:val="left"/>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（按招标文件第四部分评标办法前附表中“投标文件中评标标准相应的商务技术资料目录”提供资料）</w:t>
      </w: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七、商务技术偏离表</w:t>
      </w:r>
    </w:p>
    <w:tbl>
      <w:tblPr>
        <w:tblStyle w:val="65"/>
        <w:tblW w:w="9464"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序号</w:t>
            </w:r>
          </w:p>
        </w:tc>
        <w:tc>
          <w:tcPr>
            <w:tcW w:w="3683" w:type="dxa"/>
            <w:vAlign w:val="top"/>
          </w:tcPr>
          <w:p>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招标文件章节及具体内容</w:t>
            </w:r>
          </w:p>
        </w:tc>
        <w:tc>
          <w:tcPr>
            <w:tcW w:w="3546" w:type="dxa"/>
            <w:vAlign w:val="top"/>
          </w:tcPr>
          <w:p>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投标文件章节及具体内容</w:t>
            </w:r>
          </w:p>
        </w:tc>
        <w:tc>
          <w:tcPr>
            <w:tcW w:w="1276" w:type="dxa"/>
            <w:vAlign w:val="top"/>
          </w:tcPr>
          <w:p>
            <w:pPr>
              <w:jc w:val="center"/>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1</w:t>
            </w:r>
          </w:p>
        </w:tc>
        <w:tc>
          <w:tcPr>
            <w:tcW w:w="3683" w:type="dxa"/>
            <w:vAlign w:val="top"/>
          </w:tcPr>
          <w:p>
            <w:pPr>
              <w:jc w:val="center"/>
              <w:rPr>
                <w:rFonts w:ascii="仿宋" w:hAnsi="仿宋" w:eastAsia="仿宋"/>
                <w:b/>
                <w:bCs/>
                <w:color w:val="auto"/>
                <w:kern w:val="0"/>
                <w:sz w:val="32"/>
                <w:szCs w:val="32"/>
                <w:highlight w:val="none"/>
              </w:rPr>
            </w:pPr>
          </w:p>
        </w:tc>
        <w:tc>
          <w:tcPr>
            <w:tcW w:w="3546" w:type="dxa"/>
            <w:vAlign w:val="top"/>
          </w:tcPr>
          <w:p>
            <w:pPr>
              <w:jc w:val="center"/>
              <w:rPr>
                <w:rFonts w:ascii="仿宋" w:hAnsi="仿宋" w:eastAsia="仿宋"/>
                <w:b/>
                <w:bCs/>
                <w:color w:val="auto"/>
                <w:kern w:val="0"/>
                <w:sz w:val="32"/>
                <w:szCs w:val="32"/>
                <w:highlight w:val="none"/>
              </w:rPr>
            </w:pPr>
          </w:p>
        </w:tc>
        <w:tc>
          <w:tcPr>
            <w:tcW w:w="1276" w:type="dxa"/>
            <w:vAlign w:val="top"/>
          </w:tcPr>
          <w:p>
            <w:pPr>
              <w:jc w:val="center"/>
              <w:rPr>
                <w:rFonts w:ascii="仿宋" w:hAnsi="仿宋" w:eastAsia="仿宋"/>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s="仿宋"/>
                <w:color w:val="auto"/>
                <w:kern w:val="0"/>
                <w:sz w:val="24"/>
                <w:szCs w:val="24"/>
                <w:highlight w:val="none"/>
              </w:rPr>
            </w:pPr>
            <w:r>
              <w:rPr>
                <w:rFonts w:ascii="仿宋" w:hAnsi="仿宋" w:eastAsia="仿宋" w:cs="仿宋"/>
                <w:color w:val="auto"/>
                <w:kern w:val="0"/>
                <w:sz w:val="24"/>
                <w:szCs w:val="24"/>
                <w:highlight w:val="none"/>
              </w:rPr>
              <w:t>2</w:t>
            </w:r>
          </w:p>
        </w:tc>
        <w:tc>
          <w:tcPr>
            <w:tcW w:w="3683" w:type="dxa"/>
            <w:vAlign w:val="top"/>
          </w:tcPr>
          <w:p>
            <w:pPr>
              <w:jc w:val="center"/>
              <w:rPr>
                <w:rFonts w:ascii="仿宋" w:hAnsi="仿宋" w:eastAsia="仿宋"/>
                <w:b/>
                <w:bCs/>
                <w:color w:val="auto"/>
                <w:kern w:val="0"/>
                <w:sz w:val="32"/>
                <w:szCs w:val="32"/>
                <w:highlight w:val="none"/>
              </w:rPr>
            </w:pPr>
          </w:p>
        </w:tc>
        <w:tc>
          <w:tcPr>
            <w:tcW w:w="3546" w:type="dxa"/>
            <w:vAlign w:val="top"/>
          </w:tcPr>
          <w:p>
            <w:pPr>
              <w:jc w:val="center"/>
              <w:rPr>
                <w:rFonts w:ascii="仿宋" w:hAnsi="仿宋" w:eastAsia="仿宋"/>
                <w:b/>
                <w:bCs/>
                <w:color w:val="auto"/>
                <w:kern w:val="0"/>
                <w:sz w:val="32"/>
                <w:szCs w:val="32"/>
                <w:highlight w:val="none"/>
              </w:rPr>
            </w:pPr>
          </w:p>
        </w:tc>
        <w:tc>
          <w:tcPr>
            <w:tcW w:w="1276" w:type="dxa"/>
            <w:vAlign w:val="top"/>
          </w:tcPr>
          <w:p>
            <w:pPr>
              <w:jc w:val="center"/>
              <w:rPr>
                <w:rFonts w:ascii="仿宋" w:hAnsi="仿宋" w:eastAsia="仿宋"/>
                <w:b/>
                <w:bCs/>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w:t>
            </w:r>
          </w:p>
        </w:tc>
        <w:tc>
          <w:tcPr>
            <w:tcW w:w="3683" w:type="dxa"/>
            <w:vAlign w:val="top"/>
          </w:tcPr>
          <w:p>
            <w:pPr>
              <w:jc w:val="center"/>
              <w:rPr>
                <w:rFonts w:ascii="仿宋" w:hAnsi="仿宋" w:eastAsia="仿宋"/>
                <w:b/>
                <w:bCs/>
                <w:color w:val="auto"/>
                <w:kern w:val="0"/>
                <w:sz w:val="32"/>
                <w:szCs w:val="32"/>
                <w:highlight w:val="none"/>
              </w:rPr>
            </w:pPr>
          </w:p>
        </w:tc>
        <w:tc>
          <w:tcPr>
            <w:tcW w:w="3546" w:type="dxa"/>
            <w:vAlign w:val="top"/>
          </w:tcPr>
          <w:p>
            <w:pPr>
              <w:jc w:val="center"/>
              <w:rPr>
                <w:rFonts w:ascii="仿宋" w:hAnsi="仿宋" w:eastAsia="仿宋"/>
                <w:b/>
                <w:bCs/>
                <w:color w:val="auto"/>
                <w:kern w:val="0"/>
                <w:sz w:val="32"/>
                <w:szCs w:val="32"/>
                <w:highlight w:val="none"/>
              </w:rPr>
            </w:pPr>
          </w:p>
        </w:tc>
        <w:tc>
          <w:tcPr>
            <w:tcW w:w="1276" w:type="dxa"/>
            <w:vAlign w:val="top"/>
          </w:tcPr>
          <w:p>
            <w:pPr>
              <w:jc w:val="center"/>
              <w:rPr>
                <w:rFonts w:ascii="仿宋" w:hAnsi="仿宋" w:eastAsia="仿宋"/>
                <w:b/>
                <w:bCs/>
                <w:color w:val="auto"/>
                <w:kern w:val="0"/>
                <w:sz w:val="32"/>
                <w:szCs w:val="32"/>
                <w:highlight w:val="none"/>
              </w:rPr>
            </w:pPr>
          </w:p>
        </w:tc>
      </w:tr>
    </w:tbl>
    <w:p>
      <w:pPr>
        <w:jc w:val="left"/>
        <w:rPr>
          <w:rFonts w:ascii="仿宋" w:hAnsi="仿宋" w:eastAsia="仿宋"/>
          <w:color w:val="auto"/>
          <w:kern w:val="0"/>
          <w:sz w:val="24"/>
          <w:szCs w:val="24"/>
          <w:highlight w:val="none"/>
        </w:rPr>
      </w:pPr>
      <w:r>
        <w:rPr>
          <w:rFonts w:hint="eastAsia" w:ascii="仿宋" w:hAnsi="仿宋" w:eastAsia="仿宋" w:cs="仿宋"/>
          <w:color w:val="auto"/>
          <w:kern w:val="0"/>
          <w:sz w:val="24"/>
          <w:szCs w:val="24"/>
          <w:highlight w:val="none"/>
        </w:rPr>
        <w:t>投标人保证：除商务技术偏离表列出的偏离外，投标人响应招标文件的全部要求</w:t>
      </w: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jc w:val="center"/>
        <w:rPr>
          <w:rFonts w:ascii="仿宋" w:hAnsi="仿宋" w:eastAsia="仿宋"/>
          <w:b/>
          <w:bCs/>
          <w:color w:val="auto"/>
          <w:kern w:val="0"/>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sz w:val="32"/>
          <w:szCs w:val="32"/>
          <w:highlight w:val="none"/>
        </w:rPr>
      </w:pPr>
    </w:p>
    <w:p>
      <w:pPr>
        <w:ind w:firstLine="2891" w:firstLineChars="900"/>
        <w:rPr>
          <w:rFonts w:ascii="仿宋" w:hAnsi="仿宋" w:eastAsia="仿宋"/>
          <w:b/>
          <w:bCs/>
          <w:color w:val="auto"/>
          <w:kern w:val="0"/>
          <w:sz w:val="32"/>
          <w:szCs w:val="32"/>
          <w:highlight w:val="none"/>
        </w:rPr>
      </w:pPr>
    </w:p>
    <w:p>
      <w:pPr>
        <w:ind w:firstLine="2891" w:firstLineChars="900"/>
        <w:rPr>
          <w:rFonts w:ascii="仿宋" w:hAnsi="仿宋" w:eastAsia="仿宋"/>
          <w:b/>
          <w:bCs/>
          <w:color w:val="auto"/>
          <w:kern w:val="0"/>
          <w:sz w:val="32"/>
          <w:szCs w:val="32"/>
          <w:highlight w:val="none"/>
        </w:rPr>
      </w:pPr>
    </w:p>
    <w:p>
      <w:pPr>
        <w:ind w:firstLine="2891" w:firstLineChars="900"/>
        <w:rPr>
          <w:rFonts w:ascii="仿宋" w:hAnsi="仿宋" w:eastAsia="仿宋"/>
          <w:b/>
          <w:bCs/>
          <w:color w:val="auto"/>
          <w:kern w:val="0"/>
          <w:sz w:val="32"/>
          <w:szCs w:val="32"/>
          <w:highlight w:val="none"/>
        </w:rPr>
      </w:pPr>
    </w:p>
    <w:p>
      <w:pPr>
        <w:ind w:firstLine="2891" w:firstLineChars="900"/>
        <w:rPr>
          <w:rFonts w:ascii="仿宋" w:hAnsi="仿宋" w:eastAsia="仿宋"/>
          <w:b/>
          <w:bCs/>
          <w:color w:val="auto"/>
          <w:kern w:val="0"/>
          <w:sz w:val="32"/>
          <w:szCs w:val="32"/>
          <w:highlight w:val="none"/>
        </w:rPr>
      </w:pPr>
    </w:p>
    <w:p>
      <w:pPr>
        <w:ind w:firstLine="2891" w:firstLineChars="900"/>
        <w:rPr>
          <w:rFonts w:ascii="仿宋" w:hAnsi="仿宋" w:eastAsia="仿宋"/>
          <w:b/>
          <w:bCs/>
          <w:color w:val="auto"/>
          <w:kern w:val="0"/>
          <w:sz w:val="32"/>
          <w:szCs w:val="32"/>
          <w:highlight w:val="none"/>
        </w:rPr>
      </w:pPr>
    </w:p>
    <w:p>
      <w:pPr>
        <w:ind w:firstLine="2891" w:firstLineChars="900"/>
        <w:rPr>
          <w:rFonts w:ascii="仿宋" w:hAnsi="仿宋" w:eastAsia="仿宋"/>
          <w:b/>
          <w:bCs/>
          <w:color w:val="auto"/>
          <w:kern w:val="0"/>
          <w:sz w:val="32"/>
          <w:szCs w:val="32"/>
          <w:highlight w:val="none"/>
        </w:rPr>
      </w:pPr>
    </w:p>
    <w:p>
      <w:pPr>
        <w:ind w:firstLine="2891" w:firstLineChars="900"/>
        <w:rPr>
          <w:rFonts w:ascii="仿宋" w:hAnsi="仿宋" w:eastAsia="仿宋"/>
          <w:b/>
          <w:bCs/>
          <w:color w:val="auto"/>
          <w:kern w:val="0"/>
          <w:sz w:val="32"/>
          <w:szCs w:val="32"/>
          <w:highlight w:val="none"/>
        </w:rPr>
      </w:pPr>
    </w:p>
    <w:p>
      <w:pPr>
        <w:ind w:firstLine="2891" w:firstLineChars="900"/>
        <w:rPr>
          <w:rFonts w:ascii="仿宋" w:hAnsi="仿宋" w:eastAsia="仿宋"/>
          <w:b/>
          <w:bCs/>
          <w:color w:val="auto"/>
          <w:kern w:val="0"/>
          <w:sz w:val="32"/>
          <w:szCs w:val="32"/>
          <w:highlight w:val="none"/>
        </w:rPr>
      </w:pPr>
    </w:p>
    <w:p>
      <w:pPr>
        <w:ind w:firstLine="2891" w:firstLineChars="900"/>
        <w:rPr>
          <w:rFonts w:ascii="仿宋" w:hAnsi="仿宋" w:eastAsia="仿宋"/>
          <w:b/>
          <w:bCs/>
          <w:color w:val="auto"/>
          <w:kern w:val="0"/>
          <w:sz w:val="32"/>
          <w:szCs w:val="32"/>
          <w:highlight w:val="none"/>
        </w:rPr>
      </w:pPr>
    </w:p>
    <w:p>
      <w:pPr>
        <w:ind w:firstLine="1911" w:firstLineChars="595"/>
        <w:rPr>
          <w:rFonts w:ascii="仿宋" w:hAnsi="仿宋" w:eastAsia="仿宋"/>
          <w:b/>
          <w:bCs/>
          <w:color w:val="auto"/>
          <w:kern w:val="0"/>
          <w:sz w:val="32"/>
          <w:szCs w:val="32"/>
          <w:highlight w:val="none"/>
        </w:rPr>
      </w:pPr>
      <w:r>
        <w:rPr>
          <w:rFonts w:hint="eastAsia" w:ascii="仿宋" w:hAnsi="仿宋" w:eastAsia="仿宋" w:cs="仿宋"/>
          <w:b/>
          <w:bCs/>
          <w:color w:val="auto"/>
          <w:kern w:val="0"/>
          <w:sz w:val="32"/>
          <w:szCs w:val="32"/>
          <w:highlight w:val="none"/>
        </w:rPr>
        <w:t>八、</w:t>
      </w:r>
      <w:r>
        <w:rPr>
          <w:rFonts w:hint="eastAsia" w:ascii="仿宋" w:hAnsi="仿宋" w:eastAsia="仿宋" w:cs="仿宋"/>
          <w:b/>
          <w:bCs/>
          <w:color w:val="auto"/>
          <w:kern w:val="0"/>
          <w:sz w:val="32"/>
          <w:szCs w:val="32"/>
          <w:highlight w:val="none"/>
          <w:lang w:val="zh-CN"/>
        </w:rPr>
        <w:t>政府采购供应商廉洁自律承诺书</w:t>
      </w:r>
    </w:p>
    <w:p>
      <w:pPr>
        <w:snapToGrid w:val="0"/>
        <w:spacing w:line="360" w:lineRule="auto"/>
        <w:rPr>
          <w:rFonts w:ascii="仿宋" w:hAnsi="仿宋" w:eastAsia="仿宋"/>
          <w:color w:val="auto"/>
          <w:sz w:val="24"/>
          <w:szCs w:val="24"/>
          <w:highlight w:val="none"/>
        </w:rPr>
      </w:pPr>
    </w:p>
    <w:p>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autoSpaceDE w:val="0"/>
        <w:autoSpaceDN w:val="0"/>
        <w:spacing w:line="360" w:lineRule="auto"/>
        <w:ind w:left="2" w:leftChars="1"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我单位响应你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一、不向项目有关人员及部门赠送礼金礼物、有价证券、回扣以及中介费、介绍费、咨询费等好处费；</w:t>
      </w:r>
      <w:r>
        <w:rPr>
          <w:rFonts w:ascii="仿宋" w:hAnsi="仿宋" w:eastAsia="仿宋" w:cs="仿宋"/>
          <w:color w:val="auto"/>
          <w:kern w:val="0"/>
          <w:sz w:val="24"/>
          <w:szCs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二、不为项目有关人员及部门报销应由你方单位或个人支付的费用；</w:t>
      </w:r>
      <w:r>
        <w:rPr>
          <w:rFonts w:ascii="仿宋" w:hAnsi="仿宋" w:eastAsia="仿宋" w:cs="仿宋"/>
          <w:color w:val="auto"/>
          <w:kern w:val="0"/>
          <w:sz w:val="24"/>
          <w:szCs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三、不向项目有关人员及部门提供有可能影响公正的宴请和健身娱乐等活动；</w:t>
      </w:r>
      <w:r>
        <w:rPr>
          <w:rFonts w:ascii="仿宋" w:hAnsi="仿宋" w:eastAsia="仿宋" w:cs="仿宋"/>
          <w:color w:val="auto"/>
          <w:kern w:val="0"/>
          <w:sz w:val="24"/>
          <w:szCs w:val="24"/>
          <w:highlight w:val="none"/>
          <w:lang w:val="zh-CN"/>
        </w:rPr>
        <w:t xml:space="preserve"> </w:t>
      </w:r>
    </w:p>
    <w:p>
      <w:pPr>
        <w:autoSpaceDE w:val="0"/>
        <w:autoSpaceDN w:val="0"/>
        <w:spacing w:line="360" w:lineRule="auto"/>
        <w:ind w:left="2" w:leftChars="1"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四、不为项目有关人员及部门出国（境）、旅游等提供方便；</w:t>
      </w:r>
    </w:p>
    <w:p>
      <w:pPr>
        <w:autoSpaceDE w:val="0"/>
        <w:autoSpaceDN w:val="0"/>
        <w:spacing w:line="360" w:lineRule="auto"/>
        <w:ind w:left="481" w:leftChars="229"/>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五、不为项目有关人员个人装修住房、婚丧嫁娶、配偶子女工作安排等提供</w:t>
      </w:r>
    </w:p>
    <w:p>
      <w:pPr>
        <w:autoSpaceDE w:val="0"/>
        <w:autoSpaceDN w:val="0"/>
        <w:spacing w:line="360" w:lineRule="auto"/>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好处；</w:t>
      </w:r>
    </w:p>
    <w:p>
      <w:pPr>
        <w:autoSpaceDE w:val="0"/>
        <w:autoSpaceDN w:val="0"/>
        <w:spacing w:line="360" w:lineRule="auto"/>
        <w:ind w:left="481" w:leftChars="229"/>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六、严格遵守《</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政府采购法》《</w:t>
      </w:r>
      <w:r>
        <w:rPr>
          <w:rFonts w:hint="eastAsia" w:ascii="仿宋" w:hAnsi="仿宋" w:eastAsia="仿宋" w:cs="仿宋"/>
          <w:color w:val="auto"/>
          <w:sz w:val="24"/>
          <w:szCs w:val="24"/>
          <w:highlight w:val="none"/>
          <w:lang w:val="zh-CN"/>
        </w:rPr>
        <w:t>中华人民共和国</w:t>
      </w:r>
      <w:r>
        <w:rPr>
          <w:rFonts w:hint="eastAsia" w:ascii="仿宋" w:hAnsi="仿宋" w:eastAsia="仿宋" w:cs="仿宋"/>
          <w:color w:val="auto"/>
          <w:kern w:val="0"/>
          <w:sz w:val="24"/>
          <w:szCs w:val="24"/>
          <w:highlight w:val="none"/>
          <w:lang w:val="zh-CN"/>
        </w:rPr>
        <w:t>招标投标</w:t>
      </w:r>
    </w:p>
    <w:p>
      <w:pPr>
        <w:autoSpaceDE w:val="0"/>
        <w:autoSpaceDN w:val="0"/>
        <w:spacing w:line="360" w:lineRule="auto"/>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法》</w:t>
      </w:r>
      <w:r>
        <w:rPr>
          <w:rFonts w:hint="eastAsia" w:ascii="仿宋" w:hAnsi="仿宋" w:eastAsia="仿宋" w:cs="仿宋"/>
          <w:color w:val="auto"/>
          <w:sz w:val="24"/>
          <w:szCs w:val="24"/>
          <w:highlight w:val="none"/>
          <w:lang w:val="zh-CN"/>
        </w:rPr>
        <w:t>《中华人民共和国民法典》</w:t>
      </w:r>
      <w:r>
        <w:rPr>
          <w:rFonts w:hint="eastAsia" w:ascii="仿宋" w:hAnsi="仿宋" w:eastAsia="仿宋" w:cs="仿宋"/>
          <w:color w:val="auto"/>
          <w:kern w:val="0"/>
          <w:sz w:val="24"/>
          <w:szCs w:val="24"/>
          <w:highlight w:val="none"/>
          <w:lang w:val="zh-CN"/>
        </w:rPr>
        <w:t>等法律法规，诚实守信，合法经营，坚决抵制各种违法违纪行为。</w:t>
      </w:r>
      <w:r>
        <w:rPr>
          <w:rFonts w:ascii="仿宋" w:hAnsi="仿宋" w:eastAsia="仿宋" w:cs="仿宋"/>
          <w:color w:val="auto"/>
          <w:kern w:val="0"/>
          <w:sz w:val="24"/>
          <w:szCs w:val="24"/>
          <w:highlight w:val="none"/>
          <w:lang w:val="zh-CN"/>
        </w:rPr>
        <w:t xml:space="preserve"> </w:t>
      </w:r>
    </w:p>
    <w:p>
      <w:pPr>
        <w:autoSpaceDE w:val="0"/>
        <w:autoSpaceDN w:val="0"/>
        <w:spacing w:line="360" w:lineRule="auto"/>
        <w:ind w:firstLine="480" w:firstLineChars="200"/>
        <w:jc w:val="left"/>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如违反上述承诺，你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szCs w:val="24"/>
          <w:highlight w:val="none"/>
        </w:rPr>
        <w:t>单位</w:t>
      </w:r>
      <w:r>
        <w:rPr>
          <w:rFonts w:hint="eastAsia" w:ascii="仿宋" w:hAnsi="仿宋" w:eastAsia="仿宋" w:cs="仿宋"/>
          <w:color w:val="auto"/>
          <w:kern w:val="0"/>
          <w:sz w:val="24"/>
          <w:szCs w:val="24"/>
          <w:highlight w:val="none"/>
          <w:lang w:val="zh-CN"/>
        </w:rPr>
        <w:t>进行项目建设或其他经营活动，并通报市财政局。由此引起的相应损失均由我单位承担。</w:t>
      </w:r>
    </w:p>
    <w:p>
      <w:pPr>
        <w:autoSpaceDE w:val="0"/>
        <w:autoSpaceDN w:val="0"/>
        <w:spacing w:line="360" w:lineRule="auto"/>
        <w:ind w:left="2"/>
        <w:jc w:val="left"/>
        <w:rPr>
          <w:rFonts w:ascii="仿宋" w:hAnsi="仿宋" w:eastAsia="仿宋"/>
          <w:color w:val="auto"/>
          <w:kern w:val="0"/>
          <w:sz w:val="24"/>
          <w:szCs w:val="24"/>
          <w:highlight w:val="none"/>
          <w:lang w:val="zh-CN"/>
        </w:rPr>
      </w:pPr>
    </w:p>
    <w:p>
      <w:pPr>
        <w:autoSpaceDE w:val="0"/>
        <w:autoSpaceDN w:val="0"/>
        <w:spacing w:line="360" w:lineRule="auto"/>
        <w:ind w:left="2"/>
        <w:jc w:val="left"/>
        <w:rPr>
          <w:rFonts w:ascii="仿宋" w:hAnsi="仿宋" w:eastAsia="仿宋"/>
          <w:color w:val="auto"/>
          <w:kern w:val="0"/>
          <w:sz w:val="24"/>
          <w:szCs w:val="24"/>
          <w:highlight w:val="none"/>
          <w:lang w:val="zh-CN"/>
        </w:rPr>
      </w:pPr>
    </w:p>
    <w:p>
      <w:pPr>
        <w:autoSpaceDE w:val="0"/>
        <w:autoSpaceDN w:val="0"/>
        <w:spacing w:line="360" w:lineRule="auto"/>
        <w:ind w:left="2"/>
        <w:jc w:val="left"/>
        <w:rPr>
          <w:rFonts w:ascii="仿宋" w:hAnsi="仿宋" w:eastAsia="仿宋"/>
          <w:color w:val="auto"/>
          <w:kern w:val="0"/>
          <w:sz w:val="24"/>
          <w:szCs w:val="24"/>
          <w:highlight w:val="none"/>
          <w:lang w:val="zh-CN"/>
        </w:rPr>
      </w:pPr>
    </w:p>
    <w:p>
      <w:pPr>
        <w:autoSpaceDE w:val="0"/>
        <w:autoSpaceDN w:val="0"/>
        <w:spacing w:line="360" w:lineRule="auto"/>
        <w:ind w:left="2" w:leftChars="1" w:right="1120" w:firstLine="4560" w:firstLineChars="190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投标人名称（</w:t>
      </w:r>
      <w:r>
        <w:rPr>
          <w:rFonts w:hint="eastAsia" w:ascii="仿宋" w:hAnsi="仿宋" w:eastAsia="仿宋" w:cs="仿宋"/>
          <w:color w:val="auto"/>
          <w:sz w:val="24"/>
          <w:szCs w:val="24"/>
          <w:highlight w:val="none"/>
        </w:rPr>
        <w:t>电子签名</w:t>
      </w:r>
      <w:r>
        <w:rPr>
          <w:rFonts w:hint="eastAsia" w:ascii="仿宋" w:hAnsi="仿宋" w:eastAsia="仿宋" w:cs="仿宋"/>
          <w:color w:val="auto"/>
          <w:kern w:val="0"/>
          <w:sz w:val="24"/>
          <w:szCs w:val="24"/>
          <w:highlight w:val="none"/>
          <w:lang w:val="zh-CN"/>
        </w:rPr>
        <w:t>）：</w:t>
      </w:r>
      <w:r>
        <w:rPr>
          <w:rFonts w:ascii="仿宋" w:hAnsi="仿宋" w:eastAsia="仿宋" w:cs="仿宋"/>
          <w:color w:val="auto"/>
          <w:kern w:val="0"/>
          <w:sz w:val="24"/>
          <w:szCs w:val="24"/>
          <w:highlight w:val="none"/>
          <w:lang w:val="zh-CN"/>
        </w:rPr>
        <w:t xml:space="preserve">                                                                                                                                                                                                               </w:t>
      </w:r>
    </w:p>
    <w:p>
      <w:pPr>
        <w:spacing w:line="360" w:lineRule="auto"/>
        <w:ind w:left="4620" w:leftChars="2200"/>
        <w:rPr>
          <w:rFonts w:ascii="仿宋" w:hAnsi="仿宋" w:eastAsia="仿宋"/>
          <w:color w:val="auto"/>
          <w:sz w:val="24"/>
          <w:szCs w:val="24"/>
          <w:highlight w:val="none"/>
        </w:rPr>
      </w:pPr>
      <w:r>
        <w:rPr>
          <w:rFonts w:hint="eastAsia" w:ascii="仿宋" w:hAnsi="仿宋" w:eastAsia="仿宋" w:cs="仿宋"/>
          <w:color w:val="auto"/>
          <w:kern w:val="0"/>
          <w:sz w:val="24"/>
          <w:szCs w:val="24"/>
          <w:highlight w:val="none"/>
          <w:lang w:val="zh-CN"/>
        </w:rPr>
        <w:t>日期</w:t>
      </w:r>
      <w:r>
        <w:rPr>
          <w:rFonts w:hint="eastAsia" w:ascii="仿宋" w:hAnsi="仿宋" w:eastAsia="仿宋" w:cs="仿宋"/>
          <w:color w:val="auto"/>
          <w:kern w:val="0"/>
          <w:sz w:val="24"/>
          <w:szCs w:val="24"/>
          <w:highlight w:val="none"/>
        </w:rPr>
        <w:t>：</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年</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月</w:t>
      </w:r>
      <w:r>
        <w:rPr>
          <w:rFonts w:ascii="仿宋" w:hAnsi="仿宋" w:eastAsia="仿宋" w:cs="仿宋"/>
          <w:color w:val="auto"/>
          <w:kern w:val="0"/>
          <w:sz w:val="24"/>
          <w:szCs w:val="24"/>
          <w:highlight w:val="none"/>
          <w:lang w:val="zh-CN"/>
        </w:rPr>
        <w:t xml:space="preserve">   </w:t>
      </w:r>
      <w:r>
        <w:rPr>
          <w:rFonts w:hint="eastAsia" w:ascii="仿宋" w:hAnsi="仿宋" w:eastAsia="仿宋" w:cs="仿宋"/>
          <w:color w:val="auto"/>
          <w:kern w:val="0"/>
          <w:sz w:val="24"/>
          <w:szCs w:val="24"/>
          <w:highlight w:val="none"/>
          <w:lang w:val="zh-CN"/>
        </w:rPr>
        <w:t>日</w:t>
      </w:r>
    </w:p>
    <w:p>
      <w:pPr>
        <w:spacing w:line="360" w:lineRule="auto"/>
        <w:jc w:val="center"/>
        <w:rPr>
          <w:rFonts w:ascii="仿宋" w:hAnsi="仿宋" w:eastAsia="仿宋"/>
          <w:b/>
          <w:bCs/>
          <w:color w:val="auto"/>
          <w:sz w:val="24"/>
          <w:szCs w:val="24"/>
          <w:highlight w:val="none"/>
        </w:rPr>
      </w:pPr>
    </w:p>
    <w:p>
      <w:pPr>
        <w:spacing w:line="360" w:lineRule="auto"/>
        <w:jc w:val="center"/>
        <w:rPr>
          <w:rFonts w:ascii="仿宋" w:hAnsi="仿宋" w:eastAsia="仿宋"/>
          <w:b/>
          <w:bCs/>
          <w:color w:val="auto"/>
          <w:sz w:val="24"/>
          <w:szCs w:val="24"/>
          <w:highlight w:val="none"/>
        </w:rPr>
        <w:sectPr>
          <w:headerReference r:id="rId12" w:type="first"/>
          <w:footerReference r:id="rId14" w:type="first"/>
          <w:headerReference r:id="rId11" w:type="default"/>
          <w:footerReference r:id="rId13"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报价文件部分</w:t>
      </w:r>
    </w:p>
    <w:p>
      <w:pPr>
        <w:spacing w:line="360" w:lineRule="auto"/>
        <w:jc w:val="center"/>
        <w:outlineLvl w:val="0"/>
        <w:rPr>
          <w:rFonts w:ascii="仿宋" w:hAnsi="仿宋" w:eastAsia="仿宋"/>
          <w:b/>
          <w:bCs/>
          <w:color w:val="auto"/>
          <w:kern w:val="0"/>
          <w:sz w:val="36"/>
          <w:szCs w:val="36"/>
          <w:highlight w:val="none"/>
        </w:rPr>
      </w:pPr>
      <w:r>
        <w:rPr>
          <w:rFonts w:hint="eastAsia" w:ascii="仿宋" w:hAnsi="仿宋" w:eastAsia="仿宋" w:cs="仿宋"/>
          <w:b/>
          <w:bCs/>
          <w:color w:val="auto"/>
          <w:kern w:val="0"/>
          <w:sz w:val="36"/>
          <w:szCs w:val="36"/>
          <w:highlight w:val="none"/>
        </w:rPr>
        <w:t>目录</w:t>
      </w:r>
    </w:p>
    <w:p>
      <w:pPr>
        <w:spacing w:line="360" w:lineRule="auto"/>
        <w:jc w:val="center"/>
        <w:outlineLvl w:val="0"/>
        <w:rPr>
          <w:rFonts w:ascii="仿宋" w:hAnsi="仿宋" w:eastAsia="仿宋"/>
          <w:b/>
          <w:bCs/>
          <w:color w:val="auto"/>
          <w:kern w:val="0"/>
          <w:sz w:val="36"/>
          <w:szCs w:val="36"/>
          <w:highlight w:val="none"/>
        </w:rPr>
      </w:pP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）开标一览表（报价表）………………………………………………………（页码）</w:t>
      </w:r>
    </w:p>
    <w:p>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）中小企业声明函………………………………………………………………（页码）</w:t>
      </w: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snapToGrid w:val="0"/>
        <w:spacing w:line="360" w:lineRule="auto"/>
        <w:ind w:right="480"/>
        <w:jc w:val="center"/>
        <w:rPr>
          <w:rFonts w:ascii="仿宋" w:hAnsi="仿宋" w:eastAsia="仿宋"/>
          <w:b/>
          <w:bCs/>
          <w:color w:val="auto"/>
          <w:kern w:val="0"/>
          <w:sz w:val="32"/>
          <w:szCs w:val="32"/>
          <w:highlight w:val="none"/>
        </w:rPr>
      </w:pPr>
    </w:p>
    <w:p>
      <w:pPr>
        <w:pStyle w:val="387"/>
        <w:tabs>
          <w:tab w:val="clear" w:pos="720"/>
        </w:tabs>
        <w:snapToGrid w:val="0"/>
        <w:spacing w:before="120" w:after="120"/>
        <w:ind w:firstLine="643"/>
        <w:outlineLvl w:val="9"/>
        <w:rPr>
          <w:rFonts w:ascii="仿宋" w:hAnsi="仿宋" w:eastAsia="仿宋"/>
          <w:color w:val="auto"/>
          <w:kern w:val="2"/>
          <w:sz w:val="32"/>
          <w:szCs w:val="32"/>
          <w:highlight w:val="none"/>
        </w:rPr>
        <w:sectPr>
          <w:headerReference r:id="rId16" w:type="first"/>
          <w:footerReference r:id="rId18" w:type="first"/>
          <w:headerReference r:id="rId15" w:type="default"/>
          <w:footerReference r:id="rId17"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pPr>
        <w:pStyle w:val="387"/>
        <w:tabs>
          <w:tab w:val="clear" w:pos="720"/>
        </w:tabs>
        <w:snapToGrid w:val="0"/>
        <w:spacing w:before="120" w:after="120"/>
        <w:ind w:firstLine="643"/>
        <w:outlineLvl w:val="9"/>
        <w:rPr>
          <w:rFonts w:ascii="仿宋" w:hAnsi="仿宋" w:eastAsia="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pPr>
        <w:snapToGrid w:val="0"/>
        <w:spacing w:line="360" w:lineRule="auto"/>
        <w:rPr>
          <w:rFonts w:ascii="仿宋" w:hAnsi="仿宋" w:eastAsia="仿宋"/>
          <w:color w:val="auto"/>
          <w:kern w:val="0"/>
          <w:sz w:val="24"/>
          <w:szCs w:val="24"/>
          <w:highlight w:val="none"/>
        </w:rPr>
      </w:pPr>
      <w:r>
        <w:rPr>
          <w:rFonts w:hint="eastAsia" w:ascii="仿宋" w:hAnsi="仿宋" w:eastAsia="仿宋" w:cs="仿宋"/>
          <w:color w:val="auto"/>
          <w:sz w:val="24"/>
          <w:szCs w:val="24"/>
          <w:highlight w:val="none"/>
        </w:rPr>
        <w:t>（采购人）、（采购代理机构）</w:t>
      </w:r>
      <w:r>
        <w:rPr>
          <w:rFonts w:hint="eastAsia" w:ascii="仿宋" w:hAnsi="仿宋" w:eastAsia="仿宋" w:cs="仿宋"/>
          <w:color w:val="auto"/>
          <w:kern w:val="0"/>
          <w:sz w:val="24"/>
          <w:szCs w:val="24"/>
          <w:highlight w:val="none"/>
          <w:lang w:val="zh-CN"/>
        </w:rPr>
        <w:t>：</w:t>
      </w:r>
    </w:p>
    <w:p>
      <w:pPr>
        <w:snapToGrid w:val="0"/>
        <w:spacing w:line="360" w:lineRule="auto"/>
        <w:ind w:firstLine="482"/>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szCs w:val="24"/>
          <w:highlight w:val="none"/>
        </w:rPr>
        <w:t>（项目名称）</w:t>
      </w:r>
      <w:r>
        <w:rPr>
          <w:rFonts w:hint="eastAsia" w:ascii="仿宋" w:hAnsi="仿宋" w:eastAsia="仿宋" w:cs="仿宋"/>
          <w:color w:val="auto"/>
          <w:kern w:val="0"/>
          <w:sz w:val="24"/>
          <w:szCs w:val="24"/>
          <w:highlight w:val="none"/>
          <w:lang w:val="zh-CN"/>
        </w:rPr>
        <w:t>【招标编号：</w:t>
      </w:r>
      <w:r>
        <w:rPr>
          <w:rFonts w:hint="eastAsia" w:ascii="仿宋" w:hAnsi="仿宋" w:eastAsia="仿宋" w:cs="仿宋"/>
          <w:color w:val="auto"/>
          <w:sz w:val="24"/>
          <w:szCs w:val="24"/>
          <w:highlight w:val="none"/>
        </w:rPr>
        <w:t>（采购编号）】的实施</w:t>
      </w:r>
      <w:r>
        <w:rPr>
          <w:rFonts w:hint="eastAsia" w:ascii="仿宋" w:hAnsi="仿宋" w:eastAsia="仿宋" w:cs="仿宋"/>
          <w:color w:val="auto"/>
          <w:kern w:val="0"/>
          <w:sz w:val="24"/>
          <w:szCs w:val="24"/>
          <w:highlight w:val="none"/>
          <w:lang w:val="zh-CN"/>
        </w:rPr>
        <w:t>。</w:t>
      </w:r>
    </w:p>
    <w:p>
      <w:pPr>
        <w:spacing w:line="360" w:lineRule="auto"/>
        <w:jc w:val="center"/>
        <w:rPr>
          <w:rFonts w:ascii="仿宋" w:hAnsi="仿宋" w:eastAsia="仿宋" w:cs="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开标一览表（报价表）</w:t>
      </w:r>
    </w:p>
    <w:tbl>
      <w:tblPr>
        <w:tblStyle w:val="65"/>
        <w:tblW w:w="14437"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1707"/>
        <w:gridCol w:w="2220"/>
        <w:gridCol w:w="3254"/>
        <w:gridCol w:w="2855"/>
        <w:gridCol w:w="3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643" w:type="dxa"/>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707" w:type="dxa"/>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名称</w:t>
            </w:r>
          </w:p>
        </w:tc>
        <w:tc>
          <w:tcPr>
            <w:tcW w:w="2220" w:type="dxa"/>
            <w:vAlign w:val="top"/>
          </w:tcPr>
          <w:p>
            <w:pPr>
              <w:spacing w:line="360" w:lineRule="auto"/>
              <w:jc w:val="center"/>
              <w:rPr>
                <w:rFonts w:hint="eastAsia" w:ascii="仿宋" w:hAnsi="仿宋" w:eastAsia="仿宋" w:cs="仿宋"/>
                <w:b/>
                <w:bCs/>
                <w:color w:val="auto"/>
                <w:sz w:val="24"/>
                <w:szCs w:val="24"/>
                <w:highlight w:val="none"/>
              </w:rPr>
            </w:pPr>
          </w:p>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服务范围</w:t>
            </w:r>
          </w:p>
        </w:tc>
        <w:tc>
          <w:tcPr>
            <w:tcW w:w="3254" w:type="dxa"/>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服务要求</w:t>
            </w:r>
          </w:p>
        </w:tc>
        <w:tc>
          <w:tcPr>
            <w:tcW w:w="2855" w:type="dxa"/>
            <w:vAlign w:val="top"/>
          </w:tcPr>
          <w:p>
            <w:pPr>
              <w:spacing w:line="360" w:lineRule="auto"/>
              <w:jc w:val="center"/>
              <w:rPr>
                <w:rFonts w:hint="eastAsia" w:ascii="仿宋" w:hAnsi="仿宋" w:eastAsia="仿宋" w:cs="仿宋"/>
                <w:b/>
                <w:bCs/>
                <w:color w:val="auto"/>
                <w:sz w:val="24"/>
                <w:szCs w:val="24"/>
                <w:highlight w:val="none"/>
              </w:rPr>
            </w:pPr>
          </w:p>
          <w:p>
            <w:pPr>
              <w:spacing w:line="360" w:lineRule="auto"/>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投标费率（%）或投标价格（元）</w:t>
            </w:r>
          </w:p>
        </w:tc>
        <w:tc>
          <w:tcPr>
            <w:tcW w:w="3758" w:type="dxa"/>
            <w:vAlign w:val="center"/>
          </w:tcPr>
          <w:p>
            <w:pPr>
              <w:spacing w:line="360" w:lineRule="auto"/>
              <w:jc w:val="center"/>
              <w:rPr>
                <w:rFonts w:hint="eastAsia" w:ascii="仿宋" w:hAnsi="仿宋" w:eastAsia="仿宋" w:cs="仿宋"/>
                <w:b/>
                <w:bCs/>
                <w:color w:val="auto"/>
                <w:sz w:val="24"/>
                <w:szCs w:val="24"/>
                <w:highlight w:val="none"/>
              </w:rPr>
            </w:pPr>
          </w:p>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备注（如果有）</w:t>
            </w:r>
          </w:p>
          <w:p>
            <w:pPr>
              <w:spacing w:line="360" w:lineRule="auto"/>
              <w:jc w:val="center"/>
              <w:rPr>
                <w:rFonts w:hint="eastAsia" w:ascii="仿宋" w:hAnsi="仿宋" w:eastAsia="仿宋" w:cs="仿宋"/>
                <w:b/>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3" w:type="dxa"/>
            <w:vMerge w:val="restart"/>
            <w:vAlign w:val="center"/>
          </w:tcPr>
          <w:p>
            <w:pPr>
              <w:spacing w:line="36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1</w:t>
            </w:r>
          </w:p>
        </w:tc>
        <w:tc>
          <w:tcPr>
            <w:tcW w:w="1707" w:type="dxa"/>
            <w:vMerge w:val="restart"/>
            <w:vAlign w:val="center"/>
          </w:tcPr>
          <w:p>
            <w:pPr>
              <w:snapToGrid w:val="0"/>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菜品单价报价</w:t>
            </w:r>
          </w:p>
        </w:tc>
        <w:tc>
          <w:tcPr>
            <w:tcW w:w="2220" w:type="dxa"/>
            <w:vAlign w:val="top"/>
          </w:tcPr>
          <w:p>
            <w:pPr>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菜品名称</w:t>
            </w:r>
          </w:p>
        </w:tc>
        <w:tc>
          <w:tcPr>
            <w:tcW w:w="3254" w:type="dxa"/>
            <w:vAlign w:val="center"/>
          </w:tcPr>
          <w:p>
            <w:pPr>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重量</w:t>
            </w:r>
          </w:p>
        </w:tc>
        <w:tc>
          <w:tcPr>
            <w:tcW w:w="2855" w:type="dxa"/>
            <w:vAlign w:val="top"/>
          </w:tcPr>
          <w:p>
            <w:pPr>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价格（元）</w:t>
            </w:r>
          </w:p>
        </w:tc>
        <w:tc>
          <w:tcPr>
            <w:tcW w:w="3758" w:type="dxa"/>
            <w:vMerge w:val="restart"/>
            <w:vAlign w:val="center"/>
          </w:tcPr>
          <w:p>
            <w:pPr>
              <w:spacing w:line="360" w:lineRule="auto"/>
              <w:jc w:val="center"/>
              <w:rPr>
                <w:rFonts w:hint="eastAsia" w:ascii="仿宋" w:hAnsi="仿宋" w:eastAsia="仿宋" w:cs="仿宋"/>
                <w:b/>
                <w:bCs/>
                <w:color w:val="auto"/>
                <w:sz w:val="24"/>
                <w:szCs w:val="24"/>
                <w:highlight w:val="none"/>
              </w:rPr>
            </w:pPr>
            <w:r>
              <w:rPr>
                <w:rFonts w:hint="eastAsia" w:ascii="仿宋" w:hAnsi="仿宋" w:eastAsia="仿宋" w:cs="仿宋"/>
                <w:i w:val="0"/>
                <w:color w:val="auto"/>
                <w:sz w:val="22"/>
                <w:szCs w:val="22"/>
                <w:highlight w:val="none"/>
                <w:u w:val="none"/>
                <w:lang w:eastAsia="zh-CN"/>
              </w:rPr>
              <w:t>报价保留一位小数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3" w:type="dxa"/>
            <w:vMerge w:val="continue"/>
            <w:vAlign w:val="center"/>
          </w:tcPr>
          <w:p>
            <w:pPr>
              <w:spacing w:line="360" w:lineRule="auto"/>
              <w:jc w:val="center"/>
              <w:rPr>
                <w:rFonts w:hint="eastAsia" w:ascii="仿宋" w:hAnsi="仿宋" w:eastAsia="仿宋" w:cs="仿宋"/>
                <w:color w:val="auto"/>
                <w:sz w:val="24"/>
                <w:szCs w:val="24"/>
                <w:highlight w:val="none"/>
                <w:lang w:eastAsia="zh-CN"/>
              </w:rPr>
            </w:pPr>
          </w:p>
        </w:tc>
        <w:tc>
          <w:tcPr>
            <w:tcW w:w="1707" w:type="dxa"/>
            <w:vMerge w:val="continue"/>
            <w:vAlign w:val="center"/>
          </w:tcPr>
          <w:p>
            <w:pPr>
              <w:snapToGrid w:val="0"/>
              <w:spacing w:line="360" w:lineRule="auto"/>
              <w:jc w:val="center"/>
              <w:rPr>
                <w:rFonts w:hint="eastAsia" w:ascii="仿宋" w:hAnsi="仿宋" w:eastAsia="仿宋" w:cs="仿宋"/>
                <w:color w:val="auto"/>
                <w:sz w:val="24"/>
                <w:szCs w:val="24"/>
                <w:highlight w:val="none"/>
                <w:lang w:val="en-US" w:eastAsia="zh-CN"/>
              </w:rPr>
            </w:pPr>
          </w:p>
        </w:tc>
        <w:tc>
          <w:tcPr>
            <w:tcW w:w="2220" w:type="dxa"/>
            <w:vAlign w:val="center"/>
          </w:tcPr>
          <w:p>
            <w:pPr>
              <w:widowControl/>
              <w:spacing w:before="0" w:beforeAutospacing="0" w:after="0" w:afterAutospacing="0"/>
              <w:ind w:left="0" w:leftChars="0" w:right="0"/>
              <w:jc w:val="center"/>
              <w:textAlignment w:val="center"/>
              <w:rPr>
                <w:rFonts w:hint="eastAsia" w:ascii="仿宋" w:hAnsi="仿宋" w:eastAsia="仿宋" w:cs="仿宋"/>
                <w:i w:val="0"/>
                <w:color w:val="auto"/>
                <w:kern w:val="2"/>
                <w:sz w:val="20"/>
                <w:szCs w:val="20"/>
                <w:highlight w:val="none"/>
                <w:u w:val="none"/>
                <w:lang w:val="en-US" w:eastAsia="zh-CN" w:bidi="ar-SA"/>
              </w:rPr>
            </w:pPr>
          </w:p>
        </w:tc>
        <w:tc>
          <w:tcPr>
            <w:tcW w:w="3254" w:type="dxa"/>
            <w:vAlign w:val="center"/>
          </w:tcPr>
          <w:p>
            <w:pPr>
              <w:widowControl/>
              <w:spacing w:before="0" w:beforeAutospacing="0" w:after="0" w:afterAutospacing="0"/>
              <w:ind w:left="0" w:leftChars="0" w:right="0"/>
              <w:jc w:val="center"/>
              <w:textAlignment w:val="center"/>
              <w:rPr>
                <w:rFonts w:hint="eastAsia" w:ascii="仿宋" w:hAnsi="仿宋" w:eastAsia="仿宋" w:cs="仿宋"/>
                <w:i w:val="0"/>
                <w:color w:val="auto"/>
                <w:kern w:val="2"/>
                <w:sz w:val="20"/>
                <w:szCs w:val="20"/>
                <w:highlight w:val="none"/>
                <w:u w:val="none"/>
                <w:lang w:val="en-US" w:eastAsia="zh-CN" w:bidi="ar-SA"/>
              </w:rPr>
            </w:pPr>
          </w:p>
        </w:tc>
        <w:tc>
          <w:tcPr>
            <w:tcW w:w="2855" w:type="dxa"/>
            <w:vAlign w:val="center"/>
          </w:tcPr>
          <w:p>
            <w:pPr>
              <w:spacing w:line="360" w:lineRule="auto"/>
              <w:jc w:val="center"/>
              <w:rPr>
                <w:rFonts w:hint="eastAsia" w:ascii="仿宋" w:hAnsi="仿宋" w:eastAsia="仿宋" w:cs="仿宋"/>
                <w:color w:val="auto"/>
                <w:sz w:val="24"/>
                <w:szCs w:val="24"/>
                <w:highlight w:val="none"/>
              </w:rPr>
            </w:pPr>
          </w:p>
        </w:tc>
        <w:tc>
          <w:tcPr>
            <w:tcW w:w="3758" w:type="dxa"/>
            <w:vMerge w:val="continue"/>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3" w:type="dxa"/>
            <w:vMerge w:val="continue"/>
            <w:vAlign w:val="center"/>
          </w:tcPr>
          <w:p>
            <w:pPr>
              <w:spacing w:line="360" w:lineRule="auto"/>
              <w:jc w:val="center"/>
              <w:rPr>
                <w:rFonts w:hint="eastAsia" w:ascii="仿宋" w:hAnsi="仿宋" w:eastAsia="仿宋" w:cs="仿宋"/>
                <w:color w:val="auto"/>
                <w:sz w:val="24"/>
                <w:szCs w:val="24"/>
                <w:highlight w:val="none"/>
              </w:rPr>
            </w:pPr>
          </w:p>
        </w:tc>
        <w:tc>
          <w:tcPr>
            <w:tcW w:w="1707" w:type="dxa"/>
            <w:vMerge w:val="continue"/>
            <w:vAlign w:val="center"/>
          </w:tcPr>
          <w:p>
            <w:pPr>
              <w:snapToGrid w:val="0"/>
              <w:spacing w:line="360" w:lineRule="auto"/>
              <w:jc w:val="center"/>
              <w:rPr>
                <w:rFonts w:hint="eastAsia" w:ascii="仿宋" w:hAnsi="仿宋" w:eastAsia="仿宋" w:cs="仿宋"/>
                <w:color w:val="auto"/>
                <w:sz w:val="24"/>
                <w:szCs w:val="24"/>
                <w:highlight w:val="none"/>
              </w:rPr>
            </w:pPr>
          </w:p>
        </w:tc>
        <w:tc>
          <w:tcPr>
            <w:tcW w:w="2220" w:type="dxa"/>
            <w:vAlign w:val="center"/>
          </w:tcPr>
          <w:p>
            <w:pPr>
              <w:widowControl/>
              <w:spacing w:before="0" w:beforeAutospacing="0" w:after="0" w:afterAutospacing="0"/>
              <w:ind w:left="0" w:leftChars="0" w:right="0"/>
              <w:jc w:val="center"/>
              <w:textAlignment w:val="center"/>
              <w:rPr>
                <w:rFonts w:hint="eastAsia" w:ascii="仿宋" w:hAnsi="仿宋" w:eastAsia="仿宋" w:cs="仿宋"/>
                <w:i w:val="0"/>
                <w:color w:val="auto"/>
                <w:kern w:val="2"/>
                <w:sz w:val="20"/>
                <w:szCs w:val="20"/>
                <w:highlight w:val="none"/>
                <w:u w:val="none"/>
                <w:lang w:val="en-US" w:eastAsia="zh-CN" w:bidi="ar-SA"/>
              </w:rPr>
            </w:pPr>
          </w:p>
        </w:tc>
        <w:tc>
          <w:tcPr>
            <w:tcW w:w="3254" w:type="dxa"/>
            <w:vAlign w:val="center"/>
          </w:tcPr>
          <w:p>
            <w:pPr>
              <w:widowControl/>
              <w:spacing w:before="0" w:beforeAutospacing="0" w:after="0" w:afterAutospacing="0"/>
              <w:ind w:left="0" w:leftChars="0" w:right="0"/>
              <w:jc w:val="center"/>
              <w:textAlignment w:val="center"/>
              <w:rPr>
                <w:rFonts w:hint="eastAsia" w:ascii="仿宋" w:hAnsi="仿宋" w:eastAsia="仿宋" w:cs="仿宋"/>
                <w:i w:val="0"/>
                <w:color w:val="auto"/>
                <w:kern w:val="2"/>
                <w:sz w:val="20"/>
                <w:szCs w:val="20"/>
                <w:highlight w:val="none"/>
                <w:u w:val="none"/>
                <w:lang w:val="en-US" w:eastAsia="zh-CN" w:bidi="ar-SA"/>
              </w:rPr>
            </w:pPr>
          </w:p>
        </w:tc>
        <w:tc>
          <w:tcPr>
            <w:tcW w:w="2855" w:type="dxa"/>
            <w:vAlign w:val="center"/>
          </w:tcPr>
          <w:p>
            <w:pPr>
              <w:spacing w:line="360" w:lineRule="auto"/>
              <w:jc w:val="center"/>
              <w:rPr>
                <w:rFonts w:hint="eastAsia" w:ascii="仿宋" w:hAnsi="仿宋" w:eastAsia="仿宋" w:cs="仿宋"/>
                <w:color w:val="auto"/>
                <w:sz w:val="24"/>
                <w:szCs w:val="24"/>
                <w:highlight w:val="none"/>
              </w:rPr>
            </w:pPr>
          </w:p>
        </w:tc>
        <w:tc>
          <w:tcPr>
            <w:tcW w:w="3758" w:type="dxa"/>
            <w:vMerge w:val="continue"/>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3" w:type="dxa"/>
            <w:vMerge w:val="continue"/>
            <w:vAlign w:val="center"/>
          </w:tcPr>
          <w:p>
            <w:pPr>
              <w:spacing w:line="360" w:lineRule="auto"/>
              <w:jc w:val="center"/>
              <w:rPr>
                <w:rFonts w:hint="eastAsia" w:ascii="仿宋" w:hAnsi="仿宋" w:eastAsia="仿宋" w:cs="仿宋"/>
                <w:color w:val="auto"/>
                <w:sz w:val="24"/>
                <w:szCs w:val="24"/>
                <w:highlight w:val="none"/>
              </w:rPr>
            </w:pPr>
          </w:p>
        </w:tc>
        <w:tc>
          <w:tcPr>
            <w:tcW w:w="1707" w:type="dxa"/>
            <w:vMerge w:val="continue"/>
            <w:vAlign w:val="center"/>
          </w:tcPr>
          <w:p>
            <w:pPr>
              <w:snapToGrid w:val="0"/>
              <w:spacing w:line="360" w:lineRule="auto"/>
              <w:jc w:val="center"/>
              <w:rPr>
                <w:rFonts w:hint="eastAsia" w:ascii="仿宋" w:hAnsi="仿宋" w:eastAsia="仿宋" w:cs="仿宋"/>
                <w:color w:val="auto"/>
                <w:sz w:val="24"/>
                <w:szCs w:val="24"/>
                <w:highlight w:val="none"/>
              </w:rPr>
            </w:pPr>
          </w:p>
        </w:tc>
        <w:tc>
          <w:tcPr>
            <w:tcW w:w="2220" w:type="dxa"/>
            <w:vAlign w:val="center"/>
          </w:tcPr>
          <w:p>
            <w:pPr>
              <w:widowControl/>
              <w:spacing w:before="0" w:beforeAutospacing="0" w:after="0" w:afterAutospacing="0"/>
              <w:ind w:left="0" w:leftChars="0" w:right="0"/>
              <w:jc w:val="center"/>
              <w:textAlignment w:val="center"/>
              <w:rPr>
                <w:rFonts w:hint="eastAsia" w:ascii="仿宋" w:hAnsi="仿宋" w:eastAsia="仿宋" w:cs="仿宋"/>
                <w:i w:val="0"/>
                <w:color w:val="auto"/>
                <w:kern w:val="2"/>
                <w:sz w:val="20"/>
                <w:szCs w:val="20"/>
                <w:highlight w:val="none"/>
                <w:u w:val="none"/>
                <w:lang w:val="en-US" w:eastAsia="zh-CN" w:bidi="ar-SA"/>
              </w:rPr>
            </w:pPr>
          </w:p>
        </w:tc>
        <w:tc>
          <w:tcPr>
            <w:tcW w:w="3254" w:type="dxa"/>
            <w:vAlign w:val="center"/>
          </w:tcPr>
          <w:p>
            <w:pPr>
              <w:widowControl/>
              <w:spacing w:before="0" w:beforeAutospacing="0" w:after="0" w:afterAutospacing="0"/>
              <w:ind w:left="0" w:leftChars="0" w:right="0"/>
              <w:jc w:val="center"/>
              <w:textAlignment w:val="center"/>
              <w:rPr>
                <w:rFonts w:hint="eastAsia" w:ascii="仿宋" w:hAnsi="仿宋" w:eastAsia="仿宋" w:cs="仿宋"/>
                <w:i w:val="0"/>
                <w:color w:val="auto"/>
                <w:kern w:val="2"/>
                <w:sz w:val="20"/>
                <w:szCs w:val="20"/>
                <w:highlight w:val="none"/>
                <w:u w:val="none"/>
                <w:lang w:val="en-US" w:eastAsia="zh-CN" w:bidi="ar-SA"/>
              </w:rPr>
            </w:pPr>
          </w:p>
        </w:tc>
        <w:tc>
          <w:tcPr>
            <w:tcW w:w="2855"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p>
        </w:tc>
        <w:tc>
          <w:tcPr>
            <w:tcW w:w="3758" w:type="dxa"/>
            <w:vMerge w:val="continue"/>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3" w:type="dxa"/>
            <w:vMerge w:val="continue"/>
            <w:vAlign w:val="center"/>
          </w:tcPr>
          <w:p>
            <w:pPr>
              <w:spacing w:line="360" w:lineRule="auto"/>
              <w:jc w:val="center"/>
              <w:rPr>
                <w:rFonts w:hint="eastAsia" w:ascii="仿宋" w:hAnsi="仿宋" w:eastAsia="仿宋" w:cs="仿宋"/>
                <w:color w:val="auto"/>
                <w:sz w:val="24"/>
                <w:szCs w:val="24"/>
                <w:highlight w:val="none"/>
              </w:rPr>
            </w:pPr>
          </w:p>
        </w:tc>
        <w:tc>
          <w:tcPr>
            <w:tcW w:w="1707" w:type="dxa"/>
            <w:vMerge w:val="continue"/>
            <w:vAlign w:val="center"/>
          </w:tcPr>
          <w:p>
            <w:pPr>
              <w:snapToGrid w:val="0"/>
              <w:spacing w:line="360" w:lineRule="auto"/>
              <w:jc w:val="center"/>
              <w:rPr>
                <w:rFonts w:hint="eastAsia" w:ascii="仿宋" w:hAnsi="仿宋" w:eastAsia="仿宋" w:cs="仿宋"/>
                <w:color w:val="auto"/>
                <w:sz w:val="24"/>
                <w:szCs w:val="24"/>
                <w:highlight w:val="none"/>
              </w:rPr>
            </w:pPr>
          </w:p>
        </w:tc>
        <w:tc>
          <w:tcPr>
            <w:tcW w:w="2220" w:type="dxa"/>
            <w:vAlign w:val="center"/>
          </w:tcPr>
          <w:p>
            <w:pPr>
              <w:widowControl/>
              <w:spacing w:before="0" w:beforeAutospacing="0" w:after="0" w:afterAutospacing="0"/>
              <w:ind w:left="0" w:leftChars="0" w:right="0"/>
              <w:jc w:val="center"/>
              <w:textAlignment w:val="center"/>
              <w:rPr>
                <w:rFonts w:hint="eastAsia" w:ascii="仿宋" w:hAnsi="仿宋" w:eastAsia="仿宋" w:cs="仿宋"/>
                <w:i w:val="0"/>
                <w:color w:val="auto"/>
                <w:kern w:val="2"/>
                <w:sz w:val="20"/>
                <w:szCs w:val="20"/>
                <w:highlight w:val="none"/>
                <w:u w:val="none"/>
                <w:lang w:val="en-US" w:eastAsia="zh-CN" w:bidi="ar-SA"/>
              </w:rPr>
            </w:pPr>
          </w:p>
        </w:tc>
        <w:tc>
          <w:tcPr>
            <w:tcW w:w="3254" w:type="dxa"/>
            <w:vAlign w:val="center"/>
          </w:tcPr>
          <w:p>
            <w:pPr>
              <w:widowControl/>
              <w:spacing w:before="0" w:beforeAutospacing="0" w:after="0" w:afterAutospacing="0"/>
              <w:ind w:left="0" w:leftChars="0" w:right="0"/>
              <w:jc w:val="center"/>
              <w:textAlignment w:val="center"/>
              <w:rPr>
                <w:rFonts w:hint="eastAsia" w:ascii="仿宋" w:hAnsi="仿宋" w:eastAsia="仿宋" w:cs="仿宋"/>
                <w:i w:val="0"/>
                <w:color w:val="auto"/>
                <w:kern w:val="2"/>
                <w:sz w:val="20"/>
                <w:szCs w:val="20"/>
                <w:highlight w:val="none"/>
                <w:u w:val="none"/>
                <w:lang w:val="en-US" w:eastAsia="zh-CN" w:bidi="ar-SA"/>
              </w:rPr>
            </w:pPr>
          </w:p>
        </w:tc>
        <w:tc>
          <w:tcPr>
            <w:tcW w:w="2855"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p>
        </w:tc>
        <w:tc>
          <w:tcPr>
            <w:tcW w:w="3758" w:type="dxa"/>
            <w:vMerge w:val="continue"/>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3" w:type="dxa"/>
            <w:vMerge w:val="continue"/>
            <w:vAlign w:val="center"/>
          </w:tcPr>
          <w:p>
            <w:pPr>
              <w:spacing w:line="360" w:lineRule="auto"/>
              <w:jc w:val="center"/>
              <w:rPr>
                <w:rFonts w:hint="eastAsia" w:ascii="仿宋" w:hAnsi="仿宋" w:eastAsia="仿宋" w:cs="仿宋"/>
                <w:color w:val="auto"/>
                <w:sz w:val="24"/>
                <w:szCs w:val="24"/>
                <w:highlight w:val="none"/>
              </w:rPr>
            </w:pPr>
          </w:p>
        </w:tc>
        <w:tc>
          <w:tcPr>
            <w:tcW w:w="1707" w:type="dxa"/>
            <w:vMerge w:val="continue"/>
            <w:vAlign w:val="center"/>
          </w:tcPr>
          <w:p>
            <w:pPr>
              <w:snapToGrid w:val="0"/>
              <w:spacing w:line="360" w:lineRule="auto"/>
              <w:jc w:val="center"/>
              <w:rPr>
                <w:rFonts w:hint="eastAsia" w:ascii="仿宋" w:hAnsi="仿宋" w:eastAsia="仿宋" w:cs="仿宋"/>
                <w:color w:val="auto"/>
                <w:sz w:val="24"/>
                <w:szCs w:val="24"/>
                <w:highlight w:val="none"/>
              </w:rPr>
            </w:pPr>
          </w:p>
        </w:tc>
        <w:tc>
          <w:tcPr>
            <w:tcW w:w="2220" w:type="dxa"/>
            <w:vAlign w:val="center"/>
          </w:tcPr>
          <w:p>
            <w:pPr>
              <w:pStyle w:val="37"/>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3254"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p>
        </w:tc>
        <w:tc>
          <w:tcPr>
            <w:tcW w:w="2855"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p>
        </w:tc>
        <w:tc>
          <w:tcPr>
            <w:tcW w:w="3758" w:type="dxa"/>
            <w:vMerge w:val="continue"/>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3" w:type="dxa"/>
            <w:vMerge w:val="continue"/>
            <w:vAlign w:val="center"/>
          </w:tcPr>
          <w:p>
            <w:pPr>
              <w:spacing w:line="360" w:lineRule="auto"/>
              <w:jc w:val="center"/>
              <w:rPr>
                <w:rFonts w:hint="eastAsia" w:ascii="仿宋" w:hAnsi="仿宋" w:eastAsia="仿宋" w:cs="仿宋"/>
                <w:color w:val="auto"/>
                <w:sz w:val="24"/>
                <w:szCs w:val="24"/>
                <w:highlight w:val="none"/>
              </w:rPr>
            </w:pPr>
          </w:p>
        </w:tc>
        <w:tc>
          <w:tcPr>
            <w:tcW w:w="1707" w:type="dxa"/>
            <w:vMerge w:val="continue"/>
            <w:vAlign w:val="center"/>
          </w:tcPr>
          <w:p>
            <w:pPr>
              <w:snapToGrid w:val="0"/>
              <w:spacing w:line="360" w:lineRule="auto"/>
              <w:jc w:val="center"/>
              <w:rPr>
                <w:rFonts w:hint="eastAsia" w:ascii="仿宋" w:hAnsi="仿宋" w:eastAsia="仿宋" w:cs="仿宋"/>
                <w:color w:val="auto"/>
                <w:sz w:val="24"/>
                <w:szCs w:val="24"/>
                <w:highlight w:val="none"/>
              </w:rPr>
            </w:pPr>
          </w:p>
        </w:tc>
        <w:tc>
          <w:tcPr>
            <w:tcW w:w="2220" w:type="dxa"/>
            <w:vAlign w:val="center"/>
          </w:tcPr>
          <w:p>
            <w:pPr>
              <w:pStyle w:val="37"/>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3254"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p>
        </w:tc>
        <w:tc>
          <w:tcPr>
            <w:tcW w:w="2855"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p>
        </w:tc>
        <w:tc>
          <w:tcPr>
            <w:tcW w:w="3758" w:type="dxa"/>
            <w:vMerge w:val="continue"/>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3" w:type="dxa"/>
            <w:vMerge w:val="continue"/>
            <w:vAlign w:val="center"/>
          </w:tcPr>
          <w:p>
            <w:pPr>
              <w:spacing w:line="360" w:lineRule="auto"/>
              <w:jc w:val="center"/>
              <w:rPr>
                <w:rFonts w:hint="eastAsia" w:ascii="仿宋" w:hAnsi="仿宋" w:eastAsia="仿宋" w:cs="仿宋"/>
                <w:color w:val="auto"/>
                <w:sz w:val="24"/>
                <w:szCs w:val="24"/>
                <w:highlight w:val="none"/>
              </w:rPr>
            </w:pPr>
          </w:p>
        </w:tc>
        <w:tc>
          <w:tcPr>
            <w:tcW w:w="1707" w:type="dxa"/>
            <w:vMerge w:val="continue"/>
            <w:vAlign w:val="center"/>
          </w:tcPr>
          <w:p>
            <w:pPr>
              <w:snapToGrid w:val="0"/>
              <w:spacing w:line="360" w:lineRule="auto"/>
              <w:jc w:val="center"/>
              <w:rPr>
                <w:rFonts w:hint="eastAsia" w:ascii="仿宋" w:hAnsi="仿宋" w:eastAsia="仿宋" w:cs="仿宋"/>
                <w:color w:val="auto"/>
                <w:sz w:val="24"/>
                <w:szCs w:val="24"/>
                <w:highlight w:val="none"/>
              </w:rPr>
            </w:pPr>
          </w:p>
        </w:tc>
        <w:tc>
          <w:tcPr>
            <w:tcW w:w="2220" w:type="dxa"/>
            <w:vAlign w:val="center"/>
          </w:tcPr>
          <w:p>
            <w:pPr>
              <w:pStyle w:val="37"/>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3254"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p>
        </w:tc>
        <w:tc>
          <w:tcPr>
            <w:tcW w:w="2855"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p>
        </w:tc>
        <w:tc>
          <w:tcPr>
            <w:tcW w:w="3758" w:type="dxa"/>
            <w:vMerge w:val="continue"/>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3" w:type="dxa"/>
            <w:vMerge w:val="continue"/>
            <w:vAlign w:val="center"/>
          </w:tcPr>
          <w:p>
            <w:pPr>
              <w:spacing w:line="360" w:lineRule="auto"/>
              <w:jc w:val="center"/>
              <w:rPr>
                <w:rFonts w:hint="eastAsia" w:ascii="仿宋" w:hAnsi="仿宋" w:eastAsia="仿宋" w:cs="仿宋"/>
                <w:color w:val="auto"/>
                <w:sz w:val="24"/>
                <w:szCs w:val="24"/>
                <w:highlight w:val="none"/>
              </w:rPr>
            </w:pPr>
          </w:p>
        </w:tc>
        <w:tc>
          <w:tcPr>
            <w:tcW w:w="1707" w:type="dxa"/>
            <w:vMerge w:val="continue"/>
            <w:vAlign w:val="center"/>
          </w:tcPr>
          <w:p>
            <w:pPr>
              <w:snapToGrid w:val="0"/>
              <w:spacing w:line="360" w:lineRule="auto"/>
              <w:jc w:val="center"/>
              <w:rPr>
                <w:rFonts w:hint="eastAsia" w:ascii="仿宋" w:hAnsi="仿宋" w:eastAsia="仿宋" w:cs="仿宋"/>
                <w:color w:val="auto"/>
                <w:sz w:val="24"/>
                <w:szCs w:val="24"/>
                <w:highlight w:val="none"/>
              </w:rPr>
            </w:pPr>
          </w:p>
        </w:tc>
        <w:tc>
          <w:tcPr>
            <w:tcW w:w="2220" w:type="dxa"/>
            <w:vAlign w:val="center"/>
          </w:tcPr>
          <w:p>
            <w:pPr>
              <w:pStyle w:val="37"/>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3254"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p>
        </w:tc>
        <w:tc>
          <w:tcPr>
            <w:tcW w:w="2855"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p>
        </w:tc>
        <w:tc>
          <w:tcPr>
            <w:tcW w:w="3758" w:type="dxa"/>
            <w:vMerge w:val="continue"/>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643" w:type="dxa"/>
            <w:vMerge w:val="continue"/>
            <w:vAlign w:val="center"/>
          </w:tcPr>
          <w:p>
            <w:pPr>
              <w:spacing w:line="360" w:lineRule="auto"/>
              <w:jc w:val="center"/>
              <w:rPr>
                <w:rFonts w:hint="eastAsia" w:ascii="仿宋" w:hAnsi="仿宋" w:eastAsia="仿宋" w:cs="仿宋"/>
                <w:color w:val="auto"/>
                <w:sz w:val="24"/>
                <w:szCs w:val="24"/>
                <w:highlight w:val="none"/>
              </w:rPr>
            </w:pPr>
          </w:p>
        </w:tc>
        <w:tc>
          <w:tcPr>
            <w:tcW w:w="1707" w:type="dxa"/>
            <w:vMerge w:val="continue"/>
            <w:vAlign w:val="center"/>
          </w:tcPr>
          <w:p>
            <w:pPr>
              <w:snapToGrid w:val="0"/>
              <w:spacing w:line="360" w:lineRule="auto"/>
              <w:jc w:val="center"/>
              <w:rPr>
                <w:rFonts w:hint="eastAsia" w:ascii="仿宋" w:hAnsi="仿宋" w:eastAsia="仿宋" w:cs="仿宋"/>
                <w:color w:val="auto"/>
                <w:sz w:val="24"/>
                <w:szCs w:val="24"/>
                <w:highlight w:val="none"/>
              </w:rPr>
            </w:pPr>
          </w:p>
        </w:tc>
        <w:tc>
          <w:tcPr>
            <w:tcW w:w="2220" w:type="dxa"/>
            <w:vAlign w:val="center"/>
          </w:tcPr>
          <w:p>
            <w:pPr>
              <w:pStyle w:val="37"/>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p>
        </w:tc>
        <w:tc>
          <w:tcPr>
            <w:tcW w:w="3254" w:type="dxa"/>
            <w:vAlign w:val="center"/>
          </w:tcPr>
          <w:p>
            <w:pPr>
              <w:snapToGrid w:val="0"/>
              <w:spacing w:line="360" w:lineRule="auto"/>
              <w:jc w:val="center"/>
              <w:rPr>
                <w:rFonts w:hint="eastAsia" w:ascii="仿宋" w:hAnsi="仿宋" w:eastAsia="仿宋" w:cs="仿宋"/>
                <w:color w:val="auto"/>
                <w:kern w:val="2"/>
                <w:sz w:val="24"/>
                <w:szCs w:val="24"/>
                <w:highlight w:val="none"/>
                <w:lang w:val="en-US" w:eastAsia="zh-CN" w:bidi="ar-SA"/>
              </w:rPr>
            </w:pPr>
          </w:p>
        </w:tc>
        <w:tc>
          <w:tcPr>
            <w:tcW w:w="2855" w:type="dxa"/>
            <w:vAlign w:val="center"/>
          </w:tcPr>
          <w:p>
            <w:pPr>
              <w:spacing w:line="360" w:lineRule="auto"/>
              <w:jc w:val="center"/>
              <w:rPr>
                <w:rFonts w:hint="eastAsia" w:ascii="仿宋" w:hAnsi="仿宋" w:eastAsia="仿宋" w:cs="仿宋"/>
                <w:color w:val="auto"/>
                <w:kern w:val="2"/>
                <w:sz w:val="24"/>
                <w:szCs w:val="24"/>
                <w:highlight w:val="none"/>
                <w:lang w:val="en-US" w:eastAsia="zh-CN" w:bidi="ar-SA"/>
              </w:rPr>
            </w:pPr>
          </w:p>
        </w:tc>
        <w:tc>
          <w:tcPr>
            <w:tcW w:w="3758" w:type="dxa"/>
            <w:vMerge w:val="continue"/>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570" w:type="dxa"/>
            <w:gridSpan w:val="3"/>
            <w:vMerge w:val="restart"/>
            <w:vAlign w:val="center"/>
          </w:tcPr>
          <w:p>
            <w:pPr>
              <w:pStyle w:val="37"/>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i w:val="0"/>
                <w:color w:val="auto"/>
                <w:kern w:val="0"/>
                <w:sz w:val="22"/>
                <w:szCs w:val="22"/>
                <w:highlight w:val="none"/>
                <w:u w:val="none"/>
                <w:lang w:val="en-US" w:eastAsia="zh-CN"/>
              </w:rPr>
              <w:t>菜品单价合计：</w:t>
            </w:r>
          </w:p>
        </w:tc>
        <w:tc>
          <w:tcPr>
            <w:tcW w:w="3254" w:type="dxa"/>
            <w:vAlign w:val="center"/>
          </w:tcPr>
          <w:p>
            <w:pPr>
              <w:widowControl/>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rPr>
              <w:t>小写：</w:t>
            </w:r>
          </w:p>
        </w:tc>
        <w:tc>
          <w:tcPr>
            <w:tcW w:w="2855" w:type="dxa"/>
            <w:vAlign w:val="center"/>
          </w:tcPr>
          <w:p>
            <w:pPr>
              <w:spacing w:line="360" w:lineRule="auto"/>
              <w:jc w:val="center"/>
              <w:rPr>
                <w:rFonts w:hint="eastAsia" w:ascii="仿宋" w:hAnsi="仿宋" w:eastAsia="仿宋" w:cs="仿宋"/>
                <w:b/>
                <w:bCs/>
                <w:color w:val="auto"/>
                <w:sz w:val="24"/>
                <w:szCs w:val="24"/>
                <w:highlight w:val="none"/>
                <w:lang w:val="en-US" w:eastAsia="zh-CN"/>
              </w:rPr>
            </w:pPr>
          </w:p>
        </w:tc>
        <w:tc>
          <w:tcPr>
            <w:tcW w:w="3758" w:type="dxa"/>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4570" w:type="dxa"/>
            <w:gridSpan w:val="3"/>
            <w:vMerge w:val="continue"/>
            <w:vAlign w:val="center"/>
          </w:tcPr>
          <w:p>
            <w:pPr>
              <w:pStyle w:val="37"/>
              <w:spacing w:line="240" w:lineRule="auto"/>
              <w:ind w:left="0" w:leftChars="0" w:firstLine="0" w:firstLineChars="0"/>
              <w:jc w:val="center"/>
              <w:rPr>
                <w:rFonts w:hint="eastAsia" w:ascii="仿宋" w:hAnsi="仿宋" w:eastAsia="仿宋" w:cs="仿宋"/>
                <w:i w:val="0"/>
                <w:color w:val="auto"/>
                <w:kern w:val="0"/>
                <w:sz w:val="22"/>
                <w:szCs w:val="22"/>
                <w:highlight w:val="none"/>
                <w:u w:val="none"/>
                <w:lang w:val="en-US" w:eastAsia="zh-CN"/>
              </w:rPr>
            </w:pPr>
          </w:p>
        </w:tc>
        <w:tc>
          <w:tcPr>
            <w:tcW w:w="3254" w:type="dxa"/>
            <w:vAlign w:val="center"/>
          </w:tcPr>
          <w:p>
            <w:pPr>
              <w:widowControl/>
              <w:jc w:val="center"/>
              <w:textAlignment w:val="center"/>
              <w:rPr>
                <w:rFonts w:hint="eastAsia" w:ascii="仿宋" w:hAnsi="仿宋" w:eastAsia="仿宋" w:cs="仿宋"/>
                <w:i w:val="0"/>
                <w:color w:val="auto"/>
                <w:kern w:val="2"/>
                <w:sz w:val="22"/>
                <w:szCs w:val="22"/>
                <w:highlight w:val="none"/>
                <w:u w:val="none"/>
                <w:lang w:val="en-US" w:eastAsia="zh-CN" w:bidi="ar-SA"/>
              </w:rPr>
            </w:pPr>
            <w:r>
              <w:rPr>
                <w:rFonts w:hint="eastAsia" w:ascii="仿宋" w:hAnsi="仿宋" w:eastAsia="仿宋" w:cs="仿宋"/>
                <w:i w:val="0"/>
                <w:color w:val="auto"/>
                <w:kern w:val="0"/>
                <w:sz w:val="22"/>
                <w:szCs w:val="22"/>
                <w:highlight w:val="none"/>
                <w:u w:val="none"/>
                <w:lang w:val="en-US" w:eastAsia="zh-CN"/>
              </w:rPr>
              <w:t>大写：</w:t>
            </w:r>
          </w:p>
        </w:tc>
        <w:tc>
          <w:tcPr>
            <w:tcW w:w="2855" w:type="dxa"/>
            <w:vAlign w:val="center"/>
          </w:tcPr>
          <w:p>
            <w:pPr>
              <w:spacing w:line="360" w:lineRule="auto"/>
              <w:jc w:val="center"/>
              <w:rPr>
                <w:rFonts w:hint="eastAsia" w:ascii="仿宋" w:hAnsi="仿宋" w:eastAsia="仿宋" w:cs="仿宋"/>
                <w:b/>
                <w:bCs/>
                <w:color w:val="auto"/>
                <w:sz w:val="24"/>
                <w:szCs w:val="24"/>
                <w:highlight w:val="none"/>
                <w:lang w:val="en-US" w:eastAsia="zh-CN"/>
              </w:rPr>
            </w:pPr>
          </w:p>
        </w:tc>
        <w:tc>
          <w:tcPr>
            <w:tcW w:w="3758" w:type="dxa"/>
            <w:vAlign w:val="center"/>
          </w:tcPr>
          <w:p>
            <w:pPr>
              <w:spacing w:line="360" w:lineRule="auto"/>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643" w:type="dxa"/>
            <w:vAlign w:val="center"/>
          </w:tcPr>
          <w:p>
            <w:pPr>
              <w:spacing w:line="360" w:lineRule="auto"/>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707" w:type="dxa"/>
            <w:vAlign w:val="center"/>
          </w:tcPr>
          <w:p>
            <w:pPr>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服务费补贴比例报价</w:t>
            </w:r>
          </w:p>
        </w:tc>
        <w:tc>
          <w:tcPr>
            <w:tcW w:w="2220" w:type="dxa"/>
            <w:vAlign w:val="center"/>
          </w:tcPr>
          <w:p>
            <w:pPr>
              <w:pStyle w:val="37"/>
              <w:spacing w:line="240" w:lineRule="auto"/>
              <w:ind w:left="0" w:lef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每月度满意度考核在100分－75分的采购人将另外给与中标单位实际的经营收入</w:t>
            </w:r>
            <w:r>
              <w:rPr>
                <w:rFonts w:hint="eastAsia" w:ascii="仿宋" w:hAnsi="仿宋" w:eastAsia="仿宋" w:cs="仿宋"/>
                <w:color w:val="auto"/>
                <w:kern w:val="2"/>
                <w:sz w:val="24"/>
                <w:szCs w:val="24"/>
                <w:highlight w:val="none"/>
                <w:u w:val="single"/>
                <w:lang w:val="en-US" w:eastAsia="zh-CN" w:bidi="ar-SA"/>
              </w:rPr>
              <w:t xml:space="preserve">    </w:t>
            </w:r>
            <w:r>
              <w:rPr>
                <w:rFonts w:hint="eastAsia" w:ascii="仿宋" w:hAnsi="仿宋" w:eastAsia="仿宋" w:cs="仿宋"/>
                <w:color w:val="auto"/>
                <w:kern w:val="2"/>
                <w:sz w:val="24"/>
                <w:szCs w:val="24"/>
                <w:highlight w:val="none"/>
                <w:lang w:val="en-US" w:eastAsia="zh-CN" w:bidi="ar-SA"/>
              </w:rPr>
              <w:t>%比例的服务费补贴</w:t>
            </w:r>
          </w:p>
        </w:tc>
        <w:tc>
          <w:tcPr>
            <w:tcW w:w="3254" w:type="dxa"/>
            <w:vAlign w:val="center"/>
          </w:tcPr>
          <w:p>
            <w:pPr>
              <w:snapToGrid w:val="0"/>
              <w:spacing w:line="360" w:lineRule="auto"/>
              <w:jc w:val="center"/>
              <w:rPr>
                <w:rFonts w:hint="eastAsia" w:ascii="仿宋" w:hAnsi="仿宋" w:eastAsia="仿宋" w:cs="仿宋"/>
                <w:color w:val="auto"/>
                <w:sz w:val="24"/>
                <w:szCs w:val="24"/>
                <w:highlight w:val="none"/>
              </w:rPr>
            </w:pPr>
          </w:p>
        </w:tc>
        <w:tc>
          <w:tcPr>
            <w:tcW w:w="2855" w:type="dxa"/>
            <w:vAlign w:val="center"/>
          </w:tcPr>
          <w:p>
            <w:pPr>
              <w:spacing w:line="360" w:lineRule="auto"/>
              <w:jc w:val="center"/>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w:t>
            </w:r>
          </w:p>
        </w:tc>
        <w:tc>
          <w:tcPr>
            <w:tcW w:w="3758"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i w:val="0"/>
                <w:color w:val="auto"/>
                <w:sz w:val="22"/>
                <w:szCs w:val="22"/>
                <w:highlight w:val="none"/>
                <w:u w:val="none"/>
                <w:lang w:eastAsia="zh-CN"/>
              </w:rPr>
              <w:t>报价保留一位小数</w:t>
            </w:r>
          </w:p>
        </w:tc>
      </w:tr>
    </w:tbl>
    <w:p>
      <w:pPr>
        <w:pStyle w:val="26"/>
        <w:ind w:left="0" w:leftChars="0" w:firstLine="0" w:firstLineChars="0"/>
        <w:rPr>
          <w:rFonts w:cs="Times New Roman"/>
          <w:color w:val="auto"/>
          <w:highlight w:val="none"/>
        </w:rPr>
      </w:pPr>
    </w:p>
    <w:p>
      <w:pPr>
        <w:snapToGrid w:val="0"/>
        <w:spacing w:line="360" w:lineRule="auto"/>
        <w:ind w:left="480"/>
        <w:rPr>
          <w:rFonts w:ascii="仿宋" w:hAnsi="仿宋" w:eastAsia="仿宋"/>
          <w:b/>
          <w:bCs/>
          <w:color w:val="auto"/>
          <w:kern w:val="0"/>
          <w:sz w:val="24"/>
          <w:szCs w:val="24"/>
          <w:highlight w:val="none"/>
          <w:lang w:val="zh-CN"/>
        </w:rPr>
      </w:pPr>
      <w:r>
        <w:rPr>
          <w:rFonts w:hint="eastAsia" w:ascii="仿宋" w:hAnsi="仿宋" w:eastAsia="仿宋" w:cs="仿宋"/>
          <w:b/>
          <w:bCs/>
          <w:color w:val="auto"/>
          <w:kern w:val="0"/>
          <w:sz w:val="24"/>
          <w:szCs w:val="24"/>
          <w:highlight w:val="none"/>
          <w:lang w:val="zh-CN"/>
        </w:rPr>
        <w:t>注：</w:t>
      </w:r>
    </w:p>
    <w:p>
      <w:pPr>
        <w:spacing w:line="360" w:lineRule="auto"/>
        <w:ind w:left="-2"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1</w:t>
      </w:r>
      <w:r>
        <w:rPr>
          <w:rFonts w:hint="eastAsia" w:ascii="仿宋" w:hAnsi="仿宋" w:eastAsia="仿宋" w:cs="仿宋"/>
          <w:color w:val="auto"/>
          <w:kern w:val="0"/>
          <w:sz w:val="24"/>
          <w:szCs w:val="24"/>
          <w:highlight w:val="none"/>
          <w:lang w:val="zh-CN"/>
        </w:rPr>
        <w:t>、投标人需按本表格式填写，不得自行更改，</w:t>
      </w:r>
      <w:r>
        <w:rPr>
          <w:rFonts w:hint="eastAsia" w:ascii="宋体" w:hAnsi="宋体" w:cs="宋体"/>
          <w:b/>
          <w:bCs/>
          <w:color w:val="auto"/>
          <w:kern w:val="0"/>
          <w:sz w:val="24"/>
          <w:szCs w:val="24"/>
          <w:highlight w:val="none"/>
        </w:rPr>
        <w:t>否则视为</w:t>
      </w:r>
      <w:r>
        <w:rPr>
          <w:rFonts w:hint="eastAsia" w:ascii="宋体" w:hAnsi="宋体" w:cs="宋体"/>
          <w:b/>
          <w:bCs/>
          <w:color w:val="auto"/>
          <w:sz w:val="24"/>
          <w:szCs w:val="24"/>
          <w:highlight w:val="none"/>
        </w:rPr>
        <w:t>投标文件含有采购人不能接受的附加条件，投标无效</w:t>
      </w:r>
      <w:r>
        <w:rPr>
          <w:rFonts w:hint="eastAsia" w:ascii="仿宋" w:hAnsi="仿宋" w:eastAsia="仿宋" w:cs="仿宋"/>
          <w:color w:val="auto"/>
          <w:kern w:val="0"/>
          <w:sz w:val="24"/>
          <w:szCs w:val="24"/>
          <w:highlight w:val="none"/>
          <w:lang w:val="zh-CN"/>
        </w:rPr>
        <w:t>。</w:t>
      </w:r>
    </w:p>
    <w:p>
      <w:pPr>
        <w:spacing w:line="360" w:lineRule="auto"/>
        <w:ind w:firstLine="480" w:firstLineChars="200"/>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2</w:t>
      </w:r>
      <w:r>
        <w:rPr>
          <w:rFonts w:hint="eastAsia" w:ascii="仿宋" w:hAnsi="仿宋" w:eastAsia="仿宋" w:cs="仿宋"/>
          <w:color w:val="auto"/>
          <w:kern w:val="0"/>
          <w:sz w:val="24"/>
          <w:szCs w:val="24"/>
          <w:highlight w:val="none"/>
          <w:lang w:val="zh-CN"/>
        </w:rPr>
        <w:t>、</w:t>
      </w:r>
      <w:r>
        <w:rPr>
          <w:rFonts w:hint="eastAsia" w:ascii="FangSong_GB2312" w:hAnsi="仿宋" w:eastAsia="FangSong_GB2312" w:cs="FangSong_GB2312"/>
          <w:color w:val="auto"/>
          <w:kern w:val="0"/>
          <w:sz w:val="24"/>
          <w:szCs w:val="24"/>
          <w:highlight w:val="none"/>
          <w:lang w:val="zh-CN"/>
        </w:rPr>
        <w:t>有关本项目实施所涉及的一切费用均计入报价。</w:t>
      </w:r>
      <w:r>
        <w:rPr>
          <w:rFonts w:hint="eastAsia" w:ascii="FangSong_GB2312" w:hAnsi="仿宋" w:eastAsia="FangSong_GB2312" w:cs="FangSong_GB2312"/>
          <w:b/>
          <w:bCs/>
          <w:color w:val="auto"/>
          <w:kern w:val="0"/>
          <w:sz w:val="24"/>
          <w:szCs w:val="24"/>
          <w:highlight w:val="none"/>
          <w:lang w:val="zh-CN"/>
        </w:rPr>
        <w:t>采购人将以合同形式有偿取得货物或服务，不接受投标人给予的赠品、回扣或者与采购无关的其他商品、服务</w:t>
      </w:r>
      <w:r>
        <w:rPr>
          <w:rFonts w:hint="eastAsia" w:ascii="FangSong_GB2312" w:hAnsi="仿宋" w:eastAsia="FangSong_GB2312" w:cs="FangSong_GB2312"/>
          <w:color w:val="auto"/>
          <w:kern w:val="0"/>
          <w:sz w:val="24"/>
          <w:szCs w:val="24"/>
          <w:highlight w:val="none"/>
          <w:lang w:val="zh-CN"/>
        </w:rPr>
        <w:t>，</w:t>
      </w:r>
      <w:r>
        <w:rPr>
          <w:rFonts w:hint="eastAsia" w:ascii="FangSong_GB2312" w:hAnsi="仿宋" w:eastAsia="FangSong_GB2312" w:cs="FangSong_GB2312"/>
          <w:b/>
          <w:bCs/>
          <w:color w:val="auto"/>
          <w:kern w:val="0"/>
          <w:sz w:val="24"/>
          <w:szCs w:val="24"/>
          <w:highlight w:val="none"/>
          <w:lang w:val="zh-CN"/>
        </w:rPr>
        <w:t>不得出现“</w:t>
      </w:r>
      <w:r>
        <w:rPr>
          <w:rFonts w:ascii="FangSong_GB2312" w:hAnsi="仿宋" w:eastAsia="FangSong_GB2312" w:cs="FangSong_GB2312"/>
          <w:b/>
          <w:bCs/>
          <w:color w:val="auto"/>
          <w:kern w:val="0"/>
          <w:sz w:val="24"/>
          <w:szCs w:val="24"/>
          <w:highlight w:val="none"/>
          <w:lang w:val="zh-CN"/>
        </w:rPr>
        <w:t>0</w:t>
      </w:r>
      <w:r>
        <w:rPr>
          <w:rFonts w:hint="eastAsia" w:ascii="FangSong_GB2312" w:hAnsi="仿宋" w:eastAsia="FangSong_GB2312" w:cs="FangSong_GB2312"/>
          <w:b/>
          <w:bCs/>
          <w:color w:val="auto"/>
          <w:kern w:val="0"/>
          <w:sz w:val="24"/>
          <w:szCs w:val="24"/>
          <w:highlight w:val="none"/>
          <w:lang w:val="zh-CN"/>
        </w:rPr>
        <w:t>元”“免费赠送”等形式的无偿报价，</w:t>
      </w:r>
      <w:r>
        <w:rPr>
          <w:rFonts w:hint="eastAsia" w:ascii="FangSong_GB2312" w:hAnsi="仿宋" w:eastAsia="FangSong_GB2312" w:cs="FangSong_GB2312"/>
          <w:b/>
          <w:bCs/>
          <w:color w:val="auto"/>
          <w:kern w:val="0"/>
          <w:sz w:val="24"/>
          <w:szCs w:val="24"/>
          <w:highlight w:val="none"/>
        </w:rPr>
        <w:t>否则视为</w:t>
      </w:r>
      <w:r>
        <w:rPr>
          <w:rFonts w:hint="eastAsia" w:ascii="FangSong_GB2312" w:hAnsi="仿宋" w:eastAsia="FangSong_GB2312" w:cs="FangSong_GB2312"/>
          <w:b/>
          <w:bCs/>
          <w:color w:val="auto"/>
          <w:sz w:val="24"/>
          <w:szCs w:val="24"/>
          <w:highlight w:val="none"/>
        </w:rPr>
        <w:t>投标文件含有采购人不能接受的附加条件的，投标无效</w:t>
      </w:r>
      <w:r>
        <w:rPr>
          <w:rFonts w:hint="eastAsia" w:ascii="FangSong_GB2312" w:hAnsi="仿宋" w:eastAsia="FangSong_GB2312" w:cs="FangSong_GB2312"/>
          <w:b/>
          <w:bCs/>
          <w:color w:val="auto"/>
          <w:kern w:val="0"/>
          <w:sz w:val="24"/>
          <w:szCs w:val="24"/>
          <w:highlight w:val="none"/>
          <w:lang w:val="zh-CN"/>
        </w:rPr>
        <w:t>；采购内容未包含在《开标一览表（报价表）》名称栏中，投标人不能作出合理解释的，视为投标文件含有采购人不能接受的附加条件的，投标无效。</w:t>
      </w:r>
    </w:p>
    <w:p>
      <w:pPr>
        <w:snapToGrid w:val="0"/>
        <w:spacing w:line="360" w:lineRule="auto"/>
        <w:ind w:firstLine="480" w:firstLineChars="2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3</w:t>
      </w:r>
      <w:r>
        <w:rPr>
          <w:rFonts w:hint="eastAsia" w:ascii="仿宋" w:hAnsi="仿宋" w:eastAsia="仿宋" w:cs="仿宋"/>
          <w:color w:val="auto"/>
          <w:kern w:val="0"/>
          <w:sz w:val="24"/>
          <w:szCs w:val="24"/>
          <w:highlight w:val="none"/>
          <w:lang w:val="zh-CN"/>
        </w:rPr>
        <w:t>、以上表格要求细分项目及报价，在“规格型号（或具体服务）”一栏中，货物类项目填写规格型号，服务类项目填写具体服务。</w:t>
      </w:r>
    </w:p>
    <w:p>
      <w:pPr>
        <w:snapToGrid w:val="0"/>
        <w:spacing w:line="360" w:lineRule="auto"/>
        <w:ind w:firstLine="480" w:firstLineChars="2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4</w:t>
      </w:r>
      <w:r>
        <w:rPr>
          <w:rFonts w:hint="eastAsia" w:ascii="仿宋" w:hAnsi="仿宋" w:eastAsia="仿宋" w:cs="仿宋"/>
          <w:color w:val="auto"/>
          <w:kern w:val="0"/>
          <w:sz w:val="24"/>
          <w:szCs w:val="24"/>
          <w:highlight w:val="none"/>
          <w:lang w:val="zh-CN"/>
        </w:rPr>
        <w:t>、</w:t>
      </w:r>
      <w:r>
        <w:rPr>
          <w:rFonts w:hint="eastAsia" w:ascii="宋体" w:hAnsi="宋体" w:cs="宋体"/>
          <w:color w:val="auto"/>
          <w:kern w:val="0"/>
          <w:sz w:val="24"/>
          <w:szCs w:val="24"/>
          <w:highlight w:val="none"/>
          <w:lang w:val="zh-CN"/>
        </w:rPr>
        <w:t>采购机构将对项目名称和项目编号，中标供应商名称、地址和中标金额，主要中标标的名称、服务范围、服务要求、服务时间、服务标准等予以公示。</w:t>
      </w:r>
    </w:p>
    <w:p>
      <w:pPr>
        <w:snapToGrid w:val="0"/>
        <w:spacing w:line="360" w:lineRule="auto"/>
        <w:ind w:firstLine="480" w:firstLineChars="200"/>
        <w:jc w:val="left"/>
        <w:rPr>
          <w:rFonts w:ascii="仿宋" w:hAnsi="仿宋" w:eastAsia="仿宋"/>
          <w:color w:val="auto"/>
          <w:kern w:val="0"/>
          <w:sz w:val="24"/>
          <w:szCs w:val="24"/>
          <w:highlight w:val="none"/>
          <w:lang w:val="zh-CN"/>
        </w:rPr>
      </w:pPr>
      <w:r>
        <w:rPr>
          <w:rFonts w:ascii="仿宋" w:hAnsi="仿宋" w:eastAsia="仿宋" w:cs="仿宋"/>
          <w:color w:val="auto"/>
          <w:kern w:val="0"/>
          <w:sz w:val="24"/>
          <w:szCs w:val="24"/>
          <w:highlight w:val="none"/>
          <w:lang w:val="zh-CN"/>
        </w:rPr>
        <w:t>5</w:t>
      </w:r>
      <w:r>
        <w:rPr>
          <w:rFonts w:hint="eastAsia" w:ascii="仿宋" w:hAnsi="仿宋" w:eastAsia="仿宋" w:cs="仿宋"/>
          <w:color w:val="auto"/>
          <w:kern w:val="0"/>
          <w:sz w:val="24"/>
          <w:szCs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pStyle w:val="387"/>
        <w:tabs>
          <w:tab w:val="clear" w:pos="720"/>
        </w:tabs>
        <w:snapToGrid w:val="0"/>
        <w:spacing w:before="120" w:after="120"/>
        <w:ind w:firstLine="643"/>
        <w:outlineLvl w:val="9"/>
        <w:rPr>
          <w:rFonts w:ascii="仿宋" w:hAnsi="仿宋" w:eastAsia="仿宋"/>
          <w:color w:val="auto"/>
          <w:kern w:val="2"/>
          <w:sz w:val="32"/>
          <w:szCs w:val="32"/>
          <w:highlight w:val="none"/>
        </w:rPr>
        <w:sectPr>
          <w:pgSz w:w="16838" w:h="11906" w:orient="landscape"/>
          <w:pgMar w:top="1418" w:right="1247" w:bottom="1418" w:left="1276" w:header="851" w:footer="992" w:gutter="0"/>
          <w:pgBorders>
            <w:top w:val="none" w:sz="0" w:space="0"/>
            <w:left w:val="none" w:sz="0" w:space="0"/>
            <w:bottom w:val="none" w:sz="0" w:space="0"/>
            <w:right w:val="none" w:sz="0" w:space="0"/>
          </w:pgBorders>
          <w:cols w:space="720" w:num="1"/>
          <w:titlePg/>
          <w:docGrid w:linePitch="312" w:charSpace="0"/>
        </w:sectPr>
      </w:pPr>
    </w:p>
    <w:p>
      <w:pPr>
        <w:pStyle w:val="387"/>
        <w:tabs>
          <w:tab w:val="clear" w:pos="720"/>
        </w:tabs>
        <w:snapToGrid w:val="0"/>
        <w:spacing w:before="120" w:after="120"/>
        <w:ind w:firstLine="643"/>
        <w:outlineLvl w:val="9"/>
        <w:rPr>
          <w:rFonts w:ascii="仿宋" w:hAnsi="仿宋" w:eastAsia="仿宋"/>
          <w:color w:val="auto"/>
          <w:sz w:val="32"/>
          <w:szCs w:val="32"/>
          <w:highlight w:val="none"/>
        </w:rPr>
      </w:pPr>
      <w:r>
        <w:rPr>
          <w:rFonts w:hint="eastAsia" w:ascii="仿宋" w:hAnsi="仿宋" w:eastAsia="仿宋" w:cs="仿宋"/>
          <w:color w:val="auto"/>
          <w:kern w:val="2"/>
          <w:sz w:val="32"/>
          <w:szCs w:val="32"/>
          <w:highlight w:val="none"/>
          <w:lang w:val="en-US"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p>
    <w:p>
      <w:pPr>
        <w:widowControl/>
        <w:spacing w:line="360" w:lineRule="auto"/>
        <w:ind w:firstLine="120" w:firstLineChars="50"/>
        <w:jc w:val="left"/>
        <w:rPr>
          <w:rFonts w:ascii="仿宋" w:hAnsi="仿宋" w:eastAsia="仿宋" w:cs="仿宋"/>
          <w:b/>
          <w:bCs/>
          <w:color w:val="auto"/>
          <w:sz w:val="24"/>
          <w:szCs w:val="24"/>
          <w:highlight w:val="none"/>
        </w:rPr>
      </w:pPr>
      <w:r>
        <w:rPr>
          <w:rFonts w:ascii="仿宋" w:hAnsi="仿宋" w:eastAsia="仿宋" w:cs="仿宋"/>
          <w:b/>
          <w:bCs/>
          <w:color w:val="auto"/>
          <w:sz w:val="24"/>
          <w:szCs w:val="24"/>
          <w:highlight w:val="none"/>
        </w:rPr>
        <w:t>[</w:t>
      </w:r>
      <w:r>
        <w:rPr>
          <w:rFonts w:hint="eastAsia" w:ascii="仿宋" w:hAnsi="仿宋" w:eastAsia="仿宋" w:cs="仿宋"/>
          <w:b/>
          <w:bCs/>
          <w:color w:val="auto"/>
          <w:sz w:val="24"/>
          <w:szCs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仿宋" w:hAnsi="仿宋" w:eastAsia="仿宋" w:cs="仿宋"/>
          <w:b/>
          <w:bCs/>
          <w:color w:val="auto"/>
          <w:sz w:val="24"/>
          <w:szCs w:val="24"/>
          <w:highlight w:val="none"/>
        </w:rPr>
        <w:t>5</w:t>
      </w:r>
      <w:r>
        <w:rPr>
          <w:rFonts w:hint="eastAsia" w:ascii="仿宋" w:hAnsi="仿宋" w:eastAsia="仿宋" w:cs="仿宋"/>
          <w:b/>
          <w:bCs/>
          <w:color w:val="auto"/>
          <w:sz w:val="24"/>
          <w:szCs w:val="24"/>
          <w:highlight w:val="none"/>
        </w:rPr>
        <w:t>）。</w:t>
      </w:r>
      <w:r>
        <w:rPr>
          <w:rFonts w:ascii="仿宋" w:hAnsi="仿宋" w:eastAsia="仿宋" w:cs="仿宋"/>
          <w:b/>
          <w:bCs/>
          <w:color w:val="auto"/>
          <w:sz w:val="24"/>
          <w:szCs w:val="24"/>
          <w:highlight w:val="none"/>
        </w:rPr>
        <w:t>]</w:t>
      </w:r>
    </w:p>
    <w:p>
      <w:pPr>
        <w:tabs>
          <w:tab w:val="left" w:pos="8085"/>
        </w:tabs>
        <w:spacing w:line="360" w:lineRule="auto"/>
        <w:ind w:firstLine="1285" w:firstLineChars="400"/>
        <w:jc w:val="left"/>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政府采购支持中小企业信用融资相关事项通知</w:t>
      </w:r>
    </w:p>
    <w:p>
      <w:pPr>
        <w:spacing w:line="360" w:lineRule="auto"/>
        <w:ind w:firstLine="480" w:firstLineChars="200"/>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为贯彻落实中央、省、市关于支持民营经济健康发展有关精神，发挥政府采购在促进中小企业发展中的政策引导作用，缓解中小企业融资难、融资贵问题，杭州市财政局、</w:t>
      </w:r>
    </w:p>
    <w:p>
      <w:pPr>
        <w:spacing w:line="360" w:lineRule="auto"/>
        <w:rPr>
          <w:rFonts w:ascii="仿宋" w:hAnsi="仿宋" w:eastAsia="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一、适用对象</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二、相关信息获取方式</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三、　政府采购信用融资操作流程：</w:t>
      </w:r>
    </w:p>
    <w:p>
      <w:pPr>
        <w:spacing w:line="360" w:lineRule="auto"/>
        <w:ind w:firstLine="960" w:firstLineChars="400"/>
        <w:rPr>
          <w:rFonts w:ascii="仿宋" w:hAnsi="仿宋" w:eastAsia="仿宋"/>
          <w:color w:val="auto"/>
          <w:sz w:val="24"/>
          <w:szCs w:val="24"/>
          <w:highlight w:val="none"/>
        </w:rPr>
      </w:pPr>
      <w:r>
        <w:rPr>
          <w:rFonts w:hint="eastAsia" w:ascii="仿宋" w:hAnsi="仿宋" w:eastAsia="仿宋" w:cs="仿宋"/>
          <w:color w:val="auto"/>
          <w:sz w:val="24"/>
          <w:szCs w:val="24"/>
          <w:highlight w:val="none"/>
        </w:rPr>
        <w:t>（一）线上融资模式：</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供应商根据合作银行提供的方案，自行选择金融产品，并办理开户等手续；</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供应商中标后，可通过杭州市政府采购网或“浙里办”测算授信额度；</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审批通过后，在线办理放贷手续。</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（二）线下融资模式：</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采购合同签订后，供应商在杭州市政府采购网或“浙里办”向合作银行发出融资申请；</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　　</w:t>
      </w: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审批通过后，合作银行应按照合作备忘录中约定的审批放款期限和优惠利率及时予以放款。</w:t>
      </w:r>
    </w:p>
    <w:p>
      <w:pPr>
        <w:pStyle w:val="4"/>
        <w:ind w:left="0" w:firstLine="960" w:firstLineChars="400"/>
        <w:rPr>
          <w:rFonts w:ascii="仿宋" w:eastAsia="仿宋" w:cs="Times New Roman"/>
          <w:b w:val="0"/>
          <w:bCs w:val="0"/>
          <w:color w:val="auto"/>
          <w:sz w:val="24"/>
          <w:szCs w:val="24"/>
          <w:highlight w:val="none"/>
          <w:lang w:val="en-US"/>
        </w:rPr>
      </w:pPr>
      <w:r>
        <w:rPr>
          <w:rFonts w:hint="eastAsia" w:ascii="仿宋" w:eastAsia="仿宋" w:cs="仿宋"/>
          <w:b w:val="0"/>
          <w:bCs w:val="0"/>
          <w:color w:val="auto"/>
          <w:sz w:val="24"/>
          <w:szCs w:val="24"/>
          <w:highlight w:val="none"/>
          <w:lang w:val="en-US"/>
        </w:rPr>
        <w:t>（三）杭州</w:t>
      </w:r>
      <w:r>
        <w:rPr>
          <w:rFonts w:ascii="仿宋" w:eastAsia="仿宋" w:cs="仿宋"/>
          <w:b w:val="0"/>
          <w:bCs w:val="0"/>
          <w:color w:val="auto"/>
          <w:sz w:val="24"/>
          <w:szCs w:val="24"/>
          <w:highlight w:val="none"/>
          <w:lang w:val="en-US"/>
        </w:rPr>
        <w:t>e</w:t>
      </w:r>
      <w:r>
        <w:rPr>
          <w:rFonts w:hint="eastAsia" w:ascii="仿宋" w:eastAsia="仿宋" w:cs="仿宋"/>
          <w:b w:val="0"/>
          <w:bCs w:val="0"/>
          <w:color w:val="auto"/>
          <w:sz w:val="24"/>
          <w:szCs w:val="24"/>
          <w:highlight w:val="none"/>
          <w:lang w:val="en-US"/>
        </w:rPr>
        <w:t>融平台申请融资</w:t>
      </w:r>
    </w:p>
    <w:p>
      <w:pPr>
        <w:pStyle w:val="4"/>
        <w:ind w:left="0" w:firstLine="960" w:firstLineChars="400"/>
        <w:rPr>
          <w:rFonts w:ascii="仿宋" w:eastAsia="仿宋" w:cs="Times New Roman"/>
          <w:b w:val="0"/>
          <w:bCs w:val="0"/>
          <w:color w:val="auto"/>
          <w:sz w:val="24"/>
          <w:szCs w:val="24"/>
          <w:highlight w:val="none"/>
          <w:lang w:val="en-US"/>
        </w:rPr>
      </w:pPr>
      <w:r>
        <w:rPr>
          <w:rFonts w:hint="eastAsia" w:ascii="仿宋" w:eastAsia="仿宋" w:cs="仿宋"/>
          <w:b w:val="0"/>
          <w:bCs w:val="0"/>
          <w:color w:val="auto"/>
          <w:sz w:val="24"/>
          <w:szCs w:val="24"/>
          <w:highlight w:val="none"/>
          <w:lang w:val="en-US"/>
        </w:rPr>
        <w:t>供应商通过杭州</w:t>
      </w:r>
      <w:r>
        <w:rPr>
          <w:rFonts w:ascii="仿宋" w:eastAsia="仿宋" w:cs="仿宋"/>
          <w:b w:val="0"/>
          <w:bCs w:val="0"/>
          <w:color w:val="auto"/>
          <w:sz w:val="24"/>
          <w:szCs w:val="24"/>
          <w:highlight w:val="none"/>
          <w:lang w:val="en-US"/>
        </w:rPr>
        <w:t>e</w:t>
      </w:r>
      <w:r>
        <w:rPr>
          <w:rFonts w:hint="eastAsia" w:ascii="仿宋" w:eastAsia="仿宋" w:cs="仿宋"/>
          <w:b w:val="0"/>
          <w:bCs w:val="0"/>
          <w:color w:val="auto"/>
          <w:sz w:val="24"/>
          <w:szCs w:val="24"/>
          <w:highlight w:val="none"/>
          <w:lang w:val="en-US"/>
        </w:rPr>
        <w:t>融平台政采贷专区，自行选择金融产品，按规定手续办理贷款流程。</w:t>
      </w:r>
    </w:p>
    <w:p>
      <w:pPr>
        <w:spacing w:line="360" w:lineRule="auto"/>
        <w:ind w:firstLine="482" w:firstLineChars="200"/>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四、注意事项</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、对拟用于信用融资的政府采购合同，供应商在签订合同时应当在合同中注明融资银行名称及账号，作为在该银行的唯一收款账号。</w:t>
      </w:r>
    </w:p>
    <w:p>
      <w:pPr>
        <w:spacing w:line="360" w:lineRule="auto"/>
        <w:ind w:firstLine="480" w:firstLineChars="200"/>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31680" w:hanging="5060" w:hangingChars="2100"/>
        <w:rPr>
          <w:rFonts w:ascii="仿宋" w:hAnsi="仿宋" w:eastAsia="仿宋"/>
          <w:b/>
          <w:bCs/>
          <w:color w:val="auto"/>
          <w:kern w:val="0"/>
          <w:sz w:val="24"/>
          <w:szCs w:val="24"/>
          <w:highlight w:val="none"/>
        </w:rPr>
      </w:pPr>
    </w:p>
    <w:p>
      <w:pPr>
        <w:pStyle w:val="3"/>
        <w:pageBreakBefore/>
        <w:widowControl/>
        <w:spacing w:before="100" w:beforeAutospacing="1" w:after="100" w:afterAutospacing="1" w:line="360" w:lineRule="auto"/>
        <w:ind w:left="1290" w:firstLine="3092" w:firstLineChars="700"/>
        <w:rPr>
          <w:rFonts w:ascii="仿宋" w:hAnsi="仿宋" w:eastAsia="仿宋"/>
          <w:color w:val="auto"/>
          <w:highlight w:val="none"/>
        </w:rPr>
      </w:pPr>
      <w:bookmarkStart w:id="134" w:name="_Toc465665161"/>
      <w:r>
        <w:rPr>
          <w:rFonts w:hint="eastAsia" w:ascii="仿宋" w:hAnsi="仿宋" w:eastAsia="仿宋" w:cs="仿宋"/>
          <w:color w:val="auto"/>
          <w:highlight w:val="none"/>
        </w:rPr>
        <w:t>附件</w:t>
      </w:r>
      <w:bookmarkEnd w:id="134"/>
    </w:p>
    <w:p>
      <w:pPr>
        <w:spacing w:line="360" w:lineRule="auto"/>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1</w:t>
      </w:r>
      <w:r>
        <w:rPr>
          <w:rFonts w:hint="eastAsia" w:ascii="仿宋" w:hAnsi="仿宋" w:eastAsia="仿宋" w:cs="仿宋"/>
          <w:b/>
          <w:bCs/>
          <w:color w:val="auto"/>
          <w:spacing w:val="6"/>
          <w:sz w:val="32"/>
          <w:szCs w:val="32"/>
          <w:highlight w:val="none"/>
        </w:rPr>
        <w:t>：</w:t>
      </w:r>
    </w:p>
    <w:p>
      <w:pPr>
        <w:spacing w:line="360" w:lineRule="auto"/>
        <w:jc w:val="center"/>
        <w:rPr>
          <w:rFonts w:ascii="仿宋" w:hAnsi="仿宋" w:eastAsia="仿宋"/>
          <w:b/>
          <w:bCs/>
          <w:color w:val="auto"/>
          <w:spacing w:val="6"/>
          <w:sz w:val="32"/>
          <w:szCs w:val="32"/>
          <w:highlight w:val="none"/>
        </w:rPr>
      </w:pPr>
      <w:bookmarkStart w:id="135" w:name="OLE_LINK13"/>
      <w:bookmarkStart w:id="136" w:name="OLE_LINK14"/>
      <w:r>
        <w:rPr>
          <w:rFonts w:hint="eastAsia" w:ascii="仿宋" w:hAnsi="仿宋" w:eastAsia="仿宋" w:cs="仿宋"/>
          <w:b/>
          <w:bCs/>
          <w:color w:val="auto"/>
          <w:spacing w:val="6"/>
          <w:sz w:val="32"/>
          <w:szCs w:val="32"/>
          <w:highlight w:val="none"/>
        </w:rPr>
        <w:t>残疾人福利性单位声明函</w:t>
      </w:r>
    </w:p>
    <w:bookmarkEnd w:id="135"/>
    <w:bookmarkEnd w:id="136"/>
    <w:p>
      <w:pPr>
        <w:spacing w:line="360" w:lineRule="auto"/>
        <w:rPr>
          <w:rFonts w:ascii="仿宋" w:hAnsi="仿宋" w:eastAsia="仿宋"/>
          <w:b/>
          <w:bCs/>
          <w:color w:val="auto"/>
          <w:spacing w:val="6"/>
          <w:sz w:val="30"/>
          <w:szCs w:val="30"/>
          <w:highlight w:val="none"/>
        </w:rPr>
      </w:pP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本单位郑重声明，根据《财政部</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民政部</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中国残疾人联合会关于促进残疾人就业政府采购政策的通知》（财库〔</w:t>
      </w:r>
      <w:r>
        <w:rPr>
          <w:rFonts w:ascii="仿宋" w:hAnsi="仿宋" w:eastAsia="仿宋" w:cs="仿宋"/>
          <w:color w:val="auto"/>
          <w:sz w:val="24"/>
          <w:szCs w:val="24"/>
          <w:highlight w:val="none"/>
        </w:rPr>
        <w:t>2017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141</w:t>
      </w:r>
      <w:r>
        <w:rPr>
          <w:rFonts w:hint="eastAsia" w:ascii="仿宋" w:hAnsi="仿宋" w:eastAsia="仿宋" w:cs="仿宋"/>
          <w:color w:val="auto"/>
          <w:sz w:val="24"/>
          <w:szCs w:val="24"/>
          <w:highlight w:val="none"/>
        </w:rPr>
        <w:t>号）的规定，本单位为符合条件的残疾人福利性单位，且本单位参加</w:t>
      </w:r>
      <w:r>
        <w:rPr>
          <w:rFonts w:ascii="仿宋" w:hAnsi="仿宋" w:eastAsia="仿宋" w:cs="仿宋"/>
          <w:color w:val="auto"/>
          <w:sz w:val="24"/>
          <w:szCs w:val="24"/>
          <w:highlight w:val="none"/>
        </w:rPr>
        <w:t>______</w:t>
      </w:r>
      <w:r>
        <w:rPr>
          <w:rFonts w:hint="eastAsia" w:ascii="仿宋" w:hAnsi="仿宋" w:eastAsia="仿宋" w:cs="仿宋"/>
          <w:color w:val="auto"/>
          <w:sz w:val="24"/>
          <w:szCs w:val="24"/>
          <w:highlight w:val="none"/>
        </w:rPr>
        <w:t>单位的</w:t>
      </w:r>
      <w:r>
        <w:rPr>
          <w:rFonts w:ascii="仿宋" w:hAnsi="仿宋" w:eastAsia="仿宋" w:cs="仿宋"/>
          <w:color w:val="auto"/>
          <w:sz w:val="24"/>
          <w:szCs w:val="24"/>
          <w:highlight w:val="none"/>
        </w:rPr>
        <w:t>______</w:t>
      </w:r>
      <w:r>
        <w:rPr>
          <w:rFonts w:hint="eastAsia" w:ascii="仿宋" w:hAnsi="仿宋" w:eastAsia="仿宋" w:cs="仿宋"/>
          <w:color w:val="auto"/>
          <w:sz w:val="24"/>
          <w:szCs w:val="24"/>
          <w:highlight w:val="none"/>
        </w:rPr>
        <w:t>项目采购活动提供本单位制造的货物（由本单位承担工程</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提供服务），或者提供其他残疾人福利性单位制造的货物（不包括使用非残疾人福利性单位注册商标的货物）。</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pPr>
        <w:spacing w:line="360" w:lineRule="auto"/>
        <w:ind w:firstLine="480" w:firstLineChars="200"/>
        <w:rPr>
          <w:rFonts w:ascii="仿宋" w:hAnsi="仿宋" w:eastAsia="仿宋"/>
          <w:color w:val="auto"/>
          <w:sz w:val="24"/>
          <w:szCs w:val="24"/>
          <w:highlight w:val="none"/>
        </w:rPr>
      </w:pPr>
    </w:p>
    <w:p>
      <w:pPr>
        <w:spacing w:line="360" w:lineRule="auto"/>
        <w:ind w:firstLine="480" w:firstLineChars="200"/>
        <w:rPr>
          <w:rFonts w:ascii="仿宋" w:hAnsi="仿宋" w:eastAsia="仿宋"/>
          <w:color w:val="auto"/>
          <w:sz w:val="24"/>
          <w:szCs w:val="24"/>
          <w:highlight w:val="none"/>
        </w:rPr>
      </w:pPr>
    </w:p>
    <w:p>
      <w:pPr>
        <w:tabs>
          <w:tab w:val="left" w:pos="4860"/>
        </w:tabs>
        <w:spacing w:line="360" w:lineRule="auto"/>
        <w:ind w:right="1560" w:firstLine="480" w:firstLineChars="200"/>
        <w:jc w:val="center"/>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kern w:val="0"/>
          <w:sz w:val="24"/>
          <w:szCs w:val="24"/>
          <w:highlight w:val="none"/>
          <w:lang w:val="zh-CN"/>
        </w:rPr>
        <w:t>投标人名称（电子签名）</w:t>
      </w:r>
      <w:r>
        <w:rPr>
          <w:rFonts w:hint="eastAsia" w:ascii="仿宋" w:hAnsi="仿宋" w:eastAsia="仿宋" w:cs="仿宋"/>
          <w:color w:val="auto"/>
          <w:sz w:val="24"/>
          <w:szCs w:val="24"/>
          <w:highlight w:val="none"/>
        </w:rPr>
        <w:t>：</w:t>
      </w:r>
    </w:p>
    <w:p>
      <w:pPr>
        <w:tabs>
          <w:tab w:val="left" w:pos="4860"/>
        </w:tabs>
        <w:spacing w:line="360" w:lineRule="auto"/>
        <w:ind w:right="1560" w:firstLine="480" w:firstLineChars="200"/>
        <w:jc w:val="center"/>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期：</w:t>
      </w:r>
    </w:p>
    <w:p>
      <w:pPr>
        <w:spacing w:line="360" w:lineRule="auto"/>
        <w:ind w:firstLine="480" w:firstLineChars="200"/>
        <w:rPr>
          <w:rFonts w:ascii="仿宋" w:hAnsi="仿宋" w:eastAsia="仿宋"/>
          <w:color w:val="auto"/>
          <w:sz w:val="24"/>
          <w:szCs w:val="24"/>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ind w:firstLine="420" w:firstLineChars="200"/>
        <w:rPr>
          <w:rFonts w:ascii="仿宋" w:hAnsi="仿宋" w:eastAsia="仿宋"/>
          <w:color w:val="auto"/>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jc w:val="left"/>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2</w:t>
      </w:r>
      <w:r>
        <w:rPr>
          <w:rFonts w:hint="eastAsia" w:ascii="仿宋" w:hAnsi="仿宋" w:eastAsia="仿宋" w:cs="仿宋"/>
          <w:b/>
          <w:bCs/>
          <w:color w:val="auto"/>
          <w:spacing w:val="6"/>
          <w:sz w:val="32"/>
          <w:szCs w:val="32"/>
          <w:highlight w:val="none"/>
        </w:rPr>
        <w:t>：质疑函范本及制作说明</w:t>
      </w:r>
    </w:p>
    <w:p>
      <w:pPr>
        <w:spacing w:line="360" w:lineRule="auto"/>
        <w:jc w:val="center"/>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质疑函范本</w:t>
      </w:r>
    </w:p>
    <w:p>
      <w:pPr>
        <w:snapToGrid w:val="0"/>
        <w:spacing w:beforeLines="100"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一、质疑供应商基本信息</w:t>
      </w:r>
    </w:p>
    <w:p>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质疑供应商：</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地址：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联系人：</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地址：</w:t>
      </w:r>
      <w:r>
        <w:rPr>
          <w:rFonts w:ascii="仿宋" w:hAnsi="仿宋" w:eastAsia="仿宋" w:cs="仿宋"/>
          <w:color w:val="auto"/>
          <w:sz w:val="24"/>
          <w:szCs w:val="24"/>
          <w:highlight w:val="none"/>
        </w:rPr>
        <w:t xml:space="preserve"> </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二、质疑项目基本情况</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质疑项目的名称：</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质疑项目的编号：</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采购人名称：</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采购文件获取日期：</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三、质疑事项具体内容</w:t>
      </w:r>
    </w:p>
    <w:p>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质疑事项</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事实依据：</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olor w:val="auto"/>
          <w:sz w:val="24"/>
          <w:szCs w:val="24"/>
          <w:highlight w:val="none"/>
        </w:rPr>
      </w:pP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法律依据：</w:t>
      </w: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s="仿宋"/>
          <w:color w:val="auto"/>
          <w:sz w:val="24"/>
          <w:szCs w:val="24"/>
          <w:highlight w:val="none"/>
          <w:u w:val="dotted"/>
        </w:rPr>
      </w:pPr>
      <w:r>
        <w:rPr>
          <w:rFonts w:ascii="仿宋" w:hAnsi="仿宋" w:eastAsia="仿宋" w:cs="仿宋"/>
          <w:color w:val="auto"/>
          <w:sz w:val="24"/>
          <w:szCs w:val="24"/>
          <w:highlight w:val="none"/>
          <w:u w:val="dotted"/>
        </w:rPr>
        <w:t xml:space="preserve">                                                     </w:t>
      </w:r>
    </w:p>
    <w:p>
      <w:pPr>
        <w:snapToGrid w:val="0"/>
        <w:spacing w:line="360" w:lineRule="auto"/>
        <w:rPr>
          <w:rFonts w:ascii="仿宋" w:hAnsi="仿宋" w:eastAsia="仿宋"/>
          <w:color w:val="auto"/>
          <w:sz w:val="24"/>
          <w:szCs w:val="24"/>
          <w:highlight w:val="none"/>
          <w:u w:val="dotted"/>
        </w:rPr>
      </w:pPr>
      <w:r>
        <w:rPr>
          <w:rFonts w:hint="eastAsia" w:ascii="仿宋" w:hAnsi="仿宋" w:eastAsia="仿宋" w:cs="仿宋"/>
          <w:color w:val="auto"/>
          <w:sz w:val="24"/>
          <w:szCs w:val="24"/>
          <w:highlight w:val="none"/>
        </w:rPr>
        <w:t>质疑事项</w:t>
      </w:r>
      <w:r>
        <w:rPr>
          <w:rFonts w:ascii="仿宋" w:hAnsi="仿宋" w:eastAsia="仿宋" w:cs="仿宋"/>
          <w:color w:val="auto"/>
          <w:sz w:val="24"/>
          <w:szCs w:val="24"/>
          <w:highlight w:val="none"/>
        </w:rPr>
        <w:t>2</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p>
    <w:p>
      <w:pPr>
        <w:snapToGrid w:val="0"/>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四、与质疑事项相关的质疑请求</w:t>
      </w:r>
    </w:p>
    <w:p>
      <w:pPr>
        <w:snapToGrid w:val="0"/>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请求：</w:t>
      </w:r>
      <w:r>
        <w:rPr>
          <w:rFonts w:ascii="仿宋" w:hAnsi="仿宋" w:eastAsia="仿宋" w:cs="仿宋"/>
          <w:color w:val="auto"/>
          <w:sz w:val="24"/>
          <w:szCs w:val="24"/>
          <w:highlight w:val="none"/>
          <w:u w:val="dotted"/>
        </w:rPr>
        <w:t xml:space="preserve">                                               </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签章</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公章：</w:t>
      </w:r>
      <w:r>
        <w:rPr>
          <w:rFonts w:ascii="仿宋" w:hAnsi="仿宋" w:eastAsia="仿宋" w:cs="仿宋"/>
          <w:color w:val="auto"/>
          <w:sz w:val="24"/>
          <w:szCs w:val="24"/>
          <w:highlight w:val="none"/>
        </w:rPr>
        <w:t xml:space="preserve">                      </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p>
    <w:p>
      <w:pPr>
        <w:spacing w:line="360" w:lineRule="auto"/>
        <w:jc w:val="center"/>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质疑函制作说明：</w:t>
      </w:r>
    </w:p>
    <w:p>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供应商提出质疑时，应提交质疑函和必要的证明材料。</w:t>
      </w:r>
    </w:p>
    <w:p>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质疑供应商若委托代理人进行质疑的，质疑函应按要求列明“授权代表”的有关内容，并在附件中提交由质疑</w:t>
      </w:r>
      <w:r>
        <w:rPr>
          <w:rFonts w:hint="eastAsia" w:ascii="仿宋" w:hAnsi="仿宋" w:eastAsia="仿宋" w:cs="仿宋"/>
          <w:color w:val="auto"/>
          <w:kern w:val="0"/>
          <w:sz w:val="24"/>
          <w:szCs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质疑供应商若对项目的某一分包进行质疑，质疑函中应列明具体分包号。</w:t>
      </w:r>
    </w:p>
    <w:p>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质疑函的质疑事项应具体、明确，并有必要的事实依据和法律依据。</w:t>
      </w:r>
    </w:p>
    <w:p>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质疑函的质疑请求应与质疑事项相关。</w:t>
      </w:r>
    </w:p>
    <w:p>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olor w:val="auto"/>
          <w:sz w:val="30"/>
          <w:szCs w:val="30"/>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center"/>
        <w:rPr>
          <w:rFonts w:ascii="仿宋" w:hAnsi="仿宋" w:eastAsia="仿宋"/>
          <w:b/>
          <w:bCs/>
          <w:color w:val="auto"/>
          <w:spacing w:val="6"/>
          <w:sz w:val="32"/>
          <w:szCs w:val="32"/>
          <w:highlight w:val="none"/>
        </w:rPr>
      </w:pPr>
    </w:p>
    <w:p>
      <w:pPr>
        <w:spacing w:line="360" w:lineRule="auto"/>
        <w:jc w:val="left"/>
        <w:rPr>
          <w:rFonts w:ascii="仿宋" w:hAnsi="仿宋" w:eastAsia="仿宋"/>
          <w:b/>
          <w:bCs/>
          <w:color w:val="auto"/>
          <w:spacing w:val="6"/>
          <w:sz w:val="32"/>
          <w:szCs w:val="32"/>
          <w:highlight w:val="none"/>
        </w:rPr>
      </w:pPr>
    </w:p>
    <w:p>
      <w:pPr>
        <w:spacing w:line="360" w:lineRule="auto"/>
        <w:jc w:val="left"/>
        <w:rPr>
          <w:rFonts w:ascii="仿宋" w:hAnsi="仿宋" w:eastAsia="仿宋"/>
          <w:b/>
          <w:bCs/>
          <w:color w:val="auto"/>
          <w:spacing w:val="6"/>
          <w:sz w:val="32"/>
          <w:szCs w:val="32"/>
          <w:highlight w:val="none"/>
        </w:rPr>
      </w:pPr>
    </w:p>
    <w:p>
      <w:pPr>
        <w:spacing w:line="360" w:lineRule="auto"/>
        <w:jc w:val="left"/>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3</w:t>
      </w:r>
      <w:r>
        <w:rPr>
          <w:rFonts w:hint="eastAsia" w:ascii="仿宋" w:hAnsi="仿宋" w:eastAsia="仿宋" w:cs="仿宋"/>
          <w:b/>
          <w:bCs/>
          <w:color w:val="auto"/>
          <w:spacing w:val="6"/>
          <w:sz w:val="32"/>
          <w:szCs w:val="32"/>
          <w:highlight w:val="none"/>
        </w:rPr>
        <w:t>：投诉书范本及制作说明</w:t>
      </w:r>
    </w:p>
    <w:p>
      <w:pPr>
        <w:spacing w:line="360" w:lineRule="auto"/>
        <w:jc w:val="center"/>
        <w:rPr>
          <w:rFonts w:ascii="仿宋" w:hAnsi="仿宋" w:eastAsia="仿宋"/>
          <w:b/>
          <w:bCs/>
          <w:color w:val="auto"/>
          <w:sz w:val="24"/>
          <w:szCs w:val="24"/>
          <w:highlight w:val="none"/>
        </w:rPr>
      </w:pPr>
    </w:p>
    <w:p>
      <w:pPr>
        <w:spacing w:line="360" w:lineRule="auto"/>
        <w:jc w:val="center"/>
        <w:rPr>
          <w:rFonts w:ascii="仿宋" w:hAnsi="仿宋" w:eastAsia="仿宋"/>
          <w:b/>
          <w:bCs/>
          <w:color w:val="auto"/>
          <w:spacing w:val="6"/>
          <w:sz w:val="32"/>
          <w:szCs w:val="32"/>
          <w:highlight w:val="none"/>
        </w:rPr>
      </w:pPr>
      <w:r>
        <w:rPr>
          <w:rFonts w:hint="eastAsia" w:ascii="仿宋" w:hAnsi="仿宋" w:eastAsia="仿宋" w:cs="仿宋"/>
          <w:b/>
          <w:bCs/>
          <w:color w:val="auto"/>
          <w:spacing w:val="6"/>
          <w:sz w:val="32"/>
          <w:szCs w:val="32"/>
          <w:highlight w:val="none"/>
        </w:rPr>
        <w:t>投诉书范本</w:t>
      </w:r>
    </w:p>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一、投诉相关主体基本情况</w:t>
      </w:r>
    </w:p>
    <w:p>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w:t>
      </w:r>
      <w:r>
        <w:rPr>
          <w:rFonts w:ascii="仿宋" w:hAnsi="仿宋" w:eastAsia="仿宋" w:cs="仿宋"/>
          <w:color w:val="auto"/>
          <w:sz w:val="24"/>
          <w:szCs w:val="24"/>
          <w:highlight w:val="none"/>
          <w:u w:val="dotted"/>
        </w:rPr>
        <w:t xml:space="preserve">                                               </w:t>
      </w:r>
    </w:p>
    <w:p>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pPr>
        <w:tabs>
          <w:tab w:val="left" w:pos="6510"/>
        </w:tabs>
        <w:spacing w:line="360" w:lineRule="auto"/>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主要负责人：</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pPr>
        <w:tabs>
          <w:tab w:val="left" w:pos="6510"/>
        </w:tabs>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p>
    <w:p>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授权代表：</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u w:val="dotted"/>
        </w:rPr>
        <w:t>：</w:t>
      </w:r>
      <w:r>
        <w:rPr>
          <w:rFonts w:ascii="仿宋" w:hAnsi="仿宋" w:eastAsia="仿宋" w:cs="仿宋"/>
          <w:color w:val="auto"/>
          <w:sz w:val="24"/>
          <w:szCs w:val="24"/>
          <w:highlight w:val="none"/>
          <w:u w:val="dotted"/>
        </w:rPr>
        <w:t xml:space="preserve">                  </w:t>
      </w:r>
    </w:p>
    <w:p>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r>
        <w:rPr>
          <w:rFonts w:ascii="仿宋" w:hAnsi="仿宋" w:eastAsia="仿宋" w:cs="仿宋"/>
          <w:color w:val="auto"/>
          <w:sz w:val="24"/>
          <w:szCs w:val="24"/>
          <w:highlight w:val="none"/>
          <w:u w:val="dotted"/>
        </w:rPr>
        <w:t xml:space="preserve">                   </w:t>
      </w:r>
    </w:p>
    <w:p>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被投诉人</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被投诉人</w:t>
      </w:r>
      <w:r>
        <w:rPr>
          <w:rFonts w:ascii="仿宋" w:hAnsi="仿宋" w:eastAsia="仿宋" w:cs="仿宋"/>
          <w:color w:val="auto"/>
          <w:sz w:val="24"/>
          <w:szCs w:val="24"/>
          <w:highlight w:val="none"/>
        </w:rPr>
        <w:t>2</w:t>
      </w:r>
    </w:p>
    <w:p>
      <w:pPr>
        <w:spacing w:line="360" w:lineRule="auto"/>
        <w:rPr>
          <w:rFonts w:ascii="仿宋" w:hAnsi="仿宋" w:eastAsia="仿宋"/>
          <w:color w:val="auto"/>
          <w:sz w:val="24"/>
          <w:szCs w:val="24"/>
          <w:highlight w:val="none"/>
          <w:u w:val="dotted"/>
        </w:rPr>
      </w:pPr>
      <w:r>
        <w:rPr>
          <w:rFonts w:hint="eastAsia" w:ascii="仿宋" w:hAnsi="仿宋" w:eastAsia="仿宋" w:cs="仿宋"/>
          <w:color w:val="auto"/>
          <w:sz w:val="24"/>
          <w:szCs w:val="24"/>
          <w:highlight w:val="none"/>
        </w:rPr>
        <w:t>……</w:t>
      </w:r>
    </w:p>
    <w:p>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相关供应商：</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址：</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邮编：</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pPr>
        <w:spacing w:line="360" w:lineRule="auto"/>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联系人：</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联系电话：</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二、投诉项目基本情况</w:t>
      </w:r>
    </w:p>
    <w:p>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采购项目名称：</w:t>
      </w:r>
      <w:r>
        <w:rPr>
          <w:rFonts w:ascii="仿宋" w:hAnsi="仿宋" w:eastAsia="仿宋" w:cs="仿宋"/>
          <w:color w:val="auto"/>
          <w:sz w:val="24"/>
          <w:szCs w:val="24"/>
          <w:highlight w:val="none"/>
          <w:u w:val="dotted"/>
        </w:rPr>
        <w:t xml:space="preserve">                                        </w:t>
      </w:r>
    </w:p>
    <w:p>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采购项目编号：</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包号：</w:t>
      </w:r>
      <w:r>
        <w:rPr>
          <w:rFonts w:ascii="仿宋" w:hAnsi="仿宋" w:eastAsia="仿宋" w:cs="仿宋"/>
          <w:color w:val="auto"/>
          <w:sz w:val="24"/>
          <w:szCs w:val="24"/>
          <w:highlight w:val="none"/>
          <w:u w:val="dotted"/>
        </w:rPr>
        <w:t xml:space="preserve">              </w:t>
      </w:r>
    </w:p>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采购人名称：</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u w:val="single"/>
        </w:rPr>
        <w:t xml:space="preserve">  </w:t>
      </w:r>
    </w:p>
    <w:p>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代理机构名称：</w:t>
      </w:r>
      <w:r>
        <w:rPr>
          <w:rFonts w:ascii="仿宋" w:hAnsi="仿宋" w:eastAsia="仿宋" w:cs="仿宋"/>
          <w:color w:val="auto"/>
          <w:sz w:val="24"/>
          <w:szCs w:val="24"/>
          <w:highlight w:val="none"/>
          <w:u w:val="dotted"/>
        </w:rPr>
        <w:t xml:space="preserve">                                         </w:t>
      </w:r>
    </w:p>
    <w:p>
      <w:pPr>
        <w:spacing w:line="360" w:lineRule="auto"/>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采购文件公告</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u w:val="dotted"/>
        </w:rPr>
        <w:t>是</w:t>
      </w:r>
      <w:r>
        <w:rPr>
          <w:rFonts w:ascii="仿宋" w:hAnsi="仿宋" w:eastAsia="仿宋" w:cs="仿宋"/>
          <w:color w:val="auto"/>
          <w:sz w:val="24"/>
          <w:szCs w:val="24"/>
          <w:highlight w:val="none"/>
          <w:u w:val="dotted"/>
        </w:rPr>
        <w:t>/</w:t>
      </w:r>
      <w:r>
        <w:rPr>
          <w:rFonts w:hint="eastAsia" w:ascii="仿宋" w:hAnsi="仿宋" w:eastAsia="仿宋" w:cs="仿宋"/>
          <w:color w:val="auto"/>
          <w:sz w:val="24"/>
          <w:szCs w:val="24"/>
          <w:highlight w:val="none"/>
          <w:u w:val="dotted"/>
        </w:rPr>
        <w:t>否</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公告期限：</w:t>
      </w:r>
      <w:r>
        <w:rPr>
          <w:rFonts w:ascii="仿宋" w:hAnsi="仿宋" w:eastAsia="仿宋" w:cs="仿宋"/>
          <w:color w:val="auto"/>
          <w:sz w:val="24"/>
          <w:szCs w:val="24"/>
          <w:highlight w:val="none"/>
          <w:u w:val="dotted"/>
        </w:rPr>
        <w:t xml:space="preserve">                                 </w:t>
      </w:r>
    </w:p>
    <w:p>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采购结果公告</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u w:val="dotted"/>
        </w:rPr>
        <w:t>是</w:t>
      </w:r>
      <w:r>
        <w:rPr>
          <w:rFonts w:ascii="仿宋" w:hAnsi="仿宋" w:eastAsia="仿宋" w:cs="仿宋"/>
          <w:color w:val="auto"/>
          <w:sz w:val="24"/>
          <w:szCs w:val="24"/>
          <w:highlight w:val="none"/>
          <w:u w:val="dotted"/>
        </w:rPr>
        <w:t>/</w:t>
      </w:r>
      <w:r>
        <w:rPr>
          <w:rFonts w:hint="eastAsia" w:ascii="仿宋" w:hAnsi="仿宋" w:eastAsia="仿宋" w:cs="仿宋"/>
          <w:color w:val="auto"/>
          <w:sz w:val="24"/>
          <w:szCs w:val="24"/>
          <w:highlight w:val="none"/>
          <w:u w:val="dotted"/>
        </w:rPr>
        <w:t>否</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公告期限：</w:t>
      </w:r>
      <w:r>
        <w:rPr>
          <w:rFonts w:ascii="仿宋" w:hAnsi="仿宋" w:eastAsia="仿宋" w:cs="仿宋"/>
          <w:color w:val="auto"/>
          <w:sz w:val="24"/>
          <w:szCs w:val="24"/>
          <w:highlight w:val="none"/>
          <w:u w:val="dotted"/>
        </w:rPr>
        <w:t xml:space="preserve">                        </w:t>
      </w:r>
    </w:p>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三、质疑基本情况</w:t>
      </w:r>
    </w:p>
    <w:p>
      <w:pPr>
        <w:spacing w:line="360" w:lineRule="auto"/>
        <w:ind w:firstLine="480" w:firstLineChars="200"/>
        <w:rPr>
          <w:rFonts w:ascii="仿宋" w:hAnsi="仿宋" w:eastAsia="仿宋" w:cs="仿宋"/>
          <w:color w:val="auto"/>
          <w:sz w:val="24"/>
          <w:szCs w:val="24"/>
          <w:highlight w:val="none"/>
          <w:u w:val="dotted"/>
        </w:rPr>
      </w:pPr>
      <w:r>
        <w:rPr>
          <w:rFonts w:hint="eastAsia" w:ascii="仿宋" w:hAnsi="仿宋" w:eastAsia="仿宋" w:cs="仿宋"/>
          <w:color w:val="auto"/>
          <w:sz w:val="24"/>
          <w:szCs w:val="24"/>
          <w:highlight w:val="none"/>
        </w:rPr>
        <w:t>投诉人于</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向</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提出质疑，质疑事项为：</w:t>
      </w:r>
      <w:r>
        <w:rPr>
          <w:rFonts w:ascii="仿宋" w:hAnsi="仿宋" w:eastAsia="仿宋" w:cs="仿宋"/>
          <w:color w:val="auto"/>
          <w:sz w:val="24"/>
          <w:szCs w:val="24"/>
          <w:highlight w:val="none"/>
          <w:u w:val="dotted"/>
        </w:rPr>
        <w:t xml:space="preserve">                                </w:t>
      </w:r>
    </w:p>
    <w:p>
      <w:pPr>
        <w:spacing w:line="360" w:lineRule="auto"/>
        <w:rPr>
          <w:rFonts w:ascii="仿宋" w:hAnsi="仿宋" w:eastAsia="仿宋"/>
          <w:color w:val="auto"/>
          <w:sz w:val="24"/>
          <w:szCs w:val="24"/>
          <w:highlight w:val="none"/>
          <w:u w:val="dotted"/>
        </w:rPr>
      </w:pP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pPr>
        <w:spacing w:line="360" w:lineRule="auto"/>
        <w:ind w:firstLine="360" w:firstLineChars="150"/>
        <w:rPr>
          <w:rFonts w:ascii="仿宋" w:hAnsi="仿宋" w:eastAsia="仿宋"/>
          <w:color w:val="auto"/>
          <w:sz w:val="24"/>
          <w:szCs w:val="24"/>
          <w:highlight w:val="none"/>
        </w:rPr>
      </w:pPr>
      <w:r>
        <w:rPr>
          <w:rFonts w:hint="eastAsia" w:ascii="仿宋" w:hAnsi="仿宋" w:eastAsia="仿宋" w:cs="仿宋"/>
          <w:color w:val="auto"/>
          <w:sz w:val="24"/>
          <w:szCs w:val="24"/>
          <w:highlight w:val="none"/>
          <w:u w:val="dotted"/>
        </w:rPr>
        <w:t>采购人</w:t>
      </w:r>
      <w:r>
        <w:rPr>
          <w:rFonts w:ascii="仿宋" w:hAnsi="仿宋" w:eastAsia="仿宋" w:cs="仿宋"/>
          <w:color w:val="auto"/>
          <w:sz w:val="24"/>
          <w:szCs w:val="24"/>
          <w:highlight w:val="none"/>
          <w:u w:val="dotted"/>
        </w:rPr>
        <w:t>/</w:t>
      </w:r>
      <w:r>
        <w:rPr>
          <w:rFonts w:hint="eastAsia" w:ascii="仿宋" w:hAnsi="仿宋" w:eastAsia="仿宋" w:cs="仿宋"/>
          <w:color w:val="auto"/>
          <w:sz w:val="24"/>
          <w:szCs w:val="24"/>
          <w:highlight w:val="none"/>
          <w:u w:val="dotted"/>
        </w:rPr>
        <w:t>代理机构</w:t>
      </w:r>
      <w:r>
        <w:rPr>
          <w:rFonts w:hint="eastAsia" w:ascii="仿宋" w:hAnsi="仿宋" w:eastAsia="仿宋" w:cs="仿宋"/>
          <w:color w:val="auto"/>
          <w:sz w:val="24"/>
          <w:szCs w:val="24"/>
          <w:highlight w:val="none"/>
        </w:rPr>
        <w:t>于</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u w:val="dotted"/>
        </w:rPr>
        <w:t xml:space="preserve">   </w:t>
      </w: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就质疑事项作出了答复</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没有在法定期限内作出答复。</w:t>
      </w:r>
    </w:p>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四、投诉事项具体内容</w:t>
      </w:r>
    </w:p>
    <w:p>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投诉事项</w:t>
      </w:r>
      <w:r>
        <w:rPr>
          <w:rFonts w:ascii="仿宋" w:hAnsi="仿宋" w:eastAsia="仿宋" w:cs="仿宋"/>
          <w:color w:val="auto"/>
          <w:sz w:val="24"/>
          <w:szCs w:val="24"/>
          <w:highlight w:val="none"/>
        </w:rPr>
        <w:t xml:space="preserve"> 1</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u w:val="dotted"/>
        </w:rPr>
        <w:t xml:space="preserve">                                       </w:t>
      </w:r>
    </w:p>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事实依据：</w:t>
      </w:r>
      <w:r>
        <w:rPr>
          <w:rFonts w:ascii="仿宋" w:hAnsi="仿宋" w:eastAsia="仿宋" w:cs="仿宋"/>
          <w:color w:val="auto"/>
          <w:sz w:val="24"/>
          <w:szCs w:val="24"/>
          <w:highlight w:val="none"/>
          <w:u w:val="dotted"/>
        </w:rPr>
        <w:t xml:space="preserve">                                         </w:t>
      </w:r>
    </w:p>
    <w:p>
      <w:pPr>
        <w:spacing w:line="360" w:lineRule="auto"/>
        <w:rPr>
          <w:rFonts w:ascii="仿宋" w:hAnsi="仿宋" w:eastAsia="仿宋" w:cs="仿宋"/>
          <w:color w:val="auto"/>
          <w:sz w:val="24"/>
          <w:szCs w:val="24"/>
          <w:highlight w:val="none"/>
          <w:u w:val="dotted"/>
        </w:rPr>
      </w:pPr>
      <w:r>
        <w:rPr>
          <w:rFonts w:ascii="仿宋" w:hAnsi="仿宋" w:eastAsia="仿宋" w:cs="仿宋"/>
          <w:color w:val="auto"/>
          <w:sz w:val="24"/>
          <w:szCs w:val="24"/>
          <w:highlight w:val="none"/>
          <w:u w:val="dotted"/>
        </w:rPr>
        <w:t xml:space="preserve">                                                      </w:t>
      </w:r>
    </w:p>
    <w:p>
      <w:pPr>
        <w:spacing w:line="360" w:lineRule="auto"/>
        <w:rPr>
          <w:rFonts w:ascii="仿宋" w:hAnsi="仿宋" w:eastAsia="仿宋"/>
          <w:color w:val="auto"/>
          <w:sz w:val="24"/>
          <w:szCs w:val="24"/>
          <w:highlight w:val="none"/>
          <w:u w:val="single"/>
        </w:rPr>
      </w:pPr>
      <w:r>
        <w:rPr>
          <w:rFonts w:hint="eastAsia" w:ascii="仿宋" w:hAnsi="仿宋" w:eastAsia="仿宋" w:cs="仿宋"/>
          <w:color w:val="auto"/>
          <w:sz w:val="24"/>
          <w:szCs w:val="24"/>
          <w:highlight w:val="none"/>
        </w:rPr>
        <w:t>法律依据：</w:t>
      </w:r>
      <w:r>
        <w:rPr>
          <w:rFonts w:ascii="仿宋" w:hAnsi="仿宋" w:eastAsia="仿宋" w:cs="仿宋"/>
          <w:color w:val="auto"/>
          <w:sz w:val="24"/>
          <w:szCs w:val="24"/>
          <w:highlight w:val="none"/>
          <w:u w:val="dotted"/>
        </w:rPr>
        <w:t xml:space="preserve">                                          </w:t>
      </w:r>
    </w:p>
    <w:p>
      <w:pPr>
        <w:spacing w:line="360" w:lineRule="auto"/>
        <w:rPr>
          <w:rFonts w:ascii="仿宋" w:hAnsi="仿宋" w:eastAsia="仿宋" w:cs="仿宋"/>
          <w:color w:val="auto"/>
          <w:sz w:val="24"/>
          <w:szCs w:val="24"/>
          <w:highlight w:val="none"/>
          <w:u w:val="dotted"/>
        </w:rPr>
      </w:pPr>
      <w:r>
        <w:rPr>
          <w:rFonts w:ascii="仿宋" w:hAnsi="仿宋" w:eastAsia="仿宋" w:cs="仿宋"/>
          <w:color w:val="auto"/>
          <w:sz w:val="24"/>
          <w:szCs w:val="24"/>
          <w:highlight w:val="none"/>
          <w:u w:val="dotted"/>
        </w:rPr>
        <w:t xml:space="preserve">                                                      </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投诉事项</w:t>
      </w:r>
      <w:r>
        <w:rPr>
          <w:rFonts w:ascii="仿宋" w:hAnsi="仿宋" w:eastAsia="仿宋" w:cs="仿宋"/>
          <w:color w:val="auto"/>
          <w:sz w:val="24"/>
          <w:szCs w:val="24"/>
          <w:highlight w:val="none"/>
        </w:rPr>
        <w:t>2</w:t>
      </w:r>
    </w:p>
    <w:p>
      <w:pPr>
        <w:spacing w:line="360" w:lineRule="auto"/>
        <w:rPr>
          <w:rFonts w:ascii="仿宋" w:hAnsi="仿宋" w:eastAsia="仿宋"/>
          <w:color w:val="auto"/>
          <w:sz w:val="24"/>
          <w:szCs w:val="24"/>
          <w:highlight w:val="none"/>
          <w:u w:val="dotted"/>
        </w:rPr>
      </w:pPr>
      <w:r>
        <w:rPr>
          <w:rFonts w:hint="eastAsia" w:ascii="仿宋" w:hAnsi="仿宋" w:eastAsia="仿宋" w:cs="仿宋"/>
          <w:color w:val="auto"/>
          <w:sz w:val="24"/>
          <w:szCs w:val="24"/>
          <w:highlight w:val="none"/>
        </w:rPr>
        <w:t>……</w:t>
      </w:r>
    </w:p>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rPr>
        <w:t>五、与投诉事项相关的投诉请求</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请求：</w:t>
      </w:r>
      <w:r>
        <w:rPr>
          <w:rFonts w:ascii="仿宋" w:hAnsi="仿宋" w:eastAsia="仿宋" w:cs="仿宋"/>
          <w:color w:val="auto"/>
          <w:sz w:val="24"/>
          <w:szCs w:val="24"/>
          <w:highlight w:val="none"/>
          <w:u w:val="dotted"/>
        </w:rPr>
        <w:t xml:space="preserve">                                              </w:t>
      </w:r>
      <w:r>
        <w:rPr>
          <w:rFonts w:ascii="仿宋" w:hAnsi="仿宋" w:eastAsia="仿宋" w:cs="仿宋"/>
          <w:color w:val="auto"/>
          <w:sz w:val="24"/>
          <w:szCs w:val="24"/>
          <w:highlight w:val="none"/>
        </w:rPr>
        <w:t xml:space="preserve"> </w:t>
      </w:r>
    </w:p>
    <w:p>
      <w:pPr>
        <w:spacing w:line="360" w:lineRule="auto"/>
        <w:rPr>
          <w:rFonts w:ascii="仿宋" w:hAnsi="仿宋" w:eastAsia="仿宋"/>
          <w:color w:val="auto"/>
          <w:sz w:val="24"/>
          <w:szCs w:val="24"/>
          <w:highlight w:val="none"/>
          <w:u w:val="single"/>
        </w:rPr>
      </w:pPr>
      <w:r>
        <w:rPr>
          <w:rFonts w:ascii="仿宋" w:hAnsi="仿宋" w:eastAsia="仿宋" w:cs="仿宋"/>
          <w:color w:val="auto"/>
          <w:sz w:val="24"/>
          <w:szCs w:val="24"/>
          <w:highlight w:val="none"/>
        </w:rPr>
        <w:t xml:space="preserve">                                                                                                    </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签字</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签章</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公章：</w:t>
      </w:r>
      <w:r>
        <w:rPr>
          <w:rFonts w:ascii="仿宋" w:hAnsi="仿宋" w:eastAsia="仿宋" w:cs="仿宋"/>
          <w:color w:val="auto"/>
          <w:sz w:val="24"/>
          <w:szCs w:val="24"/>
          <w:highlight w:val="none"/>
        </w:rPr>
        <w:t xml:space="preserve">                      </w:t>
      </w:r>
    </w:p>
    <w:p>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p>
    <w:p>
      <w:pPr>
        <w:spacing w:line="360" w:lineRule="auto"/>
        <w:rPr>
          <w:rFonts w:ascii="仿宋" w:hAnsi="仿宋" w:eastAsia="仿宋"/>
          <w:b/>
          <w:bCs/>
          <w:color w:val="auto"/>
          <w:sz w:val="24"/>
          <w:szCs w:val="24"/>
          <w:highlight w:val="none"/>
        </w:rPr>
      </w:pPr>
      <w:r>
        <w:rPr>
          <w:rFonts w:hint="eastAsia" w:ascii="仿宋" w:hAnsi="仿宋" w:eastAsia="仿宋" w:cs="仿宋"/>
          <w:b/>
          <w:bCs/>
          <w:color w:val="auto"/>
          <w:sz w:val="24"/>
          <w:szCs w:val="24"/>
          <w:highlight w:val="none"/>
        </w:rPr>
        <w:t>投诉书制作说明：</w:t>
      </w:r>
    </w:p>
    <w:p>
      <w:pPr>
        <w:widowControl/>
        <w:spacing w:line="360" w:lineRule="auto"/>
        <w:ind w:firstLine="480" w:firstLineChars="200"/>
        <w:rPr>
          <w:rFonts w:ascii="仿宋" w:hAnsi="仿宋" w:eastAsia="仿宋"/>
          <w:color w:val="auto"/>
          <w:kern w:val="0"/>
          <w:sz w:val="24"/>
          <w:szCs w:val="24"/>
          <w:highlight w:val="none"/>
        </w:rPr>
      </w:pP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sz w:val="24"/>
          <w:szCs w:val="24"/>
          <w:highlight w:val="none"/>
        </w:rPr>
        <w:t>2.</w:t>
      </w:r>
      <w:r>
        <w:rPr>
          <w:rFonts w:hint="eastAsia" w:ascii="仿宋" w:hAnsi="仿宋" w:eastAsia="仿宋" w:cs="仿宋"/>
          <w:color w:val="auto"/>
          <w:sz w:val="24"/>
          <w:szCs w:val="24"/>
          <w:highlight w:val="none"/>
        </w:rPr>
        <w:t>投诉人若委托代理人进行投诉的，投诉书应按照要求列明“授权代表”的有关内容，并在附件中提交由</w:t>
      </w:r>
      <w:r>
        <w:rPr>
          <w:rFonts w:hint="eastAsia" w:ascii="仿宋" w:hAnsi="仿宋" w:eastAsia="仿宋" w:cs="仿宋"/>
          <w:color w:val="auto"/>
          <w:kern w:val="0"/>
          <w:sz w:val="24"/>
          <w:szCs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t>投诉人若对项目的某一分包进行投诉，投诉书应列明具体分包号。</w:t>
      </w:r>
    </w:p>
    <w:p>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投诉书应简要列明质疑事项，质疑函、质疑答复等作为附件材料提供。</w:t>
      </w:r>
    </w:p>
    <w:p>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5.</w:t>
      </w:r>
      <w:r>
        <w:rPr>
          <w:rFonts w:hint="eastAsia" w:ascii="仿宋" w:hAnsi="仿宋" w:eastAsia="仿宋" w:cs="仿宋"/>
          <w:color w:val="auto"/>
          <w:sz w:val="24"/>
          <w:szCs w:val="24"/>
          <w:highlight w:val="none"/>
        </w:rPr>
        <w:t>投诉书的投诉事项应具体、明确，并有必要的事实依据和法律依据。</w:t>
      </w:r>
    </w:p>
    <w:p>
      <w:pPr>
        <w:widowControl/>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6.</w:t>
      </w:r>
      <w:r>
        <w:rPr>
          <w:rFonts w:hint="eastAsia" w:ascii="仿宋" w:hAnsi="仿宋" w:eastAsia="仿宋" w:cs="仿宋"/>
          <w:color w:val="auto"/>
          <w:sz w:val="24"/>
          <w:szCs w:val="24"/>
          <w:highlight w:val="none"/>
        </w:rPr>
        <w:t>投诉书的投诉请求应与投诉事项相关。</w:t>
      </w:r>
    </w:p>
    <w:p>
      <w:pPr>
        <w:widowControl/>
        <w:spacing w:line="360" w:lineRule="auto"/>
        <w:ind w:firstLine="480" w:firstLineChars="200"/>
        <w:jc w:val="left"/>
        <w:rPr>
          <w:rFonts w:ascii="仿宋" w:hAnsi="仿宋" w:eastAsia="仿宋"/>
          <w:color w:val="auto"/>
          <w:kern w:val="0"/>
          <w:sz w:val="24"/>
          <w:szCs w:val="24"/>
          <w:highlight w:val="none"/>
        </w:rPr>
      </w:pPr>
      <w:r>
        <w:rPr>
          <w:rFonts w:ascii="仿宋" w:hAnsi="仿宋" w:eastAsia="仿宋" w:cs="仿宋"/>
          <w:color w:val="auto"/>
          <w:sz w:val="24"/>
          <w:szCs w:val="24"/>
          <w:highlight w:val="none"/>
        </w:rPr>
        <w:t>7.</w:t>
      </w:r>
      <w:r>
        <w:rPr>
          <w:rFonts w:hint="eastAsia" w:ascii="仿宋" w:hAnsi="仿宋" w:eastAsia="仿宋" w:cs="仿宋"/>
          <w:color w:val="auto"/>
          <w:sz w:val="24"/>
          <w:szCs w:val="24"/>
          <w:highlight w:val="none"/>
        </w:rPr>
        <w:t>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b/>
          <w:bCs/>
          <w:color w:val="auto"/>
          <w:sz w:val="24"/>
          <w:szCs w:val="24"/>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4</w:t>
      </w:r>
      <w:r>
        <w:rPr>
          <w:rFonts w:hint="eastAsia" w:ascii="仿宋" w:hAnsi="仿宋" w:eastAsia="仿宋" w:cs="仿宋"/>
          <w:b/>
          <w:bCs/>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olor w:val="auto"/>
          <w:sz w:val="24"/>
          <w:szCs w:val="24"/>
          <w:highlight w:val="none"/>
        </w:rPr>
      </w:pPr>
      <w:r>
        <w:rPr>
          <w:rFonts w:hint="eastAsia" w:ascii="仿宋" w:hAnsi="仿宋" w:eastAsia="仿宋" w:cs="仿宋"/>
          <w:color w:val="auto"/>
          <w:sz w:val="24"/>
          <w:szCs w:val="24"/>
          <w:highlight w:val="none"/>
          <w:u w:val="single"/>
        </w:rPr>
        <w:t>（采购人）、（采购代理机构）</w:t>
      </w:r>
    </w:p>
    <w:p>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kern w:val="0"/>
          <w:sz w:val="24"/>
          <w:szCs w:val="24"/>
          <w:highlight w:val="none"/>
          <w:lang w:val="zh-CN"/>
        </w:rPr>
        <w:t>我方</w:t>
      </w:r>
      <w:r>
        <w:rPr>
          <w:rFonts w:ascii="仿宋" w:hAnsi="仿宋" w:eastAsia="仿宋" w:cs="仿宋"/>
          <w:color w:val="auto"/>
          <w:kern w:val="0"/>
          <w:sz w:val="24"/>
          <w:szCs w:val="24"/>
          <w:highlight w:val="none"/>
          <w:u w:val="single"/>
          <w:lang w:val="zh-CN"/>
        </w:rPr>
        <w:t xml:space="preserve">                         </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投标人全称</w:t>
      </w:r>
      <w:r>
        <w:rPr>
          <w:rFonts w:ascii="仿宋" w:hAnsi="仿宋" w:eastAsia="仿宋" w:cs="仿宋"/>
          <w:color w:val="auto"/>
          <w:sz w:val="24"/>
          <w:szCs w:val="24"/>
          <w:highlight w:val="none"/>
        </w:rPr>
        <w:t>)</w:t>
      </w:r>
      <w:r>
        <w:rPr>
          <w:rFonts w:hint="eastAsia" w:ascii="仿宋" w:hAnsi="仿宋" w:eastAsia="仿宋" w:cs="仿宋"/>
          <w:color w:val="auto"/>
          <w:sz w:val="24"/>
          <w:szCs w:val="24"/>
          <w:highlight w:val="none"/>
        </w:rPr>
        <w:t>是中华人民共和国依法登记注册的合法企业，在参加你方组织的（项目名称）项目【招标编号：（采购编号）】投标活动中作如下说明：我方所使用的“</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专用章”与法定名称章具有同等的法律效力，对使用“</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专用章”的行为予以完全承认，并愿意承担相应责任。</w:t>
      </w:r>
      <w:r>
        <w:rPr>
          <w:rFonts w:ascii="仿宋" w:hAnsi="仿宋" w:eastAsia="仿宋" w:cs="仿宋"/>
          <w:color w:val="auto"/>
          <w:sz w:val="24"/>
          <w:szCs w:val="24"/>
          <w:highlight w:val="none"/>
        </w:rPr>
        <w:t xml:space="preserve">   </w:t>
      </w:r>
    </w:p>
    <w:p>
      <w:pPr>
        <w:spacing w:line="360" w:lineRule="auto"/>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特此说明。</w:t>
      </w:r>
    </w:p>
    <w:p>
      <w:pPr>
        <w:spacing w:line="360" w:lineRule="auto"/>
        <w:ind w:firstLine="494"/>
        <w:rPr>
          <w:rFonts w:ascii="仿宋" w:hAnsi="仿宋" w:eastAsia="仿宋"/>
          <w:color w:val="auto"/>
          <w:sz w:val="24"/>
          <w:szCs w:val="24"/>
          <w:highlight w:val="none"/>
        </w:rPr>
      </w:pPr>
    </w:p>
    <w:p>
      <w:pPr>
        <w:spacing w:line="360" w:lineRule="auto"/>
        <w:ind w:firstLine="494"/>
        <w:rPr>
          <w:rFonts w:ascii="仿宋" w:hAnsi="仿宋" w:eastAsia="仿宋"/>
          <w:color w:val="auto"/>
          <w:sz w:val="24"/>
          <w:szCs w:val="24"/>
          <w:highlight w:val="none"/>
        </w:rPr>
      </w:pPr>
    </w:p>
    <w:p>
      <w:pPr>
        <w:spacing w:line="360" w:lineRule="auto"/>
        <w:ind w:firstLine="494"/>
        <w:rPr>
          <w:rFonts w:ascii="仿宋" w:hAnsi="仿宋" w:eastAsia="仿宋"/>
          <w:color w:val="auto"/>
          <w:sz w:val="24"/>
          <w:szCs w:val="24"/>
          <w:highlight w:val="none"/>
        </w:rPr>
      </w:pPr>
    </w:p>
    <w:p>
      <w:pPr>
        <w:spacing w:line="360" w:lineRule="auto"/>
        <w:ind w:firstLine="494"/>
        <w:rPr>
          <w:rFonts w:ascii="仿宋" w:hAnsi="仿宋" w:eastAsia="仿宋"/>
          <w:color w:val="auto"/>
          <w:sz w:val="24"/>
          <w:szCs w:val="24"/>
          <w:highlight w:val="none"/>
        </w:rPr>
      </w:pPr>
    </w:p>
    <w:p>
      <w:pPr>
        <w:spacing w:line="360" w:lineRule="auto"/>
        <w:ind w:right="480" w:firstLine="4080" w:firstLineChars="1700"/>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投标单位（法定名称章）：</w:t>
      </w:r>
    </w:p>
    <w:p>
      <w:pPr>
        <w:ind w:right="1440" w:firstLine="494"/>
        <w:jc w:val="center"/>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日期：</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年</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月</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日</w:t>
      </w:r>
    </w:p>
    <w:p>
      <w:pPr>
        <w:rPr>
          <w:rFonts w:ascii="仿宋" w:hAnsi="仿宋" w:eastAsia="仿宋"/>
          <w:color w:val="auto"/>
          <w:sz w:val="24"/>
          <w:szCs w:val="24"/>
          <w:highlight w:val="none"/>
        </w:rPr>
      </w:pPr>
      <w:r>
        <w:rPr>
          <w:rFonts w:hint="eastAsia" w:ascii="仿宋" w:hAnsi="仿宋" w:eastAsia="仿宋" w:cs="仿宋"/>
          <w:b/>
          <w:bCs/>
          <w:color w:val="auto"/>
          <w:sz w:val="24"/>
          <w:szCs w:val="24"/>
          <w:highlight w:val="none"/>
        </w:rPr>
        <w:t>附：</w:t>
      </w:r>
    </w:p>
    <w:p>
      <w:pPr>
        <w:spacing w:line="360" w:lineRule="auto"/>
        <w:rPr>
          <w:rFonts w:ascii="仿宋" w:hAnsi="仿宋" w:eastAsia="仿宋"/>
          <w:color w:val="auto"/>
          <w:sz w:val="24"/>
          <w:szCs w:val="24"/>
          <w:highlight w:val="none"/>
        </w:rPr>
      </w:pPr>
      <w:r>
        <w:rPr>
          <w:rFonts w:ascii="Times New Roman" w:hAnsi="Times New Roman" w:eastAsia="宋体" w:cs="Times New Roman"/>
          <w:color w:val="auto"/>
          <w:kern w:val="2"/>
          <w:sz w:val="21"/>
          <w:szCs w:val="21"/>
          <w:highlight w:val="none"/>
          <w:lang w:val="en-US" w:eastAsia="zh-CN" w:bidi="ar-SA"/>
        </w:rPr>
        <w:pict>
          <v:rect id="Rectangle 17" o:spid="_x0000_s1026" o:spt="1" style="position:absolute;left:0pt;margin-left:238.9pt;margin-top:28.05pt;height:177.45pt;width:212.95pt;z-index:-251657216;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ascii="Times New Roman" w:hAnsi="Times New Roman" w:eastAsia="宋体" w:cs="Times New Roman"/>
          <w:color w:val="auto"/>
          <w:kern w:val="2"/>
          <w:sz w:val="21"/>
          <w:szCs w:val="21"/>
          <w:highlight w:val="none"/>
          <w:lang w:val="en-US" w:eastAsia="zh-CN" w:bidi="ar-SA"/>
        </w:rPr>
        <w:pict>
          <v:rect id="Rectangle 16" o:spid="_x0000_s1027" o:spt="1" style="position:absolute;left:0pt;margin-left:-7.2pt;margin-top:30.3pt;height:177.45pt;width:208.5pt;z-index:-251656192;mso-width-relative:page;mso-height-relative:page;" fillcolor="#FFFFFF" filled="t" o:preferrelative="t" stroked="t" coordsize="21600,21600">
            <v:path/>
            <v:fill on="t" focussize="0,0"/>
            <v:stroke color="#000000" color2="#FFFFFF" miterlimit="2"/>
            <v:imagedata gain="65536f" blacklevel="0f" gamma="0" o:title=""/>
            <o:lock v:ext="edit" position="f" selection="f" grouping="f" rotation="f" cropping="f" text="f" aspectratio="f"/>
          </v:rect>
        </w:pict>
      </w:r>
      <w:r>
        <w:rPr>
          <w:rFonts w:hint="eastAsia" w:ascii="仿宋" w:hAnsi="仿宋" w:eastAsia="仿宋" w:cs="仿宋"/>
          <w:color w:val="auto"/>
          <w:sz w:val="24"/>
          <w:szCs w:val="24"/>
          <w:highlight w:val="none"/>
        </w:rPr>
        <w:t>投标单位法定名称章（印模）</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投标单位“</w:t>
      </w:r>
      <w:r>
        <w:rPr>
          <w:rFonts w:ascii="仿宋" w:hAnsi="仿宋" w:eastAsia="仿宋" w:cs="仿宋"/>
          <w:color w:val="auto"/>
          <w:sz w:val="24"/>
          <w:szCs w:val="24"/>
          <w:highlight w:val="none"/>
        </w:rPr>
        <w:t>XX</w:t>
      </w:r>
      <w:r>
        <w:rPr>
          <w:rFonts w:hint="eastAsia" w:ascii="仿宋" w:hAnsi="仿宋" w:eastAsia="仿宋" w:cs="仿宋"/>
          <w:color w:val="auto"/>
          <w:sz w:val="24"/>
          <w:szCs w:val="24"/>
          <w:highlight w:val="none"/>
        </w:rPr>
        <w:t>专用章”（印模）</w:t>
      </w: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ascii="仿宋" w:hAnsi="仿宋" w:eastAsia="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hint="eastAsia" w:ascii="仿宋" w:hAnsi="仿宋" w:eastAsia="仿宋" w:cs="仿宋"/>
          <w:b/>
          <w:bCs/>
          <w:color w:val="auto"/>
          <w:spacing w:val="6"/>
          <w:sz w:val="32"/>
          <w:szCs w:val="32"/>
          <w:highlight w:val="none"/>
        </w:rPr>
      </w:pPr>
    </w:p>
    <w:p>
      <w:pPr>
        <w:autoSpaceDE w:val="0"/>
        <w:autoSpaceDN w:val="0"/>
        <w:jc w:val="center"/>
        <w:rPr>
          <w:rFonts w:ascii="仿宋" w:hAnsi="仿宋" w:eastAsia="仿宋"/>
          <w:b/>
          <w:bCs/>
          <w:color w:val="auto"/>
          <w:sz w:val="32"/>
          <w:szCs w:val="32"/>
          <w:highlight w:val="none"/>
        </w:rPr>
      </w:pPr>
      <w:r>
        <w:rPr>
          <w:rFonts w:hint="eastAsia" w:ascii="仿宋" w:hAnsi="仿宋" w:eastAsia="仿宋" w:cs="仿宋"/>
          <w:b/>
          <w:bCs/>
          <w:color w:val="auto"/>
          <w:spacing w:val="6"/>
          <w:sz w:val="32"/>
          <w:szCs w:val="32"/>
          <w:highlight w:val="none"/>
        </w:rPr>
        <w:t>附件</w:t>
      </w:r>
      <w:r>
        <w:rPr>
          <w:rFonts w:ascii="仿宋" w:hAnsi="仿宋" w:eastAsia="仿宋" w:cs="仿宋"/>
          <w:b/>
          <w:bCs/>
          <w:color w:val="auto"/>
          <w:spacing w:val="6"/>
          <w:sz w:val="32"/>
          <w:szCs w:val="32"/>
          <w:highlight w:val="none"/>
        </w:rPr>
        <w:t>5</w:t>
      </w:r>
      <w:r>
        <w:rPr>
          <w:rFonts w:hint="eastAsia" w:ascii="仿宋" w:hAnsi="仿宋" w:eastAsia="仿宋" w:cs="仿宋"/>
          <w:b/>
          <w:bCs/>
          <w:color w:val="auto"/>
          <w:spacing w:val="6"/>
          <w:sz w:val="32"/>
          <w:szCs w:val="32"/>
          <w:highlight w:val="none"/>
        </w:rPr>
        <w:t>：</w:t>
      </w:r>
      <w:r>
        <w:rPr>
          <w:rFonts w:hint="eastAsia" w:ascii="仿宋" w:hAnsi="仿宋" w:eastAsia="仿宋" w:cs="仿宋"/>
          <w:b/>
          <w:bCs/>
          <w:color w:val="auto"/>
          <w:sz w:val="32"/>
          <w:szCs w:val="32"/>
          <w:highlight w:val="none"/>
        </w:rPr>
        <w:t>中小企业声明函</w:t>
      </w:r>
    </w:p>
    <w:p>
      <w:pPr>
        <w:spacing w:line="360" w:lineRule="auto"/>
        <w:jc w:val="center"/>
        <w:rPr>
          <w:rFonts w:ascii="仿宋" w:hAnsi="仿宋" w:eastAsia="仿宋"/>
          <w:b/>
          <w:bCs/>
          <w:color w:val="auto"/>
          <w:sz w:val="32"/>
          <w:szCs w:val="32"/>
          <w:highlight w:val="none"/>
        </w:rPr>
      </w:pPr>
    </w:p>
    <w:p>
      <w:pPr>
        <w:spacing w:line="360" w:lineRule="auto"/>
        <w:jc w:val="center"/>
        <w:rPr>
          <w:rFonts w:ascii="仿宋" w:hAnsi="仿宋" w:eastAsia="仿宋"/>
          <w:b/>
          <w:bCs/>
          <w:color w:val="auto"/>
          <w:sz w:val="32"/>
          <w:szCs w:val="32"/>
          <w:highlight w:val="none"/>
        </w:rPr>
      </w:pPr>
      <w:r>
        <w:rPr>
          <w:rFonts w:hint="eastAsia" w:ascii="仿宋" w:hAnsi="仿宋" w:eastAsia="仿宋" w:cs="仿宋"/>
          <w:b/>
          <w:bCs/>
          <w:color w:val="auto"/>
          <w:sz w:val="32"/>
          <w:szCs w:val="32"/>
          <w:highlight w:val="none"/>
        </w:rPr>
        <w:t>中小企业声明函（工程、服务）</w:t>
      </w:r>
    </w:p>
    <w:p>
      <w:pPr>
        <w:spacing w:line="360" w:lineRule="auto"/>
        <w:rPr>
          <w:rFonts w:ascii="仿宋" w:hAnsi="仿宋" w:eastAsia="仿宋"/>
          <w:color w:val="auto"/>
          <w:highlight w:val="none"/>
        </w:rPr>
      </w:pPr>
    </w:p>
    <w:p>
      <w:pPr>
        <w:spacing w:line="360" w:lineRule="auto"/>
        <w:ind w:firstLine="360" w:firstLineChars="15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w:t>
      </w:r>
      <w:r>
        <w:rPr>
          <w:rFonts w:ascii="仿宋" w:hAnsi="仿宋" w:eastAsia="仿宋" w:cs="仿宋"/>
          <w:color w:val="auto"/>
          <w:sz w:val="24"/>
          <w:szCs w:val="24"/>
          <w:highlight w:val="none"/>
        </w:rPr>
        <w:t>2020</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 xml:space="preserve">46 </w:t>
      </w:r>
      <w:r>
        <w:rPr>
          <w:rFonts w:hint="eastAsia" w:ascii="仿宋" w:hAnsi="仿宋" w:eastAsia="仿宋" w:cs="仿宋"/>
          <w:color w:val="auto"/>
          <w:sz w:val="24"/>
          <w:szCs w:val="24"/>
          <w:highlight w:val="none"/>
        </w:rPr>
        <w:t>号）的规定，本公司（联合体）参加</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（单位名称）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的</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（项目名称）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1.</w:t>
      </w:r>
      <w:r>
        <w:rPr>
          <w:rFonts w:ascii="仿宋" w:hAnsi="仿宋" w:eastAsia="仿宋" w:cs="仿宋"/>
          <w:color w:val="auto"/>
          <w:highlight w:val="none"/>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（采购文件中明确的所属行业）</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；承建（承接）企业为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（企业名称）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，从业人员</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（中型企业、小型企业、微型企业）</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jc w:val="left"/>
        <w:rPr>
          <w:rFonts w:ascii="仿宋" w:hAnsi="仿宋" w:eastAsia="仿宋"/>
          <w:color w:val="auto"/>
          <w:sz w:val="24"/>
          <w:szCs w:val="24"/>
          <w:highlight w:val="none"/>
        </w:rPr>
      </w:pPr>
      <w:r>
        <w:rPr>
          <w:rFonts w:ascii="仿宋" w:hAnsi="仿宋" w:eastAsia="仿宋" w:cs="仿宋"/>
          <w:color w:val="auto"/>
          <w:sz w:val="24"/>
          <w:szCs w:val="24"/>
          <w:highlight w:val="none"/>
        </w:rPr>
        <w:t>2.</w:t>
      </w:r>
      <w:r>
        <w:rPr>
          <w:rFonts w:ascii="仿宋" w:hAnsi="仿宋" w:eastAsia="仿宋" w:cs="仿宋"/>
          <w:color w:val="auto"/>
          <w:highlight w:val="none"/>
        </w:rPr>
        <w:t xml:space="preserve"> </w:t>
      </w:r>
      <w:r>
        <w:rPr>
          <w:rFonts w:hint="eastAsia" w:ascii="仿宋" w:hAnsi="仿宋" w:eastAsia="仿宋" w:cs="仿宋"/>
          <w:color w:val="auto"/>
          <w:sz w:val="24"/>
          <w:szCs w:val="24"/>
          <w:highlight w:val="none"/>
          <w:u w:val="single"/>
        </w:rPr>
        <w:t>（标的名称）</w:t>
      </w:r>
      <w:r>
        <w:rPr>
          <w:rFonts w:hint="eastAsia" w:ascii="仿宋" w:hAnsi="仿宋" w:eastAsia="仿宋" w:cs="仿宋"/>
          <w:color w:val="auto"/>
          <w:sz w:val="24"/>
          <w:szCs w:val="24"/>
          <w:highlight w:val="none"/>
        </w:rPr>
        <w:t>，属于</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（采购文件中明确的所属行业）</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；承建（承接）企业为</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u w:val="single"/>
        </w:rPr>
        <w:t>（企业名称）</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，从业人员</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人，营业收入为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万元，资产总额为</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万元属于</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rPr>
        <w:t>（中型企业、小型企业、微型企业）</w:t>
      </w:r>
      <w:r>
        <w:rPr>
          <w:rFonts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olor w:val="auto"/>
          <w:sz w:val="24"/>
          <w:szCs w:val="24"/>
          <w:highlight w:val="none"/>
        </w:rPr>
      </w:pPr>
      <w:r>
        <w:rPr>
          <w:rFonts w:hint="eastAsia" w:ascii="仿宋" w:hAnsi="仿宋" w:eastAsia="仿宋" w:cs="仿宋"/>
          <w:color w:val="auto"/>
          <w:sz w:val="24"/>
          <w:szCs w:val="24"/>
          <w:highlight w:val="none"/>
        </w:rPr>
        <w:t>本企业对上述声明内容的真实性负责。如有虚假，将依法承担相应责任。</w:t>
      </w:r>
    </w:p>
    <w:p>
      <w:pPr>
        <w:spacing w:line="360" w:lineRule="auto"/>
        <w:ind w:right="1760"/>
        <w:jc w:val="right"/>
        <w:rPr>
          <w:rFonts w:ascii="仿宋" w:hAnsi="仿宋" w:eastAsia="仿宋"/>
          <w:color w:val="auto"/>
          <w:sz w:val="24"/>
          <w:szCs w:val="24"/>
          <w:highlight w:val="none"/>
        </w:rPr>
      </w:pPr>
      <w:r>
        <w:rPr>
          <w:rFonts w:hint="eastAsia" w:ascii="仿宋" w:hAnsi="仿宋" w:eastAsia="仿宋" w:cs="仿宋"/>
          <w:color w:val="auto"/>
          <w:sz w:val="24"/>
          <w:szCs w:val="24"/>
          <w:highlight w:val="none"/>
        </w:rPr>
        <w:t>投标人名称（电子签名）：</w:t>
      </w:r>
    </w:p>
    <w:p>
      <w:pPr>
        <w:spacing w:line="360" w:lineRule="auto"/>
        <w:ind w:right="1120" w:firstLine="4680" w:firstLineChars="1950"/>
        <w:rPr>
          <w:rFonts w:ascii="仿宋" w:hAnsi="仿宋" w:eastAsia="仿宋"/>
          <w:color w:val="auto"/>
          <w:sz w:val="24"/>
          <w:szCs w:val="24"/>
          <w:highlight w:val="none"/>
        </w:rPr>
      </w:pPr>
      <w:r>
        <w:rPr>
          <w:rFonts w:hint="eastAsia" w:ascii="仿宋" w:hAnsi="仿宋" w:eastAsia="仿宋" w:cs="仿宋"/>
          <w:color w:val="auto"/>
          <w:sz w:val="24"/>
          <w:szCs w:val="24"/>
          <w:highlight w:val="none"/>
        </w:rPr>
        <w:t>日</w:t>
      </w: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期：</w:t>
      </w:r>
    </w:p>
    <w:p>
      <w:pPr>
        <w:spacing w:line="360" w:lineRule="auto"/>
        <w:ind w:firstLine="310" w:firstLineChars="147"/>
        <w:jc w:val="left"/>
        <w:rPr>
          <w:rFonts w:ascii="仿宋" w:hAnsi="仿宋" w:eastAsia="仿宋"/>
          <w:b/>
          <w:bCs/>
          <w:color w:val="auto"/>
          <w:highlight w:val="none"/>
        </w:rPr>
      </w:pPr>
      <w:r>
        <w:rPr>
          <w:rFonts w:hint="eastAsia" w:ascii="仿宋" w:hAnsi="仿宋" w:eastAsia="仿宋" w:cs="仿宋"/>
          <w:b/>
          <w:bCs/>
          <w:color w:val="auto"/>
          <w:highlight w:val="none"/>
        </w:rPr>
        <w:t>从业人员、营业收入、资产总额填报上一年度数据，无上一年度数据的新成立企业可不填报。</w:t>
      </w:r>
    </w:p>
    <w:p>
      <w:pPr>
        <w:spacing w:line="360" w:lineRule="auto"/>
        <w:ind w:right="420"/>
        <w:rPr>
          <w:rFonts w:ascii="仿宋" w:hAnsi="仿宋" w:eastAsia="仿宋"/>
          <w:color w:val="auto"/>
          <w:sz w:val="24"/>
          <w:szCs w:val="24"/>
          <w:highlight w:val="none"/>
        </w:rPr>
      </w:pPr>
    </w:p>
    <w:p>
      <w:pPr>
        <w:spacing w:line="360" w:lineRule="auto"/>
        <w:ind w:right="420"/>
        <w:rPr>
          <w:rFonts w:ascii="仿宋" w:hAnsi="仿宋" w:eastAsia="仿宋"/>
          <w:color w:val="auto"/>
          <w:sz w:val="24"/>
          <w:szCs w:val="24"/>
          <w:highlight w:val="none"/>
        </w:rPr>
      </w:pPr>
      <w:r>
        <w:rPr>
          <w:rFonts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t>注：符合《关于促进残疾人就业政府采购政策的通知》（财库〔</w:t>
      </w:r>
      <w:r>
        <w:rPr>
          <w:rFonts w:ascii="仿宋" w:hAnsi="仿宋" w:eastAsia="仿宋" w:cs="仿宋"/>
          <w:color w:val="auto"/>
          <w:sz w:val="24"/>
          <w:szCs w:val="24"/>
          <w:highlight w:val="none"/>
        </w:rPr>
        <w:t>2017</w:t>
      </w:r>
      <w:r>
        <w:rPr>
          <w:rFonts w:hint="eastAsia" w:ascii="仿宋" w:hAnsi="仿宋" w:eastAsia="仿宋" w:cs="仿宋"/>
          <w:color w:val="auto"/>
          <w:sz w:val="24"/>
          <w:szCs w:val="24"/>
          <w:highlight w:val="none"/>
        </w:rPr>
        <w:t>〕</w:t>
      </w:r>
      <w:r>
        <w:rPr>
          <w:rFonts w:ascii="仿宋" w:hAnsi="仿宋" w:eastAsia="仿宋" w:cs="仿宋"/>
          <w:color w:val="auto"/>
          <w:sz w:val="24"/>
          <w:szCs w:val="24"/>
          <w:highlight w:val="none"/>
        </w:rPr>
        <w:t>141</w:t>
      </w:r>
      <w:r>
        <w:rPr>
          <w:rFonts w:hint="eastAsia" w:ascii="仿宋" w:hAnsi="仿宋" w:eastAsia="仿宋" w:cs="仿宋"/>
          <w:color w:val="auto"/>
          <w:sz w:val="24"/>
          <w:szCs w:val="24"/>
          <w:highlight w:val="none"/>
        </w:rPr>
        <w:t>号）规定的条件并提供《残疾人福利性单位声明函》（附件</w:t>
      </w:r>
      <w:r>
        <w:rPr>
          <w:rFonts w:ascii="仿宋" w:hAnsi="仿宋" w:eastAsia="仿宋" w:cs="仿宋"/>
          <w:color w:val="auto"/>
          <w:sz w:val="24"/>
          <w:szCs w:val="24"/>
          <w:highlight w:val="none"/>
        </w:rPr>
        <w:t>1</w:t>
      </w:r>
      <w:r>
        <w:rPr>
          <w:rFonts w:hint="eastAsia" w:ascii="仿宋" w:hAnsi="仿宋" w:eastAsia="仿宋" w:cs="仿宋"/>
          <w:color w:val="auto"/>
          <w:sz w:val="24"/>
          <w:szCs w:val="24"/>
          <w:highlight w:val="none"/>
        </w:rPr>
        <w:t>）的残疾人福利性单位视同小型、微型企业；根据《关于政府采购支持监狱企业发展有关问题的通知》（财库</w:t>
      </w:r>
      <w:r>
        <w:rPr>
          <w:rFonts w:ascii="仿宋" w:hAnsi="仿宋" w:eastAsia="仿宋" w:cs="仿宋"/>
          <w:color w:val="auto"/>
          <w:sz w:val="24"/>
          <w:szCs w:val="24"/>
          <w:highlight w:val="none"/>
        </w:rPr>
        <w:t>[2014]68</w:t>
      </w:r>
      <w:r>
        <w:rPr>
          <w:rFonts w:hint="eastAsia" w:ascii="仿宋" w:hAnsi="仿宋" w:eastAsia="仿宋" w:cs="仿宋"/>
          <w:color w:val="auto"/>
          <w:sz w:val="24"/>
          <w:szCs w:val="24"/>
          <w:highlight w:val="none"/>
        </w:rPr>
        <w:t>号）的规定，投标人提供由省级以上监狱管理局、戒毒管理局（含新疆生产建设兵团）出具的属于监狱企业证明文件的，视同为小型和微型企业。</w:t>
      </w:r>
    </w:p>
    <w:sectPr>
      <w:headerReference r:id="rId20" w:type="first"/>
      <w:footerReference r:id="rId22" w:type="first"/>
      <w:headerReference r:id="rId19" w:type="default"/>
      <w:footerReference r:id="rId21"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auto"/>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9" w:usb3="00000000" w:csb0="000001FF" w:csb1="00000000"/>
  </w:font>
  <w:font w:name="Cumberland">
    <w:altName w:val="Segoe Print"/>
    <w:panose1 w:val="00000000000000000000"/>
    <w:charset w:val="00"/>
    <w:family w:val="auto"/>
    <w:pitch w:val="default"/>
    <w:sig w:usb0="00000000" w:usb1="00000000" w:usb2="00000000" w:usb3="00000000" w:csb0="00000001" w:csb1="00000000"/>
  </w:font>
  <w:font w:name="Futura Hv">
    <w:altName w:val="Courier New"/>
    <w:panose1 w:val="00000000000000000000"/>
    <w:charset w:val="00"/>
    <w:family w:val="auto"/>
    <w:pitch w:val="default"/>
    <w:sig w:usb0="00000000" w:usb1="00000000" w:usb2="00000000" w:usb3="00000000" w:csb0="00000001" w:csb1="00000000"/>
  </w:font>
  <w:font w:name="Segoe UI">
    <w:panose1 w:val="020B05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Century Gothic">
    <w:altName w:val="Yu Gothic UI"/>
    <w:panose1 w:val="020B0502020202020204"/>
    <w:charset w:val="00"/>
    <w:family w:val="auto"/>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auto"/>
    <w:pitch w:val="default"/>
    <w:sig w:usb0="00000000" w:usb1="00000000" w:usb2="00000000" w:usb3="00000000" w:csb0="00000001" w:csb1="00000000"/>
  </w:font>
  <w:font w:name=".PingFang SC">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16</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71</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63</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70</w:t>
    </w:r>
    <w:r>
      <w:rPr>
        <w:rFonts w:ascii="FangSong_GB2312" w:eastAsia="FangSong_GB2312" w:cs="FangSong_GB2312"/>
        <w:kern w:val="0"/>
      </w:rPr>
      <w:fldChar w:fldCharType="end"/>
    </w:r>
    <w:bookmarkStart w:id="137" w:name="_Toc36110187"/>
    <w:bookmarkStart w:id="138" w:name="_Toc91899912"/>
    <w:bookmarkStart w:id="139" w:name="_Toc131845147"/>
    <w:bookmarkStart w:id="140" w:name="_Toc164085800"/>
    <w:r>
      <w:rPr>
        <w:rFonts w:ascii="FangSong_GB2312" w:eastAsia="FangSong_GB2312" w:cs="FangSong_GB2312"/>
        <w:kern w:val="0"/>
      </w:rPr>
      <w:t xml:space="preserve"> </w:t>
    </w:r>
    <w:r>
      <w:rPr>
        <w:rFonts w:hint="eastAsia" w:ascii="FangSong_GB2312" w:eastAsia="FangSong_GB2312" w:cs="FangSong_GB2312"/>
        <w:kern w:val="0"/>
      </w:rPr>
      <w:t>页</w:t>
    </w:r>
    <w:bookmarkEnd w:id="137"/>
    <w:bookmarkEnd w:id="138"/>
    <w:bookmarkEnd w:id="139"/>
    <w:bookmarkEnd w:id="14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34</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71</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36</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70</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p>
    <w:pPr>
      <w:rPr>
        <w:rFonts w:ascii="FangSong_GB2312" w:eastAsia="FangSong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35</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71</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p>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59</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70</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55</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70</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62</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70</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61</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70</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p>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4"/>
      <w:jc w:val="center"/>
      <w:rPr>
        <w:rFonts w:ascii="FangSong_GB2312" w:eastAsia="FangSong_GB2312"/>
      </w:rPr>
    </w:pPr>
    <w:r>
      <w:rPr>
        <w:rFonts w:hint="eastAsia" w:ascii="FangSong_GB2312" w:eastAsia="FangSong_GB2312" w:cs="FangSong_GB2312"/>
        <w:kern w:val="0"/>
      </w:rPr>
      <w:t>第</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PAGE </w:instrText>
    </w:r>
    <w:r>
      <w:rPr>
        <w:rFonts w:ascii="FangSong_GB2312" w:eastAsia="FangSong_GB2312" w:cs="FangSong_GB2312"/>
        <w:kern w:val="0"/>
      </w:rPr>
      <w:fldChar w:fldCharType="separate"/>
    </w:r>
    <w:r>
      <w:rPr>
        <w:rFonts w:ascii="FangSong_GB2312" w:eastAsia="FangSong_GB2312" w:cs="FangSong_GB2312"/>
        <w:kern w:val="0"/>
      </w:rPr>
      <w:t>71</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r>
      <w:rPr>
        <w:rFonts w:ascii="FangSong_GB2312" w:eastAsia="FangSong_GB2312" w:cs="FangSong_GB2312"/>
        <w:kern w:val="0"/>
      </w:rPr>
      <w:t xml:space="preserve"> </w:t>
    </w:r>
    <w:r>
      <w:rPr>
        <w:rFonts w:hint="eastAsia" w:ascii="FangSong_GB2312" w:eastAsia="FangSong_GB2312" w:cs="FangSong_GB2312"/>
        <w:kern w:val="0"/>
      </w:rPr>
      <w:t>共</w:t>
    </w:r>
    <w:r>
      <w:rPr>
        <w:rFonts w:ascii="FangSong_GB2312" w:eastAsia="FangSong_GB2312" w:cs="FangSong_GB2312"/>
        <w:kern w:val="0"/>
      </w:rPr>
      <w:t xml:space="preserve"> </w:t>
    </w:r>
    <w:r>
      <w:rPr>
        <w:rFonts w:ascii="FangSong_GB2312" w:eastAsia="FangSong_GB2312" w:cs="FangSong_GB2312"/>
        <w:kern w:val="0"/>
      </w:rPr>
      <w:fldChar w:fldCharType="begin"/>
    </w:r>
    <w:r>
      <w:rPr>
        <w:rFonts w:ascii="FangSong_GB2312" w:eastAsia="FangSong_GB2312" w:cs="FangSong_GB2312"/>
        <w:kern w:val="0"/>
      </w:rPr>
      <w:instrText xml:space="preserve"> NUMPAGES </w:instrText>
    </w:r>
    <w:r>
      <w:rPr>
        <w:rFonts w:ascii="FangSong_GB2312" w:eastAsia="FangSong_GB2312" w:cs="FangSong_GB2312"/>
        <w:kern w:val="0"/>
      </w:rPr>
      <w:fldChar w:fldCharType="separate"/>
    </w:r>
    <w:r>
      <w:rPr>
        <w:rFonts w:ascii="FangSong_GB2312" w:eastAsia="FangSong_GB2312" w:cs="FangSong_GB2312"/>
        <w:kern w:val="0"/>
      </w:rPr>
      <w:t>70</w:t>
    </w:r>
    <w:r>
      <w:rPr>
        <w:rFonts w:ascii="FangSong_GB2312" w:eastAsia="FangSong_GB2312" w:cs="FangSong_GB2312"/>
        <w:kern w:val="0"/>
      </w:rPr>
      <w:fldChar w:fldCharType="end"/>
    </w:r>
    <w:r>
      <w:rPr>
        <w:rFonts w:ascii="FangSong_GB2312" w:eastAsia="FangSong_GB2312" w:cs="FangSong_GB2312"/>
        <w:kern w:val="0"/>
      </w:rPr>
      <w:t xml:space="preserve"> </w:t>
    </w:r>
    <w:r>
      <w:rPr>
        <w:rFonts w:hint="eastAsia" w:ascii="FangSong_GB2312" w:eastAsia="FangSong_GB2312" w:cs="FangSong_GB2312"/>
        <w:kern w:val="0"/>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4"/>
      </w:pBdr>
      <w:jc w:val="right"/>
    </w:pPr>
    <w:r>
      <w:t xml:space="preserve">             </w:t>
    </w:r>
    <w:r>
      <w:rPr>
        <w:rFonts w:hint="eastAsia" w:cs="宋体"/>
      </w:rPr>
      <w:t>杭州市政府采购公开招标文件</w:t>
    </w:r>
  </w:p>
  <w:p>
    <w:pPr>
      <w:pStyle w:val="63"/>
      <w:tabs>
        <w:tab w:val="center" w:pos="4535"/>
        <w:tab w:val="right" w:pos="9070"/>
      </w:tabs>
      <w:ind w:firstLine="180" w:firstLineChars="100"/>
      <w:jc w:val="both"/>
      <w:rPr>
        <w:rFonts w:ascii="FangSong_GB2312" w:eastAsia="FangSong_GB2312"/>
        <w:b w:val="0"/>
        <w:bCs w:val="0"/>
        <w:i/>
        <w:iCs/>
        <w:sz w:val="18"/>
        <w:szCs w:val="18"/>
        <w:u w:val="single"/>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 xml:space="preserve">                                             </w:t>
    </w:r>
    <w:r>
      <w:rPr>
        <w:rFonts w:hint="eastAsia" w:cs="宋体"/>
      </w:rP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cs="宋体"/>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FangSong_GB2312" w:eastAsia="FangSong_GB2312"/>
        <w:b/>
        <w:bCs/>
        <w:i/>
        <w:iCs/>
        <w:u w:val="single"/>
      </w:rPr>
    </w:pPr>
    <w:r>
      <w:t xml:space="preserve">                                                  </w:t>
    </w:r>
    <w:r>
      <w:rPr>
        <w:rFonts w:hint="eastAsia" w:cs="宋体"/>
      </w:rPr>
      <w:t>杭州市政府采购公开招标文件</w:t>
    </w:r>
  </w:p>
  <w:p>
    <w:pPr>
      <w:rPr>
        <w:rFonts w:ascii="FangSong_GB2312" w:eastAsia="FangSong_GB2312"/>
        <w:b/>
        <w:bCs/>
        <w:i/>
        <w:iCs/>
        <w:sz w:val="18"/>
        <w:szCs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 xml:space="preserve">         </w:t>
    </w:r>
  </w:p>
  <w:p>
    <w:pPr>
      <w:pStyle w:val="45"/>
    </w:pPr>
    <w:r>
      <w:t xml:space="preserve">                                                                  </w:t>
    </w:r>
    <w:r>
      <w:rPr>
        <w:rFonts w:hint="eastAsia" w:cs="宋体"/>
      </w:rP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rPr>
        <w:rFonts w:ascii="FangSong_GB2312" w:eastAsia="FangSong_GB2312"/>
        <w:b/>
        <w:bCs/>
        <w:i/>
        <w:iCs/>
        <w:u w:val="single"/>
      </w:rPr>
    </w:pPr>
    <w:r>
      <w:t xml:space="preserve">                                                  </w:t>
    </w:r>
    <w:r>
      <w:rPr>
        <w:rFonts w:hint="eastAsia" w:cs="宋体"/>
      </w:rPr>
      <w:t>杭州市政府采购公开招标文件</w:t>
    </w:r>
  </w:p>
  <w:p>
    <w:pPr>
      <w:rPr>
        <w:rFonts w:ascii="FangSong_GB2312" w:eastAsia="FangSong_GB2312"/>
        <w:b/>
        <w:bCs/>
        <w:i/>
        <w:iCs/>
        <w:sz w:val="18"/>
        <w:szCs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pPr>
    <w:r>
      <w:t xml:space="preserve">         </w:t>
    </w:r>
  </w:p>
  <w:p>
    <w:pPr>
      <w:pStyle w:val="45"/>
    </w:pPr>
    <w:r>
      <w:t xml:space="preserve">                                                                  </w:t>
    </w:r>
    <w:r>
      <w:rPr>
        <w:rFonts w:hint="eastAsia" w:cs="宋体"/>
      </w:rP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FangSong_GB2312" w:eastAsia="FangSong_GB2312"/>
        <w:b/>
        <w:bCs/>
        <w:i/>
        <w:iCs/>
        <w:u w:val="single"/>
      </w:rPr>
    </w:pPr>
    <w:r>
      <w:t xml:space="preserve">                                  </w:t>
    </w:r>
    <w:r>
      <w:rPr>
        <w:rFonts w:hint="eastAsia" w:cs="宋体"/>
      </w:rPr>
      <w:t>杭州市政府采购公开招标文件</w:t>
    </w:r>
  </w:p>
  <w:p>
    <w:pPr>
      <w:rPr>
        <w:rFonts w:ascii="FangSong_GB2312" w:eastAsia="FangSong_GB2312"/>
        <w:b/>
        <w:bCs/>
        <w:i/>
        <w:iCs/>
        <w:sz w:val="18"/>
        <w:szCs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pPr>
    <w:r>
      <w:t xml:space="preserve">                                                                                                        </w:t>
    </w:r>
    <w:r>
      <w:rPr>
        <w:rFonts w:hint="eastAsia" w:cs="宋体"/>
      </w:rP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5"/>
      <w:jc w:val="right"/>
      <w:rPr>
        <w:rFonts w:ascii="FangSong_GB2312" w:eastAsia="FangSong_GB2312"/>
        <w:b/>
        <w:bCs/>
        <w:i/>
        <w:iCs/>
        <w:u w:val="single"/>
      </w:rPr>
    </w:pPr>
    <w:r>
      <w:t></w:t>
    </w:r>
    <w:r>
      <w:rPr>
        <w:rFonts w:hint="eastAsia" w:cs="宋体"/>
      </w:rP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B38249"/>
    <w:multiLevelType w:val="singleLevel"/>
    <w:tmpl w:val="DEB38249"/>
    <w:lvl w:ilvl="0" w:tentative="0">
      <w:start w:val="1"/>
      <w:numFmt w:val="decimal"/>
      <w:suff w:val="nothing"/>
      <w:lvlText w:val="%1、"/>
      <w:lvlJc w:val="left"/>
    </w:lvl>
  </w:abstractNum>
  <w:abstractNum w:abstractNumId="1">
    <w:nsid w:val="5F33B93C"/>
    <w:multiLevelType w:val="singleLevel"/>
    <w:tmpl w:val="5F33B93C"/>
    <w:lvl w:ilvl="0" w:tentative="0">
      <w:start w:val="4"/>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U3MWQ3Y2NkMjhhNjI2YTA5ZWI4ZDA1YTExOTQ0MTE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274"/>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22F"/>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8DD"/>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15E"/>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5069"/>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0FF"/>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3ADA"/>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5B24"/>
    <w:rsid w:val="00576B5C"/>
    <w:rsid w:val="005770CC"/>
    <w:rsid w:val="005802F9"/>
    <w:rsid w:val="005806D5"/>
    <w:rsid w:val="00580DFC"/>
    <w:rsid w:val="0058134C"/>
    <w:rsid w:val="005815CD"/>
    <w:rsid w:val="005827A7"/>
    <w:rsid w:val="00583D43"/>
    <w:rsid w:val="005846C3"/>
    <w:rsid w:val="00584F04"/>
    <w:rsid w:val="00585245"/>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6CE8"/>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02"/>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240"/>
    <w:rsid w:val="00950805"/>
    <w:rsid w:val="009517E4"/>
    <w:rsid w:val="009518D4"/>
    <w:rsid w:val="009520BC"/>
    <w:rsid w:val="009521D2"/>
    <w:rsid w:val="00952403"/>
    <w:rsid w:val="00952589"/>
    <w:rsid w:val="00952BD8"/>
    <w:rsid w:val="00953573"/>
    <w:rsid w:val="009537C0"/>
    <w:rsid w:val="009557A9"/>
    <w:rsid w:val="00955955"/>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6BB"/>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0D"/>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0C0"/>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4EB3"/>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337"/>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E60"/>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BA1319"/>
    <w:rsid w:val="01D55165"/>
    <w:rsid w:val="01D63491"/>
    <w:rsid w:val="01DF6BF8"/>
    <w:rsid w:val="01EC2C57"/>
    <w:rsid w:val="020C128D"/>
    <w:rsid w:val="026B2E25"/>
    <w:rsid w:val="02824D4D"/>
    <w:rsid w:val="02DC4B10"/>
    <w:rsid w:val="02DD76CE"/>
    <w:rsid w:val="02F36323"/>
    <w:rsid w:val="02F5619C"/>
    <w:rsid w:val="0326446A"/>
    <w:rsid w:val="032D5555"/>
    <w:rsid w:val="036634D2"/>
    <w:rsid w:val="03DD35E4"/>
    <w:rsid w:val="04076900"/>
    <w:rsid w:val="041A5A3B"/>
    <w:rsid w:val="042311BA"/>
    <w:rsid w:val="042B157A"/>
    <w:rsid w:val="043B4DAD"/>
    <w:rsid w:val="048F763B"/>
    <w:rsid w:val="049F330E"/>
    <w:rsid w:val="04AA775C"/>
    <w:rsid w:val="04AF1889"/>
    <w:rsid w:val="04C94AE8"/>
    <w:rsid w:val="04F46C31"/>
    <w:rsid w:val="04F66F48"/>
    <w:rsid w:val="051B326D"/>
    <w:rsid w:val="05251E14"/>
    <w:rsid w:val="058C0925"/>
    <w:rsid w:val="05A16594"/>
    <w:rsid w:val="05A7762D"/>
    <w:rsid w:val="060E5941"/>
    <w:rsid w:val="06110FAF"/>
    <w:rsid w:val="06493CA7"/>
    <w:rsid w:val="065A6178"/>
    <w:rsid w:val="066F1CF3"/>
    <w:rsid w:val="06930BB8"/>
    <w:rsid w:val="07245D42"/>
    <w:rsid w:val="07264C62"/>
    <w:rsid w:val="0779354C"/>
    <w:rsid w:val="078B68FB"/>
    <w:rsid w:val="07A5520D"/>
    <w:rsid w:val="07F83BFE"/>
    <w:rsid w:val="08061376"/>
    <w:rsid w:val="080D7519"/>
    <w:rsid w:val="08452D77"/>
    <w:rsid w:val="086401F8"/>
    <w:rsid w:val="08751CAA"/>
    <w:rsid w:val="087E4C40"/>
    <w:rsid w:val="08855808"/>
    <w:rsid w:val="08D66AD6"/>
    <w:rsid w:val="08DA33A3"/>
    <w:rsid w:val="08E80F13"/>
    <w:rsid w:val="09335624"/>
    <w:rsid w:val="094009C2"/>
    <w:rsid w:val="0944690F"/>
    <w:rsid w:val="09535675"/>
    <w:rsid w:val="095F057D"/>
    <w:rsid w:val="09635EAD"/>
    <w:rsid w:val="09642282"/>
    <w:rsid w:val="09733572"/>
    <w:rsid w:val="09772C16"/>
    <w:rsid w:val="098353B5"/>
    <w:rsid w:val="09894B72"/>
    <w:rsid w:val="09A92330"/>
    <w:rsid w:val="09B06B87"/>
    <w:rsid w:val="09C13146"/>
    <w:rsid w:val="09E00043"/>
    <w:rsid w:val="09E04166"/>
    <w:rsid w:val="09E431C6"/>
    <w:rsid w:val="0A1C0718"/>
    <w:rsid w:val="0A3E7710"/>
    <w:rsid w:val="0A5B7E63"/>
    <w:rsid w:val="0A8E1461"/>
    <w:rsid w:val="0AA374A5"/>
    <w:rsid w:val="0AAB7649"/>
    <w:rsid w:val="0ABC5606"/>
    <w:rsid w:val="0B30404E"/>
    <w:rsid w:val="0B4C6C14"/>
    <w:rsid w:val="0B5D0834"/>
    <w:rsid w:val="0B600DEB"/>
    <w:rsid w:val="0B6039B7"/>
    <w:rsid w:val="0B631A88"/>
    <w:rsid w:val="0B683D45"/>
    <w:rsid w:val="0B7F3F11"/>
    <w:rsid w:val="0B884417"/>
    <w:rsid w:val="0BDD32FA"/>
    <w:rsid w:val="0BF6188C"/>
    <w:rsid w:val="0BF73C91"/>
    <w:rsid w:val="0C170175"/>
    <w:rsid w:val="0C183166"/>
    <w:rsid w:val="0C571A41"/>
    <w:rsid w:val="0C5C1171"/>
    <w:rsid w:val="0C5E1CBC"/>
    <w:rsid w:val="0C615B50"/>
    <w:rsid w:val="0C8445DA"/>
    <w:rsid w:val="0C87121B"/>
    <w:rsid w:val="0CB5006D"/>
    <w:rsid w:val="0CC007F7"/>
    <w:rsid w:val="0CFE707A"/>
    <w:rsid w:val="0D063BDA"/>
    <w:rsid w:val="0D08375F"/>
    <w:rsid w:val="0D184CFB"/>
    <w:rsid w:val="0D4A7419"/>
    <w:rsid w:val="0D827401"/>
    <w:rsid w:val="0D84094E"/>
    <w:rsid w:val="0D8A00E9"/>
    <w:rsid w:val="0D8D589E"/>
    <w:rsid w:val="0DA01C73"/>
    <w:rsid w:val="0DC50BB6"/>
    <w:rsid w:val="0DD63300"/>
    <w:rsid w:val="0DF50604"/>
    <w:rsid w:val="0DF702FE"/>
    <w:rsid w:val="0E060E51"/>
    <w:rsid w:val="0E5604B2"/>
    <w:rsid w:val="0E6D5D79"/>
    <w:rsid w:val="0E9D0089"/>
    <w:rsid w:val="0EB803EE"/>
    <w:rsid w:val="0EF94D4B"/>
    <w:rsid w:val="0F131BCA"/>
    <w:rsid w:val="0F1727CE"/>
    <w:rsid w:val="0F1D46D8"/>
    <w:rsid w:val="0F2A39ED"/>
    <w:rsid w:val="0F4958DC"/>
    <w:rsid w:val="0F515DF7"/>
    <w:rsid w:val="0F596BA8"/>
    <w:rsid w:val="0F6248D2"/>
    <w:rsid w:val="0F693536"/>
    <w:rsid w:val="0F7B0511"/>
    <w:rsid w:val="0F7B76D9"/>
    <w:rsid w:val="0F7F00F1"/>
    <w:rsid w:val="0F816ACD"/>
    <w:rsid w:val="0F8E5C90"/>
    <w:rsid w:val="0F9832DB"/>
    <w:rsid w:val="0FB642C6"/>
    <w:rsid w:val="0FBD2063"/>
    <w:rsid w:val="0FBE685F"/>
    <w:rsid w:val="0FBF3FD2"/>
    <w:rsid w:val="0FBF7FF3"/>
    <w:rsid w:val="0FEA3E2B"/>
    <w:rsid w:val="100E7979"/>
    <w:rsid w:val="10537FD8"/>
    <w:rsid w:val="10641CE3"/>
    <w:rsid w:val="10646583"/>
    <w:rsid w:val="107D4B15"/>
    <w:rsid w:val="108A3C80"/>
    <w:rsid w:val="10C26171"/>
    <w:rsid w:val="10F33360"/>
    <w:rsid w:val="10FC16EA"/>
    <w:rsid w:val="110F1D40"/>
    <w:rsid w:val="11231165"/>
    <w:rsid w:val="11266F33"/>
    <w:rsid w:val="118963A1"/>
    <w:rsid w:val="11933B99"/>
    <w:rsid w:val="11C6522A"/>
    <w:rsid w:val="11E104CC"/>
    <w:rsid w:val="11E20309"/>
    <w:rsid w:val="12255233"/>
    <w:rsid w:val="12530213"/>
    <w:rsid w:val="127723A9"/>
    <w:rsid w:val="12862074"/>
    <w:rsid w:val="12883966"/>
    <w:rsid w:val="129E45B4"/>
    <w:rsid w:val="12D81596"/>
    <w:rsid w:val="12DE2CFB"/>
    <w:rsid w:val="13072A44"/>
    <w:rsid w:val="135F4BE2"/>
    <w:rsid w:val="139B1A0A"/>
    <w:rsid w:val="139D25C7"/>
    <w:rsid w:val="13BF3CE4"/>
    <w:rsid w:val="13FD49A9"/>
    <w:rsid w:val="141008D8"/>
    <w:rsid w:val="14125FE6"/>
    <w:rsid w:val="146D271E"/>
    <w:rsid w:val="14982588"/>
    <w:rsid w:val="149A5AD9"/>
    <w:rsid w:val="14A7619D"/>
    <w:rsid w:val="14B43A04"/>
    <w:rsid w:val="14EF6168"/>
    <w:rsid w:val="150536C3"/>
    <w:rsid w:val="150C1963"/>
    <w:rsid w:val="151447A0"/>
    <w:rsid w:val="154A6454"/>
    <w:rsid w:val="15762120"/>
    <w:rsid w:val="16552CEC"/>
    <w:rsid w:val="165669B3"/>
    <w:rsid w:val="16A8729C"/>
    <w:rsid w:val="16B33777"/>
    <w:rsid w:val="16B83E8C"/>
    <w:rsid w:val="16BC70A7"/>
    <w:rsid w:val="16C6339E"/>
    <w:rsid w:val="16E95CCD"/>
    <w:rsid w:val="172F2D79"/>
    <w:rsid w:val="17557BEF"/>
    <w:rsid w:val="17BF5F86"/>
    <w:rsid w:val="17D349C1"/>
    <w:rsid w:val="1830729E"/>
    <w:rsid w:val="1870062C"/>
    <w:rsid w:val="18817102"/>
    <w:rsid w:val="18830A15"/>
    <w:rsid w:val="18852B28"/>
    <w:rsid w:val="188B5321"/>
    <w:rsid w:val="196E422C"/>
    <w:rsid w:val="19932372"/>
    <w:rsid w:val="19A20DD5"/>
    <w:rsid w:val="19AE03F1"/>
    <w:rsid w:val="19FB2A6A"/>
    <w:rsid w:val="1A071A03"/>
    <w:rsid w:val="1A1F16AE"/>
    <w:rsid w:val="1A2754C7"/>
    <w:rsid w:val="1A3B5C77"/>
    <w:rsid w:val="1A984BAD"/>
    <w:rsid w:val="1AB8220E"/>
    <w:rsid w:val="1ABF0FF7"/>
    <w:rsid w:val="1AE4166C"/>
    <w:rsid w:val="1AF06CFB"/>
    <w:rsid w:val="1AF11B8D"/>
    <w:rsid w:val="1AFB7651"/>
    <w:rsid w:val="1B11359C"/>
    <w:rsid w:val="1B2A271F"/>
    <w:rsid w:val="1B530544"/>
    <w:rsid w:val="1B713184"/>
    <w:rsid w:val="1B9131C9"/>
    <w:rsid w:val="1BA209CF"/>
    <w:rsid w:val="1BB4777D"/>
    <w:rsid w:val="1BC81323"/>
    <w:rsid w:val="1BD75AB8"/>
    <w:rsid w:val="1C0459C2"/>
    <w:rsid w:val="1C0D3F2E"/>
    <w:rsid w:val="1C1B3B4A"/>
    <w:rsid w:val="1C5122BF"/>
    <w:rsid w:val="1C6D1DCB"/>
    <w:rsid w:val="1C88086E"/>
    <w:rsid w:val="1C9A53F8"/>
    <w:rsid w:val="1D0F70BC"/>
    <w:rsid w:val="1D266CE1"/>
    <w:rsid w:val="1D3963AF"/>
    <w:rsid w:val="1D6A673C"/>
    <w:rsid w:val="1D7D2EBB"/>
    <w:rsid w:val="1D9247AE"/>
    <w:rsid w:val="1DB567EC"/>
    <w:rsid w:val="1DC563C2"/>
    <w:rsid w:val="1DDC550B"/>
    <w:rsid w:val="1DE67D26"/>
    <w:rsid w:val="1DF51A98"/>
    <w:rsid w:val="1E3D060F"/>
    <w:rsid w:val="1E3F7D2E"/>
    <w:rsid w:val="1E4134E4"/>
    <w:rsid w:val="1E5062B3"/>
    <w:rsid w:val="1E523514"/>
    <w:rsid w:val="1E714A66"/>
    <w:rsid w:val="1E802593"/>
    <w:rsid w:val="1EA703CC"/>
    <w:rsid w:val="1EA7096E"/>
    <w:rsid w:val="1EB7330C"/>
    <w:rsid w:val="1F0A0FF3"/>
    <w:rsid w:val="1F446C62"/>
    <w:rsid w:val="1F45125A"/>
    <w:rsid w:val="1F5771FF"/>
    <w:rsid w:val="1FE868A9"/>
    <w:rsid w:val="1FF13E14"/>
    <w:rsid w:val="20034907"/>
    <w:rsid w:val="20173E4B"/>
    <w:rsid w:val="204E48BC"/>
    <w:rsid w:val="208921B3"/>
    <w:rsid w:val="20973DEB"/>
    <w:rsid w:val="20A47F1D"/>
    <w:rsid w:val="20B26522"/>
    <w:rsid w:val="20B44310"/>
    <w:rsid w:val="210F75CC"/>
    <w:rsid w:val="211116EB"/>
    <w:rsid w:val="2113274F"/>
    <w:rsid w:val="2139298F"/>
    <w:rsid w:val="216133FC"/>
    <w:rsid w:val="21D56769"/>
    <w:rsid w:val="21E52EF3"/>
    <w:rsid w:val="21FB5D7B"/>
    <w:rsid w:val="220B1C3D"/>
    <w:rsid w:val="221D1D20"/>
    <w:rsid w:val="22334A87"/>
    <w:rsid w:val="2234192D"/>
    <w:rsid w:val="22932FB0"/>
    <w:rsid w:val="22BE6801"/>
    <w:rsid w:val="22E5248F"/>
    <w:rsid w:val="23076924"/>
    <w:rsid w:val="233500BF"/>
    <w:rsid w:val="23377FF7"/>
    <w:rsid w:val="236B425F"/>
    <w:rsid w:val="23836192"/>
    <w:rsid w:val="23901F29"/>
    <w:rsid w:val="239C0061"/>
    <w:rsid w:val="23B908A4"/>
    <w:rsid w:val="23E95BEF"/>
    <w:rsid w:val="23FD0064"/>
    <w:rsid w:val="24032E22"/>
    <w:rsid w:val="245375B0"/>
    <w:rsid w:val="24642C0A"/>
    <w:rsid w:val="24AC5839"/>
    <w:rsid w:val="24B22173"/>
    <w:rsid w:val="24B95AD9"/>
    <w:rsid w:val="24BE24DA"/>
    <w:rsid w:val="24CF5825"/>
    <w:rsid w:val="24D663E6"/>
    <w:rsid w:val="24D77F2B"/>
    <w:rsid w:val="252A74BA"/>
    <w:rsid w:val="258B00E2"/>
    <w:rsid w:val="25916DB0"/>
    <w:rsid w:val="25A917A6"/>
    <w:rsid w:val="25B4493A"/>
    <w:rsid w:val="25BE27CC"/>
    <w:rsid w:val="25C4115B"/>
    <w:rsid w:val="25D50BB0"/>
    <w:rsid w:val="25F74A5C"/>
    <w:rsid w:val="2628662C"/>
    <w:rsid w:val="262D45DE"/>
    <w:rsid w:val="26322E44"/>
    <w:rsid w:val="26A53EF9"/>
    <w:rsid w:val="26A94201"/>
    <w:rsid w:val="26AC274F"/>
    <w:rsid w:val="27044A29"/>
    <w:rsid w:val="271D34C8"/>
    <w:rsid w:val="276142BF"/>
    <w:rsid w:val="27783712"/>
    <w:rsid w:val="27907362"/>
    <w:rsid w:val="27D24D61"/>
    <w:rsid w:val="27D36066"/>
    <w:rsid w:val="27FF1C45"/>
    <w:rsid w:val="280B1051"/>
    <w:rsid w:val="28275AF0"/>
    <w:rsid w:val="28333E1D"/>
    <w:rsid w:val="28454BD6"/>
    <w:rsid w:val="28455253"/>
    <w:rsid w:val="28551971"/>
    <w:rsid w:val="285B1C53"/>
    <w:rsid w:val="289F7086"/>
    <w:rsid w:val="28C32028"/>
    <w:rsid w:val="28CC490F"/>
    <w:rsid w:val="28DE40AA"/>
    <w:rsid w:val="29345E77"/>
    <w:rsid w:val="294C65AD"/>
    <w:rsid w:val="296470A8"/>
    <w:rsid w:val="29806583"/>
    <w:rsid w:val="298B3C4C"/>
    <w:rsid w:val="29C81999"/>
    <w:rsid w:val="29F26D24"/>
    <w:rsid w:val="2A15033F"/>
    <w:rsid w:val="2A1662C1"/>
    <w:rsid w:val="2A1C7367"/>
    <w:rsid w:val="2A2815FA"/>
    <w:rsid w:val="2A293624"/>
    <w:rsid w:val="2A443828"/>
    <w:rsid w:val="2A5A6D09"/>
    <w:rsid w:val="2A6D6092"/>
    <w:rsid w:val="2A7D76B4"/>
    <w:rsid w:val="2ACC37C5"/>
    <w:rsid w:val="2B03717C"/>
    <w:rsid w:val="2B437463"/>
    <w:rsid w:val="2B7807EE"/>
    <w:rsid w:val="2BBF00EC"/>
    <w:rsid w:val="2BC37CFD"/>
    <w:rsid w:val="2BD5237F"/>
    <w:rsid w:val="2BE536CE"/>
    <w:rsid w:val="2BE758D9"/>
    <w:rsid w:val="2C09049E"/>
    <w:rsid w:val="2C0A653C"/>
    <w:rsid w:val="2C191F85"/>
    <w:rsid w:val="2CE82D6F"/>
    <w:rsid w:val="2D170835"/>
    <w:rsid w:val="2D343236"/>
    <w:rsid w:val="2D600274"/>
    <w:rsid w:val="2D60110A"/>
    <w:rsid w:val="2DCD6330"/>
    <w:rsid w:val="2DD15014"/>
    <w:rsid w:val="2DDD65CB"/>
    <w:rsid w:val="2DF72DE4"/>
    <w:rsid w:val="2E0220AF"/>
    <w:rsid w:val="2E03680A"/>
    <w:rsid w:val="2E4B082A"/>
    <w:rsid w:val="2E5D4E86"/>
    <w:rsid w:val="2E5D790B"/>
    <w:rsid w:val="2E9A3C18"/>
    <w:rsid w:val="2EBB0FEE"/>
    <w:rsid w:val="2EC63002"/>
    <w:rsid w:val="2F0A6B38"/>
    <w:rsid w:val="2F946CCB"/>
    <w:rsid w:val="2F956396"/>
    <w:rsid w:val="2FD25781"/>
    <w:rsid w:val="2FFD7934"/>
    <w:rsid w:val="30733ACD"/>
    <w:rsid w:val="308C3862"/>
    <w:rsid w:val="309379D8"/>
    <w:rsid w:val="30986855"/>
    <w:rsid w:val="30A270F7"/>
    <w:rsid w:val="30DF1478"/>
    <w:rsid w:val="30EC586F"/>
    <w:rsid w:val="30F93D50"/>
    <w:rsid w:val="319C6071"/>
    <w:rsid w:val="31AC537E"/>
    <w:rsid w:val="31E3679B"/>
    <w:rsid w:val="31E732FD"/>
    <w:rsid w:val="321D1442"/>
    <w:rsid w:val="32517576"/>
    <w:rsid w:val="32654FEF"/>
    <w:rsid w:val="327C0F63"/>
    <w:rsid w:val="329A2711"/>
    <w:rsid w:val="32BE5C2C"/>
    <w:rsid w:val="32FB6478"/>
    <w:rsid w:val="33263B3F"/>
    <w:rsid w:val="33340711"/>
    <w:rsid w:val="336963EB"/>
    <w:rsid w:val="33816EEB"/>
    <w:rsid w:val="338F1D24"/>
    <w:rsid w:val="33A14519"/>
    <w:rsid w:val="33AB6E04"/>
    <w:rsid w:val="33EB55CD"/>
    <w:rsid w:val="33EC4C02"/>
    <w:rsid w:val="33FA13D4"/>
    <w:rsid w:val="340D2360"/>
    <w:rsid w:val="3410665D"/>
    <w:rsid w:val="34165624"/>
    <w:rsid w:val="34211214"/>
    <w:rsid w:val="342E63AB"/>
    <w:rsid w:val="34355D35"/>
    <w:rsid w:val="34950E68"/>
    <w:rsid w:val="34986E94"/>
    <w:rsid w:val="34AF62C9"/>
    <w:rsid w:val="34C77B57"/>
    <w:rsid w:val="34CB4388"/>
    <w:rsid w:val="34FA6E12"/>
    <w:rsid w:val="35016021"/>
    <w:rsid w:val="350C12A2"/>
    <w:rsid w:val="352B4FC9"/>
    <w:rsid w:val="358D5588"/>
    <w:rsid w:val="35FF0824"/>
    <w:rsid w:val="363A3B40"/>
    <w:rsid w:val="365302AE"/>
    <w:rsid w:val="36607A0A"/>
    <w:rsid w:val="366E227C"/>
    <w:rsid w:val="366F2E0D"/>
    <w:rsid w:val="367B6A5C"/>
    <w:rsid w:val="36A74ADA"/>
    <w:rsid w:val="36AD60D5"/>
    <w:rsid w:val="36B224F9"/>
    <w:rsid w:val="36D83D8B"/>
    <w:rsid w:val="36EC0CC9"/>
    <w:rsid w:val="371F66FD"/>
    <w:rsid w:val="373F410B"/>
    <w:rsid w:val="37A8535D"/>
    <w:rsid w:val="37E2704A"/>
    <w:rsid w:val="37EE7094"/>
    <w:rsid w:val="38296C89"/>
    <w:rsid w:val="383002EB"/>
    <w:rsid w:val="38586797"/>
    <w:rsid w:val="38B47225"/>
    <w:rsid w:val="38BC0149"/>
    <w:rsid w:val="38D87D1C"/>
    <w:rsid w:val="38FF4781"/>
    <w:rsid w:val="39342593"/>
    <w:rsid w:val="39636459"/>
    <w:rsid w:val="396B7F6C"/>
    <w:rsid w:val="399D4513"/>
    <w:rsid w:val="39B417A9"/>
    <w:rsid w:val="39CD4AAE"/>
    <w:rsid w:val="39FC5695"/>
    <w:rsid w:val="3A006D8E"/>
    <w:rsid w:val="3A091644"/>
    <w:rsid w:val="3A347F09"/>
    <w:rsid w:val="3A3651E5"/>
    <w:rsid w:val="3A5926C8"/>
    <w:rsid w:val="3A744481"/>
    <w:rsid w:val="3A8C7BEF"/>
    <w:rsid w:val="3A906246"/>
    <w:rsid w:val="3B2349B7"/>
    <w:rsid w:val="3B616CFF"/>
    <w:rsid w:val="3B6259F6"/>
    <w:rsid w:val="3B976654"/>
    <w:rsid w:val="3BC01EFC"/>
    <w:rsid w:val="3BCA786A"/>
    <w:rsid w:val="3BD31E2F"/>
    <w:rsid w:val="3BD83E3D"/>
    <w:rsid w:val="3BF15831"/>
    <w:rsid w:val="3C105946"/>
    <w:rsid w:val="3C471448"/>
    <w:rsid w:val="3C5F759A"/>
    <w:rsid w:val="3C6C525A"/>
    <w:rsid w:val="3C712D37"/>
    <w:rsid w:val="3C9E2902"/>
    <w:rsid w:val="3CCE23CB"/>
    <w:rsid w:val="3CD17D17"/>
    <w:rsid w:val="3D3C7F39"/>
    <w:rsid w:val="3D41033A"/>
    <w:rsid w:val="3D440F09"/>
    <w:rsid w:val="3D4504A0"/>
    <w:rsid w:val="3D5742AE"/>
    <w:rsid w:val="3D6A7D83"/>
    <w:rsid w:val="3D8734BB"/>
    <w:rsid w:val="3D9A11D4"/>
    <w:rsid w:val="3DA16D89"/>
    <w:rsid w:val="3DA364BE"/>
    <w:rsid w:val="3DB64B3F"/>
    <w:rsid w:val="3DE041CB"/>
    <w:rsid w:val="3E0D48F6"/>
    <w:rsid w:val="3E1868B4"/>
    <w:rsid w:val="3E377251"/>
    <w:rsid w:val="3E42664B"/>
    <w:rsid w:val="3E5A7334"/>
    <w:rsid w:val="3E7B5D6B"/>
    <w:rsid w:val="3E843E66"/>
    <w:rsid w:val="3E8E1DAD"/>
    <w:rsid w:val="3E8F51FE"/>
    <w:rsid w:val="3E926F87"/>
    <w:rsid w:val="3E9A59DE"/>
    <w:rsid w:val="3EAF4836"/>
    <w:rsid w:val="3EC33DFA"/>
    <w:rsid w:val="3F060E16"/>
    <w:rsid w:val="3F1D1096"/>
    <w:rsid w:val="3F2F0234"/>
    <w:rsid w:val="3F6363FE"/>
    <w:rsid w:val="3F756B8F"/>
    <w:rsid w:val="3F95482B"/>
    <w:rsid w:val="3F9D6D5C"/>
    <w:rsid w:val="4019356B"/>
    <w:rsid w:val="40592157"/>
    <w:rsid w:val="406E1CAE"/>
    <w:rsid w:val="40A0133A"/>
    <w:rsid w:val="40B14030"/>
    <w:rsid w:val="40C31A53"/>
    <w:rsid w:val="40FF545D"/>
    <w:rsid w:val="410067C8"/>
    <w:rsid w:val="418F0D2A"/>
    <w:rsid w:val="41D01505"/>
    <w:rsid w:val="42187B5C"/>
    <w:rsid w:val="42474939"/>
    <w:rsid w:val="424C3C57"/>
    <w:rsid w:val="42613FF3"/>
    <w:rsid w:val="42660D96"/>
    <w:rsid w:val="42721A93"/>
    <w:rsid w:val="428667D2"/>
    <w:rsid w:val="428B1338"/>
    <w:rsid w:val="42CD1CE0"/>
    <w:rsid w:val="42D633EE"/>
    <w:rsid w:val="42E1381E"/>
    <w:rsid w:val="42ED6459"/>
    <w:rsid w:val="42FE58DD"/>
    <w:rsid w:val="430B098D"/>
    <w:rsid w:val="43174B3D"/>
    <w:rsid w:val="434B790E"/>
    <w:rsid w:val="4360274F"/>
    <w:rsid w:val="436B4229"/>
    <w:rsid w:val="438D4D3E"/>
    <w:rsid w:val="43977AB6"/>
    <w:rsid w:val="43A3342B"/>
    <w:rsid w:val="43C77C27"/>
    <w:rsid w:val="43DE09EE"/>
    <w:rsid w:val="44002FAD"/>
    <w:rsid w:val="449101DD"/>
    <w:rsid w:val="44DB3186"/>
    <w:rsid w:val="44DE1391"/>
    <w:rsid w:val="451B225C"/>
    <w:rsid w:val="452410C9"/>
    <w:rsid w:val="452D190C"/>
    <w:rsid w:val="45317DFB"/>
    <w:rsid w:val="456D3CE4"/>
    <w:rsid w:val="4579042C"/>
    <w:rsid w:val="457F0571"/>
    <w:rsid w:val="45851176"/>
    <w:rsid w:val="45C63B94"/>
    <w:rsid w:val="460E7DA5"/>
    <w:rsid w:val="462F508C"/>
    <w:rsid w:val="46422483"/>
    <w:rsid w:val="4659254A"/>
    <w:rsid w:val="465B0637"/>
    <w:rsid w:val="465E3F0D"/>
    <w:rsid w:val="466A16E6"/>
    <w:rsid w:val="46832B08"/>
    <w:rsid w:val="46893F2B"/>
    <w:rsid w:val="46C4686E"/>
    <w:rsid w:val="47095999"/>
    <w:rsid w:val="474A3DF8"/>
    <w:rsid w:val="47577C97"/>
    <w:rsid w:val="477B778F"/>
    <w:rsid w:val="478203EC"/>
    <w:rsid w:val="479E40E1"/>
    <w:rsid w:val="47B025FA"/>
    <w:rsid w:val="47F75622"/>
    <w:rsid w:val="4809698F"/>
    <w:rsid w:val="4811697D"/>
    <w:rsid w:val="483E2513"/>
    <w:rsid w:val="484808A4"/>
    <w:rsid w:val="487A3E25"/>
    <w:rsid w:val="488B5503"/>
    <w:rsid w:val="48937E21"/>
    <w:rsid w:val="489A0361"/>
    <w:rsid w:val="48B94FF3"/>
    <w:rsid w:val="48E37AAB"/>
    <w:rsid w:val="48FB3BCB"/>
    <w:rsid w:val="48FD4B4C"/>
    <w:rsid w:val="490A68E0"/>
    <w:rsid w:val="491055FE"/>
    <w:rsid w:val="49256F8E"/>
    <w:rsid w:val="492D1E1C"/>
    <w:rsid w:val="495F5B3E"/>
    <w:rsid w:val="496F77D7"/>
    <w:rsid w:val="497654FD"/>
    <w:rsid w:val="497A1F1B"/>
    <w:rsid w:val="498E313A"/>
    <w:rsid w:val="49B64211"/>
    <w:rsid w:val="49C16E0C"/>
    <w:rsid w:val="49F6167F"/>
    <w:rsid w:val="4A064FA0"/>
    <w:rsid w:val="4A16615C"/>
    <w:rsid w:val="4A231504"/>
    <w:rsid w:val="4A4424D7"/>
    <w:rsid w:val="4A880DD3"/>
    <w:rsid w:val="4A955EEB"/>
    <w:rsid w:val="4A9F41BB"/>
    <w:rsid w:val="4AB27A19"/>
    <w:rsid w:val="4AB82D0F"/>
    <w:rsid w:val="4AEB7664"/>
    <w:rsid w:val="4AF30483"/>
    <w:rsid w:val="4AFD7C19"/>
    <w:rsid w:val="4B0567D1"/>
    <w:rsid w:val="4B236AAE"/>
    <w:rsid w:val="4B585C28"/>
    <w:rsid w:val="4B5A112C"/>
    <w:rsid w:val="4B707271"/>
    <w:rsid w:val="4B897A7D"/>
    <w:rsid w:val="4B9739F7"/>
    <w:rsid w:val="4BDD1705"/>
    <w:rsid w:val="4BEE2503"/>
    <w:rsid w:val="4C245A30"/>
    <w:rsid w:val="4CB6685F"/>
    <w:rsid w:val="4CC367FE"/>
    <w:rsid w:val="4D077F3C"/>
    <w:rsid w:val="4D123355"/>
    <w:rsid w:val="4D2A3B31"/>
    <w:rsid w:val="4D312C52"/>
    <w:rsid w:val="4D905305"/>
    <w:rsid w:val="4D964A72"/>
    <w:rsid w:val="4D9C1254"/>
    <w:rsid w:val="4E12235B"/>
    <w:rsid w:val="4E310F05"/>
    <w:rsid w:val="4E793892"/>
    <w:rsid w:val="4E800872"/>
    <w:rsid w:val="4EB90223"/>
    <w:rsid w:val="4EC569ED"/>
    <w:rsid w:val="4ED50EA1"/>
    <w:rsid w:val="4EEC050C"/>
    <w:rsid w:val="4F104EC3"/>
    <w:rsid w:val="4F400A92"/>
    <w:rsid w:val="4F47354A"/>
    <w:rsid w:val="4F493920"/>
    <w:rsid w:val="4F5076FC"/>
    <w:rsid w:val="4F5B2940"/>
    <w:rsid w:val="4F911C54"/>
    <w:rsid w:val="4FA15633"/>
    <w:rsid w:val="4FB85258"/>
    <w:rsid w:val="4FE625E0"/>
    <w:rsid w:val="5021480F"/>
    <w:rsid w:val="503C0C40"/>
    <w:rsid w:val="50750E8F"/>
    <w:rsid w:val="50797895"/>
    <w:rsid w:val="50962ECB"/>
    <w:rsid w:val="50A42E38"/>
    <w:rsid w:val="50A4577F"/>
    <w:rsid w:val="50B73D1F"/>
    <w:rsid w:val="50BD5BC9"/>
    <w:rsid w:val="50C11EEE"/>
    <w:rsid w:val="50E97CFC"/>
    <w:rsid w:val="50FA4028"/>
    <w:rsid w:val="510D65B7"/>
    <w:rsid w:val="511157AB"/>
    <w:rsid w:val="5142540C"/>
    <w:rsid w:val="5186674D"/>
    <w:rsid w:val="518832C8"/>
    <w:rsid w:val="51A0432A"/>
    <w:rsid w:val="51A86090"/>
    <w:rsid w:val="51B7396D"/>
    <w:rsid w:val="51B95CA3"/>
    <w:rsid w:val="522E4CC3"/>
    <w:rsid w:val="5244713B"/>
    <w:rsid w:val="52615633"/>
    <w:rsid w:val="527A01F2"/>
    <w:rsid w:val="52977FD4"/>
    <w:rsid w:val="52A25790"/>
    <w:rsid w:val="52A96B6F"/>
    <w:rsid w:val="52B45975"/>
    <w:rsid w:val="52BE5550"/>
    <w:rsid w:val="52D94AA4"/>
    <w:rsid w:val="52EA3A62"/>
    <w:rsid w:val="52F50BB8"/>
    <w:rsid w:val="53097272"/>
    <w:rsid w:val="53544462"/>
    <w:rsid w:val="536632C0"/>
    <w:rsid w:val="5397158E"/>
    <w:rsid w:val="54013861"/>
    <w:rsid w:val="54487265"/>
    <w:rsid w:val="544D6070"/>
    <w:rsid w:val="54605E1E"/>
    <w:rsid w:val="54857525"/>
    <w:rsid w:val="54B3506A"/>
    <w:rsid w:val="54CA0D16"/>
    <w:rsid w:val="54D7233D"/>
    <w:rsid w:val="54DD4057"/>
    <w:rsid w:val="54E7490F"/>
    <w:rsid w:val="550764A4"/>
    <w:rsid w:val="550B2BF6"/>
    <w:rsid w:val="55214EB5"/>
    <w:rsid w:val="55303CD0"/>
    <w:rsid w:val="55364EFD"/>
    <w:rsid w:val="555B0397"/>
    <w:rsid w:val="555D4828"/>
    <w:rsid w:val="557A4C8B"/>
    <w:rsid w:val="558931E1"/>
    <w:rsid w:val="55923347"/>
    <w:rsid w:val="55925180"/>
    <w:rsid w:val="55983B1B"/>
    <w:rsid w:val="55A8376B"/>
    <w:rsid w:val="55BD1336"/>
    <w:rsid w:val="55DB4169"/>
    <w:rsid w:val="55DC29B6"/>
    <w:rsid w:val="55DD4241"/>
    <w:rsid w:val="566B6D1E"/>
    <w:rsid w:val="56CA5FF0"/>
    <w:rsid w:val="56F45435"/>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7F80C60"/>
    <w:rsid w:val="57FA79E6"/>
    <w:rsid w:val="58801E3E"/>
    <w:rsid w:val="58917D2F"/>
    <w:rsid w:val="5894085C"/>
    <w:rsid w:val="58AE4F0C"/>
    <w:rsid w:val="58B85899"/>
    <w:rsid w:val="58E363A9"/>
    <w:rsid w:val="595E1678"/>
    <w:rsid w:val="596D5BD4"/>
    <w:rsid w:val="597E3DD8"/>
    <w:rsid w:val="59F80043"/>
    <w:rsid w:val="5A09252F"/>
    <w:rsid w:val="5A0B2778"/>
    <w:rsid w:val="5A2A7C7B"/>
    <w:rsid w:val="5A3E2560"/>
    <w:rsid w:val="5A3F0176"/>
    <w:rsid w:val="5A5A7E2A"/>
    <w:rsid w:val="5A5D3B6E"/>
    <w:rsid w:val="5A637A76"/>
    <w:rsid w:val="5A6D33BA"/>
    <w:rsid w:val="5A792B1F"/>
    <w:rsid w:val="5A874767"/>
    <w:rsid w:val="5AA26640"/>
    <w:rsid w:val="5AAD6F28"/>
    <w:rsid w:val="5ACB3F81"/>
    <w:rsid w:val="5AD50114"/>
    <w:rsid w:val="5AD63A24"/>
    <w:rsid w:val="5B0B05EE"/>
    <w:rsid w:val="5B1769FD"/>
    <w:rsid w:val="5B2E1A1D"/>
    <w:rsid w:val="5B3F7B26"/>
    <w:rsid w:val="5B4602FF"/>
    <w:rsid w:val="5B843A1C"/>
    <w:rsid w:val="5B873E3F"/>
    <w:rsid w:val="5C02690E"/>
    <w:rsid w:val="5C196DA7"/>
    <w:rsid w:val="5C2A048C"/>
    <w:rsid w:val="5C80234E"/>
    <w:rsid w:val="5C8A64E1"/>
    <w:rsid w:val="5C8A680C"/>
    <w:rsid w:val="5CC21EBE"/>
    <w:rsid w:val="5D0C4701"/>
    <w:rsid w:val="5D0F0395"/>
    <w:rsid w:val="5D221076"/>
    <w:rsid w:val="5D397964"/>
    <w:rsid w:val="5D5A391C"/>
    <w:rsid w:val="5D5F10C0"/>
    <w:rsid w:val="5D891B7B"/>
    <w:rsid w:val="5DAD38EE"/>
    <w:rsid w:val="5DE9304A"/>
    <w:rsid w:val="5E006862"/>
    <w:rsid w:val="5E0207B9"/>
    <w:rsid w:val="5E1834A1"/>
    <w:rsid w:val="5E261785"/>
    <w:rsid w:val="5E3176CE"/>
    <w:rsid w:val="5E4A7017"/>
    <w:rsid w:val="5E552BBA"/>
    <w:rsid w:val="5E611C10"/>
    <w:rsid w:val="5EB4486C"/>
    <w:rsid w:val="5ED0419C"/>
    <w:rsid w:val="5ED70335"/>
    <w:rsid w:val="5EFC7377"/>
    <w:rsid w:val="5F06174D"/>
    <w:rsid w:val="5F3A3602"/>
    <w:rsid w:val="5F6277C6"/>
    <w:rsid w:val="5F6D0B1D"/>
    <w:rsid w:val="5F8D0B82"/>
    <w:rsid w:val="5F9D47EA"/>
    <w:rsid w:val="5FB1348A"/>
    <w:rsid w:val="5FCC5339"/>
    <w:rsid w:val="5FE34A5B"/>
    <w:rsid w:val="5FFE1E36"/>
    <w:rsid w:val="6009191A"/>
    <w:rsid w:val="60232584"/>
    <w:rsid w:val="604B71AE"/>
    <w:rsid w:val="60730FCA"/>
    <w:rsid w:val="607330CE"/>
    <w:rsid w:val="60825176"/>
    <w:rsid w:val="609F2AC4"/>
    <w:rsid w:val="60A800F7"/>
    <w:rsid w:val="60FA2EE8"/>
    <w:rsid w:val="61054A27"/>
    <w:rsid w:val="610A52BC"/>
    <w:rsid w:val="611159D0"/>
    <w:rsid w:val="611D2366"/>
    <w:rsid w:val="61335CA4"/>
    <w:rsid w:val="61421856"/>
    <w:rsid w:val="615227C4"/>
    <w:rsid w:val="61566870"/>
    <w:rsid w:val="61654E3F"/>
    <w:rsid w:val="6182292A"/>
    <w:rsid w:val="619F7F92"/>
    <w:rsid w:val="61D459D2"/>
    <w:rsid w:val="61F15320"/>
    <w:rsid w:val="61F94C26"/>
    <w:rsid w:val="62000E56"/>
    <w:rsid w:val="620152D8"/>
    <w:rsid w:val="622A34BA"/>
    <w:rsid w:val="624F3E49"/>
    <w:rsid w:val="62632286"/>
    <w:rsid w:val="62885958"/>
    <w:rsid w:val="62C04986"/>
    <w:rsid w:val="62F40B65"/>
    <w:rsid w:val="62FC2CFE"/>
    <w:rsid w:val="63024505"/>
    <w:rsid w:val="63371AD2"/>
    <w:rsid w:val="635B1DB5"/>
    <w:rsid w:val="63711FED"/>
    <w:rsid w:val="63880DDC"/>
    <w:rsid w:val="638D750D"/>
    <w:rsid w:val="63AC6CC0"/>
    <w:rsid w:val="63FA5D8A"/>
    <w:rsid w:val="64055776"/>
    <w:rsid w:val="64240056"/>
    <w:rsid w:val="643E143A"/>
    <w:rsid w:val="648B6EEF"/>
    <w:rsid w:val="64C158BF"/>
    <w:rsid w:val="64CE2EAA"/>
    <w:rsid w:val="653C3090"/>
    <w:rsid w:val="65434131"/>
    <w:rsid w:val="65565350"/>
    <w:rsid w:val="65854376"/>
    <w:rsid w:val="658767BE"/>
    <w:rsid w:val="65892531"/>
    <w:rsid w:val="66195831"/>
    <w:rsid w:val="662E75B1"/>
    <w:rsid w:val="66342C2E"/>
    <w:rsid w:val="663E784C"/>
    <w:rsid w:val="66680690"/>
    <w:rsid w:val="667444A2"/>
    <w:rsid w:val="668B6A45"/>
    <w:rsid w:val="66B76211"/>
    <w:rsid w:val="671A49EE"/>
    <w:rsid w:val="672F3F24"/>
    <w:rsid w:val="673E055F"/>
    <w:rsid w:val="67551CE3"/>
    <w:rsid w:val="67A22552"/>
    <w:rsid w:val="67B22DCC"/>
    <w:rsid w:val="67BE24DC"/>
    <w:rsid w:val="67BE71AA"/>
    <w:rsid w:val="67CB3049"/>
    <w:rsid w:val="67D90273"/>
    <w:rsid w:val="67DE5875"/>
    <w:rsid w:val="67E55852"/>
    <w:rsid w:val="67EB1AB4"/>
    <w:rsid w:val="67FA1285"/>
    <w:rsid w:val="68495BE3"/>
    <w:rsid w:val="68551F4F"/>
    <w:rsid w:val="687C10C9"/>
    <w:rsid w:val="68840C16"/>
    <w:rsid w:val="68876EFB"/>
    <w:rsid w:val="68884654"/>
    <w:rsid w:val="689F444F"/>
    <w:rsid w:val="68B96DBB"/>
    <w:rsid w:val="68CA2805"/>
    <w:rsid w:val="68E60FA0"/>
    <w:rsid w:val="68E937A3"/>
    <w:rsid w:val="693E15D3"/>
    <w:rsid w:val="69627681"/>
    <w:rsid w:val="6977531D"/>
    <w:rsid w:val="69CC2BFF"/>
    <w:rsid w:val="69FA03FA"/>
    <w:rsid w:val="69FD55B8"/>
    <w:rsid w:val="6A015449"/>
    <w:rsid w:val="6A0905B5"/>
    <w:rsid w:val="6A0B1C62"/>
    <w:rsid w:val="6A177E9C"/>
    <w:rsid w:val="6A2406C8"/>
    <w:rsid w:val="6A3761D2"/>
    <w:rsid w:val="6A942CE9"/>
    <w:rsid w:val="6ADE0BD1"/>
    <w:rsid w:val="6AE96859"/>
    <w:rsid w:val="6B147746"/>
    <w:rsid w:val="6B24787C"/>
    <w:rsid w:val="6B3E5700"/>
    <w:rsid w:val="6B523A81"/>
    <w:rsid w:val="6B573233"/>
    <w:rsid w:val="6B5B6274"/>
    <w:rsid w:val="6B63332F"/>
    <w:rsid w:val="6B935D53"/>
    <w:rsid w:val="6BEB6B1D"/>
    <w:rsid w:val="6C065149"/>
    <w:rsid w:val="6C196F71"/>
    <w:rsid w:val="6C226FCB"/>
    <w:rsid w:val="6C31226F"/>
    <w:rsid w:val="6C517BBF"/>
    <w:rsid w:val="6C552F0B"/>
    <w:rsid w:val="6C8C67B7"/>
    <w:rsid w:val="6C9D744C"/>
    <w:rsid w:val="6D112ED6"/>
    <w:rsid w:val="6D167928"/>
    <w:rsid w:val="6D26299B"/>
    <w:rsid w:val="6D3659CC"/>
    <w:rsid w:val="6D446D4F"/>
    <w:rsid w:val="6D4772EC"/>
    <w:rsid w:val="6D9078AF"/>
    <w:rsid w:val="6DAA3FEF"/>
    <w:rsid w:val="6DC0172B"/>
    <w:rsid w:val="6DCB690C"/>
    <w:rsid w:val="6DD41A5B"/>
    <w:rsid w:val="6DF43C2E"/>
    <w:rsid w:val="6DF51CA3"/>
    <w:rsid w:val="6E8335BD"/>
    <w:rsid w:val="6E8E12EF"/>
    <w:rsid w:val="6E972936"/>
    <w:rsid w:val="6EB13D16"/>
    <w:rsid w:val="6ED446C5"/>
    <w:rsid w:val="6F2A7D94"/>
    <w:rsid w:val="6F3A77EB"/>
    <w:rsid w:val="6F7C56F5"/>
    <w:rsid w:val="6F8331F1"/>
    <w:rsid w:val="6FAE1A09"/>
    <w:rsid w:val="6FD75BF8"/>
    <w:rsid w:val="70363FE1"/>
    <w:rsid w:val="707723D0"/>
    <w:rsid w:val="70F5661B"/>
    <w:rsid w:val="71360107"/>
    <w:rsid w:val="713B688E"/>
    <w:rsid w:val="7144725F"/>
    <w:rsid w:val="714A76D4"/>
    <w:rsid w:val="71955D64"/>
    <w:rsid w:val="71D43752"/>
    <w:rsid w:val="71E83B68"/>
    <w:rsid w:val="71F1796A"/>
    <w:rsid w:val="720F7C2C"/>
    <w:rsid w:val="72154626"/>
    <w:rsid w:val="72262B5D"/>
    <w:rsid w:val="72283FF7"/>
    <w:rsid w:val="722E7212"/>
    <w:rsid w:val="723A0474"/>
    <w:rsid w:val="725923E4"/>
    <w:rsid w:val="72864BF7"/>
    <w:rsid w:val="729023FC"/>
    <w:rsid w:val="73AA7A5E"/>
    <w:rsid w:val="73C0646E"/>
    <w:rsid w:val="742222F5"/>
    <w:rsid w:val="74476126"/>
    <w:rsid w:val="74706664"/>
    <w:rsid w:val="747F3682"/>
    <w:rsid w:val="749C4185"/>
    <w:rsid w:val="75067759"/>
    <w:rsid w:val="752E6DCD"/>
    <w:rsid w:val="753436C7"/>
    <w:rsid w:val="7551380D"/>
    <w:rsid w:val="75600BE5"/>
    <w:rsid w:val="7564475C"/>
    <w:rsid w:val="7583797F"/>
    <w:rsid w:val="75C96ACE"/>
    <w:rsid w:val="75D20F1D"/>
    <w:rsid w:val="75DA2C18"/>
    <w:rsid w:val="75F54412"/>
    <w:rsid w:val="761C76BD"/>
    <w:rsid w:val="761D08E0"/>
    <w:rsid w:val="764D5A23"/>
    <w:rsid w:val="765D347C"/>
    <w:rsid w:val="767F41EE"/>
    <w:rsid w:val="76826699"/>
    <w:rsid w:val="76A86793"/>
    <w:rsid w:val="76C87133"/>
    <w:rsid w:val="76CD08D5"/>
    <w:rsid w:val="76DB4B92"/>
    <w:rsid w:val="77052AA4"/>
    <w:rsid w:val="77124443"/>
    <w:rsid w:val="77136511"/>
    <w:rsid w:val="77340A39"/>
    <w:rsid w:val="77351FD0"/>
    <w:rsid w:val="77472422"/>
    <w:rsid w:val="777F31F2"/>
    <w:rsid w:val="77D1700D"/>
    <w:rsid w:val="77EC04CC"/>
    <w:rsid w:val="77FD31EB"/>
    <w:rsid w:val="78775729"/>
    <w:rsid w:val="78A42DB0"/>
    <w:rsid w:val="78A656AB"/>
    <w:rsid w:val="78B2245C"/>
    <w:rsid w:val="78D5544C"/>
    <w:rsid w:val="78E172CC"/>
    <w:rsid w:val="78EA1D1F"/>
    <w:rsid w:val="7904172F"/>
    <w:rsid w:val="790F7E27"/>
    <w:rsid w:val="792A231A"/>
    <w:rsid w:val="79316829"/>
    <w:rsid w:val="7933649D"/>
    <w:rsid w:val="797E66A9"/>
    <w:rsid w:val="79A200A9"/>
    <w:rsid w:val="79A97383"/>
    <w:rsid w:val="79E27E8B"/>
    <w:rsid w:val="79F850CE"/>
    <w:rsid w:val="79FD443C"/>
    <w:rsid w:val="7A1D1975"/>
    <w:rsid w:val="7A2A5523"/>
    <w:rsid w:val="7A3E5150"/>
    <w:rsid w:val="7A4670D6"/>
    <w:rsid w:val="7A534B63"/>
    <w:rsid w:val="7A615382"/>
    <w:rsid w:val="7A67303B"/>
    <w:rsid w:val="7A894AED"/>
    <w:rsid w:val="7AAB1D04"/>
    <w:rsid w:val="7ABA4368"/>
    <w:rsid w:val="7AD05746"/>
    <w:rsid w:val="7AFD58A8"/>
    <w:rsid w:val="7B21538B"/>
    <w:rsid w:val="7B257FFD"/>
    <w:rsid w:val="7B2C0E24"/>
    <w:rsid w:val="7B343476"/>
    <w:rsid w:val="7B5A2978"/>
    <w:rsid w:val="7B5A7E4C"/>
    <w:rsid w:val="7B667AF9"/>
    <w:rsid w:val="7B67526C"/>
    <w:rsid w:val="7B7468F8"/>
    <w:rsid w:val="7BEE0103"/>
    <w:rsid w:val="7C0A0FE4"/>
    <w:rsid w:val="7C254906"/>
    <w:rsid w:val="7C4A5D78"/>
    <w:rsid w:val="7C590818"/>
    <w:rsid w:val="7C6543A4"/>
    <w:rsid w:val="7C7C10F6"/>
    <w:rsid w:val="7C853BEA"/>
    <w:rsid w:val="7C881368"/>
    <w:rsid w:val="7CE27788"/>
    <w:rsid w:val="7D0C32F1"/>
    <w:rsid w:val="7D0F408D"/>
    <w:rsid w:val="7D491C6C"/>
    <w:rsid w:val="7D5429C0"/>
    <w:rsid w:val="7D6E6D43"/>
    <w:rsid w:val="7D8B6384"/>
    <w:rsid w:val="7DB57A34"/>
    <w:rsid w:val="7DD70A02"/>
    <w:rsid w:val="7DE60973"/>
    <w:rsid w:val="7DEF0916"/>
    <w:rsid w:val="7E032B4B"/>
    <w:rsid w:val="7E1E5218"/>
    <w:rsid w:val="7E9A4E1F"/>
    <w:rsid w:val="7EA7723A"/>
    <w:rsid w:val="7EF56FBB"/>
    <w:rsid w:val="7F0768EB"/>
    <w:rsid w:val="7F143BEC"/>
    <w:rsid w:val="7F715AF2"/>
    <w:rsid w:val="7F886E69"/>
    <w:rsid w:val="7FA108FB"/>
    <w:rsid w:val="7FA73F44"/>
    <w:rsid w:val="7FD178C3"/>
    <w:rsid w:val="BB7FA927"/>
    <w:rsid w:val="F5FFD31F"/>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name="index 1"/>
    <w:lsdException w:uiPriority="99" w:name="index 2" w:locked="1"/>
    <w:lsdException w:uiPriority="99" w:name="index 3" w:locked="1"/>
    <w:lsdException w:uiPriority="99" w:name="index 4" w:locked="1"/>
    <w:lsdException w:qFormat="1" w:unhideWhenUsed="0" w:uiPriority="99" w:name="index 5"/>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qFormat="1" w:unhideWhenUsed="0" w:uiPriority="99" w:semiHidden="0"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qFormat="1" w:unhideWhenUsed="0" w:uiPriority="99" w:name="toa heading"/>
    <w:lsdException w:qFormat="1" w:unhideWhenUsed="0" w:uiPriority="99" w:semiHidden="0" w:name="List"/>
    <w:lsdException w:uiPriority="99" w:name="List Bullet" w:locked="1"/>
    <w:lsdException w:qFormat="1" w:unhideWhenUsed="0" w:uiPriority="99" w:semiHidden="0" w:name="List Number"/>
    <w:lsdException w:qFormat="1" w:unhideWhenUsed="0" w:uiPriority="99" w:semiHidden="0" w:name="List 2"/>
    <w:lsdException w:uiPriority="99" w:name="List 3" w:locked="1"/>
    <w:lsdException w:uiPriority="99" w:name="List 4" w:locked="1"/>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uiPriority="99" w:name="List Bullet 5" w:locked="1"/>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uiPriority="99" w:name="Closing" w:locked="1"/>
    <w:lsdException w:qFormat="1" w:unhideWhenUsed="0" w:uiPriority="99" w:semiHidden="0" w:name="Signature"/>
    <w:lsdException w:qFormat="1" w:unhideWhenUsed="0" w:uiPriority="99"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qFormat="1" w:unhideWhenUsed="0" w:uiPriority="99" w:semiHidden="0" w:name="HTML Code"/>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semiHidden="0"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qFormat="1" w:unhideWhenUsed="0" w:uiPriority="99" w:semiHidden="0" w:name="Table Grid 5"/>
    <w:lsdException w:uiPriority="99" w:name="Table Grid 6" w:locked="1"/>
    <w:lsdException w:uiPriority="99" w:name="Table Grid 7" w:locked="1"/>
    <w:lsdException w:qFormat="1" w:unhideWhenUsed="0" w:uiPriority="99" w:semiHidden="0" w:name="Table Grid 8"/>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qFormat="1" w:unhideWhenUsed="0" w:uiPriority="99" w:semiHidden="0" w:name="Table Elegant"/>
    <w:lsdException w:qFormat="1" w:unhideWhenUsed="0" w:uiPriority="99" w:semiHidden="0" w:name="Table Professional"/>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829"/>
    <w:qFormat/>
    <w:uiPriority w:val="9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link w:val="634"/>
    <w:qFormat/>
    <w:uiPriority w:val="99"/>
    <w:pPr>
      <w:keepNext/>
      <w:keepLines/>
      <w:tabs>
        <w:tab w:val="left" w:pos="432"/>
      </w:tabs>
      <w:adjustRightInd/>
      <w:spacing w:line="360" w:lineRule="auto"/>
      <w:ind w:left="432" w:hanging="432"/>
      <w:jc w:val="left"/>
      <w:outlineLvl w:val="1"/>
    </w:pPr>
    <w:rPr>
      <w:rFonts w:ascii="FangSong_GB2312" w:hAnsi="仿宋" w:eastAsia="FangSong_GB2312" w:cs="FangSong_GB2312"/>
      <w:b/>
      <w:bCs/>
      <w:sz w:val="32"/>
      <w:szCs w:val="32"/>
      <w:lang w:val="zh-CN"/>
    </w:rPr>
  </w:style>
  <w:style w:type="paragraph" w:styleId="5">
    <w:name w:val="heading 3"/>
    <w:basedOn w:val="1"/>
    <w:next w:val="6"/>
    <w:link w:val="635"/>
    <w:qFormat/>
    <w:uiPriority w:val="99"/>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636"/>
    <w:qFormat/>
    <w:uiPriority w:val="99"/>
    <w:pPr>
      <w:keepNext/>
      <w:keepLines/>
      <w:tabs>
        <w:tab w:val="left" w:pos="864"/>
      </w:tabs>
      <w:spacing w:before="280" w:after="290" w:line="376" w:lineRule="auto"/>
      <w:ind w:left="864" w:hanging="864"/>
      <w:outlineLvl w:val="3"/>
    </w:pPr>
    <w:rPr>
      <w:rFonts w:ascii="Arial" w:hAnsi="Arial" w:eastAsia="黑体" w:cs="Arial"/>
      <w:b/>
      <w:bCs/>
      <w:sz w:val="28"/>
      <w:szCs w:val="28"/>
      <w:lang w:val="zh-CN"/>
    </w:rPr>
  </w:style>
  <w:style w:type="paragraph" w:styleId="8">
    <w:name w:val="heading 5"/>
    <w:basedOn w:val="1"/>
    <w:next w:val="1"/>
    <w:link w:val="637"/>
    <w:qFormat/>
    <w:uiPriority w:val="99"/>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38"/>
    <w:qFormat/>
    <w:uiPriority w:val="99"/>
    <w:pPr>
      <w:keepNext/>
      <w:keepLines/>
      <w:tabs>
        <w:tab w:val="left" w:pos="1152"/>
      </w:tabs>
      <w:spacing w:before="240" w:after="64" w:line="320" w:lineRule="auto"/>
      <w:ind w:left="1152" w:hanging="1152"/>
      <w:outlineLvl w:val="5"/>
    </w:pPr>
    <w:rPr>
      <w:rFonts w:ascii="Arial" w:hAnsi="Arial" w:eastAsia="黑体" w:cs="Arial"/>
      <w:b/>
      <w:bCs/>
      <w:sz w:val="24"/>
      <w:szCs w:val="24"/>
    </w:rPr>
  </w:style>
  <w:style w:type="paragraph" w:styleId="10">
    <w:name w:val="heading 7"/>
    <w:basedOn w:val="1"/>
    <w:next w:val="1"/>
    <w:link w:val="846"/>
    <w:qFormat/>
    <w:uiPriority w:val="99"/>
    <w:pPr>
      <w:keepNext/>
      <w:keepLines/>
      <w:tabs>
        <w:tab w:val="left" w:pos="1296"/>
      </w:tabs>
      <w:spacing w:before="240" w:after="64" w:line="320" w:lineRule="auto"/>
      <w:ind w:left="1296" w:hanging="1296"/>
      <w:outlineLvl w:val="6"/>
    </w:pPr>
    <w:rPr>
      <w:b/>
      <w:bCs/>
      <w:sz w:val="24"/>
      <w:szCs w:val="24"/>
    </w:rPr>
  </w:style>
  <w:style w:type="paragraph" w:styleId="11">
    <w:name w:val="heading 8"/>
    <w:basedOn w:val="1"/>
    <w:next w:val="1"/>
    <w:link w:val="640"/>
    <w:qFormat/>
    <w:uiPriority w:val="99"/>
    <w:pPr>
      <w:keepNext/>
      <w:keepLines/>
      <w:tabs>
        <w:tab w:val="left" w:pos="1440"/>
      </w:tabs>
      <w:spacing w:before="240" w:after="64" w:line="320" w:lineRule="auto"/>
      <w:ind w:left="1440" w:hanging="1440"/>
      <w:outlineLvl w:val="7"/>
    </w:pPr>
    <w:rPr>
      <w:rFonts w:ascii="Arial" w:hAnsi="Arial" w:eastAsia="黑体" w:cs="Arial"/>
      <w:sz w:val="24"/>
      <w:szCs w:val="24"/>
    </w:rPr>
  </w:style>
  <w:style w:type="paragraph" w:styleId="12">
    <w:name w:val="heading 9"/>
    <w:basedOn w:val="1"/>
    <w:next w:val="1"/>
    <w:link w:val="641"/>
    <w:qFormat/>
    <w:uiPriority w:val="99"/>
    <w:pPr>
      <w:keepNext/>
      <w:keepLines/>
      <w:tabs>
        <w:tab w:val="left" w:pos="1584"/>
      </w:tabs>
      <w:spacing w:before="240" w:after="64" w:line="320" w:lineRule="auto"/>
      <w:ind w:left="1584" w:hanging="1584"/>
      <w:outlineLvl w:val="8"/>
    </w:pPr>
    <w:rPr>
      <w:rFonts w:ascii="Arial" w:hAnsi="Arial" w:eastAsia="黑体" w:cs="Arial"/>
    </w:rPr>
  </w:style>
  <w:style w:type="character" w:default="1" w:styleId="72">
    <w:name w:val="Default Paragraph Font"/>
    <w:link w:val="73"/>
    <w:semiHidden/>
    <w:qFormat/>
    <w:uiPriority w:val="99"/>
    <w:rPr>
      <w:rFonts w:ascii="仿宋_GB2312" w:eastAsia="仿宋_GB2312"/>
      <w:b/>
      <w:sz w:val="32"/>
      <w:szCs w:val="32"/>
    </w:rPr>
  </w:style>
  <w:style w:type="table" w:default="1" w:styleId="65">
    <w:name w:val="Normal Table"/>
    <w:unhideWhenUsed/>
    <w:qFormat/>
    <w:uiPriority w:val="99"/>
    <w:tblPr>
      <w:tblCellMar>
        <w:top w:w="0" w:type="dxa"/>
        <w:left w:w="108" w:type="dxa"/>
        <w:bottom w:w="0" w:type="dxa"/>
        <w:right w:w="108" w:type="dxa"/>
      </w:tblCellMar>
    </w:tblPr>
  </w:style>
  <w:style w:type="paragraph" w:customStyle="1" w:styleId="2">
    <w:name w:val="正文 "/>
    <w:qFormat/>
    <w:uiPriority w:val="0"/>
    <w:pPr>
      <w:widowControl w:val="0"/>
      <w:adjustRightInd w:val="0"/>
      <w:spacing w:line="318" w:lineRule="atLeast"/>
      <w:ind w:left="369" w:firstLine="369"/>
      <w:jc w:val="both"/>
      <w:textAlignment w:val="baseline"/>
    </w:pPr>
    <w:rPr>
      <w:rFonts w:ascii="宋体" w:hAnsi="Times New Roman" w:eastAsia="宋体" w:cs="Calibri"/>
      <w:kern w:val="2"/>
      <w:sz w:val="21"/>
      <w:lang w:val="en-US" w:eastAsia="zh-CN" w:bidi="ar-SA"/>
    </w:rPr>
  </w:style>
  <w:style w:type="paragraph" w:styleId="6">
    <w:name w:val="Normal Indent"/>
    <w:basedOn w:val="1"/>
    <w:next w:val="1"/>
    <w:link w:val="753"/>
    <w:qFormat/>
    <w:uiPriority w:val="99"/>
    <w:pPr>
      <w:widowControl/>
      <w:snapToGrid w:val="0"/>
      <w:spacing w:line="480" w:lineRule="exact"/>
      <w:ind w:firstLine="567"/>
    </w:pPr>
    <w:rPr>
      <w:rFonts w:ascii="宋体" w:cs="宋体"/>
      <w:color w:val="000000"/>
      <w:kern w:val="28"/>
      <w:sz w:val="28"/>
      <w:szCs w:val="28"/>
    </w:rPr>
  </w:style>
  <w:style w:type="paragraph" w:styleId="13">
    <w:name w:val="toc 7"/>
    <w:basedOn w:val="1"/>
    <w:next w:val="1"/>
    <w:semiHidden/>
    <w:qFormat/>
    <w:uiPriority w:val="99"/>
    <w:pPr>
      <w:ind w:left="2520" w:leftChars="1200"/>
    </w:pPr>
  </w:style>
  <w:style w:type="paragraph" w:styleId="14">
    <w:name w:val="List Number 2"/>
    <w:basedOn w:val="1"/>
    <w:qFormat/>
    <w:uiPriority w:val="99"/>
    <w:pPr>
      <w:widowControl/>
      <w:tabs>
        <w:tab w:val="left" w:pos="1697"/>
      </w:tabs>
      <w:adjustRightInd/>
      <w:spacing w:afterLines="50"/>
      <w:ind w:left="1697" w:hanging="420"/>
      <w:jc w:val="left"/>
    </w:pPr>
    <w:rPr>
      <w:kern w:val="0"/>
      <w:sz w:val="24"/>
      <w:szCs w:val="24"/>
    </w:rPr>
  </w:style>
  <w:style w:type="paragraph" w:styleId="15">
    <w:name w:val="List Bullet 4"/>
    <w:basedOn w:val="1"/>
    <w:qFormat/>
    <w:uiPriority w:val="99"/>
    <w:pPr>
      <w:widowControl/>
      <w:tabs>
        <w:tab w:val="left" w:pos="432"/>
      </w:tabs>
      <w:adjustRightInd/>
      <w:spacing w:before="40" w:after="160"/>
      <w:ind w:left="432" w:hanging="432"/>
      <w:jc w:val="left"/>
    </w:pPr>
    <w:rPr>
      <w:rFonts w:ascii="Cambria" w:hAnsi="Cambria" w:eastAsia="微软雅黑" w:cs="Cambria"/>
      <w:color w:val="595959"/>
      <w:kern w:val="20"/>
      <w:lang w:val="zh-CN"/>
    </w:rPr>
  </w:style>
  <w:style w:type="paragraph" w:styleId="16">
    <w:name w:val="List Number"/>
    <w:basedOn w:val="1"/>
    <w:qFormat/>
    <w:uiPriority w:val="99"/>
    <w:pPr>
      <w:widowControl/>
      <w:tabs>
        <w:tab w:val="left" w:pos="390"/>
        <w:tab w:val="left" w:pos="454"/>
      </w:tabs>
      <w:adjustRightInd/>
      <w:spacing w:afterLines="50"/>
      <w:ind w:left="454" w:hanging="284"/>
      <w:jc w:val="left"/>
    </w:pPr>
    <w:rPr>
      <w:kern w:val="0"/>
      <w:sz w:val="24"/>
      <w:szCs w:val="24"/>
    </w:rPr>
  </w:style>
  <w:style w:type="paragraph" w:styleId="17">
    <w:name w:val="caption"/>
    <w:basedOn w:val="1"/>
    <w:next w:val="1"/>
    <w:link w:val="783"/>
    <w:qFormat/>
    <w:uiPriority w:val="99"/>
    <w:rPr>
      <w:b/>
      <w:bCs/>
      <w:sz w:val="28"/>
      <w:szCs w:val="28"/>
    </w:rPr>
  </w:style>
  <w:style w:type="paragraph" w:styleId="18">
    <w:name w:val="index 5"/>
    <w:basedOn w:val="1"/>
    <w:next w:val="1"/>
    <w:semiHidden/>
    <w:qFormat/>
    <w:uiPriority w:val="99"/>
    <w:pPr>
      <w:adjustRightInd/>
      <w:ind w:left="800" w:leftChars="800" w:firstLine="200" w:firstLineChars="200"/>
    </w:pPr>
  </w:style>
  <w:style w:type="paragraph" w:styleId="19">
    <w:name w:val="Document Map"/>
    <w:basedOn w:val="1"/>
    <w:link w:val="760"/>
    <w:semiHidden/>
    <w:qFormat/>
    <w:uiPriority w:val="99"/>
    <w:pPr>
      <w:shd w:val="clear" w:color="auto" w:fill="000080"/>
    </w:pPr>
    <w:rPr>
      <w:sz w:val="24"/>
      <w:szCs w:val="24"/>
    </w:rPr>
  </w:style>
  <w:style w:type="paragraph" w:styleId="20">
    <w:name w:val="toa heading"/>
    <w:basedOn w:val="1"/>
    <w:next w:val="1"/>
    <w:semiHidden/>
    <w:qFormat/>
    <w:uiPriority w:val="99"/>
    <w:pPr>
      <w:spacing w:before="120" w:line="360" w:lineRule="auto"/>
    </w:pPr>
    <w:rPr>
      <w:rFonts w:ascii="Arial" w:hAnsi="Arial" w:eastAsia="楷体_GB2312" w:cs="Arial"/>
      <w:sz w:val="24"/>
      <w:szCs w:val="24"/>
    </w:rPr>
  </w:style>
  <w:style w:type="paragraph" w:styleId="21">
    <w:name w:val="annotation text"/>
    <w:basedOn w:val="1"/>
    <w:link w:val="874"/>
    <w:semiHidden/>
    <w:qFormat/>
    <w:uiPriority w:val="99"/>
    <w:pPr>
      <w:jc w:val="left"/>
    </w:pPr>
    <w:rPr>
      <w:sz w:val="24"/>
      <w:szCs w:val="24"/>
    </w:rPr>
  </w:style>
  <w:style w:type="paragraph" w:styleId="22">
    <w:name w:val="Salutation"/>
    <w:basedOn w:val="1"/>
    <w:next w:val="1"/>
    <w:link w:val="644"/>
    <w:qFormat/>
    <w:uiPriority w:val="99"/>
    <w:rPr>
      <w:rFonts w:ascii="FangSong_GB2312" w:eastAsia="FangSong_GB2312" w:cs="FangSong_GB2312"/>
      <w:sz w:val="28"/>
      <w:szCs w:val="28"/>
    </w:rPr>
  </w:style>
  <w:style w:type="paragraph" w:styleId="23">
    <w:name w:val="Body Text 3"/>
    <w:basedOn w:val="1"/>
    <w:link w:val="645"/>
    <w:qFormat/>
    <w:uiPriority w:val="99"/>
    <w:pPr>
      <w:jc w:val="center"/>
    </w:pPr>
  </w:style>
  <w:style w:type="paragraph" w:styleId="24">
    <w:name w:val="List Bullet 3"/>
    <w:basedOn w:val="1"/>
    <w:qFormat/>
    <w:uiPriority w:val="99"/>
    <w:pPr>
      <w:snapToGrid w:val="0"/>
      <w:spacing w:line="360" w:lineRule="auto"/>
      <w:ind w:left="360" w:right="238" w:hanging="360"/>
    </w:pPr>
    <w:rPr>
      <w:sz w:val="24"/>
      <w:szCs w:val="24"/>
    </w:rPr>
  </w:style>
  <w:style w:type="paragraph" w:styleId="25">
    <w:name w:val="Body Text"/>
    <w:basedOn w:val="1"/>
    <w:next w:val="26"/>
    <w:link w:val="646"/>
    <w:qFormat/>
    <w:uiPriority w:val="99"/>
    <w:pPr>
      <w:autoSpaceDE w:val="0"/>
      <w:autoSpaceDN w:val="0"/>
      <w:spacing w:line="360" w:lineRule="auto"/>
    </w:pPr>
    <w:rPr>
      <w:rFonts w:ascii="宋体" w:hAnsi="Arial" w:cs="宋体"/>
      <w:sz w:val="24"/>
      <w:szCs w:val="24"/>
      <w:lang w:val="zh-CN"/>
    </w:rPr>
  </w:style>
  <w:style w:type="paragraph" w:styleId="26">
    <w:name w:val="Body Text First Indent"/>
    <w:basedOn w:val="25"/>
    <w:link w:val="664"/>
    <w:qFormat/>
    <w:uiPriority w:val="99"/>
    <w:pPr>
      <w:ind w:firstLine="420"/>
    </w:pPr>
    <w:rPr>
      <w:rFonts w:hAnsi="Times New Roman"/>
    </w:rPr>
  </w:style>
  <w:style w:type="paragraph" w:styleId="27">
    <w:name w:val="Body Text Indent"/>
    <w:basedOn w:val="1"/>
    <w:next w:val="28"/>
    <w:link w:val="647"/>
    <w:qFormat/>
    <w:uiPriority w:val="99"/>
    <w:pPr>
      <w:spacing w:line="480" w:lineRule="exact"/>
      <w:ind w:firstLine="480" w:firstLineChars="200"/>
    </w:pPr>
    <w:rPr>
      <w:rFonts w:ascii="宋体" w:hAnsi="宋体" w:cs="宋体"/>
      <w:sz w:val="24"/>
      <w:szCs w:val="24"/>
    </w:rPr>
  </w:style>
  <w:style w:type="paragraph" w:styleId="28">
    <w:name w:val="Body Text First Indent 2"/>
    <w:basedOn w:val="27"/>
    <w:link w:val="665"/>
    <w:qFormat/>
    <w:uiPriority w:val="99"/>
    <w:pPr>
      <w:adjustRightInd/>
      <w:spacing w:after="120" w:line="240" w:lineRule="auto"/>
      <w:ind w:left="420" w:leftChars="200" w:firstLine="210"/>
    </w:pPr>
    <w:rPr>
      <w:sz w:val="21"/>
      <w:szCs w:val="21"/>
    </w:rPr>
  </w:style>
  <w:style w:type="paragraph" w:styleId="29">
    <w:name w:val="List Number 3"/>
    <w:basedOn w:val="1"/>
    <w:qFormat/>
    <w:uiPriority w:val="99"/>
    <w:pPr>
      <w:widowControl/>
      <w:tabs>
        <w:tab w:val="left" w:pos="360"/>
        <w:tab w:val="left" w:pos="482"/>
      </w:tabs>
      <w:adjustRightInd/>
      <w:spacing w:afterLines="50"/>
      <w:ind w:left="482" w:hanging="340"/>
      <w:jc w:val="left"/>
    </w:pPr>
    <w:rPr>
      <w:kern w:val="0"/>
      <w:sz w:val="24"/>
      <w:szCs w:val="24"/>
    </w:rPr>
  </w:style>
  <w:style w:type="paragraph" w:styleId="30">
    <w:name w:val="List 2"/>
    <w:basedOn w:val="1"/>
    <w:qFormat/>
    <w:uiPriority w:val="99"/>
    <w:pPr>
      <w:adjustRightInd/>
      <w:spacing w:line="360" w:lineRule="auto"/>
      <w:ind w:left="100" w:leftChars="200" w:hanging="200" w:hangingChars="200"/>
    </w:pPr>
    <w:rPr>
      <w:rFonts w:eastAsia="微软雅黑"/>
    </w:rPr>
  </w:style>
  <w:style w:type="paragraph" w:styleId="31">
    <w:name w:val="Block Text"/>
    <w:basedOn w:val="1"/>
    <w:qFormat/>
    <w:uiPriority w:val="99"/>
    <w:pPr>
      <w:ind w:left="-359" w:leftChars="-171" w:right="-244" w:rightChars="-244" w:firstLine="501" w:firstLineChars="239"/>
    </w:pPr>
    <w:rPr>
      <w:rFonts w:ascii="FangSong_GB2312" w:eastAsia="FangSong_GB2312" w:cs="FangSong_GB2312"/>
      <w:sz w:val="30"/>
      <w:szCs w:val="30"/>
    </w:rPr>
  </w:style>
  <w:style w:type="paragraph" w:styleId="32">
    <w:name w:val="List Bullet 2"/>
    <w:basedOn w:val="1"/>
    <w:qFormat/>
    <w:uiPriority w:val="99"/>
    <w:pPr>
      <w:autoSpaceDE w:val="0"/>
      <w:autoSpaceDN w:val="0"/>
      <w:ind w:left="420"/>
      <w:jc w:val="left"/>
    </w:pPr>
    <w:rPr>
      <w:rFonts w:ascii="宋体" w:hAnsi="宋体" w:cs="宋体"/>
      <w:color w:val="000000"/>
      <w:kern w:val="0"/>
      <w:sz w:val="24"/>
      <w:szCs w:val="24"/>
    </w:rPr>
  </w:style>
  <w:style w:type="paragraph" w:styleId="33">
    <w:name w:val="HTML Address"/>
    <w:basedOn w:val="1"/>
    <w:link w:val="648"/>
    <w:qFormat/>
    <w:uiPriority w:val="99"/>
    <w:pPr>
      <w:widowControl/>
      <w:adjustRightInd/>
      <w:ind w:firstLine="200" w:firstLineChars="200"/>
      <w:jc w:val="left"/>
    </w:pPr>
    <w:rPr>
      <w:rFonts w:ascii="宋体" w:hAnsi="宋体" w:cs="宋体"/>
      <w:i/>
      <w:iCs/>
      <w:kern w:val="0"/>
      <w:sz w:val="24"/>
      <w:szCs w:val="24"/>
    </w:rPr>
  </w:style>
  <w:style w:type="paragraph" w:styleId="34">
    <w:name w:val="toc 5"/>
    <w:basedOn w:val="1"/>
    <w:next w:val="1"/>
    <w:semiHidden/>
    <w:qFormat/>
    <w:uiPriority w:val="99"/>
    <w:pPr>
      <w:ind w:left="1680" w:leftChars="800"/>
    </w:pPr>
  </w:style>
  <w:style w:type="paragraph" w:styleId="35">
    <w:name w:val="toc 3"/>
    <w:basedOn w:val="1"/>
    <w:next w:val="1"/>
    <w:semiHidden/>
    <w:qFormat/>
    <w:uiPriority w:val="99"/>
    <w:pPr>
      <w:tabs>
        <w:tab w:val="right" w:leader="dot" w:pos="8268"/>
      </w:tabs>
      <w:spacing w:line="460" w:lineRule="exact"/>
      <w:ind w:left="840" w:leftChars="400" w:firstLine="482"/>
    </w:pPr>
    <w:rPr>
      <w:rFonts w:ascii="宋体" w:hAnsi="宋体" w:cs="宋体"/>
    </w:rPr>
  </w:style>
  <w:style w:type="paragraph" w:styleId="36">
    <w:name w:val="Plain Text"/>
    <w:basedOn w:val="1"/>
    <w:next w:val="37"/>
    <w:link w:val="649"/>
    <w:qFormat/>
    <w:uiPriority w:val="99"/>
    <w:rPr>
      <w:rFonts w:ascii="宋体" w:hAnsi="Courier New" w:cs="宋体"/>
    </w:rPr>
  </w:style>
  <w:style w:type="paragraph" w:customStyle="1" w:styleId="37">
    <w:name w:val="正文1"/>
    <w:basedOn w:val="35"/>
    <w:next w:val="1"/>
    <w:qFormat/>
    <w:uiPriority w:val="99"/>
    <w:pPr>
      <w:ind w:left="0" w:leftChars="0" w:firstLine="480" w:firstLineChars="200"/>
    </w:pPr>
    <w:rPr>
      <w:rFonts w:ascii="FangSong_GB2312" w:hAnsi="Courier New" w:eastAsia="FangSong_GB2312" w:cs="FangSong_GB2312"/>
      <w:kern w:val="28"/>
      <w:sz w:val="24"/>
      <w:szCs w:val="24"/>
    </w:rPr>
  </w:style>
  <w:style w:type="paragraph" w:styleId="38">
    <w:name w:val="List Number 4"/>
    <w:basedOn w:val="1"/>
    <w:qFormat/>
    <w:uiPriority w:val="99"/>
    <w:pPr>
      <w:tabs>
        <w:tab w:val="left" w:pos="840"/>
      </w:tabs>
      <w:autoSpaceDE w:val="0"/>
      <w:autoSpaceDN w:val="0"/>
      <w:spacing w:line="360" w:lineRule="atLeast"/>
      <w:ind w:left="840" w:hanging="420"/>
    </w:pPr>
    <w:rPr>
      <w:kern w:val="0"/>
      <w:sz w:val="24"/>
      <w:szCs w:val="24"/>
    </w:rPr>
  </w:style>
  <w:style w:type="paragraph" w:styleId="39">
    <w:name w:val="toc 8"/>
    <w:basedOn w:val="1"/>
    <w:next w:val="1"/>
    <w:semiHidden/>
    <w:qFormat/>
    <w:uiPriority w:val="99"/>
    <w:pPr>
      <w:ind w:left="2940" w:leftChars="1400"/>
    </w:pPr>
  </w:style>
  <w:style w:type="paragraph" w:styleId="40">
    <w:name w:val="Date"/>
    <w:basedOn w:val="1"/>
    <w:next w:val="1"/>
    <w:link w:val="650"/>
    <w:qFormat/>
    <w:uiPriority w:val="99"/>
    <w:pPr>
      <w:ind w:left="100" w:leftChars="2500"/>
    </w:pPr>
    <w:rPr>
      <w:rFonts w:ascii="宋体" w:cs="宋体"/>
      <w:sz w:val="24"/>
      <w:szCs w:val="24"/>
      <w:lang w:val="zh-CN"/>
    </w:rPr>
  </w:style>
  <w:style w:type="paragraph" w:styleId="41">
    <w:name w:val="Body Text Indent 2"/>
    <w:basedOn w:val="1"/>
    <w:link w:val="651"/>
    <w:qFormat/>
    <w:uiPriority w:val="99"/>
    <w:pPr>
      <w:spacing w:line="360" w:lineRule="auto"/>
      <w:ind w:firstLine="601"/>
      <w:textAlignment w:val="baseline"/>
    </w:pPr>
    <w:rPr>
      <w:rFonts w:ascii="宋体" w:cs="宋体"/>
      <w:kern w:val="0"/>
      <w:sz w:val="28"/>
      <w:szCs w:val="28"/>
    </w:rPr>
  </w:style>
  <w:style w:type="paragraph" w:styleId="42">
    <w:name w:val="endnote text"/>
    <w:basedOn w:val="1"/>
    <w:link w:val="652"/>
    <w:semiHidden/>
    <w:qFormat/>
    <w:uiPriority w:val="99"/>
    <w:rPr>
      <w:lang w:val="zh-CN"/>
    </w:rPr>
  </w:style>
  <w:style w:type="paragraph" w:styleId="43">
    <w:name w:val="Balloon Text"/>
    <w:basedOn w:val="1"/>
    <w:link w:val="749"/>
    <w:semiHidden/>
    <w:qFormat/>
    <w:uiPriority w:val="99"/>
    <w:rPr>
      <w:sz w:val="18"/>
      <w:szCs w:val="18"/>
    </w:rPr>
  </w:style>
  <w:style w:type="paragraph" w:styleId="44">
    <w:name w:val="footer"/>
    <w:basedOn w:val="1"/>
    <w:link w:val="907"/>
    <w:qFormat/>
    <w:uiPriority w:val="99"/>
    <w:pPr>
      <w:tabs>
        <w:tab w:val="center" w:pos="4153"/>
        <w:tab w:val="right" w:pos="8306"/>
      </w:tabs>
      <w:snapToGrid w:val="0"/>
      <w:jc w:val="left"/>
    </w:pPr>
    <w:rPr>
      <w:sz w:val="18"/>
      <w:szCs w:val="18"/>
    </w:rPr>
  </w:style>
  <w:style w:type="paragraph" w:styleId="45">
    <w:name w:val="header"/>
    <w:basedOn w:val="1"/>
    <w:link w:val="915"/>
    <w:qFormat/>
    <w:uiPriority w:val="99"/>
    <w:pPr>
      <w:pBdr>
        <w:bottom w:val="single" w:color="auto" w:sz="6" w:space="1"/>
      </w:pBdr>
      <w:tabs>
        <w:tab w:val="center" w:pos="4153"/>
        <w:tab w:val="right" w:pos="8306"/>
      </w:tabs>
      <w:snapToGrid w:val="0"/>
      <w:jc w:val="center"/>
    </w:pPr>
    <w:rPr>
      <w:sz w:val="18"/>
      <w:szCs w:val="18"/>
    </w:rPr>
  </w:style>
  <w:style w:type="paragraph" w:styleId="46">
    <w:name w:val="Signature"/>
    <w:basedOn w:val="1"/>
    <w:link w:val="656"/>
    <w:qFormat/>
    <w:uiPriority w:val="99"/>
    <w:pPr>
      <w:spacing w:after="600" w:line="312" w:lineRule="atLeast"/>
      <w:jc w:val="center"/>
      <w:textAlignment w:val="baseline"/>
    </w:pPr>
    <w:rPr>
      <w:rFonts w:eastAsia="FangSong_GB2312"/>
      <w:kern w:val="0"/>
      <w:sz w:val="24"/>
      <w:szCs w:val="24"/>
    </w:rPr>
  </w:style>
  <w:style w:type="paragraph" w:styleId="47">
    <w:name w:val="toc 1"/>
    <w:basedOn w:val="1"/>
    <w:next w:val="1"/>
    <w:semiHidden/>
    <w:qFormat/>
    <w:uiPriority w:val="99"/>
  </w:style>
  <w:style w:type="paragraph" w:styleId="48">
    <w:name w:val="toc 4"/>
    <w:basedOn w:val="1"/>
    <w:next w:val="1"/>
    <w:semiHidden/>
    <w:qFormat/>
    <w:uiPriority w:val="99"/>
    <w:pPr>
      <w:ind w:left="1260" w:leftChars="600"/>
    </w:pPr>
  </w:style>
  <w:style w:type="paragraph" w:styleId="49">
    <w:name w:val="index heading"/>
    <w:basedOn w:val="1"/>
    <w:next w:val="50"/>
    <w:semiHidden/>
    <w:qFormat/>
    <w:uiPriority w:val="99"/>
    <w:pPr>
      <w:adjustRightInd/>
      <w:ind w:firstLine="200" w:firstLineChars="200"/>
    </w:pPr>
  </w:style>
  <w:style w:type="paragraph" w:styleId="50">
    <w:name w:val="index 1"/>
    <w:basedOn w:val="1"/>
    <w:next w:val="1"/>
    <w:semiHidden/>
    <w:qFormat/>
    <w:uiPriority w:val="99"/>
    <w:pPr>
      <w:adjustRightInd/>
      <w:spacing w:line="360" w:lineRule="auto"/>
      <w:ind w:firstLine="200" w:firstLineChars="200"/>
      <w:jc w:val="center"/>
    </w:pPr>
    <w:rPr>
      <w:sz w:val="24"/>
      <w:szCs w:val="24"/>
    </w:rPr>
  </w:style>
  <w:style w:type="paragraph" w:styleId="51">
    <w:name w:val="Subtitle"/>
    <w:basedOn w:val="1"/>
    <w:link w:val="657"/>
    <w:qFormat/>
    <w:uiPriority w:val="99"/>
    <w:pPr>
      <w:widowControl/>
      <w:snapToGrid w:val="0"/>
      <w:spacing w:before="240" w:after="480"/>
      <w:jc w:val="center"/>
    </w:pPr>
    <w:rPr>
      <w:rFonts w:ascii="Arial" w:hAnsi="Arial" w:eastAsia="隶书" w:cs="Arial"/>
      <w:b/>
      <w:bCs/>
      <w:kern w:val="28"/>
      <w:sz w:val="44"/>
      <w:szCs w:val="44"/>
    </w:rPr>
  </w:style>
  <w:style w:type="paragraph" w:styleId="52">
    <w:name w:val="List Number 5"/>
    <w:basedOn w:val="1"/>
    <w:qFormat/>
    <w:uiPriority w:val="99"/>
    <w:pPr>
      <w:tabs>
        <w:tab w:val="left" w:pos="902"/>
      </w:tabs>
      <w:adjustRightInd/>
      <w:spacing w:line="400" w:lineRule="exact"/>
      <w:ind w:left="902" w:hanging="420"/>
    </w:pPr>
    <w:rPr>
      <w:sz w:val="24"/>
      <w:szCs w:val="24"/>
    </w:rPr>
  </w:style>
  <w:style w:type="paragraph" w:styleId="53">
    <w:name w:val="List"/>
    <w:basedOn w:val="1"/>
    <w:qFormat/>
    <w:uiPriority w:val="99"/>
    <w:pPr>
      <w:ind w:left="200" w:hanging="200" w:hangingChars="200"/>
    </w:pPr>
  </w:style>
  <w:style w:type="paragraph" w:styleId="54">
    <w:name w:val="footnote text"/>
    <w:basedOn w:val="6"/>
    <w:link w:val="658"/>
    <w:semiHidden/>
    <w:qFormat/>
    <w:uiPriority w:val="99"/>
    <w:pPr>
      <w:adjustRightInd/>
      <w:snapToGrid/>
      <w:spacing w:before="60" w:after="60" w:line="300" w:lineRule="exact"/>
      <w:ind w:firstLine="0"/>
    </w:pPr>
    <w:rPr>
      <w:rFonts w:ascii="Times New Roman" w:cs="Times New Roman"/>
      <w:color w:val="0000FF"/>
      <w:kern w:val="0"/>
      <w:sz w:val="21"/>
      <w:szCs w:val="21"/>
    </w:rPr>
  </w:style>
  <w:style w:type="paragraph" w:styleId="55">
    <w:name w:val="toc 6"/>
    <w:basedOn w:val="1"/>
    <w:next w:val="1"/>
    <w:semiHidden/>
    <w:qFormat/>
    <w:uiPriority w:val="99"/>
    <w:pPr>
      <w:ind w:left="2100" w:leftChars="1000"/>
    </w:pPr>
  </w:style>
  <w:style w:type="paragraph" w:styleId="56">
    <w:name w:val="List 5"/>
    <w:basedOn w:val="1"/>
    <w:qFormat/>
    <w:uiPriority w:val="99"/>
    <w:pPr>
      <w:adjustRightInd/>
      <w:ind w:left="100" w:leftChars="800" w:hanging="200" w:hangingChars="200"/>
    </w:pPr>
  </w:style>
  <w:style w:type="paragraph" w:styleId="57">
    <w:name w:val="Body Text Indent 3"/>
    <w:basedOn w:val="1"/>
    <w:link w:val="659"/>
    <w:qFormat/>
    <w:uiPriority w:val="99"/>
    <w:pPr>
      <w:spacing w:line="360" w:lineRule="auto"/>
      <w:ind w:firstLine="420"/>
    </w:pPr>
    <w:rPr>
      <w:sz w:val="24"/>
      <w:szCs w:val="24"/>
    </w:rPr>
  </w:style>
  <w:style w:type="paragraph" w:styleId="58">
    <w:name w:val="toc 2"/>
    <w:basedOn w:val="1"/>
    <w:next w:val="1"/>
    <w:semiHidden/>
    <w:qFormat/>
    <w:uiPriority w:val="99"/>
    <w:pPr>
      <w:ind w:left="420" w:leftChars="200"/>
    </w:pPr>
  </w:style>
  <w:style w:type="paragraph" w:styleId="59">
    <w:name w:val="toc 9"/>
    <w:basedOn w:val="1"/>
    <w:next w:val="1"/>
    <w:semiHidden/>
    <w:qFormat/>
    <w:uiPriority w:val="99"/>
    <w:pPr>
      <w:ind w:left="3360" w:leftChars="1600"/>
    </w:pPr>
  </w:style>
  <w:style w:type="paragraph" w:styleId="60">
    <w:name w:val="Body Text 2"/>
    <w:basedOn w:val="1"/>
    <w:link w:val="660"/>
    <w:qFormat/>
    <w:uiPriority w:val="99"/>
    <w:pPr>
      <w:spacing w:after="120" w:line="480" w:lineRule="auto"/>
    </w:pPr>
  </w:style>
  <w:style w:type="paragraph" w:styleId="61">
    <w:name w:val="HTML Preformatted"/>
    <w:basedOn w:val="1"/>
    <w:link w:val="66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黑体"/>
      <w:kern w:val="0"/>
      <w:sz w:val="20"/>
      <w:szCs w:val="20"/>
    </w:rPr>
  </w:style>
  <w:style w:type="paragraph" w:styleId="6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63">
    <w:name w:val="Title"/>
    <w:basedOn w:val="1"/>
    <w:next w:val="1"/>
    <w:link w:val="662"/>
    <w:qFormat/>
    <w:uiPriority w:val="99"/>
    <w:pPr>
      <w:widowControl/>
      <w:overflowPunct w:val="0"/>
      <w:autoSpaceDE w:val="0"/>
      <w:autoSpaceDN w:val="0"/>
      <w:jc w:val="center"/>
      <w:textAlignment w:val="baseline"/>
    </w:pPr>
    <w:rPr>
      <w:b/>
      <w:bCs/>
      <w:kern w:val="0"/>
      <w:sz w:val="24"/>
      <w:szCs w:val="24"/>
    </w:rPr>
  </w:style>
  <w:style w:type="paragraph" w:styleId="64">
    <w:name w:val="annotation subject"/>
    <w:basedOn w:val="21"/>
    <w:next w:val="21"/>
    <w:link w:val="663"/>
    <w:semiHidden/>
    <w:qFormat/>
    <w:uiPriority w:val="99"/>
    <w:rPr>
      <w:b/>
      <w:bCs/>
    </w:rPr>
  </w:style>
  <w:style w:type="table" w:styleId="66">
    <w:name w:val="Table Grid"/>
    <w:basedOn w:val="65"/>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Theme"/>
    <w:basedOn w:val="6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8">
    <w:name w:val="Table Elegant"/>
    <w:basedOn w:val="65"/>
    <w:qFormat/>
    <w:uiPriority w:val="99"/>
    <w:pPr>
      <w:widowControl w:val="0"/>
      <w:jc w:val="both"/>
    </w:pPr>
    <w:rPr>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blStylePr w:type="firstRow">
      <w:rPr>
        <w:caps/>
        <w:color w:val="auto"/>
      </w:rPr>
      <w:tblPr/>
      <w:tcPr>
        <w:tcBorders>
          <w:top w:val="nil"/>
          <w:left w:val="nil"/>
          <w:bottom w:val="nil"/>
          <w:right w:val="nil"/>
          <w:insideH w:val="nil"/>
          <w:insideV w:val="nil"/>
          <w:tl2br w:val="nil"/>
          <w:tr2bl w:val="nil"/>
        </w:tcBorders>
      </w:tcPr>
    </w:tblStylePr>
  </w:style>
  <w:style w:type="table" w:styleId="69">
    <w:name w:val="Table Grid 5"/>
    <w:basedOn w:val="65"/>
    <w:qFormat/>
    <w:uiPriority w:val="99"/>
    <w:pPr>
      <w:widowControl w:val="0"/>
      <w:jc w:val="both"/>
    </w:pPr>
    <w:rPr>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70">
    <w:name w:val="Table Grid 8"/>
    <w:basedOn w:val="65"/>
    <w:qFormat/>
    <w:uiPriority w:val="99"/>
    <w:pPr>
      <w:widowControl w:val="0"/>
      <w:jc w:val="both"/>
    </w:pPr>
    <w:rPr>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1">
    <w:name w:val="Table Professional"/>
    <w:basedOn w:val="65"/>
    <w:qFormat/>
    <w:uiPriority w:val="99"/>
    <w:pPr>
      <w:widowControl w:val="0"/>
      <w:jc w:val="both"/>
    </w:pPr>
    <w:rPr>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3">
    <w:name w:val="Char Char Char Char Char Char Char Char Char Char Char Char Char"/>
    <w:basedOn w:val="1"/>
    <w:link w:val="72"/>
    <w:qFormat/>
    <w:uiPriority w:val="0"/>
    <w:rPr>
      <w:rFonts w:ascii="仿宋_GB2312" w:eastAsia="仿宋_GB2312"/>
      <w:b/>
      <w:sz w:val="32"/>
      <w:szCs w:val="32"/>
    </w:rPr>
  </w:style>
  <w:style w:type="character" w:styleId="74">
    <w:name w:val="Strong"/>
    <w:basedOn w:val="72"/>
    <w:qFormat/>
    <w:uiPriority w:val="99"/>
    <w:rPr>
      <w:bCs/>
    </w:rPr>
  </w:style>
  <w:style w:type="character" w:styleId="75">
    <w:name w:val="endnote reference"/>
    <w:basedOn w:val="72"/>
    <w:semiHidden/>
    <w:qFormat/>
    <w:uiPriority w:val="99"/>
    <w:rPr>
      <w:vertAlign w:val="superscript"/>
    </w:rPr>
  </w:style>
  <w:style w:type="character" w:styleId="76">
    <w:name w:val="page number"/>
    <w:basedOn w:val="72"/>
    <w:qFormat/>
    <w:uiPriority w:val="99"/>
    <w:rPr>
      <w:rFonts w:ascii="Arial" w:hAnsi="Arial" w:eastAsia="黑体" w:cs="Arial"/>
      <w:snapToGrid w:val="0"/>
      <w:kern w:val="0"/>
      <w:sz w:val="21"/>
      <w:szCs w:val="21"/>
    </w:rPr>
  </w:style>
  <w:style w:type="character" w:styleId="77">
    <w:name w:val="FollowedHyperlink"/>
    <w:basedOn w:val="72"/>
    <w:qFormat/>
    <w:uiPriority w:val="99"/>
    <w:rPr>
      <w:rFonts w:ascii="Arial" w:hAnsi="Arial" w:eastAsia="黑体" w:cs="Arial"/>
      <w:snapToGrid w:val="0"/>
      <w:color w:val="000000"/>
      <w:kern w:val="0"/>
      <w:sz w:val="18"/>
      <w:szCs w:val="18"/>
      <w:u w:val="none"/>
    </w:rPr>
  </w:style>
  <w:style w:type="character" w:styleId="78">
    <w:name w:val="Emphasis"/>
    <w:basedOn w:val="72"/>
    <w:qFormat/>
    <w:uiPriority w:val="99"/>
    <w:rPr>
      <w:color w:val="auto"/>
    </w:rPr>
  </w:style>
  <w:style w:type="character" w:styleId="79">
    <w:name w:val="line number"/>
    <w:basedOn w:val="72"/>
    <w:qFormat/>
    <w:uiPriority w:val="99"/>
    <w:rPr>
      <w:rFonts w:ascii="Arial" w:hAnsi="Arial" w:eastAsia="黑体" w:cs="Arial"/>
      <w:snapToGrid w:val="0"/>
      <w:kern w:val="0"/>
      <w:sz w:val="21"/>
      <w:szCs w:val="21"/>
    </w:rPr>
  </w:style>
  <w:style w:type="character" w:styleId="80">
    <w:name w:val="Hyperlink"/>
    <w:basedOn w:val="72"/>
    <w:qFormat/>
    <w:uiPriority w:val="99"/>
    <w:rPr>
      <w:rFonts w:ascii="Arial" w:hAnsi="Arial" w:eastAsia="黑体" w:cs="Arial"/>
      <w:snapToGrid w:val="0"/>
      <w:color w:val="000000"/>
      <w:kern w:val="0"/>
      <w:sz w:val="18"/>
      <w:szCs w:val="18"/>
      <w:u w:val="none"/>
    </w:rPr>
  </w:style>
  <w:style w:type="character" w:styleId="81">
    <w:name w:val="HTML Code"/>
    <w:basedOn w:val="72"/>
    <w:qFormat/>
    <w:uiPriority w:val="99"/>
    <w:rPr>
      <w:rFonts w:ascii="黑体" w:hAnsi="Courier New" w:eastAsia="黑体" w:cs="黑体"/>
      <w:sz w:val="20"/>
      <w:szCs w:val="20"/>
    </w:rPr>
  </w:style>
  <w:style w:type="character" w:styleId="82">
    <w:name w:val="annotation reference"/>
    <w:basedOn w:val="72"/>
    <w:semiHidden/>
    <w:qFormat/>
    <w:uiPriority w:val="99"/>
    <w:rPr>
      <w:sz w:val="21"/>
      <w:szCs w:val="21"/>
    </w:rPr>
  </w:style>
  <w:style w:type="paragraph" w:customStyle="1" w:styleId="83">
    <w:name w:val="标题 21"/>
    <w:basedOn w:val="37"/>
    <w:next w:val="37"/>
    <w:qFormat/>
    <w:uiPriority w:val="99"/>
    <w:pPr>
      <w:keepNext/>
      <w:keepLines/>
      <w:tabs>
        <w:tab w:val="left" w:pos="706"/>
        <w:tab w:val="clear" w:pos="8268"/>
      </w:tabs>
      <w:spacing w:line="360" w:lineRule="auto"/>
      <w:ind w:left="106" w:firstLine="454"/>
      <w:outlineLvl w:val="1"/>
    </w:pPr>
    <w:rPr>
      <w:rFonts w:ascii="Arial" w:hAnsi="Arial" w:eastAsia="宋体" w:cs="Arial"/>
      <w:b/>
      <w:bCs/>
    </w:rPr>
  </w:style>
  <w:style w:type="paragraph" w:customStyle="1" w:styleId="84">
    <w:name w:val="正文文本首行缩进 21"/>
    <w:basedOn w:val="27"/>
    <w:qFormat/>
    <w:uiPriority w:val="99"/>
    <w:pPr>
      <w:spacing w:line="200" w:lineRule="atLeast"/>
      <w:ind w:firstLine="420"/>
    </w:pPr>
    <w:rPr>
      <w:rFonts w:hAnsi="Courier New"/>
      <w:spacing w:val="-4"/>
      <w:sz w:val="18"/>
    </w:rPr>
  </w:style>
  <w:style w:type="paragraph" w:customStyle="1" w:styleId="85">
    <w:name w:val="正文文本首行缩进 2"/>
    <w:basedOn w:val="86"/>
    <w:qFormat/>
    <w:uiPriority w:val="99"/>
    <w:pPr>
      <w:spacing w:line="200" w:lineRule="atLeast"/>
      <w:ind w:firstLine="420"/>
    </w:pPr>
    <w:rPr>
      <w:rFonts w:ascii="宋体" w:hAnsi="Courier New" w:cs="宋体"/>
      <w:spacing w:val="-4"/>
      <w:sz w:val="18"/>
      <w:szCs w:val="18"/>
    </w:rPr>
  </w:style>
  <w:style w:type="paragraph" w:customStyle="1" w:styleId="86">
    <w:name w:val="正文缩进1"/>
    <w:basedOn w:val="1"/>
    <w:next w:val="85"/>
    <w:qFormat/>
    <w:uiPriority w:val="99"/>
    <w:pPr>
      <w:autoSpaceDE w:val="0"/>
      <w:autoSpaceDN w:val="0"/>
      <w:snapToGrid w:val="0"/>
      <w:spacing w:after="120" w:line="360" w:lineRule="auto"/>
      <w:ind w:left="420" w:leftChars="200" w:firstLine="480" w:firstLineChars="200"/>
    </w:pPr>
    <w:rPr>
      <w:sz w:val="24"/>
      <w:szCs w:val="24"/>
    </w:rPr>
  </w:style>
  <w:style w:type="paragraph" w:customStyle="1" w:styleId="87">
    <w:name w:val="Body Text First Indent 21"/>
    <w:basedOn w:val="88"/>
    <w:qFormat/>
    <w:uiPriority w:val="99"/>
    <w:pPr>
      <w:ind w:firstLine="420"/>
    </w:pPr>
  </w:style>
  <w:style w:type="paragraph" w:customStyle="1" w:styleId="88">
    <w:name w:val="Body Text Indent1"/>
    <w:basedOn w:val="1"/>
    <w:next w:val="1"/>
    <w:qFormat/>
    <w:uiPriority w:val="99"/>
    <w:pPr>
      <w:ind w:left="420" w:leftChars="200"/>
    </w:pPr>
    <w:rPr>
      <w:color w:val="000000"/>
    </w:rPr>
  </w:style>
  <w:style w:type="paragraph" w:customStyle="1" w:styleId="89">
    <w:name w:val="Body Text First Indent 211"/>
    <w:basedOn w:val="90"/>
    <w:qFormat/>
    <w:uiPriority w:val="99"/>
    <w:pPr>
      <w:ind w:firstLine="420"/>
    </w:pPr>
  </w:style>
  <w:style w:type="paragraph" w:customStyle="1" w:styleId="90">
    <w:name w:val="Body Text Indent11"/>
    <w:basedOn w:val="1"/>
    <w:next w:val="1"/>
    <w:qFormat/>
    <w:uiPriority w:val="99"/>
    <w:pPr>
      <w:ind w:left="420" w:leftChars="200"/>
    </w:pPr>
    <w:rPr>
      <w:color w:val="000000"/>
    </w:rPr>
  </w:style>
  <w:style w:type="paragraph" w:customStyle="1" w:styleId="91">
    <w:name w:val="表格非标题文字"/>
    <w:link w:val="666"/>
    <w:qFormat/>
    <w:uiPriority w:val="99"/>
    <w:pPr>
      <w:snapToGrid w:val="0"/>
      <w:spacing w:before="80" w:after="40"/>
    </w:pPr>
    <w:rPr>
      <w:rFonts w:ascii="Futura Bk" w:hAnsi="Futura Bk" w:eastAsia="宋体" w:cs="Futura Bk"/>
      <w:kern w:val="2"/>
      <w:sz w:val="21"/>
      <w:szCs w:val="21"/>
      <w:lang w:val="en-US" w:eastAsia="zh-CN" w:bidi="ar-SA"/>
    </w:rPr>
  </w:style>
  <w:style w:type="paragraph" w:customStyle="1" w:styleId="92">
    <w:name w:val="*正文"/>
    <w:basedOn w:val="1"/>
    <w:link w:val="667"/>
    <w:qFormat/>
    <w:uiPriority w:val="99"/>
    <w:pPr>
      <w:snapToGrid w:val="0"/>
      <w:spacing w:line="360" w:lineRule="auto"/>
      <w:ind w:firstLine="482"/>
      <w:jc w:val="left"/>
    </w:pPr>
    <w:rPr>
      <w:rFonts w:ascii="宋体" w:cs="宋体"/>
      <w:kern w:val="0"/>
      <w:sz w:val="24"/>
      <w:szCs w:val="24"/>
    </w:rPr>
  </w:style>
  <w:style w:type="paragraph" w:customStyle="1" w:styleId="93">
    <w:name w:val="U_正文"/>
    <w:basedOn w:val="1"/>
    <w:link w:val="674"/>
    <w:qFormat/>
    <w:uiPriority w:val="99"/>
    <w:pPr>
      <w:adjustRightInd/>
      <w:spacing w:beforeLines="20" w:afterLines="20" w:line="300" w:lineRule="auto"/>
      <w:ind w:firstLine="200" w:firstLineChars="200"/>
    </w:pPr>
    <w:rPr>
      <w:kern w:val="0"/>
      <w:sz w:val="24"/>
      <w:szCs w:val="24"/>
    </w:rPr>
  </w:style>
  <w:style w:type="paragraph" w:customStyle="1" w:styleId="94">
    <w:name w:val="哈哈正文"/>
    <w:basedOn w:val="1"/>
    <w:link w:val="680"/>
    <w:qFormat/>
    <w:uiPriority w:val="99"/>
    <w:pPr>
      <w:adjustRightInd/>
      <w:spacing w:line="360" w:lineRule="auto"/>
      <w:ind w:firstLine="200" w:firstLineChars="200"/>
    </w:pPr>
    <w:rPr>
      <w:rFonts w:ascii="宋体" w:hAnsi="宋体" w:cs="宋体"/>
      <w:sz w:val="24"/>
      <w:szCs w:val="24"/>
    </w:rPr>
  </w:style>
  <w:style w:type="paragraph" w:customStyle="1" w:styleId="95">
    <w:name w:val="5正文"/>
    <w:basedOn w:val="1"/>
    <w:link w:val="692"/>
    <w:qFormat/>
    <w:uiPriority w:val="99"/>
    <w:pPr>
      <w:adjustRightInd/>
      <w:spacing w:line="360" w:lineRule="auto"/>
      <w:ind w:firstLine="566" w:firstLineChars="202"/>
      <w:jc w:val="left"/>
    </w:pPr>
    <w:rPr>
      <w:rFonts w:ascii="FangSong_GB2312" w:hAnsi="微软雅黑" w:eastAsia="FangSong_GB2312" w:cs="FangSong_GB2312"/>
      <w:kern w:val="0"/>
    </w:rPr>
  </w:style>
  <w:style w:type="paragraph" w:customStyle="1" w:styleId="96">
    <w:name w:val="正文2"/>
    <w:basedOn w:val="1"/>
    <w:link w:val="704"/>
    <w:qFormat/>
    <w:uiPriority w:val="99"/>
    <w:pPr>
      <w:spacing w:before="156" w:line="360" w:lineRule="auto"/>
      <w:ind w:firstLine="510" w:firstLineChars="200"/>
    </w:pPr>
    <w:rPr>
      <w:sz w:val="24"/>
      <w:szCs w:val="24"/>
    </w:rPr>
  </w:style>
  <w:style w:type="paragraph" w:customStyle="1" w:styleId="97">
    <w:name w:val="无间隔1"/>
    <w:link w:val="711"/>
    <w:qFormat/>
    <w:uiPriority w:val="99"/>
    <w:rPr>
      <w:rFonts w:ascii="Times New Roman" w:hAnsi="Times New Roman" w:eastAsia="宋体" w:cs="Times New Roman"/>
      <w:kern w:val="0"/>
      <w:sz w:val="22"/>
      <w:szCs w:val="22"/>
      <w:lang w:val="en-US" w:eastAsia="zh-CN" w:bidi="ar-SA"/>
    </w:rPr>
  </w:style>
  <w:style w:type="paragraph" w:customStyle="1" w:styleId="98">
    <w:name w:val="纯文本_0_0"/>
    <w:basedOn w:val="99"/>
    <w:link w:val="717"/>
    <w:qFormat/>
    <w:uiPriority w:val="99"/>
    <w:rPr>
      <w:rFonts w:ascii="宋体" w:hAnsi="Courier New" w:cs="宋体"/>
    </w:rPr>
  </w:style>
  <w:style w:type="paragraph" w:customStyle="1" w:styleId="99">
    <w:name w:val="正文_1_0"/>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100">
    <w:name w:val="正文（绿盟科技）"/>
    <w:link w:val="726"/>
    <w:qFormat/>
    <w:uiPriority w:val="99"/>
    <w:pPr>
      <w:spacing w:line="300" w:lineRule="auto"/>
    </w:pPr>
    <w:rPr>
      <w:rFonts w:ascii="Arial" w:hAnsi="Arial" w:eastAsia="宋体" w:cs="Arial"/>
      <w:kern w:val="0"/>
      <w:sz w:val="21"/>
      <w:szCs w:val="21"/>
      <w:lang w:val="en-US" w:eastAsia="zh-CN" w:bidi="ar-SA"/>
    </w:rPr>
  </w:style>
  <w:style w:type="paragraph" w:customStyle="1" w:styleId="101">
    <w:name w:val="表格名称"/>
    <w:basedOn w:val="4"/>
    <w:link w:val="734"/>
    <w:qFormat/>
    <w:uiPriority w:val="99"/>
    <w:pPr>
      <w:snapToGrid w:val="0"/>
      <w:spacing w:before="240" w:after="240" w:line="240" w:lineRule="auto"/>
      <w:ind w:left="0" w:firstLine="0"/>
      <w:jc w:val="center"/>
    </w:pPr>
    <w:rPr>
      <w:rFonts w:ascii="Times New Roman" w:hAnsi="Times New Roman" w:eastAsia="宋体" w:cs="Times New Roman"/>
      <w:b w:val="0"/>
      <w:bCs w:val="0"/>
      <w:kern w:val="0"/>
      <w:lang w:val="en-US"/>
    </w:rPr>
  </w:style>
  <w:style w:type="paragraph" w:customStyle="1" w:styleId="102">
    <w:name w:val="my正文"/>
    <w:basedOn w:val="1"/>
    <w:link w:val="752"/>
    <w:qFormat/>
    <w:uiPriority w:val="99"/>
    <w:pPr>
      <w:adjustRightInd/>
      <w:spacing w:line="360" w:lineRule="auto"/>
      <w:ind w:firstLine="480" w:firstLineChars="200"/>
    </w:pPr>
    <w:rPr>
      <w:rFonts w:ascii="Tahoma" w:hAnsi="Tahoma" w:cs="Tahoma"/>
      <w:kern w:val="0"/>
      <w:sz w:val="24"/>
      <w:szCs w:val="24"/>
    </w:rPr>
  </w:style>
  <w:style w:type="paragraph" w:customStyle="1" w:styleId="103">
    <w:name w:val="3级"/>
    <w:basedOn w:val="104"/>
    <w:link w:val="758"/>
    <w:qFormat/>
    <w:uiPriority w:val="99"/>
    <w:pPr>
      <w:ind w:left="0" w:right="466" w:firstLine="288"/>
    </w:pPr>
    <w:rPr>
      <w:rFonts w:hAnsi="Times New Roman"/>
    </w:rPr>
  </w:style>
  <w:style w:type="paragraph" w:customStyle="1" w:styleId="104">
    <w:name w:val="样式 标题 3h33rd level3BOD 0H3l3CTHeading 3 - oldLevel 3 He..."/>
    <w:basedOn w:val="5"/>
    <w:qFormat/>
    <w:uiPriority w:val="99"/>
    <w:pPr>
      <w:widowControl/>
      <w:tabs>
        <w:tab w:val="clear" w:pos="900"/>
      </w:tabs>
      <w:adjustRightInd/>
      <w:spacing w:before="240" w:after="240" w:line="360" w:lineRule="auto"/>
      <w:ind w:left="851" w:right="407" w:rightChars="194" w:hanging="851"/>
      <w:jc w:val="left"/>
    </w:pPr>
    <w:rPr>
      <w:rFonts w:ascii="宋体" w:hAnsi="Arial" w:cs="宋体"/>
      <w:kern w:val="0"/>
      <w:sz w:val="28"/>
      <w:szCs w:val="28"/>
    </w:rPr>
  </w:style>
  <w:style w:type="paragraph" w:customStyle="1" w:styleId="105">
    <w:name w:val="标题4-dyf"/>
    <w:basedOn w:val="7"/>
    <w:link w:val="779"/>
    <w:qFormat/>
    <w:uiPriority w:val="99"/>
    <w:pPr>
      <w:tabs>
        <w:tab w:val="left" w:pos="851"/>
        <w:tab w:val="clear" w:pos="864"/>
      </w:tabs>
      <w:adjustRightInd/>
      <w:spacing w:line="376" w:lineRule="atLeast"/>
      <w:ind w:left="851" w:hanging="851"/>
    </w:pPr>
    <w:rPr>
      <w:rFonts w:ascii="Cambria" w:hAnsi="Cambria" w:eastAsia="宋体" w:cs="Cambria"/>
      <w:color w:val="000000"/>
      <w:sz w:val="21"/>
      <w:szCs w:val="21"/>
      <w:lang w:val="en-US"/>
    </w:rPr>
  </w:style>
  <w:style w:type="paragraph" w:customStyle="1" w:styleId="106">
    <w:name w:val="冯"/>
    <w:basedOn w:val="1"/>
    <w:link w:val="781"/>
    <w:qFormat/>
    <w:uiPriority w:val="99"/>
    <w:pPr>
      <w:widowControl/>
      <w:adjustRightInd/>
      <w:spacing w:line="360" w:lineRule="auto"/>
      <w:ind w:firstLine="480" w:firstLineChars="200"/>
    </w:pPr>
    <w:rPr>
      <w:rFonts w:ascii="宋体" w:cs="宋体"/>
      <w:color w:val="000000"/>
      <w:kern w:val="0"/>
      <w:sz w:val="24"/>
      <w:szCs w:val="24"/>
    </w:rPr>
  </w:style>
  <w:style w:type="paragraph" w:customStyle="1" w:styleId="107">
    <w:name w:val="Default"/>
    <w:link w:val="788"/>
    <w:qFormat/>
    <w:uiPriority w:val="99"/>
    <w:pPr>
      <w:widowControl w:val="0"/>
      <w:autoSpaceDE w:val="0"/>
      <w:autoSpaceDN w:val="0"/>
      <w:adjustRightInd w:val="0"/>
    </w:pPr>
    <w:rPr>
      <w:rFonts w:ascii="FangSong_GB2312" w:hAnsi="Times New Roman" w:eastAsia="FangSong_GB2312" w:cs="FangSong_GB2312"/>
      <w:color w:val="000000"/>
      <w:kern w:val="0"/>
      <w:sz w:val="24"/>
      <w:szCs w:val="24"/>
      <w:lang w:val="en-US" w:eastAsia="zh-CN" w:bidi="ar-SA"/>
    </w:rPr>
  </w:style>
  <w:style w:type="paragraph" w:customStyle="1" w:styleId="108">
    <w:name w:val="正文样式"/>
    <w:basedOn w:val="1"/>
    <w:link w:val="798"/>
    <w:qFormat/>
    <w:uiPriority w:val="99"/>
    <w:pPr>
      <w:adjustRightInd/>
      <w:spacing w:line="360" w:lineRule="auto"/>
      <w:ind w:firstLine="480" w:firstLineChars="200"/>
    </w:pPr>
    <w:rPr>
      <w:rFonts w:ascii="Calibri" w:hAnsi="Calibri" w:cs="Calibri"/>
      <w:kern w:val="0"/>
      <w:sz w:val="24"/>
      <w:szCs w:val="24"/>
    </w:rPr>
  </w:style>
  <w:style w:type="paragraph" w:customStyle="1" w:styleId="109">
    <w:name w:val="gf正文1"/>
    <w:basedOn w:val="1"/>
    <w:link w:val="804"/>
    <w:qFormat/>
    <w:uiPriority w:val="99"/>
    <w:pPr>
      <w:tabs>
        <w:tab w:val="left" w:pos="3240"/>
        <w:tab w:val="left" w:pos="3960"/>
      </w:tabs>
      <w:snapToGrid w:val="0"/>
      <w:spacing w:line="360" w:lineRule="auto"/>
      <w:ind w:firstLine="480" w:firstLineChars="200"/>
    </w:pPr>
    <w:rPr>
      <w:rFonts w:ascii="宋体" w:cs="宋体"/>
      <w:sz w:val="24"/>
      <w:szCs w:val="24"/>
    </w:rPr>
  </w:style>
  <w:style w:type="paragraph" w:customStyle="1" w:styleId="110">
    <w:name w:val="列表1"/>
    <w:basedOn w:val="1"/>
    <w:next w:val="111"/>
    <w:link w:val="807"/>
    <w:qFormat/>
    <w:uiPriority w:val="99"/>
    <w:pPr>
      <w:widowControl/>
      <w:adjustRightInd/>
      <w:spacing w:after="200" w:line="360" w:lineRule="auto"/>
      <w:ind w:left="720" w:firstLine="200" w:firstLineChars="200"/>
      <w:jc w:val="left"/>
    </w:pPr>
    <w:rPr>
      <w:rFonts w:ascii="Calibri" w:hAnsi="Calibri" w:cs="Calibri"/>
      <w:kern w:val="0"/>
      <w:sz w:val="24"/>
      <w:szCs w:val="24"/>
      <w:lang w:eastAsia="en-US"/>
    </w:rPr>
  </w:style>
  <w:style w:type="paragraph" w:customStyle="1" w:styleId="111">
    <w:name w:val="List Paragraph1"/>
    <w:basedOn w:val="1"/>
    <w:qFormat/>
    <w:uiPriority w:val="99"/>
    <w:pPr>
      <w:spacing w:line="360" w:lineRule="auto"/>
      <w:ind w:firstLine="200" w:firstLineChars="200"/>
    </w:pPr>
    <w:rPr>
      <w:rFonts w:eastAsia="楷体_GB2312"/>
      <w:sz w:val="24"/>
      <w:szCs w:val="24"/>
    </w:rPr>
  </w:style>
  <w:style w:type="paragraph" w:customStyle="1" w:styleId="112">
    <w:name w:val="此正文"/>
    <w:basedOn w:val="1"/>
    <w:link w:val="827"/>
    <w:qFormat/>
    <w:uiPriority w:val="99"/>
    <w:pPr>
      <w:adjustRightInd/>
      <w:spacing w:line="360" w:lineRule="auto"/>
      <w:ind w:firstLine="200" w:firstLineChars="200"/>
    </w:pPr>
    <w:rPr>
      <w:sz w:val="24"/>
      <w:szCs w:val="24"/>
    </w:rPr>
  </w:style>
  <w:style w:type="paragraph" w:customStyle="1" w:styleId="113">
    <w:name w:val="样式 样式 标题 4h4H4Fab-4T5Ref Heading 1rh1Heading sqlsect 1.2.3.... +..."/>
    <w:basedOn w:val="114"/>
    <w:link w:val="844"/>
    <w:qFormat/>
    <w:uiPriority w:val="99"/>
    <w:pPr>
      <w:tabs>
        <w:tab w:val="left" w:pos="2356"/>
      </w:tabs>
    </w:pPr>
  </w:style>
  <w:style w:type="paragraph" w:customStyle="1" w:styleId="114">
    <w:name w:val="样式 标题 4h4H4Fab-4T5Ref Heading 1rh1Heading sqlsect 1.2.3...."/>
    <w:basedOn w:val="7"/>
    <w:link w:val="933"/>
    <w:qFormat/>
    <w:uiPriority w:val="99"/>
    <w:pPr>
      <w:tabs>
        <w:tab w:val="left" w:pos="2356"/>
        <w:tab w:val="clear" w:pos="864"/>
      </w:tabs>
      <w:adjustRightInd/>
      <w:spacing w:line="360" w:lineRule="auto"/>
      <w:ind w:left="1984" w:leftChars="75" w:hanging="708" w:firstLineChars="200"/>
    </w:pPr>
    <w:rPr>
      <w:rFonts w:ascii="微软雅黑" w:hAnsi="微软雅黑" w:eastAsia="微软雅黑" w:cs="微软雅黑"/>
      <w:lang w:val="en-US"/>
    </w:rPr>
  </w:style>
  <w:style w:type="paragraph" w:customStyle="1" w:styleId="115">
    <w:name w:val="Item List"/>
    <w:link w:val="853"/>
    <w:qFormat/>
    <w:uiPriority w:val="99"/>
    <w:pPr>
      <w:spacing w:after="156" w:line="360" w:lineRule="auto"/>
      <w:ind w:firstLine="424" w:firstLineChars="202"/>
      <w:jc w:val="both"/>
    </w:pPr>
    <w:rPr>
      <w:rFonts w:ascii="Arial" w:hAnsi="Times New Roman" w:eastAsia="宋体" w:cs="Arial"/>
      <w:kern w:val="0"/>
      <w:sz w:val="21"/>
      <w:szCs w:val="21"/>
      <w:lang w:val="en-US" w:eastAsia="zh-CN" w:bidi="ar-SA"/>
    </w:rPr>
  </w:style>
  <w:style w:type="paragraph" w:customStyle="1" w:styleId="116">
    <w:name w:val="纯文本1"/>
    <w:basedOn w:val="1"/>
    <w:link w:val="855"/>
    <w:qFormat/>
    <w:uiPriority w:val="99"/>
    <w:pPr>
      <w:adjustRightInd/>
    </w:pPr>
    <w:rPr>
      <w:rFonts w:ascii="宋体" w:hAnsi="Courier New" w:cs="宋体"/>
      <w:kern w:val="0"/>
      <w:sz w:val="20"/>
      <w:szCs w:val="20"/>
    </w:rPr>
  </w:style>
  <w:style w:type="paragraph" w:customStyle="1" w:styleId="117">
    <w:name w:val="正文说明"/>
    <w:basedOn w:val="1"/>
    <w:link w:val="864"/>
    <w:qFormat/>
    <w:uiPriority w:val="99"/>
    <w:pPr>
      <w:adjustRightInd/>
      <w:spacing w:line="360" w:lineRule="auto"/>
    </w:pPr>
    <w:rPr>
      <w:kern w:val="0"/>
      <w:sz w:val="24"/>
      <w:szCs w:val="24"/>
    </w:rPr>
  </w:style>
  <w:style w:type="paragraph" w:customStyle="1" w:styleId="118">
    <w:name w:val="Table Text"/>
    <w:basedOn w:val="1"/>
    <w:link w:val="870"/>
    <w:qFormat/>
    <w:uiPriority w:val="99"/>
    <w:pPr>
      <w:widowControl/>
      <w:spacing w:before="60" w:after="60"/>
      <w:jc w:val="left"/>
    </w:pPr>
    <w:rPr>
      <w:kern w:val="0"/>
      <w:sz w:val="24"/>
      <w:szCs w:val="24"/>
    </w:rPr>
  </w:style>
  <w:style w:type="paragraph" w:customStyle="1" w:styleId="119">
    <w:name w:val="公文正文"/>
    <w:basedOn w:val="1"/>
    <w:link w:val="881"/>
    <w:qFormat/>
    <w:uiPriority w:val="99"/>
    <w:pPr>
      <w:adjustRightInd/>
      <w:spacing w:before="156" w:line="360" w:lineRule="auto"/>
      <w:ind w:firstLine="360" w:firstLineChars="200"/>
    </w:pPr>
    <w:rPr>
      <w:rFonts w:ascii="FangSong_GB2312" w:eastAsia="FangSong_GB2312" w:cs="FangSong_GB2312"/>
      <w:sz w:val="24"/>
      <w:szCs w:val="24"/>
    </w:rPr>
  </w:style>
  <w:style w:type="paragraph" w:customStyle="1" w:styleId="120">
    <w:name w:val="正文（缩进2汉字）"/>
    <w:basedOn w:val="1"/>
    <w:link w:val="884"/>
    <w:qFormat/>
    <w:uiPriority w:val="99"/>
    <w:pPr>
      <w:tabs>
        <w:tab w:val="left" w:pos="525"/>
      </w:tabs>
      <w:adjustRightInd/>
      <w:spacing w:before="100" w:beforeAutospacing="1" w:after="100" w:afterAutospacing="1"/>
      <w:ind w:left="120" w:leftChars="50" w:firstLine="494" w:firstLineChars="206"/>
    </w:pPr>
    <w:rPr>
      <w:rFonts w:ascii="宋体" w:cs="宋体"/>
      <w:kern w:val="0"/>
      <w:sz w:val="20"/>
      <w:szCs w:val="20"/>
    </w:rPr>
  </w:style>
  <w:style w:type="paragraph" w:customStyle="1" w:styleId="121">
    <w:name w:val="b11_01b"/>
    <w:basedOn w:val="1"/>
    <w:next w:val="1"/>
    <w:link w:val="904"/>
    <w:qFormat/>
    <w:uiPriority w:val="99"/>
    <w:pPr>
      <w:widowControl/>
      <w:adjustRightInd/>
      <w:spacing w:before="100" w:beforeAutospacing="1" w:after="100" w:afterAutospacing="1" w:line="384" w:lineRule="auto"/>
      <w:jc w:val="left"/>
    </w:pPr>
    <w:rPr>
      <w:rFonts w:ascii="Verdana" w:hAnsi="Verdana" w:cs="Verdana"/>
      <w:b/>
      <w:bCs/>
      <w:color w:val="4A82CA"/>
      <w:kern w:val="0"/>
      <w:sz w:val="17"/>
      <w:szCs w:val="17"/>
    </w:rPr>
  </w:style>
  <w:style w:type="paragraph" w:customStyle="1" w:styleId="122">
    <w:name w:val="段落"/>
    <w:basedOn w:val="1"/>
    <w:link w:val="912"/>
    <w:qFormat/>
    <w:uiPriority w:val="99"/>
    <w:pPr>
      <w:adjustRightInd/>
      <w:spacing w:line="360" w:lineRule="auto"/>
      <w:ind w:firstLine="480" w:firstLineChars="200"/>
    </w:pPr>
    <w:rPr>
      <w:rFonts w:ascii="宋体" w:cs="宋体"/>
      <w:kern w:val="0"/>
      <w:sz w:val="24"/>
      <w:szCs w:val="24"/>
    </w:rPr>
  </w:style>
  <w:style w:type="paragraph" w:customStyle="1" w:styleId="123">
    <w:name w:val="正文段"/>
    <w:basedOn w:val="1"/>
    <w:link w:val="919"/>
    <w:qFormat/>
    <w:uiPriority w:val="99"/>
    <w:pPr>
      <w:widowControl/>
      <w:snapToGrid w:val="0"/>
      <w:spacing w:afterLines="50"/>
      <w:ind w:firstLine="200" w:firstLineChars="200"/>
    </w:pPr>
    <w:rPr>
      <w:kern w:val="0"/>
      <w:sz w:val="24"/>
      <w:szCs w:val="24"/>
    </w:rPr>
  </w:style>
  <w:style w:type="paragraph" w:customStyle="1" w:styleId="124">
    <w:name w:val="冯广丽"/>
    <w:basedOn w:val="1"/>
    <w:link w:val="922"/>
    <w:qFormat/>
    <w:uiPriority w:val="99"/>
    <w:pPr>
      <w:adjustRightInd/>
      <w:spacing w:line="360" w:lineRule="auto"/>
      <w:ind w:firstLine="480" w:firstLineChars="200"/>
    </w:pPr>
    <w:rPr>
      <w:rFonts w:ascii="宋体" w:cs="宋体"/>
      <w:sz w:val="22"/>
      <w:szCs w:val="22"/>
    </w:rPr>
  </w:style>
  <w:style w:type="paragraph" w:customStyle="1" w:styleId="125">
    <w:name w:val="编号，小四"/>
    <w:basedOn w:val="1"/>
    <w:link w:val="928"/>
    <w:qFormat/>
    <w:uiPriority w:val="99"/>
    <w:pPr>
      <w:tabs>
        <w:tab w:val="left" w:pos="432"/>
      </w:tabs>
      <w:adjustRightInd/>
      <w:spacing w:line="360" w:lineRule="auto"/>
      <w:ind w:left="432" w:hanging="432"/>
    </w:pPr>
    <w:rPr>
      <w:rFonts w:ascii="Arial" w:hAnsi="Arial" w:cs="Arial"/>
      <w:kern w:val="0"/>
      <w:sz w:val="24"/>
      <w:szCs w:val="24"/>
    </w:rPr>
  </w:style>
  <w:style w:type="paragraph" w:customStyle="1" w:styleId="126">
    <w:name w:val="仿宋正文"/>
    <w:basedOn w:val="1"/>
    <w:link w:val="935"/>
    <w:qFormat/>
    <w:uiPriority w:val="99"/>
    <w:pPr>
      <w:adjustRightInd/>
      <w:spacing w:line="360" w:lineRule="auto"/>
      <w:ind w:firstLine="480" w:firstLineChars="200"/>
    </w:pPr>
    <w:rPr>
      <w:rFonts w:ascii="FangSong_GB2312" w:eastAsia="FangSong_GB2312" w:cs="FangSong_GB2312"/>
      <w:sz w:val="24"/>
      <w:szCs w:val="24"/>
    </w:rPr>
  </w:style>
  <w:style w:type="paragraph" w:customStyle="1" w:styleId="127">
    <w:name w:val="样式 正文缩进 + 首行缩进:  2 字符"/>
    <w:basedOn w:val="6"/>
    <w:link w:val="947"/>
    <w:qFormat/>
    <w:uiPriority w:val="99"/>
    <w:pPr>
      <w:widowControl w:val="0"/>
      <w:adjustRightInd/>
      <w:snapToGrid/>
      <w:spacing w:line="360" w:lineRule="auto"/>
      <w:ind w:firstLine="200" w:firstLineChars="200"/>
    </w:pPr>
    <w:rPr>
      <w:rFonts w:ascii="Times New Roman" w:cs="Times New Roman"/>
      <w:color w:val="auto"/>
      <w:kern w:val="2"/>
      <w:sz w:val="24"/>
      <w:szCs w:val="24"/>
    </w:rPr>
  </w:style>
  <w:style w:type="paragraph" w:customStyle="1" w:styleId="128">
    <w:name w:val="样式 正文文本缩进 + 左侧:  2 字符 首行缩进:  2 字符"/>
    <w:qFormat/>
    <w:uiPriority w:val="99"/>
    <w:pPr>
      <w:tabs>
        <w:tab w:val="left" w:pos="360"/>
        <w:tab w:val="left" w:pos="540"/>
      </w:tabs>
      <w:spacing w:line="520" w:lineRule="exact"/>
      <w:ind w:left="200" w:firstLine="560"/>
    </w:pPr>
    <w:rPr>
      <w:rFonts w:ascii="FangSong_GB2312" w:hAnsi="Times New Roman" w:eastAsia="FangSong_GB2312" w:cs="FangSong_GB2312"/>
      <w:kern w:val="0"/>
      <w:sz w:val="28"/>
      <w:szCs w:val="28"/>
      <w:lang w:val="en-US" w:eastAsia="zh-CN" w:bidi="ar-SA"/>
    </w:rPr>
  </w:style>
  <w:style w:type="paragraph" w:customStyle="1" w:styleId="129">
    <w:name w:val="封面表格文本"/>
    <w:basedOn w:val="1"/>
    <w:qFormat/>
    <w:uiPriority w:val="99"/>
    <w:pPr>
      <w:autoSpaceDE w:val="0"/>
      <w:autoSpaceDN w:val="0"/>
      <w:ind w:firstLine="200" w:firstLineChars="200"/>
      <w:jc w:val="center"/>
    </w:pPr>
    <w:rPr>
      <w:rFonts w:ascii="Arial" w:hAnsi="Arial" w:cs="Arial"/>
      <w:kern w:val="0"/>
    </w:rPr>
  </w:style>
  <w:style w:type="paragraph" w:customStyle="1" w:styleId="130">
    <w:name w:val="正文文本 2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131">
    <w:name w:val="表格标题1"/>
    <w:basedOn w:val="1"/>
    <w:qFormat/>
    <w:uiPriority w:val="99"/>
    <w:pPr>
      <w:adjustRightInd/>
      <w:spacing w:line="360" w:lineRule="auto"/>
      <w:jc w:val="center"/>
    </w:pPr>
    <w:rPr>
      <w:rFonts w:ascii="宋体" w:hAnsi="宋体" w:cs="宋体"/>
      <w:b/>
      <w:bCs/>
      <w:color w:val="000000"/>
      <w:sz w:val="24"/>
      <w:szCs w:val="24"/>
    </w:rPr>
  </w:style>
  <w:style w:type="paragraph" w:customStyle="1" w:styleId="132">
    <w:name w:val="目录标题"/>
    <w:basedOn w:val="1"/>
    <w:qFormat/>
    <w:uiPriority w:val="99"/>
    <w:pPr>
      <w:autoSpaceDE w:val="0"/>
      <w:autoSpaceDN w:val="0"/>
      <w:spacing w:before="566" w:after="544" w:line="566" w:lineRule="atLeast"/>
      <w:ind w:firstLine="419" w:firstLineChars="200"/>
      <w:jc w:val="center"/>
    </w:pPr>
    <w:rPr>
      <w:rFonts w:ascii="Arial" w:hAnsi="Arial" w:cs="Arial"/>
      <w:color w:val="000000"/>
      <w:spacing w:val="565"/>
      <w:kern w:val="0"/>
      <w:sz w:val="54"/>
      <w:szCs w:val="54"/>
    </w:rPr>
  </w:style>
  <w:style w:type="paragraph" w:customStyle="1" w:styleId="133">
    <w:name w:val="subhead"/>
    <w:qFormat/>
    <w:uiPriority w:val="99"/>
    <w:pPr>
      <w:spacing w:after="120" w:line="300" w:lineRule="exact"/>
    </w:pPr>
    <w:rPr>
      <w:rFonts w:ascii="Arial" w:hAnsi="Arial" w:eastAsia="宋体" w:cs="Arial"/>
      <w:b/>
      <w:bCs/>
      <w:kern w:val="0"/>
      <w:sz w:val="26"/>
      <w:szCs w:val="26"/>
      <w:lang w:val="en-US" w:eastAsia="en-US" w:bidi="ar-SA"/>
    </w:rPr>
  </w:style>
  <w:style w:type="paragraph" w:customStyle="1" w:styleId="134">
    <w:name w:val="样式 宋体 三号 加粗 居中"/>
    <w:basedOn w:val="1"/>
    <w:qFormat/>
    <w:uiPriority w:val="99"/>
    <w:pPr>
      <w:adjustRightInd/>
      <w:spacing w:line="360" w:lineRule="auto"/>
      <w:jc w:val="center"/>
    </w:pPr>
    <w:rPr>
      <w:rFonts w:ascii="宋体" w:hAnsi="宋体" w:cs="宋体"/>
      <w:b/>
      <w:bCs/>
      <w:sz w:val="24"/>
      <w:szCs w:val="24"/>
    </w:rPr>
  </w:style>
  <w:style w:type="paragraph" w:customStyle="1" w:styleId="135">
    <w:name w:val="标题4_自定义"/>
    <w:basedOn w:val="7"/>
    <w:qFormat/>
    <w:uiPriority w:val="99"/>
    <w:pPr>
      <w:adjustRightInd/>
      <w:spacing w:before="0" w:after="0" w:line="360" w:lineRule="auto"/>
    </w:pPr>
    <w:rPr>
      <w:rFonts w:ascii="Verdana" w:eastAsia="Times New Roman" w:cs="Verdana"/>
      <w:sz w:val="21"/>
      <w:szCs w:val="21"/>
      <w:lang w:val="en-US"/>
    </w:rPr>
  </w:style>
  <w:style w:type="paragraph" w:customStyle="1" w:styleId="136">
    <w:name w:val="正文 内标 序号标"/>
    <w:basedOn w:val="137"/>
    <w:qFormat/>
    <w:uiPriority w:val="99"/>
    <w:pPr>
      <w:tabs>
        <w:tab w:val="left" w:pos="0"/>
      </w:tabs>
      <w:adjustRightInd/>
      <w:spacing w:before="0"/>
      <w:ind w:firstLine="482"/>
    </w:pPr>
    <w:rPr>
      <w:rFonts w:ascii="微软雅黑" w:hAnsi="微软雅黑" w:cs="微软雅黑"/>
      <w:sz w:val="24"/>
      <w:szCs w:val="24"/>
    </w:rPr>
  </w:style>
  <w:style w:type="paragraph" w:customStyle="1" w:styleId="137">
    <w:name w:val="My正文"/>
    <w:basedOn w:val="1"/>
    <w:qFormat/>
    <w:uiPriority w:val="99"/>
    <w:pPr>
      <w:spacing w:before="120" w:line="360" w:lineRule="auto"/>
      <w:ind w:firstLine="567"/>
    </w:pPr>
    <w:rPr>
      <w:rFonts w:ascii="Arial" w:hAnsi="Arial" w:cs="Arial"/>
      <w:sz w:val="20"/>
      <w:szCs w:val="20"/>
    </w:rPr>
  </w:style>
  <w:style w:type="paragraph" w:customStyle="1" w:styleId="138">
    <w:name w:val="彩色底纹 - 强调文字颜色 11"/>
    <w:qFormat/>
    <w:uiPriority w:val="99"/>
    <w:rPr>
      <w:rFonts w:ascii="Times New Roman" w:hAnsi="Times New Roman" w:eastAsia="宋体" w:cs="Times New Roman"/>
      <w:kern w:val="2"/>
      <w:sz w:val="21"/>
      <w:szCs w:val="21"/>
      <w:lang w:val="en-US" w:eastAsia="zh-CN" w:bidi="ar-SA"/>
    </w:rPr>
  </w:style>
  <w:style w:type="paragraph" w:customStyle="1" w:styleId="139">
    <w:name w:val="正文 小标"/>
    <w:basedOn w:val="1"/>
    <w:qFormat/>
    <w:uiPriority w:val="99"/>
    <w:pPr>
      <w:tabs>
        <w:tab w:val="left" w:pos="0"/>
      </w:tabs>
      <w:adjustRightInd/>
      <w:spacing w:line="300" w:lineRule="auto"/>
      <w:ind w:left="425"/>
    </w:pPr>
    <w:rPr>
      <w:rFonts w:ascii="仿宋" w:hAnsi="Calibri" w:eastAsia="仿宋" w:cs="仿宋"/>
      <w:sz w:val="24"/>
      <w:szCs w:val="24"/>
    </w:rPr>
  </w:style>
  <w:style w:type="paragraph" w:customStyle="1" w:styleId="140">
    <w:name w:val="reader-word-laye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141">
    <w:name w:val="修订2"/>
    <w:qFormat/>
    <w:uiPriority w:val="99"/>
    <w:rPr>
      <w:rFonts w:ascii="Times New Roman" w:hAnsi="Times New Roman" w:eastAsia="宋体" w:cs="Times New Roman"/>
      <w:kern w:val="2"/>
      <w:sz w:val="21"/>
      <w:szCs w:val="21"/>
      <w:lang w:val="en-US" w:eastAsia="zh-CN" w:bidi="ar-SA"/>
    </w:rPr>
  </w:style>
  <w:style w:type="paragraph" w:customStyle="1" w:styleId="142">
    <w:name w:val="Char Char11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143">
    <w:name w:val="xl8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44">
    <w:name w:val="文章标题"/>
    <w:next w:val="145"/>
    <w:qFormat/>
    <w:uiPriority w:val="99"/>
    <w:pPr>
      <w:spacing w:beforeLines="800" w:afterLines="100"/>
      <w:jc w:val="center"/>
    </w:pPr>
    <w:rPr>
      <w:rFonts w:ascii="Arial" w:hAnsi="Arial" w:eastAsia="黑体" w:cs="Arial"/>
      <w:kern w:val="2"/>
      <w:sz w:val="52"/>
      <w:szCs w:val="52"/>
      <w:lang w:val="en-US" w:eastAsia="zh-CN" w:bidi="ar-SA"/>
    </w:rPr>
  </w:style>
  <w:style w:type="paragraph" w:customStyle="1" w:styleId="145">
    <w:name w:val="封面公司名"/>
    <w:qFormat/>
    <w:uiPriority w:val="99"/>
    <w:pPr>
      <w:jc w:val="center"/>
    </w:pPr>
    <w:rPr>
      <w:rFonts w:ascii="Arial" w:hAnsi="Arial" w:eastAsia="楷体_GB2312" w:cs="Arial"/>
      <w:kern w:val="2"/>
      <w:sz w:val="28"/>
      <w:szCs w:val="28"/>
      <w:lang w:val="en-US" w:eastAsia="zh-CN" w:bidi="ar-SA"/>
    </w:rPr>
  </w:style>
  <w:style w:type="paragraph" w:customStyle="1" w:styleId="146">
    <w:name w:val="Char1 Char Char Char5"/>
    <w:basedOn w:val="1"/>
    <w:qFormat/>
    <w:uiPriority w:val="99"/>
    <w:pPr>
      <w:adjustRightInd/>
      <w:ind w:firstLine="200" w:firstLineChars="200"/>
    </w:pPr>
    <w:rPr>
      <w:rFonts w:ascii="Tahoma" w:hAnsi="Tahoma" w:cs="Tahoma"/>
      <w:sz w:val="24"/>
      <w:szCs w:val="24"/>
    </w:rPr>
  </w:style>
  <w:style w:type="paragraph" w:customStyle="1" w:styleId="147">
    <w:name w:val="style82 f9a f9a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148">
    <w:name w:val="正文 编号"/>
    <w:basedOn w:val="1"/>
    <w:qFormat/>
    <w:uiPriority w:val="99"/>
    <w:pPr>
      <w:widowControl/>
      <w:tabs>
        <w:tab w:val="left" w:pos="840"/>
      </w:tabs>
      <w:spacing w:after="120" w:line="440" w:lineRule="exact"/>
      <w:ind w:left="840" w:hanging="420"/>
      <w:jc w:val="left"/>
    </w:pPr>
    <w:rPr>
      <w:rFonts w:ascii="FangSong_GB2312" w:hAnsi="FangSong_GB2312" w:eastAsia="FangSong_GB2312" w:cs="FangSong_GB2312"/>
      <w:sz w:val="24"/>
      <w:szCs w:val="24"/>
    </w:rPr>
  </w:style>
  <w:style w:type="paragraph" w:customStyle="1" w:styleId="149">
    <w:name w:val="Char Char Char Char Char Char Char Char"/>
    <w:basedOn w:val="1"/>
    <w:qFormat/>
    <w:uiPriority w:val="99"/>
    <w:pPr>
      <w:tabs>
        <w:tab w:val="left" w:pos="360"/>
      </w:tabs>
    </w:pPr>
    <w:rPr>
      <w:sz w:val="24"/>
      <w:szCs w:val="24"/>
    </w:rPr>
  </w:style>
  <w:style w:type="paragraph" w:customStyle="1" w:styleId="150">
    <w:name w:val="Char Char11 Char Char Char"/>
    <w:basedOn w:val="1"/>
    <w:qFormat/>
    <w:uiPriority w:val="99"/>
    <w:pPr>
      <w:spacing w:line="360" w:lineRule="auto"/>
    </w:pPr>
  </w:style>
  <w:style w:type="paragraph" w:customStyle="1" w:styleId="151">
    <w:name w:val="gjt_3"/>
    <w:next w:val="1"/>
    <w:qFormat/>
    <w:uiPriority w:val="99"/>
    <w:pPr>
      <w:keepNext/>
      <w:keepLines/>
      <w:widowControl w:val="0"/>
      <w:spacing w:before="260" w:after="260" w:line="412" w:lineRule="auto"/>
      <w:ind w:left="289" w:hanging="289"/>
      <w:jc w:val="both"/>
      <w:outlineLvl w:val="7"/>
    </w:pPr>
    <w:rPr>
      <w:rFonts w:ascii="Calibri" w:hAnsi="Calibri" w:eastAsia="黑体" w:cs="Calibri"/>
      <w:color w:val="000000"/>
      <w:kern w:val="2"/>
      <w:sz w:val="28"/>
      <w:szCs w:val="28"/>
      <w:u w:val="none" w:color="000000"/>
      <w:lang w:val="en-US" w:eastAsia="zh-CN" w:bidi="ar-SA"/>
    </w:rPr>
  </w:style>
  <w:style w:type="paragraph" w:customStyle="1" w:styleId="152">
    <w:name w:val="金宏发行正文"/>
    <w:basedOn w:val="1"/>
    <w:qFormat/>
    <w:uiPriority w:val="99"/>
    <w:pPr>
      <w:adjustRightInd/>
      <w:spacing w:line="500" w:lineRule="exact"/>
      <w:ind w:firstLine="560" w:firstLineChars="200"/>
    </w:pPr>
    <w:rPr>
      <w:rFonts w:eastAsia="FangSong_GB2312"/>
      <w:sz w:val="28"/>
      <w:szCs w:val="28"/>
    </w:rPr>
  </w:style>
  <w:style w:type="paragraph" w:customStyle="1" w:styleId="153">
    <w:name w:val="样式3"/>
    <w:basedOn w:val="154"/>
    <w:qFormat/>
    <w:uiPriority w:val="99"/>
    <w:pPr>
      <w:tabs>
        <w:tab w:val="left" w:pos="2790"/>
        <w:tab w:val="left" w:pos="4230"/>
      </w:tabs>
      <w:spacing w:beforeLines="100"/>
      <w:jc w:val="left"/>
    </w:pPr>
  </w:style>
  <w:style w:type="paragraph" w:customStyle="1" w:styleId="154">
    <w:name w:val="样式2"/>
    <w:basedOn w:val="1"/>
    <w:qFormat/>
    <w:uiPriority w:val="99"/>
    <w:pPr>
      <w:tabs>
        <w:tab w:val="left" w:pos="2790"/>
        <w:tab w:val="left" w:pos="4230"/>
      </w:tabs>
      <w:autoSpaceDE w:val="0"/>
      <w:autoSpaceDN w:val="0"/>
      <w:snapToGrid w:val="0"/>
      <w:spacing w:line="360" w:lineRule="auto"/>
      <w:jc w:val="center"/>
      <w:outlineLvl w:val="1"/>
    </w:pPr>
    <w:rPr>
      <w:rFonts w:ascii="FangSong_GB2312" w:hAnsi="仿宋" w:eastAsia="FangSong_GB2312" w:cs="FangSong_GB2312"/>
      <w:b/>
      <w:bCs/>
      <w:kern w:val="0"/>
      <w:sz w:val="32"/>
      <w:szCs w:val="32"/>
      <w:lang w:val="zh-CN"/>
    </w:rPr>
  </w:style>
  <w:style w:type="paragraph" w:customStyle="1" w:styleId="155">
    <w:name w:val="Char Char1 Char Char1 Char Char1"/>
    <w:basedOn w:val="1"/>
    <w:qFormat/>
    <w:uiPriority w:val="99"/>
    <w:pPr>
      <w:tabs>
        <w:tab w:val="left" w:pos="840"/>
      </w:tabs>
      <w:ind w:left="840" w:hanging="420"/>
    </w:pPr>
    <w:rPr>
      <w:rFonts w:ascii="Tahoma" w:hAnsi="Tahoma" w:cs="Tahoma"/>
      <w:sz w:val="24"/>
      <w:szCs w:val="24"/>
    </w:rPr>
  </w:style>
  <w:style w:type="paragraph" w:customStyle="1" w:styleId="156">
    <w:name w:val="Z5"/>
    <w:basedOn w:val="1"/>
    <w:next w:val="1"/>
    <w:qFormat/>
    <w:uiPriority w:val="99"/>
    <w:pPr>
      <w:tabs>
        <w:tab w:val="left" w:pos="2100"/>
      </w:tabs>
      <w:adjustRightInd/>
      <w:spacing w:before="240"/>
      <w:ind w:firstLine="200" w:firstLineChars="200"/>
      <w:outlineLvl w:val="4"/>
    </w:pPr>
    <w:rPr>
      <w:rFonts w:ascii="Tahoma" w:hAnsi="Tahoma" w:eastAsia="幼圆" w:cs="Tahoma"/>
    </w:rPr>
  </w:style>
  <w:style w:type="paragraph" w:customStyle="1" w:styleId="157">
    <w:name w:val="标书标题2"/>
    <w:basedOn w:val="4"/>
    <w:qFormat/>
    <w:uiPriority w:val="99"/>
    <w:pPr>
      <w:widowControl/>
      <w:tabs>
        <w:tab w:val="left" w:pos="840"/>
        <w:tab w:val="clear" w:pos="432"/>
      </w:tabs>
      <w:adjustRightInd w:val="0"/>
      <w:snapToGrid w:val="0"/>
      <w:spacing w:beforeLines="50" w:after="60" w:line="300" w:lineRule="auto"/>
      <w:ind w:left="840" w:hanging="420"/>
    </w:pPr>
    <w:rPr>
      <w:rFonts w:ascii="Arial Narrow" w:hAnsi="Arial Narrow" w:cs="Arial Narrow"/>
      <w:kern w:val="0"/>
      <w:lang w:val="en-US"/>
    </w:rPr>
  </w:style>
  <w:style w:type="paragraph" w:customStyle="1" w:styleId="158">
    <w:name w:val="样式 仿宋_GB2312 三号 加粗 黑色 居中 行距: 1.5 倍行距"/>
    <w:basedOn w:val="1"/>
    <w:qFormat/>
    <w:uiPriority w:val="99"/>
    <w:pPr>
      <w:spacing w:line="360" w:lineRule="auto"/>
      <w:jc w:val="center"/>
    </w:pPr>
    <w:rPr>
      <w:rFonts w:ascii="FangSong_GB2312" w:eastAsia="FangSong_GB2312" w:cs="FangSong_GB2312"/>
      <w:b/>
      <w:bCs/>
      <w:color w:val="000000"/>
      <w:sz w:val="28"/>
      <w:szCs w:val="28"/>
    </w:rPr>
  </w:style>
  <w:style w:type="paragraph" w:customStyle="1" w:styleId="159">
    <w:name w:val="正文21"/>
    <w:basedOn w:val="1"/>
    <w:qFormat/>
    <w:uiPriority w:val="99"/>
    <w:pPr>
      <w:adjustRightInd/>
      <w:spacing w:before="156" w:line="360" w:lineRule="auto"/>
      <w:ind w:firstLine="510" w:firstLineChars="200"/>
    </w:pPr>
    <w:rPr>
      <w:sz w:val="24"/>
      <w:szCs w:val="24"/>
    </w:rPr>
  </w:style>
  <w:style w:type="paragraph" w:customStyle="1" w:styleId="160">
    <w:name w:val="Test2"/>
    <w:basedOn w:val="4"/>
    <w:qFormat/>
    <w:uiPriority w:val="99"/>
    <w:pPr>
      <w:widowControl/>
      <w:adjustRightInd w:val="0"/>
      <w:snapToGrid w:val="0"/>
      <w:spacing w:before="360" w:after="360" w:line="240" w:lineRule="atLeast"/>
    </w:pPr>
    <w:rPr>
      <w:rFonts w:ascii="宋体" w:hAnsi="Arial" w:eastAsia="宋体" w:cs="宋体"/>
      <w:kern w:val="0"/>
      <w:sz w:val="28"/>
      <w:szCs w:val="28"/>
      <w:lang w:val="en-US"/>
    </w:rPr>
  </w:style>
  <w:style w:type="paragraph" w:customStyle="1" w:styleId="161">
    <w:name w:val="xl3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62">
    <w:name w:val="Char1"/>
    <w:basedOn w:val="1"/>
    <w:qFormat/>
    <w:uiPriority w:val="99"/>
    <w:rPr>
      <w:rFonts w:ascii="FangSong_GB2312" w:eastAsia="FangSong_GB2312" w:cs="FangSong_GB2312"/>
      <w:b/>
      <w:bCs/>
      <w:sz w:val="32"/>
      <w:szCs w:val="32"/>
    </w:rPr>
  </w:style>
  <w:style w:type="paragraph" w:customStyle="1" w:styleId="163">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164">
    <w:name w:val="Char1 Char Char Char Char Char Char Char Char Char Char Char1 Char Char Char Char Char Char Char Char Char Char Char Char Char Char1 Char Char Char Char1"/>
    <w:basedOn w:val="1"/>
    <w:qFormat/>
    <w:uiPriority w:val="99"/>
    <w:pPr>
      <w:spacing w:line="360" w:lineRule="auto"/>
    </w:pPr>
    <w:rPr>
      <w:kern w:val="0"/>
      <w:sz w:val="24"/>
      <w:szCs w:val="24"/>
    </w:rPr>
  </w:style>
  <w:style w:type="paragraph" w:customStyle="1" w:styleId="165">
    <w:name w:val="样式 宋体 行距: 1.5 倍行距 首行缩进:  2 字符"/>
    <w:basedOn w:val="1"/>
    <w:qFormat/>
    <w:uiPriority w:val="99"/>
    <w:pPr>
      <w:adjustRightInd/>
      <w:spacing w:line="360" w:lineRule="auto"/>
      <w:ind w:firstLine="420" w:firstLineChars="200"/>
    </w:pPr>
    <w:rPr>
      <w:rFonts w:ascii="宋体" w:hAnsi="宋体" w:cs="宋体"/>
      <w:sz w:val="24"/>
      <w:szCs w:val="24"/>
    </w:rPr>
  </w:style>
  <w:style w:type="paragraph" w:customStyle="1" w:styleId="166">
    <w:name w:val="xl6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167">
    <w:name w:val="6级标题"/>
    <w:basedOn w:val="168"/>
    <w:qFormat/>
    <w:uiPriority w:val="99"/>
    <w:pPr>
      <w:keepNext/>
      <w:tabs>
        <w:tab w:val="left" w:pos="360"/>
      </w:tabs>
      <w:outlineLvl w:val="5"/>
    </w:pPr>
  </w:style>
  <w:style w:type="paragraph" w:customStyle="1" w:styleId="168">
    <w:name w:val="5级标题"/>
    <w:basedOn w:val="169"/>
    <w:qFormat/>
    <w:uiPriority w:val="99"/>
    <w:pPr>
      <w:tabs>
        <w:tab w:val="left" w:pos="360"/>
      </w:tabs>
      <w:spacing w:beforeLines="10" w:afterLines="10"/>
      <w:outlineLvl w:val="4"/>
    </w:pPr>
    <w:rPr>
      <w:rFonts w:ascii="Times New Roman" w:hAnsi="Times New Roman" w:eastAsia="仿宋" w:cs="Times New Roman"/>
      <w:b/>
      <w:bCs/>
      <w:kern w:val="2"/>
      <w:lang w:eastAsia="zh-CN"/>
    </w:rPr>
  </w:style>
  <w:style w:type="paragraph" w:customStyle="1" w:styleId="169">
    <w:name w:val="4级标题"/>
    <w:basedOn w:val="111"/>
    <w:qFormat/>
    <w:uiPriority w:val="99"/>
    <w:pPr>
      <w:keepLines/>
      <w:adjustRightInd/>
      <w:ind w:firstLine="0" w:firstLineChars="0"/>
      <w:jc w:val="left"/>
      <w:outlineLvl w:val="3"/>
    </w:pPr>
    <w:rPr>
      <w:rFonts w:ascii="黑体" w:hAnsi="黑体" w:eastAsia="黑体" w:cs="黑体"/>
      <w:kern w:val="0"/>
      <w:sz w:val="28"/>
      <w:szCs w:val="28"/>
      <w:lang w:eastAsia="en-US"/>
    </w:rPr>
  </w:style>
  <w:style w:type="paragraph" w:customStyle="1" w:styleId="170">
    <w:name w:val="样式 正文文本缩进 + 段前: 2 字符"/>
    <w:basedOn w:val="1"/>
    <w:qFormat/>
    <w:uiPriority w:val="99"/>
    <w:pPr>
      <w:adjustRightInd/>
      <w:ind w:left="420" w:leftChars="200"/>
      <w:jc w:val="left"/>
    </w:pPr>
    <w:rPr>
      <w:sz w:val="28"/>
      <w:szCs w:val="28"/>
      <w:lang w:eastAsia="zh-TW"/>
    </w:rPr>
  </w:style>
  <w:style w:type="paragraph" w:customStyle="1" w:styleId="171">
    <w:name w:val="Char2 Char Char"/>
    <w:basedOn w:val="1"/>
    <w:qFormat/>
    <w:uiPriority w:val="99"/>
    <w:pPr>
      <w:adjustRightInd/>
    </w:pPr>
    <w:rPr>
      <w:rFonts w:ascii="Tahoma" w:hAnsi="Tahoma" w:cs="Tahoma"/>
      <w:sz w:val="24"/>
      <w:szCs w:val="24"/>
    </w:rPr>
  </w:style>
  <w:style w:type="paragraph" w:customStyle="1" w:styleId="172">
    <w:name w:val="_Style 11"/>
    <w:basedOn w:val="1"/>
    <w:qFormat/>
    <w:uiPriority w:val="99"/>
    <w:pPr>
      <w:adjustRightInd/>
      <w:ind w:firstLine="420" w:firstLineChars="200"/>
    </w:pPr>
    <w:rPr>
      <w:rFonts w:eastAsia="FangSong_GB2312"/>
      <w:sz w:val="28"/>
      <w:szCs w:val="28"/>
    </w:rPr>
  </w:style>
  <w:style w:type="paragraph" w:customStyle="1" w:styleId="173">
    <w:name w:val="xl8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174">
    <w:name w:val="Char Char Char"/>
    <w:basedOn w:val="1"/>
    <w:qFormat/>
    <w:uiPriority w:val="99"/>
    <w:rPr>
      <w:rFonts w:ascii="Tahoma" w:hAnsi="Tahoma" w:cs="Tahoma"/>
      <w:sz w:val="24"/>
      <w:szCs w:val="24"/>
    </w:rPr>
  </w:style>
  <w:style w:type="paragraph" w:customStyle="1" w:styleId="175">
    <w:name w:val="数字标题6"/>
    <w:basedOn w:val="9"/>
    <w:next w:val="1"/>
    <w:qFormat/>
    <w:uiPriority w:val="99"/>
    <w:pPr>
      <w:tabs>
        <w:tab w:val="left" w:pos="1080"/>
        <w:tab w:val="clear" w:pos="1152"/>
      </w:tabs>
      <w:ind w:left="1080" w:hanging="1080"/>
    </w:pPr>
    <w:rPr>
      <w:rFonts w:ascii="Times New Roman" w:hAnsi="Times New Roman" w:eastAsia="宋体" w:cs="Times New Roman"/>
      <w:i/>
      <w:iCs/>
    </w:rPr>
  </w:style>
  <w:style w:type="paragraph" w:customStyle="1" w:styleId="176">
    <w:name w:val="Table Cell"/>
    <w:qFormat/>
    <w:uiPriority w:val="99"/>
    <w:pPr>
      <w:adjustRightInd w:val="0"/>
      <w:snapToGrid w:val="0"/>
      <w:spacing w:before="20" w:after="20"/>
    </w:pPr>
    <w:rPr>
      <w:rFonts w:ascii="Courier New" w:hAnsi="Courier New" w:eastAsia="宋体" w:cs="Courier New"/>
      <w:kern w:val="0"/>
      <w:sz w:val="24"/>
      <w:szCs w:val="24"/>
      <w:lang w:val="en-US" w:eastAsia="zh-CN" w:bidi="ar-SA"/>
    </w:rPr>
  </w:style>
  <w:style w:type="paragraph" w:customStyle="1" w:styleId="177">
    <w:name w:val="No Spacing1"/>
    <w:basedOn w:val="1"/>
    <w:link w:val="955"/>
    <w:qFormat/>
    <w:uiPriority w:val="99"/>
    <w:rPr>
      <w:sz w:val="22"/>
      <w:szCs w:val="22"/>
    </w:rPr>
  </w:style>
  <w:style w:type="paragraph" w:customStyle="1" w:styleId="178">
    <w:name w:val="??"/>
    <w:qFormat/>
    <w:uiPriority w:val="99"/>
    <w:pPr>
      <w:widowControl w:val="0"/>
      <w:overflowPunct w:val="0"/>
      <w:autoSpaceDE w:val="0"/>
      <w:autoSpaceDN w:val="0"/>
      <w:adjustRightInd w:val="0"/>
      <w:jc w:val="both"/>
      <w:textAlignment w:val="baseline"/>
    </w:pPr>
    <w:rPr>
      <w:rFonts w:ascii="Times New Roman" w:hAnsi="Times New Roman" w:eastAsia="宋体" w:cs="Times New Roman"/>
      <w:kern w:val="2"/>
      <w:sz w:val="21"/>
      <w:szCs w:val="21"/>
      <w:lang w:val="en-US" w:eastAsia="en-US" w:bidi="ar-SA"/>
    </w:rPr>
  </w:style>
  <w:style w:type="paragraph" w:customStyle="1" w:styleId="179">
    <w:name w:val="Char Char Char Char Char Char Char Char Char Char Char Char1 Char1"/>
    <w:basedOn w:val="1"/>
    <w:qFormat/>
    <w:uiPriority w:val="99"/>
    <w:rPr>
      <w:rFonts w:ascii="Tahoma" w:hAnsi="Tahoma" w:cs="Tahoma"/>
      <w:sz w:val="24"/>
      <w:szCs w:val="24"/>
    </w:rPr>
  </w:style>
  <w:style w:type="paragraph" w:customStyle="1" w:styleId="180">
    <w:name w:val="xl6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仿宋"/>
      <w:color w:val="000000"/>
      <w:kern w:val="0"/>
    </w:rPr>
  </w:style>
  <w:style w:type="paragraph" w:customStyle="1" w:styleId="181">
    <w:name w:val="Char Char1 Char1"/>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182">
    <w:name w:val="目录1"/>
    <w:basedOn w:val="1"/>
    <w:qFormat/>
    <w:uiPriority w:val="99"/>
    <w:pPr>
      <w:tabs>
        <w:tab w:val="left" w:leader="dot" w:pos="8503"/>
      </w:tabs>
      <w:autoSpaceDE w:val="0"/>
      <w:autoSpaceDN w:val="0"/>
      <w:spacing w:after="136" w:line="289" w:lineRule="atLeast"/>
      <w:ind w:firstLine="200" w:firstLineChars="200"/>
      <w:jc w:val="left"/>
    </w:pPr>
    <w:rPr>
      <w:rFonts w:ascii="Arial" w:hAnsi="Arial" w:cs="Arial"/>
      <w:color w:val="000000"/>
      <w:kern w:val="0"/>
      <w:sz w:val="28"/>
      <w:szCs w:val="28"/>
    </w:rPr>
  </w:style>
  <w:style w:type="paragraph" w:customStyle="1" w:styleId="183">
    <w:name w:val="MM Topic 2"/>
    <w:basedOn w:val="4"/>
    <w:qFormat/>
    <w:uiPriority w:val="99"/>
    <w:pPr>
      <w:tabs>
        <w:tab w:val="left" w:pos="1260"/>
        <w:tab w:val="clear" w:pos="432"/>
      </w:tabs>
      <w:ind w:left="1260" w:hanging="420"/>
    </w:pPr>
    <w:rPr>
      <w:rFonts w:ascii="Arial" w:hAnsi="Arial" w:eastAsia="黑体" w:cs="Arial"/>
      <w:lang w:val="en-US"/>
    </w:rPr>
  </w:style>
  <w:style w:type="paragraph" w:customStyle="1" w:styleId="184">
    <w:name w:val="五级无标题条"/>
    <w:basedOn w:val="1"/>
    <w:qFormat/>
    <w:uiPriority w:val="99"/>
    <w:pPr>
      <w:adjustRightInd/>
    </w:pPr>
  </w:style>
  <w:style w:type="paragraph" w:customStyle="1" w:styleId="185">
    <w:name w:val="Char5"/>
    <w:basedOn w:val="1"/>
    <w:qFormat/>
    <w:uiPriority w:val="99"/>
    <w:rPr>
      <w:rFonts w:ascii="FangSong_GB2312" w:eastAsia="FangSong_GB2312" w:cs="FangSong_GB2312"/>
      <w:b/>
      <w:bCs/>
      <w:sz w:val="32"/>
      <w:szCs w:val="32"/>
    </w:rPr>
  </w:style>
  <w:style w:type="paragraph" w:customStyle="1" w:styleId="186">
    <w:name w:val="TOC 标题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187">
    <w:name w:val="彩色列表 - 强调文字颜色 12"/>
    <w:basedOn w:val="1"/>
    <w:qFormat/>
    <w:uiPriority w:val="99"/>
    <w:pPr>
      <w:adjustRightInd/>
      <w:ind w:firstLine="420" w:firstLineChars="200"/>
    </w:pPr>
    <w:rPr>
      <w:rFonts w:ascii="Calibri" w:hAnsi="Calibri" w:cs="Calibri"/>
    </w:rPr>
  </w:style>
  <w:style w:type="paragraph" w:customStyle="1" w:styleId="188">
    <w:name w:val="Char Char11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189">
    <w:name w:val="Char2"/>
    <w:basedOn w:val="1"/>
    <w:qFormat/>
    <w:uiPriority w:val="99"/>
    <w:rPr>
      <w:rFonts w:ascii="FangSong_GB2312" w:eastAsia="FangSong_GB2312" w:cs="FangSong_GB2312"/>
      <w:b/>
      <w:bCs/>
      <w:sz w:val="32"/>
      <w:szCs w:val="32"/>
    </w:rPr>
  </w:style>
  <w:style w:type="paragraph" w:customStyle="1" w:styleId="190">
    <w:name w:val="数字标题3"/>
    <w:basedOn w:val="5"/>
    <w:next w:val="1"/>
    <w:qFormat/>
    <w:uiPriority w:val="99"/>
    <w:pPr>
      <w:spacing w:line="240" w:lineRule="auto"/>
    </w:pPr>
    <w:rPr>
      <w:sz w:val="28"/>
      <w:szCs w:val="28"/>
    </w:rPr>
  </w:style>
  <w:style w:type="paragraph" w:customStyle="1" w:styleId="191">
    <w:name w:val="FA正文"/>
    <w:basedOn w:val="1"/>
    <w:qFormat/>
    <w:uiPriority w:val="99"/>
    <w:pPr>
      <w:spacing w:line="360" w:lineRule="auto"/>
      <w:ind w:firstLine="480" w:firstLineChars="200"/>
    </w:pPr>
    <w:rPr>
      <w:rFonts w:hAnsi="宋体"/>
      <w:sz w:val="24"/>
      <w:szCs w:val="24"/>
    </w:rPr>
  </w:style>
  <w:style w:type="paragraph" w:customStyle="1" w:styleId="192">
    <w:name w:val="MM Topic 5"/>
    <w:basedOn w:val="8"/>
    <w:qFormat/>
    <w:uiPriority w:val="99"/>
    <w:pPr>
      <w:tabs>
        <w:tab w:val="left" w:pos="2520"/>
        <w:tab w:val="clear" w:pos="1008"/>
      </w:tabs>
      <w:adjustRightInd/>
      <w:ind w:left="2520" w:hanging="420"/>
    </w:pPr>
  </w:style>
  <w:style w:type="paragraph" w:customStyle="1" w:styleId="193">
    <w:name w:val="Char Char Char Char Char Char Char Char Char Char1"/>
    <w:basedOn w:val="1"/>
    <w:qFormat/>
    <w:uiPriority w:val="99"/>
    <w:rPr>
      <w:rFonts w:ascii="FangSong_GB2312" w:eastAsia="FangSong_GB2312" w:cs="FangSong_GB2312"/>
      <w:b/>
      <w:bCs/>
      <w:sz w:val="32"/>
      <w:szCs w:val="32"/>
    </w:rPr>
  </w:style>
  <w:style w:type="paragraph" w:customStyle="1" w:styleId="194">
    <w:name w:val="xl38"/>
    <w:basedOn w:val="1"/>
    <w:qFormat/>
    <w:uiPriority w:val="99"/>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宋体"/>
      <w:kern w:val="0"/>
      <w:sz w:val="20"/>
      <w:szCs w:val="20"/>
    </w:rPr>
  </w:style>
  <w:style w:type="paragraph" w:customStyle="1" w:styleId="195">
    <w:name w:val="修订1"/>
    <w:qFormat/>
    <w:uiPriority w:val="99"/>
    <w:rPr>
      <w:rFonts w:ascii="Times New Roman" w:hAnsi="Times New Roman" w:eastAsia="宋体" w:cs="Times New Roman"/>
      <w:color w:val="000000"/>
      <w:kern w:val="1"/>
      <w:sz w:val="21"/>
      <w:szCs w:val="21"/>
      <w:lang w:val="en-US" w:eastAsia="zh-CN" w:bidi="ar-SA"/>
    </w:rPr>
  </w:style>
  <w:style w:type="paragraph" w:customStyle="1" w:styleId="196">
    <w:name w:val="Char2 Char Char Char"/>
    <w:basedOn w:val="1"/>
    <w:qFormat/>
    <w:uiPriority w:val="99"/>
    <w:rPr>
      <w:rFonts w:ascii="FangSong_GB2312" w:eastAsia="FangSong_GB2312" w:cs="FangSong_GB2312"/>
      <w:b/>
      <w:bCs/>
      <w:sz w:val="32"/>
      <w:szCs w:val="32"/>
    </w:rPr>
  </w:style>
  <w:style w:type="paragraph" w:customStyle="1" w:styleId="197">
    <w:name w:val="Char2 Char Char Char1"/>
    <w:basedOn w:val="1"/>
    <w:qFormat/>
    <w:uiPriority w:val="99"/>
    <w:rPr>
      <w:rFonts w:ascii="FangSong_GB2312" w:eastAsia="FangSong_GB2312" w:cs="FangSong_GB2312"/>
      <w:b/>
      <w:bCs/>
      <w:sz w:val="32"/>
      <w:szCs w:val="32"/>
    </w:rPr>
  </w:style>
  <w:style w:type="paragraph" w:customStyle="1" w:styleId="198">
    <w:name w:val="默认段落样式"/>
    <w:basedOn w:val="96"/>
    <w:qFormat/>
    <w:uiPriority w:val="99"/>
    <w:pPr>
      <w:spacing w:before="0"/>
      <w:ind w:firstLine="480"/>
      <w:outlineLvl w:val="2"/>
    </w:pPr>
    <w:rPr>
      <w:rFonts w:ascii="FangSong_GB2312" w:hAnsi="宋体" w:eastAsia="FangSong_GB2312" w:cs="FangSong_GB2312"/>
      <w:color w:val="000000"/>
    </w:rPr>
  </w:style>
  <w:style w:type="paragraph" w:customStyle="1" w:styleId="199">
    <w:name w:val="图中文字"/>
    <w:basedOn w:val="1"/>
    <w:qFormat/>
    <w:uiPriority w:val="99"/>
    <w:pPr>
      <w:snapToGrid w:val="0"/>
      <w:spacing w:line="240" w:lineRule="atLeast"/>
      <w:ind w:firstLine="200" w:firstLineChars="200"/>
      <w:jc w:val="center"/>
    </w:pPr>
    <w:rPr>
      <w:sz w:val="24"/>
      <w:szCs w:val="24"/>
    </w:rPr>
  </w:style>
  <w:style w:type="paragraph" w:customStyle="1" w:styleId="200">
    <w:name w:val="xl3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01">
    <w:name w:val="MM Topic 3"/>
    <w:basedOn w:val="5"/>
    <w:qFormat/>
    <w:uiPriority w:val="99"/>
    <w:pPr>
      <w:tabs>
        <w:tab w:val="left" w:pos="1680"/>
        <w:tab w:val="clear" w:pos="900"/>
      </w:tabs>
      <w:adjustRightInd/>
      <w:ind w:left="1680" w:hanging="420"/>
    </w:pPr>
  </w:style>
  <w:style w:type="paragraph" w:customStyle="1" w:styleId="202">
    <w:name w:val="标准小四"/>
    <w:basedOn w:val="1"/>
    <w:qFormat/>
    <w:uiPriority w:val="99"/>
    <w:pPr>
      <w:spacing w:line="360" w:lineRule="auto"/>
      <w:ind w:firstLine="480" w:firstLineChars="200"/>
    </w:pPr>
    <w:rPr>
      <w:rFonts w:ascii="Arial" w:hAnsi="Arial" w:cs="Arial"/>
      <w:sz w:val="24"/>
      <w:szCs w:val="24"/>
    </w:rPr>
  </w:style>
  <w:style w:type="paragraph" w:customStyle="1" w:styleId="203">
    <w:name w:val="样式 标题 2H2h2Underrubrik1prop2l2Chapter Titlesect 1.2DO NO..."/>
    <w:basedOn w:val="4"/>
    <w:qFormat/>
    <w:uiPriority w:val="99"/>
    <w:pPr>
      <w:spacing w:before="120" w:after="120"/>
      <w:ind w:left="425" w:hanging="425"/>
    </w:pPr>
    <w:rPr>
      <w:rFonts w:ascii="微软雅黑" w:hAnsi="微软雅黑" w:eastAsia="微软雅黑" w:cs="微软雅黑"/>
      <w:lang w:val="en-US"/>
    </w:rPr>
  </w:style>
  <w:style w:type="paragraph" w:customStyle="1" w:styleId="204">
    <w:name w:val="表格（小）"/>
    <w:basedOn w:val="1"/>
    <w:qFormat/>
    <w:uiPriority w:val="99"/>
    <w:pPr>
      <w:adjustRightInd/>
      <w:snapToGrid w:val="0"/>
      <w:spacing w:line="300" w:lineRule="auto"/>
    </w:pPr>
    <w:rPr>
      <w:rFonts w:eastAsia="仿宋"/>
    </w:rPr>
  </w:style>
  <w:style w:type="paragraph" w:customStyle="1" w:styleId="205">
    <w:name w:val="Char Char Char Char Char Char1 Char"/>
    <w:basedOn w:val="1"/>
    <w:qFormat/>
    <w:uiPriority w:val="99"/>
    <w:pPr>
      <w:widowControl/>
      <w:spacing w:after="160" w:line="240" w:lineRule="exact"/>
      <w:jc w:val="left"/>
    </w:pPr>
    <w:rPr>
      <w:rFonts w:ascii="Verdana" w:hAnsi="Verdana" w:cs="Verdana"/>
      <w:kern w:val="0"/>
      <w:lang w:eastAsia="en-US"/>
    </w:rPr>
  </w:style>
  <w:style w:type="paragraph" w:customStyle="1" w:styleId="206">
    <w:name w:val="Char2 Char Char1"/>
    <w:basedOn w:val="1"/>
    <w:qFormat/>
    <w:uiPriority w:val="99"/>
    <w:pPr>
      <w:adjustRightInd/>
    </w:pPr>
    <w:rPr>
      <w:rFonts w:ascii="Tahoma" w:hAnsi="Tahoma" w:cs="Tahoma"/>
      <w:sz w:val="24"/>
      <w:szCs w:val="24"/>
    </w:rPr>
  </w:style>
  <w:style w:type="paragraph" w:customStyle="1" w:styleId="207">
    <w:name w:val="列出段落5"/>
    <w:basedOn w:val="1"/>
    <w:qFormat/>
    <w:uiPriority w:val="99"/>
    <w:pPr>
      <w:spacing w:line="360" w:lineRule="auto"/>
      <w:ind w:firstLine="200" w:firstLineChars="200"/>
    </w:pPr>
    <w:rPr>
      <w:rFonts w:eastAsia="楷体_GB2312"/>
      <w:sz w:val="24"/>
      <w:szCs w:val="24"/>
    </w:rPr>
  </w:style>
  <w:style w:type="paragraph" w:customStyle="1" w:styleId="208">
    <w:name w:val="font7"/>
    <w:basedOn w:val="1"/>
    <w:qFormat/>
    <w:uiPriority w:val="99"/>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9">
    <w:name w:val="表格文字"/>
    <w:basedOn w:val="1"/>
    <w:next w:val="6"/>
    <w:qFormat/>
    <w:uiPriority w:val="99"/>
    <w:pPr>
      <w:adjustRightInd/>
      <w:ind w:firstLine="200" w:firstLineChars="200"/>
    </w:pPr>
    <w:rPr>
      <w:rFonts w:ascii="Arial" w:hAnsi="Arial" w:cs="Arial"/>
      <w:spacing w:val="-5"/>
      <w:kern w:val="0"/>
      <w:sz w:val="24"/>
      <w:szCs w:val="24"/>
    </w:rPr>
  </w:style>
  <w:style w:type="paragraph" w:customStyle="1" w:styleId="210">
    <w:name w:val="Item Step in Table"/>
    <w:qFormat/>
    <w:uiPriority w:val="99"/>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211">
    <w:name w:val="TOC 标题1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212">
    <w:name w:val="xl87"/>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213">
    <w:name w:val="样式 左侧:  0.85 厘米 首行缩进:  0.85 厘米"/>
    <w:basedOn w:val="1"/>
    <w:qFormat/>
    <w:uiPriority w:val="99"/>
    <w:pPr>
      <w:adjustRightInd/>
      <w:spacing w:line="360" w:lineRule="auto"/>
      <w:ind w:firstLine="482"/>
    </w:pPr>
    <w:rPr>
      <w:sz w:val="24"/>
      <w:szCs w:val="24"/>
    </w:rPr>
  </w:style>
  <w:style w:type="paragraph" w:customStyle="1" w:styleId="214">
    <w:name w:val="Char3 Char Char"/>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215">
    <w:name w:val="_Style 3"/>
    <w:basedOn w:val="1"/>
    <w:qFormat/>
    <w:uiPriority w:val="99"/>
    <w:pPr>
      <w:adjustRightInd/>
      <w:ind w:firstLine="420" w:firstLineChars="200"/>
    </w:pPr>
    <w:rPr>
      <w:rFonts w:eastAsia="FangSong_GB2312"/>
      <w:sz w:val="28"/>
      <w:szCs w:val="28"/>
    </w:rPr>
  </w:style>
  <w:style w:type="paragraph" w:customStyle="1" w:styleId="216">
    <w:name w:val="xl39"/>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17">
    <w:name w:val="Bulleting First Indent 1"/>
    <w:basedOn w:val="26"/>
    <w:qFormat/>
    <w:uiPriority w:val="99"/>
    <w:pPr>
      <w:tabs>
        <w:tab w:val="left" w:pos="840"/>
      </w:tabs>
      <w:adjustRightInd/>
      <w:spacing w:before="20" w:after="20" w:line="300" w:lineRule="auto"/>
      <w:ind w:left="840" w:hanging="420"/>
    </w:pPr>
    <w:rPr>
      <w:rFonts w:ascii="Tahoma" w:hAnsi="Tahoma" w:cs="Tahoma"/>
      <w:kern w:val="0"/>
      <w:sz w:val="21"/>
      <w:szCs w:val="21"/>
      <w:lang w:val="en-US"/>
    </w:rPr>
  </w:style>
  <w:style w:type="paragraph" w:customStyle="1" w:styleId="218">
    <w:name w:val="左对齐表格文字"/>
    <w:basedOn w:val="1"/>
    <w:qFormat/>
    <w:uiPriority w:val="99"/>
    <w:pPr>
      <w:adjustRightInd/>
      <w:ind w:firstLine="200" w:firstLineChars="200"/>
      <w:jc w:val="right"/>
    </w:pPr>
  </w:style>
  <w:style w:type="paragraph" w:customStyle="1" w:styleId="219">
    <w:name w:val="Char Char11 Char Char Char Char Char Char Char Char Char"/>
    <w:basedOn w:val="1"/>
    <w:qFormat/>
    <w:uiPriority w:val="99"/>
    <w:pPr>
      <w:spacing w:line="360" w:lineRule="auto"/>
    </w:pPr>
  </w:style>
  <w:style w:type="paragraph" w:customStyle="1" w:styleId="220">
    <w:name w:val="正文1.25"/>
    <w:basedOn w:val="1"/>
    <w:qFormat/>
    <w:uiPriority w:val="99"/>
    <w:pPr>
      <w:adjustRightInd/>
      <w:spacing w:line="300" w:lineRule="auto"/>
      <w:ind w:firstLine="480" w:firstLineChars="200"/>
    </w:pPr>
    <w:rPr>
      <w:sz w:val="24"/>
      <w:szCs w:val="24"/>
    </w:rPr>
  </w:style>
  <w:style w:type="paragraph" w:customStyle="1" w:styleId="221">
    <w:name w:val="1正文"/>
    <w:basedOn w:val="1"/>
    <w:qFormat/>
    <w:uiPriority w:val="99"/>
    <w:pPr>
      <w:adjustRightInd/>
      <w:spacing w:line="360" w:lineRule="auto"/>
      <w:ind w:firstLine="200" w:firstLineChars="200"/>
    </w:pPr>
    <w:rPr>
      <w:rFonts w:ascii="FangSong_GB2312" w:hAnsi="Arial" w:eastAsia="仿宋" w:cs="FangSong_GB2312"/>
      <w:sz w:val="28"/>
      <w:szCs w:val="28"/>
    </w:rPr>
  </w:style>
  <w:style w:type="paragraph" w:customStyle="1" w:styleId="222">
    <w:name w:val="Bul Text 9/14"/>
    <w:qFormat/>
    <w:uiPriority w:val="99"/>
    <w:pPr>
      <w:widowControl w:val="0"/>
      <w:tabs>
        <w:tab w:val="left" w:pos="840"/>
      </w:tabs>
      <w:spacing w:line="280" w:lineRule="atLeast"/>
      <w:ind w:left="160" w:hanging="160"/>
    </w:pPr>
    <w:rPr>
      <w:rFonts w:ascii="Times New Roman" w:hAnsi="Times New Roman" w:eastAsia="宋体" w:cs="Times New Roman"/>
      <w:color w:val="000000"/>
      <w:kern w:val="0"/>
      <w:sz w:val="18"/>
      <w:szCs w:val="18"/>
      <w:lang w:val="en-US" w:eastAsia="zh-CN" w:bidi="ar-SA"/>
    </w:rPr>
  </w:style>
  <w:style w:type="paragraph" w:customStyle="1" w:styleId="223">
    <w:name w:val="xl7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24">
    <w:name w:val="Char Char1 Char Char Char1"/>
    <w:basedOn w:val="1"/>
    <w:qFormat/>
    <w:uiPriority w:val="99"/>
    <w:rPr>
      <w:rFonts w:ascii="FangSong_GB2312" w:eastAsia="FangSong_GB2312" w:cs="FangSong_GB2312"/>
      <w:b/>
      <w:bCs/>
      <w:sz w:val="32"/>
      <w:szCs w:val="32"/>
    </w:rPr>
  </w:style>
  <w:style w:type="paragraph" w:customStyle="1" w:styleId="225">
    <w:name w:val="列出段落2"/>
    <w:basedOn w:val="1"/>
    <w:qFormat/>
    <w:uiPriority w:val="99"/>
    <w:pPr>
      <w:adjustRightInd/>
      <w:ind w:firstLine="420" w:firstLineChars="200"/>
    </w:pPr>
    <w:rPr>
      <w:rFonts w:ascii="宋体" w:hAnsi="宋体" w:cs="宋体"/>
      <w:sz w:val="24"/>
      <w:szCs w:val="24"/>
    </w:rPr>
  </w:style>
  <w:style w:type="paragraph" w:customStyle="1" w:styleId="226">
    <w:name w:val="默认段落字体 Para Char Char Char Char Char Char Char"/>
    <w:basedOn w:val="1"/>
    <w:qFormat/>
    <w:uiPriority w:val="99"/>
    <w:rPr>
      <w:rFonts w:eastAsia="FangSong_GB2312"/>
      <w:sz w:val="28"/>
      <w:szCs w:val="28"/>
    </w:rPr>
  </w:style>
  <w:style w:type="paragraph" w:customStyle="1" w:styleId="227">
    <w:name w:val="xl74"/>
    <w:basedOn w:val="1"/>
    <w:qFormat/>
    <w:uiPriority w:val="99"/>
    <w:pPr>
      <w:widowControl/>
      <w:adjustRightInd/>
      <w:spacing w:before="100" w:beforeAutospacing="1" w:after="100" w:afterAutospacing="1"/>
      <w:jc w:val="center"/>
    </w:pPr>
    <w:rPr>
      <w:rFonts w:ascii="微软雅黑" w:hAnsi="微软雅黑" w:eastAsia="微软雅黑" w:cs="微软雅黑"/>
      <w:b/>
      <w:bCs/>
      <w:kern w:val="0"/>
      <w:sz w:val="20"/>
      <w:szCs w:val="20"/>
    </w:rPr>
  </w:style>
  <w:style w:type="paragraph" w:customStyle="1" w:styleId="228">
    <w:name w:val="样式 标题 4PIM 4H4h4bulletblbbH41H42H43H44H45H46H47H48...1"/>
    <w:basedOn w:val="7"/>
    <w:qFormat/>
    <w:uiPriority w:val="99"/>
    <w:pPr>
      <w:widowControl/>
      <w:jc w:val="left"/>
    </w:pPr>
    <w:rPr>
      <w:sz w:val="24"/>
      <w:szCs w:val="24"/>
    </w:rPr>
  </w:style>
  <w:style w:type="paragraph" w:customStyle="1" w:styleId="229">
    <w:name w:val="彩色列表 - 强调文字颜色 11"/>
    <w:basedOn w:val="1"/>
    <w:qFormat/>
    <w:uiPriority w:val="99"/>
    <w:pPr>
      <w:adjustRightInd/>
      <w:ind w:firstLine="420" w:firstLineChars="200"/>
    </w:pPr>
    <w:rPr>
      <w:rFonts w:ascii="Calibri" w:hAnsi="Calibri" w:cs="Calibri"/>
    </w:rPr>
  </w:style>
  <w:style w:type="paragraph" w:customStyle="1" w:styleId="230">
    <w:name w:val="加粗正文"/>
    <w:basedOn w:val="1"/>
    <w:qFormat/>
    <w:uiPriority w:val="99"/>
    <w:pPr>
      <w:adjustRightInd/>
      <w:spacing w:beforeLines="50" w:afterLines="50" w:line="360" w:lineRule="auto"/>
      <w:ind w:firstLine="422" w:firstLineChars="200"/>
    </w:pPr>
    <w:rPr>
      <w:b/>
      <w:bCs/>
    </w:rPr>
  </w:style>
  <w:style w:type="paragraph" w:customStyle="1" w:styleId="231">
    <w:name w:val="xl94"/>
    <w:basedOn w:val="1"/>
    <w:qFormat/>
    <w:uiPriority w:val="99"/>
    <w:pPr>
      <w:widowControl/>
      <w:adjustRightInd/>
      <w:spacing w:before="100" w:beforeAutospacing="1" w:after="100" w:afterAutospacing="1"/>
      <w:jc w:val="center"/>
    </w:pPr>
    <w:rPr>
      <w:rFonts w:ascii="仿宋" w:hAnsi="仿宋" w:eastAsia="仿宋" w:cs="仿宋"/>
      <w:kern w:val="0"/>
      <w:sz w:val="20"/>
      <w:szCs w:val="20"/>
    </w:rPr>
  </w:style>
  <w:style w:type="paragraph" w:customStyle="1" w:styleId="232">
    <w:name w:val="正文6"/>
    <w:basedOn w:val="1"/>
    <w:qFormat/>
    <w:uiPriority w:val="99"/>
    <w:pPr>
      <w:tabs>
        <w:tab w:val="left" w:pos="0"/>
        <w:tab w:val="left" w:pos="703"/>
      </w:tabs>
      <w:adjustRightInd/>
      <w:spacing w:before="60" w:after="60" w:line="360" w:lineRule="auto"/>
      <w:ind w:left="600" w:leftChars="600"/>
    </w:pPr>
    <w:rPr>
      <w:sz w:val="28"/>
      <w:szCs w:val="28"/>
    </w:rPr>
  </w:style>
  <w:style w:type="paragraph" w:customStyle="1" w:styleId="233">
    <w:name w:val="Char Char Char1 Char1"/>
    <w:basedOn w:val="1"/>
    <w:qFormat/>
    <w:uiPriority w:val="99"/>
  </w:style>
  <w:style w:type="paragraph" w:customStyle="1" w:styleId="234">
    <w:name w:val="xl2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235">
    <w:name w:val="样式 标题 2 + 宋体 左侧:  1.76 厘米 首行缩进:  0 厘米"/>
    <w:basedOn w:val="4"/>
    <w:qFormat/>
    <w:uiPriority w:val="99"/>
    <w:pPr>
      <w:tabs>
        <w:tab w:val="left" w:pos="0"/>
        <w:tab w:val="clear" w:pos="432"/>
      </w:tabs>
      <w:spacing w:before="260" w:after="260" w:line="415" w:lineRule="auto"/>
      <w:ind w:left="0" w:firstLine="200" w:firstLineChars="200"/>
      <w:jc w:val="both"/>
    </w:pPr>
    <w:rPr>
      <w:rFonts w:ascii="宋体" w:hAnsi="Cambria" w:eastAsia="宋体" w:cs="宋体"/>
      <w:lang w:val="en-US"/>
    </w:rPr>
  </w:style>
  <w:style w:type="paragraph" w:customStyle="1" w:styleId="236">
    <w:name w:val="List Paragraph*"/>
    <w:basedOn w:val="1"/>
    <w:qFormat/>
    <w:uiPriority w:val="99"/>
    <w:pPr>
      <w:adjustRightInd/>
      <w:spacing w:line="360" w:lineRule="auto"/>
      <w:ind w:firstLine="420"/>
    </w:pPr>
    <w:rPr>
      <w:rFonts w:ascii="Calibri" w:hAnsi="Calibri" w:cs="Calibri"/>
      <w:color w:val="000000"/>
      <w:kern w:val="1"/>
      <w:sz w:val="24"/>
      <w:szCs w:val="24"/>
    </w:rPr>
  </w:style>
  <w:style w:type="paragraph" w:customStyle="1" w:styleId="237">
    <w:name w:val="Char Char11 Char Char Char Char Char Char Char Char Char Char Char Char Char11"/>
    <w:basedOn w:val="1"/>
    <w:qFormat/>
    <w:uiPriority w:val="99"/>
    <w:pPr>
      <w:adjustRightInd/>
      <w:spacing w:line="360" w:lineRule="auto"/>
    </w:pPr>
    <w:rPr>
      <w:rFonts w:ascii="Arial" w:hAnsi="Arial" w:eastAsia="黑体" w:cs="Arial"/>
      <w:kern w:val="0"/>
    </w:rPr>
  </w:style>
  <w:style w:type="paragraph" w:customStyle="1" w:styleId="238">
    <w:name w:val="xl3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239">
    <w:name w:val="CM14"/>
    <w:basedOn w:val="107"/>
    <w:next w:val="107"/>
    <w:qFormat/>
    <w:uiPriority w:val="99"/>
    <w:pPr>
      <w:spacing w:after="68"/>
    </w:pPr>
    <w:rPr>
      <w:rFonts w:ascii="FHLHE E+ Futura Bk" w:eastAsia="FHLHE E+ Futura Bk" w:cs="FHLHE E+ Futura Bk"/>
      <w:color w:val="auto"/>
    </w:rPr>
  </w:style>
  <w:style w:type="paragraph" w:customStyle="1" w:styleId="240">
    <w:name w:val="xl8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color w:val="000000"/>
      <w:kern w:val="0"/>
      <w:sz w:val="20"/>
      <w:szCs w:val="20"/>
    </w:rPr>
  </w:style>
  <w:style w:type="paragraph" w:customStyle="1" w:styleId="241">
    <w:name w:val="无间隔*"/>
    <w:qFormat/>
    <w:uiPriority w:val="99"/>
    <w:pPr>
      <w:widowControl w:val="0"/>
      <w:jc w:val="both"/>
    </w:pPr>
    <w:rPr>
      <w:rFonts w:ascii="Times New Roman" w:hAnsi="Times New Roman" w:eastAsia="宋体" w:cs="Times New Roman"/>
      <w:color w:val="000000"/>
      <w:kern w:val="1"/>
      <w:sz w:val="21"/>
      <w:szCs w:val="21"/>
      <w:lang w:val="en-US" w:eastAsia="zh-CN" w:bidi="ar-SA"/>
    </w:rPr>
  </w:style>
  <w:style w:type="paragraph" w:customStyle="1" w:styleId="242">
    <w:name w:val="Char Char Char Char1"/>
    <w:basedOn w:val="1"/>
    <w:qFormat/>
    <w:uiPriority w:val="99"/>
    <w:pPr>
      <w:tabs>
        <w:tab w:val="left" w:pos="0"/>
      </w:tabs>
      <w:adjustRightInd/>
      <w:ind w:firstLine="200" w:firstLineChars="200"/>
    </w:pPr>
    <w:rPr>
      <w:rFonts w:ascii="宋体" w:hAnsi="宋体" w:eastAsia="FangSong_GB2312" w:cs="宋体"/>
      <w:sz w:val="28"/>
      <w:szCs w:val="28"/>
    </w:rPr>
  </w:style>
  <w:style w:type="paragraph" w:customStyle="1" w:styleId="243">
    <w:name w:val="正文文字 2"/>
    <w:basedOn w:val="107"/>
    <w:next w:val="107"/>
    <w:qFormat/>
    <w:uiPriority w:val="99"/>
    <w:rPr>
      <w:rFonts w:ascii="宋体" w:eastAsia="宋体" w:cs="宋体"/>
      <w:color w:val="auto"/>
    </w:rPr>
  </w:style>
  <w:style w:type="paragraph" w:customStyle="1" w:styleId="244">
    <w:name w:val="正文首行缩进两字"/>
    <w:qFormat/>
    <w:uiPriority w:val="99"/>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245">
    <w:name w:val="Char Char1 Char"/>
    <w:basedOn w:val="1"/>
    <w:qFormat/>
    <w:uiPriority w:val="99"/>
    <w:rPr>
      <w:rFonts w:ascii="FangSong_GB2312" w:eastAsia="FangSong_GB2312" w:cs="FangSong_GB2312"/>
      <w:b/>
      <w:bCs/>
      <w:sz w:val="32"/>
      <w:szCs w:val="32"/>
    </w:rPr>
  </w:style>
  <w:style w:type="paragraph" w:customStyle="1" w:styleId="246">
    <w:name w:val="xl7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247">
    <w:name w:val="Char Char11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48">
    <w:name w:val="Char Char111"/>
    <w:basedOn w:val="1"/>
    <w:qFormat/>
    <w:uiPriority w:val="99"/>
    <w:pPr>
      <w:spacing w:line="360" w:lineRule="auto"/>
    </w:pPr>
  </w:style>
  <w:style w:type="paragraph" w:customStyle="1" w:styleId="249">
    <w:name w:val="Char"/>
    <w:basedOn w:val="1"/>
    <w:qFormat/>
    <w:uiPriority w:val="99"/>
    <w:rPr>
      <w:rFonts w:ascii="FangSong_GB2312" w:eastAsia="FangSong_GB2312" w:cs="FangSong_GB2312"/>
      <w:b/>
      <w:bCs/>
      <w:sz w:val="32"/>
      <w:szCs w:val="32"/>
    </w:rPr>
  </w:style>
  <w:style w:type="paragraph" w:customStyle="1" w:styleId="250">
    <w:name w:val="RFI Heading 2nd Level"/>
    <w:basedOn w:val="1"/>
    <w:qFormat/>
    <w:uiPriority w:val="99"/>
    <w:pPr>
      <w:widowControl/>
      <w:tabs>
        <w:tab w:val="left" w:pos="1260"/>
      </w:tabs>
      <w:adjustRightInd/>
      <w:ind w:firstLine="200" w:firstLineChars="200"/>
      <w:jc w:val="left"/>
    </w:pPr>
    <w:rPr>
      <w:rFonts w:ascii="Arial (W1)" w:hAnsi="Arial (W1)" w:cs="Arial (W1)"/>
      <w:b/>
      <w:bCs/>
      <w:color w:val="0000FF"/>
      <w:kern w:val="0"/>
      <w:sz w:val="28"/>
      <w:szCs w:val="28"/>
      <w:lang w:eastAsia="en-US"/>
    </w:rPr>
  </w:style>
  <w:style w:type="paragraph" w:customStyle="1" w:styleId="251">
    <w:name w:val="af17cgridlangnp1033langf"/>
    <w:qFormat/>
    <w:uiPriority w:val="99"/>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paragraph" w:customStyle="1" w:styleId="252">
    <w:name w:val="Char Char Char1 Char"/>
    <w:basedOn w:val="1"/>
    <w:qFormat/>
    <w:uiPriority w:val="99"/>
  </w:style>
  <w:style w:type="paragraph" w:customStyle="1" w:styleId="253">
    <w:name w:val="正文标准"/>
    <w:basedOn w:val="1"/>
    <w:qFormat/>
    <w:uiPriority w:val="99"/>
    <w:pPr>
      <w:adjustRightInd/>
      <w:spacing w:line="360" w:lineRule="auto"/>
      <w:ind w:firstLine="200" w:firstLineChars="200"/>
    </w:pPr>
    <w:rPr>
      <w:rFonts w:ascii="宋体" w:hAnsi="Calibri" w:cs="宋体"/>
      <w:sz w:val="24"/>
      <w:szCs w:val="24"/>
    </w:rPr>
  </w:style>
  <w:style w:type="paragraph" w:customStyle="1" w:styleId="254">
    <w:name w:val="正文格式"/>
    <w:basedOn w:val="1"/>
    <w:qFormat/>
    <w:uiPriority w:val="99"/>
    <w:pPr>
      <w:widowControl/>
      <w:autoSpaceDE w:val="0"/>
      <w:autoSpaceDN w:val="0"/>
      <w:snapToGrid w:val="0"/>
      <w:spacing w:line="360" w:lineRule="atLeast"/>
      <w:ind w:firstLine="200" w:firstLineChars="200"/>
      <w:textAlignment w:val="baseline"/>
    </w:pPr>
    <w:rPr>
      <w:kern w:val="0"/>
      <w:sz w:val="24"/>
      <w:szCs w:val="24"/>
    </w:rPr>
  </w:style>
  <w:style w:type="paragraph" w:customStyle="1" w:styleId="255">
    <w:name w:val="Char Char11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256">
    <w:name w:val="Th"/>
    <w:qFormat/>
    <w:uiPriority w:val="99"/>
    <w:pPr>
      <w:keepNext/>
      <w:keepLines/>
      <w:spacing w:before="20" w:after="60" w:line="220" w:lineRule="exact"/>
      <w:ind w:left="240"/>
    </w:pPr>
    <w:rPr>
      <w:rFonts w:ascii="Times New Roman" w:hAnsi="Times New Roman" w:eastAsia="宋体" w:cs="Times New Roman"/>
      <w:b/>
      <w:bCs/>
      <w:kern w:val="0"/>
      <w:sz w:val="19"/>
      <w:szCs w:val="19"/>
      <w:lang w:val="en-US" w:eastAsia="en-US" w:bidi="ar-SA"/>
    </w:rPr>
  </w:style>
  <w:style w:type="paragraph" w:customStyle="1" w:styleId="257">
    <w:name w:val="规范正文"/>
    <w:basedOn w:val="1"/>
    <w:qFormat/>
    <w:uiPriority w:val="99"/>
    <w:pPr>
      <w:tabs>
        <w:tab w:val="left" w:pos="840"/>
      </w:tabs>
      <w:spacing w:beforeLines="50" w:line="360" w:lineRule="auto"/>
      <w:ind w:left="840" w:hanging="420"/>
      <w:textAlignment w:val="baseline"/>
    </w:pPr>
  </w:style>
  <w:style w:type="paragraph" w:customStyle="1" w:styleId="258">
    <w:name w:val="font12"/>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259">
    <w:name w:val="Char Char1 Char2"/>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260">
    <w:name w:val="Char Char Char1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261">
    <w:name w:val="xl42"/>
    <w:basedOn w:val="1"/>
    <w:qFormat/>
    <w:uiPriority w:val="99"/>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2">
    <w:name w:val="目录4"/>
    <w:basedOn w:val="1"/>
    <w:qFormat/>
    <w:uiPriority w:val="99"/>
    <w:pPr>
      <w:tabs>
        <w:tab w:val="left" w:leader="dot" w:pos="7370"/>
      </w:tabs>
      <w:autoSpaceDE w:val="0"/>
      <w:autoSpaceDN w:val="0"/>
      <w:spacing w:line="317" w:lineRule="atLeast"/>
      <w:ind w:firstLine="629" w:firstLineChars="200"/>
    </w:pPr>
    <w:rPr>
      <w:color w:val="000000"/>
      <w:kern w:val="0"/>
    </w:rPr>
  </w:style>
  <w:style w:type="paragraph" w:customStyle="1" w:styleId="263">
    <w:name w:val="xl43"/>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rPr>
  </w:style>
  <w:style w:type="paragraph" w:customStyle="1" w:styleId="264">
    <w:name w:val="solutionfonts1"/>
    <w:basedOn w:val="1"/>
    <w:qFormat/>
    <w:uiPriority w:val="99"/>
    <w:pPr>
      <w:widowControl/>
      <w:adjustRightInd/>
      <w:spacing w:before="100" w:beforeAutospacing="1" w:after="100" w:afterAutospacing="1"/>
      <w:ind w:firstLine="200" w:firstLineChars="200"/>
      <w:jc w:val="left"/>
    </w:pPr>
    <w:rPr>
      <w:rFonts w:ascii="宋体" w:hAnsi="宋体" w:cs="宋体"/>
      <w:kern w:val="0"/>
      <w:sz w:val="24"/>
      <w:szCs w:val="24"/>
    </w:rPr>
  </w:style>
  <w:style w:type="paragraph" w:customStyle="1" w:styleId="265">
    <w:name w:val="标准有序列表（L1）"/>
    <w:basedOn w:val="6"/>
    <w:qFormat/>
    <w:uiPriority w:val="99"/>
    <w:pPr>
      <w:widowControl w:val="0"/>
      <w:tabs>
        <w:tab w:val="left" w:pos="0"/>
        <w:tab w:val="left" w:pos="992"/>
      </w:tabs>
      <w:adjustRightInd/>
      <w:snapToGrid/>
      <w:spacing w:line="360" w:lineRule="auto"/>
      <w:ind w:firstLine="0"/>
    </w:pPr>
    <w:rPr>
      <w:rFonts w:ascii="黑体" w:eastAsia="黑体" w:cs="黑体"/>
      <w:kern w:val="2"/>
      <w:sz w:val="24"/>
      <w:szCs w:val="24"/>
    </w:rPr>
  </w:style>
  <w:style w:type="paragraph" w:customStyle="1" w:styleId="266">
    <w:name w:val="Char Char Char Char Char Char Char Char Char Char"/>
    <w:basedOn w:val="1"/>
    <w:qFormat/>
    <w:uiPriority w:val="99"/>
    <w:rPr>
      <w:rFonts w:ascii="FangSong_GB2312" w:eastAsia="FangSong_GB2312" w:cs="FangSong_GB2312"/>
      <w:b/>
      <w:bCs/>
      <w:sz w:val="32"/>
      <w:szCs w:val="32"/>
    </w:rPr>
  </w:style>
  <w:style w:type="paragraph" w:customStyle="1" w:styleId="267">
    <w:name w:val="Char1 Char Char Char Char Char Char Char Char Char Char Char1 Char Char Char Char Char Char Char Char Char Char Char Char Char Char1 Char Char Char Char"/>
    <w:basedOn w:val="1"/>
    <w:qFormat/>
    <w:uiPriority w:val="99"/>
    <w:pPr>
      <w:spacing w:line="360" w:lineRule="auto"/>
    </w:pPr>
    <w:rPr>
      <w:kern w:val="0"/>
      <w:sz w:val="24"/>
      <w:szCs w:val="24"/>
    </w:rPr>
  </w:style>
  <w:style w:type="paragraph" w:customStyle="1" w:styleId="268">
    <w:name w:val="_正文段落"/>
    <w:basedOn w:val="1"/>
    <w:qFormat/>
    <w:uiPriority w:val="99"/>
    <w:pPr>
      <w:adjustRightInd/>
      <w:ind w:firstLine="560"/>
    </w:pPr>
    <w:rPr>
      <w:rFonts w:ascii="FangSong_GB2312" w:hAnsi="仿宋" w:eastAsia="FangSong_GB2312" w:cs="FangSong_GB2312"/>
      <w:kern w:val="0"/>
      <w:sz w:val="28"/>
      <w:szCs w:val="28"/>
    </w:rPr>
  </w:style>
  <w:style w:type="paragraph" w:customStyle="1" w:styleId="269">
    <w:name w:val="列出段落4"/>
    <w:basedOn w:val="1"/>
    <w:qFormat/>
    <w:uiPriority w:val="99"/>
    <w:pPr>
      <w:adjustRightInd/>
      <w:spacing w:line="360" w:lineRule="auto"/>
      <w:ind w:firstLine="420" w:firstLineChars="200"/>
    </w:pPr>
    <w:rPr>
      <w:rFonts w:ascii="Calibri" w:hAnsi="Calibri" w:cs="Calibri"/>
      <w:sz w:val="24"/>
      <w:szCs w:val="24"/>
    </w:rPr>
  </w:style>
  <w:style w:type="paragraph" w:customStyle="1" w:styleId="270">
    <w:name w:val="前言、引言标题"/>
    <w:next w:val="1"/>
    <w:qFormat/>
    <w:uiPriority w:val="99"/>
    <w:pPr>
      <w:shd w:val="clear" w:color="FFFFFF" w:fill="FFFFFF"/>
      <w:tabs>
        <w:tab w:val="left" w:pos="840"/>
      </w:tabs>
      <w:spacing w:before="640" w:after="560"/>
      <w:ind w:left="840" w:hanging="420"/>
      <w:jc w:val="center"/>
      <w:outlineLvl w:val="0"/>
    </w:pPr>
    <w:rPr>
      <w:rFonts w:ascii="黑体" w:hAnsi="Times New Roman" w:eastAsia="黑体" w:cs="黑体"/>
      <w:kern w:val="0"/>
      <w:sz w:val="32"/>
      <w:szCs w:val="32"/>
      <w:lang w:val="en-US" w:eastAsia="zh-CN" w:bidi="ar-SA"/>
    </w:rPr>
  </w:style>
  <w:style w:type="paragraph" w:customStyle="1" w:styleId="271">
    <w:name w:val="正文（首行缩进）"/>
    <w:qFormat/>
    <w:uiPriority w:val="99"/>
    <w:pPr>
      <w:tabs>
        <w:tab w:val="left" w:pos="840"/>
      </w:tabs>
      <w:overflowPunct w:val="0"/>
      <w:autoSpaceDE w:val="0"/>
      <w:autoSpaceDN w:val="0"/>
      <w:spacing w:beforeLines="50" w:after="120" w:line="400" w:lineRule="exact"/>
      <w:ind w:left="200" w:leftChars="200" w:firstLine="200"/>
      <w:textAlignment w:val="baseline"/>
    </w:pPr>
    <w:rPr>
      <w:rFonts w:ascii="Times New Roman" w:hAnsi="Times New Roman" w:eastAsia="宋体" w:cs="Times New Roman"/>
      <w:spacing w:val="10"/>
      <w:kern w:val="0"/>
      <w:sz w:val="20"/>
      <w:szCs w:val="20"/>
      <w:lang w:val="en-US" w:eastAsia="zh-CN" w:bidi="ar-SA"/>
    </w:rPr>
  </w:style>
  <w:style w:type="paragraph" w:customStyle="1" w:styleId="272">
    <w:name w:val="Char3 Char Char Char Char Char Char"/>
    <w:basedOn w:val="1"/>
    <w:qFormat/>
    <w:uiPriority w:val="99"/>
    <w:pPr>
      <w:adjustRightInd/>
      <w:spacing w:line="360" w:lineRule="auto"/>
    </w:pPr>
    <w:rPr>
      <w:rFonts w:ascii="Arial" w:hAnsi="Arial" w:eastAsia="黑体" w:cs="Arial"/>
      <w:kern w:val="0"/>
    </w:rPr>
  </w:style>
  <w:style w:type="paragraph" w:customStyle="1" w:styleId="273">
    <w:name w:val="font9"/>
    <w:basedOn w:val="1"/>
    <w:qFormat/>
    <w:uiPriority w:val="99"/>
    <w:pPr>
      <w:widowControl/>
      <w:adjustRightInd/>
      <w:spacing w:before="100" w:beforeAutospacing="1" w:after="100" w:afterAutospacing="1"/>
      <w:jc w:val="left"/>
    </w:pPr>
    <w:rPr>
      <w:rFonts w:ascii="宋体" w:hAnsi="宋体" w:cs="宋体"/>
      <w:kern w:val="0"/>
      <w:sz w:val="20"/>
      <w:szCs w:val="20"/>
    </w:rPr>
  </w:style>
  <w:style w:type="paragraph" w:customStyle="1" w:styleId="274">
    <w:name w:val="方案正文无缩进"/>
    <w:qFormat/>
    <w:uiPriority w:val="99"/>
    <w:pPr>
      <w:spacing w:line="360" w:lineRule="auto"/>
    </w:pPr>
    <w:rPr>
      <w:rFonts w:ascii="Times New Roman" w:hAnsi="Times New Roman" w:eastAsia="宋体" w:cs="Times New Roman"/>
      <w:kern w:val="2"/>
      <w:sz w:val="24"/>
      <w:szCs w:val="24"/>
      <w:lang w:val="en-US" w:eastAsia="zh-CN" w:bidi="ar-SA"/>
    </w:rPr>
  </w:style>
  <w:style w:type="paragraph" w:customStyle="1" w:styleId="275">
    <w:name w:val="Char Char Char1 Char2"/>
    <w:basedOn w:val="1"/>
    <w:qFormat/>
    <w:uiPriority w:val="99"/>
  </w:style>
  <w:style w:type="paragraph" w:customStyle="1" w:styleId="276">
    <w:name w:val="Char Char11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277">
    <w:name w:val="默认段落字体 Para Char"/>
    <w:basedOn w:val="1"/>
    <w:qFormat/>
    <w:uiPriority w:val="99"/>
    <w:rPr>
      <w:rFonts w:ascii="Tahoma" w:hAnsi="Tahoma" w:cs="Tahoma"/>
      <w:sz w:val="24"/>
      <w:szCs w:val="24"/>
    </w:rPr>
  </w:style>
  <w:style w:type="paragraph" w:customStyle="1" w:styleId="278">
    <w:name w:val="标题五"/>
    <w:basedOn w:val="1"/>
    <w:qFormat/>
    <w:uiPriority w:val="99"/>
    <w:pPr>
      <w:adjustRightInd/>
      <w:spacing w:beforeLines="50" w:line="360" w:lineRule="auto"/>
    </w:pPr>
    <w:rPr>
      <w:b/>
      <w:bCs/>
      <w:sz w:val="24"/>
      <w:szCs w:val="24"/>
    </w:rPr>
  </w:style>
  <w:style w:type="paragraph" w:customStyle="1" w:styleId="279">
    <w:name w:val="Char Char1101"/>
    <w:basedOn w:val="1"/>
    <w:qFormat/>
    <w:uiPriority w:val="99"/>
    <w:pPr>
      <w:spacing w:line="360" w:lineRule="auto"/>
    </w:pPr>
    <w:rPr>
      <w:rFonts w:ascii="Tahoma" w:hAnsi="Tahoma" w:cs="Tahoma"/>
      <w:sz w:val="24"/>
      <w:szCs w:val="24"/>
    </w:rPr>
  </w:style>
  <w:style w:type="paragraph" w:customStyle="1" w:styleId="280">
    <w:name w:val="Char Char Char Char Char Char Char Char1"/>
    <w:basedOn w:val="1"/>
    <w:qFormat/>
    <w:uiPriority w:val="99"/>
    <w:pPr>
      <w:tabs>
        <w:tab w:val="left" w:pos="360"/>
      </w:tabs>
    </w:pPr>
    <w:rPr>
      <w:sz w:val="24"/>
      <w:szCs w:val="24"/>
    </w:rPr>
  </w:style>
  <w:style w:type="paragraph" w:customStyle="1" w:styleId="281">
    <w:name w:val="Char Char Char 字元 字元"/>
    <w:basedOn w:val="1"/>
    <w:qFormat/>
    <w:uiPriority w:val="99"/>
    <w:pPr>
      <w:adjustRightInd/>
      <w:spacing w:line="360" w:lineRule="auto"/>
      <w:ind w:firstLine="200" w:firstLineChars="200"/>
    </w:pPr>
  </w:style>
  <w:style w:type="paragraph" w:customStyle="1" w:styleId="282">
    <w:name w:val="xl70"/>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83">
    <w:name w:val="Char Char Char Char Char Char Char"/>
    <w:basedOn w:val="1"/>
    <w:qFormat/>
    <w:uiPriority w:val="99"/>
    <w:rPr>
      <w:rFonts w:ascii="FangSong_GB2312" w:eastAsia="FangSong_GB2312" w:cs="FangSong_GB2312"/>
      <w:b/>
      <w:bCs/>
      <w:sz w:val="32"/>
      <w:szCs w:val="32"/>
    </w:rPr>
  </w:style>
  <w:style w:type="paragraph" w:customStyle="1" w:styleId="284">
    <w:name w:val="文章附标题"/>
    <w:basedOn w:val="1"/>
    <w:qFormat/>
    <w:uiPriority w:val="99"/>
    <w:pPr>
      <w:autoSpaceDE w:val="0"/>
      <w:autoSpaceDN w:val="0"/>
      <w:spacing w:before="187" w:after="175" w:line="374" w:lineRule="atLeast"/>
      <w:ind w:firstLine="200" w:firstLineChars="200"/>
      <w:jc w:val="center"/>
    </w:pPr>
    <w:rPr>
      <w:color w:val="000000"/>
      <w:kern w:val="0"/>
      <w:sz w:val="36"/>
      <w:szCs w:val="36"/>
    </w:rPr>
  </w:style>
  <w:style w:type="paragraph" w:customStyle="1" w:styleId="285">
    <w:name w:val="a2"/>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286">
    <w:name w:val="样式 标题 22h2L1 Heading 2H2sect 1.2H21sect 1.21H22sect 1.2..."/>
    <w:basedOn w:val="4"/>
    <w:next w:val="1"/>
    <w:qFormat/>
    <w:uiPriority w:val="99"/>
    <w:pPr>
      <w:tabs>
        <w:tab w:val="left" w:pos="425"/>
        <w:tab w:val="clear" w:pos="432"/>
      </w:tabs>
      <w:spacing w:before="260" w:after="260" w:line="415" w:lineRule="auto"/>
      <w:ind w:left="425" w:hanging="425"/>
    </w:pPr>
    <w:rPr>
      <w:rFonts w:ascii="微软雅黑" w:hAnsi="微软雅黑" w:eastAsia="微软雅黑" w:cs="微软雅黑"/>
      <w:lang w:val="en-US"/>
    </w:rPr>
  </w:style>
  <w:style w:type="paragraph" w:customStyle="1" w:styleId="287">
    <w:name w:val="样式6"/>
    <w:basedOn w:val="36"/>
    <w:qFormat/>
    <w:uiPriority w:val="99"/>
    <w:pPr>
      <w:spacing w:line="460" w:lineRule="exact"/>
      <w:outlineLvl w:val="2"/>
    </w:pPr>
    <w:rPr>
      <w:rFonts w:ascii="FangSong_GB2312" w:hAnsi="宋体" w:eastAsia="FangSong_GB2312" w:cs="FangSong_GB2312"/>
      <w:b/>
      <w:bCs/>
      <w:sz w:val="24"/>
      <w:szCs w:val="24"/>
    </w:rPr>
  </w:style>
  <w:style w:type="paragraph" w:customStyle="1" w:styleId="288">
    <w:name w:val="批注框文本 Char Char"/>
    <w:basedOn w:val="1"/>
    <w:qFormat/>
    <w:uiPriority w:val="99"/>
    <w:pPr>
      <w:adjustRightInd/>
    </w:pPr>
    <w:rPr>
      <w:sz w:val="18"/>
      <w:szCs w:val="18"/>
    </w:rPr>
  </w:style>
  <w:style w:type="paragraph" w:customStyle="1" w:styleId="289">
    <w:name w:val="封面华为技术"/>
    <w:basedOn w:val="1"/>
    <w:qFormat/>
    <w:uiPriority w:val="99"/>
    <w:pPr>
      <w:autoSpaceDE w:val="0"/>
      <w:autoSpaceDN w:val="0"/>
      <w:spacing w:line="360" w:lineRule="auto"/>
      <w:ind w:firstLine="200" w:firstLineChars="200"/>
      <w:jc w:val="center"/>
    </w:pPr>
    <w:rPr>
      <w:rFonts w:ascii="Arial" w:hAnsi="Arial" w:eastAsia="黑体" w:cs="Arial"/>
      <w:kern w:val="0"/>
      <w:sz w:val="32"/>
      <w:szCs w:val="32"/>
    </w:rPr>
  </w:style>
  <w:style w:type="paragraph" w:customStyle="1" w:styleId="290">
    <w:name w:val="xl3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291">
    <w:name w:val="Char Char11 Char Char Char Char Char Char Char Char Char Char Char Char Char"/>
    <w:basedOn w:val="1"/>
    <w:qFormat/>
    <w:uiPriority w:val="99"/>
    <w:pPr>
      <w:adjustRightInd/>
      <w:spacing w:line="360" w:lineRule="auto"/>
    </w:pPr>
    <w:rPr>
      <w:rFonts w:ascii="Arial" w:hAnsi="Arial" w:eastAsia="黑体" w:cs="Arial"/>
      <w:kern w:val="0"/>
      <w:sz w:val="20"/>
      <w:szCs w:val="20"/>
    </w:rPr>
  </w:style>
  <w:style w:type="paragraph" w:customStyle="1" w:styleId="292">
    <w:name w:val="gjt_2"/>
    <w:next w:val="1"/>
    <w:qFormat/>
    <w:uiPriority w:val="99"/>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93">
    <w:name w:val="索引 11"/>
    <w:basedOn w:val="1"/>
    <w:next w:val="1"/>
    <w:qFormat/>
    <w:uiPriority w:val="99"/>
    <w:pPr>
      <w:adjustRightInd/>
      <w:spacing w:line="360" w:lineRule="auto"/>
    </w:pPr>
    <w:rPr>
      <w:rFonts w:ascii="FangSong_GB2312" w:eastAsia="FangSong_GB2312" w:cs="FangSong_GB2312"/>
      <w:sz w:val="24"/>
      <w:szCs w:val="24"/>
    </w:rPr>
  </w:style>
  <w:style w:type="paragraph" w:customStyle="1" w:styleId="294">
    <w:name w:val="xl6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295">
    <w:name w:val="样式"/>
    <w:basedOn w:val="1"/>
    <w:qFormat/>
    <w:uiPriority w:val="99"/>
    <w:pPr>
      <w:autoSpaceDE w:val="0"/>
      <w:autoSpaceDN w:val="0"/>
      <w:snapToGrid w:val="0"/>
      <w:spacing w:before="120" w:after="120" w:line="360" w:lineRule="auto"/>
    </w:pPr>
    <w:rPr>
      <w:rFonts w:ascii="宋体" w:cs="宋体"/>
      <w:sz w:val="24"/>
      <w:szCs w:val="24"/>
    </w:rPr>
  </w:style>
  <w:style w:type="paragraph" w:customStyle="1" w:styleId="296">
    <w:name w:val="正文文字缩进项目"/>
    <w:qFormat/>
    <w:uiPriority w:val="99"/>
    <w:pPr>
      <w:tabs>
        <w:tab w:val="left" w:pos="840"/>
      </w:tabs>
      <w:spacing w:after="120"/>
      <w:ind w:hanging="420"/>
    </w:pPr>
    <w:rPr>
      <w:rFonts w:ascii="Tahoma" w:hAnsi="Tahoma" w:eastAsia="宋体" w:cs="Tahoma"/>
      <w:kern w:val="0"/>
      <w:sz w:val="22"/>
      <w:szCs w:val="22"/>
      <w:lang w:val="en-US" w:eastAsia="zh-CN" w:bidi="ar-SA"/>
    </w:rPr>
  </w:style>
  <w:style w:type="paragraph" w:customStyle="1" w:styleId="297">
    <w:name w:val="文档正文"/>
    <w:basedOn w:val="1"/>
    <w:qFormat/>
    <w:uiPriority w:val="99"/>
    <w:pPr>
      <w:spacing w:line="480" w:lineRule="atLeast"/>
      <w:ind w:firstLine="567"/>
      <w:textAlignment w:val="baseline"/>
    </w:pPr>
    <w:rPr>
      <w:kern w:val="0"/>
      <w:sz w:val="24"/>
      <w:szCs w:val="24"/>
    </w:rPr>
  </w:style>
  <w:style w:type="paragraph" w:customStyle="1" w:styleId="298">
    <w:name w:val="正文文字表格居中"/>
    <w:basedOn w:val="1"/>
    <w:next w:val="60"/>
    <w:qFormat/>
    <w:uiPriority w:val="99"/>
    <w:pPr>
      <w:snapToGrid w:val="0"/>
      <w:spacing w:line="360" w:lineRule="auto"/>
    </w:pPr>
    <w:rPr>
      <w:rFonts w:ascii="宋体" w:cs="宋体"/>
      <w:b/>
      <w:bCs/>
      <w:sz w:val="24"/>
      <w:szCs w:val="24"/>
    </w:rPr>
  </w:style>
  <w:style w:type="paragraph" w:customStyle="1" w:styleId="299">
    <w:name w:val="规划正文"/>
    <w:basedOn w:val="1"/>
    <w:qFormat/>
    <w:uiPriority w:val="99"/>
    <w:pPr>
      <w:adjustRightInd/>
      <w:spacing w:beforeLines="100" w:line="360" w:lineRule="auto"/>
      <w:jc w:val="left"/>
    </w:pPr>
    <w:rPr>
      <w:rFonts w:ascii="Arial" w:hAnsi="Arial" w:eastAsia="FangSong_GB2312" w:cs="Arial"/>
      <w:sz w:val="28"/>
      <w:szCs w:val="28"/>
    </w:rPr>
  </w:style>
  <w:style w:type="paragraph" w:customStyle="1" w:styleId="300">
    <w:name w:val="小节"/>
    <w:basedOn w:val="5"/>
    <w:qFormat/>
    <w:uiPriority w:val="99"/>
    <w:pPr>
      <w:adjustRightInd/>
      <w:spacing w:before="200" w:after="200" w:line="560" w:lineRule="exact"/>
      <w:jc w:val="left"/>
    </w:pPr>
    <w:rPr>
      <w:rFonts w:ascii="宋体" w:hAnsi="宋体" w:cs="宋体"/>
      <w:color w:val="000000"/>
      <w:spacing w:val="10"/>
      <w:kern w:val="24"/>
      <w:sz w:val="28"/>
      <w:szCs w:val="28"/>
    </w:rPr>
  </w:style>
  <w:style w:type="paragraph" w:customStyle="1" w:styleId="301">
    <w:name w:val="Plain Text1"/>
    <w:basedOn w:val="1"/>
    <w:qFormat/>
    <w:uiPriority w:val="99"/>
    <w:pPr>
      <w:adjustRightInd/>
    </w:pPr>
    <w:rPr>
      <w:rFonts w:ascii="宋体" w:hAnsi="Courier New" w:cs="宋体"/>
    </w:rPr>
  </w:style>
  <w:style w:type="paragraph" w:customStyle="1" w:styleId="302">
    <w:name w:val="Char3"/>
    <w:basedOn w:val="1"/>
    <w:qFormat/>
    <w:uiPriority w:val="99"/>
    <w:pPr>
      <w:adjustRightInd/>
    </w:pPr>
    <w:rPr>
      <w:rFonts w:ascii="FangSong_GB2312" w:eastAsia="FangSong_GB2312" w:cs="FangSong_GB2312"/>
      <w:b/>
      <w:bCs/>
      <w:sz w:val="32"/>
      <w:szCs w:val="32"/>
    </w:rPr>
  </w:style>
  <w:style w:type="paragraph" w:customStyle="1" w:styleId="303">
    <w:name w:val="xl2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4">
    <w:name w:val="ÕýÎÄÊ¡ÁÐÐËõ½ø"/>
    <w:basedOn w:val="1"/>
    <w:qFormat/>
    <w:uiPriority w:val="99"/>
    <w:pPr>
      <w:widowControl/>
      <w:overflowPunct w:val="0"/>
      <w:autoSpaceDE w:val="0"/>
      <w:autoSpaceDN w:val="0"/>
      <w:spacing w:line="360" w:lineRule="auto"/>
      <w:ind w:left="1134"/>
      <w:textAlignment w:val="baseline"/>
    </w:pPr>
    <w:rPr>
      <w:kern w:val="0"/>
    </w:rPr>
  </w:style>
  <w:style w:type="paragraph" w:customStyle="1" w:styleId="305">
    <w:name w:val="标题2"/>
    <w:basedOn w:val="4"/>
    <w:next w:val="1"/>
    <w:qFormat/>
    <w:uiPriority w:val="99"/>
    <w:pPr>
      <w:tabs>
        <w:tab w:val="left" w:pos="578"/>
        <w:tab w:val="left" w:pos="900"/>
        <w:tab w:val="left" w:pos="1440"/>
        <w:tab w:val="clear" w:pos="432"/>
      </w:tabs>
      <w:ind w:left="1440" w:hanging="360"/>
    </w:pPr>
    <w:rPr>
      <w:rFonts w:ascii="仿宋" w:eastAsia="仿宋" w:cs="仿宋"/>
    </w:rPr>
  </w:style>
  <w:style w:type="paragraph" w:customStyle="1" w:styleId="306">
    <w:name w:val="List Paragraph11"/>
    <w:basedOn w:val="1"/>
    <w:qFormat/>
    <w:uiPriority w:val="99"/>
    <w:pPr>
      <w:spacing w:line="360" w:lineRule="auto"/>
      <w:ind w:firstLine="200" w:firstLineChars="200"/>
    </w:pPr>
    <w:rPr>
      <w:rFonts w:eastAsia="楷体_GB2312"/>
      <w:sz w:val="24"/>
      <w:szCs w:val="24"/>
    </w:rPr>
  </w:style>
  <w:style w:type="paragraph" w:customStyle="1" w:styleId="307">
    <w:name w:val="样式 标题 3标题 3 Char第二层条h33Bold Headbh章标题1小标题level_3PIM 3..."/>
    <w:basedOn w:val="5"/>
    <w:qFormat/>
    <w:uiPriority w:val="99"/>
    <w:pPr>
      <w:snapToGrid w:val="0"/>
      <w:spacing w:before="0" w:after="0" w:line="360" w:lineRule="auto"/>
    </w:pPr>
    <w:rPr>
      <w:rFonts w:ascii="黑体" w:hAnsi="宋体" w:eastAsia="黑体" w:cs="黑体"/>
      <w:b w:val="0"/>
      <w:bCs w:val="0"/>
      <w:color w:val="000000"/>
      <w:kern w:val="0"/>
      <w:sz w:val="28"/>
      <w:szCs w:val="28"/>
    </w:rPr>
  </w:style>
  <w:style w:type="paragraph" w:customStyle="1" w:styleId="308">
    <w:name w:val="xl2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09">
    <w:name w:val="样式 小四 首行缩进:  0.74 厘米 行距: 1.5 倍行距"/>
    <w:basedOn w:val="1"/>
    <w:qFormat/>
    <w:uiPriority w:val="99"/>
    <w:pPr>
      <w:adjustRightInd/>
      <w:spacing w:before="100" w:beforeAutospacing="1" w:after="100" w:afterAutospacing="1" w:line="300" w:lineRule="auto"/>
      <w:ind w:firstLine="480" w:firstLineChars="200"/>
    </w:pPr>
    <w:rPr>
      <w:rFonts w:ascii="宋体" w:hAnsi="宋体" w:eastAsia="微软雅黑" w:cs="宋体"/>
      <w:sz w:val="24"/>
      <w:szCs w:val="24"/>
    </w:rPr>
  </w:style>
  <w:style w:type="paragraph" w:customStyle="1" w:styleId="310">
    <w:name w:val="Char3 Char Char Char"/>
    <w:basedOn w:val="1"/>
    <w:qFormat/>
    <w:uiPriority w:val="99"/>
    <w:pPr>
      <w:widowControl/>
      <w:adjustRightInd/>
      <w:spacing w:after="160" w:line="240" w:lineRule="exact"/>
      <w:jc w:val="left"/>
    </w:pPr>
  </w:style>
  <w:style w:type="paragraph" w:customStyle="1" w:styleId="311">
    <w:name w:val="表格标题2"/>
    <w:basedOn w:val="312"/>
    <w:qFormat/>
    <w:uiPriority w:val="99"/>
    <w:rPr>
      <w:b/>
      <w:bCs/>
    </w:rPr>
  </w:style>
  <w:style w:type="paragraph" w:customStyle="1" w:styleId="312">
    <w:name w:val="表格内文"/>
    <w:basedOn w:val="1"/>
    <w:qFormat/>
    <w:uiPriority w:val="99"/>
    <w:pPr>
      <w:adjustRightInd/>
      <w:spacing w:line="360" w:lineRule="auto"/>
    </w:pPr>
    <w:rPr>
      <w:rFonts w:ascii="宋体" w:hAnsi="宋体" w:cs="宋体"/>
      <w:color w:val="000000"/>
    </w:rPr>
  </w:style>
  <w:style w:type="paragraph" w:customStyle="1" w:styleId="313">
    <w:name w:val="Char Char Char Char Char Char Char Char Char Char2"/>
    <w:basedOn w:val="1"/>
    <w:qFormat/>
    <w:uiPriority w:val="99"/>
    <w:rPr>
      <w:rFonts w:ascii="FangSong_GB2312" w:eastAsia="FangSong_GB2312" w:cs="FangSong_GB2312"/>
      <w:b/>
      <w:bCs/>
      <w:sz w:val="32"/>
      <w:szCs w:val="32"/>
    </w:rPr>
  </w:style>
  <w:style w:type="paragraph" w:customStyle="1" w:styleId="314">
    <w:name w:val="正文，首行缩进:  2 字符"/>
    <w:qFormat/>
    <w:uiPriority w:val="99"/>
    <w:pPr>
      <w:spacing w:line="360" w:lineRule="auto"/>
      <w:ind w:firstLine="480" w:firstLineChars="200"/>
    </w:pPr>
    <w:rPr>
      <w:rFonts w:ascii="Arial" w:hAnsi="Arial" w:eastAsia="FangSong_GB2312" w:cs="Arial"/>
      <w:kern w:val="2"/>
      <w:sz w:val="24"/>
      <w:szCs w:val="24"/>
      <w:lang w:val="en-US" w:eastAsia="zh-CN" w:bidi="ar-SA"/>
    </w:rPr>
  </w:style>
  <w:style w:type="paragraph" w:customStyle="1" w:styleId="315">
    <w:name w:val="Char3 Char Char1"/>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316">
    <w:name w:val="Char Char11 Char Char Char Char Char Char Char Char Char11"/>
    <w:basedOn w:val="1"/>
    <w:qFormat/>
    <w:uiPriority w:val="99"/>
    <w:pPr>
      <w:spacing w:line="360" w:lineRule="auto"/>
    </w:pPr>
  </w:style>
  <w:style w:type="paragraph" w:customStyle="1" w:styleId="317">
    <w:name w:val="正文 大标"/>
    <w:basedOn w:val="1"/>
    <w:qFormat/>
    <w:uiPriority w:val="99"/>
    <w:pPr>
      <w:tabs>
        <w:tab w:val="left" w:pos="0"/>
      </w:tabs>
      <w:adjustRightInd/>
      <w:spacing w:line="300" w:lineRule="auto"/>
      <w:ind w:left="1021"/>
    </w:pPr>
    <w:rPr>
      <w:rFonts w:ascii="仿宋" w:hAnsi="Calibri" w:eastAsia="仿宋" w:cs="仿宋"/>
      <w:sz w:val="24"/>
      <w:szCs w:val="24"/>
    </w:rPr>
  </w:style>
  <w:style w:type="paragraph" w:customStyle="1" w:styleId="318">
    <w:name w:val="样式  + 首行缩进:  2 字符"/>
    <w:basedOn w:val="1"/>
    <w:qFormat/>
    <w:uiPriority w:val="99"/>
    <w:pPr>
      <w:adjustRightInd/>
      <w:spacing w:before="60" w:after="60" w:line="360" w:lineRule="auto"/>
      <w:ind w:firstLine="200" w:firstLineChars="200"/>
    </w:pPr>
    <w:rPr>
      <w:sz w:val="28"/>
      <w:szCs w:val="28"/>
    </w:rPr>
  </w:style>
  <w:style w:type="paragraph" w:customStyle="1" w:styleId="319">
    <w:name w:val="MM Topic 1"/>
    <w:basedOn w:val="3"/>
    <w:qFormat/>
    <w:uiPriority w:val="99"/>
    <w:pPr>
      <w:tabs>
        <w:tab w:val="left" w:pos="840"/>
        <w:tab w:val="clear" w:pos="432"/>
      </w:tabs>
      <w:adjustRightInd/>
      <w:ind w:left="840" w:hanging="420"/>
    </w:pPr>
  </w:style>
  <w:style w:type="paragraph" w:customStyle="1" w:styleId="320">
    <w:name w:val="样式 标题 2标题2H2Heading 2 HiddenHeading 2 CCBSheading 22nd lev..."/>
    <w:basedOn w:val="4"/>
    <w:qFormat/>
    <w:uiPriority w:val="99"/>
    <w:pPr>
      <w:widowControl/>
      <w:spacing w:before="260" w:after="260" w:line="416" w:lineRule="auto"/>
      <w:ind w:left="0" w:firstLine="0"/>
    </w:pPr>
    <w:rPr>
      <w:rFonts w:ascii="Arial" w:hAnsi="Arial" w:eastAsia="黑体" w:cs="Arial"/>
      <w:sz w:val="30"/>
      <w:szCs w:val="30"/>
    </w:rPr>
  </w:style>
  <w:style w:type="paragraph" w:customStyle="1" w:styleId="321">
    <w:name w:val="文本正文 Char"/>
    <w:basedOn w:val="1"/>
    <w:qFormat/>
    <w:uiPriority w:val="99"/>
    <w:pPr>
      <w:spacing w:line="360" w:lineRule="auto"/>
      <w:ind w:firstLine="200" w:firstLineChars="200"/>
    </w:pPr>
    <w:rPr>
      <w:kern w:val="0"/>
      <w:sz w:val="24"/>
      <w:szCs w:val="24"/>
    </w:rPr>
  </w:style>
  <w:style w:type="paragraph" w:customStyle="1" w:styleId="322">
    <w:name w:val="表格"/>
    <w:basedOn w:val="1"/>
    <w:qFormat/>
    <w:uiPriority w:val="99"/>
    <w:pPr>
      <w:snapToGrid w:val="0"/>
      <w:ind w:firstLine="42" w:firstLineChars="21"/>
    </w:pPr>
    <w:rPr>
      <w:rFonts w:ascii="宋体" w:hAnsi="宋体" w:cs="宋体"/>
      <w:kern w:val="0"/>
      <w:sz w:val="20"/>
      <w:szCs w:val="20"/>
    </w:rPr>
  </w:style>
  <w:style w:type="paragraph" w:customStyle="1" w:styleId="323">
    <w:name w:val="标书标题4"/>
    <w:basedOn w:val="7"/>
    <w:qFormat/>
    <w:uiPriority w:val="99"/>
    <w:pPr>
      <w:snapToGrid w:val="0"/>
      <w:spacing w:before="0" w:after="0" w:line="300" w:lineRule="auto"/>
    </w:pPr>
    <w:rPr>
      <w:rFonts w:ascii="Arial Narrow" w:hAnsi="Arial Narrow" w:eastAsia="FangSong_GB2312" w:cs="Arial Narrow"/>
      <w:color w:val="000000"/>
      <w:kern w:val="0"/>
      <w:lang w:val="en-US"/>
    </w:rPr>
  </w:style>
  <w:style w:type="paragraph" w:customStyle="1" w:styleId="324">
    <w:name w:val="插图题注"/>
    <w:next w:val="1"/>
    <w:qFormat/>
    <w:uiPriority w:val="99"/>
    <w:pPr>
      <w:tabs>
        <w:tab w:val="left" w:pos="3780"/>
      </w:tabs>
      <w:spacing w:afterLines="100"/>
      <w:ind w:left="1089" w:hanging="369"/>
      <w:jc w:val="center"/>
    </w:pPr>
    <w:rPr>
      <w:rFonts w:ascii="Arial" w:hAnsi="Arial" w:eastAsia="宋体" w:cs="Arial"/>
      <w:kern w:val="0"/>
      <w:sz w:val="18"/>
      <w:szCs w:val="18"/>
      <w:lang w:val="en-US" w:eastAsia="zh-CN" w:bidi="ar-SA"/>
    </w:rPr>
  </w:style>
  <w:style w:type="paragraph" w:customStyle="1" w:styleId="325">
    <w:name w:val="xl9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326">
    <w:name w:val="表格项目符号 2"/>
    <w:basedOn w:val="32"/>
    <w:qFormat/>
    <w:uiPriority w:val="99"/>
    <w:pPr>
      <w:tabs>
        <w:tab w:val="left" w:pos="624"/>
      </w:tabs>
      <w:adjustRightInd/>
      <w:snapToGrid w:val="0"/>
      <w:spacing w:line="300" w:lineRule="auto"/>
      <w:ind w:left="623" w:hanging="374"/>
      <w:jc w:val="both"/>
    </w:pPr>
    <w:rPr>
      <w:rFonts w:ascii="Times New Roman" w:hAnsi="Times New Roman" w:cs="Times New Roman"/>
      <w:color w:val="auto"/>
      <w:kern w:val="2"/>
      <w:sz w:val="21"/>
      <w:szCs w:val="21"/>
    </w:rPr>
  </w:style>
  <w:style w:type="paragraph" w:customStyle="1" w:styleId="327">
    <w:name w:val="EB_表格"/>
    <w:basedOn w:val="1"/>
    <w:qFormat/>
    <w:uiPriority w:val="99"/>
    <w:pPr>
      <w:adjustRightInd/>
      <w:spacing w:line="300" w:lineRule="auto"/>
      <w:jc w:val="center"/>
    </w:pPr>
  </w:style>
  <w:style w:type="paragraph" w:customStyle="1" w:styleId="328">
    <w:name w:val="_Style 6"/>
    <w:basedOn w:val="1"/>
    <w:qFormat/>
    <w:uiPriority w:val="99"/>
    <w:pPr>
      <w:adjustRightInd/>
      <w:ind w:firstLine="420" w:firstLineChars="200"/>
    </w:pPr>
    <w:rPr>
      <w:rFonts w:eastAsia="FangSong_GB2312"/>
      <w:sz w:val="28"/>
      <w:szCs w:val="28"/>
    </w:rPr>
  </w:style>
  <w:style w:type="paragraph" w:customStyle="1" w:styleId="329">
    <w:name w:val="zTableCellBody"/>
    <w:basedOn w:val="1"/>
    <w:qFormat/>
    <w:uiPriority w:val="99"/>
    <w:pPr>
      <w:keepNext/>
      <w:keepLines/>
      <w:widowControl/>
      <w:adjustRightInd/>
      <w:spacing w:line="320" w:lineRule="exact"/>
      <w:ind w:firstLine="200" w:firstLineChars="200"/>
      <w:jc w:val="left"/>
    </w:pPr>
    <w:rPr>
      <w:rFonts w:ascii="Arial" w:hAnsi="Arial" w:cs="Arial"/>
      <w:kern w:val="0"/>
      <w:sz w:val="24"/>
      <w:szCs w:val="24"/>
      <w:lang w:eastAsia="en-US"/>
    </w:rPr>
  </w:style>
  <w:style w:type="paragraph" w:customStyle="1" w:styleId="330">
    <w:name w:val="button"/>
    <w:basedOn w:val="1"/>
    <w:qFormat/>
    <w:uiPriority w:val="99"/>
    <w:pPr>
      <w:widowControl/>
      <w:spacing w:before="100" w:beforeAutospacing="1" w:after="100" w:afterAutospacing="1"/>
      <w:jc w:val="left"/>
    </w:pPr>
    <w:rPr>
      <w:rFonts w:ascii="Arial Unicode MS" w:hAnsi="Arial Unicode MS" w:cs="Arial Unicode MS"/>
      <w:color w:val="000000"/>
      <w:kern w:val="0"/>
      <w:sz w:val="24"/>
      <w:szCs w:val="24"/>
    </w:rPr>
  </w:style>
  <w:style w:type="paragraph" w:customStyle="1" w:styleId="331">
    <w:name w:val="!大节"/>
    <w:basedOn w:val="4"/>
    <w:qFormat/>
    <w:uiPriority w:val="99"/>
    <w:pPr>
      <w:spacing w:before="260" w:after="260" w:line="415" w:lineRule="auto"/>
      <w:ind w:left="420" w:hanging="420"/>
    </w:pPr>
    <w:rPr>
      <w:rFonts w:ascii="Arial" w:hAnsi="Arial" w:eastAsia="微软雅黑" w:cs="Arial"/>
      <w:lang w:val="en-US"/>
    </w:rPr>
  </w:style>
  <w:style w:type="paragraph" w:customStyle="1" w:styleId="332">
    <w:name w:val="正文文本 22"/>
    <w:basedOn w:val="1"/>
    <w:qFormat/>
    <w:uiPriority w:val="99"/>
    <w:pPr>
      <w:widowControl/>
      <w:overflowPunct w:val="0"/>
      <w:autoSpaceDE w:val="0"/>
      <w:autoSpaceDN w:val="0"/>
      <w:ind w:left="720" w:hanging="720"/>
      <w:textAlignment w:val="baseline"/>
    </w:pPr>
    <w:rPr>
      <w:kern w:val="0"/>
      <w:sz w:val="24"/>
      <w:szCs w:val="24"/>
    </w:rPr>
  </w:style>
  <w:style w:type="paragraph" w:customStyle="1" w:styleId="333">
    <w:name w:val="正文表标题"/>
    <w:next w:val="334"/>
    <w:qFormat/>
    <w:uiPriority w:val="99"/>
    <w:pPr>
      <w:tabs>
        <w:tab w:val="left" w:pos="840"/>
      </w:tabs>
      <w:ind w:left="840" w:hanging="420"/>
      <w:jc w:val="center"/>
    </w:pPr>
    <w:rPr>
      <w:rFonts w:ascii="黑体" w:hAnsi="Times New Roman" w:eastAsia="黑体" w:cs="黑体"/>
      <w:kern w:val="0"/>
      <w:sz w:val="21"/>
      <w:szCs w:val="21"/>
      <w:lang w:val="en-US" w:eastAsia="zh-CN" w:bidi="ar-SA"/>
    </w:rPr>
  </w:style>
  <w:style w:type="paragraph" w:customStyle="1" w:styleId="334">
    <w:name w:val="段"/>
    <w:qFormat/>
    <w:uiPriority w:val="99"/>
    <w:pPr>
      <w:autoSpaceDE w:val="0"/>
      <w:autoSpaceDN w:val="0"/>
      <w:ind w:firstLine="200" w:firstLineChars="200"/>
      <w:jc w:val="both"/>
    </w:pPr>
    <w:rPr>
      <w:rFonts w:ascii="宋体" w:hAnsi="Times New Roman" w:eastAsia="宋体" w:cs="宋体"/>
      <w:kern w:val="0"/>
      <w:sz w:val="21"/>
      <w:szCs w:val="21"/>
      <w:lang w:val="en-US" w:eastAsia="zh-CN" w:bidi="ar-SA"/>
    </w:rPr>
  </w:style>
  <w:style w:type="paragraph" w:customStyle="1" w:styleId="335">
    <w:name w:val="Char Char Char Char Char Char"/>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336">
    <w:name w:val="trademark"/>
    <w:qFormat/>
    <w:uiPriority w:val="99"/>
    <w:pPr>
      <w:spacing w:after="60"/>
    </w:pPr>
    <w:rPr>
      <w:rFonts w:ascii="Futura Bk" w:hAnsi="Futura Bk" w:eastAsia="宋体" w:cs="Futura Bk"/>
      <w:kern w:val="0"/>
      <w:sz w:val="15"/>
      <w:szCs w:val="15"/>
      <w:lang w:val="en-US" w:eastAsia="en-US" w:bidi="ar-SA"/>
    </w:rPr>
  </w:style>
  <w:style w:type="paragraph" w:customStyle="1" w:styleId="337">
    <w:name w:val="Bullet with text 4"/>
    <w:basedOn w:val="1"/>
    <w:qFormat/>
    <w:uiPriority w:val="99"/>
    <w:pPr>
      <w:widowControl/>
      <w:tabs>
        <w:tab w:val="left" w:pos="1440"/>
      </w:tabs>
      <w:adjustRightInd/>
      <w:ind w:left="1440" w:hanging="360" w:firstLineChars="200"/>
      <w:jc w:val="left"/>
    </w:pPr>
    <w:rPr>
      <w:rFonts w:ascii="Arial" w:hAnsi="Arial" w:cs="Arial"/>
      <w:kern w:val="0"/>
      <w:sz w:val="20"/>
      <w:szCs w:val="20"/>
      <w:lang w:eastAsia="en-US"/>
    </w:rPr>
  </w:style>
  <w:style w:type="paragraph" w:customStyle="1" w:styleId="338">
    <w:name w:val="Char Char1 Char Char Char Char Char Char1"/>
    <w:basedOn w:val="1"/>
    <w:qFormat/>
    <w:uiPriority w:val="99"/>
    <w:rPr>
      <w:rFonts w:ascii="FangSong_GB2312" w:eastAsia="FangSong_GB2312" w:cs="FangSong_GB2312"/>
      <w:b/>
      <w:bCs/>
      <w:sz w:val="32"/>
      <w:szCs w:val="32"/>
    </w:rPr>
  </w:style>
  <w:style w:type="paragraph" w:customStyle="1" w:styleId="339">
    <w:name w:val="大汉方案正文"/>
    <w:basedOn w:val="1"/>
    <w:qFormat/>
    <w:uiPriority w:val="99"/>
    <w:pPr>
      <w:adjustRightInd/>
      <w:spacing w:line="360" w:lineRule="auto"/>
      <w:ind w:firstLine="200" w:firstLineChars="200"/>
    </w:pPr>
    <w:rPr>
      <w:rFonts w:ascii="Arial" w:hAnsi="Arial" w:cs="Arial"/>
      <w:sz w:val="24"/>
      <w:szCs w:val="24"/>
    </w:rPr>
  </w:style>
  <w:style w:type="paragraph" w:customStyle="1" w:styleId="340">
    <w:name w:val="Char1 Char Char Char1"/>
    <w:basedOn w:val="1"/>
    <w:qFormat/>
    <w:uiPriority w:val="99"/>
    <w:pPr>
      <w:adjustRightInd/>
      <w:ind w:firstLine="200" w:firstLineChars="200"/>
    </w:pPr>
    <w:rPr>
      <w:rFonts w:ascii="Tahoma" w:hAnsi="Tahoma" w:cs="Tahoma"/>
      <w:sz w:val="24"/>
      <w:szCs w:val="24"/>
    </w:rPr>
  </w:style>
  <w:style w:type="paragraph" w:customStyle="1" w:styleId="341">
    <w:name w:val="a1"/>
    <w:basedOn w:val="1"/>
    <w:qFormat/>
    <w:uiPriority w:val="99"/>
    <w:pPr>
      <w:widowControl/>
      <w:spacing w:line="300" w:lineRule="atLeast"/>
      <w:jc w:val="left"/>
    </w:pPr>
    <w:rPr>
      <w:rFonts w:ascii="宋体" w:hAnsi="宋体" w:cs="宋体"/>
      <w:kern w:val="0"/>
      <w:sz w:val="18"/>
      <w:szCs w:val="18"/>
    </w:rPr>
  </w:style>
  <w:style w:type="paragraph" w:customStyle="1" w:styleId="342">
    <w:name w:val="样式7"/>
    <w:basedOn w:val="343"/>
    <w:next w:val="1"/>
    <w:qFormat/>
    <w:uiPriority w:val="99"/>
    <w:pPr>
      <w:spacing w:afterLines="50"/>
      <w:jc w:val="left"/>
      <w:outlineLvl w:val="3"/>
    </w:pPr>
    <w:rPr>
      <w:sz w:val="24"/>
      <w:szCs w:val="24"/>
    </w:rPr>
  </w:style>
  <w:style w:type="paragraph" w:customStyle="1" w:styleId="343">
    <w:name w:val="样式4"/>
    <w:basedOn w:val="1"/>
    <w:qFormat/>
    <w:uiPriority w:val="99"/>
    <w:pPr>
      <w:spacing w:line="360" w:lineRule="auto"/>
      <w:ind w:firstLine="420"/>
      <w:jc w:val="center"/>
      <w:outlineLvl w:val="2"/>
    </w:pPr>
    <w:rPr>
      <w:rFonts w:ascii="FangSong_GB2312" w:hAnsi="仿宋" w:eastAsia="FangSong_GB2312" w:cs="FangSong_GB2312"/>
      <w:b/>
      <w:bCs/>
      <w:sz w:val="32"/>
      <w:szCs w:val="32"/>
    </w:rPr>
  </w:style>
  <w:style w:type="paragraph" w:customStyle="1" w:styleId="344">
    <w:name w:val="Char Char11 Char Char Char Char Char Char Char Char Char Char Char Char Char Char Char Char Char"/>
    <w:basedOn w:val="1"/>
    <w:qFormat/>
    <w:uiPriority w:val="99"/>
    <w:pPr>
      <w:adjustRightInd/>
      <w:spacing w:line="360" w:lineRule="auto"/>
    </w:pPr>
    <w:rPr>
      <w:rFonts w:ascii="Arial" w:hAnsi="Arial" w:eastAsia="黑体" w:cs="Arial"/>
      <w:kern w:val="0"/>
    </w:rPr>
  </w:style>
  <w:style w:type="paragraph" w:customStyle="1" w:styleId="345">
    <w:name w:val="main"/>
    <w:basedOn w:val="1"/>
    <w:qFormat/>
    <w:uiPriority w:val="99"/>
    <w:pPr>
      <w:widowControl/>
      <w:adjustRightInd/>
      <w:spacing w:before="100" w:beforeAutospacing="1" w:after="100" w:afterAutospacing="1" w:line="320" w:lineRule="atLeast"/>
      <w:ind w:firstLine="200" w:firstLineChars="200"/>
      <w:jc w:val="left"/>
    </w:pPr>
    <w:rPr>
      <w:rFonts w:ascii="微软雅黑" w:hAnsi="微软雅黑" w:eastAsia="Arial Unicode MS" w:cs="微软雅黑"/>
      <w:kern w:val="0"/>
      <w:sz w:val="23"/>
      <w:szCs w:val="23"/>
    </w:rPr>
  </w:style>
  <w:style w:type="paragraph" w:customStyle="1" w:styleId="346">
    <w:name w:val="样式 样式2 + 左侧:  1 字符 右侧:  1 字符"/>
    <w:basedOn w:val="154"/>
    <w:qFormat/>
    <w:uiPriority w:val="99"/>
    <w:pPr>
      <w:tabs>
        <w:tab w:val="clear" w:pos="2790"/>
        <w:tab w:val="clear" w:pos="4230"/>
      </w:tabs>
      <w:adjustRightInd/>
      <w:snapToGrid/>
      <w:ind w:firstLine="200" w:firstLineChars="200"/>
      <w:jc w:val="left"/>
      <w:outlineLvl w:val="9"/>
    </w:pPr>
    <w:rPr>
      <w:rFonts w:ascii="Times New Roman" w:hAnsi="Times New Roman" w:eastAsia="宋体" w:cs="Times New Roman"/>
      <w:b w:val="0"/>
      <w:bCs w:val="0"/>
      <w:kern w:val="2"/>
      <w:sz w:val="24"/>
      <w:szCs w:val="24"/>
      <w:lang w:val="en-US"/>
    </w:rPr>
  </w:style>
  <w:style w:type="paragraph" w:customStyle="1" w:styleId="347">
    <w:name w:val="Char2 Char Char2"/>
    <w:basedOn w:val="1"/>
    <w:qFormat/>
    <w:uiPriority w:val="99"/>
    <w:pPr>
      <w:adjustRightInd/>
    </w:pPr>
    <w:rPr>
      <w:rFonts w:ascii="Tahoma" w:hAnsi="Tahoma" w:cs="Tahoma"/>
      <w:sz w:val="24"/>
      <w:szCs w:val="24"/>
    </w:rPr>
  </w:style>
  <w:style w:type="paragraph" w:customStyle="1" w:styleId="348">
    <w:name w:val="Char1 Char Char Char"/>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349">
    <w:name w:val="三级条标题"/>
    <w:basedOn w:val="350"/>
    <w:next w:val="334"/>
    <w:qFormat/>
    <w:uiPriority w:val="99"/>
    <w:pPr>
      <w:tabs>
        <w:tab w:val="left" w:pos="1260"/>
        <w:tab w:val="left" w:pos="1680"/>
        <w:tab w:val="left" w:pos="2100"/>
        <w:tab w:val="left" w:pos="2520"/>
      </w:tabs>
      <w:ind w:left="2520"/>
      <w:outlineLvl w:val="4"/>
    </w:pPr>
  </w:style>
  <w:style w:type="paragraph" w:customStyle="1" w:styleId="350">
    <w:name w:val="二级条标题"/>
    <w:basedOn w:val="351"/>
    <w:next w:val="334"/>
    <w:qFormat/>
    <w:uiPriority w:val="99"/>
    <w:pPr>
      <w:tabs>
        <w:tab w:val="left" w:pos="1260"/>
        <w:tab w:val="left" w:pos="1680"/>
        <w:tab w:val="left" w:pos="2100"/>
      </w:tabs>
      <w:ind w:left="0"/>
      <w:outlineLvl w:val="3"/>
    </w:pPr>
  </w:style>
  <w:style w:type="paragraph" w:customStyle="1" w:styleId="351">
    <w:name w:val="一级条标题"/>
    <w:basedOn w:val="352"/>
    <w:next w:val="334"/>
    <w:qFormat/>
    <w:uiPriority w:val="99"/>
    <w:pPr>
      <w:tabs>
        <w:tab w:val="left" w:pos="1260"/>
        <w:tab w:val="left" w:pos="1680"/>
      </w:tabs>
      <w:spacing w:beforeLines="0" w:afterLines="0"/>
      <w:ind w:left="1680"/>
      <w:outlineLvl w:val="2"/>
    </w:pPr>
  </w:style>
  <w:style w:type="paragraph" w:customStyle="1" w:styleId="352">
    <w:name w:val="章标题"/>
    <w:next w:val="334"/>
    <w:qFormat/>
    <w:uiPriority w:val="99"/>
    <w:pPr>
      <w:tabs>
        <w:tab w:val="left" w:pos="1260"/>
      </w:tabs>
      <w:spacing w:beforeLines="50" w:afterLines="50"/>
      <w:ind w:left="1260" w:hanging="420"/>
      <w:jc w:val="both"/>
      <w:outlineLvl w:val="1"/>
    </w:pPr>
    <w:rPr>
      <w:rFonts w:ascii="黑体" w:hAnsi="Times New Roman" w:eastAsia="黑体" w:cs="黑体"/>
      <w:kern w:val="0"/>
      <w:sz w:val="21"/>
      <w:szCs w:val="21"/>
      <w:lang w:val="en-US" w:eastAsia="zh-CN" w:bidi="ar-SA"/>
    </w:rPr>
  </w:style>
  <w:style w:type="paragraph" w:customStyle="1" w:styleId="353">
    <w:name w:val="数字标题2"/>
    <w:basedOn w:val="4"/>
    <w:next w:val="1"/>
    <w:qFormat/>
    <w:uiPriority w:val="99"/>
    <w:pPr>
      <w:tabs>
        <w:tab w:val="left" w:pos="480"/>
        <w:tab w:val="clear" w:pos="432"/>
      </w:tabs>
      <w:ind w:left="480" w:hanging="480"/>
    </w:pPr>
    <w:rPr>
      <w:rFonts w:ascii="Times New Roman" w:eastAsia="宋体" w:cs="Times New Roman"/>
      <w:i/>
      <w:iCs/>
      <w:sz w:val="36"/>
      <w:szCs w:val="36"/>
      <w:lang w:val="en-US"/>
    </w:rPr>
  </w:style>
  <w:style w:type="paragraph" w:customStyle="1" w:styleId="354">
    <w:name w:val="tabletext"/>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55">
    <w:name w:val="样式 标题 1Level 1 HeadPIM 1Section Headh1l11Heading 0Datash..."/>
    <w:basedOn w:val="3"/>
    <w:qFormat/>
    <w:uiPriority w:val="99"/>
    <w:pPr>
      <w:widowControl/>
      <w:overflowPunct w:val="0"/>
      <w:autoSpaceDE w:val="0"/>
      <w:autoSpaceDN w:val="0"/>
      <w:spacing w:before="0" w:after="100" w:line="360" w:lineRule="auto"/>
      <w:ind w:left="0" w:firstLine="0"/>
      <w:jc w:val="left"/>
      <w:textAlignment w:val="baseline"/>
    </w:pPr>
    <w:rPr>
      <w:rFonts w:ascii="宋体" w:hAnsi="宋体" w:cs="宋体"/>
      <w:kern w:val="2"/>
      <w:sz w:val="24"/>
      <w:szCs w:val="24"/>
    </w:rPr>
  </w:style>
  <w:style w:type="paragraph" w:customStyle="1" w:styleId="356">
    <w:name w:val="xl2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357">
    <w:name w:val="样式 标题 1章节第一层h1H"/>
    <w:basedOn w:val="3"/>
    <w:qFormat/>
    <w:uiPriority w:val="99"/>
    <w:pPr>
      <w:autoSpaceDE w:val="0"/>
      <w:autoSpaceDN w:val="0"/>
      <w:spacing w:before="0" w:after="0" w:line="240" w:lineRule="auto"/>
      <w:ind w:left="0" w:firstLine="0"/>
      <w:jc w:val="left"/>
      <w:outlineLvl w:val="9"/>
    </w:pPr>
    <w:rPr>
      <w:kern w:val="0"/>
      <w:sz w:val="52"/>
      <w:szCs w:val="52"/>
      <w:lang w:val="zh-CN"/>
    </w:rPr>
  </w:style>
  <w:style w:type="paragraph" w:customStyle="1" w:styleId="358">
    <w:name w:val="xl30"/>
    <w:basedOn w:val="1"/>
    <w:qFormat/>
    <w:uiPriority w:val="99"/>
    <w:pPr>
      <w:widowControl/>
      <w:pBdr>
        <w:left w:val="single" w:color="auto" w:sz="4" w:space="0"/>
        <w:right w:val="single" w:color="auto" w:sz="4" w:space="0"/>
      </w:pBdr>
      <w:adjustRightInd/>
      <w:spacing w:before="100" w:beforeAutospacing="1" w:after="100" w:afterAutospacing="1"/>
      <w:jc w:val="center"/>
    </w:pPr>
    <w:rPr>
      <w:rFonts w:eastAsia="Arial Unicode MS"/>
      <w:kern w:val="0"/>
    </w:rPr>
  </w:style>
  <w:style w:type="paragraph" w:customStyle="1" w:styleId="359">
    <w:name w:val="正文 项目2"/>
    <w:basedOn w:val="360"/>
    <w:qFormat/>
    <w:uiPriority w:val="99"/>
    <w:pPr>
      <w:tabs>
        <w:tab w:val="left" w:pos="840"/>
      </w:tabs>
      <w:spacing w:after="0"/>
      <w:ind w:left="900"/>
    </w:pPr>
  </w:style>
  <w:style w:type="paragraph" w:customStyle="1" w:styleId="360">
    <w:name w:val="正文 项目"/>
    <w:basedOn w:val="1"/>
    <w:qFormat/>
    <w:uiPriority w:val="99"/>
    <w:pPr>
      <w:widowControl/>
      <w:tabs>
        <w:tab w:val="left" w:pos="840"/>
      </w:tabs>
      <w:spacing w:after="120" w:line="440" w:lineRule="exact"/>
      <w:ind w:left="840" w:hanging="420"/>
      <w:jc w:val="left"/>
    </w:pPr>
    <w:rPr>
      <w:rFonts w:ascii="FangSong_GB2312" w:hAnsi="FangSong_GB2312" w:eastAsia="FangSong_GB2312" w:cs="FangSong_GB2312"/>
      <w:sz w:val="24"/>
      <w:szCs w:val="24"/>
    </w:rPr>
  </w:style>
  <w:style w:type="paragraph" w:customStyle="1" w:styleId="361">
    <w:name w:val="Body Text 2*"/>
    <w:basedOn w:val="1"/>
    <w:qFormat/>
    <w:uiPriority w:val="99"/>
    <w:pPr>
      <w:widowControl/>
      <w:adjustRightInd/>
      <w:ind w:left="720" w:hanging="720"/>
    </w:pPr>
    <w:rPr>
      <w:color w:val="000000"/>
      <w:kern w:val="0"/>
      <w:sz w:val="24"/>
      <w:szCs w:val="24"/>
    </w:rPr>
  </w:style>
  <w:style w:type="paragraph" w:customStyle="1" w:styleId="362">
    <w:name w:val="表1"/>
    <w:basedOn w:val="1"/>
    <w:qFormat/>
    <w:uiPriority w:val="99"/>
    <w:pPr>
      <w:tabs>
        <w:tab w:val="left" w:pos="703"/>
      </w:tabs>
      <w:adjustRightInd/>
      <w:spacing w:line="360" w:lineRule="auto"/>
      <w:ind w:left="703"/>
      <w:jc w:val="center"/>
    </w:pPr>
  </w:style>
  <w:style w:type="paragraph" w:customStyle="1" w:styleId="363">
    <w:name w:val="_Style 27"/>
    <w:qFormat/>
    <w:uiPriority w:val="99"/>
    <w:pPr>
      <w:widowControl w:val="0"/>
      <w:tabs>
        <w:tab w:val="left" w:pos="480"/>
      </w:tabs>
      <w:autoSpaceDE w:val="0"/>
      <w:autoSpaceDN w:val="0"/>
      <w:adjustRightInd w:val="0"/>
      <w:snapToGrid w:val="0"/>
    </w:pPr>
    <w:rPr>
      <w:rFonts w:ascii="Calibri" w:hAnsi="Calibri" w:eastAsia="宋体" w:cs="Calibri"/>
      <w:kern w:val="0"/>
      <w:sz w:val="20"/>
      <w:szCs w:val="20"/>
      <w:lang w:val="en-US" w:eastAsia="zh-CN" w:bidi="ar-SA"/>
    </w:rPr>
  </w:style>
  <w:style w:type="paragraph" w:customStyle="1" w:styleId="364">
    <w:name w:val="样式 样式 标题 4 + 非加粗 + (中文) 黑体 段前: 0 磅 段后: 0 磅 行距: 固定值 22 磅"/>
    <w:basedOn w:val="1"/>
    <w:qFormat/>
    <w:uiPriority w:val="99"/>
    <w:pPr>
      <w:keepNext/>
      <w:keepLines/>
      <w:adjustRightInd/>
      <w:spacing w:beforeLines="50" w:afterLines="50" w:line="500" w:lineRule="exact"/>
      <w:outlineLvl w:val="3"/>
    </w:pPr>
    <w:rPr>
      <w:rFonts w:ascii="Arial" w:hAnsi="Arial" w:cs="Arial"/>
      <w:b/>
      <w:bCs/>
      <w:sz w:val="24"/>
      <w:szCs w:val="24"/>
    </w:rPr>
  </w:style>
  <w:style w:type="paragraph" w:customStyle="1" w:styleId="365">
    <w:name w:val="章正文"/>
    <w:basedOn w:val="1"/>
    <w:qFormat/>
    <w:uiPriority w:val="99"/>
    <w:pPr>
      <w:adjustRightInd/>
      <w:spacing w:beforeLines="50" w:after="120" w:line="300" w:lineRule="auto"/>
      <w:ind w:firstLine="480" w:firstLineChars="200"/>
    </w:pPr>
    <w:rPr>
      <w:rFonts w:ascii="Helvetica" w:hAnsi="Helvetica" w:cs="Helvetica"/>
      <w:kern w:val="0"/>
      <w:sz w:val="24"/>
      <w:szCs w:val="24"/>
    </w:rPr>
  </w:style>
  <w:style w:type="paragraph" w:customStyle="1" w:styleId="366">
    <w:name w:val="2级标题"/>
    <w:basedOn w:val="367"/>
    <w:qFormat/>
    <w:uiPriority w:val="99"/>
    <w:pPr>
      <w:jc w:val="left"/>
      <w:outlineLvl w:val="1"/>
    </w:pPr>
    <w:rPr>
      <w:rFonts w:ascii="Times New Roman" w:hAnsi="Times New Roman" w:eastAsia="仿宋" w:cs="Times New Roman"/>
      <w:sz w:val="30"/>
      <w:szCs w:val="30"/>
    </w:rPr>
  </w:style>
  <w:style w:type="paragraph" w:customStyle="1" w:styleId="367">
    <w:name w:val="1级标题"/>
    <w:basedOn w:val="1"/>
    <w:qFormat/>
    <w:uiPriority w:val="99"/>
    <w:pPr>
      <w:adjustRightInd/>
      <w:spacing w:beforeLines="10" w:afterLines="10" w:line="360" w:lineRule="auto"/>
      <w:jc w:val="center"/>
      <w:outlineLvl w:val="0"/>
    </w:pPr>
    <w:rPr>
      <w:rFonts w:ascii="Calibri" w:hAnsi="Calibri" w:cs="Calibri"/>
      <w:b/>
      <w:bCs/>
      <w:sz w:val="44"/>
      <w:szCs w:val="44"/>
    </w:rPr>
  </w:style>
  <w:style w:type="paragraph" w:customStyle="1" w:styleId="368">
    <w:name w:val="正文 New New New New"/>
    <w:qFormat/>
    <w:uiPriority w:val="99"/>
    <w:pPr>
      <w:widowControl w:val="0"/>
      <w:jc w:val="both"/>
    </w:pPr>
    <w:rPr>
      <w:rFonts w:ascii="Times New Roman" w:hAnsi="Times New Roman" w:eastAsia="宋体" w:cs="Times New Roman"/>
      <w:color w:val="000000"/>
      <w:kern w:val="0"/>
      <w:sz w:val="20"/>
      <w:szCs w:val="20"/>
      <w:lang w:val="en-US" w:eastAsia="zh-CN" w:bidi="ar-SA"/>
    </w:rPr>
  </w:style>
  <w:style w:type="paragraph" w:customStyle="1" w:styleId="369">
    <w:name w:val="样式 微软雅黑 行距: 1.5 倍行距"/>
    <w:basedOn w:val="1"/>
    <w:qFormat/>
    <w:uiPriority w:val="99"/>
    <w:pPr>
      <w:adjustRightInd/>
      <w:spacing w:line="360" w:lineRule="auto"/>
      <w:ind w:firstLine="480" w:firstLineChars="200"/>
    </w:pPr>
    <w:rPr>
      <w:rFonts w:ascii="微软雅黑" w:hAnsi="宋体" w:eastAsia="微软雅黑" w:cs="微软雅黑"/>
      <w:sz w:val="24"/>
      <w:szCs w:val="24"/>
    </w:rPr>
  </w:style>
  <w:style w:type="paragraph" w:customStyle="1" w:styleId="370">
    <w:name w:val="xl37"/>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cs="宋体"/>
      <w:kern w:val="0"/>
      <w:sz w:val="20"/>
      <w:szCs w:val="20"/>
    </w:rPr>
  </w:style>
  <w:style w:type="paragraph" w:customStyle="1" w:styleId="371">
    <w:name w:val="xl33"/>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cs="宋体"/>
      <w:kern w:val="0"/>
      <w:sz w:val="20"/>
      <w:szCs w:val="20"/>
    </w:rPr>
  </w:style>
  <w:style w:type="paragraph" w:customStyle="1" w:styleId="372">
    <w:name w:val="bullet"/>
    <w:basedOn w:val="1"/>
    <w:qFormat/>
    <w:uiPriority w:val="99"/>
    <w:pPr>
      <w:tabs>
        <w:tab w:val="left" w:pos="840"/>
      </w:tabs>
      <w:adjustRightInd/>
      <w:ind w:left="840" w:hanging="420"/>
    </w:pPr>
  </w:style>
  <w:style w:type="paragraph" w:customStyle="1" w:styleId="373">
    <w:name w:val="f9a style88 f9a"/>
    <w:basedOn w:val="1"/>
    <w:qFormat/>
    <w:uiPriority w:val="99"/>
    <w:pPr>
      <w:widowControl/>
      <w:spacing w:before="100" w:beforeAutospacing="1" w:after="100" w:afterAutospacing="1" w:line="276" w:lineRule="auto"/>
      <w:jc w:val="left"/>
    </w:pPr>
    <w:rPr>
      <w:rFonts w:ascii="宋体" w:hAnsi="宋体" w:cs="宋体"/>
      <w:kern w:val="0"/>
      <w:sz w:val="24"/>
      <w:szCs w:val="24"/>
    </w:rPr>
  </w:style>
  <w:style w:type="paragraph" w:customStyle="1" w:styleId="374">
    <w:name w:val="普通正文"/>
    <w:basedOn w:val="1"/>
    <w:qFormat/>
    <w:uiPriority w:val="99"/>
    <w:pPr>
      <w:tabs>
        <w:tab w:val="left" w:pos="2280"/>
      </w:tabs>
      <w:spacing w:before="120" w:after="120" w:line="360" w:lineRule="auto"/>
      <w:ind w:firstLine="480" w:firstLineChars="200"/>
      <w:jc w:val="left"/>
      <w:textAlignment w:val="baseline"/>
    </w:pPr>
    <w:rPr>
      <w:rFonts w:ascii="Arial" w:hAnsi="Arial" w:cs="Arial"/>
      <w:kern w:val="0"/>
      <w:sz w:val="24"/>
      <w:szCs w:val="24"/>
    </w:rPr>
  </w:style>
  <w:style w:type="paragraph" w:customStyle="1" w:styleId="375">
    <w:name w:val="说明"/>
    <w:basedOn w:val="1"/>
    <w:qFormat/>
    <w:uiPriority w:val="99"/>
    <w:pPr>
      <w:autoSpaceDE w:val="0"/>
      <w:autoSpaceDN w:val="0"/>
      <w:spacing w:line="440" w:lineRule="exact"/>
      <w:ind w:firstLine="200" w:firstLineChars="200"/>
    </w:pPr>
    <w:rPr>
      <w:rFonts w:ascii="宋体" w:cs="宋体"/>
      <w:b/>
      <w:bCs/>
      <w:i/>
      <w:iCs/>
      <w:color w:val="0000FF"/>
      <w:kern w:val="0"/>
      <w:sz w:val="24"/>
      <w:szCs w:val="24"/>
    </w:rPr>
  </w:style>
  <w:style w:type="paragraph" w:customStyle="1" w:styleId="376">
    <w:name w:val="xl55"/>
    <w:basedOn w:val="1"/>
    <w:qFormat/>
    <w:uiPriority w:val="99"/>
    <w:pPr>
      <w:widowControl/>
      <w:adjustRightInd/>
      <w:spacing w:before="100" w:beforeAutospacing="1" w:after="100" w:afterAutospacing="1"/>
      <w:jc w:val="center"/>
      <w:textAlignment w:val="center"/>
    </w:pPr>
    <w:rPr>
      <w:rFonts w:ascii="Arial Unicode MS" w:hAnsi="Arial Unicode MS" w:cs="Arial Unicode MS"/>
      <w:kern w:val="0"/>
      <w:sz w:val="24"/>
      <w:szCs w:val="24"/>
    </w:rPr>
  </w:style>
  <w:style w:type="paragraph" w:customStyle="1" w:styleId="377">
    <w:name w:val="Preformatted Text"/>
    <w:basedOn w:val="1"/>
    <w:qFormat/>
    <w:uiPriority w:val="99"/>
    <w:pPr>
      <w:suppressAutoHyphens/>
      <w:adjustRightInd/>
      <w:ind w:firstLine="200" w:firstLineChars="200"/>
    </w:pPr>
    <w:rPr>
      <w:rFonts w:ascii="Cumberland" w:hAnsi="Cumberland" w:cs="Cumberland"/>
      <w:kern w:val="1"/>
      <w:sz w:val="20"/>
      <w:szCs w:val="20"/>
      <w:lang w:eastAsia="ar-SA"/>
    </w:rPr>
  </w:style>
  <w:style w:type="paragraph" w:customStyle="1" w:styleId="378">
    <w:name w:val="xl25"/>
    <w:basedOn w:val="1"/>
    <w:qFormat/>
    <w:uiPriority w:val="99"/>
    <w:pPr>
      <w:widowControl/>
      <w:spacing w:before="100" w:beforeAutospacing="1" w:after="100" w:afterAutospacing="1"/>
      <w:jc w:val="center"/>
      <w:textAlignment w:val="center"/>
    </w:pPr>
    <w:rPr>
      <w:rFonts w:ascii="楷体_GB2312" w:hAnsi="宋体" w:eastAsia="楷体_GB2312" w:cs="楷体_GB2312"/>
      <w:kern w:val="0"/>
      <w:sz w:val="24"/>
      <w:szCs w:val="24"/>
    </w:rPr>
  </w:style>
  <w:style w:type="paragraph" w:customStyle="1" w:styleId="379">
    <w:name w:val="xl73"/>
    <w:basedOn w:val="1"/>
    <w:qFormat/>
    <w:uiPriority w:val="99"/>
    <w:pPr>
      <w:widowControl/>
      <w:adjustRightInd/>
      <w:spacing w:before="100" w:beforeAutospacing="1" w:after="100" w:afterAutospacing="1"/>
      <w:jc w:val="left"/>
    </w:pPr>
    <w:rPr>
      <w:rFonts w:ascii="微软雅黑" w:hAnsi="微软雅黑" w:eastAsia="微软雅黑" w:cs="微软雅黑"/>
      <w:kern w:val="0"/>
      <w:sz w:val="20"/>
      <w:szCs w:val="20"/>
    </w:rPr>
  </w:style>
  <w:style w:type="paragraph" w:customStyle="1" w:styleId="380">
    <w:name w:val="MM Topic 4"/>
    <w:basedOn w:val="7"/>
    <w:qFormat/>
    <w:uiPriority w:val="99"/>
    <w:pPr>
      <w:tabs>
        <w:tab w:val="left" w:pos="2100"/>
        <w:tab w:val="clear" w:pos="864"/>
      </w:tabs>
      <w:adjustRightInd/>
      <w:ind w:left="2100" w:hanging="420"/>
    </w:pPr>
    <w:rPr>
      <w:lang w:val="en-US"/>
    </w:rPr>
  </w:style>
  <w:style w:type="paragraph" w:customStyle="1" w:styleId="381">
    <w:name w:val="Char11"/>
    <w:basedOn w:val="1"/>
    <w:qFormat/>
    <w:uiPriority w:val="99"/>
    <w:pPr>
      <w:tabs>
        <w:tab w:val="left" w:pos="432"/>
      </w:tabs>
      <w:adjustRightInd/>
      <w:spacing w:beforeLines="50" w:afterLines="50"/>
      <w:ind w:left="432" w:hanging="432" w:firstLineChars="200"/>
    </w:pPr>
    <w:rPr>
      <w:sz w:val="24"/>
      <w:szCs w:val="24"/>
    </w:rPr>
  </w:style>
  <w:style w:type="paragraph" w:customStyle="1" w:styleId="382">
    <w:name w:val="gjt_正文"/>
    <w:qFormat/>
    <w:uiPriority w:val="99"/>
    <w:pPr>
      <w:widowControl w:val="0"/>
      <w:spacing w:line="360" w:lineRule="auto"/>
      <w:ind w:firstLine="420"/>
      <w:jc w:val="both"/>
    </w:pPr>
    <w:rPr>
      <w:rFonts w:ascii="Calibri" w:hAnsi="Calibri" w:eastAsia="FangSong_GB2312" w:cs="Calibri"/>
      <w:color w:val="000000"/>
      <w:kern w:val="2"/>
      <w:sz w:val="24"/>
      <w:szCs w:val="24"/>
      <w:u w:val="none" w:color="000000"/>
      <w:lang w:val="en-US" w:eastAsia="zh-CN" w:bidi="ar-SA"/>
    </w:rPr>
  </w:style>
  <w:style w:type="paragraph" w:customStyle="1" w:styleId="383">
    <w:name w:val="Char Char11 Char Char Char Char Char Char Char Char Char1"/>
    <w:basedOn w:val="1"/>
    <w:qFormat/>
    <w:uiPriority w:val="99"/>
    <w:pPr>
      <w:spacing w:line="360" w:lineRule="auto"/>
    </w:pPr>
  </w:style>
  <w:style w:type="paragraph" w:customStyle="1" w:styleId="384">
    <w:name w:val="金宏发行正文 Char"/>
    <w:basedOn w:val="1"/>
    <w:qFormat/>
    <w:uiPriority w:val="99"/>
    <w:pPr>
      <w:adjustRightInd/>
      <w:spacing w:line="500" w:lineRule="exact"/>
      <w:ind w:firstLine="560" w:firstLineChars="200"/>
    </w:pPr>
    <w:rPr>
      <w:rFonts w:eastAsia="FangSong_GB2312"/>
      <w:sz w:val="28"/>
      <w:szCs w:val="28"/>
    </w:rPr>
  </w:style>
  <w:style w:type="paragraph" w:customStyle="1" w:styleId="385">
    <w:name w:val="批注框文本1"/>
    <w:basedOn w:val="1"/>
    <w:qFormat/>
    <w:uiPriority w:val="99"/>
    <w:pPr>
      <w:autoSpaceDE w:val="0"/>
      <w:autoSpaceDN w:val="0"/>
      <w:spacing w:line="351" w:lineRule="atLeast"/>
      <w:ind w:firstLine="419" w:firstLineChars="200"/>
    </w:pPr>
    <w:rPr>
      <w:color w:val="000000"/>
      <w:kern w:val="0"/>
      <w:sz w:val="18"/>
      <w:szCs w:val="18"/>
    </w:rPr>
  </w:style>
  <w:style w:type="paragraph" w:customStyle="1" w:styleId="386">
    <w:name w:val="body text bold"/>
    <w:basedOn w:val="25"/>
    <w:qFormat/>
    <w:uiPriority w:val="99"/>
    <w:pPr>
      <w:widowControl/>
      <w:adjustRightInd/>
      <w:spacing w:line="240" w:lineRule="auto"/>
      <w:ind w:firstLine="200" w:firstLineChars="200"/>
      <w:jc w:val="left"/>
    </w:pPr>
    <w:rPr>
      <w:rFonts w:ascii="Futura Hv" w:hAnsi="Futura Hv" w:cs="Futura Hv"/>
      <w:kern w:val="0"/>
      <w:sz w:val="18"/>
      <w:szCs w:val="18"/>
      <w:lang w:val="en-US" w:eastAsia="en-US"/>
    </w:rPr>
  </w:style>
  <w:style w:type="paragraph" w:customStyle="1" w:styleId="387">
    <w:name w:val="部分1"/>
    <w:basedOn w:val="1"/>
    <w:qFormat/>
    <w:uiPriority w:val="99"/>
    <w:pPr>
      <w:keepNext/>
      <w:pageBreakBefore/>
      <w:tabs>
        <w:tab w:val="left" w:pos="720"/>
      </w:tabs>
      <w:spacing w:line="360" w:lineRule="auto"/>
      <w:jc w:val="center"/>
      <w:outlineLvl w:val="0"/>
    </w:pPr>
    <w:rPr>
      <w:rFonts w:eastAsia="黑体"/>
      <w:b/>
      <w:bCs/>
      <w:kern w:val="44"/>
      <w:sz w:val="36"/>
      <w:szCs w:val="36"/>
    </w:rPr>
  </w:style>
  <w:style w:type="paragraph" w:customStyle="1" w:styleId="388">
    <w:name w:val="xl6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389">
    <w:name w:val="正文文字格式"/>
    <w:basedOn w:val="1"/>
    <w:qFormat/>
    <w:uiPriority w:val="99"/>
    <w:pPr>
      <w:adjustRightInd/>
      <w:spacing w:line="460" w:lineRule="exact"/>
      <w:ind w:firstLine="505"/>
      <w:jc w:val="left"/>
    </w:pPr>
    <w:rPr>
      <w:rFonts w:ascii="宋体" w:cs="宋体"/>
      <w:kern w:val="24"/>
      <w:sz w:val="24"/>
      <w:szCs w:val="24"/>
    </w:rPr>
  </w:style>
  <w:style w:type="paragraph" w:customStyle="1" w:styleId="390">
    <w:name w:val="xl3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1">
    <w:name w:val="xl40"/>
    <w:basedOn w:val="1"/>
    <w:qFormat/>
    <w:uiPriority w:val="99"/>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392">
    <w:name w:val="style25"/>
    <w:basedOn w:val="1"/>
    <w:qFormat/>
    <w:uiPriority w:val="99"/>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93">
    <w:name w:val="单元格居中"/>
    <w:basedOn w:val="1"/>
    <w:qFormat/>
    <w:uiPriority w:val="99"/>
    <w:pPr>
      <w:adjustRightInd/>
      <w:spacing w:line="360" w:lineRule="auto"/>
      <w:jc w:val="center"/>
    </w:pPr>
    <w:rPr>
      <w:sz w:val="24"/>
      <w:szCs w:val="24"/>
    </w:rPr>
  </w:style>
  <w:style w:type="paragraph" w:customStyle="1" w:styleId="394">
    <w:name w:val="正文3"/>
    <w:basedOn w:val="1"/>
    <w:qFormat/>
    <w:uiPriority w:val="99"/>
    <w:pPr>
      <w:adjustRightInd/>
      <w:spacing w:beforeLines="50" w:afterLines="50" w:line="360" w:lineRule="auto"/>
      <w:outlineLvl w:val="8"/>
    </w:pPr>
    <w:rPr>
      <w:rFonts w:ascii="Segoe UI" w:hAnsi="宋体" w:eastAsia="楷体_GB2312" w:cs="Segoe UI"/>
      <w:sz w:val="24"/>
      <w:szCs w:val="24"/>
    </w:rPr>
  </w:style>
  <w:style w:type="paragraph" w:customStyle="1" w:styleId="395">
    <w:name w:val="Char Char Char Char Char Char Char1"/>
    <w:basedOn w:val="1"/>
    <w:qFormat/>
    <w:uiPriority w:val="99"/>
    <w:rPr>
      <w:rFonts w:ascii="FangSong_GB2312" w:eastAsia="FangSong_GB2312" w:cs="FangSong_GB2312"/>
      <w:b/>
      <w:bCs/>
      <w:sz w:val="32"/>
      <w:szCs w:val="32"/>
    </w:rPr>
  </w:style>
  <w:style w:type="paragraph" w:customStyle="1" w:styleId="396">
    <w:name w:val="Ñ¡¡¡§¬´"/>
    <w:qFormat/>
    <w:uiPriority w:val="99"/>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4"/>
      <w:lang w:val="en-US" w:eastAsia="zh-CN" w:bidi="ar-SA"/>
    </w:rPr>
  </w:style>
  <w:style w:type="paragraph" w:customStyle="1" w:styleId="397">
    <w:name w:val="Char3 Char Char Char11"/>
    <w:basedOn w:val="1"/>
    <w:qFormat/>
    <w:uiPriority w:val="99"/>
    <w:pPr>
      <w:widowControl/>
      <w:adjustRightInd/>
      <w:spacing w:after="160" w:line="240" w:lineRule="exact"/>
      <w:jc w:val="left"/>
    </w:pPr>
  </w:style>
  <w:style w:type="paragraph" w:customStyle="1" w:styleId="398">
    <w:name w:val="Char Char1121"/>
    <w:basedOn w:val="1"/>
    <w:qFormat/>
    <w:uiPriority w:val="99"/>
    <w:pPr>
      <w:spacing w:line="360" w:lineRule="auto"/>
    </w:pPr>
  </w:style>
  <w:style w:type="paragraph" w:customStyle="1" w:styleId="399">
    <w:name w:val="小项目标题"/>
    <w:basedOn w:val="1"/>
    <w:qFormat/>
    <w:uiPriority w:val="99"/>
    <w:pPr>
      <w:adjustRightInd/>
      <w:spacing w:before="100" w:beforeAutospacing="1" w:after="100" w:afterAutospacing="1" w:line="360" w:lineRule="auto"/>
      <w:ind w:left="480" w:leftChars="200" w:firstLine="200" w:firstLineChars="200"/>
      <w:jc w:val="left"/>
    </w:pPr>
    <w:rPr>
      <w:sz w:val="24"/>
      <w:szCs w:val="24"/>
    </w:rPr>
  </w:style>
  <w:style w:type="paragraph" w:customStyle="1" w:styleId="400">
    <w:name w:val="gjt_4"/>
    <w:next w:val="1"/>
    <w:qFormat/>
    <w:uiPriority w:val="99"/>
    <w:pPr>
      <w:keepNext/>
      <w:keepLines/>
      <w:widowControl w:val="0"/>
      <w:spacing w:before="280" w:after="290"/>
      <w:ind w:left="430" w:hanging="430"/>
      <w:jc w:val="both"/>
      <w:outlineLvl w:val="8"/>
    </w:pPr>
    <w:rPr>
      <w:rFonts w:ascii="Calibri" w:hAnsi="Calibri" w:eastAsia="黑体" w:cs="Calibri"/>
      <w:color w:val="000000"/>
      <w:kern w:val="2"/>
      <w:sz w:val="24"/>
      <w:szCs w:val="24"/>
      <w:u w:val="none" w:color="000000"/>
      <w:lang w:val="en-US" w:eastAsia="zh-CN" w:bidi="ar-SA"/>
    </w:rPr>
  </w:style>
  <w:style w:type="paragraph" w:customStyle="1" w:styleId="401">
    <w:name w:val="Normal0"/>
    <w:qFormat/>
    <w:uiPriority w:val="99"/>
    <w:rPr>
      <w:rFonts w:ascii="Times New Roman" w:hAnsi="Times New Roman" w:eastAsia="宋体" w:cs="Times New Roman"/>
      <w:kern w:val="0"/>
      <w:sz w:val="20"/>
      <w:szCs w:val="20"/>
      <w:lang w:val="en-US" w:eastAsia="en-US" w:bidi="ar-SA"/>
    </w:rPr>
  </w:style>
  <w:style w:type="paragraph" w:customStyle="1" w:styleId="402">
    <w:name w:val="带编号样式"/>
    <w:basedOn w:val="321"/>
    <w:qFormat/>
    <w:uiPriority w:val="99"/>
    <w:pPr>
      <w:tabs>
        <w:tab w:val="left" w:pos="840"/>
      </w:tabs>
      <w:snapToGrid w:val="0"/>
      <w:ind w:left="840" w:hanging="420" w:firstLineChars="0"/>
    </w:pPr>
    <w:rPr>
      <w:rFonts w:ascii="FangSong_GB2312" w:eastAsia="FangSong_GB2312" w:cs="FangSong_GB2312"/>
      <w:color w:val="000000"/>
    </w:rPr>
  </w:style>
  <w:style w:type="paragraph" w:customStyle="1" w:styleId="403">
    <w:name w:val="msonormal"/>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04">
    <w:name w:val="方形箭头"/>
    <w:basedOn w:val="1"/>
    <w:qFormat/>
    <w:uiPriority w:val="99"/>
    <w:pPr>
      <w:widowControl/>
      <w:tabs>
        <w:tab w:val="left" w:pos="840"/>
      </w:tabs>
      <w:adjustRightInd/>
      <w:spacing w:before="93" w:line="60" w:lineRule="atLeast"/>
      <w:ind w:left="420" w:right="200" w:hanging="420"/>
      <w:jc w:val="left"/>
    </w:pPr>
    <w:rPr>
      <w:rFonts w:ascii="Calibri" w:hAnsi="Calibri" w:cs="Calibri"/>
      <w:color w:val="000000"/>
      <w:kern w:val="0"/>
      <w:sz w:val="16"/>
      <w:szCs w:val="16"/>
    </w:rPr>
  </w:style>
  <w:style w:type="paragraph" w:customStyle="1" w:styleId="405">
    <w:name w:val="封面"/>
    <w:basedOn w:val="1"/>
    <w:qFormat/>
    <w:uiPriority w:val="99"/>
    <w:pPr>
      <w:spacing w:line="360" w:lineRule="atLeast"/>
      <w:jc w:val="right"/>
      <w:textAlignment w:val="baseline"/>
    </w:pPr>
    <w:rPr>
      <w:rFonts w:ascii="Symbol" w:hAnsi="Symbol" w:cs="Symbol"/>
      <w:kern w:val="0"/>
    </w:rPr>
  </w:style>
  <w:style w:type="paragraph" w:customStyle="1" w:styleId="406">
    <w:name w:val="__正文"/>
    <w:qFormat/>
    <w:uiPriority w:val="99"/>
    <w:pPr>
      <w:spacing w:line="360" w:lineRule="auto"/>
      <w:ind w:firstLine="200" w:firstLineChars="200"/>
    </w:pPr>
    <w:rPr>
      <w:rFonts w:ascii="Times New Roman" w:hAnsi="Times New Roman" w:eastAsia="等线" w:cs="Times New Roman"/>
      <w:kern w:val="2"/>
      <w:sz w:val="24"/>
      <w:szCs w:val="24"/>
      <w:lang w:val="en-US" w:eastAsia="zh-CN" w:bidi="ar-SA"/>
    </w:rPr>
  </w:style>
  <w:style w:type="paragraph" w:customStyle="1" w:styleId="407">
    <w:name w:val="font5"/>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18"/>
      <w:szCs w:val="18"/>
    </w:rPr>
  </w:style>
  <w:style w:type="paragraph" w:customStyle="1" w:styleId="408">
    <w:name w:val="默认段落字体 Para Char Char Char1 Char"/>
    <w:basedOn w:val="1"/>
    <w:qFormat/>
    <w:uiPriority w:val="99"/>
    <w:pPr>
      <w:spacing w:line="240" w:lineRule="atLeast"/>
      <w:ind w:left="420" w:firstLine="420"/>
    </w:pPr>
    <w:rPr>
      <w:sz w:val="24"/>
      <w:szCs w:val="24"/>
    </w:rPr>
  </w:style>
  <w:style w:type="paragraph" w:customStyle="1" w:styleId="409">
    <w:name w:val="WW-正文文字缩进 2"/>
    <w:basedOn w:val="1"/>
    <w:qFormat/>
    <w:uiPriority w:val="99"/>
    <w:pPr>
      <w:suppressAutoHyphens/>
      <w:adjustRightInd/>
      <w:ind w:firstLine="420"/>
    </w:pPr>
    <w:rPr>
      <w:kern w:val="1"/>
    </w:rPr>
  </w:style>
  <w:style w:type="paragraph" w:customStyle="1" w:styleId="410">
    <w:name w:val="xl41"/>
    <w:basedOn w:val="1"/>
    <w:qFormat/>
    <w:uiPriority w:val="99"/>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微软雅黑"/>
      <w:b/>
      <w:bCs/>
      <w:kern w:val="0"/>
      <w:sz w:val="24"/>
      <w:szCs w:val="24"/>
    </w:rPr>
  </w:style>
  <w:style w:type="paragraph" w:customStyle="1" w:styleId="411">
    <w:name w:val="样式 标题 2 + 四号"/>
    <w:basedOn w:val="4"/>
    <w:qFormat/>
    <w:uiPriority w:val="99"/>
    <w:pPr>
      <w:spacing w:before="120" w:after="120"/>
      <w:ind w:left="0" w:firstLine="0"/>
      <w:jc w:val="both"/>
    </w:pPr>
    <w:rPr>
      <w:rFonts w:ascii="宋体" w:hAnsi="Arial" w:eastAsia="宋体" w:cs="宋体"/>
      <w:sz w:val="28"/>
      <w:szCs w:val="28"/>
      <w:lang w:val="en-US"/>
    </w:rPr>
  </w:style>
  <w:style w:type="paragraph" w:customStyle="1" w:styleId="412">
    <w:name w:val="有符号正文"/>
    <w:basedOn w:val="1"/>
    <w:qFormat/>
    <w:uiPriority w:val="99"/>
    <w:pPr>
      <w:adjustRightInd/>
      <w:spacing w:line="400" w:lineRule="exact"/>
      <w:ind w:firstLine="200" w:firstLineChars="200"/>
    </w:pPr>
    <w:rPr>
      <w:rFonts w:ascii="Arial" w:hAnsi="Arial" w:cs="Arial"/>
    </w:rPr>
  </w:style>
  <w:style w:type="paragraph" w:customStyle="1" w:styleId="413">
    <w:name w:val="font10"/>
    <w:basedOn w:val="1"/>
    <w:qFormat/>
    <w:uiPriority w:val="99"/>
    <w:pPr>
      <w:widowControl/>
      <w:adjustRightInd/>
      <w:spacing w:before="100" w:beforeAutospacing="1" w:after="100" w:afterAutospacing="1"/>
      <w:jc w:val="left"/>
    </w:pPr>
    <w:rPr>
      <w:rFonts w:ascii="宋体" w:hAnsi="宋体" w:cs="宋体"/>
      <w:kern w:val="0"/>
      <w:sz w:val="18"/>
      <w:szCs w:val="18"/>
    </w:rPr>
  </w:style>
  <w:style w:type="paragraph" w:customStyle="1" w:styleId="414">
    <w:name w:val="样式 样式 正文文本缩进 + 仿宋_GB2312 小四 首行缩进:  0 厘米 行距: 1.5 倍行距 + (中文) 仿宋_GB... Char Char"/>
    <w:basedOn w:val="1"/>
    <w:qFormat/>
    <w:uiPriority w:val="99"/>
    <w:pPr>
      <w:spacing w:line="360" w:lineRule="auto"/>
      <w:ind w:firstLine="480" w:firstLineChars="200"/>
    </w:pPr>
    <w:rPr>
      <w:rFonts w:ascii="FangSong_GB2312" w:eastAsia="新宋体" w:cs="FangSong_GB2312"/>
      <w:sz w:val="24"/>
      <w:szCs w:val="24"/>
    </w:rPr>
  </w:style>
  <w:style w:type="paragraph" w:customStyle="1" w:styleId="415">
    <w:name w:val="4"/>
    <w:basedOn w:val="1"/>
    <w:next w:val="41"/>
    <w:qFormat/>
    <w:uiPriority w:val="99"/>
    <w:pPr>
      <w:spacing w:after="120" w:line="480" w:lineRule="auto"/>
      <w:ind w:left="420" w:leftChars="200"/>
    </w:pPr>
    <w:rPr>
      <w:sz w:val="24"/>
      <w:szCs w:val="24"/>
    </w:rPr>
  </w:style>
  <w:style w:type="paragraph" w:customStyle="1" w:styleId="416">
    <w:name w:val="tableheading"/>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17">
    <w:name w:val="样式1"/>
    <w:basedOn w:val="1"/>
    <w:qFormat/>
    <w:uiPriority w:val="99"/>
    <w:pPr>
      <w:widowControl/>
      <w:tabs>
        <w:tab w:val="left" w:pos="1212"/>
        <w:tab w:val="left" w:pos="3888"/>
      </w:tabs>
      <w:snapToGrid w:val="0"/>
      <w:spacing w:line="336" w:lineRule="auto"/>
      <w:ind w:firstLine="432"/>
      <w:jc w:val="left"/>
    </w:pPr>
    <w:rPr>
      <w:rFonts w:ascii="宋体" w:hAnsi="宋体" w:cs="宋体"/>
      <w:kern w:val="0"/>
      <w:sz w:val="24"/>
      <w:szCs w:val="24"/>
    </w:rPr>
  </w:style>
  <w:style w:type="paragraph" w:customStyle="1" w:styleId="418">
    <w:name w:val="样式 标题 3H3 + 两端对齐"/>
    <w:basedOn w:val="5"/>
    <w:qFormat/>
    <w:uiPriority w:val="99"/>
    <w:pPr>
      <w:spacing w:before="0" w:after="0" w:line="240" w:lineRule="auto"/>
      <w:jc w:val="left"/>
    </w:pPr>
    <w:rPr>
      <w:sz w:val="21"/>
      <w:szCs w:val="21"/>
    </w:rPr>
  </w:style>
  <w:style w:type="paragraph" w:customStyle="1" w:styleId="419">
    <w:name w:val="样式 仿宋_GB2312 小三 左侧:  1.06 厘米"/>
    <w:basedOn w:val="1"/>
    <w:qFormat/>
    <w:uiPriority w:val="99"/>
    <w:pPr>
      <w:spacing w:line="360" w:lineRule="auto"/>
      <w:ind w:left="601"/>
    </w:pPr>
    <w:rPr>
      <w:rFonts w:ascii="FangSong_GB2312" w:eastAsia="FangSong_GB2312" w:cs="FangSong_GB2312"/>
      <w:sz w:val="24"/>
      <w:szCs w:val="24"/>
    </w:rPr>
  </w:style>
  <w:style w:type="paragraph" w:customStyle="1" w:styleId="420">
    <w:name w:val="小标题"/>
    <w:basedOn w:val="1"/>
    <w:qFormat/>
    <w:uiPriority w:val="99"/>
    <w:pPr>
      <w:spacing w:before="120" w:line="360" w:lineRule="atLeast"/>
      <w:ind w:left="1134"/>
      <w:jc w:val="left"/>
      <w:textAlignment w:val="baseline"/>
    </w:pPr>
    <w:rPr>
      <w:rFonts w:eastAsia="黑体"/>
      <w:kern w:val="0"/>
    </w:rPr>
  </w:style>
  <w:style w:type="paragraph" w:customStyle="1" w:styleId="421">
    <w:name w:val="节标题"/>
    <w:basedOn w:val="1"/>
    <w:qFormat/>
    <w:uiPriority w:val="99"/>
    <w:pPr>
      <w:autoSpaceDE w:val="0"/>
      <w:autoSpaceDN w:val="0"/>
      <w:spacing w:line="289" w:lineRule="atLeast"/>
      <w:ind w:firstLine="200" w:firstLineChars="200"/>
      <w:jc w:val="center"/>
    </w:pPr>
    <w:rPr>
      <w:color w:val="000000"/>
      <w:kern w:val="0"/>
      <w:sz w:val="28"/>
      <w:szCs w:val="28"/>
    </w:rPr>
  </w:style>
  <w:style w:type="paragraph" w:customStyle="1" w:styleId="422">
    <w:name w:val="表格 表头"/>
    <w:basedOn w:val="1"/>
    <w:qFormat/>
    <w:uiPriority w:val="99"/>
    <w:pPr>
      <w:adjustRightInd/>
      <w:spacing w:beforeLines="50" w:afterLines="50" w:line="360" w:lineRule="auto"/>
      <w:jc w:val="center"/>
    </w:pPr>
    <w:rPr>
      <w:rFonts w:ascii="微软雅黑" w:hAnsi="Calibri" w:eastAsia="微软雅黑" w:cs="微软雅黑"/>
      <w:b/>
      <w:bCs/>
      <w:sz w:val="28"/>
      <w:szCs w:val="28"/>
    </w:rPr>
  </w:style>
  <w:style w:type="paragraph" w:customStyle="1" w:styleId="423">
    <w:name w:val="xl75"/>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424">
    <w:name w:val="Char Char1 Char Char Char"/>
    <w:basedOn w:val="1"/>
    <w:qFormat/>
    <w:uiPriority w:val="99"/>
    <w:rPr>
      <w:rFonts w:ascii="FangSong_GB2312" w:eastAsia="FangSong_GB2312" w:cs="FangSong_GB2312"/>
      <w:b/>
      <w:bCs/>
      <w:sz w:val="32"/>
      <w:szCs w:val="32"/>
    </w:rPr>
  </w:style>
  <w:style w:type="paragraph" w:customStyle="1" w:styleId="425">
    <w:name w:val="表格题注"/>
    <w:next w:val="1"/>
    <w:qFormat/>
    <w:uiPriority w:val="99"/>
    <w:pPr>
      <w:keepLines/>
      <w:tabs>
        <w:tab w:val="left" w:pos="4200"/>
      </w:tabs>
      <w:spacing w:beforeLines="100"/>
      <w:ind w:left="1089" w:hanging="369"/>
      <w:jc w:val="center"/>
    </w:pPr>
    <w:rPr>
      <w:rFonts w:ascii="Arial" w:hAnsi="Arial" w:eastAsia="宋体" w:cs="Arial"/>
      <w:kern w:val="0"/>
      <w:sz w:val="18"/>
      <w:szCs w:val="18"/>
      <w:lang w:val="en-US" w:eastAsia="zh-CN" w:bidi="ar-SA"/>
    </w:rPr>
  </w:style>
  <w:style w:type="paragraph" w:customStyle="1" w:styleId="426">
    <w:name w:val="Char Char11 Char Char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427">
    <w:name w:val="Picture"/>
    <w:basedOn w:val="1"/>
    <w:next w:val="17"/>
    <w:qFormat/>
    <w:uiPriority w:val="99"/>
    <w:pPr>
      <w:keepNext/>
      <w:widowControl/>
      <w:adjustRightInd/>
      <w:ind w:firstLine="200" w:firstLineChars="200"/>
    </w:pPr>
    <w:rPr>
      <w:rFonts w:ascii="楷体" w:hAnsi="Arial" w:eastAsia="楷体" w:cs="楷体"/>
      <w:b/>
      <w:bCs/>
      <w:spacing w:val="-5"/>
      <w:w w:val="98"/>
      <w:kern w:val="0"/>
      <w:sz w:val="24"/>
      <w:szCs w:val="24"/>
    </w:rPr>
  </w:style>
  <w:style w:type="paragraph" w:customStyle="1" w:styleId="428">
    <w:name w:val="Char Char1 Char Char Char2"/>
    <w:basedOn w:val="1"/>
    <w:qFormat/>
    <w:uiPriority w:val="99"/>
    <w:rPr>
      <w:rFonts w:ascii="FangSong_GB2312" w:eastAsia="FangSong_GB2312" w:cs="FangSong_GB2312"/>
      <w:b/>
      <w:bCs/>
      <w:sz w:val="32"/>
      <w:szCs w:val="32"/>
    </w:rPr>
  </w:style>
  <w:style w:type="paragraph" w:customStyle="1" w:styleId="429">
    <w:name w:val="Char3 Char Char Char1"/>
    <w:basedOn w:val="1"/>
    <w:qFormat/>
    <w:uiPriority w:val="99"/>
    <w:pPr>
      <w:widowControl/>
      <w:adjustRightInd/>
      <w:spacing w:after="160" w:line="240" w:lineRule="exact"/>
      <w:jc w:val="left"/>
    </w:pPr>
  </w:style>
  <w:style w:type="paragraph" w:customStyle="1" w:styleId="430">
    <w:name w:val="Char1 Char Char Char21"/>
    <w:basedOn w:val="1"/>
    <w:qFormat/>
    <w:uiPriority w:val="99"/>
    <w:rPr>
      <w:rFonts w:ascii="Tahoma" w:hAnsi="Tahoma" w:cs="Tahoma"/>
      <w:sz w:val="24"/>
      <w:szCs w:val="24"/>
    </w:rPr>
  </w:style>
  <w:style w:type="paragraph" w:customStyle="1" w:styleId="431">
    <w:name w:val="Char3 Char Char Char Char Char Char11"/>
    <w:basedOn w:val="1"/>
    <w:qFormat/>
    <w:uiPriority w:val="99"/>
    <w:pPr>
      <w:adjustRightInd/>
      <w:spacing w:line="360" w:lineRule="auto"/>
    </w:pPr>
    <w:rPr>
      <w:rFonts w:ascii="Arial" w:hAnsi="Arial" w:eastAsia="黑体" w:cs="Arial"/>
      <w:kern w:val="0"/>
    </w:rPr>
  </w:style>
  <w:style w:type="paragraph" w:customStyle="1" w:styleId="432">
    <w:name w:val="正文（标题三）"/>
    <w:basedOn w:val="1"/>
    <w:qFormat/>
    <w:uiPriority w:val="99"/>
    <w:pPr>
      <w:spacing w:line="360" w:lineRule="auto"/>
      <w:ind w:firstLine="200" w:firstLineChars="200"/>
    </w:pPr>
    <w:rPr>
      <w:sz w:val="24"/>
      <w:szCs w:val="24"/>
    </w:rPr>
  </w:style>
  <w:style w:type="paragraph" w:customStyle="1" w:styleId="433">
    <w:name w:val="样式 正1 + 首行缩进:  2 字符"/>
    <w:basedOn w:val="1"/>
    <w:qFormat/>
    <w:uiPriority w:val="99"/>
    <w:pPr>
      <w:adjustRightInd/>
      <w:spacing w:line="360" w:lineRule="auto"/>
      <w:ind w:firstLine="480" w:firstLineChars="200"/>
    </w:pPr>
    <w:rPr>
      <w:rFonts w:ascii="FangSong_GB2312" w:eastAsia="FangSong_GB2312" w:cs="FangSong_GB2312"/>
      <w:sz w:val="24"/>
      <w:szCs w:val="24"/>
    </w:rPr>
  </w:style>
  <w:style w:type="paragraph" w:customStyle="1" w:styleId="434">
    <w:name w:val="xl66"/>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435">
    <w:name w:val="样式 样式 宋体 小四 段前: 7.8 磅 段后: 7.8 磅 行距: 1.5 倍行距 + 小二 首行缩进:  2 字符"/>
    <w:basedOn w:val="1"/>
    <w:qFormat/>
    <w:uiPriority w:val="99"/>
    <w:pPr>
      <w:adjustRightInd/>
      <w:spacing w:line="360" w:lineRule="auto"/>
      <w:ind w:firstLine="480" w:firstLineChars="200"/>
    </w:pPr>
    <w:rPr>
      <w:rFonts w:ascii="宋体" w:hAnsi="宋体" w:cs="宋体"/>
      <w:sz w:val="24"/>
      <w:szCs w:val="24"/>
    </w:rPr>
  </w:style>
  <w:style w:type="paragraph" w:customStyle="1" w:styleId="436">
    <w:name w:val="Default Text"/>
    <w:basedOn w:val="1"/>
    <w:qFormat/>
    <w:uiPriority w:val="99"/>
    <w:pPr>
      <w:widowControl/>
      <w:overflowPunct w:val="0"/>
      <w:autoSpaceDE w:val="0"/>
      <w:autoSpaceDN w:val="0"/>
      <w:spacing w:line="360" w:lineRule="auto"/>
      <w:ind w:firstLine="480" w:firstLineChars="200"/>
      <w:jc w:val="left"/>
      <w:textAlignment w:val="baseline"/>
    </w:pPr>
    <w:rPr>
      <w:rFonts w:ascii="宋体" w:hAnsi="宋体" w:eastAsia="微软雅黑" w:cs="宋体"/>
      <w:kern w:val="0"/>
      <w:sz w:val="24"/>
      <w:szCs w:val="24"/>
    </w:rPr>
  </w:style>
  <w:style w:type="paragraph" w:customStyle="1" w:styleId="437">
    <w:name w:val="小节标题"/>
    <w:basedOn w:val="1"/>
    <w:qFormat/>
    <w:uiPriority w:val="99"/>
    <w:pPr>
      <w:autoSpaceDE w:val="0"/>
      <w:autoSpaceDN w:val="0"/>
      <w:spacing w:before="175" w:after="102" w:line="351" w:lineRule="atLeast"/>
      <w:ind w:firstLine="200" w:firstLineChars="200"/>
    </w:pPr>
    <w:rPr>
      <w:color w:val="000000"/>
      <w:kern w:val="0"/>
    </w:rPr>
  </w:style>
  <w:style w:type="paragraph" w:customStyle="1" w:styleId="438">
    <w:name w:val="Char1 Char Char Char4"/>
    <w:basedOn w:val="1"/>
    <w:qFormat/>
    <w:uiPriority w:val="99"/>
    <w:pPr>
      <w:adjustRightInd/>
      <w:ind w:firstLine="200" w:firstLineChars="200"/>
    </w:pPr>
    <w:rPr>
      <w:rFonts w:ascii="Tahoma" w:hAnsi="Tahoma" w:cs="Tahoma"/>
      <w:sz w:val="24"/>
      <w:szCs w:val="24"/>
    </w:rPr>
  </w:style>
  <w:style w:type="paragraph" w:customStyle="1" w:styleId="439">
    <w:name w:val="_标题2"/>
    <w:basedOn w:val="406"/>
    <w:next w:val="406"/>
    <w:qFormat/>
    <w:uiPriority w:val="99"/>
    <w:pPr>
      <w:widowControl w:val="0"/>
      <w:tabs>
        <w:tab w:val="left" w:pos="480"/>
      </w:tabs>
      <w:spacing w:beforeLines="50" w:afterLines="50"/>
      <w:ind w:left="50" w:leftChars="50" w:hanging="420" w:firstLineChars="0"/>
      <w:outlineLvl w:val="1"/>
    </w:pPr>
    <w:rPr>
      <w:b/>
      <w:bCs/>
      <w:sz w:val="36"/>
      <w:szCs w:val="36"/>
    </w:rPr>
  </w:style>
  <w:style w:type="paragraph" w:customStyle="1" w:styleId="440">
    <w:name w:val="样式1 + (中宋体"/>
    <w:basedOn w:val="417"/>
    <w:qFormat/>
    <w:uiPriority w:val="99"/>
    <w:pPr>
      <w:widowControl w:val="0"/>
      <w:tabs>
        <w:tab w:val="left" w:pos="1200"/>
        <w:tab w:val="clear" w:pos="1212"/>
        <w:tab w:val="clear" w:pos="3888"/>
      </w:tabs>
      <w:adjustRightInd/>
      <w:snapToGrid/>
      <w:spacing w:line="360" w:lineRule="auto"/>
      <w:ind w:left="1200" w:hanging="360" w:firstLineChars="200"/>
      <w:jc w:val="both"/>
    </w:pPr>
    <w:rPr>
      <w:kern w:val="2"/>
    </w:rPr>
  </w:style>
  <w:style w:type="paragraph" w:customStyle="1" w:styleId="441">
    <w:name w:val="xl71"/>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微软雅黑"/>
      <w:b/>
      <w:bCs/>
      <w:color w:val="000000"/>
      <w:kern w:val="0"/>
      <w:sz w:val="20"/>
      <w:szCs w:val="20"/>
    </w:rPr>
  </w:style>
  <w:style w:type="paragraph" w:customStyle="1" w:styleId="442">
    <w:name w:val="La0b"/>
    <w:basedOn w:val="1"/>
    <w:qFormat/>
    <w:uiPriority w:val="99"/>
    <w:pPr>
      <w:tabs>
        <w:tab w:val="left" w:pos="1500"/>
      </w:tabs>
      <w:adjustRightInd/>
      <w:spacing w:after="100" w:line="240" w:lineRule="exact"/>
      <w:ind w:left="1500" w:hanging="420" w:firstLineChars="200"/>
    </w:pPr>
    <w:rPr>
      <w:rFonts w:ascii="宋体" w:hAnsi="宋体" w:eastAsia="微软雅黑" w:cs="宋体"/>
      <w:b/>
      <w:bCs/>
      <w:sz w:val="24"/>
      <w:szCs w:val="24"/>
    </w:rPr>
  </w:style>
  <w:style w:type="paragraph" w:customStyle="1" w:styleId="443">
    <w:name w:val="正文 主体"/>
    <w:basedOn w:val="1"/>
    <w:qFormat/>
    <w:uiPriority w:val="99"/>
    <w:pPr>
      <w:adjustRightInd/>
      <w:spacing w:line="360" w:lineRule="auto"/>
      <w:ind w:firstLine="200" w:firstLineChars="200"/>
      <w:jc w:val="left"/>
    </w:pPr>
    <w:rPr>
      <w:rFonts w:ascii="微软雅黑" w:hAnsi="Calibri" w:eastAsia="微软雅黑" w:cs="微软雅黑"/>
      <w:kern w:val="0"/>
      <w:sz w:val="24"/>
      <w:szCs w:val="24"/>
    </w:rPr>
  </w:style>
  <w:style w:type="paragraph" w:customStyle="1" w:styleId="444">
    <w:name w:val="四号　首行缩进"/>
    <w:basedOn w:val="1"/>
    <w:qFormat/>
    <w:uiPriority w:val="99"/>
    <w:pPr>
      <w:adjustRightInd/>
      <w:spacing w:line="360" w:lineRule="auto"/>
    </w:pPr>
    <w:rPr>
      <w:rFonts w:ascii="宋体" w:hAnsi="宋体" w:cs="宋体"/>
    </w:rPr>
  </w:style>
  <w:style w:type="paragraph" w:customStyle="1" w:styleId="445">
    <w:name w:val="深色列表 - 强调文字颜色 51"/>
    <w:basedOn w:val="1"/>
    <w:qFormat/>
    <w:uiPriority w:val="99"/>
    <w:pPr>
      <w:adjustRightInd/>
      <w:spacing w:line="360" w:lineRule="auto"/>
      <w:ind w:firstLine="200" w:firstLineChars="200"/>
    </w:pPr>
    <w:rPr>
      <w:rFonts w:eastAsia="楷体_GB2312"/>
      <w:sz w:val="24"/>
      <w:szCs w:val="24"/>
    </w:rPr>
  </w:style>
  <w:style w:type="paragraph" w:customStyle="1" w:styleId="446">
    <w:name w:val="Char Char Char Char Char Char Char Char Char Char Char1 Char"/>
    <w:basedOn w:val="1"/>
    <w:qFormat/>
    <w:uiPriority w:val="99"/>
    <w:pPr>
      <w:adjustRightInd/>
    </w:pPr>
    <w:rPr>
      <w:rFonts w:ascii="Tahoma" w:hAnsi="Tahoma" w:cs="Tahoma"/>
      <w:sz w:val="24"/>
      <w:szCs w:val="24"/>
    </w:rPr>
  </w:style>
  <w:style w:type="paragraph" w:customStyle="1" w:styleId="447">
    <w:name w:val="Char Char Char Char11"/>
    <w:basedOn w:val="1"/>
    <w:qFormat/>
    <w:uiPriority w:val="99"/>
    <w:rPr>
      <w:rFonts w:ascii="Tahoma" w:hAnsi="Tahoma" w:cs="Tahoma"/>
      <w:sz w:val="24"/>
      <w:szCs w:val="24"/>
    </w:rPr>
  </w:style>
  <w:style w:type="paragraph" w:customStyle="1" w:styleId="448">
    <w:name w:val="封面文档标题"/>
    <w:basedOn w:val="1"/>
    <w:qFormat/>
    <w:uiPriority w:val="99"/>
    <w:pPr>
      <w:autoSpaceDE w:val="0"/>
      <w:autoSpaceDN w:val="0"/>
      <w:spacing w:line="360" w:lineRule="auto"/>
      <w:ind w:firstLine="200" w:firstLineChars="200"/>
      <w:jc w:val="center"/>
    </w:pPr>
    <w:rPr>
      <w:rFonts w:ascii="Arial" w:hAnsi="Arial" w:eastAsia="黑体" w:cs="Arial"/>
      <w:kern w:val="0"/>
      <w:sz w:val="44"/>
      <w:szCs w:val="44"/>
    </w:rPr>
  </w:style>
  <w:style w:type="paragraph" w:customStyle="1" w:styleId="449">
    <w:name w:val="Char Char Char Char"/>
    <w:basedOn w:val="1"/>
    <w:qFormat/>
    <w:uiPriority w:val="99"/>
    <w:rPr>
      <w:rFonts w:ascii="Tahoma" w:hAnsi="Tahoma" w:cs="Tahoma"/>
      <w:sz w:val="24"/>
      <w:szCs w:val="24"/>
    </w:rPr>
  </w:style>
  <w:style w:type="paragraph" w:customStyle="1" w:styleId="450">
    <w:name w:val="标1"/>
    <w:basedOn w:val="1"/>
    <w:qFormat/>
    <w:uiPriority w:val="99"/>
    <w:pPr>
      <w:widowControl/>
      <w:tabs>
        <w:tab w:val="left" w:pos="1020"/>
      </w:tabs>
      <w:snapToGrid w:val="0"/>
      <w:spacing w:beforeLines="100" w:line="360" w:lineRule="auto"/>
      <w:ind w:left="1020" w:hanging="420" w:firstLineChars="200"/>
      <w:jc w:val="left"/>
      <w:outlineLvl w:val="0"/>
    </w:pPr>
    <w:rPr>
      <w:rFonts w:ascii="Arial Narrow" w:hAnsi="Arial Narrow" w:eastAsia="FangSong_GB2312" w:cs="Arial Narrow"/>
      <w:b/>
      <w:bCs/>
      <w:spacing w:val="20"/>
      <w:kern w:val="0"/>
      <w:sz w:val="24"/>
      <w:szCs w:val="24"/>
    </w:rPr>
  </w:style>
  <w:style w:type="paragraph" w:customStyle="1" w:styleId="451">
    <w:name w:val="Char19"/>
    <w:basedOn w:val="1"/>
    <w:qFormat/>
    <w:uiPriority w:val="99"/>
    <w:pPr>
      <w:adjustRightInd/>
    </w:pPr>
  </w:style>
  <w:style w:type="paragraph" w:customStyle="1" w:styleId="452">
    <w:name w:val="标书正文格式"/>
    <w:qFormat/>
    <w:uiPriority w:val="99"/>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53">
    <w:name w:val="样式8"/>
    <w:basedOn w:val="1"/>
    <w:qFormat/>
    <w:uiPriority w:val="99"/>
    <w:pPr>
      <w:spacing w:beforeLines="50" w:afterLines="50"/>
      <w:ind w:firstLine="200" w:firstLineChars="200"/>
      <w:outlineLvl w:val="4"/>
    </w:pPr>
    <w:rPr>
      <w:rFonts w:ascii="FangSong_GB2312" w:hAnsi="宋体" w:eastAsia="FangSong_GB2312" w:cs="FangSong_GB2312"/>
      <w:b/>
      <w:bCs/>
      <w:sz w:val="24"/>
      <w:szCs w:val="24"/>
    </w:rPr>
  </w:style>
  <w:style w:type="paragraph" w:customStyle="1" w:styleId="454">
    <w:name w:val="_Style 5"/>
    <w:basedOn w:val="1"/>
    <w:qFormat/>
    <w:uiPriority w:val="99"/>
    <w:pPr>
      <w:adjustRightInd/>
      <w:ind w:firstLine="420" w:firstLineChars="200"/>
    </w:pPr>
    <w:rPr>
      <w:rFonts w:eastAsia="FangSong_GB2312"/>
      <w:sz w:val="28"/>
      <w:szCs w:val="28"/>
    </w:rPr>
  </w:style>
  <w:style w:type="paragraph" w:customStyle="1" w:styleId="455">
    <w:name w:val="正文文字缩进"/>
    <w:basedOn w:val="1"/>
    <w:qFormat/>
    <w:uiPriority w:val="99"/>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6">
    <w:name w:val="列出段落*"/>
    <w:basedOn w:val="1"/>
    <w:qFormat/>
    <w:uiPriority w:val="99"/>
    <w:pPr>
      <w:adjustRightInd/>
      <w:spacing w:line="360" w:lineRule="auto"/>
      <w:ind w:firstLine="200"/>
    </w:pPr>
    <w:rPr>
      <w:rFonts w:eastAsia="楷体_GB2312"/>
      <w:color w:val="000000"/>
      <w:kern w:val="1"/>
      <w:sz w:val="24"/>
      <w:szCs w:val="24"/>
    </w:rPr>
  </w:style>
  <w:style w:type="paragraph" w:customStyle="1" w:styleId="457">
    <w:name w:val="文章总标题"/>
    <w:basedOn w:val="1"/>
    <w:qFormat/>
    <w:uiPriority w:val="99"/>
    <w:pPr>
      <w:autoSpaceDE w:val="0"/>
      <w:autoSpaceDN w:val="0"/>
      <w:spacing w:before="566" w:after="544" w:line="566" w:lineRule="atLeast"/>
      <w:ind w:firstLine="200" w:firstLineChars="200"/>
      <w:jc w:val="center"/>
    </w:pPr>
    <w:rPr>
      <w:rFonts w:ascii="Arial" w:hAnsi="Arial" w:cs="Arial"/>
      <w:color w:val="000000"/>
      <w:kern w:val="0"/>
      <w:sz w:val="54"/>
      <w:szCs w:val="54"/>
    </w:rPr>
  </w:style>
  <w:style w:type="paragraph" w:customStyle="1" w:styleId="458">
    <w:name w:val="标书表格字体格式"/>
    <w:next w:val="452"/>
    <w:qFormat/>
    <w:uiPriority w:val="99"/>
    <w:rPr>
      <w:rFonts w:ascii="Times New Roman" w:hAnsi="Times New Roman" w:eastAsia="宋体" w:cs="Times New Roman"/>
      <w:kern w:val="2"/>
      <w:sz w:val="21"/>
      <w:szCs w:val="21"/>
      <w:lang w:val="en-US" w:eastAsia="zh-CN" w:bidi="ar-SA"/>
    </w:rPr>
  </w:style>
  <w:style w:type="paragraph" w:customStyle="1" w:styleId="459">
    <w:name w:val="Char22"/>
    <w:basedOn w:val="1"/>
    <w:qFormat/>
    <w:uiPriority w:val="99"/>
    <w:pPr>
      <w:adjustRightInd/>
      <w:spacing w:line="360" w:lineRule="auto"/>
      <w:ind w:firstLine="480" w:firstLineChars="200"/>
    </w:pPr>
    <w:rPr>
      <w:rFonts w:ascii="FangSong_GB2312" w:eastAsia="FangSong_GB2312" w:cs="FangSong_GB2312"/>
      <w:b/>
      <w:bCs/>
      <w:sz w:val="32"/>
      <w:szCs w:val="32"/>
    </w:rPr>
  </w:style>
  <w:style w:type="paragraph" w:customStyle="1" w:styleId="460">
    <w:name w:val="Char12"/>
    <w:basedOn w:val="1"/>
    <w:qFormat/>
    <w:uiPriority w:val="99"/>
    <w:pPr>
      <w:widowControl/>
      <w:spacing w:after="160" w:line="240" w:lineRule="exact"/>
      <w:jc w:val="left"/>
    </w:pPr>
    <w:rPr>
      <w:rFonts w:ascii="Verdana" w:hAnsi="Verdana" w:eastAsia="FangSong_GB2312" w:cs="Verdana"/>
      <w:kern w:val="0"/>
      <w:sz w:val="24"/>
      <w:szCs w:val="24"/>
      <w:lang w:eastAsia="en-US"/>
    </w:rPr>
  </w:style>
  <w:style w:type="paragraph" w:customStyle="1" w:styleId="461">
    <w:name w:val="修订3"/>
    <w:qFormat/>
    <w:uiPriority w:val="99"/>
    <w:rPr>
      <w:rFonts w:ascii="Times New Roman" w:hAnsi="Times New Roman" w:eastAsia="宋体" w:cs="Times New Roman"/>
      <w:kern w:val="2"/>
      <w:sz w:val="21"/>
      <w:szCs w:val="21"/>
      <w:lang w:val="en-US" w:eastAsia="zh-CN" w:bidi="ar-SA"/>
    </w:rPr>
  </w:style>
  <w:style w:type="paragraph" w:customStyle="1" w:styleId="462">
    <w:name w:val="CSS1级正文 Char"/>
    <w:basedOn w:val="25"/>
    <w:qFormat/>
    <w:uiPriority w:val="99"/>
    <w:pPr>
      <w:snapToGrid w:val="0"/>
      <w:ind w:firstLine="480" w:firstLineChars="200"/>
    </w:pPr>
    <w:rPr>
      <w:rFonts w:ascii="Times New Roman" w:cs="Times New Roman"/>
      <w:lang w:val="en-US"/>
    </w:rPr>
  </w:style>
  <w:style w:type="paragraph" w:customStyle="1" w:styleId="463">
    <w:name w:val="无间隔2"/>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464">
    <w:name w:val="表文字"/>
    <w:qFormat/>
    <w:uiPriority w:val="99"/>
    <w:rPr>
      <w:rFonts w:ascii="宋体" w:hAnsi="Times New Roman" w:eastAsia="宋体" w:cs="宋体"/>
      <w:kern w:val="2"/>
      <w:sz w:val="20"/>
      <w:szCs w:val="20"/>
      <w:lang w:val="en-US" w:eastAsia="zh-CN" w:bidi="ar-SA"/>
    </w:rPr>
  </w:style>
  <w:style w:type="paragraph" w:customStyle="1" w:styleId="465">
    <w:name w:val="MM Title"/>
    <w:basedOn w:val="63"/>
    <w:qFormat/>
    <w:uiPriority w:val="99"/>
    <w:pPr>
      <w:widowControl w:val="0"/>
      <w:adjustRightInd/>
      <w:spacing w:before="240" w:after="60"/>
      <w:textAlignment w:val="auto"/>
      <w:outlineLvl w:val="0"/>
    </w:pPr>
    <w:rPr>
      <w:rFonts w:ascii="Arial" w:hAnsi="Arial" w:cs="Arial"/>
      <w:kern w:val="2"/>
      <w:sz w:val="32"/>
      <w:szCs w:val="32"/>
    </w:rPr>
  </w:style>
  <w:style w:type="paragraph" w:customStyle="1" w:styleId="466">
    <w:name w:val="缺省文本"/>
    <w:basedOn w:val="1"/>
    <w:qFormat/>
    <w:uiPriority w:val="99"/>
    <w:pPr>
      <w:widowControl/>
      <w:overflowPunct w:val="0"/>
      <w:autoSpaceDE w:val="0"/>
      <w:autoSpaceDN w:val="0"/>
      <w:spacing w:line="360" w:lineRule="auto"/>
      <w:ind w:firstLine="720" w:firstLineChars="200"/>
      <w:textAlignment w:val="baseline"/>
    </w:pPr>
    <w:rPr>
      <w:rFonts w:ascii="宋体" w:eastAsia="FangSong_GB2312" w:cs="宋体"/>
      <w:kern w:val="0"/>
      <w:sz w:val="28"/>
      <w:szCs w:val="28"/>
    </w:rPr>
  </w:style>
  <w:style w:type="paragraph" w:customStyle="1" w:styleId="467">
    <w:name w:val="Char Char Char Char Char Char1 Char1"/>
    <w:basedOn w:val="1"/>
    <w:qFormat/>
    <w:uiPriority w:val="99"/>
    <w:pPr>
      <w:widowControl/>
      <w:spacing w:after="160" w:line="240" w:lineRule="exact"/>
      <w:jc w:val="left"/>
    </w:pPr>
    <w:rPr>
      <w:rFonts w:ascii="Verdana" w:hAnsi="Verdana" w:cs="Verdana"/>
      <w:kern w:val="0"/>
      <w:lang w:eastAsia="en-US"/>
    </w:rPr>
  </w:style>
  <w:style w:type="paragraph" w:customStyle="1" w:styleId="468">
    <w:name w:val="Char Char Char Char Char Char Char Char2"/>
    <w:basedOn w:val="1"/>
    <w:qFormat/>
    <w:uiPriority w:val="99"/>
    <w:pPr>
      <w:tabs>
        <w:tab w:val="left" w:pos="360"/>
      </w:tabs>
    </w:pPr>
    <w:rPr>
      <w:sz w:val="24"/>
      <w:szCs w:val="24"/>
    </w:rPr>
  </w:style>
  <w:style w:type="paragraph" w:customStyle="1" w:styleId="469">
    <w:name w:val="表内文字"/>
    <w:basedOn w:val="1"/>
    <w:qFormat/>
    <w:uiPriority w:val="99"/>
    <w:pPr>
      <w:tabs>
        <w:tab w:val="left" w:pos="1418"/>
      </w:tabs>
      <w:adjustRightInd/>
      <w:spacing w:line="360" w:lineRule="auto"/>
      <w:ind w:firstLine="420" w:firstLineChars="200"/>
      <w:jc w:val="center"/>
    </w:pPr>
    <w:rPr>
      <w:rFonts w:ascii="FangSong_GB2312" w:eastAsia="FangSong_GB2312" w:cs="FangSong_GB2312"/>
      <w:spacing w:val="-20"/>
      <w:kern w:val="0"/>
      <w:sz w:val="24"/>
      <w:szCs w:val="24"/>
    </w:rPr>
  </w:style>
  <w:style w:type="paragraph" w:customStyle="1" w:styleId="470">
    <w:name w:val="正文文本 21"/>
    <w:basedOn w:val="1"/>
    <w:qFormat/>
    <w:uiPriority w:val="99"/>
    <w:pPr>
      <w:widowControl/>
      <w:overflowPunct w:val="0"/>
      <w:autoSpaceDE w:val="0"/>
      <w:autoSpaceDN w:val="0"/>
      <w:ind w:left="720" w:hanging="720"/>
      <w:textAlignment w:val="baseline"/>
    </w:pPr>
    <w:rPr>
      <w:kern w:val="0"/>
      <w:sz w:val="24"/>
      <w:szCs w:val="24"/>
    </w:rPr>
  </w:style>
  <w:style w:type="paragraph" w:customStyle="1" w:styleId="471">
    <w:name w:val="中文标题 3"/>
    <w:qFormat/>
    <w:uiPriority w:val="99"/>
    <w:pPr>
      <w:spacing w:before="100" w:beforeAutospacing="1" w:after="100" w:afterAutospacing="1" w:line="360" w:lineRule="auto"/>
      <w:ind w:firstLine="482"/>
    </w:pPr>
    <w:rPr>
      <w:rFonts w:ascii="Times New Roman" w:hAnsi="Times New Roman" w:eastAsia="楷体_GB2312" w:cs="Times New Roman"/>
      <w:kern w:val="28"/>
      <w:sz w:val="20"/>
      <w:szCs w:val="20"/>
      <w:lang w:val="en-US" w:eastAsia="zh-CN" w:bidi="ar-SA"/>
    </w:rPr>
  </w:style>
  <w:style w:type="paragraph" w:customStyle="1" w:styleId="472">
    <w:name w:val="bt_content"/>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kern w:val="0"/>
      <w:sz w:val="24"/>
      <w:szCs w:val="24"/>
    </w:rPr>
  </w:style>
  <w:style w:type="paragraph" w:customStyle="1" w:styleId="473">
    <w:name w:val="标准书眉_奇数页"/>
    <w:next w:val="1"/>
    <w:qFormat/>
    <w:uiPriority w:val="99"/>
    <w:pPr>
      <w:tabs>
        <w:tab w:val="center" w:pos="4154"/>
        <w:tab w:val="right" w:pos="8306"/>
      </w:tabs>
      <w:spacing w:after="120"/>
      <w:jc w:val="right"/>
    </w:pPr>
    <w:rPr>
      <w:rFonts w:ascii="Times New Roman" w:hAnsi="Times New Roman" w:eastAsia="宋体" w:cs="Times New Roman"/>
      <w:kern w:val="0"/>
      <w:sz w:val="21"/>
      <w:szCs w:val="21"/>
      <w:lang w:val="en-US" w:eastAsia="zh-CN" w:bidi="ar-SA"/>
    </w:rPr>
  </w:style>
  <w:style w:type="paragraph" w:customStyle="1" w:styleId="474">
    <w:name w:val="正文－恩普"/>
    <w:basedOn w:val="6"/>
    <w:qFormat/>
    <w:uiPriority w:val="99"/>
    <w:pPr>
      <w:adjustRightInd/>
      <w:snapToGrid/>
      <w:spacing w:before="100" w:beforeAutospacing="1" w:afterLines="50" w:afterAutospacing="1" w:line="360" w:lineRule="auto"/>
      <w:ind w:firstLine="480" w:firstLineChars="200"/>
      <w:jc w:val="left"/>
    </w:pPr>
    <w:rPr>
      <w:rFonts w:ascii="Times New Roman" w:cs="Times New Roman"/>
      <w:color w:val="auto"/>
      <w:kern w:val="0"/>
      <w:sz w:val="24"/>
      <w:szCs w:val="24"/>
    </w:rPr>
  </w:style>
  <w:style w:type="paragraph" w:customStyle="1" w:styleId="475">
    <w:name w:val="Char Char11 Char Char Char Char Char Char Char Char Char Char Char Char Char12"/>
    <w:basedOn w:val="1"/>
    <w:qFormat/>
    <w:uiPriority w:val="99"/>
    <w:pPr>
      <w:adjustRightInd/>
      <w:spacing w:line="360" w:lineRule="auto"/>
    </w:pPr>
    <w:rPr>
      <w:rFonts w:ascii="Arial" w:hAnsi="Arial" w:eastAsia="黑体" w:cs="Arial"/>
      <w:kern w:val="0"/>
    </w:rPr>
  </w:style>
  <w:style w:type="paragraph" w:customStyle="1" w:styleId="476">
    <w:name w:val="Char4"/>
    <w:basedOn w:val="1"/>
    <w:qFormat/>
    <w:uiPriority w:val="99"/>
    <w:pPr>
      <w:tabs>
        <w:tab w:val="left" w:pos="432"/>
      </w:tabs>
      <w:adjustRightInd/>
      <w:spacing w:beforeLines="50" w:afterLines="50" w:line="360" w:lineRule="auto"/>
      <w:ind w:left="432" w:hanging="432" w:firstLineChars="200"/>
    </w:pPr>
    <w:rPr>
      <w:rFonts w:ascii="宋体" w:hAnsi="宋体" w:eastAsia="微软雅黑" w:cs="宋体"/>
      <w:b/>
      <w:bCs/>
      <w:kern w:val="44"/>
      <w:sz w:val="32"/>
      <w:szCs w:val="32"/>
    </w:rPr>
  </w:style>
  <w:style w:type="paragraph" w:customStyle="1" w:styleId="477">
    <w:name w:val="p0"/>
    <w:basedOn w:val="1"/>
    <w:qFormat/>
    <w:uiPriority w:val="99"/>
    <w:pPr>
      <w:widowControl/>
      <w:adjustRightInd/>
    </w:pPr>
    <w:rPr>
      <w:kern w:val="0"/>
    </w:rPr>
  </w:style>
  <w:style w:type="paragraph" w:customStyle="1" w:styleId="478">
    <w:name w:val="Char6"/>
    <w:basedOn w:val="1"/>
    <w:qFormat/>
    <w:uiPriority w:val="99"/>
    <w:rPr>
      <w:rFonts w:ascii="FangSong_GB2312" w:eastAsia="FangSong_GB2312" w:cs="FangSong_GB2312"/>
      <w:b/>
      <w:bCs/>
      <w:sz w:val="32"/>
      <w:szCs w:val="32"/>
    </w:rPr>
  </w:style>
  <w:style w:type="paragraph" w:customStyle="1" w:styleId="479">
    <w:name w:val="Char111"/>
    <w:basedOn w:val="1"/>
    <w:qFormat/>
    <w:uiPriority w:val="99"/>
    <w:rPr>
      <w:rFonts w:ascii="FangSong_GB2312" w:eastAsia="FangSong_GB2312" w:cs="FangSong_GB2312"/>
      <w:b/>
      <w:bCs/>
      <w:sz w:val="32"/>
      <w:szCs w:val="32"/>
    </w:rPr>
  </w:style>
  <w:style w:type="paragraph" w:customStyle="1" w:styleId="480">
    <w:name w:val="标题3"/>
    <w:basedOn w:val="5"/>
    <w:next w:val="57"/>
    <w:qFormat/>
    <w:uiPriority w:val="99"/>
    <w:pPr>
      <w:tabs>
        <w:tab w:val="clear" w:pos="900"/>
      </w:tabs>
      <w:spacing w:after="0" w:line="360" w:lineRule="auto"/>
    </w:pPr>
    <w:rPr>
      <w:rFonts w:ascii="仿宋" w:hAnsi="仿宋" w:eastAsia="仿宋" w:cs="仿宋"/>
    </w:rPr>
  </w:style>
  <w:style w:type="paragraph" w:customStyle="1" w:styleId="481">
    <w:name w:val="xl23"/>
    <w:basedOn w:val="1"/>
    <w:qFormat/>
    <w:uiPriority w:val="99"/>
    <w:pPr>
      <w:widowControl/>
      <w:adjustRightInd/>
      <w:spacing w:before="100" w:beforeAutospacing="1" w:after="100" w:afterAutospacing="1" w:line="360" w:lineRule="auto"/>
      <w:ind w:firstLine="200" w:firstLineChars="200"/>
      <w:textAlignment w:val="top"/>
    </w:pPr>
    <w:rPr>
      <w:kern w:val="0"/>
      <w:sz w:val="24"/>
      <w:szCs w:val="24"/>
    </w:rPr>
  </w:style>
  <w:style w:type="paragraph" w:customStyle="1" w:styleId="482">
    <w:name w:val="Char Char Char1"/>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83">
    <w:name w:val="Char1 Char Char Char2"/>
    <w:basedOn w:val="1"/>
    <w:qFormat/>
    <w:uiPriority w:val="99"/>
    <w:pPr>
      <w:adjustRightInd/>
      <w:ind w:firstLine="200" w:firstLineChars="200"/>
    </w:pPr>
    <w:rPr>
      <w:rFonts w:ascii="Tahoma" w:hAnsi="Tahoma" w:cs="Tahoma"/>
      <w:sz w:val="24"/>
      <w:szCs w:val="24"/>
    </w:rPr>
  </w:style>
  <w:style w:type="paragraph" w:customStyle="1" w:styleId="484">
    <w:name w:val="列出段落1"/>
    <w:basedOn w:val="1"/>
    <w:qFormat/>
    <w:uiPriority w:val="99"/>
    <w:pPr>
      <w:adjustRightInd/>
      <w:spacing w:line="360" w:lineRule="auto"/>
      <w:ind w:firstLine="420" w:firstLineChars="200"/>
    </w:pPr>
    <w:rPr>
      <w:rFonts w:ascii="Calibri" w:hAnsi="Calibri" w:cs="Calibri"/>
      <w:sz w:val="24"/>
      <w:szCs w:val="24"/>
    </w:rPr>
  </w:style>
  <w:style w:type="paragraph" w:customStyle="1" w:styleId="485">
    <w:name w:val="样式 标题 1 + 黑色 段前: 0.5 行 段后: 0.5 行1"/>
    <w:basedOn w:val="3"/>
    <w:qFormat/>
    <w:uiPriority w:val="99"/>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黑体"/>
      <w:caps/>
      <w:color w:val="FFFFFF"/>
      <w:kern w:val="2"/>
      <w:sz w:val="30"/>
      <w:szCs w:val="30"/>
    </w:rPr>
  </w:style>
  <w:style w:type="paragraph" w:customStyle="1" w:styleId="486">
    <w:name w:val="Char Char Char Char Char Char Char2"/>
    <w:basedOn w:val="1"/>
    <w:qFormat/>
    <w:uiPriority w:val="99"/>
    <w:rPr>
      <w:rFonts w:ascii="FangSong_GB2312" w:eastAsia="FangSong_GB2312" w:cs="FangSong_GB2312"/>
      <w:b/>
      <w:bCs/>
      <w:sz w:val="32"/>
      <w:szCs w:val="32"/>
    </w:rPr>
  </w:style>
  <w:style w:type="paragraph" w:customStyle="1" w:styleId="487">
    <w:name w:val="五级条标题"/>
    <w:basedOn w:val="488"/>
    <w:next w:val="334"/>
    <w:qFormat/>
    <w:uiPriority w:val="99"/>
    <w:pPr>
      <w:tabs>
        <w:tab w:val="left" w:pos="1260"/>
        <w:tab w:val="left" w:pos="1680"/>
        <w:tab w:val="left" w:pos="2100"/>
        <w:tab w:val="left" w:pos="2940"/>
        <w:tab w:val="left" w:pos="3360"/>
      </w:tabs>
      <w:ind w:left="3360"/>
      <w:outlineLvl w:val="6"/>
    </w:pPr>
  </w:style>
  <w:style w:type="paragraph" w:customStyle="1" w:styleId="488">
    <w:name w:val="四级条标题"/>
    <w:basedOn w:val="349"/>
    <w:next w:val="334"/>
    <w:qFormat/>
    <w:uiPriority w:val="99"/>
    <w:pPr>
      <w:tabs>
        <w:tab w:val="left" w:pos="2940"/>
        <w:tab w:val="clear" w:pos="1260"/>
        <w:tab w:val="clear" w:pos="1680"/>
        <w:tab w:val="clear" w:pos="2100"/>
        <w:tab w:val="clear" w:pos="2520"/>
      </w:tabs>
      <w:ind w:left="2940"/>
      <w:outlineLvl w:val="5"/>
    </w:pPr>
  </w:style>
  <w:style w:type="paragraph" w:customStyle="1" w:styleId="489">
    <w:name w:val="目录3"/>
    <w:basedOn w:val="1"/>
    <w:qFormat/>
    <w:uiPriority w:val="99"/>
    <w:pPr>
      <w:tabs>
        <w:tab w:val="left" w:leader="dot" w:pos="7370"/>
      </w:tabs>
      <w:autoSpaceDE w:val="0"/>
      <w:autoSpaceDN w:val="0"/>
      <w:spacing w:line="317" w:lineRule="atLeast"/>
      <w:ind w:firstLine="419" w:firstLineChars="200"/>
    </w:pPr>
    <w:rPr>
      <w:color w:val="000000"/>
      <w:kern w:val="0"/>
    </w:rPr>
  </w:style>
  <w:style w:type="paragraph" w:customStyle="1" w:styleId="490">
    <w:name w:val="Char23"/>
    <w:basedOn w:val="1"/>
    <w:qFormat/>
    <w:uiPriority w:val="99"/>
    <w:rPr>
      <w:rFonts w:ascii="FangSong_GB2312" w:eastAsia="FangSong_GB2312" w:cs="FangSong_GB2312"/>
      <w:b/>
      <w:bCs/>
      <w:sz w:val="32"/>
      <w:szCs w:val="32"/>
    </w:rPr>
  </w:style>
  <w:style w:type="paragraph" w:customStyle="1" w:styleId="491">
    <w:name w:val="style3"/>
    <w:basedOn w:val="1"/>
    <w:qFormat/>
    <w:uiPriority w:val="99"/>
    <w:pPr>
      <w:widowControl/>
      <w:adjustRightInd/>
      <w:spacing w:before="100" w:beforeAutospacing="1" w:after="100" w:afterAutospacing="1" w:line="360" w:lineRule="auto"/>
      <w:ind w:firstLine="480" w:firstLineChars="200"/>
      <w:jc w:val="left"/>
    </w:pPr>
    <w:rPr>
      <w:rFonts w:ascii="宋体" w:hAnsi="宋体" w:eastAsia="微软雅黑" w:cs="宋体"/>
      <w:color w:val="666666"/>
      <w:kern w:val="0"/>
      <w:sz w:val="24"/>
      <w:szCs w:val="24"/>
    </w:rPr>
  </w:style>
  <w:style w:type="paragraph" w:customStyle="1" w:styleId="492">
    <w:name w:val="列出段落3"/>
    <w:basedOn w:val="1"/>
    <w:qFormat/>
    <w:uiPriority w:val="99"/>
    <w:pPr>
      <w:adjustRightInd/>
      <w:spacing w:line="360" w:lineRule="auto"/>
      <w:ind w:firstLine="420" w:firstLineChars="200"/>
    </w:pPr>
    <w:rPr>
      <w:rFonts w:ascii="Calibri" w:hAnsi="Calibri" w:cs="Calibri"/>
      <w:sz w:val="24"/>
      <w:szCs w:val="24"/>
    </w:rPr>
  </w:style>
  <w:style w:type="paragraph" w:customStyle="1" w:styleId="493">
    <w:name w:val="首行缩进"/>
    <w:basedOn w:val="1"/>
    <w:qFormat/>
    <w:uiPriority w:val="99"/>
    <w:pPr>
      <w:spacing w:line="360" w:lineRule="auto"/>
      <w:ind w:firstLine="480" w:firstLineChars="200"/>
    </w:pPr>
    <w:rPr>
      <w:rFonts w:ascii="宋体" w:cs="宋体"/>
      <w:sz w:val="24"/>
      <w:szCs w:val="24"/>
    </w:rPr>
  </w:style>
  <w:style w:type="paragraph" w:customStyle="1" w:styleId="494">
    <w:name w:val="默认段落字体 Para Char Char Char Char Char Char Char Char Char Char Char Char Char Char Char Char Char Char Char"/>
    <w:basedOn w:val="1"/>
    <w:qFormat/>
    <w:uiPriority w:val="99"/>
    <w:rPr>
      <w:rFonts w:ascii="Tahoma" w:hAnsi="Tahoma" w:cs="Tahoma"/>
      <w:sz w:val="24"/>
      <w:szCs w:val="24"/>
    </w:rPr>
  </w:style>
  <w:style w:type="paragraph" w:customStyle="1" w:styleId="495">
    <w:name w:val="单元格左对齐"/>
    <w:basedOn w:val="1"/>
    <w:qFormat/>
    <w:uiPriority w:val="99"/>
    <w:pPr>
      <w:adjustRightInd/>
      <w:spacing w:line="360" w:lineRule="auto"/>
    </w:pPr>
    <w:rPr>
      <w:sz w:val="24"/>
      <w:szCs w:val="24"/>
    </w:rPr>
  </w:style>
  <w:style w:type="paragraph" w:customStyle="1" w:styleId="496">
    <w:name w:val="正文主体"/>
    <w:basedOn w:val="318"/>
    <w:qFormat/>
    <w:uiPriority w:val="99"/>
  </w:style>
  <w:style w:type="paragraph" w:customStyle="1" w:styleId="497">
    <w:name w:val="font6"/>
    <w:basedOn w:val="1"/>
    <w:qFormat/>
    <w:uiPriority w:val="99"/>
    <w:pPr>
      <w:widowControl/>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498">
    <w:name w:val="Char3 Char Char Char Char Char Char1"/>
    <w:basedOn w:val="1"/>
    <w:qFormat/>
    <w:uiPriority w:val="99"/>
    <w:pPr>
      <w:adjustRightInd/>
      <w:spacing w:line="360" w:lineRule="auto"/>
    </w:pPr>
    <w:rPr>
      <w:rFonts w:ascii="Arial" w:hAnsi="Arial" w:eastAsia="黑体" w:cs="Arial"/>
      <w:kern w:val="0"/>
    </w:rPr>
  </w:style>
  <w:style w:type="paragraph" w:customStyle="1" w:styleId="499">
    <w:name w:val="样式 首行缩进:  2 字符"/>
    <w:basedOn w:val="1"/>
    <w:qFormat/>
    <w:uiPriority w:val="99"/>
    <w:pPr>
      <w:snapToGrid w:val="0"/>
      <w:spacing w:line="360" w:lineRule="auto"/>
    </w:pPr>
    <w:rPr>
      <w:rFonts w:ascii="FangSong_GB2312" w:hAnsi="宋体" w:eastAsia="FangSong_GB2312" w:cs="FangSong_GB2312"/>
      <w:color w:val="000000"/>
      <w:kern w:val="0"/>
      <w:sz w:val="28"/>
      <w:szCs w:val="28"/>
    </w:rPr>
  </w:style>
  <w:style w:type="paragraph" w:customStyle="1" w:styleId="500">
    <w:name w:val="正文（首行缩进2字符）"/>
    <w:basedOn w:val="1"/>
    <w:qFormat/>
    <w:uiPriority w:val="99"/>
    <w:pPr>
      <w:adjustRightInd/>
      <w:spacing w:line="360" w:lineRule="auto"/>
      <w:ind w:firstLine="480" w:firstLineChars="200"/>
    </w:pPr>
    <w:rPr>
      <w:sz w:val="24"/>
      <w:szCs w:val="24"/>
    </w:rPr>
  </w:style>
  <w:style w:type="paragraph" w:customStyle="1" w:styleId="501">
    <w:name w:val="P1"/>
    <w:basedOn w:val="1"/>
    <w:qFormat/>
    <w:uiPriority w:val="99"/>
    <w:pPr>
      <w:adjustRightInd/>
      <w:spacing w:line="288" w:lineRule="auto"/>
      <w:ind w:firstLine="425" w:firstLineChars="200"/>
    </w:pPr>
  </w:style>
  <w:style w:type="paragraph" w:customStyle="1" w:styleId="502">
    <w:name w:val="列表内容"/>
    <w:basedOn w:val="1"/>
    <w:next w:val="1"/>
    <w:qFormat/>
    <w:uiPriority w:val="99"/>
    <w:pPr>
      <w:widowControl/>
      <w:tabs>
        <w:tab w:val="left" w:pos="840"/>
      </w:tabs>
      <w:ind w:left="840" w:hanging="420"/>
      <w:jc w:val="left"/>
    </w:pPr>
    <w:rPr>
      <w:kern w:val="0"/>
      <w:sz w:val="18"/>
      <w:szCs w:val="18"/>
    </w:rPr>
  </w:style>
  <w:style w:type="paragraph" w:customStyle="1" w:styleId="503">
    <w:name w:val="Char Char11 Char Char Char1"/>
    <w:basedOn w:val="1"/>
    <w:qFormat/>
    <w:uiPriority w:val="99"/>
    <w:pPr>
      <w:spacing w:line="360" w:lineRule="auto"/>
    </w:pPr>
  </w:style>
  <w:style w:type="paragraph" w:customStyle="1" w:styleId="504">
    <w:name w:val="默认段落字体 Para Char Char Char Char Char Char Char Char Char1 Char Char Char Char"/>
    <w:basedOn w:val="1"/>
    <w:qFormat/>
    <w:uiPriority w:val="99"/>
    <w:pPr>
      <w:adjustRightInd/>
    </w:pPr>
    <w:rPr>
      <w:rFonts w:ascii="Tahoma" w:hAnsi="Tahoma" w:cs="Tahoma"/>
      <w:sz w:val="24"/>
      <w:szCs w:val="24"/>
    </w:rPr>
  </w:style>
  <w:style w:type="paragraph" w:customStyle="1" w:styleId="505">
    <w:name w:val="Char Char Char Char Char Char1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06">
    <w:name w:val="标题 41"/>
    <w:basedOn w:val="1"/>
    <w:next w:val="1"/>
    <w:qFormat/>
    <w:uiPriority w:val="99"/>
    <w:pPr>
      <w:keepNext/>
      <w:keepLines/>
      <w:adjustRightInd/>
      <w:spacing w:before="280" w:after="290" w:line="376" w:lineRule="auto"/>
      <w:outlineLvl w:val="3"/>
    </w:pPr>
    <w:rPr>
      <w:rFonts w:ascii="Cambria" w:hAnsi="Cambria" w:cs="Cambria"/>
      <w:b/>
      <w:bCs/>
      <w:sz w:val="28"/>
      <w:szCs w:val="28"/>
    </w:rPr>
  </w:style>
  <w:style w:type="paragraph" w:customStyle="1" w:styleId="507">
    <w:name w:val="Table Contents"/>
    <w:basedOn w:val="1"/>
    <w:qFormat/>
    <w:uiPriority w:val="99"/>
    <w:pPr>
      <w:suppressAutoHyphens/>
      <w:autoSpaceDE w:val="0"/>
      <w:spacing w:after="120"/>
      <w:jc w:val="left"/>
    </w:pPr>
    <w:rPr>
      <w:rFonts w:ascii="Helvetica" w:hAnsi="Helvetica" w:cs="Helvetica"/>
      <w:kern w:val="1"/>
      <w:sz w:val="20"/>
      <w:szCs w:val="20"/>
    </w:rPr>
  </w:style>
  <w:style w:type="paragraph" w:customStyle="1" w:styleId="508">
    <w:name w:val="正文文字缩进2字"/>
    <w:basedOn w:val="25"/>
    <w:qFormat/>
    <w:uiPriority w:val="99"/>
    <w:pPr>
      <w:adjustRightInd/>
      <w:spacing w:before="60" w:after="60"/>
      <w:ind w:firstLine="200" w:firstLineChars="200"/>
    </w:pPr>
    <w:rPr>
      <w:rFonts w:ascii="Times New Roman" w:cs="Times New Roman"/>
      <w:lang w:val="en-US"/>
    </w:rPr>
  </w:style>
  <w:style w:type="paragraph" w:customStyle="1" w:styleId="509">
    <w:name w:val="默认段落字体 Para Char Char Char Char"/>
    <w:basedOn w:val="1"/>
    <w:qFormat/>
    <w:uiPriority w:val="99"/>
    <w:pPr>
      <w:spacing w:line="360" w:lineRule="auto"/>
    </w:pPr>
  </w:style>
  <w:style w:type="paragraph" w:customStyle="1" w:styleId="510">
    <w:name w:val="正文4"/>
    <w:basedOn w:val="1"/>
    <w:qFormat/>
    <w:uiPriority w:val="99"/>
    <w:pPr>
      <w:tabs>
        <w:tab w:val="left" w:pos="720"/>
      </w:tabs>
      <w:adjustRightInd/>
      <w:spacing w:before="60" w:after="60" w:line="360" w:lineRule="auto"/>
      <w:ind w:left="575" w:leftChars="400" w:hanging="175" w:hangingChars="175"/>
    </w:pPr>
    <w:rPr>
      <w:sz w:val="24"/>
      <w:szCs w:val="24"/>
    </w:rPr>
  </w:style>
  <w:style w:type="paragraph" w:customStyle="1" w:styleId="511">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12">
    <w:name w:val="Char2 Char Char Char2"/>
    <w:basedOn w:val="1"/>
    <w:qFormat/>
    <w:uiPriority w:val="99"/>
    <w:rPr>
      <w:rFonts w:ascii="FangSong_GB2312" w:eastAsia="FangSong_GB2312" w:cs="FangSong_GB2312"/>
      <w:b/>
      <w:bCs/>
      <w:sz w:val="32"/>
      <w:szCs w:val="32"/>
    </w:rPr>
  </w:style>
  <w:style w:type="paragraph" w:customStyle="1" w:styleId="513">
    <w:name w:val="Char1 Char Char Char Char Char Char Char Char Char"/>
    <w:basedOn w:val="1"/>
    <w:qFormat/>
    <w:uiPriority w:val="99"/>
    <w:pPr>
      <w:adjustRightInd/>
      <w:spacing w:before="240" w:after="120" w:line="288" w:lineRule="auto"/>
      <w:ind w:firstLine="200" w:firstLineChars="200"/>
      <w:jc w:val="left"/>
    </w:pPr>
    <w:rPr>
      <w:rFonts w:ascii="Tahoma" w:hAnsi="Tahoma" w:cs="Tahoma"/>
      <w:sz w:val="24"/>
      <w:szCs w:val="24"/>
    </w:rPr>
  </w:style>
  <w:style w:type="paragraph" w:customStyle="1" w:styleId="514">
    <w:name w:val="Char Char Char Char2"/>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515">
    <w:name w:val="正文 首行缩进:  2 字符 Char"/>
    <w:basedOn w:val="1"/>
    <w:qFormat/>
    <w:uiPriority w:val="99"/>
    <w:pPr>
      <w:adjustRightInd/>
      <w:spacing w:line="360" w:lineRule="auto"/>
      <w:ind w:firstLine="480"/>
    </w:pPr>
    <w:rPr>
      <w:sz w:val="24"/>
      <w:szCs w:val="24"/>
    </w:rPr>
  </w:style>
  <w:style w:type="paragraph" w:customStyle="1" w:styleId="516">
    <w:name w:val="Char Char4 Char Char"/>
    <w:basedOn w:val="1"/>
    <w:qFormat/>
    <w:uiPriority w:val="99"/>
    <w:pPr>
      <w:widowControl/>
      <w:adjustRightInd/>
      <w:spacing w:after="160" w:line="240" w:lineRule="exact"/>
      <w:jc w:val="left"/>
    </w:pPr>
  </w:style>
  <w:style w:type="paragraph" w:customStyle="1" w:styleId="517">
    <w:name w:val="目录2"/>
    <w:basedOn w:val="1"/>
    <w:qFormat/>
    <w:uiPriority w:val="99"/>
    <w:pPr>
      <w:tabs>
        <w:tab w:val="left" w:leader="dot" w:pos="7370"/>
      </w:tabs>
      <w:autoSpaceDE w:val="0"/>
      <w:autoSpaceDN w:val="0"/>
      <w:spacing w:line="317" w:lineRule="atLeast"/>
      <w:ind w:firstLine="209" w:firstLineChars="200"/>
    </w:pPr>
    <w:rPr>
      <w:color w:val="000000"/>
      <w:kern w:val="0"/>
    </w:rPr>
  </w:style>
  <w:style w:type="paragraph" w:customStyle="1" w:styleId="518">
    <w:name w:val="Char Char11 Char Char Char2"/>
    <w:basedOn w:val="1"/>
    <w:qFormat/>
    <w:uiPriority w:val="99"/>
    <w:pPr>
      <w:spacing w:line="360" w:lineRule="auto"/>
    </w:pPr>
  </w:style>
  <w:style w:type="paragraph" w:customStyle="1" w:styleId="519">
    <w:name w:val="9"/>
    <w:qFormat/>
    <w:uiPriority w:val="99"/>
    <w:pPr>
      <w:widowControl w:val="0"/>
      <w:autoSpaceDE w:val="0"/>
      <w:autoSpaceDN w:val="0"/>
      <w:adjustRightInd w:val="0"/>
      <w:jc w:val="both"/>
    </w:pPr>
    <w:rPr>
      <w:rFonts w:ascii="宋体" w:hAnsi="Times New Roman" w:eastAsia="宋体" w:cs="宋体"/>
      <w:b/>
      <w:bCs/>
      <w:color w:val="000000"/>
      <w:spacing w:val="15"/>
      <w:kern w:val="0"/>
      <w:sz w:val="18"/>
      <w:szCs w:val="18"/>
      <w:lang w:val="en-US" w:eastAsia="zh-CN" w:bidi="ar-SA"/>
    </w:rPr>
  </w:style>
  <w:style w:type="paragraph" w:customStyle="1" w:styleId="520">
    <w:name w:val="Char3 Char Char2"/>
    <w:basedOn w:val="1"/>
    <w:qFormat/>
    <w:uiPriority w:val="99"/>
    <w:pPr>
      <w:widowControl/>
      <w:adjustRightInd/>
      <w:spacing w:after="160" w:line="240" w:lineRule="exact"/>
      <w:jc w:val="left"/>
    </w:pPr>
    <w:rPr>
      <w:rFonts w:ascii="Arial" w:hAnsi="Arial" w:cs="Arial"/>
      <w:b/>
      <w:bCs/>
      <w:kern w:val="0"/>
      <w:sz w:val="24"/>
      <w:szCs w:val="24"/>
      <w:lang w:eastAsia="en-US"/>
    </w:rPr>
  </w:style>
  <w:style w:type="paragraph" w:customStyle="1" w:styleId="521">
    <w:name w:val="数字标题4"/>
    <w:basedOn w:val="7"/>
    <w:qFormat/>
    <w:uiPriority w:val="99"/>
    <w:pPr>
      <w:tabs>
        <w:tab w:val="left" w:pos="0"/>
        <w:tab w:val="clear" w:pos="864"/>
      </w:tabs>
      <w:spacing w:before="0" w:after="0" w:line="360" w:lineRule="auto"/>
      <w:ind w:left="1"/>
    </w:pPr>
    <w:rPr>
      <w:rFonts w:eastAsia="FangSong_GB2312"/>
      <w:b w:val="0"/>
      <w:bCs w:val="0"/>
      <w:color w:val="000000"/>
      <w:kern w:val="0"/>
      <w:sz w:val="24"/>
      <w:szCs w:val="24"/>
      <w:lang w:val="en-US"/>
    </w:rPr>
  </w:style>
  <w:style w:type="paragraph" w:customStyle="1" w:styleId="522">
    <w:name w:val="表格文字（大）"/>
    <w:basedOn w:val="1"/>
    <w:qFormat/>
    <w:uiPriority w:val="99"/>
    <w:pPr>
      <w:adjustRightInd/>
      <w:spacing w:before="20" w:after="20"/>
      <w:ind w:firstLine="200" w:firstLineChars="200"/>
    </w:pPr>
    <w:rPr>
      <w:rFonts w:ascii="Century Gothic" w:hAnsi="Century Gothic" w:cs="Century Gothic"/>
      <w:sz w:val="24"/>
      <w:szCs w:val="24"/>
    </w:rPr>
  </w:style>
  <w:style w:type="paragraph" w:customStyle="1" w:styleId="523">
    <w:name w:val="插图说明"/>
    <w:basedOn w:val="1"/>
    <w:qFormat/>
    <w:uiPriority w:val="99"/>
    <w:pPr>
      <w:spacing w:after="240"/>
      <w:ind w:firstLine="200" w:firstLineChars="200"/>
      <w:jc w:val="center"/>
      <w:textAlignment w:val="baseline"/>
    </w:pPr>
    <w:rPr>
      <w:rFonts w:eastAsia="黑体"/>
      <w:sz w:val="24"/>
      <w:szCs w:val="24"/>
    </w:rPr>
  </w:style>
  <w:style w:type="paragraph" w:customStyle="1" w:styleId="524">
    <w:name w:val="chart text"/>
    <w:basedOn w:val="1"/>
    <w:qFormat/>
    <w:uiPriority w:val="99"/>
    <w:pPr>
      <w:widowControl/>
      <w:adjustRightInd/>
      <w:spacing w:line="180" w:lineRule="exact"/>
      <w:ind w:firstLine="200" w:firstLineChars="200"/>
      <w:jc w:val="left"/>
    </w:pPr>
    <w:rPr>
      <w:rFonts w:ascii="Futura Bk" w:hAnsi="Futura Bk" w:cs="Futura Bk"/>
      <w:kern w:val="0"/>
      <w:sz w:val="14"/>
      <w:szCs w:val="14"/>
    </w:rPr>
  </w:style>
  <w:style w:type="paragraph" w:customStyle="1" w:styleId="525">
    <w:name w:val="Char311"/>
    <w:basedOn w:val="1"/>
    <w:qFormat/>
    <w:uiPriority w:val="99"/>
    <w:pPr>
      <w:adjustRightInd/>
      <w:ind w:firstLine="200" w:firstLineChars="200"/>
    </w:pPr>
    <w:rPr>
      <w:rFonts w:ascii="Tahoma" w:hAnsi="Tahoma" w:cs="Tahoma"/>
      <w:sz w:val="24"/>
      <w:szCs w:val="24"/>
    </w:rPr>
  </w:style>
  <w:style w:type="paragraph" w:customStyle="1" w:styleId="526">
    <w:name w:val="正文文本 23"/>
    <w:basedOn w:val="1"/>
    <w:qFormat/>
    <w:uiPriority w:val="99"/>
    <w:pPr>
      <w:widowControl/>
      <w:overflowPunct w:val="0"/>
      <w:autoSpaceDE w:val="0"/>
      <w:autoSpaceDN w:val="0"/>
      <w:ind w:left="720" w:hanging="720"/>
      <w:textAlignment w:val="baseline"/>
    </w:pPr>
    <w:rPr>
      <w:kern w:val="0"/>
      <w:sz w:val="24"/>
      <w:szCs w:val="24"/>
    </w:rPr>
  </w:style>
  <w:style w:type="paragraph" w:customStyle="1" w:styleId="527">
    <w:name w:val="dash bullet"/>
    <w:qFormat/>
    <w:uiPriority w:val="99"/>
    <w:pPr>
      <w:tabs>
        <w:tab w:val="left" w:pos="187"/>
        <w:tab w:val="left" w:pos="360"/>
      </w:tabs>
      <w:spacing w:after="20"/>
      <w:ind w:left="374" w:hanging="187"/>
    </w:pPr>
    <w:rPr>
      <w:rFonts w:ascii="Futura Bk" w:hAnsi="Futura Bk" w:eastAsia="宋体" w:cs="Futura Bk"/>
      <w:kern w:val="0"/>
      <w:sz w:val="18"/>
      <w:szCs w:val="18"/>
      <w:lang w:val="en-US" w:eastAsia="en-US" w:bidi="ar-SA"/>
    </w:rPr>
  </w:style>
  <w:style w:type="paragraph" w:customStyle="1" w:styleId="528">
    <w:name w:val="正文 内标"/>
    <w:basedOn w:val="443"/>
    <w:qFormat/>
    <w:uiPriority w:val="99"/>
    <w:pPr>
      <w:tabs>
        <w:tab w:val="left" w:pos="0"/>
      </w:tabs>
      <w:ind w:left="900" w:firstLine="0" w:firstLineChars="0"/>
    </w:pPr>
  </w:style>
  <w:style w:type="paragraph" w:customStyle="1" w:styleId="529">
    <w:name w:val="Bulleted List"/>
    <w:basedOn w:val="1"/>
    <w:qFormat/>
    <w:uiPriority w:val="99"/>
    <w:pPr>
      <w:tabs>
        <w:tab w:val="left" w:pos="1260"/>
      </w:tabs>
      <w:adjustRightInd/>
      <w:ind w:left="1260" w:hanging="420"/>
    </w:pPr>
  </w:style>
  <w:style w:type="paragraph" w:customStyle="1" w:styleId="530">
    <w:name w:val="样式 正文文本缩进 2 + 仿宋_GB2312 黑色 行距: 1.5 倍行距"/>
    <w:basedOn w:val="41"/>
    <w:qFormat/>
    <w:uiPriority w:val="99"/>
    <w:pPr>
      <w:adjustRightInd/>
      <w:ind w:firstLine="560" w:firstLineChars="200"/>
      <w:textAlignment w:val="auto"/>
    </w:pPr>
    <w:rPr>
      <w:rFonts w:hAnsi="宋体"/>
      <w:color w:val="000000"/>
      <w:kern w:val="2"/>
      <w:sz w:val="24"/>
      <w:szCs w:val="24"/>
    </w:rPr>
  </w:style>
  <w:style w:type="paragraph" w:customStyle="1" w:styleId="531">
    <w:name w:val="样式 左侧:  0.85 厘米"/>
    <w:basedOn w:val="1"/>
    <w:qFormat/>
    <w:uiPriority w:val="99"/>
    <w:pPr>
      <w:adjustRightInd/>
      <w:spacing w:line="360" w:lineRule="auto"/>
    </w:pPr>
    <w:rPr>
      <w:sz w:val="24"/>
      <w:szCs w:val="24"/>
    </w:rPr>
  </w:style>
  <w:style w:type="paragraph" w:customStyle="1" w:styleId="532">
    <w:name w:val="Char Char Char Char Char Char Char Char Char Char Char Char1 Char"/>
    <w:basedOn w:val="1"/>
    <w:qFormat/>
    <w:uiPriority w:val="99"/>
    <w:rPr>
      <w:rFonts w:ascii="Tahoma" w:hAnsi="Tahoma" w:cs="Tahoma"/>
      <w:sz w:val="24"/>
      <w:szCs w:val="24"/>
    </w:rPr>
  </w:style>
  <w:style w:type="paragraph" w:customStyle="1" w:styleId="533">
    <w:name w:val="Char Char11 Char Char Char Char Char Char Char Char Char Char Char Char Char2"/>
    <w:basedOn w:val="1"/>
    <w:qFormat/>
    <w:uiPriority w:val="99"/>
    <w:pPr>
      <w:adjustRightInd/>
      <w:spacing w:line="360" w:lineRule="auto"/>
    </w:pPr>
    <w:rPr>
      <w:rFonts w:ascii="Arial" w:hAnsi="Arial" w:eastAsia="黑体" w:cs="Arial"/>
      <w:kern w:val="0"/>
      <w:sz w:val="20"/>
      <w:szCs w:val="20"/>
    </w:rPr>
  </w:style>
  <w:style w:type="paragraph" w:customStyle="1" w:styleId="534">
    <w:name w:val="xl8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35">
    <w:name w:val="模板普通正文"/>
    <w:qFormat/>
    <w:uiPriority w:val="99"/>
    <w:pPr>
      <w:spacing w:beforeLines="50" w:after="10" w:line="360" w:lineRule="auto"/>
      <w:ind w:firstLine="175" w:firstLineChars="175"/>
    </w:pPr>
    <w:rPr>
      <w:rFonts w:ascii="Times New Roman" w:hAnsi="Times New Roman" w:eastAsia="宋体" w:cs="Times New Roman"/>
      <w:kern w:val="0"/>
      <w:sz w:val="20"/>
      <w:szCs w:val="20"/>
      <w:lang w:val="en-US" w:eastAsia="zh-CN" w:bidi="ar-SA"/>
    </w:rPr>
  </w:style>
  <w:style w:type="paragraph" w:customStyle="1" w:styleId="536">
    <w:name w:val="Char Char1 Char Char Char Char Char Char"/>
    <w:basedOn w:val="1"/>
    <w:qFormat/>
    <w:uiPriority w:val="99"/>
    <w:rPr>
      <w:rFonts w:ascii="FangSong_GB2312" w:eastAsia="FangSong_GB2312" w:cs="FangSong_GB2312"/>
      <w:b/>
      <w:bCs/>
      <w:sz w:val="32"/>
      <w:szCs w:val="32"/>
    </w:rPr>
  </w:style>
  <w:style w:type="paragraph" w:customStyle="1" w:styleId="537">
    <w:name w:val="font8"/>
    <w:basedOn w:val="1"/>
    <w:qFormat/>
    <w:uiPriority w:val="99"/>
    <w:pPr>
      <w:widowControl/>
      <w:adjustRightInd/>
      <w:spacing w:before="100" w:beforeAutospacing="1" w:after="100" w:afterAutospacing="1"/>
      <w:jc w:val="left"/>
    </w:pPr>
    <w:rPr>
      <w:color w:val="000000"/>
      <w:kern w:val="0"/>
      <w:sz w:val="20"/>
      <w:szCs w:val="20"/>
    </w:rPr>
  </w:style>
  <w:style w:type="paragraph" w:customStyle="1" w:styleId="538">
    <w:name w:val="Char Char1 Char Char Char Char Char Char2"/>
    <w:basedOn w:val="1"/>
    <w:qFormat/>
    <w:uiPriority w:val="99"/>
    <w:rPr>
      <w:rFonts w:ascii="FangSong_GB2312" w:eastAsia="FangSong_GB2312" w:cs="FangSong_GB2312"/>
      <w:b/>
      <w:bCs/>
      <w:sz w:val="32"/>
      <w:szCs w:val="32"/>
    </w:rPr>
  </w:style>
  <w:style w:type="paragraph" w:customStyle="1" w:styleId="539">
    <w:name w:val="font13"/>
    <w:basedOn w:val="1"/>
    <w:qFormat/>
    <w:uiPriority w:val="99"/>
    <w:pPr>
      <w:widowControl/>
      <w:adjustRightInd/>
      <w:spacing w:before="100" w:beforeAutospacing="1" w:after="100" w:afterAutospacing="1"/>
      <w:jc w:val="left"/>
    </w:pPr>
    <w:rPr>
      <w:rFonts w:ascii="宋体" w:hAnsi="宋体" w:cs="宋体"/>
      <w:kern w:val="0"/>
      <w:sz w:val="22"/>
      <w:szCs w:val="22"/>
    </w:rPr>
  </w:style>
  <w:style w:type="paragraph" w:customStyle="1" w:styleId="540">
    <w:name w:val="默认段落字体 Para Char Char Char Char Char Char Char Char Char Char"/>
    <w:basedOn w:val="1"/>
    <w:qFormat/>
    <w:uiPriority w:val="99"/>
    <w:pPr>
      <w:adjustRightInd/>
    </w:pPr>
    <w:rPr>
      <w:rFonts w:ascii="Tahoma" w:hAnsi="Tahoma" w:cs="Tahoma"/>
      <w:color w:val="000000"/>
      <w:sz w:val="24"/>
      <w:szCs w:val="24"/>
    </w:rPr>
  </w:style>
  <w:style w:type="paragraph" w:customStyle="1" w:styleId="541">
    <w:name w:val="legal"/>
    <w:basedOn w:val="1"/>
    <w:qFormat/>
    <w:uiPriority w:val="99"/>
    <w:pPr>
      <w:widowControl/>
      <w:adjustRightInd/>
      <w:spacing w:line="180" w:lineRule="exact"/>
      <w:ind w:firstLine="200" w:firstLineChars="200"/>
      <w:jc w:val="left"/>
    </w:pPr>
    <w:rPr>
      <w:rFonts w:ascii="Futura Bk" w:hAnsi="Futura Bk" w:cs="Futura Bk"/>
      <w:kern w:val="0"/>
      <w:sz w:val="13"/>
      <w:szCs w:val="13"/>
    </w:rPr>
  </w:style>
  <w:style w:type="paragraph" w:customStyle="1" w:styleId="542">
    <w:name w:val="xl85"/>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543">
    <w:name w:val="Char Char Char Char Char Char1 Char2"/>
    <w:basedOn w:val="1"/>
    <w:qFormat/>
    <w:uiPriority w:val="99"/>
    <w:pPr>
      <w:widowControl/>
      <w:spacing w:after="160" w:line="240" w:lineRule="exact"/>
      <w:jc w:val="left"/>
    </w:pPr>
    <w:rPr>
      <w:rFonts w:ascii="Verdana" w:hAnsi="Verdana" w:cs="Verdana"/>
      <w:kern w:val="0"/>
      <w:lang w:eastAsia="en-US"/>
    </w:rPr>
  </w:style>
  <w:style w:type="paragraph" w:customStyle="1" w:styleId="544">
    <w:name w:val="样式 首行缩进:  2 字符4"/>
    <w:basedOn w:val="1"/>
    <w:qFormat/>
    <w:uiPriority w:val="99"/>
    <w:pPr>
      <w:adjustRightInd/>
      <w:spacing w:before="120" w:line="360" w:lineRule="auto"/>
      <w:ind w:firstLine="480" w:firstLineChars="200"/>
    </w:pPr>
    <w:rPr>
      <w:rFonts w:eastAsia="FangSong_GB2312"/>
      <w:sz w:val="28"/>
      <w:szCs w:val="28"/>
    </w:rPr>
  </w:style>
  <w:style w:type="paragraph" w:customStyle="1" w:styleId="545">
    <w:name w:val="中等深浅网格 1 - 强调文字颜色 21"/>
    <w:basedOn w:val="1"/>
    <w:qFormat/>
    <w:uiPriority w:val="99"/>
    <w:pPr>
      <w:spacing w:line="360" w:lineRule="auto"/>
      <w:ind w:firstLine="200" w:firstLineChars="200"/>
    </w:pPr>
    <w:rPr>
      <w:rFonts w:eastAsia="楷体_GB2312"/>
      <w:sz w:val="24"/>
      <w:szCs w:val="24"/>
    </w:rPr>
  </w:style>
  <w:style w:type="paragraph" w:customStyle="1" w:styleId="546">
    <w:name w:val="xl86"/>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kern w:val="0"/>
      <w:sz w:val="20"/>
      <w:szCs w:val="20"/>
    </w:rPr>
  </w:style>
  <w:style w:type="paragraph" w:customStyle="1" w:styleId="547">
    <w:name w:val="Body Copy"/>
    <w:basedOn w:val="1"/>
    <w:qFormat/>
    <w:uiPriority w:val="99"/>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cs="Aldine401 BT"/>
      <w:kern w:val="0"/>
      <w:sz w:val="20"/>
      <w:szCs w:val="20"/>
    </w:rPr>
  </w:style>
  <w:style w:type="paragraph" w:customStyle="1" w:styleId="548">
    <w:name w:val="Char31"/>
    <w:basedOn w:val="1"/>
    <w:qFormat/>
    <w:uiPriority w:val="99"/>
    <w:pPr>
      <w:adjustRightInd/>
    </w:pPr>
    <w:rPr>
      <w:rFonts w:ascii="FangSong_GB2312" w:eastAsia="FangSong_GB2312" w:cs="FangSong_GB2312"/>
      <w:b/>
      <w:bCs/>
      <w:sz w:val="32"/>
      <w:szCs w:val="32"/>
    </w:rPr>
  </w:style>
  <w:style w:type="paragraph" w:customStyle="1" w:styleId="549">
    <w:name w:val="样式 标题 3h33rd level3Heading 3 - oldH3l3CTheading 3Headin..."/>
    <w:basedOn w:val="5"/>
    <w:qFormat/>
    <w:uiPriority w:val="99"/>
    <w:pPr>
      <w:snapToGrid w:val="0"/>
      <w:ind w:left="0" w:firstLine="0"/>
      <w:jc w:val="left"/>
    </w:pPr>
    <w:rPr>
      <w:rFonts w:eastAsia="黑体"/>
      <w:sz w:val="28"/>
      <w:szCs w:val="28"/>
    </w:rPr>
  </w:style>
  <w:style w:type="paragraph" w:customStyle="1" w:styleId="550">
    <w:name w:val="Char Char Char Char Char Char1"/>
    <w:basedOn w:val="1"/>
    <w:qFormat/>
    <w:uiPriority w:val="99"/>
    <w:pPr>
      <w:widowControl/>
      <w:spacing w:beforeLines="50" w:afterLines="50" w:line="240" w:lineRule="exact"/>
      <w:jc w:val="left"/>
    </w:pPr>
    <w:rPr>
      <w:rFonts w:ascii="Verdana" w:hAnsi="Verdana" w:cs="Verdana"/>
      <w:kern w:val="0"/>
      <w:sz w:val="20"/>
      <w:szCs w:val="20"/>
      <w:lang w:eastAsia="en-US"/>
    </w:rPr>
  </w:style>
  <w:style w:type="paragraph" w:customStyle="1" w:styleId="551">
    <w:name w:val="xl9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仿宋"/>
      <w:kern w:val="0"/>
      <w:sz w:val="20"/>
      <w:szCs w:val="20"/>
    </w:rPr>
  </w:style>
  <w:style w:type="paragraph" w:customStyle="1" w:styleId="552">
    <w:name w:val="Char Char1"/>
    <w:basedOn w:val="1"/>
    <w:qFormat/>
    <w:uiPriority w:val="99"/>
    <w:pPr>
      <w:widowControl/>
      <w:spacing w:after="160" w:line="240" w:lineRule="exact"/>
      <w:jc w:val="left"/>
    </w:pPr>
    <w:rPr>
      <w:rFonts w:eastAsia="FangSong_GB2312"/>
      <w:sz w:val="28"/>
      <w:szCs w:val="28"/>
    </w:rPr>
  </w:style>
  <w:style w:type="paragraph" w:customStyle="1" w:styleId="553">
    <w:name w:val="Char21"/>
    <w:basedOn w:val="1"/>
    <w:qFormat/>
    <w:uiPriority w:val="99"/>
    <w:pPr>
      <w:adjustRightInd/>
      <w:ind w:firstLine="200" w:firstLineChars="200"/>
    </w:pPr>
    <w:rPr>
      <w:rFonts w:ascii="FangSong_GB2312" w:eastAsia="FangSong_GB2312" w:cs="FangSong_GB2312"/>
      <w:b/>
      <w:bCs/>
      <w:sz w:val="32"/>
      <w:szCs w:val="32"/>
    </w:rPr>
  </w:style>
  <w:style w:type="paragraph" w:customStyle="1" w:styleId="554">
    <w:name w:val="列表段落1"/>
    <w:basedOn w:val="1"/>
    <w:qFormat/>
    <w:uiPriority w:val="99"/>
    <w:pPr>
      <w:adjustRightInd/>
      <w:ind w:right="238" w:firstLine="420"/>
    </w:pPr>
    <w:rPr>
      <w:rFonts w:ascii="Calibri" w:hAnsi="Calibri" w:cs="Calibri"/>
      <w:sz w:val="24"/>
      <w:szCs w:val="24"/>
    </w:rPr>
  </w:style>
  <w:style w:type="paragraph" w:customStyle="1" w:styleId="555">
    <w:name w:val="Char Char110"/>
    <w:basedOn w:val="1"/>
    <w:qFormat/>
    <w:uiPriority w:val="99"/>
    <w:pPr>
      <w:spacing w:line="360" w:lineRule="auto"/>
    </w:pPr>
    <w:rPr>
      <w:rFonts w:ascii="Tahoma" w:hAnsi="Tahoma" w:cs="Tahoma"/>
      <w:sz w:val="24"/>
      <w:szCs w:val="24"/>
    </w:rPr>
  </w:style>
  <w:style w:type="paragraph" w:customStyle="1" w:styleId="556">
    <w:name w:val="xl80"/>
    <w:basedOn w:val="1"/>
    <w:qFormat/>
    <w:uiPriority w:val="99"/>
    <w:pPr>
      <w:widowControl/>
      <w:adjustRightInd/>
      <w:spacing w:before="100" w:beforeAutospacing="1" w:after="100" w:afterAutospacing="1"/>
      <w:jc w:val="left"/>
    </w:pPr>
    <w:rPr>
      <w:rFonts w:ascii="仿宋" w:hAnsi="仿宋" w:eastAsia="仿宋" w:cs="仿宋"/>
      <w:kern w:val="0"/>
      <w:sz w:val="20"/>
      <w:szCs w:val="20"/>
    </w:rPr>
  </w:style>
  <w:style w:type="paragraph" w:customStyle="1" w:styleId="557">
    <w:name w:val="Char Char11 Char Char Char Char Char Char Char Char Char Char Char Char Char Char Char1"/>
    <w:basedOn w:val="1"/>
    <w:qFormat/>
    <w:uiPriority w:val="99"/>
    <w:pPr>
      <w:adjustRightInd/>
      <w:spacing w:line="360" w:lineRule="auto"/>
    </w:pPr>
    <w:rPr>
      <w:rFonts w:ascii="Arial" w:hAnsi="Arial" w:eastAsia="黑体" w:cs="Arial"/>
      <w:kern w:val="0"/>
    </w:rPr>
  </w:style>
  <w:style w:type="paragraph" w:customStyle="1" w:styleId="558">
    <w:name w:val="表正文"/>
    <w:qFormat/>
    <w:uiPriority w:val="99"/>
    <w:pPr>
      <w:snapToGrid w:val="0"/>
      <w:spacing w:line="600" w:lineRule="atLeast"/>
      <w:ind w:firstLine="641"/>
      <w:jc w:val="both"/>
    </w:pPr>
    <w:rPr>
      <w:rFonts w:ascii="Times New Roman" w:hAnsi="Times New Roman" w:eastAsia="FangSong_GB2312" w:cs="Times New Roman"/>
      <w:kern w:val="0"/>
      <w:sz w:val="32"/>
      <w:szCs w:val="32"/>
      <w:lang w:val="en-US" w:eastAsia="zh-CN" w:bidi="ar-SA"/>
    </w:rPr>
  </w:style>
  <w:style w:type="paragraph" w:customStyle="1" w:styleId="559">
    <w:name w:val="浅色底纹 - 强调文字颜色 51"/>
    <w:qFormat/>
    <w:uiPriority w:val="99"/>
    <w:rPr>
      <w:rFonts w:ascii="Times New Roman" w:hAnsi="Times New Roman" w:eastAsia="宋体" w:cs="Times New Roman"/>
      <w:kern w:val="2"/>
      <w:sz w:val="21"/>
      <w:szCs w:val="21"/>
      <w:lang w:val="en-US" w:eastAsia="zh-CN" w:bidi="ar-SA"/>
    </w:rPr>
  </w:style>
  <w:style w:type="paragraph" w:customStyle="1" w:styleId="560">
    <w:name w:val="Char Char Char Char Char Char Char Char Char Char Char Char1 Char2"/>
    <w:basedOn w:val="1"/>
    <w:qFormat/>
    <w:uiPriority w:val="99"/>
    <w:rPr>
      <w:rFonts w:ascii="Tahoma" w:hAnsi="Tahoma" w:cs="Tahoma"/>
      <w:sz w:val="24"/>
      <w:szCs w:val="24"/>
    </w:rPr>
  </w:style>
  <w:style w:type="paragraph" w:customStyle="1" w:styleId="561">
    <w:name w:val="样式9"/>
    <w:basedOn w:val="1"/>
    <w:qFormat/>
    <w:uiPriority w:val="99"/>
    <w:pPr>
      <w:adjustRightInd/>
      <w:spacing w:before="240" w:after="60" w:line="319" w:lineRule="auto"/>
      <w:ind w:firstLine="200" w:firstLineChars="200"/>
      <w:jc w:val="left"/>
      <w:outlineLvl w:val="0"/>
    </w:pPr>
    <w:rPr>
      <w:rFonts w:ascii="FangSong_GB2312" w:hAnsi="Arial" w:eastAsia="FangSong_GB2312" w:cs="FangSong_GB2312"/>
      <w:b/>
      <w:bCs/>
      <w:sz w:val="24"/>
      <w:szCs w:val="24"/>
    </w:rPr>
  </w:style>
  <w:style w:type="paragraph" w:customStyle="1" w:styleId="562">
    <w:name w:val="Char Char281"/>
    <w:basedOn w:val="1"/>
    <w:qFormat/>
    <w:uiPriority w:val="99"/>
    <w:pPr>
      <w:adjustRightInd/>
      <w:snapToGrid w:val="0"/>
      <w:spacing w:line="360" w:lineRule="auto"/>
    </w:pPr>
    <w:rPr>
      <w:rFonts w:ascii="Arial" w:hAnsi="Arial" w:eastAsia="黑体" w:cs="Arial"/>
      <w:kern w:val="0"/>
      <w:sz w:val="20"/>
      <w:szCs w:val="20"/>
    </w:rPr>
  </w:style>
  <w:style w:type="paragraph" w:customStyle="1" w:styleId="563">
    <w:name w:val="样式 列表编号 + 段后: 0.5 行"/>
    <w:basedOn w:val="16"/>
    <w:qFormat/>
    <w:uiPriority w:val="99"/>
    <w:pPr>
      <w:tabs>
        <w:tab w:val="clear" w:pos="390"/>
        <w:tab w:val="clear" w:pos="454"/>
      </w:tabs>
      <w:ind w:left="840" w:hanging="420"/>
    </w:pPr>
  </w:style>
  <w:style w:type="paragraph" w:customStyle="1" w:styleId="564">
    <w:name w:val="Char Char Char Char Char Char Char Char Char"/>
    <w:basedOn w:val="1"/>
    <w:qFormat/>
    <w:uiPriority w:val="99"/>
    <w:pPr>
      <w:adjustRightInd/>
      <w:ind w:firstLine="200" w:firstLineChars="200"/>
    </w:pPr>
    <w:rPr>
      <w:rFonts w:ascii="Tahoma" w:hAnsi="Tahoma" w:cs="Tahoma"/>
      <w:sz w:val="24"/>
      <w:szCs w:val="24"/>
    </w:rPr>
  </w:style>
  <w:style w:type="paragraph" w:customStyle="1" w:styleId="565">
    <w:name w:val="_Style 12"/>
    <w:basedOn w:val="19"/>
    <w:qFormat/>
    <w:uiPriority w:val="99"/>
    <w:pPr>
      <w:snapToGrid w:val="0"/>
      <w:spacing w:line="360" w:lineRule="auto"/>
    </w:pPr>
  </w:style>
  <w:style w:type="paragraph" w:customStyle="1" w:styleId="566">
    <w:name w:val="样式 首行缩进:  0 字符"/>
    <w:basedOn w:val="1"/>
    <w:qFormat/>
    <w:uiPriority w:val="99"/>
    <w:pPr>
      <w:adjustRightInd/>
      <w:spacing w:line="360" w:lineRule="auto"/>
      <w:ind w:firstLine="200" w:firstLineChars="200"/>
    </w:pPr>
    <w:rPr>
      <w:rFonts w:ascii="Arial" w:hAnsi="Arial" w:cs="Arial"/>
      <w:sz w:val="24"/>
      <w:szCs w:val="24"/>
    </w:rPr>
  </w:style>
  <w:style w:type="paragraph" w:customStyle="1" w:styleId="567">
    <w:name w:val="Char1 Char Char Char6"/>
    <w:basedOn w:val="1"/>
    <w:qFormat/>
    <w:uiPriority w:val="99"/>
    <w:pPr>
      <w:widowControl/>
      <w:snapToGrid w:val="0"/>
      <w:spacing w:before="120" w:after="160" w:line="360" w:lineRule="auto"/>
      <w:ind w:right="-360"/>
      <w:jc w:val="left"/>
    </w:pPr>
    <w:rPr>
      <w:rFonts w:ascii="Arial" w:hAnsi="Arial" w:cs="Arial"/>
      <w:kern w:val="0"/>
      <w:sz w:val="24"/>
      <w:szCs w:val="24"/>
      <w:lang w:eastAsia="en-US"/>
    </w:rPr>
  </w:style>
  <w:style w:type="paragraph" w:customStyle="1" w:styleId="568">
    <w:name w:val="_Style 94"/>
    <w:basedOn w:val="1"/>
    <w:next w:val="111"/>
    <w:qFormat/>
    <w:uiPriority w:val="99"/>
    <w:pPr>
      <w:adjustRightInd/>
      <w:spacing w:line="360" w:lineRule="auto"/>
      <w:ind w:firstLine="200" w:firstLineChars="200"/>
    </w:pPr>
    <w:rPr>
      <w:rFonts w:ascii="Calibri" w:hAnsi="Calibri" w:cs="Calibri"/>
      <w:sz w:val="28"/>
      <w:szCs w:val="28"/>
    </w:rPr>
  </w:style>
  <w:style w:type="paragraph" w:customStyle="1" w:styleId="569">
    <w:name w:val="方案正文"/>
    <w:basedOn w:val="1"/>
    <w:qFormat/>
    <w:uiPriority w:val="99"/>
    <w:pPr>
      <w:snapToGrid w:val="0"/>
      <w:spacing w:line="324" w:lineRule="auto"/>
      <w:ind w:firstLine="482" w:firstLineChars="200"/>
    </w:pPr>
    <w:rPr>
      <w:rFonts w:ascii="FangSong_GB2312" w:eastAsia="FangSong_GB2312" w:cs="FangSong_GB2312"/>
      <w:b/>
      <w:bCs/>
      <w:color w:val="000000"/>
      <w:sz w:val="24"/>
      <w:szCs w:val="24"/>
    </w:rPr>
  </w:style>
  <w:style w:type="paragraph" w:customStyle="1" w:styleId="570">
    <w:name w:val="正文 A"/>
    <w:qFormat/>
    <w:uiPriority w:val="99"/>
    <w:pPr>
      <w:widowControl w:val="0"/>
      <w:jc w:val="both"/>
    </w:pPr>
    <w:rPr>
      <w:rFonts w:ascii="Times New Roman" w:hAnsi="Times New Roman" w:eastAsia="Arial Unicode MS" w:cs="Times New Roman"/>
      <w:color w:val="000000"/>
      <w:kern w:val="2"/>
      <w:sz w:val="21"/>
      <w:szCs w:val="21"/>
      <w:u w:val="none" w:color="000000"/>
      <w:lang w:val="en-US" w:eastAsia="zh-CN" w:bidi="ar-SA"/>
    </w:rPr>
  </w:style>
  <w:style w:type="paragraph" w:customStyle="1" w:styleId="571">
    <w:name w:val="正文 A 主体"/>
    <w:basedOn w:val="1"/>
    <w:qFormat/>
    <w:uiPriority w:val="99"/>
    <w:pPr>
      <w:widowControl/>
      <w:adjustRightInd/>
      <w:spacing w:line="360" w:lineRule="auto"/>
      <w:ind w:firstLine="200" w:firstLineChars="200"/>
      <w:jc w:val="left"/>
    </w:pPr>
    <w:rPr>
      <w:rFonts w:ascii="仿宋" w:hAnsi="Calibri" w:eastAsia="仿宋" w:cs="仿宋"/>
      <w:kern w:val="0"/>
      <w:sz w:val="24"/>
      <w:szCs w:val="24"/>
    </w:rPr>
  </w:style>
  <w:style w:type="paragraph" w:customStyle="1" w:styleId="572">
    <w:name w:val="3级标题"/>
    <w:basedOn w:val="366"/>
    <w:qFormat/>
    <w:uiPriority w:val="99"/>
    <w:pPr>
      <w:outlineLvl w:val="2"/>
    </w:pPr>
  </w:style>
  <w:style w:type="paragraph" w:customStyle="1" w:styleId="573">
    <w:name w:val="xl78"/>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574">
    <w:name w:val="Char1 Char Char Char3"/>
    <w:basedOn w:val="1"/>
    <w:qFormat/>
    <w:uiPriority w:val="99"/>
    <w:pPr>
      <w:adjustRightInd/>
      <w:ind w:firstLine="200" w:firstLineChars="200"/>
    </w:pPr>
    <w:rPr>
      <w:rFonts w:ascii="Tahoma" w:hAnsi="Tahoma" w:cs="Tahoma"/>
      <w:sz w:val="24"/>
      <w:szCs w:val="24"/>
    </w:rPr>
  </w:style>
  <w:style w:type="paragraph" w:customStyle="1" w:styleId="575">
    <w:name w:val="GP正文(首行缩进)"/>
    <w:basedOn w:val="1"/>
    <w:qFormat/>
    <w:uiPriority w:val="99"/>
    <w:pPr>
      <w:adjustRightInd/>
      <w:spacing w:line="360" w:lineRule="auto"/>
      <w:ind w:firstLine="200" w:firstLineChars="200"/>
    </w:pPr>
    <w:rPr>
      <w:rFonts w:eastAsia="FangSong_GB2312"/>
      <w:sz w:val="28"/>
      <w:szCs w:val="28"/>
    </w:rPr>
  </w:style>
  <w:style w:type="paragraph" w:customStyle="1" w:styleId="576">
    <w:name w:val="MM Empty"/>
    <w:basedOn w:val="1"/>
    <w:qFormat/>
    <w:uiPriority w:val="99"/>
    <w:pPr>
      <w:adjustRightInd/>
    </w:pPr>
  </w:style>
  <w:style w:type="paragraph" w:customStyle="1" w:styleId="577">
    <w:name w:val="Char24"/>
    <w:basedOn w:val="1"/>
    <w:qFormat/>
    <w:uiPriority w:val="99"/>
    <w:rPr>
      <w:rFonts w:ascii="FangSong_GB2312" w:eastAsia="FangSong_GB2312" w:cs="FangSong_GB2312"/>
      <w:b/>
      <w:bCs/>
      <w:sz w:val="32"/>
      <w:szCs w:val="32"/>
    </w:rPr>
  </w:style>
  <w:style w:type="paragraph" w:customStyle="1" w:styleId="578">
    <w:name w:val="正文箭头"/>
    <w:basedOn w:val="232"/>
    <w:qFormat/>
    <w:uiPriority w:val="99"/>
  </w:style>
  <w:style w:type="paragraph" w:customStyle="1" w:styleId="579">
    <w:name w:val="U_编号2"/>
    <w:basedOn w:val="1"/>
    <w:qFormat/>
    <w:uiPriority w:val="99"/>
    <w:pPr>
      <w:tabs>
        <w:tab w:val="left" w:pos="785"/>
      </w:tabs>
      <w:adjustRightInd/>
      <w:spacing w:beforeLines="10" w:afterLines="10" w:line="300" w:lineRule="auto"/>
    </w:pPr>
    <w:rPr>
      <w:sz w:val="24"/>
      <w:szCs w:val="24"/>
    </w:rPr>
  </w:style>
  <w:style w:type="paragraph" w:customStyle="1" w:styleId="580">
    <w:name w:val="xl72"/>
    <w:basedOn w:val="1"/>
    <w:qFormat/>
    <w:uiPriority w:val="99"/>
    <w:pPr>
      <w:widowControl/>
      <w:adjustRightInd/>
      <w:spacing w:before="100" w:beforeAutospacing="1" w:after="100" w:afterAutospacing="1"/>
      <w:jc w:val="center"/>
    </w:pPr>
    <w:rPr>
      <w:rFonts w:ascii="微软雅黑" w:hAnsi="微软雅黑" w:eastAsia="微软雅黑" w:cs="微软雅黑"/>
      <w:kern w:val="0"/>
      <w:sz w:val="20"/>
      <w:szCs w:val="20"/>
    </w:rPr>
  </w:style>
  <w:style w:type="paragraph" w:customStyle="1" w:styleId="581">
    <w:name w:val="trs_editor"/>
    <w:basedOn w:val="1"/>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582">
    <w:name w:val="标书标题3"/>
    <w:basedOn w:val="5"/>
    <w:qFormat/>
    <w:uiPriority w:val="99"/>
    <w:pPr>
      <w:widowControl/>
      <w:snapToGrid w:val="0"/>
      <w:spacing w:before="120" w:after="60" w:line="300" w:lineRule="auto"/>
      <w:jc w:val="left"/>
    </w:pPr>
    <w:rPr>
      <w:rFonts w:ascii="Arial Narrow" w:hAnsi="Arial Narrow" w:eastAsia="FangSong_GB2312" w:cs="Arial Narrow"/>
      <w:b w:val="0"/>
      <w:bCs w:val="0"/>
      <w:color w:val="000000"/>
      <w:kern w:val="0"/>
      <w:sz w:val="28"/>
      <w:szCs w:val="28"/>
    </w:rPr>
  </w:style>
  <w:style w:type="paragraph" w:customStyle="1" w:styleId="583">
    <w:name w:val="TOC 标题11"/>
    <w:basedOn w:val="3"/>
    <w:next w:val="1"/>
    <w:qFormat/>
    <w:uiPriority w:val="99"/>
    <w:pPr>
      <w:widowControl/>
      <w:adjustRightInd/>
      <w:spacing w:before="480" w:after="0" w:line="276" w:lineRule="auto"/>
      <w:ind w:left="0" w:firstLine="0"/>
      <w:jc w:val="left"/>
      <w:outlineLvl w:val="9"/>
    </w:pPr>
    <w:rPr>
      <w:rFonts w:ascii="Cambria" w:hAnsi="Cambria" w:cs="Cambria"/>
      <w:color w:val="365F91"/>
      <w:kern w:val="0"/>
      <w:sz w:val="28"/>
      <w:szCs w:val="28"/>
    </w:rPr>
  </w:style>
  <w:style w:type="paragraph" w:customStyle="1" w:styleId="584">
    <w:name w:val="_Style 1"/>
    <w:basedOn w:val="1"/>
    <w:qFormat/>
    <w:uiPriority w:val="99"/>
    <w:pPr>
      <w:adjustRightInd/>
      <w:ind w:firstLine="420" w:firstLineChars="200"/>
    </w:pPr>
    <w:rPr>
      <w:rFonts w:eastAsia="FangSong_GB2312"/>
      <w:sz w:val="28"/>
      <w:szCs w:val="28"/>
    </w:rPr>
  </w:style>
  <w:style w:type="paragraph" w:customStyle="1" w:styleId="585">
    <w:name w:val="表格 内容"/>
    <w:basedOn w:val="422"/>
    <w:qFormat/>
    <w:uiPriority w:val="99"/>
    <w:rPr>
      <w:b w:val="0"/>
      <w:bCs w:val="0"/>
      <w:sz w:val="20"/>
      <w:szCs w:val="20"/>
    </w:rPr>
  </w:style>
  <w:style w:type="paragraph" w:customStyle="1" w:styleId="586">
    <w:name w:val="正文首行缩进1"/>
    <w:basedOn w:val="587"/>
    <w:qFormat/>
    <w:uiPriority w:val="99"/>
    <w:pPr>
      <w:suppressAutoHyphens/>
      <w:adjustRightInd/>
      <w:ind w:firstLine="420"/>
      <w:jc w:val="left"/>
    </w:pPr>
    <w:rPr>
      <w:kern w:val="1"/>
      <w:sz w:val="28"/>
      <w:szCs w:val="28"/>
      <w:lang w:eastAsia="ar-SA"/>
    </w:rPr>
  </w:style>
  <w:style w:type="paragraph" w:customStyle="1" w:styleId="587">
    <w:name w:val="正文文本1"/>
    <w:basedOn w:val="1"/>
    <w:qFormat/>
    <w:uiPriority w:val="99"/>
    <w:pPr>
      <w:spacing w:after="120"/>
    </w:pPr>
    <w:rPr>
      <w:kern w:val="0"/>
      <w:sz w:val="20"/>
      <w:szCs w:val="20"/>
    </w:rPr>
  </w:style>
  <w:style w:type="paragraph" w:customStyle="1" w:styleId="588">
    <w:name w:val="标准正文"/>
    <w:basedOn w:val="1"/>
    <w:qFormat/>
    <w:uiPriority w:val="99"/>
    <w:pPr>
      <w:tabs>
        <w:tab w:val="left" w:pos="780"/>
      </w:tabs>
      <w:adjustRightInd/>
      <w:spacing w:line="360" w:lineRule="auto"/>
      <w:ind w:left="200" w:leftChars="200" w:firstLine="200" w:firstLineChars="200"/>
    </w:pPr>
    <w:rPr>
      <w:sz w:val="24"/>
      <w:szCs w:val="24"/>
    </w:rPr>
  </w:style>
  <w:style w:type="paragraph" w:customStyle="1" w:styleId="589">
    <w:name w:val="数字标题5"/>
    <w:basedOn w:val="8"/>
    <w:next w:val="1"/>
    <w:qFormat/>
    <w:uiPriority w:val="99"/>
    <w:pPr>
      <w:tabs>
        <w:tab w:val="left" w:pos="1080"/>
        <w:tab w:val="clear" w:pos="1008"/>
      </w:tabs>
      <w:ind w:left="1080" w:hanging="1080"/>
    </w:pPr>
  </w:style>
  <w:style w:type="paragraph" w:customStyle="1" w:styleId="590">
    <w:name w:val="数字标题1"/>
    <w:basedOn w:val="3"/>
    <w:next w:val="1"/>
    <w:qFormat/>
    <w:uiPriority w:val="99"/>
    <w:pPr>
      <w:tabs>
        <w:tab w:val="left" w:pos="480"/>
        <w:tab w:val="clear" w:pos="432"/>
      </w:tabs>
      <w:ind w:left="480" w:hanging="480"/>
    </w:pPr>
  </w:style>
  <w:style w:type="paragraph" w:customStyle="1" w:styleId="591">
    <w:name w:val="Char1 Char Char Char Char Char Char Char Char Char Char Char1 Char Char Char Char Char Char Char Char Char Char Char Char Char Char1 Char Char Char Char2"/>
    <w:basedOn w:val="1"/>
    <w:qFormat/>
    <w:uiPriority w:val="99"/>
    <w:pPr>
      <w:spacing w:line="360" w:lineRule="auto"/>
    </w:pPr>
    <w:rPr>
      <w:kern w:val="0"/>
      <w:sz w:val="24"/>
      <w:szCs w:val="24"/>
    </w:rPr>
  </w:style>
  <w:style w:type="paragraph" w:customStyle="1" w:styleId="592">
    <w:name w:val="aspnumfaautoadjustrightr"/>
    <w:qFormat/>
    <w:uiPriority w:val="99"/>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593">
    <w:name w:val="Body"/>
    <w:basedOn w:val="1"/>
    <w:qFormat/>
    <w:uiPriority w:val="99"/>
    <w:pPr>
      <w:widowControl/>
      <w:adjustRightInd/>
      <w:spacing w:before="120" w:after="120" w:line="240" w:lineRule="exact"/>
      <w:ind w:firstLine="200" w:firstLineChars="200"/>
      <w:jc w:val="left"/>
    </w:pPr>
    <w:rPr>
      <w:rFonts w:ascii="Arial" w:hAnsi="Arial" w:cs="Arial"/>
      <w:kern w:val="0"/>
      <w:sz w:val="20"/>
      <w:szCs w:val="20"/>
      <w:lang w:eastAsia="en-US"/>
    </w:rPr>
  </w:style>
  <w:style w:type="paragraph" w:customStyle="1" w:styleId="594">
    <w:name w:val="RFI Heading 3rd Level"/>
    <w:basedOn w:val="1"/>
    <w:qFormat/>
    <w:uiPriority w:val="99"/>
    <w:pPr>
      <w:widowControl/>
      <w:tabs>
        <w:tab w:val="left" w:pos="840"/>
      </w:tabs>
      <w:adjustRightInd/>
      <w:ind w:firstLine="200" w:firstLineChars="200"/>
      <w:jc w:val="left"/>
    </w:pPr>
    <w:rPr>
      <w:rFonts w:ascii="Arial (W1)" w:hAnsi="Arial (W1)" w:cs="Arial (W1)"/>
      <w:color w:val="000000"/>
      <w:kern w:val="0"/>
      <w:sz w:val="24"/>
      <w:szCs w:val="24"/>
      <w:lang w:eastAsia="en-US"/>
    </w:rPr>
  </w:style>
  <w:style w:type="paragraph" w:customStyle="1" w:styleId="595">
    <w:name w:val="标准正文格式"/>
    <w:basedOn w:val="1"/>
    <w:qFormat/>
    <w:uiPriority w:val="99"/>
    <w:pPr>
      <w:widowControl/>
      <w:spacing w:before="60" w:after="120" w:line="360" w:lineRule="auto"/>
      <w:ind w:firstLine="200" w:firstLineChars="200"/>
      <w:textAlignment w:val="baseline"/>
    </w:pPr>
    <w:rPr>
      <w:rFonts w:ascii="宋体" w:eastAsia="FangSong_GB2312" w:cs="宋体"/>
      <w:color w:val="000000"/>
      <w:kern w:val="0"/>
      <w:sz w:val="24"/>
      <w:szCs w:val="24"/>
    </w:rPr>
  </w:style>
  <w:style w:type="paragraph" w:customStyle="1" w:styleId="596">
    <w:name w:val="Bullet"/>
    <w:basedOn w:val="1"/>
    <w:qFormat/>
    <w:uiPriority w:val="99"/>
    <w:pPr>
      <w:widowControl/>
      <w:tabs>
        <w:tab w:val="left" w:pos="288"/>
      </w:tabs>
      <w:adjustRightInd/>
      <w:ind w:left="288" w:hanging="360" w:firstLineChars="200"/>
      <w:jc w:val="left"/>
    </w:pPr>
    <w:rPr>
      <w:rFonts w:ascii="Arial" w:hAnsi="Arial" w:cs="Arial"/>
      <w:kern w:val="0"/>
      <w:sz w:val="20"/>
      <w:szCs w:val="20"/>
    </w:rPr>
  </w:style>
  <w:style w:type="paragraph" w:customStyle="1" w:styleId="597">
    <w:name w:val="0"/>
    <w:basedOn w:val="1"/>
    <w:qFormat/>
    <w:uiPriority w:val="99"/>
    <w:pPr>
      <w:widowControl/>
    </w:pPr>
    <w:rPr>
      <w:kern w:val="0"/>
      <w:sz w:val="24"/>
      <w:szCs w:val="24"/>
    </w:rPr>
  </w:style>
  <w:style w:type="paragraph" w:customStyle="1" w:styleId="598">
    <w:name w:val="Char Char113"/>
    <w:basedOn w:val="1"/>
    <w:qFormat/>
    <w:uiPriority w:val="99"/>
    <w:pPr>
      <w:widowControl/>
      <w:spacing w:after="160" w:line="240" w:lineRule="exact"/>
      <w:jc w:val="left"/>
    </w:pPr>
    <w:rPr>
      <w:rFonts w:eastAsia="FangSong_GB2312"/>
      <w:sz w:val="28"/>
      <w:szCs w:val="28"/>
    </w:rPr>
  </w:style>
  <w:style w:type="paragraph" w:customStyle="1" w:styleId="599">
    <w:name w:val="样式5"/>
    <w:basedOn w:val="1"/>
    <w:qFormat/>
    <w:uiPriority w:val="99"/>
    <w:pPr>
      <w:spacing w:line="440" w:lineRule="exact"/>
      <w:ind w:left="2" w:firstLine="480" w:firstLineChars="200"/>
    </w:pPr>
    <w:rPr>
      <w:rFonts w:ascii="FangSong_GB2312" w:hAnsi="仿宋" w:eastAsia="FangSong_GB2312" w:cs="FangSong_GB2312"/>
      <w:sz w:val="24"/>
      <w:szCs w:val="24"/>
    </w:rPr>
  </w:style>
  <w:style w:type="paragraph" w:customStyle="1" w:styleId="600">
    <w:name w:val="_Style 8"/>
    <w:basedOn w:val="1"/>
    <w:qFormat/>
    <w:uiPriority w:val="99"/>
    <w:pPr>
      <w:adjustRightInd/>
      <w:ind w:firstLine="420" w:firstLineChars="200"/>
    </w:pPr>
    <w:rPr>
      <w:rFonts w:eastAsia="FangSong_GB2312"/>
      <w:sz w:val="28"/>
      <w:szCs w:val="28"/>
    </w:rPr>
  </w:style>
  <w:style w:type="paragraph" w:customStyle="1" w:styleId="601">
    <w:name w:val="xl9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仿宋"/>
      <w:kern w:val="0"/>
      <w:sz w:val="20"/>
      <w:szCs w:val="20"/>
    </w:rPr>
  </w:style>
  <w:style w:type="paragraph" w:customStyle="1" w:styleId="602">
    <w:name w:val="正文样式 首行缩进:  0.74 厘米"/>
    <w:basedOn w:val="1"/>
    <w:qFormat/>
    <w:uiPriority w:val="99"/>
    <w:pPr>
      <w:adjustRightInd/>
      <w:spacing w:beforeLines="50" w:line="360" w:lineRule="auto"/>
      <w:ind w:firstLine="420"/>
    </w:pPr>
    <w:rPr>
      <w:sz w:val="24"/>
      <w:szCs w:val="24"/>
    </w:rPr>
  </w:style>
  <w:style w:type="paragraph" w:customStyle="1" w:styleId="603">
    <w:name w:val="xl24"/>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cs="宋体"/>
      <w:kern w:val="0"/>
      <w:sz w:val="20"/>
      <w:szCs w:val="20"/>
    </w:rPr>
  </w:style>
  <w:style w:type="paragraph" w:customStyle="1" w:styleId="604">
    <w:name w:val="列出段落31"/>
    <w:basedOn w:val="1"/>
    <w:qFormat/>
    <w:uiPriority w:val="99"/>
    <w:pPr>
      <w:adjustRightInd/>
      <w:spacing w:line="360" w:lineRule="auto"/>
      <w:ind w:firstLine="420" w:firstLineChars="200"/>
    </w:pPr>
    <w:rPr>
      <w:rFonts w:ascii="Calibri" w:hAnsi="Calibri" w:cs="Calibri"/>
      <w:sz w:val="24"/>
      <w:szCs w:val="24"/>
    </w:rPr>
  </w:style>
  <w:style w:type="paragraph" w:customStyle="1" w:styleId="605">
    <w:name w:val="Char Char1 Char Char Char Char Char Char Char Char Char Char Char Char Char Char Char"/>
    <w:basedOn w:val="1"/>
    <w:qFormat/>
    <w:uiPriority w:val="99"/>
    <w:pPr>
      <w:widowControl/>
      <w:adjustRightInd/>
      <w:spacing w:after="160" w:line="240" w:lineRule="exact"/>
      <w:ind w:firstLine="200" w:firstLineChars="200"/>
      <w:jc w:val="left"/>
    </w:pPr>
    <w:rPr>
      <w:rFonts w:ascii="Verdana" w:hAnsi="Verdana" w:cs="Verdana"/>
      <w:kern w:val="0"/>
      <w:sz w:val="20"/>
      <w:szCs w:val="20"/>
      <w:lang w:eastAsia="en-US"/>
    </w:rPr>
  </w:style>
  <w:style w:type="paragraph" w:customStyle="1" w:styleId="606">
    <w:name w:val="Char Char112"/>
    <w:basedOn w:val="1"/>
    <w:qFormat/>
    <w:uiPriority w:val="99"/>
    <w:pPr>
      <w:widowControl/>
      <w:spacing w:after="160" w:line="240" w:lineRule="exact"/>
      <w:jc w:val="left"/>
    </w:pPr>
    <w:rPr>
      <w:rFonts w:eastAsia="FangSong_GB2312"/>
      <w:sz w:val="28"/>
      <w:szCs w:val="28"/>
    </w:rPr>
  </w:style>
  <w:style w:type="paragraph" w:customStyle="1" w:styleId="607">
    <w:name w:val="正文 图"/>
    <w:basedOn w:val="137"/>
    <w:qFormat/>
    <w:uiPriority w:val="99"/>
    <w:pPr>
      <w:adjustRightInd/>
      <w:spacing w:before="0"/>
      <w:ind w:firstLine="0"/>
      <w:jc w:val="center"/>
    </w:pPr>
    <w:rPr>
      <w:rFonts w:ascii="微软雅黑" w:hAnsi="微软雅黑" w:cs="微软雅黑"/>
    </w:rPr>
  </w:style>
  <w:style w:type="paragraph" w:customStyle="1" w:styleId="608">
    <w:name w:val="xl92"/>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仿宋"/>
      <w:color w:val="000000"/>
      <w:kern w:val="0"/>
      <w:sz w:val="20"/>
      <w:szCs w:val="20"/>
    </w:rPr>
  </w:style>
  <w:style w:type="paragraph" w:customStyle="1" w:styleId="609">
    <w:name w:val="±í??????"/>
    <w:basedOn w:val="1"/>
    <w:qFormat/>
    <w:uiPriority w:val="99"/>
    <w:pPr>
      <w:widowControl/>
      <w:tabs>
        <w:tab w:val="left" w:pos="840"/>
      </w:tabs>
      <w:overflowPunct w:val="0"/>
      <w:autoSpaceDE w:val="0"/>
      <w:autoSpaceDN w:val="0"/>
      <w:jc w:val="left"/>
      <w:textAlignment w:val="baseline"/>
    </w:pPr>
    <w:rPr>
      <w:rFonts w:ascii="Arial Narrow" w:hAnsi="Arial Narrow" w:cs="Arial Narrow"/>
      <w:kern w:val="0"/>
      <w:sz w:val="18"/>
      <w:szCs w:val="18"/>
    </w:rPr>
  </w:style>
  <w:style w:type="paragraph" w:customStyle="1" w:styleId="610">
    <w:name w:val="Thf"/>
    <w:basedOn w:val="256"/>
    <w:qFormat/>
    <w:uiPriority w:val="99"/>
    <w:pPr>
      <w:ind w:left="0"/>
    </w:pPr>
  </w:style>
  <w:style w:type="paragraph" w:customStyle="1" w:styleId="611">
    <w:name w:val="xl79"/>
    <w:basedOn w:val="1"/>
    <w:qFormat/>
    <w:uiPriority w:val="99"/>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仿宋"/>
      <w:kern w:val="0"/>
      <w:sz w:val="20"/>
      <w:szCs w:val="20"/>
    </w:rPr>
  </w:style>
  <w:style w:type="paragraph" w:customStyle="1" w:styleId="612">
    <w:name w:val="subhead 2"/>
    <w:qFormat/>
    <w:uiPriority w:val="99"/>
    <w:pPr>
      <w:spacing w:after="60" w:line="240" w:lineRule="exact"/>
    </w:pPr>
    <w:rPr>
      <w:rFonts w:ascii="Arial" w:hAnsi="Arial" w:eastAsia="宋体" w:cs="Arial"/>
      <w:b/>
      <w:bCs/>
      <w:kern w:val="0"/>
      <w:sz w:val="22"/>
      <w:szCs w:val="22"/>
      <w:lang w:val="en-US" w:eastAsia="en-US" w:bidi="ar-SA"/>
    </w:rPr>
  </w:style>
  <w:style w:type="paragraph" w:customStyle="1" w:styleId="613">
    <w:name w:val="注释"/>
    <w:basedOn w:val="1"/>
    <w:qFormat/>
    <w:uiPriority w:val="99"/>
    <w:pPr>
      <w:adjustRightInd/>
      <w:spacing w:line="360" w:lineRule="auto"/>
      <w:ind w:firstLine="480"/>
    </w:pPr>
    <w:rPr>
      <w:sz w:val="24"/>
      <w:szCs w:val="24"/>
    </w:rPr>
  </w:style>
  <w:style w:type="paragraph" w:customStyle="1" w:styleId="614">
    <w:name w:val="列出段落111"/>
    <w:basedOn w:val="1"/>
    <w:qFormat/>
    <w:uiPriority w:val="99"/>
    <w:pPr>
      <w:ind w:firstLine="420" w:firstLineChars="200"/>
    </w:pPr>
  </w:style>
  <w:style w:type="paragraph" w:customStyle="1" w:styleId="615">
    <w:name w:val="标准文本"/>
    <w:basedOn w:val="1"/>
    <w:link w:val="956"/>
    <w:qFormat/>
    <w:uiPriority w:val="99"/>
    <w:pPr>
      <w:adjustRightInd/>
      <w:spacing w:line="360" w:lineRule="auto"/>
      <w:ind w:firstLine="480" w:firstLineChars="200"/>
    </w:pPr>
    <w:rPr>
      <w:sz w:val="24"/>
      <w:szCs w:val="24"/>
    </w:rPr>
  </w:style>
  <w:style w:type="paragraph" w:customStyle="1" w:styleId="616">
    <w:name w:val="_Style 947"/>
    <w:basedOn w:val="1"/>
    <w:next w:val="111"/>
    <w:qFormat/>
    <w:uiPriority w:val="99"/>
    <w:pPr>
      <w:adjustRightInd/>
      <w:ind w:firstLine="420" w:firstLineChars="200"/>
    </w:pPr>
  </w:style>
  <w:style w:type="paragraph" w:customStyle="1" w:styleId="617">
    <w:name w:val="正文5"/>
    <w:qFormat/>
    <w:uiPriority w:val="99"/>
    <w:pPr>
      <w:jc w:val="both"/>
    </w:pPr>
    <w:rPr>
      <w:rFonts w:ascii="Times New Roman" w:hAnsi="Times New Roman" w:eastAsia="宋体" w:cs="Times New Roman"/>
      <w:kern w:val="2"/>
      <w:sz w:val="21"/>
      <w:szCs w:val="21"/>
      <w:lang w:val="en-US" w:eastAsia="zh-CN" w:bidi="ar-SA"/>
    </w:rPr>
  </w:style>
  <w:style w:type="paragraph" w:customStyle="1" w:styleId="618">
    <w:name w:val="纯文本2"/>
    <w:basedOn w:val="1"/>
    <w:qFormat/>
    <w:uiPriority w:val="99"/>
    <w:pPr>
      <w:adjustRightInd/>
      <w:snapToGrid w:val="0"/>
      <w:jc w:val="left"/>
    </w:pPr>
    <w:rPr>
      <w:rFonts w:ascii="Century Gothic" w:hAnsi="楷体_GB2312" w:eastAsia="Times New Roman" w:cs="Century Gothic"/>
    </w:rPr>
  </w:style>
  <w:style w:type="paragraph" w:customStyle="1" w:styleId="619">
    <w:name w:val="*Body 1"/>
    <w:qFormat/>
    <w:uiPriority w:val="99"/>
    <w:pPr>
      <w:spacing w:after="240" w:line="360" w:lineRule="auto"/>
      <w:ind w:left="-1276" w:firstLine="454"/>
    </w:pPr>
    <w:rPr>
      <w:rFonts w:ascii="Times New Roman" w:hAnsi="Times New Roman" w:eastAsia="宋体" w:cs="Times New Roman"/>
      <w:kern w:val="0"/>
      <w:sz w:val="22"/>
      <w:szCs w:val="22"/>
      <w:lang w:val="en-US" w:eastAsia="en-US" w:bidi="ar-SA"/>
    </w:rPr>
  </w:style>
  <w:style w:type="paragraph" w:customStyle="1" w:styleId="620">
    <w:name w:val="font1"/>
    <w:basedOn w:val="1"/>
    <w:qFormat/>
    <w:uiPriority w:val="99"/>
    <w:pPr>
      <w:widowControl/>
      <w:adjustRightInd/>
      <w:spacing w:before="100" w:beforeAutospacing="1" w:after="100" w:afterAutospacing="1"/>
      <w:jc w:val="left"/>
    </w:pPr>
    <w:rPr>
      <w:rFonts w:ascii="Century Gothic" w:hAnsi="Century Gothic" w:cs="Century Gothic"/>
      <w:kern w:val="0"/>
      <w:sz w:val="24"/>
      <w:szCs w:val="24"/>
    </w:rPr>
  </w:style>
  <w:style w:type="paragraph" w:customStyle="1" w:styleId="621">
    <w:name w:val="节"/>
    <w:basedOn w:val="4"/>
    <w:qFormat/>
    <w:uiPriority w:val="99"/>
    <w:pPr>
      <w:tabs>
        <w:tab w:val="clear" w:pos="432"/>
      </w:tabs>
      <w:spacing w:before="160" w:after="160" w:line="720" w:lineRule="exact"/>
      <w:ind w:left="0" w:firstLine="0"/>
      <w:jc w:val="center"/>
    </w:pPr>
    <w:rPr>
      <w:rFonts w:ascii="Arial" w:hAnsi="Arial" w:eastAsia="楷体" w:cs="Arial"/>
      <w:b w:val="0"/>
      <w:bCs w:val="0"/>
      <w:color w:val="000000"/>
      <w:spacing w:val="14"/>
      <w:kern w:val="24"/>
      <w:sz w:val="28"/>
      <w:szCs w:val="28"/>
      <w:lang w:val="en-US"/>
    </w:rPr>
  </w:style>
  <w:style w:type="paragraph" w:customStyle="1" w:styleId="622">
    <w:name w:val="Blockquote"/>
    <w:basedOn w:val="1"/>
    <w:qFormat/>
    <w:uiPriority w:val="99"/>
    <w:pPr>
      <w:autoSpaceDE w:val="0"/>
      <w:autoSpaceDN w:val="0"/>
      <w:spacing w:before="100" w:after="100"/>
      <w:ind w:left="360" w:right="360"/>
      <w:jc w:val="left"/>
    </w:pPr>
    <w:rPr>
      <w:kern w:val="0"/>
      <w:sz w:val="24"/>
      <w:szCs w:val="24"/>
    </w:rPr>
  </w:style>
  <w:style w:type="paragraph" w:customStyle="1" w:styleId="623">
    <w:name w:val="p1"/>
    <w:basedOn w:val="1"/>
    <w:qFormat/>
    <w:uiPriority w:val="99"/>
    <w:pPr>
      <w:widowControl/>
      <w:adjustRightInd/>
      <w:jc w:val="left"/>
    </w:pPr>
    <w:rPr>
      <w:rFonts w:ascii=".PingFang SC" w:eastAsia=".PingFang SC" w:cs=".PingFang SC"/>
      <w:color w:val="454545"/>
      <w:kern w:val="0"/>
      <w:sz w:val="18"/>
      <w:szCs w:val="18"/>
    </w:rPr>
  </w:style>
  <w:style w:type="paragraph" w:customStyle="1" w:styleId="624">
    <w:name w:val="Table Paragraph"/>
    <w:basedOn w:val="1"/>
    <w:qFormat/>
    <w:uiPriority w:val="99"/>
    <w:pPr>
      <w:adjustRightInd/>
      <w:jc w:val="left"/>
    </w:pPr>
    <w:rPr>
      <w:rFonts w:ascii="Calibri" w:hAnsi="Calibri" w:cs="Calibri"/>
      <w:kern w:val="0"/>
      <w:sz w:val="22"/>
      <w:szCs w:val="22"/>
      <w:lang w:eastAsia="en-US"/>
    </w:rPr>
  </w:style>
  <w:style w:type="paragraph" w:customStyle="1" w:styleId="625">
    <w:name w:val="Preformatted"/>
    <w:basedOn w:val="1"/>
    <w:qFormat/>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cs="楷体_GB2312"/>
      <w:kern w:val="0"/>
      <w:sz w:val="20"/>
      <w:szCs w:val="20"/>
    </w:rPr>
  </w:style>
  <w:style w:type="paragraph" w:customStyle="1" w:styleId="626">
    <w:name w:val="xl22"/>
    <w:basedOn w:val="1"/>
    <w:qFormat/>
    <w:uiPriority w:val="99"/>
    <w:pPr>
      <w:widowControl/>
      <w:pBdr>
        <w:left w:val="single" w:color="auto" w:sz="4" w:space="0"/>
        <w:bottom w:val="single" w:color="auto" w:sz="4" w:space="0"/>
        <w:right w:val="single" w:color="auto" w:sz="4" w:space="0"/>
      </w:pBdr>
      <w:adjustRightInd/>
      <w:spacing w:before="100" w:beforeAutospacing="1" w:after="100" w:afterAutospacing="1"/>
      <w:jc w:val="center"/>
    </w:pPr>
    <w:rPr>
      <w:rFonts w:ascii="Arial Unicode MS" w:hAnsi="Arial Unicode MS" w:eastAsia="Arial Unicode MS" w:cs="Arial Unicode MS"/>
      <w:kern w:val="0"/>
      <w:sz w:val="24"/>
      <w:szCs w:val="24"/>
    </w:rPr>
  </w:style>
  <w:style w:type="paragraph" w:customStyle="1" w:styleId="627">
    <w:name w:val="text-tag"/>
    <w:basedOn w:val="1"/>
    <w:semiHidden/>
    <w:qFormat/>
    <w:uiPriority w:val="99"/>
    <w:pPr>
      <w:widowControl/>
      <w:adjustRightInd/>
      <w:spacing w:before="100" w:beforeAutospacing="1" w:after="100" w:afterAutospacing="1"/>
      <w:jc w:val="left"/>
    </w:pPr>
    <w:rPr>
      <w:rFonts w:ascii="宋体" w:hAnsi="宋体" w:cs="宋体"/>
      <w:kern w:val="0"/>
      <w:sz w:val="24"/>
      <w:szCs w:val="24"/>
    </w:rPr>
  </w:style>
  <w:style w:type="paragraph" w:customStyle="1" w:styleId="628">
    <w:name w:val="[Normal]"/>
    <w:qFormat/>
    <w:uiPriority w:val="99"/>
    <w:rPr>
      <w:rFonts w:ascii="宋体" w:hAnsi="宋体" w:eastAsia="宋体" w:cs="宋体"/>
      <w:kern w:val="0"/>
      <w:sz w:val="24"/>
      <w:szCs w:val="24"/>
      <w:lang w:val="zh-CN" w:eastAsia="zh-CN" w:bidi="ar-SA"/>
    </w:rPr>
  </w:style>
  <w:style w:type="paragraph" w:customStyle="1" w:styleId="629">
    <w:name w:val="样式 宋体 小四 行距: 1.5 倍行距 首行缩进:  2 字符"/>
    <w:basedOn w:val="1"/>
    <w:qFormat/>
    <w:uiPriority w:val="99"/>
    <w:pPr>
      <w:spacing w:line="360" w:lineRule="auto"/>
      <w:ind w:firstLine="200" w:firstLineChars="200"/>
    </w:pPr>
    <w:rPr>
      <w:rFonts w:ascii="宋体" w:hAnsi="宋体" w:cs="宋体"/>
      <w:sz w:val="24"/>
      <w:szCs w:val="24"/>
    </w:rPr>
  </w:style>
  <w:style w:type="paragraph" w:customStyle="1" w:styleId="630">
    <w:name w:val="列出段落"/>
    <w:basedOn w:val="1"/>
    <w:qFormat/>
    <w:uiPriority w:val="0"/>
    <w:pPr>
      <w:ind w:firstLine="420" w:firstLineChars="200"/>
    </w:pPr>
    <w:rPr>
      <w:rFonts w:ascii="Calibri" w:hAnsi="Calibri"/>
    </w:rPr>
  </w:style>
  <w:style w:type="paragraph" w:customStyle="1" w:styleId="631">
    <w:name w:val="List Paragraph"/>
    <w:basedOn w:val="1"/>
    <w:qFormat/>
    <w:uiPriority w:val="34"/>
    <w:pPr>
      <w:widowControl/>
      <w:adjustRightInd/>
      <w:ind w:firstLine="200" w:firstLineChars="200"/>
      <w:jc w:val="left"/>
    </w:pPr>
    <w:rPr>
      <w:rFonts w:ascii="??" w:hAnsi="??" w:eastAsia="??" w:cs="??"/>
      <w:kern w:val="0"/>
      <w:sz w:val="24"/>
    </w:rPr>
  </w:style>
  <w:style w:type="paragraph" w:customStyle="1" w:styleId="632">
    <w:name w:val="招标正文"/>
    <w:basedOn w:val="1"/>
    <w:qFormat/>
    <w:uiPriority w:val="0"/>
    <w:pPr>
      <w:adjustRightInd w:val="0"/>
      <w:snapToGrid w:val="0"/>
      <w:spacing w:line="360" w:lineRule="auto"/>
      <w:ind w:firstLine="480" w:firstLineChars="200"/>
    </w:pPr>
    <w:rPr>
      <w:rFonts w:ascii="宋体" w:hAnsi="宋体"/>
      <w:color w:val="000000"/>
      <w:kern w:val="0"/>
      <w:sz w:val="24"/>
      <w:szCs w:val="21"/>
    </w:rPr>
  </w:style>
  <w:style w:type="character" w:customStyle="1" w:styleId="633">
    <w:name w:val="Heading 1 Char"/>
    <w:basedOn w:val="72"/>
    <w:link w:val="3"/>
    <w:qFormat/>
    <w:locked/>
    <w:uiPriority w:val="99"/>
    <w:rPr>
      <w:rFonts w:ascii="Times New Roman" w:hAnsi="Times New Roman" w:eastAsia="黑体" w:cs="Times New Roman"/>
      <w:bCs/>
      <w:kern w:val="0"/>
      <w:sz w:val="24"/>
      <w:szCs w:val="24"/>
    </w:rPr>
  </w:style>
  <w:style w:type="character" w:customStyle="1" w:styleId="634">
    <w:name w:val="Heading 2 Char"/>
    <w:basedOn w:val="72"/>
    <w:link w:val="4"/>
    <w:semiHidden/>
    <w:qFormat/>
    <w:locked/>
    <w:uiPriority w:val="99"/>
    <w:rPr>
      <w:rFonts w:ascii="Cambria" w:hAnsi="Cambria" w:eastAsia="宋体" w:cs="Cambria"/>
      <w:bCs/>
      <w:sz w:val="32"/>
      <w:szCs w:val="32"/>
    </w:rPr>
  </w:style>
  <w:style w:type="character" w:customStyle="1" w:styleId="635">
    <w:name w:val="Heading 3 Char"/>
    <w:basedOn w:val="72"/>
    <w:link w:val="5"/>
    <w:semiHidden/>
    <w:qFormat/>
    <w:locked/>
    <w:uiPriority w:val="99"/>
    <w:rPr>
      <w:bCs/>
      <w:sz w:val="32"/>
      <w:szCs w:val="32"/>
    </w:rPr>
  </w:style>
  <w:style w:type="character" w:customStyle="1" w:styleId="636">
    <w:name w:val="Heading 4 Char"/>
    <w:basedOn w:val="72"/>
    <w:link w:val="7"/>
    <w:qFormat/>
    <w:locked/>
    <w:uiPriority w:val="99"/>
    <w:rPr>
      <w:rFonts w:ascii="Arial" w:hAnsi="Arial" w:eastAsia="黑体" w:cs="Arial"/>
      <w:bCs/>
      <w:kern w:val="2"/>
      <w:sz w:val="28"/>
      <w:szCs w:val="28"/>
      <w:lang w:val="zh-CN"/>
    </w:rPr>
  </w:style>
  <w:style w:type="character" w:customStyle="1" w:styleId="637">
    <w:name w:val="Heading 5 Char"/>
    <w:basedOn w:val="72"/>
    <w:link w:val="8"/>
    <w:qFormat/>
    <w:locked/>
    <w:uiPriority w:val="99"/>
    <w:rPr>
      <w:bCs/>
      <w:kern w:val="2"/>
      <w:sz w:val="28"/>
      <w:szCs w:val="28"/>
    </w:rPr>
  </w:style>
  <w:style w:type="character" w:customStyle="1" w:styleId="638">
    <w:name w:val="Heading 6 Char"/>
    <w:basedOn w:val="72"/>
    <w:link w:val="9"/>
    <w:qFormat/>
    <w:locked/>
    <w:uiPriority w:val="99"/>
    <w:rPr>
      <w:rFonts w:ascii="Arial" w:hAnsi="Arial" w:eastAsia="黑体" w:cs="Arial"/>
      <w:bCs/>
      <w:kern w:val="2"/>
      <w:sz w:val="24"/>
      <w:szCs w:val="24"/>
    </w:rPr>
  </w:style>
  <w:style w:type="character" w:customStyle="1" w:styleId="639">
    <w:name w:val="Heading 7 Char"/>
    <w:basedOn w:val="72"/>
    <w:link w:val="10"/>
    <w:qFormat/>
    <w:locked/>
    <w:uiPriority w:val="99"/>
    <w:rPr>
      <w:rFonts w:ascii="宋体" w:hAnsi="宋体" w:eastAsia="宋体" w:cs="宋体"/>
      <w:bCs/>
      <w:kern w:val="2"/>
      <w:sz w:val="24"/>
      <w:szCs w:val="24"/>
      <w:lang w:val="en-US" w:eastAsia="zh-CN"/>
    </w:rPr>
  </w:style>
  <w:style w:type="character" w:customStyle="1" w:styleId="640">
    <w:name w:val="Heading 8 Char"/>
    <w:basedOn w:val="72"/>
    <w:link w:val="11"/>
    <w:qFormat/>
    <w:locked/>
    <w:uiPriority w:val="99"/>
    <w:rPr>
      <w:rFonts w:ascii="Arial" w:hAnsi="Arial" w:eastAsia="黑体" w:cs="Arial"/>
      <w:kern w:val="2"/>
      <w:sz w:val="24"/>
      <w:szCs w:val="24"/>
    </w:rPr>
  </w:style>
  <w:style w:type="character" w:customStyle="1" w:styleId="641">
    <w:name w:val="Heading 9 Char"/>
    <w:basedOn w:val="72"/>
    <w:link w:val="12"/>
    <w:qFormat/>
    <w:locked/>
    <w:uiPriority w:val="99"/>
    <w:rPr>
      <w:rFonts w:ascii="Arial" w:hAnsi="Arial" w:eastAsia="黑体" w:cs="Arial"/>
      <w:kern w:val="2"/>
      <w:sz w:val="21"/>
      <w:szCs w:val="21"/>
    </w:rPr>
  </w:style>
  <w:style w:type="character" w:customStyle="1" w:styleId="642">
    <w:name w:val="Document Map Char"/>
    <w:basedOn w:val="72"/>
    <w:link w:val="19"/>
    <w:qFormat/>
    <w:locked/>
    <w:uiPriority w:val="99"/>
    <w:rPr>
      <w:rFonts w:eastAsia="宋体"/>
      <w:kern w:val="2"/>
      <w:sz w:val="24"/>
      <w:szCs w:val="24"/>
      <w:lang w:val="en-US" w:eastAsia="zh-CN"/>
    </w:rPr>
  </w:style>
  <w:style w:type="character" w:customStyle="1" w:styleId="643">
    <w:name w:val="Comment Text Char"/>
    <w:basedOn w:val="72"/>
    <w:link w:val="21"/>
    <w:qFormat/>
    <w:locked/>
    <w:uiPriority w:val="99"/>
    <w:rPr>
      <w:rFonts w:ascii="宋体" w:hAnsi="宋体" w:eastAsia="宋体" w:cs="宋体"/>
      <w:kern w:val="2"/>
      <w:sz w:val="24"/>
      <w:szCs w:val="24"/>
      <w:lang w:val="en-US" w:eastAsia="zh-CN"/>
    </w:rPr>
  </w:style>
  <w:style w:type="character" w:customStyle="1" w:styleId="644">
    <w:name w:val="Salutation Char"/>
    <w:basedOn w:val="72"/>
    <w:link w:val="22"/>
    <w:qFormat/>
    <w:locked/>
    <w:uiPriority w:val="99"/>
    <w:rPr>
      <w:rFonts w:ascii="FangSong_GB2312" w:eastAsia="FangSong_GB2312" w:cs="FangSong_GB2312"/>
      <w:kern w:val="2"/>
      <w:sz w:val="28"/>
      <w:szCs w:val="28"/>
    </w:rPr>
  </w:style>
  <w:style w:type="character" w:customStyle="1" w:styleId="645">
    <w:name w:val="Body Text 3 Char"/>
    <w:basedOn w:val="72"/>
    <w:link w:val="23"/>
    <w:qFormat/>
    <w:locked/>
    <w:uiPriority w:val="99"/>
    <w:rPr>
      <w:kern w:val="2"/>
      <w:sz w:val="21"/>
      <w:szCs w:val="21"/>
    </w:rPr>
  </w:style>
  <w:style w:type="character" w:customStyle="1" w:styleId="646">
    <w:name w:val="Body Text Char"/>
    <w:basedOn w:val="72"/>
    <w:link w:val="25"/>
    <w:qFormat/>
    <w:locked/>
    <w:uiPriority w:val="99"/>
    <w:rPr>
      <w:rFonts w:ascii="宋体" w:hAnsi="Arial" w:eastAsia="宋体" w:cs="宋体"/>
      <w:snapToGrid w:val="0"/>
      <w:kern w:val="2"/>
      <w:sz w:val="21"/>
      <w:szCs w:val="21"/>
      <w:lang w:val="zh-CN" w:eastAsia="zh-CN"/>
    </w:rPr>
  </w:style>
  <w:style w:type="character" w:customStyle="1" w:styleId="647">
    <w:name w:val="Body Text Indent Char"/>
    <w:basedOn w:val="72"/>
    <w:link w:val="27"/>
    <w:qFormat/>
    <w:locked/>
    <w:uiPriority w:val="99"/>
    <w:rPr>
      <w:rFonts w:ascii="宋体" w:eastAsia="宋体" w:cs="宋体"/>
      <w:kern w:val="2"/>
      <w:sz w:val="24"/>
      <w:szCs w:val="24"/>
    </w:rPr>
  </w:style>
  <w:style w:type="character" w:customStyle="1" w:styleId="648">
    <w:name w:val="HTML Address Char"/>
    <w:basedOn w:val="72"/>
    <w:link w:val="33"/>
    <w:qFormat/>
    <w:locked/>
    <w:uiPriority w:val="99"/>
    <w:rPr>
      <w:rFonts w:ascii="宋体" w:eastAsia="宋体" w:cs="宋体"/>
      <w:i/>
      <w:iCs/>
      <w:sz w:val="24"/>
      <w:szCs w:val="24"/>
    </w:rPr>
  </w:style>
  <w:style w:type="character" w:customStyle="1" w:styleId="649">
    <w:name w:val="Plain Text Char"/>
    <w:basedOn w:val="72"/>
    <w:link w:val="36"/>
    <w:qFormat/>
    <w:locked/>
    <w:uiPriority w:val="99"/>
    <w:rPr>
      <w:rFonts w:ascii="宋体" w:hAnsi="Courier New" w:eastAsia="宋体" w:cs="宋体"/>
      <w:snapToGrid w:val="0"/>
      <w:kern w:val="2"/>
      <w:sz w:val="21"/>
      <w:szCs w:val="21"/>
      <w:lang w:val="en-US" w:eastAsia="zh-CN"/>
    </w:rPr>
  </w:style>
  <w:style w:type="character" w:customStyle="1" w:styleId="650">
    <w:name w:val="Date Char"/>
    <w:basedOn w:val="72"/>
    <w:link w:val="40"/>
    <w:qFormat/>
    <w:locked/>
    <w:uiPriority w:val="99"/>
    <w:rPr>
      <w:rFonts w:ascii="宋体" w:cs="宋体"/>
      <w:kern w:val="2"/>
      <w:sz w:val="21"/>
      <w:szCs w:val="21"/>
      <w:lang w:val="zh-CN"/>
    </w:rPr>
  </w:style>
  <w:style w:type="character" w:customStyle="1" w:styleId="651">
    <w:name w:val="Body Text Indent 2 Char"/>
    <w:basedOn w:val="72"/>
    <w:link w:val="41"/>
    <w:qFormat/>
    <w:locked/>
    <w:uiPriority w:val="99"/>
    <w:rPr>
      <w:rFonts w:ascii="宋体" w:cs="宋体"/>
      <w:sz w:val="28"/>
      <w:szCs w:val="28"/>
    </w:rPr>
  </w:style>
  <w:style w:type="character" w:customStyle="1" w:styleId="652">
    <w:name w:val="Endnote Text Char"/>
    <w:basedOn w:val="72"/>
    <w:link w:val="42"/>
    <w:qFormat/>
    <w:locked/>
    <w:uiPriority w:val="99"/>
    <w:rPr>
      <w:kern w:val="2"/>
      <w:sz w:val="24"/>
      <w:szCs w:val="24"/>
      <w:lang w:val="zh-CN"/>
    </w:rPr>
  </w:style>
  <w:style w:type="character" w:customStyle="1" w:styleId="653">
    <w:name w:val="Balloon Text Char"/>
    <w:basedOn w:val="72"/>
    <w:link w:val="43"/>
    <w:qFormat/>
    <w:locked/>
    <w:uiPriority w:val="99"/>
    <w:rPr>
      <w:rFonts w:eastAsia="宋体"/>
      <w:kern w:val="2"/>
      <w:sz w:val="18"/>
      <w:szCs w:val="18"/>
      <w:lang w:val="en-US" w:eastAsia="zh-CN"/>
    </w:rPr>
  </w:style>
  <w:style w:type="character" w:customStyle="1" w:styleId="654">
    <w:name w:val="Footer Char"/>
    <w:basedOn w:val="72"/>
    <w:link w:val="44"/>
    <w:qFormat/>
    <w:locked/>
    <w:uiPriority w:val="99"/>
    <w:rPr>
      <w:rFonts w:eastAsia="宋体"/>
      <w:kern w:val="2"/>
      <w:sz w:val="18"/>
      <w:szCs w:val="18"/>
      <w:lang w:val="en-US" w:eastAsia="zh-CN"/>
    </w:rPr>
  </w:style>
  <w:style w:type="character" w:customStyle="1" w:styleId="655">
    <w:name w:val="Header Char"/>
    <w:basedOn w:val="72"/>
    <w:link w:val="45"/>
    <w:qFormat/>
    <w:locked/>
    <w:uiPriority w:val="99"/>
    <w:rPr>
      <w:rFonts w:eastAsia="宋体"/>
      <w:kern w:val="2"/>
      <w:sz w:val="18"/>
      <w:szCs w:val="18"/>
      <w:lang w:val="en-US" w:eastAsia="zh-CN"/>
    </w:rPr>
  </w:style>
  <w:style w:type="character" w:customStyle="1" w:styleId="656">
    <w:name w:val="Signature Char"/>
    <w:basedOn w:val="72"/>
    <w:link w:val="46"/>
    <w:qFormat/>
    <w:locked/>
    <w:uiPriority w:val="99"/>
    <w:rPr>
      <w:rFonts w:eastAsia="FangSong_GB2312"/>
      <w:sz w:val="24"/>
      <w:szCs w:val="24"/>
    </w:rPr>
  </w:style>
  <w:style w:type="character" w:customStyle="1" w:styleId="657">
    <w:name w:val="Subtitle Char"/>
    <w:basedOn w:val="72"/>
    <w:link w:val="51"/>
    <w:qFormat/>
    <w:locked/>
    <w:uiPriority w:val="99"/>
    <w:rPr>
      <w:rFonts w:ascii="Arial" w:hAnsi="Arial" w:eastAsia="隶书" w:cs="Arial"/>
      <w:bCs/>
      <w:kern w:val="28"/>
      <w:sz w:val="32"/>
      <w:szCs w:val="32"/>
      <w:lang w:val="en-US" w:eastAsia="zh-CN"/>
    </w:rPr>
  </w:style>
  <w:style w:type="character" w:customStyle="1" w:styleId="658">
    <w:name w:val="Footnote Text Char"/>
    <w:basedOn w:val="72"/>
    <w:link w:val="54"/>
    <w:qFormat/>
    <w:locked/>
    <w:uiPriority w:val="99"/>
    <w:rPr>
      <w:color w:val="0000FF"/>
      <w:sz w:val="21"/>
      <w:szCs w:val="21"/>
    </w:rPr>
  </w:style>
  <w:style w:type="character" w:customStyle="1" w:styleId="659">
    <w:name w:val="Body Text Indent 3 Char"/>
    <w:basedOn w:val="72"/>
    <w:link w:val="57"/>
    <w:qFormat/>
    <w:locked/>
    <w:uiPriority w:val="99"/>
    <w:rPr>
      <w:kern w:val="2"/>
      <w:sz w:val="24"/>
      <w:szCs w:val="24"/>
    </w:rPr>
  </w:style>
  <w:style w:type="character" w:customStyle="1" w:styleId="660">
    <w:name w:val="Body Text 2 Char"/>
    <w:basedOn w:val="72"/>
    <w:link w:val="60"/>
    <w:qFormat/>
    <w:locked/>
    <w:uiPriority w:val="99"/>
    <w:rPr>
      <w:kern w:val="2"/>
      <w:sz w:val="24"/>
      <w:szCs w:val="24"/>
    </w:rPr>
  </w:style>
  <w:style w:type="character" w:customStyle="1" w:styleId="661">
    <w:name w:val="HTML Preformatted Char"/>
    <w:basedOn w:val="72"/>
    <w:link w:val="61"/>
    <w:qFormat/>
    <w:locked/>
    <w:uiPriority w:val="99"/>
    <w:rPr>
      <w:rFonts w:ascii="黑体" w:hAnsi="Courier New" w:eastAsia="黑体" w:cs="黑体"/>
    </w:rPr>
  </w:style>
  <w:style w:type="character" w:customStyle="1" w:styleId="662">
    <w:name w:val="Title Char"/>
    <w:basedOn w:val="72"/>
    <w:link w:val="63"/>
    <w:qFormat/>
    <w:locked/>
    <w:uiPriority w:val="99"/>
    <w:rPr>
      <w:bCs/>
      <w:sz w:val="24"/>
      <w:szCs w:val="24"/>
    </w:rPr>
  </w:style>
  <w:style w:type="character" w:customStyle="1" w:styleId="663">
    <w:name w:val="Comment Subject Char"/>
    <w:basedOn w:val="643"/>
    <w:link w:val="64"/>
    <w:qFormat/>
    <w:locked/>
    <w:uiPriority w:val="99"/>
    <w:rPr>
      <w:bCs/>
    </w:rPr>
  </w:style>
  <w:style w:type="character" w:customStyle="1" w:styleId="664">
    <w:name w:val="Body Text First Indent Char"/>
    <w:basedOn w:val="646"/>
    <w:link w:val="26"/>
    <w:qFormat/>
    <w:locked/>
    <w:uiPriority w:val="99"/>
    <w:rPr>
      <w:sz w:val="24"/>
      <w:szCs w:val="24"/>
    </w:rPr>
  </w:style>
  <w:style w:type="character" w:customStyle="1" w:styleId="665">
    <w:name w:val="Body Text First Indent 2 Char"/>
    <w:basedOn w:val="647"/>
    <w:link w:val="28"/>
    <w:qFormat/>
    <w:locked/>
    <w:uiPriority w:val="99"/>
  </w:style>
  <w:style w:type="character" w:customStyle="1" w:styleId="666">
    <w:name w:val="表格非标题文字 Char"/>
    <w:link w:val="91"/>
    <w:qFormat/>
    <w:locked/>
    <w:uiPriority w:val="99"/>
    <w:rPr>
      <w:rFonts w:ascii="Futura Bk" w:hAnsi="Futura Bk" w:cs="Futura Bk"/>
      <w:kern w:val="2"/>
      <w:sz w:val="21"/>
      <w:szCs w:val="21"/>
      <w:lang w:val="en-US" w:eastAsia="zh-CN"/>
    </w:rPr>
  </w:style>
  <w:style w:type="character" w:customStyle="1" w:styleId="667">
    <w:name w:val="*正文 Char"/>
    <w:link w:val="92"/>
    <w:qFormat/>
    <w:locked/>
    <w:uiPriority w:val="99"/>
    <w:rPr>
      <w:rFonts w:ascii="宋体" w:eastAsia="宋体" w:cs="宋体"/>
      <w:sz w:val="24"/>
      <w:szCs w:val="24"/>
    </w:rPr>
  </w:style>
  <w:style w:type="character" w:customStyle="1" w:styleId="668">
    <w:name w:val="Char Char71"/>
    <w:semiHidden/>
    <w:qFormat/>
    <w:uiPriority w:val="99"/>
    <w:rPr>
      <w:rFonts w:eastAsia="宋体"/>
      <w:kern w:val="2"/>
      <w:sz w:val="24"/>
      <w:szCs w:val="24"/>
      <w:lang w:val="en-US" w:eastAsia="zh-CN"/>
    </w:rPr>
  </w:style>
  <w:style w:type="character" w:customStyle="1" w:styleId="669">
    <w:name w:val="Char Char6"/>
    <w:qFormat/>
    <w:uiPriority w:val="99"/>
    <w:rPr>
      <w:rFonts w:eastAsia="宋体"/>
      <w:kern w:val="2"/>
      <w:sz w:val="24"/>
      <w:szCs w:val="24"/>
      <w:lang w:val="en-US" w:eastAsia="zh-CN"/>
    </w:rPr>
  </w:style>
  <w:style w:type="character" w:customStyle="1" w:styleId="670">
    <w:name w:val="正文缩进 Char"/>
    <w:qFormat/>
    <w:uiPriority w:val="99"/>
    <w:rPr>
      <w:rFonts w:eastAsia="宋体"/>
      <w:kern w:val="2"/>
      <w:sz w:val="21"/>
      <w:szCs w:val="21"/>
      <w:lang w:val="en-US" w:eastAsia="zh-CN"/>
    </w:rPr>
  </w:style>
  <w:style w:type="character" w:customStyle="1" w:styleId="671">
    <w:name w:val="正文首行缩进 Char1"/>
    <w:qFormat/>
    <w:uiPriority w:val="99"/>
    <w:rPr>
      <w:rFonts w:ascii="宋体" w:hAnsi="Times New Roman" w:eastAsia="宋体" w:cs="宋体"/>
      <w:snapToGrid w:val="0"/>
      <w:kern w:val="2"/>
      <w:sz w:val="21"/>
      <w:szCs w:val="21"/>
      <w:lang w:val="zh-CN"/>
    </w:rPr>
  </w:style>
  <w:style w:type="character" w:customStyle="1" w:styleId="672">
    <w:name w:val="Char Char28"/>
    <w:qFormat/>
    <w:uiPriority w:val="99"/>
    <w:rPr>
      <w:rFonts w:ascii="FangSong_GB2312" w:hAnsi="FangSong_GB2312" w:eastAsia="FangSong_GB2312" w:cs="FangSong_GB2312"/>
      <w:kern w:val="1"/>
      <w:sz w:val="28"/>
      <w:szCs w:val="28"/>
    </w:rPr>
  </w:style>
  <w:style w:type="character" w:customStyle="1" w:styleId="673">
    <w:name w:val="标题 3 Char1"/>
    <w:qFormat/>
    <w:uiPriority w:val="99"/>
    <w:rPr>
      <w:rFonts w:ascii="华文中宋" w:hAnsi="华文中宋" w:eastAsia="华文中宋" w:cs="华文中宋"/>
      <w:b/>
      <w:bCs/>
      <w:kern w:val="2"/>
      <w:sz w:val="32"/>
      <w:szCs w:val="32"/>
      <w:lang w:val="en-US" w:eastAsia="zh-CN"/>
    </w:rPr>
  </w:style>
  <w:style w:type="character" w:customStyle="1" w:styleId="674">
    <w:name w:val="U_正文 Char"/>
    <w:link w:val="93"/>
    <w:qFormat/>
    <w:locked/>
    <w:uiPriority w:val="99"/>
    <w:rPr>
      <w:sz w:val="24"/>
      <w:szCs w:val="24"/>
    </w:rPr>
  </w:style>
  <w:style w:type="character" w:customStyle="1" w:styleId="675">
    <w:name w:val="HTML 地址 Char1"/>
    <w:qFormat/>
    <w:uiPriority w:val="99"/>
    <w:rPr>
      <w:rFonts w:ascii="Times New Roman" w:hAnsi="Times New Roman" w:eastAsia="宋体" w:cs="Times New Roman"/>
      <w:i/>
      <w:iCs/>
      <w:sz w:val="24"/>
      <w:szCs w:val="24"/>
    </w:rPr>
  </w:style>
  <w:style w:type="character" w:customStyle="1" w:styleId="676">
    <w:name w:val="Char Char51"/>
    <w:qFormat/>
    <w:uiPriority w:val="99"/>
    <w:rPr>
      <w:rFonts w:ascii="宋体" w:hAnsi="Courier New" w:eastAsia="宋体" w:cs="宋体"/>
      <w:kern w:val="2"/>
      <w:sz w:val="21"/>
      <w:szCs w:val="21"/>
      <w:lang w:val="en-US" w:eastAsia="zh-CN"/>
    </w:rPr>
  </w:style>
  <w:style w:type="character" w:customStyle="1" w:styleId="677">
    <w:name w:val="表正文 Char"/>
    <w:qFormat/>
    <w:uiPriority w:val="99"/>
    <w:rPr>
      <w:rFonts w:ascii="宋体" w:eastAsia="宋体" w:cs="宋体"/>
      <w:snapToGrid w:val="0"/>
      <w:color w:val="000000"/>
      <w:kern w:val="28"/>
      <w:sz w:val="28"/>
      <w:szCs w:val="28"/>
      <w:lang w:val="en-US" w:eastAsia="zh-CN"/>
    </w:rPr>
  </w:style>
  <w:style w:type="character" w:customStyle="1" w:styleId="678">
    <w:name w:val="Char Char34"/>
    <w:qFormat/>
    <w:uiPriority w:val="99"/>
    <w:rPr>
      <w:b/>
      <w:bCs/>
      <w:kern w:val="1"/>
      <w:sz w:val="28"/>
      <w:szCs w:val="28"/>
    </w:rPr>
  </w:style>
  <w:style w:type="character" w:customStyle="1" w:styleId="679">
    <w:name w:val="Normal Indent Char"/>
    <w:qFormat/>
    <w:locked/>
    <w:uiPriority w:val="99"/>
    <w:rPr>
      <w:rFonts w:ascii="Calibri" w:hAnsi="Calibri" w:eastAsia="宋体" w:cs="Calibri"/>
      <w:snapToGrid w:val="0"/>
      <w:kern w:val="2"/>
      <w:sz w:val="22"/>
      <w:szCs w:val="22"/>
      <w:lang w:val="en-US" w:eastAsia="zh-CN"/>
    </w:rPr>
  </w:style>
  <w:style w:type="character" w:customStyle="1" w:styleId="680">
    <w:name w:val="哈哈正文 Char"/>
    <w:link w:val="94"/>
    <w:qFormat/>
    <w:locked/>
    <w:uiPriority w:val="99"/>
    <w:rPr>
      <w:rFonts w:ascii="宋体" w:hAnsi="宋体" w:eastAsia="宋体" w:cs="宋体"/>
      <w:kern w:val="2"/>
      <w:sz w:val="24"/>
      <w:szCs w:val="24"/>
    </w:rPr>
  </w:style>
  <w:style w:type="character" w:customStyle="1" w:styleId="681">
    <w:name w:val="未处理的提及1"/>
    <w:qFormat/>
    <w:uiPriority w:val="99"/>
    <w:rPr>
      <w:color w:val="808080"/>
      <w:shd w:val="clear" w:color="auto" w:fill="auto"/>
    </w:rPr>
  </w:style>
  <w:style w:type="character" w:customStyle="1" w:styleId="682">
    <w:name w:val="txt"/>
    <w:qFormat/>
    <w:uiPriority w:val="99"/>
    <w:rPr>
      <w:rFonts w:ascii="FangSong_GB2312" w:eastAsia="微软雅黑" w:cs="FangSong_GB2312"/>
      <w:b/>
      <w:bCs/>
      <w:kern w:val="2"/>
      <w:sz w:val="32"/>
      <w:szCs w:val="32"/>
      <w:lang w:val="en-US" w:eastAsia="zh-CN"/>
    </w:rPr>
  </w:style>
  <w:style w:type="character" w:customStyle="1" w:styleId="683">
    <w:name w:val="二级标题 Char Char"/>
    <w:qFormat/>
    <w:uiPriority w:val="99"/>
    <w:rPr>
      <w:rFonts w:ascii="宋体" w:hAnsi="宋体" w:eastAsia="宋体" w:cs="宋体"/>
      <w:b/>
      <w:bCs/>
      <w:snapToGrid w:val="0"/>
      <w:kern w:val="2"/>
      <w:sz w:val="24"/>
      <w:szCs w:val="24"/>
      <w:lang w:val="en-US" w:eastAsia="zh-CN"/>
    </w:rPr>
  </w:style>
  <w:style w:type="character" w:customStyle="1" w:styleId="684">
    <w:name w:val="Char Char32"/>
    <w:qFormat/>
    <w:uiPriority w:val="99"/>
    <w:rPr>
      <w:b/>
      <w:bCs/>
      <w:kern w:val="1"/>
      <w:sz w:val="24"/>
      <w:szCs w:val="24"/>
    </w:rPr>
  </w:style>
  <w:style w:type="character" w:customStyle="1" w:styleId="685">
    <w:name w:val="PI Char1"/>
    <w:qFormat/>
    <w:uiPriority w:val="99"/>
    <w:rPr>
      <w:rFonts w:ascii="宋体" w:eastAsia="宋体" w:cs="宋体"/>
      <w:kern w:val="2"/>
      <w:sz w:val="24"/>
      <w:szCs w:val="24"/>
    </w:rPr>
  </w:style>
  <w:style w:type="character" w:customStyle="1" w:styleId="686">
    <w:name w:val="tw4winTerm"/>
    <w:qFormat/>
    <w:uiPriority w:val="99"/>
    <w:rPr>
      <w:color w:val="0000FF"/>
    </w:rPr>
  </w:style>
  <w:style w:type="character" w:customStyle="1" w:styleId="687">
    <w:name w:val="普通文字 Char Char1"/>
    <w:qFormat/>
    <w:uiPriority w:val="99"/>
    <w:rPr>
      <w:rFonts w:ascii="宋体" w:hAnsi="Courier New" w:cs="宋体"/>
      <w:kern w:val="2"/>
      <w:sz w:val="21"/>
      <w:szCs w:val="21"/>
    </w:rPr>
  </w:style>
  <w:style w:type="character" w:customStyle="1" w:styleId="688">
    <w:name w:val="Char Char101"/>
    <w:qFormat/>
    <w:uiPriority w:val="99"/>
    <w:rPr>
      <w:rFonts w:ascii="宋体" w:eastAsia="宋体" w:cs="宋体"/>
      <w:kern w:val="2"/>
      <w:sz w:val="24"/>
      <w:szCs w:val="24"/>
      <w:lang w:val="en-US" w:eastAsia="zh-CN"/>
    </w:rPr>
  </w:style>
  <w:style w:type="character" w:customStyle="1" w:styleId="689">
    <w:name w:val="标题 4 Char"/>
    <w:qFormat/>
    <w:uiPriority w:val="99"/>
    <w:rPr>
      <w:rFonts w:ascii="Arial" w:hAnsi="Arial" w:eastAsia="黑体" w:cs="Arial"/>
      <w:b/>
      <w:bCs/>
      <w:kern w:val="2"/>
      <w:sz w:val="28"/>
      <w:szCs w:val="28"/>
    </w:rPr>
  </w:style>
  <w:style w:type="character" w:customStyle="1" w:styleId="690">
    <w:name w:val="链接"/>
    <w:qFormat/>
    <w:uiPriority w:val="99"/>
    <w:rPr>
      <w:color w:val="0000FF"/>
      <w:sz w:val="21"/>
      <w:szCs w:val="21"/>
      <w:u w:val="single"/>
    </w:rPr>
  </w:style>
  <w:style w:type="character" w:customStyle="1" w:styleId="691">
    <w:name w:val="h4 Char"/>
    <w:qFormat/>
    <w:uiPriority w:val="99"/>
    <w:rPr>
      <w:rFonts w:ascii="Arial" w:hAnsi="Arial" w:eastAsia="黑体" w:cs="Arial"/>
      <w:b/>
      <w:bCs/>
      <w:kern w:val="2"/>
      <w:sz w:val="28"/>
      <w:szCs w:val="28"/>
      <w:lang w:val="zh-CN" w:eastAsia="zh-CN"/>
    </w:rPr>
  </w:style>
  <w:style w:type="character" w:customStyle="1" w:styleId="692">
    <w:name w:val="5正文 Char"/>
    <w:link w:val="95"/>
    <w:qFormat/>
    <w:locked/>
    <w:uiPriority w:val="99"/>
    <w:rPr>
      <w:rFonts w:ascii="FangSong_GB2312" w:hAnsi="微软雅黑" w:eastAsia="FangSong_GB2312" w:cs="FangSong_GB2312"/>
      <w:sz w:val="21"/>
      <w:szCs w:val="21"/>
    </w:rPr>
  </w:style>
  <w:style w:type="character" w:customStyle="1" w:styleId="693">
    <w:name w:val="标题 3 字符"/>
    <w:qFormat/>
    <w:uiPriority w:val="99"/>
    <w:rPr>
      <w:b/>
      <w:bCs/>
      <w:kern w:val="2"/>
      <w:sz w:val="32"/>
      <w:szCs w:val="32"/>
    </w:rPr>
  </w:style>
  <w:style w:type="character" w:customStyle="1" w:styleId="694">
    <w:name w:val="样式6 Char"/>
    <w:qFormat/>
    <w:uiPriority w:val="99"/>
    <w:rPr>
      <w:rFonts w:ascii="FangSong_GB2312" w:hAnsi="宋体" w:eastAsia="FangSong_GB2312" w:cs="FangSong_GB2312"/>
      <w:b/>
      <w:bCs/>
      <w:kern w:val="2"/>
      <w:sz w:val="24"/>
      <w:szCs w:val="24"/>
      <w:lang w:val="en-US" w:eastAsia="zh-CN"/>
    </w:rPr>
  </w:style>
  <w:style w:type="character" w:customStyle="1" w:styleId="695">
    <w:name w:val="Char Char14"/>
    <w:qFormat/>
    <w:uiPriority w:val="99"/>
    <w:rPr>
      <w:rFonts w:ascii="黑体" w:hAnsi="黑体" w:eastAsia="黑体" w:cs="黑体"/>
    </w:rPr>
  </w:style>
  <w:style w:type="character" w:customStyle="1" w:styleId="696">
    <w:name w:val="Heading 2 Hidden Char"/>
    <w:qFormat/>
    <w:uiPriority w:val="99"/>
    <w:rPr>
      <w:rFonts w:ascii="FangSong_GB2312" w:eastAsia="FangSong_GB2312" w:cs="FangSong_GB2312"/>
      <w:b/>
      <w:bCs/>
      <w:kern w:val="2"/>
      <w:sz w:val="24"/>
      <w:szCs w:val="24"/>
      <w:lang w:val="zh-CN" w:eastAsia="zh-CN"/>
    </w:rPr>
  </w:style>
  <w:style w:type="character" w:customStyle="1" w:styleId="697">
    <w:name w:val="font11"/>
    <w:basedOn w:val="72"/>
    <w:qFormat/>
    <w:uiPriority w:val="99"/>
    <w:rPr>
      <w:rFonts w:ascii="Times New Roman" w:hAnsi="Times New Roman" w:cs="Times New Roman"/>
      <w:color w:val="000000"/>
      <w:sz w:val="22"/>
      <w:szCs w:val="22"/>
      <w:u w:val="none"/>
    </w:rPr>
  </w:style>
  <w:style w:type="character" w:customStyle="1" w:styleId="698">
    <w:name w:val="表正文 Char1"/>
    <w:qFormat/>
    <w:uiPriority w:val="99"/>
    <w:rPr>
      <w:rFonts w:ascii="宋体" w:eastAsia="宋体" w:cs="宋体"/>
      <w:snapToGrid w:val="0"/>
      <w:color w:val="000000"/>
      <w:kern w:val="28"/>
      <w:sz w:val="28"/>
      <w:szCs w:val="28"/>
    </w:rPr>
  </w:style>
  <w:style w:type="character" w:customStyle="1" w:styleId="699">
    <w:name w:val="blue1"/>
    <w:basedOn w:val="72"/>
    <w:qFormat/>
    <w:uiPriority w:val="99"/>
    <w:rPr>
      <w:rFonts w:ascii="Arial" w:hAnsi="Arial" w:eastAsia="黑体" w:cs="Arial"/>
      <w:snapToGrid w:val="0"/>
      <w:kern w:val="0"/>
      <w:sz w:val="21"/>
      <w:szCs w:val="21"/>
    </w:rPr>
  </w:style>
  <w:style w:type="character" w:customStyle="1" w:styleId="700">
    <w:name w:val="标书1 Char"/>
    <w:qFormat/>
    <w:uiPriority w:val="99"/>
    <w:rPr>
      <w:rFonts w:eastAsia="宋体"/>
      <w:b/>
      <w:bCs/>
      <w:kern w:val="44"/>
      <w:sz w:val="44"/>
      <w:szCs w:val="44"/>
      <w:lang w:val="en-US" w:eastAsia="zh-CN"/>
    </w:rPr>
  </w:style>
  <w:style w:type="character" w:customStyle="1" w:styleId="701">
    <w:name w:val="样式5 Char"/>
    <w:qFormat/>
    <w:uiPriority w:val="99"/>
    <w:rPr>
      <w:rFonts w:ascii="FangSong_GB2312" w:hAnsi="仿宋" w:eastAsia="FangSong_GB2312" w:cs="FangSong_GB2312"/>
      <w:kern w:val="2"/>
      <w:sz w:val="24"/>
      <w:szCs w:val="24"/>
    </w:rPr>
  </w:style>
  <w:style w:type="character" w:customStyle="1" w:styleId="702">
    <w:name w:val="样式4 Char"/>
    <w:qFormat/>
    <w:uiPriority w:val="99"/>
    <w:rPr>
      <w:rFonts w:ascii="FangSong_GB2312" w:hAnsi="仿宋" w:eastAsia="FangSong_GB2312" w:cs="FangSong_GB2312"/>
      <w:b/>
      <w:bCs/>
      <w:kern w:val="2"/>
      <w:sz w:val="32"/>
      <w:szCs w:val="32"/>
    </w:rPr>
  </w:style>
  <w:style w:type="character" w:customStyle="1" w:styleId="703">
    <w:name w:val="插图说明 Char"/>
    <w:qFormat/>
    <w:uiPriority w:val="99"/>
    <w:rPr>
      <w:rFonts w:eastAsia="黑体"/>
      <w:sz w:val="24"/>
      <w:szCs w:val="24"/>
      <w:lang w:val="en-US" w:eastAsia="zh-CN"/>
    </w:rPr>
  </w:style>
  <w:style w:type="character" w:customStyle="1" w:styleId="704">
    <w:name w:val="正文2 Char Char"/>
    <w:link w:val="96"/>
    <w:qFormat/>
    <w:locked/>
    <w:uiPriority w:val="99"/>
    <w:rPr>
      <w:rFonts w:eastAsia="宋体"/>
      <w:kern w:val="2"/>
      <w:sz w:val="24"/>
      <w:szCs w:val="24"/>
      <w:lang w:val="en-US" w:eastAsia="zh-CN"/>
    </w:rPr>
  </w:style>
  <w:style w:type="character" w:customStyle="1" w:styleId="705">
    <w:name w:val="Char Char24"/>
    <w:qFormat/>
    <w:uiPriority w:val="99"/>
    <w:rPr>
      <w:kern w:val="1"/>
      <w:sz w:val="21"/>
      <w:szCs w:val="21"/>
    </w:rPr>
  </w:style>
  <w:style w:type="character" w:customStyle="1" w:styleId="706">
    <w:name w:val="普通文字 Char1 Char"/>
    <w:qFormat/>
    <w:uiPriority w:val="99"/>
    <w:rPr>
      <w:rFonts w:ascii="宋体" w:hAnsi="Courier New" w:eastAsia="宋体" w:cs="宋体"/>
      <w:kern w:val="2"/>
      <w:sz w:val="24"/>
      <w:szCs w:val="24"/>
      <w:lang w:val="en-US" w:eastAsia="zh-CN"/>
    </w:rPr>
  </w:style>
  <w:style w:type="character" w:customStyle="1" w:styleId="707">
    <w:name w:val="h3 Char1"/>
    <w:qFormat/>
    <w:uiPriority w:val="99"/>
    <w:rPr>
      <w:rFonts w:eastAsia="宋体"/>
      <w:b/>
      <w:bCs/>
      <w:kern w:val="2"/>
      <w:sz w:val="32"/>
      <w:szCs w:val="32"/>
    </w:rPr>
  </w:style>
  <w:style w:type="character" w:customStyle="1" w:styleId="708">
    <w:name w:val="标题 Char1"/>
    <w:qFormat/>
    <w:uiPriority w:val="99"/>
    <w:rPr>
      <w:rFonts w:ascii="Cambria" w:hAnsi="Cambria" w:eastAsia="宋体" w:cs="Cambria"/>
      <w:b/>
      <w:bCs/>
      <w:sz w:val="32"/>
      <w:szCs w:val="32"/>
    </w:rPr>
  </w:style>
  <w:style w:type="character" w:customStyle="1" w:styleId="709">
    <w:name w:val="gf正文1 Char"/>
    <w:qFormat/>
    <w:uiPriority w:val="99"/>
    <w:rPr>
      <w:rFonts w:ascii="宋体" w:hAnsi="宋体" w:eastAsia="宋体" w:cs="宋体"/>
      <w:kern w:val="2"/>
      <w:sz w:val="24"/>
      <w:szCs w:val="24"/>
      <w:lang w:val="en-US" w:eastAsia="zh-CN"/>
    </w:rPr>
  </w:style>
  <w:style w:type="character" w:customStyle="1" w:styleId="710">
    <w:name w:val="正文文本缩进 Char1"/>
    <w:qFormat/>
    <w:uiPriority w:val="99"/>
    <w:rPr>
      <w:rFonts w:ascii="Calibri" w:hAnsi="Calibri" w:cs="Calibri"/>
      <w:sz w:val="28"/>
      <w:szCs w:val="28"/>
    </w:rPr>
  </w:style>
  <w:style w:type="character" w:customStyle="1" w:styleId="711">
    <w:name w:val="No Spacing Char"/>
    <w:link w:val="97"/>
    <w:qFormat/>
    <w:locked/>
    <w:uiPriority w:val="99"/>
    <w:rPr>
      <w:sz w:val="22"/>
      <w:szCs w:val="22"/>
      <w:lang w:val="en-US" w:eastAsia="zh-CN"/>
    </w:rPr>
  </w:style>
  <w:style w:type="character" w:customStyle="1" w:styleId="712">
    <w:name w:val="样式7 Char"/>
    <w:qFormat/>
    <w:uiPriority w:val="99"/>
    <w:rPr>
      <w:rFonts w:ascii="FangSong_GB2312" w:hAnsi="仿宋" w:eastAsia="FangSong_GB2312" w:cs="FangSong_GB2312"/>
      <w:b/>
      <w:bCs/>
      <w:kern w:val="2"/>
      <w:sz w:val="24"/>
      <w:szCs w:val="24"/>
    </w:rPr>
  </w:style>
  <w:style w:type="character" w:customStyle="1" w:styleId="713">
    <w:name w:val="font12gray1"/>
    <w:qFormat/>
    <w:uiPriority w:val="99"/>
    <w:rPr>
      <w:rFonts w:ascii="FangSong_GB2312" w:eastAsia="微软雅黑" w:cs="FangSong_GB2312"/>
      <w:b/>
      <w:bCs/>
      <w:spacing w:val="300"/>
      <w:kern w:val="2"/>
      <w:sz w:val="18"/>
      <w:szCs w:val="18"/>
      <w:lang w:val="en-US" w:eastAsia="zh-CN"/>
    </w:rPr>
  </w:style>
  <w:style w:type="character" w:customStyle="1" w:styleId="714">
    <w:name w:val="Char Char7"/>
    <w:semiHidden/>
    <w:qFormat/>
    <w:uiPriority w:val="99"/>
    <w:rPr>
      <w:rFonts w:eastAsia="宋体"/>
      <w:kern w:val="2"/>
      <w:sz w:val="24"/>
      <w:szCs w:val="24"/>
      <w:lang w:val="en-US" w:eastAsia="zh-CN"/>
    </w:rPr>
  </w:style>
  <w:style w:type="character" w:customStyle="1" w:styleId="715">
    <w:name w:val="表名 Char"/>
    <w:qFormat/>
    <w:uiPriority w:val="99"/>
    <w:rPr>
      <w:rFonts w:eastAsia="宋体"/>
      <w:b/>
      <w:bCs/>
      <w:kern w:val="2"/>
      <w:sz w:val="24"/>
      <w:szCs w:val="24"/>
      <w:lang w:val="en-US" w:eastAsia="zh-CN"/>
    </w:rPr>
  </w:style>
  <w:style w:type="character" w:customStyle="1" w:styleId="716">
    <w:name w:val="font41"/>
    <w:qFormat/>
    <w:uiPriority w:val="99"/>
    <w:rPr>
      <w:rFonts w:ascii="FangSong_GB2312" w:eastAsia="FangSong_GB2312" w:cs="FangSong_GB2312"/>
      <w:color w:val="000000"/>
      <w:sz w:val="22"/>
      <w:szCs w:val="22"/>
      <w:u w:val="none"/>
    </w:rPr>
  </w:style>
  <w:style w:type="character" w:customStyle="1" w:styleId="717">
    <w:name w:val="纯文本 Char_0"/>
    <w:link w:val="98"/>
    <w:qFormat/>
    <w:locked/>
    <w:uiPriority w:val="99"/>
    <w:rPr>
      <w:rFonts w:ascii="宋体" w:hAnsi="Courier New" w:cs="宋体"/>
      <w:kern w:val="2"/>
      <w:sz w:val="21"/>
      <w:szCs w:val="21"/>
      <w:lang w:val="en-US" w:eastAsia="zh-CN"/>
    </w:rPr>
  </w:style>
  <w:style w:type="character" w:customStyle="1" w:styleId="718">
    <w:name w:val="正文 项目2 Char"/>
    <w:basedOn w:val="719"/>
    <w:qFormat/>
    <w:uiPriority w:val="99"/>
  </w:style>
  <w:style w:type="character" w:customStyle="1" w:styleId="719">
    <w:name w:val="正文 项目 Char"/>
    <w:qFormat/>
    <w:uiPriority w:val="99"/>
    <w:rPr>
      <w:rFonts w:ascii="FangSong_GB2312" w:hAnsi="FangSong_GB2312" w:eastAsia="FangSong_GB2312" w:cs="FangSong_GB2312"/>
      <w:kern w:val="2"/>
      <w:sz w:val="24"/>
      <w:szCs w:val="24"/>
    </w:rPr>
  </w:style>
  <w:style w:type="character" w:customStyle="1" w:styleId="720">
    <w:name w:val="h Char Char1"/>
    <w:qFormat/>
    <w:uiPriority w:val="99"/>
    <w:rPr>
      <w:rFonts w:eastAsia="宋体"/>
      <w:kern w:val="2"/>
      <w:sz w:val="18"/>
      <w:szCs w:val="18"/>
      <w:lang w:val="en-US" w:eastAsia="zh-CN"/>
    </w:rPr>
  </w:style>
  <w:style w:type="character" w:customStyle="1" w:styleId="721">
    <w:name w:val="Char Char27"/>
    <w:qFormat/>
    <w:uiPriority w:val="99"/>
    <w:rPr>
      <w:rFonts w:ascii="宋体" w:hAnsi="宋体" w:eastAsia="宋体" w:cs="宋体"/>
      <w:color w:val="000000"/>
      <w:kern w:val="1"/>
      <w:sz w:val="28"/>
      <w:szCs w:val="28"/>
      <w:lang w:val="en-US" w:eastAsia="zh-CN"/>
    </w:rPr>
  </w:style>
  <w:style w:type="character" w:customStyle="1" w:styleId="722">
    <w:name w:val="px14"/>
    <w:qFormat/>
    <w:uiPriority w:val="99"/>
    <w:rPr>
      <w:rFonts w:ascii="FangSong_GB2312" w:eastAsia="微软雅黑" w:cs="FangSong_GB2312"/>
      <w:b/>
      <w:bCs/>
      <w:kern w:val="2"/>
      <w:sz w:val="32"/>
      <w:szCs w:val="32"/>
      <w:lang w:val="en-US" w:eastAsia="zh-CN"/>
    </w:rPr>
  </w:style>
  <w:style w:type="character" w:customStyle="1" w:styleId="723">
    <w:name w:val="HTML 预设格式 Char1"/>
    <w:qFormat/>
    <w:uiPriority w:val="99"/>
    <w:rPr>
      <w:rFonts w:ascii="Courier New" w:hAnsi="Courier New" w:eastAsia="宋体" w:cs="Courier New"/>
      <w:sz w:val="20"/>
      <w:szCs w:val="20"/>
    </w:rPr>
  </w:style>
  <w:style w:type="character" w:customStyle="1" w:styleId="724">
    <w:name w:val="普通文字 Char1"/>
    <w:qFormat/>
    <w:uiPriority w:val="99"/>
    <w:rPr>
      <w:rFonts w:ascii="宋体" w:hAnsi="Courier New" w:eastAsia="宋体" w:cs="宋体"/>
      <w:kern w:val="2"/>
      <w:sz w:val="21"/>
      <w:szCs w:val="21"/>
      <w:lang w:val="en-US" w:eastAsia="zh-CN"/>
    </w:rPr>
  </w:style>
  <w:style w:type="character" w:customStyle="1" w:styleId="725">
    <w:name w:val="hei16b1"/>
    <w:qFormat/>
    <w:uiPriority w:val="99"/>
    <w:rPr>
      <w:rFonts w:ascii="Arial" w:hAnsi="Arial" w:cs="Arial"/>
      <w:b/>
      <w:bCs/>
      <w:color w:val="000000"/>
      <w:sz w:val="24"/>
      <w:szCs w:val="24"/>
    </w:rPr>
  </w:style>
  <w:style w:type="character" w:customStyle="1" w:styleId="726">
    <w:name w:val="正文（绿盟科技） Char"/>
    <w:link w:val="100"/>
    <w:qFormat/>
    <w:locked/>
    <w:uiPriority w:val="99"/>
    <w:rPr>
      <w:rFonts w:ascii="Arial" w:hAnsi="Arial" w:cs="Arial"/>
      <w:sz w:val="21"/>
      <w:szCs w:val="21"/>
    </w:rPr>
  </w:style>
  <w:style w:type="character" w:customStyle="1" w:styleId="727">
    <w:name w:val="Char Char19"/>
    <w:qFormat/>
    <w:uiPriority w:val="99"/>
    <w:rPr>
      <w:rFonts w:ascii="宋体" w:eastAsia="宋体" w:cs="宋体"/>
      <w:i/>
      <w:iCs/>
      <w:sz w:val="24"/>
      <w:szCs w:val="24"/>
    </w:rPr>
  </w:style>
  <w:style w:type="character" w:customStyle="1" w:styleId="728">
    <w:name w:val="页脚 Char"/>
    <w:qFormat/>
    <w:uiPriority w:val="99"/>
    <w:rPr>
      <w:rFonts w:eastAsia="FangSong_GB2312"/>
      <w:kern w:val="2"/>
      <w:sz w:val="18"/>
      <w:szCs w:val="18"/>
      <w:lang w:val="en-US" w:eastAsia="zh-CN"/>
    </w:rPr>
  </w:style>
  <w:style w:type="character" w:customStyle="1" w:styleId="729">
    <w:name w:val="批注主题 Char"/>
    <w:qFormat/>
    <w:uiPriority w:val="99"/>
    <w:rPr>
      <w:rFonts w:eastAsia="宋体"/>
      <w:b/>
      <w:bCs/>
      <w:kern w:val="2"/>
      <w:sz w:val="24"/>
      <w:szCs w:val="24"/>
      <w:lang w:val="en-US" w:eastAsia="zh-CN"/>
    </w:rPr>
  </w:style>
  <w:style w:type="character" w:customStyle="1" w:styleId="730">
    <w:name w:val="标题 2 字符"/>
    <w:qFormat/>
    <w:uiPriority w:val="99"/>
    <w:rPr>
      <w:rFonts w:ascii="FangSong_GB2312" w:hAnsi="Times New Roman" w:eastAsia="FangSong_GB2312" w:cs="FangSong_GB2312"/>
      <w:b/>
      <w:bCs/>
      <w:kern w:val="2"/>
      <w:sz w:val="24"/>
      <w:szCs w:val="24"/>
      <w:lang w:val="zh-CN"/>
    </w:rPr>
  </w:style>
  <w:style w:type="character" w:customStyle="1" w:styleId="731">
    <w:name w:val="Char Char72"/>
    <w:qFormat/>
    <w:uiPriority w:val="99"/>
    <w:rPr>
      <w:rFonts w:eastAsia="宋体"/>
      <w:kern w:val="2"/>
      <w:sz w:val="24"/>
      <w:szCs w:val="24"/>
      <w:lang w:val="en-US" w:eastAsia="zh-CN"/>
    </w:rPr>
  </w:style>
  <w:style w:type="character" w:customStyle="1" w:styleId="732">
    <w:name w:val="正文文本缩进 Char2"/>
    <w:qFormat/>
    <w:uiPriority w:val="99"/>
    <w:rPr>
      <w:rFonts w:ascii="Times New Roman" w:hAnsi="Times New Roman" w:eastAsia="宋体" w:cs="Times New Roman"/>
      <w:snapToGrid w:val="0"/>
      <w:kern w:val="0"/>
      <w:sz w:val="24"/>
      <w:szCs w:val="24"/>
    </w:rPr>
  </w:style>
  <w:style w:type="character" w:customStyle="1" w:styleId="733">
    <w:name w:val="样式2 Char"/>
    <w:qFormat/>
    <w:uiPriority w:val="99"/>
    <w:rPr>
      <w:rFonts w:ascii="FangSong_GB2312" w:hAnsi="仿宋" w:eastAsia="FangSong_GB2312" w:cs="FangSong_GB2312"/>
      <w:b/>
      <w:bCs/>
      <w:sz w:val="30"/>
      <w:szCs w:val="30"/>
      <w:lang w:val="zh-CN"/>
    </w:rPr>
  </w:style>
  <w:style w:type="character" w:customStyle="1" w:styleId="734">
    <w:name w:val="表格名称[858D7CFB-ED40-4347-BF05-701D383B685F]"/>
    <w:link w:val="101"/>
    <w:qFormat/>
    <w:locked/>
    <w:uiPriority w:val="99"/>
    <w:rPr>
      <w:sz w:val="32"/>
      <w:szCs w:val="32"/>
    </w:rPr>
  </w:style>
  <w:style w:type="character" w:customStyle="1" w:styleId="735">
    <w:name w:val="Char Char4"/>
    <w:qFormat/>
    <w:uiPriority w:val="99"/>
    <w:rPr>
      <w:rFonts w:eastAsia="宋体"/>
      <w:b/>
      <w:bCs/>
      <w:sz w:val="24"/>
      <w:szCs w:val="24"/>
      <w:lang w:eastAsia="zh-CN"/>
    </w:rPr>
  </w:style>
  <w:style w:type="character" w:customStyle="1" w:styleId="736">
    <w:name w:val="c7 style3"/>
    <w:qFormat/>
    <w:uiPriority w:val="99"/>
  </w:style>
  <w:style w:type="character" w:customStyle="1" w:styleId="737">
    <w:name w:val="正文文本 3 Char1"/>
    <w:semiHidden/>
    <w:qFormat/>
    <w:uiPriority w:val="99"/>
    <w:rPr>
      <w:rFonts w:ascii="Times New Roman" w:hAnsi="Times New Roman" w:eastAsia="宋体" w:cs="Times New Roman"/>
      <w:sz w:val="16"/>
      <w:szCs w:val="16"/>
    </w:rPr>
  </w:style>
  <w:style w:type="character" w:customStyle="1" w:styleId="738">
    <w:name w:val="tw4winInternal"/>
    <w:qFormat/>
    <w:uiPriority w:val="99"/>
    <w:rPr>
      <w:rFonts w:ascii="Courier New" w:hAnsi="Courier New" w:cs="Courier New"/>
      <w:color w:val="FF0000"/>
      <w:lang w:val="en-US" w:eastAsia="zh-CN"/>
    </w:rPr>
  </w:style>
  <w:style w:type="character" w:customStyle="1" w:styleId="739">
    <w:name w:val="Char Char10"/>
    <w:semiHidden/>
    <w:qFormat/>
    <w:uiPriority w:val="99"/>
    <w:rPr>
      <w:rFonts w:ascii="宋体" w:eastAsia="宋体" w:cs="宋体"/>
      <w:kern w:val="2"/>
      <w:sz w:val="24"/>
      <w:szCs w:val="24"/>
      <w:lang w:val="en-US" w:eastAsia="zh-CN"/>
    </w:rPr>
  </w:style>
  <w:style w:type="character" w:customStyle="1" w:styleId="740">
    <w:name w:val="shadow11"/>
    <w:qFormat/>
    <w:uiPriority w:val="99"/>
    <w:rPr>
      <w:color w:val="000000"/>
      <w:sz w:val="21"/>
      <w:szCs w:val="21"/>
    </w:rPr>
  </w:style>
  <w:style w:type="character" w:customStyle="1" w:styleId="741">
    <w:name w:val="正文非缩进 Char3"/>
    <w:qFormat/>
    <w:uiPriority w:val="99"/>
    <w:rPr>
      <w:rFonts w:ascii="宋体" w:eastAsia="宋体" w:cs="宋体"/>
      <w:snapToGrid w:val="0"/>
      <w:color w:val="000000"/>
      <w:kern w:val="28"/>
      <w:sz w:val="28"/>
      <w:szCs w:val="28"/>
      <w:lang w:val="en-US" w:eastAsia="zh-CN"/>
    </w:rPr>
  </w:style>
  <w:style w:type="character" w:customStyle="1" w:styleId="742">
    <w:name w:val="Char Char"/>
    <w:qFormat/>
    <w:uiPriority w:val="99"/>
    <w:rPr>
      <w:rFonts w:ascii="宋体" w:hAnsi="Courier New" w:eastAsia="宋体" w:cs="宋体"/>
      <w:kern w:val="2"/>
      <w:sz w:val="21"/>
      <w:szCs w:val="21"/>
      <w:lang w:val="en-US" w:eastAsia="zh-CN"/>
    </w:rPr>
  </w:style>
  <w:style w:type="character" w:customStyle="1" w:styleId="743">
    <w:name w:val="签名 Char1"/>
    <w:qFormat/>
    <w:uiPriority w:val="99"/>
    <w:rPr>
      <w:rFonts w:ascii="Times New Roman" w:hAnsi="Times New Roman" w:eastAsia="宋体" w:cs="Times New Roman"/>
      <w:sz w:val="24"/>
      <w:szCs w:val="24"/>
    </w:rPr>
  </w:style>
  <w:style w:type="character" w:customStyle="1" w:styleId="744">
    <w:name w:val="Char Char18"/>
    <w:qFormat/>
    <w:uiPriority w:val="99"/>
    <w:rPr>
      <w:rFonts w:ascii="宋体" w:eastAsia="宋体" w:cs="宋体"/>
      <w:sz w:val="28"/>
      <w:szCs w:val="28"/>
    </w:rPr>
  </w:style>
  <w:style w:type="character" w:customStyle="1" w:styleId="745">
    <w:name w:val="批注文字 Char"/>
    <w:qFormat/>
    <w:uiPriority w:val="99"/>
    <w:rPr>
      <w:kern w:val="2"/>
      <w:sz w:val="24"/>
      <w:szCs w:val="24"/>
    </w:rPr>
  </w:style>
  <w:style w:type="character" w:customStyle="1" w:styleId="746">
    <w:name w:val="Char Char22"/>
    <w:qFormat/>
    <w:uiPriority w:val="99"/>
    <w:rPr>
      <w:rFonts w:ascii="宋体" w:eastAsia="宋体" w:cs="宋体"/>
      <w:kern w:val="1"/>
      <w:sz w:val="24"/>
      <w:szCs w:val="24"/>
    </w:rPr>
  </w:style>
  <w:style w:type="character" w:customStyle="1" w:styleId="747">
    <w:name w:val="pt141"/>
    <w:qFormat/>
    <w:uiPriority w:val="99"/>
    <w:rPr>
      <w:color w:val="auto"/>
      <w:sz w:val="22"/>
      <w:szCs w:val="22"/>
    </w:rPr>
  </w:style>
  <w:style w:type="character" w:customStyle="1" w:styleId="748">
    <w:name w:val="正文文本缩进 2 Char1"/>
    <w:semiHidden/>
    <w:qFormat/>
    <w:uiPriority w:val="99"/>
    <w:rPr>
      <w:rFonts w:ascii="Times New Roman" w:hAnsi="Times New Roman" w:eastAsia="宋体" w:cs="Times New Roman"/>
      <w:sz w:val="24"/>
      <w:szCs w:val="24"/>
    </w:rPr>
  </w:style>
  <w:style w:type="character" w:customStyle="1" w:styleId="749">
    <w:name w:val="Balloon Text Char1"/>
    <w:link w:val="43"/>
    <w:qFormat/>
    <w:locked/>
    <w:uiPriority w:val="99"/>
    <w:rPr>
      <w:kern w:val="2"/>
      <w:sz w:val="18"/>
      <w:szCs w:val="18"/>
    </w:rPr>
  </w:style>
  <w:style w:type="character" w:customStyle="1" w:styleId="750">
    <w:name w:val="Char Char611"/>
    <w:qFormat/>
    <w:uiPriority w:val="99"/>
    <w:rPr>
      <w:rFonts w:eastAsia="宋体"/>
      <w:kern w:val="2"/>
      <w:sz w:val="24"/>
      <w:szCs w:val="24"/>
      <w:lang w:val="en-US" w:eastAsia="zh-CN"/>
    </w:rPr>
  </w:style>
  <w:style w:type="character" w:customStyle="1" w:styleId="751">
    <w:name w:val="highlight1"/>
    <w:qFormat/>
    <w:uiPriority w:val="99"/>
    <w:rPr>
      <w:rFonts w:ascii="FangSong_GB2312" w:eastAsia="微软雅黑" w:cs="FangSong_GB2312"/>
      <w:b/>
      <w:bCs/>
      <w:kern w:val="2"/>
      <w:sz w:val="23"/>
      <w:szCs w:val="23"/>
      <w:lang w:val="en-US" w:eastAsia="zh-CN"/>
    </w:rPr>
  </w:style>
  <w:style w:type="character" w:customStyle="1" w:styleId="752">
    <w:name w:val="my正文 Char"/>
    <w:link w:val="102"/>
    <w:qFormat/>
    <w:locked/>
    <w:uiPriority w:val="99"/>
    <w:rPr>
      <w:rFonts w:ascii="Tahoma" w:hAnsi="Tahoma" w:cs="Tahoma"/>
      <w:sz w:val="24"/>
      <w:szCs w:val="24"/>
    </w:rPr>
  </w:style>
  <w:style w:type="character" w:customStyle="1" w:styleId="753">
    <w:name w:val="Normal Indent Char1"/>
    <w:link w:val="6"/>
    <w:qFormat/>
    <w:locked/>
    <w:uiPriority w:val="99"/>
    <w:rPr>
      <w:rFonts w:ascii="宋体" w:eastAsia="宋体" w:cs="宋体"/>
      <w:snapToGrid w:val="0"/>
      <w:color w:val="000000"/>
      <w:kern w:val="28"/>
      <w:sz w:val="28"/>
      <w:szCs w:val="28"/>
      <w:lang w:val="en-US" w:eastAsia="zh-CN"/>
    </w:rPr>
  </w:style>
  <w:style w:type="character" w:customStyle="1" w:styleId="754">
    <w:name w:val="Used by Word for text of Help footnotes Char Char1"/>
    <w:qFormat/>
    <w:uiPriority w:val="99"/>
    <w:rPr>
      <w:color w:val="0000FF"/>
      <w:sz w:val="21"/>
      <w:szCs w:val="21"/>
    </w:rPr>
  </w:style>
  <w:style w:type="character" w:customStyle="1" w:styleId="755">
    <w:name w:val="页眉 Char"/>
    <w:qFormat/>
    <w:uiPriority w:val="99"/>
    <w:rPr>
      <w:rFonts w:eastAsia="FangSong_GB2312"/>
      <w:kern w:val="2"/>
      <w:sz w:val="18"/>
      <w:szCs w:val="18"/>
      <w:lang w:val="en-US" w:eastAsia="zh-CN"/>
    </w:rPr>
  </w:style>
  <w:style w:type="character" w:customStyle="1" w:styleId="756">
    <w:name w:val="FA正文 Char Char"/>
    <w:qFormat/>
    <w:uiPriority w:val="99"/>
    <w:rPr>
      <w:rFonts w:hAnsi="宋体"/>
      <w:kern w:val="2"/>
      <w:sz w:val="24"/>
      <w:szCs w:val="24"/>
    </w:rPr>
  </w:style>
  <w:style w:type="character" w:customStyle="1" w:styleId="757">
    <w:name w:val="纯文本 字符"/>
    <w:qFormat/>
    <w:uiPriority w:val="99"/>
    <w:rPr>
      <w:rFonts w:ascii="宋体" w:hAnsi="Courier New" w:eastAsia="宋体" w:cs="宋体"/>
      <w:snapToGrid w:val="0"/>
      <w:kern w:val="2"/>
      <w:sz w:val="21"/>
      <w:szCs w:val="21"/>
      <w:lang w:val="en-US" w:eastAsia="zh-CN"/>
    </w:rPr>
  </w:style>
  <w:style w:type="character" w:customStyle="1" w:styleId="758">
    <w:name w:val="3级 Char"/>
    <w:link w:val="103"/>
    <w:qFormat/>
    <w:locked/>
    <w:uiPriority w:val="99"/>
    <w:rPr>
      <w:rFonts w:ascii="宋体" w:eastAsia="宋体" w:cs="宋体"/>
      <w:b/>
      <w:bCs/>
      <w:sz w:val="28"/>
      <w:szCs w:val="28"/>
    </w:rPr>
  </w:style>
  <w:style w:type="character" w:customStyle="1" w:styleId="759">
    <w:name w:val="myp11"/>
    <w:qFormat/>
    <w:uiPriority w:val="99"/>
    <w:rPr>
      <w:rFonts w:ascii="FangSong_GB2312" w:eastAsia="微软雅黑" w:cs="FangSong_GB2312"/>
      <w:b/>
      <w:bCs/>
      <w:kern w:val="2"/>
      <w:sz w:val="32"/>
      <w:szCs w:val="32"/>
      <w:lang w:val="en-US" w:eastAsia="zh-CN"/>
    </w:rPr>
  </w:style>
  <w:style w:type="character" w:customStyle="1" w:styleId="760">
    <w:name w:val="Document Map Char1"/>
    <w:link w:val="19"/>
    <w:qFormat/>
    <w:locked/>
    <w:uiPriority w:val="99"/>
    <w:rPr>
      <w:kern w:val="2"/>
      <w:sz w:val="24"/>
      <w:szCs w:val="24"/>
      <w:shd w:val="clear" w:color="auto" w:fill="000080"/>
    </w:rPr>
  </w:style>
  <w:style w:type="character" w:customStyle="1" w:styleId="761">
    <w:name w:val="H6 Char"/>
    <w:qFormat/>
    <w:uiPriority w:val="99"/>
    <w:rPr>
      <w:rFonts w:ascii="Arial" w:hAnsi="Arial" w:eastAsia="黑体" w:cs="Arial"/>
      <w:b/>
      <w:bCs/>
      <w:kern w:val="2"/>
      <w:sz w:val="24"/>
      <w:szCs w:val="24"/>
    </w:rPr>
  </w:style>
  <w:style w:type="character" w:customStyle="1" w:styleId="762">
    <w:name w:val="Char Char91"/>
    <w:qFormat/>
    <w:uiPriority w:val="99"/>
    <w:rPr>
      <w:rFonts w:eastAsia="宋体"/>
      <w:kern w:val="2"/>
      <w:sz w:val="18"/>
      <w:szCs w:val="18"/>
      <w:lang w:val="en-US" w:eastAsia="zh-CN"/>
    </w:rPr>
  </w:style>
  <w:style w:type="character" w:customStyle="1" w:styleId="763">
    <w:name w:val="副标题 Char1"/>
    <w:qFormat/>
    <w:uiPriority w:val="99"/>
    <w:rPr>
      <w:rFonts w:ascii="Cambria" w:hAnsi="Cambria" w:eastAsia="宋体" w:cs="Cambria"/>
      <w:b/>
      <w:bCs/>
      <w:snapToGrid w:val="0"/>
      <w:kern w:val="28"/>
      <w:sz w:val="32"/>
      <w:szCs w:val="32"/>
    </w:rPr>
  </w:style>
  <w:style w:type="character" w:customStyle="1" w:styleId="764">
    <w:name w:val="font61"/>
    <w:qFormat/>
    <w:uiPriority w:val="99"/>
    <w:rPr>
      <w:rFonts w:ascii="仿宋" w:hAnsi="仿宋" w:eastAsia="仿宋" w:cs="仿宋"/>
      <w:color w:val="000000"/>
      <w:sz w:val="20"/>
      <w:szCs w:val="20"/>
      <w:u w:val="none"/>
    </w:rPr>
  </w:style>
  <w:style w:type="character" w:customStyle="1" w:styleId="765">
    <w:name w:val="bod1"/>
    <w:qFormat/>
    <w:uiPriority w:val="99"/>
    <w:rPr>
      <w:rFonts w:ascii="MS Sans Serif" w:hAnsi="MS Sans Serif" w:eastAsia="微软雅黑" w:cs="MS Sans Serif"/>
      <w:b/>
      <w:bCs/>
      <w:color w:val="000000"/>
      <w:kern w:val="2"/>
      <w:sz w:val="20"/>
      <w:szCs w:val="20"/>
      <w:lang w:val="en-US" w:eastAsia="zh-CN"/>
    </w:rPr>
  </w:style>
  <w:style w:type="character" w:customStyle="1" w:styleId="766">
    <w:name w:val="Char Char211"/>
    <w:qFormat/>
    <w:uiPriority w:val="99"/>
    <w:rPr>
      <w:rFonts w:eastAsia="宋体"/>
      <w:b/>
      <w:bCs/>
      <w:kern w:val="2"/>
      <w:sz w:val="24"/>
      <w:szCs w:val="24"/>
      <w:lang w:val="en-US" w:eastAsia="zh-CN"/>
    </w:rPr>
  </w:style>
  <w:style w:type="character" w:customStyle="1" w:styleId="767">
    <w:name w:val="标题 2 Char"/>
    <w:qFormat/>
    <w:uiPriority w:val="99"/>
    <w:rPr>
      <w:rFonts w:ascii="Arial" w:hAnsi="Arial" w:eastAsia="黑体" w:cs="Arial"/>
      <w:b/>
      <w:bCs/>
      <w:kern w:val="2"/>
      <w:sz w:val="32"/>
      <w:szCs w:val="32"/>
      <w:lang w:val="en-US" w:eastAsia="zh-CN"/>
    </w:rPr>
  </w:style>
  <w:style w:type="character" w:customStyle="1" w:styleId="768">
    <w:name w:val="maywed421"/>
    <w:qFormat/>
    <w:uiPriority w:val="99"/>
    <w:rPr>
      <w:color w:val="auto"/>
      <w:u w:val="none"/>
    </w:rPr>
  </w:style>
  <w:style w:type="character" w:customStyle="1" w:styleId="769">
    <w:name w:val="正文文本缩进 Char"/>
    <w:qFormat/>
    <w:uiPriority w:val="99"/>
    <w:rPr>
      <w:rFonts w:ascii="宋体" w:eastAsia="宋体" w:cs="宋体"/>
      <w:kern w:val="2"/>
      <w:sz w:val="24"/>
      <w:szCs w:val="24"/>
    </w:rPr>
  </w:style>
  <w:style w:type="character" w:customStyle="1" w:styleId="770">
    <w:name w:val="Char Char102"/>
    <w:semiHidden/>
    <w:qFormat/>
    <w:uiPriority w:val="99"/>
    <w:rPr>
      <w:rFonts w:ascii="宋体" w:eastAsia="宋体" w:cs="宋体"/>
      <w:kern w:val="2"/>
      <w:sz w:val="24"/>
      <w:szCs w:val="24"/>
      <w:lang w:val="en-US" w:eastAsia="zh-CN"/>
    </w:rPr>
  </w:style>
  <w:style w:type="character" w:customStyle="1" w:styleId="771">
    <w:name w:val="页眉 Char1"/>
    <w:qFormat/>
    <w:uiPriority w:val="99"/>
    <w:rPr>
      <w:rFonts w:eastAsia="宋体"/>
      <w:kern w:val="2"/>
      <w:sz w:val="18"/>
      <w:szCs w:val="18"/>
      <w:lang w:val="en-US" w:eastAsia="zh-CN"/>
    </w:rPr>
  </w:style>
  <w:style w:type="character" w:customStyle="1" w:styleId="772">
    <w:name w:val="md"/>
    <w:basedOn w:val="72"/>
    <w:qFormat/>
    <w:uiPriority w:val="99"/>
    <w:rPr>
      <w:rFonts w:ascii="Arial" w:hAnsi="Arial" w:eastAsia="黑体" w:cs="Arial"/>
      <w:snapToGrid w:val="0"/>
      <w:kern w:val="0"/>
      <w:sz w:val="21"/>
      <w:szCs w:val="21"/>
    </w:rPr>
  </w:style>
  <w:style w:type="character" w:customStyle="1" w:styleId="773">
    <w:name w:val="big1"/>
    <w:qFormat/>
    <w:uiPriority w:val="99"/>
    <w:rPr>
      <w:rFonts w:ascii="宋体" w:hAnsi="宋体" w:eastAsia="宋体" w:cs="宋体"/>
      <w:color w:val="auto"/>
      <w:sz w:val="22"/>
      <w:szCs w:val="22"/>
    </w:rPr>
  </w:style>
  <w:style w:type="character" w:customStyle="1" w:styleId="774">
    <w:name w:val="Char Char311"/>
    <w:qFormat/>
    <w:uiPriority w:val="99"/>
    <w:rPr>
      <w:rFonts w:eastAsia="宋体"/>
      <w:kern w:val="2"/>
      <w:sz w:val="24"/>
      <w:szCs w:val="24"/>
      <w:lang w:val="en-US" w:eastAsia="zh-CN"/>
    </w:rPr>
  </w:style>
  <w:style w:type="character" w:customStyle="1" w:styleId="775">
    <w:name w:val="Char Char81"/>
    <w:qFormat/>
    <w:uiPriority w:val="99"/>
    <w:rPr>
      <w:rFonts w:eastAsia="宋体"/>
      <w:b/>
      <w:bCs/>
      <w:sz w:val="24"/>
      <w:szCs w:val="24"/>
      <w:lang w:eastAsia="zh-CN"/>
    </w:rPr>
  </w:style>
  <w:style w:type="character" w:customStyle="1" w:styleId="776">
    <w:name w:val="样式3 Char"/>
    <w:basedOn w:val="733"/>
    <w:qFormat/>
    <w:uiPriority w:val="99"/>
  </w:style>
  <w:style w:type="character" w:customStyle="1" w:styleId="777">
    <w:name w:val="正文首行缩进 2 Char1"/>
    <w:qFormat/>
    <w:uiPriority w:val="99"/>
    <w:rPr>
      <w:rFonts w:ascii="Times New Roman" w:hAnsi="Times New Roman" w:eastAsia="宋体" w:cs="Times New Roman"/>
      <w:kern w:val="2"/>
      <w:sz w:val="24"/>
      <w:szCs w:val="24"/>
    </w:rPr>
  </w:style>
  <w:style w:type="character" w:customStyle="1" w:styleId="778">
    <w:name w:val="副标题 Char2"/>
    <w:qFormat/>
    <w:uiPriority w:val="99"/>
    <w:rPr>
      <w:rFonts w:ascii="Cambria" w:hAnsi="Cambria" w:eastAsia="宋体" w:cs="Cambria"/>
      <w:b/>
      <w:bCs/>
      <w:snapToGrid w:val="0"/>
      <w:kern w:val="28"/>
      <w:sz w:val="32"/>
      <w:szCs w:val="32"/>
    </w:rPr>
  </w:style>
  <w:style w:type="character" w:customStyle="1" w:styleId="779">
    <w:name w:val="标题4-dyf Char"/>
    <w:link w:val="105"/>
    <w:qFormat/>
    <w:locked/>
    <w:uiPriority w:val="99"/>
    <w:rPr>
      <w:rFonts w:ascii="Cambria" w:hAnsi="Cambria" w:cs="Cambria"/>
      <w:b/>
      <w:bCs/>
      <w:color w:val="000000"/>
      <w:kern w:val="2"/>
      <w:sz w:val="21"/>
      <w:szCs w:val="21"/>
    </w:rPr>
  </w:style>
  <w:style w:type="character" w:customStyle="1" w:styleId="780">
    <w:name w:val="dectext1"/>
    <w:qFormat/>
    <w:uiPriority w:val="99"/>
    <w:rPr>
      <w:rFonts w:ascii="宋体" w:hAnsi="宋体" w:eastAsia="宋体" w:cs="宋体"/>
      <w:color w:val="auto"/>
      <w:sz w:val="21"/>
      <w:szCs w:val="21"/>
      <w:u w:val="none"/>
    </w:rPr>
  </w:style>
  <w:style w:type="character" w:customStyle="1" w:styleId="781">
    <w:name w:val="冯 Char"/>
    <w:link w:val="106"/>
    <w:qFormat/>
    <w:locked/>
    <w:uiPriority w:val="99"/>
    <w:rPr>
      <w:rFonts w:ascii="宋体" w:eastAsia="宋体" w:cs="宋体"/>
      <w:color w:val="000000"/>
      <w:sz w:val="24"/>
      <w:szCs w:val="24"/>
    </w:rPr>
  </w:style>
  <w:style w:type="character" w:customStyle="1" w:styleId="782">
    <w:name w:val="Char Char12"/>
    <w:qFormat/>
    <w:uiPriority w:val="99"/>
    <w:rPr>
      <w:rFonts w:ascii="FangSong_GB2312" w:eastAsia="FangSong_GB2312" w:cs="FangSong_GB2312"/>
      <w:b/>
      <w:bCs/>
      <w:kern w:val="2"/>
      <w:sz w:val="24"/>
      <w:szCs w:val="24"/>
      <w:lang w:val="zh-CN" w:eastAsia="zh-CN"/>
    </w:rPr>
  </w:style>
  <w:style w:type="character" w:customStyle="1" w:styleId="783">
    <w:name w:val="Caption Char"/>
    <w:link w:val="17"/>
    <w:qFormat/>
    <w:locked/>
    <w:uiPriority w:val="99"/>
    <w:rPr>
      <w:b/>
      <w:bCs/>
      <w:kern w:val="2"/>
      <w:sz w:val="28"/>
      <w:szCs w:val="28"/>
    </w:rPr>
  </w:style>
  <w:style w:type="character" w:customStyle="1" w:styleId="784">
    <w:name w:val="普通文字 Char3"/>
    <w:qFormat/>
    <w:uiPriority w:val="99"/>
    <w:rPr>
      <w:rFonts w:ascii="宋体" w:hAnsi="Courier New" w:eastAsia="宋体" w:cs="宋体"/>
      <w:kern w:val="2"/>
      <w:sz w:val="21"/>
      <w:szCs w:val="21"/>
      <w:lang w:val="en-US" w:eastAsia="zh-CN"/>
    </w:rPr>
  </w:style>
  <w:style w:type="character" w:customStyle="1" w:styleId="785">
    <w:name w:val="公文正文 Char"/>
    <w:qFormat/>
    <w:uiPriority w:val="99"/>
    <w:rPr>
      <w:rFonts w:ascii="FangSong_GB2312" w:eastAsia="FangSong_GB2312" w:cs="FangSong_GB2312"/>
      <w:kern w:val="2"/>
      <w:sz w:val="24"/>
      <w:szCs w:val="24"/>
      <w:lang w:val="en-US" w:eastAsia="zh-CN"/>
    </w:rPr>
  </w:style>
  <w:style w:type="character" w:customStyle="1" w:styleId="786">
    <w:name w:val="正文首行缩进 Char Char Char Char Char"/>
    <w:qFormat/>
    <w:uiPriority w:val="99"/>
    <w:rPr>
      <w:rFonts w:ascii="宋体" w:cs="宋体"/>
      <w:kern w:val="2"/>
      <w:sz w:val="24"/>
      <w:szCs w:val="24"/>
      <w:lang w:val="zh-CN"/>
    </w:rPr>
  </w:style>
  <w:style w:type="character" w:customStyle="1" w:styleId="787">
    <w:name w:val="PI Char"/>
    <w:qFormat/>
    <w:uiPriority w:val="99"/>
    <w:rPr>
      <w:rFonts w:ascii="宋体" w:hAnsi="宋体" w:eastAsia="宋体" w:cs="宋体"/>
      <w:kern w:val="2"/>
      <w:sz w:val="24"/>
      <w:szCs w:val="24"/>
      <w:lang w:val="en-US" w:eastAsia="zh-CN"/>
    </w:rPr>
  </w:style>
  <w:style w:type="character" w:customStyle="1" w:styleId="788">
    <w:name w:val="Default Char"/>
    <w:link w:val="107"/>
    <w:qFormat/>
    <w:locked/>
    <w:uiPriority w:val="99"/>
    <w:rPr>
      <w:rFonts w:ascii="FangSong_GB2312" w:eastAsia="FangSong_GB2312" w:cs="FangSong_GB2312"/>
      <w:color w:val="000000"/>
      <w:sz w:val="24"/>
      <w:szCs w:val="24"/>
      <w:lang w:val="en-US" w:eastAsia="zh-CN"/>
    </w:rPr>
  </w:style>
  <w:style w:type="character" w:customStyle="1" w:styleId="789">
    <w:name w:val="style91"/>
    <w:qFormat/>
    <w:uiPriority w:val="99"/>
    <w:rPr>
      <w:color w:val="auto"/>
    </w:rPr>
  </w:style>
  <w:style w:type="character" w:customStyle="1" w:styleId="790">
    <w:name w:val="列出段落 Char2"/>
    <w:qFormat/>
    <w:uiPriority w:val="99"/>
    <w:rPr>
      <w:rFonts w:ascii="Calibri" w:hAnsi="Calibri" w:cs="Calibri"/>
      <w:kern w:val="2"/>
      <w:sz w:val="28"/>
      <w:szCs w:val="28"/>
    </w:rPr>
  </w:style>
  <w:style w:type="character" w:customStyle="1" w:styleId="791">
    <w:name w:val="mdeck"/>
    <w:qFormat/>
    <w:uiPriority w:val="99"/>
    <w:rPr>
      <w:rFonts w:ascii="FangSong_GB2312" w:eastAsia="微软雅黑" w:cs="FangSong_GB2312"/>
      <w:b/>
      <w:bCs/>
      <w:kern w:val="2"/>
      <w:sz w:val="32"/>
      <w:szCs w:val="32"/>
      <w:lang w:val="en-US" w:eastAsia="zh-CN"/>
    </w:rPr>
  </w:style>
  <w:style w:type="character" w:customStyle="1" w:styleId="792">
    <w:name w:val="unnamed11"/>
    <w:qFormat/>
    <w:uiPriority w:val="99"/>
    <w:rPr>
      <w:sz w:val="20"/>
      <w:szCs w:val="20"/>
    </w:rPr>
  </w:style>
  <w:style w:type="character" w:customStyle="1" w:styleId="793">
    <w:name w:val="正文文本 Char2"/>
    <w:semiHidden/>
    <w:qFormat/>
    <w:uiPriority w:val="99"/>
    <w:rPr>
      <w:rFonts w:ascii="Times New Roman" w:hAnsi="Times New Roman" w:eastAsia="宋体" w:cs="Times New Roman"/>
      <w:snapToGrid w:val="0"/>
      <w:kern w:val="0"/>
      <w:sz w:val="24"/>
      <w:szCs w:val="24"/>
    </w:rPr>
  </w:style>
  <w:style w:type="character" w:customStyle="1" w:styleId="794">
    <w:name w:val="标书正文格式 Char"/>
    <w:qFormat/>
    <w:uiPriority w:val="99"/>
    <w:rPr>
      <w:rFonts w:eastAsia="楷体_GB2312"/>
      <w:kern w:val="2"/>
      <w:sz w:val="24"/>
      <w:szCs w:val="24"/>
    </w:rPr>
  </w:style>
  <w:style w:type="character" w:customStyle="1" w:styleId="795">
    <w:name w:val="Char Char11"/>
    <w:qFormat/>
    <w:locked/>
    <w:uiPriority w:val="99"/>
    <w:rPr>
      <w:rFonts w:ascii="宋体" w:hAnsi="宋体" w:eastAsia="宋体" w:cs="宋体"/>
      <w:b/>
      <w:bCs/>
      <w:kern w:val="2"/>
      <w:sz w:val="24"/>
      <w:szCs w:val="24"/>
      <w:lang w:val="en-US" w:eastAsia="zh-CN"/>
    </w:rPr>
  </w:style>
  <w:style w:type="character" w:customStyle="1" w:styleId="796">
    <w:name w:val="ca-131"/>
    <w:qFormat/>
    <w:uiPriority w:val="99"/>
    <w:rPr>
      <w:rFonts w:ascii="FangSong_GB2312" w:eastAsia="FangSong_GB2312" w:cs="FangSong_GB2312"/>
      <w:b/>
      <w:bCs/>
      <w:color w:val="000000"/>
      <w:spacing w:val="-20"/>
      <w:sz w:val="24"/>
      <w:szCs w:val="24"/>
    </w:rPr>
  </w:style>
  <w:style w:type="character" w:customStyle="1" w:styleId="797">
    <w:name w:val="tw4winMark"/>
    <w:qFormat/>
    <w:uiPriority w:val="99"/>
    <w:rPr>
      <w:rFonts w:ascii="Courier New" w:hAnsi="Courier New" w:cs="Courier New"/>
      <w:vanish/>
      <w:color w:val="800080"/>
      <w:sz w:val="24"/>
      <w:szCs w:val="24"/>
      <w:vertAlign w:val="subscript"/>
    </w:rPr>
  </w:style>
  <w:style w:type="character" w:customStyle="1" w:styleId="798">
    <w:name w:val="正文样式 Char"/>
    <w:link w:val="108"/>
    <w:qFormat/>
    <w:locked/>
    <w:uiPriority w:val="99"/>
    <w:rPr>
      <w:rFonts w:ascii="Calibri" w:hAnsi="Calibri" w:cs="Calibri"/>
      <w:sz w:val="24"/>
      <w:szCs w:val="24"/>
    </w:rPr>
  </w:style>
  <w:style w:type="character" w:customStyle="1" w:styleId="799">
    <w:name w:val="表正文 Char3"/>
    <w:qFormat/>
    <w:uiPriority w:val="99"/>
    <w:rPr>
      <w:rFonts w:eastAsia="宋体"/>
    </w:rPr>
  </w:style>
  <w:style w:type="character" w:customStyle="1" w:styleId="800">
    <w:name w:val="H5 Char"/>
    <w:qFormat/>
    <w:uiPriority w:val="99"/>
    <w:rPr>
      <w:b/>
      <w:bCs/>
      <w:kern w:val="2"/>
      <w:sz w:val="28"/>
      <w:szCs w:val="28"/>
    </w:rPr>
  </w:style>
  <w:style w:type="character" w:customStyle="1" w:styleId="801">
    <w:name w:val="Char Char3"/>
    <w:qFormat/>
    <w:uiPriority w:val="99"/>
    <w:rPr>
      <w:rFonts w:eastAsia="宋体"/>
      <w:kern w:val="2"/>
      <w:sz w:val="24"/>
      <w:szCs w:val="24"/>
      <w:lang w:val="en-US" w:eastAsia="zh-CN"/>
    </w:rPr>
  </w:style>
  <w:style w:type="character" w:customStyle="1" w:styleId="802">
    <w:name w:val="正文 编号 Char"/>
    <w:qFormat/>
    <w:uiPriority w:val="99"/>
    <w:rPr>
      <w:rFonts w:ascii="FangSong_GB2312" w:hAnsi="FangSong_GB2312" w:eastAsia="FangSong_GB2312" w:cs="FangSong_GB2312"/>
      <w:kern w:val="2"/>
      <w:sz w:val="24"/>
      <w:szCs w:val="24"/>
    </w:rPr>
  </w:style>
  <w:style w:type="character" w:customStyle="1" w:styleId="803">
    <w:name w:val="question-title2"/>
    <w:qFormat/>
    <w:uiPriority w:val="99"/>
    <w:rPr>
      <w:rFonts w:ascii="Arial" w:hAnsi="Arial" w:eastAsia="黑体" w:cs="Arial"/>
      <w:snapToGrid w:val="0"/>
      <w:kern w:val="0"/>
      <w:sz w:val="21"/>
      <w:szCs w:val="21"/>
    </w:rPr>
  </w:style>
  <w:style w:type="character" w:customStyle="1" w:styleId="804">
    <w:name w:val="gf正文1 Char Char"/>
    <w:link w:val="109"/>
    <w:qFormat/>
    <w:locked/>
    <w:uiPriority w:val="99"/>
    <w:rPr>
      <w:rFonts w:ascii="宋体" w:eastAsia="宋体" w:cs="宋体"/>
      <w:kern w:val="2"/>
      <w:sz w:val="24"/>
      <w:szCs w:val="24"/>
    </w:rPr>
  </w:style>
  <w:style w:type="character" w:customStyle="1" w:styleId="805">
    <w:name w:val="Char Char15"/>
    <w:qFormat/>
    <w:uiPriority w:val="99"/>
    <w:rPr>
      <w:rFonts w:ascii="宋体" w:eastAsia="宋体" w:cs="宋体"/>
      <w:kern w:val="1"/>
      <w:sz w:val="21"/>
      <w:szCs w:val="21"/>
    </w:rPr>
  </w:style>
  <w:style w:type="character" w:customStyle="1" w:styleId="806">
    <w:name w:val="正文缩进 Char3"/>
    <w:qFormat/>
    <w:uiPriority w:val="99"/>
    <w:rPr>
      <w:rFonts w:ascii="宋体" w:eastAsia="宋体" w:cs="宋体"/>
      <w:snapToGrid w:val="0"/>
      <w:color w:val="000000"/>
      <w:kern w:val="28"/>
      <w:sz w:val="28"/>
      <w:szCs w:val="28"/>
      <w:lang w:val="en-US" w:eastAsia="zh-CN"/>
    </w:rPr>
  </w:style>
  <w:style w:type="character" w:customStyle="1" w:styleId="807">
    <w:name w:val="列出段落 Char1"/>
    <w:link w:val="110"/>
    <w:qFormat/>
    <w:locked/>
    <w:uiPriority w:val="99"/>
    <w:rPr>
      <w:rFonts w:ascii="Calibri" w:hAnsi="Calibri" w:cs="Calibri"/>
      <w:sz w:val="24"/>
      <w:szCs w:val="24"/>
      <w:lang w:eastAsia="en-US"/>
    </w:rPr>
  </w:style>
  <w:style w:type="character" w:customStyle="1" w:styleId="808">
    <w:name w:val="Char Char8"/>
    <w:qFormat/>
    <w:uiPriority w:val="99"/>
    <w:rPr>
      <w:rFonts w:eastAsia="宋体"/>
      <w:b/>
      <w:bCs/>
      <w:sz w:val="24"/>
      <w:szCs w:val="24"/>
      <w:lang w:eastAsia="zh-CN"/>
    </w:rPr>
  </w:style>
  <w:style w:type="character" w:customStyle="1" w:styleId="809">
    <w:name w:val="Normal Indent Char Char"/>
    <w:qFormat/>
    <w:uiPriority w:val="99"/>
    <w:rPr>
      <w:rFonts w:eastAsia="宋体"/>
      <w:kern w:val="2"/>
      <w:sz w:val="21"/>
      <w:szCs w:val="21"/>
      <w:lang w:val="en-US" w:eastAsia="zh-CN"/>
    </w:rPr>
  </w:style>
  <w:style w:type="character" w:customStyle="1" w:styleId="810">
    <w:name w:val="列表段落 字符"/>
    <w:qFormat/>
    <w:uiPriority w:val="99"/>
  </w:style>
  <w:style w:type="character" w:customStyle="1" w:styleId="811">
    <w:name w:val="Ò³Ã¼ Char Char1"/>
    <w:qFormat/>
    <w:uiPriority w:val="99"/>
    <w:rPr>
      <w:rFonts w:eastAsia="宋体"/>
      <w:kern w:val="2"/>
      <w:sz w:val="18"/>
      <w:szCs w:val="18"/>
      <w:lang w:val="en-US" w:eastAsia="zh-CN"/>
    </w:rPr>
  </w:style>
  <w:style w:type="character" w:customStyle="1" w:styleId="812">
    <w:name w:val="方案正文 Char"/>
    <w:qFormat/>
    <w:uiPriority w:val="99"/>
    <w:rPr>
      <w:rFonts w:ascii="FangSong_GB2312" w:eastAsia="FangSong_GB2312" w:cs="FangSong_GB2312"/>
      <w:b/>
      <w:bCs/>
      <w:color w:val="000000"/>
      <w:kern w:val="2"/>
      <w:sz w:val="24"/>
      <w:szCs w:val="24"/>
      <w:lang w:val="en-US" w:eastAsia="zh-CN"/>
    </w:rPr>
  </w:style>
  <w:style w:type="character" w:customStyle="1" w:styleId="813">
    <w:name w:val="Char Char30"/>
    <w:qFormat/>
    <w:uiPriority w:val="99"/>
    <w:rPr>
      <w:rFonts w:ascii="Arial" w:hAnsi="Arial" w:eastAsia="黑体" w:cs="Arial"/>
      <w:kern w:val="1"/>
      <w:sz w:val="21"/>
      <w:szCs w:val="21"/>
    </w:rPr>
  </w:style>
  <w:style w:type="character" w:customStyle="1" w:styleId="814">
    <w:name w:val="font01"/>
    <w:qFormat/>
    <w:uiPriority w:val="99"/>
    <w:rPr>
      <w:rFonts w:ascii="微软雅黑" w:hAnsi="微软雅黑" w:eastAsia="微软雅黑" w:cs="微软雅黑"/>
      <w:color w:val="000000"/>
      <w:sz w:val="20"/>
      <w:szCs w:val="20"/>
      <w:u w:val="none"/>
    </w:rPr>
  </w:style>
  <w:style w:type="character" w:customStyle="1" w:styleId="815">
    <w:name w:val="Char Char20"/>
    <w:qFormat/>
    <w:uiPriority w:val="99"/>
    <w:rPr>
      <w:kern w:val="1"/>
      <w:sz w:val="24"/>
      <w:szCs w:val="24"/>
    </w:rPr>
  </w:style>
  <w:style w:type="character" w:customStyle="1" w:styleId="816">
    <w:name w:val="tw4winExternal"/>
    <w:qFormat/>
    <w:uiPriority w:val="99"/>
    <w:rPr>
      <w:rFonts w:ascii="Courier New" w:hAnsi="Courier New" w:cs="Courier New"/>
      <w:color w:val="808080"/>
      <w:lang w:val="en-US" w:eastAsia="zh-CN"/>
    </w:rPr>
  </w:style>
  <w:style w:type="character" w:customStyle="1" w:styleId="817">
    <w:name w:val="标题 4 Char1"/>
    <w:qFormat/>
    <w:uiPriority w:val="99"/>
    <w:rPr>
      <w:rFonts w:ascii="Cambria" w:hAnsi="Cambria" w:eastAsia="宋体" w:cs="Cambria"/>
      <w:b/>
      <w:bCs/>
      <w:kern w:val="2"/>
      <w:sz w:val="28"/>
      <w:szCs w:val="28"/>
    </w:rPr>
  </w:style>
  <w:style w:type="character" w:customStyle="1" w:styleId="818">
    <w:name w:val="批注文字 Char2"/>
    <w:qFormat/>
    <w:uiPriority w:val="99"/>
    <w:rPr>
      <w:rFonts w:ascii="Times New Roman" w:hAnsi="Times New Roman" w:eastAsia="宋体" w:cs="Times New Roman"/>
      <w:snapToGrid w:val="0"/>
      <w:kern w:val="0"/>
      <w:sz w:val="24"/>
      <w:szCs w:val="24"/>
    </w:rPr>
  </w:style>
  <w:style w:type="character" w:customStyle="1" w:styleId="819">
    <w:name w:val="正文文本 2 Char"/>
    <w:qFormat/>
    <w:uiPriority w:val="99"/>
    <w:rPr>
      <w:rFonts w:eastAsia="宋体"/>
      <w:kern w:val="2"/>
      <w:sz w:val="24"/>
      <w:szCs w:val="24"/>
      <w:lang w:val="en-US" w:eastAsia="zh-CN"/>
    </w:rPr>
  </w:style>
  <w:style w:type="character" w:customStyle="1" w:styleId="820">
    <w:name w:val="Ò³Ã¼ Char Char"/>
    <w:qFormat/>
    <w:uiPriority w:val="99"/>
    <w:rPr>
      <w:rFonts w:eastAsia="宋体"/>
      <w:kern w:val="2"/>
      <w:sz w:val="18"/>
      <w:szCs w:val="18"/>
      <w:lang w:val="en-US" w:eastAsia="zh-CN"/>
    </w:rPr>
  </w:style>
  <w:style w:type="character" w:customStyle="1" w:styleId="821">
    <w:name w:val="message1"/>
    <w:qFormat/>
    <w:uiPriority w:val="99"/>
    <w:rPr>
      <w:rFonts w:ascii="Tahoma" w:hAnsi="Tahoma" w:cs="Tahoma"/>
      <w:sz w:val="18"/>
      <w:szCs w:val="18"/>
    </w:rPr>
  </w:style>
  <w:style w:type="character" w:customStyle="1" w:styleId="822">
    <w:name w:val="Char Char23"/>
    <w:qFormat/>
    <w:uiPriority w:val="99"/>
    <w:rPr>
      <w:color w:val="0000FF"/>
      <w:sz w:val="21"/>
      <w:szCs w:val="21"/>
    </w:rPr>
  </w:style>
  <w:style w:type="character" w:customStyle="1" w:styleId="823">
    <w:name w:val="批注框文本 字符"/>
    <w:qFormat/>
    <w:uiPriority w:val="99"/>
    <w:rPr>
      <w:rFonts w:ascii="Arial" w:hAnsi="Arial" w:eastAsia="黑体" w:cs="Arial"/>
      <w:snapToGrid w:val="0"/>
      <w:kern w:val="0"/>
      <w:sz w:val="18"/>
      <w:szCs w:val="18"/>
    </w:rPr>
  </w:style>
  <w:style w:type="character" w:customStyle="1" w:styleId="824">
    <w:name w:val="纯文本 Char2"/>
    <w:semiHidden/>
    <w:qFormat/>
    <w:uiPriority w:val="99"/>
    <w:rPr>
      <w:rFonts w:ascii="宋体" w:hAnsi="Courier New" w:eastAsia="宋体" w:cs="宋体"/>
    </w:rPr>
  </w:style>
  <w:style w:type="character" w:customStyle="1" w:styleId="825">
    <w:name w:val="Char Char25"/>
    <w:qFormat/>
    <w:uiPriority w:val="99"/>
    <w:rPr>
      <w:rFonts w:ascii="宋体" w:eastAsia="宋体" w:cs="宋体"/>
      <w:kern w:val="1"/>
      <w:sz w:val="24"/>
      <w:szCs w:val="24"/>
      <w:lang w:val="zh-CN"/>
    </w:rPr>
  </w:style>
  <w:style w:type="character" w:customStyle="1" w:styleId="826">
    <w:name w:val="Char Char411"/>
    <w:qFormat/>
    <w:uiPriority w:val="99"/>
    <w:rPr>
      <w:rFonts w:eastAsia="宋体"/>
      <w:b/>
      <w:bCs/>
      <w:sz w:val="24"/>
      <w:szCs w:val="24"/>
      <w:lang w:eastAsia="zh-CN"/>
    </w:rPr>
  </w:style>
  <w:style w:type="character" w:customStyle="1" w:styleId="827">
    <w:name w:val="此正文 Char"/>
    <w:link w:val="112"/>
    <w:qFormat/>
    <w:locked/>
    <w:uiPriority w:val="99"/>
    <w:rPr>
      <w:kern w:val="2"/>
      <w:sz w:val="24"/>
      <w:szCs w:val="24"/>
    </w:rPr>
  </w:style>
  <w:style w:type="character" w:customStyle="1" w:styleId="828">
    <w:name w:val="Char Char2"/>
    <w:qFormat/>
    <w:uiPriority w:val="99"/>
    <w:rPr>
      <w:rFonts w:eastAsia="宋体"/>
      <w:b/>
      <w:bCs/>
      <w:kern w:val="2"/>
      <w:sz w:val="24"/>
      <w:szCs w:val="24"/>
      <w:lang w:val="en-US" w:eastAsia="zh-CN"/>
    </w:rPr>
  </w:style>
  <w:style w:type="character" w:customStyle="1" w:styleId="829">
    <w:name w:val="Heading 1 Char1"/>
    <w:link w:val="3"/>
    <w:qFormat/>
    <w:locked/>
    <w:uiPriority w:val="99"/>
    <w:rPr>
      <w:b/>
      <w:bCs/>
      <w:kern w:val="44"/>
      <w:sz w:val="44"/>
      <w:szCs w:val="44"/>
    </w:rPr>
  </w:style>
  <w:style w:type="character" w:customStyle="1" w:styleId="830">
    <w:name w:val="Footer-Even Char1"/>
    <w:qFormat/>
    <w:uiPriority w:val="99"/>
    <w:rPr>
      <w:rFonts w:eastAsia="宋体"/>
      <w:kern w:val="2"/>
      <w:sz w:val="18"/>
      <w:szCs w:val="18"/>
      <w:lang w:val="en-US" w:eastAsia="zh-CN"/>
    </w:rPr>
  </w:style>
  <w:style w:type="character" w:customStyle="1" w:styleId="831">
    <w:name w:val="Char Char29"/>
    <w:qFormat/>
    <w:uiPriority w:val="99"/>
    <w:rPr>
      <w:rFonts w:ascii="Arial" w:hAnsi="Arial" w:eastAsia="微软雅黑" w:cs="Arial"/>
      <w:b/>
      <w:bCs/>
      <w:kern w:val="1"/>
      <w:sz w:val="32"/>
      <w:szCs w:val="32"/>
      <w:lang w:val="en-US" w:eastAsia="zh-CN"/>
    </w:rPr>
  </w:style>
  <w:style w:type="character" w:customStyle="1" w:styleId="832">
    <w:name w:val="font81"/>
    <w:qFormat/>
    <w:uiPriority w:val="99"/>
    <w:rPr>
      <w:rFonts w:ascii="微软雅黑" w:hAnsi="微软雅黑" w:eastAsia="微软雅黑" w:cs="微软雅黑"/>
      <w:color w:val="000000"/>
      <w:sz w:val="20"/>
      <w:szCs w:val="20"/>
      <w:u w:val="none"/>
    </w:rPr>
  </w:style>
  <w:style w:type="character" w:customStyle="1" w:styleId="833">
    <w:name w:val="Char Char312"/>
    <w:qFormat/>
    <w:uiPriority w:val="99"/>
    <w:rPr>
      <w:rFonts w:ascii="Times New Roman" w:hAnsi="Times New Roman" w:eastAsia="宋体" w:cs="Times New Roman"/>
      <w:b/>
      <w:bCs/>
      <w:kern w:val="2"/>
      <w:sz w:val="24"/>
      <w:szCs w:val="24"/>
      <w:lang w:val="en-US" w:eastAsia="zh-CN"/>
    </w:rPr>
  </w:style>
  <w:style w:type="character" w:customStyle="1" w:styleId="834">
    <w:name w:val="t21"/>
    <w:qFormat/>
    <w:uiPriority w:val="99"/>
    <w:rPr>
      <w:rFonts w:ascii="FangSong_GB2312" w:eastAsia="微软雅黑" w:cs="FangSong_GB2312"/>
      <w:b/>
      <w:bCs/>
      <w:kern w:val="2"/>
      <w:sz w:val="23"/>
      <w:szCs w:val="23"/>
      <w:lang w:val="en-US" w:eastAsia="zh-CN"/>
    </w:rPr>
  </w:style>
  <w:style w:type="character" w:customStyle="1" w:styleId="835">
    <w:name w:val="样式8 Char"/>
    <w:qFormat/>
    <w:uiPriority w:val="99"/>
    <w:rPr>
      <w:rFonts w:ascii="FangSong_GB2312" w:hAnsi="宋体" w:eastAsia="FangSong_GB2312" w:cs="FangSong_GB2312"/>
      <w:b/>
      <w:bCs/>
      <w:kern w:val="2"/>
      <w:sz w:val="24"/>
      <w:szCs w:val="24"/>
    </w:rPr>
  </w:style>
  <w:style w:type="character" w:customStyle="1" w:styleId="836">
    <w:name w:val="表格 Char Char"/>
    <w:qFormat/>
    <w:uiPriority w:val="99"/>
    <w:rPr>
      <w:rFonts w:ascii="宋体" w:hAnsi="宋体" w:eastAsia="宋体" w:cs="宋体"/>
    </w:rPr>
  </w:style>
  <w:style w:type="character" w:customStyle="1" w:styleId="837">
    <w:name w:val="正文文本 字符1"/>
    <w:qFormat/>
    <w:uiPriority w:val="99"/>
    <w:rPr>
      <w:rFonts w:ascii="Calibri" w:hAnsi="Calibri" w:eastAsia="黑体" w:cs="Calibri"/>
      <w:snapToGrid w:val="0"/>
      <w:kern w:val="2"/>
      <w:sz w:val="21"/>
      <w:szCs w:val="21"/>
    </w:rPr>
  </w:style>
  <w:style w:type="character" w:customStyle="1" w:styleId="838">
    <w:name w:val="标题 6 Char1"/>
    <w:qFormat/>
    <w:uiPriority w:val="99"/>
    <w:rPr>
      <w:rFonts w:ascii="Arial" w:hAnsi="Arial" w:eastAsia="黑体" w:cs="Arial"/>
      <w:b/>
      <w:bCs/>
      <w:sz w:val="20"/>
      <w:szCs w:val="20"/>
    </w:rPr>
  </w:style>
  <w:style w:type="character" w:customStyle="1" w:styleId="839">
    <w:name w:val="带编号样式 Char"/>
    <w:qFormat/>
    <w:uiPriority w:val="99"/>
    <w:rPr>
      <w:rFonts w:ascii="FangSong_GB2312" w:eastAsia="FangSong_GB2312" w:cs="FangSong_GB2312"/>
      <w:color w:val="000000"/>
      <w:sz w:val="24"/>
      <w:szCs w:val="24"/>
    </w:rPr>
  </w:style>
  <w:style w:type="character" w:customStyle="1" w:styleId="840">
    <w:name w:val="unnamed31"/>
    <w:qFormat/>
    <w:uiPriority w:val="99"/>
    <w:rPr>
      <w:rFonts w:ascii="Tahoma" w:hAnsi="Tahoma" w:eastAsia="宋体" w:cs="Tahoma"/>
      <w:b/>
      <w:bCs/>
      <w:kern w:val="2"/>
      <w:sz w:val="32"/>
      <w:szCs w:val="32"/>
      <w:u w:val="none"/>
      <w:lang w:val="en-US" w:eastAsia="zh-CN"/>
    </w:rPr>
  </w:style>
  <w:style w:type="character" w:customStyle="1" w:styleId="841">
    <w:name w:val="正文首行缩进 Char Char Char Char Char Char1"/>
    <w:qFormat/>
    <w:uiPriority w:val="99"/>
    <w:rPr>
      <w:rFonts w:ascii="宋体" w:eastAsia="宋体" w:cs="宋体"/>
      <w:kern w:val="2"/>
      <w:sz w:val="24"/>
      <w:szCs w:val="24"/>
      <w:lang w:val="zh-CN"/>
    </w:rPr>
  </w:style>
  <w:style w:type="character" w:customStyle="1" w:styleId="842">
    <w:name w:val="文本正文 Char Char"/>
    <w:qFormat/>
    <w:locked/>
    <w:uiPriority w:val="99"/>
    <w:rPr>
      <w:sz w:val="24"/>
      <w:szCs w:val="24"/>
    </w:rPr>
  </w:style>
  <w:style w:type="character" w:customStyle="1" w:styleId="843">
    <w:name w:val="正文缩进 字符"/>
    <w:qFormat/>
    <w:uiPriority w:val="99"/>
    <w:rPr>
      <w:rFonts w:ascii="宋体" w:eastAsia="宋体" w:cs="宋体"/>
      <w:snapToGrid w:val="0"/>
      <w:color w:val="000000"/>
      <w:kern w:val="28"/>
      <w:sz w:val="28"/>
      <w:szCs w:val="28"/>
      <w:lang w:val="en-US" w:eastAsia="zh-CN"/>
    </w:rPr>
  </w:style>
  <w:style w:type="character" w:customStyle="1" w:styleId="844">
    <w:name w:val="样式 样式 标题 4h4H4Fab-4T5Ref Heading 1rh1Heading sqlsect 1.2.3.... +... Char"/>
    <w:link w:val="113"/>
    <w:qFormat/>
    <w:locked/>
    <w:uiPriority w:val="99"/>
    <w:rPr>
      <w:rFonts w:ascii="微软雅黑" w:hAnsi="微软雅黑" w:eastAsia="微软雅黑" w:cs="微软雅黑"/>
      <w:b/>
      <w:bCs/>
      <w:kern w:val="2"/>
      <w:sz w:val="28"/>
      <w:szCs w:val="28"/>
    </w:rPr>
  </w:style>
  <w:style w:type="character" w:customStyle="1" w:styleId="845">
    <w:name w:val="正文非缩进 Char"/>
    <w:qFormat/>
    <w:uiPriority w:val="99"/>
    <w:rPr>
      <w:rFonts w:ascii="宋体" w:eastAsia="宋体" w:cs="宋体"/>
      <w:snapToGrid w:val="0"/>
      <w:color w:val="000000"/>
      <w:kern w:val="28"/>
      <w:sz w:val="28"/>
      <w:szCs w:val="28"/>
      <w:lang w:val="en-US" w:eastAsia="zh-CN"/>
    </w:rPr>
  </w:style>
  <w:style w:type="character" w:customStyle="1" w:styleId="846">
    <w:name w:val="Heading 7 Char1"/>
    <w:link w:val="10"/>
    <w:qFormat/>
    <w:locked/>
    <w:uiPriority w:val="99"/>
    <w:rPr>
      <w:b/>
      <w:bCs/>
      <w:kern w:val="2"/>
      <w:sz w:val="24"/>
      <w:szCs w:val="24"/>
    </w:rPr>
  </w:style>
  <w:style w:type="character" w:customStyle="1" w:styleId="847">
    <w:name w:val="Char Char5"/>
    <w:qFormat/>
    <w:uiPriority w:val="99"/>
    <w:rPr>
      <w:rFonts w:ascii="宋体" w:hAnsi="Courier New" w:eastAsia="宋体" w:cs="宋体"/>
      <w:kern w:val="2"/>
      <w:sz w:val="21"/>
      <w:szCs w:val="21"/>
      <w:lang w:val="en-US" w:eastAsia="zh-CN"/>
    </w:rPr>
  </w:style>
  <w:style w:type="character" w:customStyle="1" w:styleId="848">
    <w:name w:val="称呼 Char1"/>
    <w:qFormat/>
    <w:uiPriority w:val="99"/>
    <w:rPr>
      <w:rFonts w:ascii="Times New Roman" w:hAnsi="Times New Roman" w:eastAsia="宋体" w:cs="Times New Roman"/>
      <w:sz w:val="24"/>
      <w:szCs w:val="24"/>
    </w:rPr>
  </w:style>
  <w:style w:type="character" w:customStyle="1" w:styleId="849">
    <w:name w:val="正文1 Char"/>
    <w:qFormat/>
    <w:uiPriority w:val="99"/>
    <w:rPr>
      <w:rFonts w:ascii="宋体" w:eastAsia="宋体" w:cs="宋体"/>
      <w:snapToGrid w:val="0"/>
      <w:color w:val="000000"/>
      <w:kern w:val="28"/>
      <w:sz w:val="28"/>
      <w:szCs w:val="28"/>
      <w:lang w:val="en-US" w:eastAsia="zh-CN"/>
    </w:rPr>
  </w:style>
  <w:style w:type="character" w:customStyle="1" w:styleId="850">
    <w:name w:val="正文缩进 Char1"/>
    <w:qFormat/>
    <w:uiPriority w:val="99"/>
    <w:rPr>
      <w:rFonts w:ascii="宋体" w:eastAsia="宋体" w:cs="宋体"/>
      <w:snapToGrid w:val="0"/>
      <w:color w:val="000000"/>
      <w:kern w:val="28"/>
      <w:sz w:val="28"/>
      <w:szCs w:val="28"/>
      <w:lang w:val="en-US" w:eastAsia="zh-CN"/>
    </w:rPr>
  </w:style>
  <w:style w:type="character" w:customStyle="1" w:styleId="851">
    <w:name w:val="font21"/>
    <w:qFormat/>
    <w:uiPriority w:val="99"/>
    <w:rPr>
      <w:rFonts w:ascii="宋体" w:hAnsi="宋体" w:eastAsia="宋体" w:cs="宋体"/>
      <w:kern w:val="2"/>
      <w:sz w:val="28"/>
      <w:szCs w:val="28"/>
      <w:lang w:val="en-US" w:eastAsia="zh-CN"/>
    </w:rPr>
  </w:style>
  <w:style w:type="character" w:customStyle="1" w:styleId="852">
    <w:name w:val="Char Char26"/>
    <w:qFormat/>
    <w:uiPriority w:val="99"/>
    <w:rPr>
      <w:kern w:val="1"/>
      <w:sz w:val="24"/>
      <w:szCs w:val="24"/>
    </w:rPr>
  </w:style>
  <w:style w:type="character" w:customStyle="1" w:styleId="853">
    <w:name w:val="Item List Char"/>
    <w:link w:val="115"/>
    <w:qFormat/>
    <w:locked/>
    <w:uiPriority w:val="99"/>
    <w:rPr>
      <w:rFonts w:ascii="Arial" w:cs="Arial"/>
      <w:sz w:val="21"/>
      <w:szCs w:val="21"/>
      <w:lang w:val="en-US" w:eastAsia="zh-CN"/>
    </w:rPr>
  </w:style>
  <w:style w:type="character" w:customStyle="1" w:styleId="854">
    <w:name w:val="批注框文本 Char1"/>
    <w:qFormat/>
    <w:uiPriority w:val="99"/>
    <w:rPr>
      <w:rFonts w:ascii="Times New Roman" w:hAnsi="Times New Roman" w:eastAsia="宋体" w:cs="Times New Roman"/>
      <w:sz w:val="18"/>
      <w:szCs w:val="18"/>
    </w:rPr>
  </w:style>
  <w:style w:type="character" w:customStyle="1" w:styleId="855">
    <w:name w:val="纯文本 Char1"/>
    <w:link w:val="116"/>
    <w:qFormat/>
    <w:locked/>
    <w:uiPriority w:val="99"/>
    <w:rPr>
      <w:rFonts w:ascii="宋体" w:hAnsi="Courier New" w:cs="宋体"/>
    </w:rPr>
  </w:style>
  <w:style w:type="character" w:customStyle="1" w:styleId="856">
    <w:name w:val="h3 Char"/>
    <w:qFormat/>
    <w:uiPriority w:val="99"/>
    <w:rPr>
      <w:rFonts w:eastAsia="宋体"/>
      <w:b/>
      <w:bCs/>
      <w:kern w:val="2"/>
      <w:sz w:val="32"/>
      <w:szCs w:val="32"/>
      <w:lang w:val="en-US" w:eastAsia="zh-CN"/>
    </w:rPr>
  </w:style>
  <w:style w:type="character" w:customStyle="1" w:styleId="857">
    <w:name w:val="dandyren_title1"/>
    <w:qFormat/>
    <w:uiPriority w:val="99"/>
    <w:rPr>
      <w:b/>
      <w:bCs/>
      <w:color w:val="auto"/>
      <w:sz w:val="18"/>
      <w:szCs w:val="18"/>
    </w:rPr>
  </w:style>
  <w:style w:type="character" w:customStyle="1" w:styleId="858">
    <w:name w:val="Char Char31"/>
    <w:qFormat/>
    <w:uiPriority w:val="99"/>
    <w:rPr>
      <w:rFonts w:ascii="Arial" w:hAnsi="Arial" w:eastAsia="黑体" w:cs="Arial"/>
      <w:kern w:val="1"/>
      <w:sz w:val="24"/>
      <w:szCs w:val="24"/>
    </w:rPr>
  </w:style>
  <w:style w:type="character" w:customStyle="1" w:styleId="859">
    <w:name w:val="h Char1"/>
    <w:qFormat/>
    <w:uiPriority w:val="99"/>
    <w:rPr>
      <w:sz w:val="18"/>
      <w:szCs w:val="18"/>
    </w:rPr>
  </w:style>
  <w:style w:type="character" w:customStyle="1" w:styleId="860">
    <w:name w:val="solutionfonts"/>
    <w:qFormat/>
    <w:uiPriority w:val="99"/>
  </w:style>
  <w:style w:type="character" w:customStyle="1" w:styleId="861">
    <w:name w:val="首行缩进 Char"/>
    <w:qFormat/>
    <w:uiPriority w:val="99"/>
    <w:rPr>
      <w:rFonts w:ascii="宋体" w:eastAsia="宋体" w:cs="宋体"/>
      <w:kern w:val="2"/>
      <w:sz w:val="24"/>
      <w:szCs w:val="24"/>
      <w:lang w:val="en-US" w:eastAsia="zh-CN"/>
    </w:rPr>
  </w:style>
  <w:style w:type="character" w:customStyle="1" w:styleId="862">
    <w:name w:val="Char Char52"/>
    <w:qFormat/>
    <w:uiPriority w:val="99"/>
    <w:rPr>
      <w:rFonts w:ascii="宋体" w:hAnsi="Courier New" w:eastAsia="宋体" w:cs="宋体"/>
      <w:kern w:val="2"/>
      <w:sz w:val="21"/>
      <w:szCs w:val="21"/>
      <w:lang w:val="en-US" w:eastAsia="zh-CN"/>
    </w:rPr>
  </w:style>
  <w:style w:type="character" w:customStyle="1" w:styleId="863">
    <w:name w:val="font31"/>
    <w:qFormat/>
    <w:uiPriority w:val="99"/>
    <w:rPr>
      <w:rFonts w:ascii="仿宋" w:hAnsi="仿宋" w:eastAsia="仿宋" w:cs="仿宋"/>
      <w:color w:val="000000"/>
      <w:sz w:val="20"/>
      <w:szCs w:val="20"/>
      <w:u w:val="none"/>
    </w:rPr>
  </w:style>
  <w:style w:type="character" w:customStyle="1" w:styleId="864">
    <w:name w:val="正文说明 Char"/>
    <w:link w:val="117"/>
    <w:qFormat/>
    <w:locked/>
    <w:uiPriority w:val="99"/>
    <w:rPr>
      <w:sz w:val="24"/>
      <w:szCs w:val="24"/>
    </w:rPr>
  </w:style>
  <w:style w:type="character" w:customStyle="1" w:styleId="865">
    <w:name w:val="脚注文本 Char1"/>
    <w:qFormat/>
    <w:uiPriority w:val="99"/>
    <w:rPr>
      <w:rFonts w:ascii="Times New Roman" w:hAnsi="Times New Roman" w:eastAsia="宋体" w:cs="Times New Roman"/>
      <w:sz w:val="18"/>
      <w:szCs w:val="18"/>
    </w:rPr>
  </w:style>
  <w:style w:type="character" w:customStyle="1" w:styleId="866">
    <w:name w:val="Char Char1211"/>
    <w:qFormat/>
    <w:uiPriority w:val="99"/>
    <w:rPr>
      <w:rFonts w:ascii="FangSong_GB2312" w:eastAsia="FangSong_GB2312" w:cs="FangSong_GB2312"/>
      <w:b/>
      <w:bCs/>
      <w:kern w:val="2"/>
      <w:sz w:val="24"/>
      <w:szCs w:val="24"/>
      <w:lang w:val="zh-CN" w:eastAsia="zh-CN"/>
    </w:rPr>
  </w:style>
  <w:style w:type="character" w:customStyle="1" w:styleId="867">
    <w:name w:val="标题 Char"/>
    <w:qFormat/>
    <w:uiPriority w:val="99"/>
    <w:rPr>
      <w:rFonts w:eastAsia="宋体"/>
      <w:b/>
      <w:bCs/>
      <w:sz w:val="24"/>
      <w:szCs w:val="24"/>
      <w:lang w:eastAsia="zh-CN"/>
    </w:rPr>
  </w:style>
  <w:style w:type="character" w:customStyle="1" w:styleId="868">
    <w:name w:val="Char Char35"/>
    <w:qFormat/>
    <w:uiPriority w:val="99"/>
    <w:rPr>
      <w:rFonts w:ascii="Arial" w:hAnsi="Arial" w:eastAsia="黑体" w:cs="Arial"/>
      <w:b/>
      <w:bCs/>
      <w:kern w:val="1"/>
      <w:sz w:val="28"/>
      <w:szCs w:val="28"/>
      <w:lang w:val="zh-CN"/>
    </w:rPr>
  </w:style>
  <w:style w:type="character" w:customStyle="1" w:styleId="869">
    <w:name w:val="纯文本 Char Char Char"/>
    <w:qFormat/>
    <w:uiPriority w:val="99"/>
    <w:rPr>
      <w:rFonts w:ascii="宋体" w:hAnsi="Courier New" w:eastAsia="宋体" w:cs="宋体"/>
      <w:kern w:val="2"/>
      <w:sz w:val="21"/>
      <w:szCs w:val="21"/>
      <w:lang w:val="en-US" w:eastAsia="zh-CN"/>
    </w:rPr>
  </w:style>
  <w:style w:type="character" w:customStyle="1" w:styleId="870">
    <w:name w:val="Table Text Char"/>
    <w:link w:val="118"/>
    <w:qFormat/>
    <w:locked/>
    <w:uiPriority w:val="99"/>
    <w:rPr>
      <w:sz w:val="24"/>
      <w:szCs w:val="24"/>
    </w:rPr>
  </w:style>
  <w:style w:type="character" w:customStyle="1" w:styleId="871">
    <w:name w:val="正文1 Char1"/>
    <w:qFormat/>
    <w:uiPriority w:val="99"/>
    <w:rPr>
      <w:rFonts w:ascii="FangSong_GB2312" w:hAnsi="Courier New" w:eastAsia="FangSong_GB2312" w:cs="FangSong_GB2312"/>
      <w:kern w:val="28"/>
      <w:sz w:val="24"/>
      <w:szCs w:val="24"/>
      <w:lang w:val="en-US" w:eastAsia="zh-CN"/>
    </w:rPr>
  </w:style>
  <w:style w:type="character" w:customStyle="1" w:styleId="872">
    <w:name w:val="页脚 Char1"/>
    <w:qFormat/>
    <w:uiPriority w:val="99"/>
    <w:rPr>
      <w:rFonts w:eastAsia="宋体"/>
      <w:kern w:val="2"/>
      <w:sz w:val="18"/>
      <w:szCs w:val="18"/>
      <w:lang w:val="en-US" w:eastAsia="zh-CN"/>
    </w:rPr>
  </w:style>
  <w:style w:type="character" w:customStyle="1" w:styleId="873">
    <w:name w:val="Bold"/>
    <w:qFormat/>
    <w:uiPriority w:val="99"/>
    <w:rPr>
      <w:rFonts w:ascii="Arial" w:hAnsi="Arial" w:eastAsia="黑体" w:cs="Arial"/>
      <w:b/>
      <w:bCs/>
      <w:kern w:val="2"/>
      <w:sz w:val="32"/>
      <w:szCs w:val="32"/>
      <w:lang w:val="en-US" w:eastAsia="zh-CN"/>
    </w:rPr>
  </w:style>
  <w:style w:type="character" w:customStyle="1" w:styleId="874">
    <w:name w:val="Comment Text Char1"/>
    <w:link w:val="21"/>
    <w:qFormat/>
    <w:locked/>
    <w:uiPriority w:val="99"/>
    <w:rPr>
      <w:kern w:val="2"/>
      <w:sz w:val="24"/>
      <w:szCs w:val="24"/>
    </w:rPr>
  </w:style>
  <w:style w:type="character" w:customStyle="1" w:styleId="875">
    <w:name w:val="hui3"/>
    <w:qFormat/>
    <w:uiPriority w:val="99"/>
    <w:rPr>
      <w:color w:val="auto"/>
    </w:rPr>
  </w:style>
  <w:style w:type="character" w:customStyle="1" w:styleId="876">
    <w:name w:val="Char Char17"/>
    <w:qFormat/>
    <w:uiPriority w:val="99"/>
    <w:rPr>
      <w:rFonts w:eastAsia="FangSong_GB2312"/>
      <w:sz w:val="24"/>
      <w:szCs w:val="24"/>
    </w:rPr>
  </w:style>
  <w:style w:type="character" w:customStyle="1" w:styleId="877">
    <w:name w:val="标题 4 字符"/>
    <w:qFormat/>
    <w:uiPriority w:val="99"/>
    <w:rPr>
      <w:rFonts w:ascii="等线 Light" w:hAnsi="等线 Light" w:eastAsia="等线 Light" w:cs="等线 Light"/>
      <w:b/>
      <w:bCs/>
      <w:snapToGrid w:val="0"/>
      <w:kern w:val="0"/>
      <w:sz w:val="28"/>
      <w:szCs w:val="28"/>
    </w:rPr>
  </w:style>
  <w:style w:type="character" w:customStyle="1" w:styleId="878">
    <w:name w:val="Char Char37"/>
    <w:qFormat/>
    <w:uiPriority w:val="99"/>
    <w:rPr>
      <w:b/>
      <w:bCs/>
      <w:kern w:val="1"/>
      <w:sz w:val="44"/>
      <w:szCs w:val="44"/>
    </w:rPr>
  </w:style>
  <w:style w:type="character" w:customStyle="1" w:styleId="879">
    <w:name w:val="列出段落 Char"/>
    <w:qFormat/>
    <w:uiPriority w:val="99"/>
    <w:rPr>
      <w:rFonts w:eastAsia="楷体_GB2312"/>
      <w:kern w:val="2"/>
      <w:sz w:val="24"/>
      <w:szCs w:val="24"/>
      <w:lang w:val="en-US" w:eastAsia="zh-CN"/>
    </w:rPr>
  </w:style>
  <w:style w:type="character" w:customStyle="1" w:styleId="880">
    <w:name w:val="正文文本缩进 3 Char1"/>
    <w:semiHidden/>
    <w:qFormat/>
    <w:uiPriority w:val="99"/>
    <w:rPr>
      <w:rFonts w:ascii="Times New Roman" w:hAnsi="Times New Roman" w:eastAsia="宋体" w:cs="Times New Roman"/>
      <w:sz w:val="16"/>
      <w:szCs w:val="16"/>
    </w:rPr>
  </w:style>
  <w:style w:type="character" w:customStyle="1" w:styleId="881">
    <w:name w:val="公文正文 Char Char"/>
    <w:link w:val="119"/>
    <w:qFormat/>
    <w:locked/>
    <w:uiPriority w:val="99"/>
    <w:rPr>
      <w:rFonts w:ascii="FangSong_GB2312" w:eastAsia="FangSong_GB2312" w:cs="FangSong_GB2312"/>
      <w:kern w:val="2"/>
      <w:sz w:val="24"/>
      <w:szCs w:val="24"/>
    </w:rPr>
  </w:style>
  <w:style w:type="character" w:customStyle="1" w:styleId="882">
    <w:name w:val="Table Text Char1"/>
    <w:qFormat/>
    <w:uiPriority w:val="99"/>
    <w:rPr>
      <w:rFonts w:eastAsia="宋体"/>
      <w:sz w:val="24"/>
      <w:szCs w:val="24"/>
      <w:lang w:val="en-US" w:eastAsia="zh-CN"/>
    </w:rPr>
  </w:style>
  <w:style w:type="character" w:customStyle="1" w:styleId="883">
    <w:name w:val="标题 1 Char Char"/>
    <w:qFormat/>
    <w:uiPriority w:val="99"/>
    <w:rPr>
      <w:rFonts w:ascii="宋体" w:hAnsi="宋体" w:eastAsia="宋体" w:cs="宋体"/>
      <w:b/>
      <w:bCs/>
      <w:spacing w:val="-2"/>
      <w:sz w:val="24"/>
      <w:szCs w:val="24"/>
      <w:lang w:val="en-US" w:eastAsia="zh-CN"/>
    </w:rPr>
  </w:style>
  <w:style w:type="character" w:customStyle="1" w:styleId="884">
    <w:name w:val="正文（缩进2汉字） Char"/>
    <w:link w:val="120"/>
    <w:qFormat/>
    <w:locked/>
    <w:uiPriority w:val="99"/>
    <w:rPr>
      <w:rFonts w:ascii="宋体" w:cs="宋体"/>
    </w:rPr>
  </w:style>
  <w:style w:type="character" w:customStyle="1" w:styleId="885">
    <w:name w:val="标书表格字体格式 Char"/>
    <w:qFormat/>
    <w:uiPriority w:val="99"/>
    <w:rPr>
      <w:kern w:val="2"/>
      <w:sz w:val="24"/>
      <w:szCs w:val="24"/>
    </w:rPr>
  </w:style>
  <w:style w:type="character" w:customStyle="1" w:styleId="886">
    <w:name w:val="tw4winError"/>
    <w:qFormat/>
    <w:uiPriority w:val="99"/>
    <w:rPr>
      <w:rFonts w:ascii="Courier New" w:hAnsi="Courier New" w:cs="Courier New"/>
      <w:color w:val="00FF00"/>
      <w:sz w:val="40"/>
      <w:szCs w:val="40"/>
    </w:rPr>
  </w:style>
  <w:style w:type="character" w:customStyle="1" w:styleId="887">
    <w:name w:val="Body Text(ch) Char Char"/>
    <w:qFormat/>
    <w:uiPriority w:val="99"/>
    <w:rPr>
      <w:rFonts w:ascii="宋体" w:cs="宋体"/>
      <w:kern w:val="2"/>
      <w:sz w:val="21"/>
      <w:szCs w:val="21"/>
      <w:lang w:val="zh-CN"/>
    </w:rPr>
  </w:style>
  <w:style w:type="character" w:customStyle="1" w:styleId="888">
    <w:name w:val="正文首行缩进两字 Char"/>
    <w:qFormat/>
    <w:uiPriority w:val="99"/>
    <w:rPr>
      <w:sz w:val="24"/>
      <w:szCs w:val="24"/>
      <w:lang w:val="en-US" w:eastAsia="zh-CN"/>
    </w:rPr>
  </w:style>
  <w:style w:type="character" w:customStyle="1" w:styleId="889">
    <w:name w:val="正文文本 Char"/>
    <w:qFormat/>
    <w:uiPriority w:val="99"/>
    <w:rPr>
      <w:rFonts w:eastAsia="宋体"/>
      <w:kern w:val="2"/>
      <w:sz w:val="24"/>
      <w:szCs w:val="24"/>
      <w:lang w:val="en-US" w:eastAsia="zh-CN"/>
    </w:rPr>
  </w:style>
  <w:style w:type="character" w:customStyle="1" w:styleId="890">
    <w:name w:val="文档结构图 字符1"/>
    <w:qFormat/>
    <w:uiPriority w:val="99"/>
    <w:rPr>
      <w:rFonts w:ascii="宋体" w:hAnsi="Calibri" w:eastAsia="黑体" w:cs="宋体"/>
      <w:snapToGrid w:val="0"/>
      <w:kern w:val="2"/>
      <w:sz w:val="18"/>
      <w:szCs w:val="18"/>
    </w:rPr>
  </w:style>
  <w:style w:type="character" w:customStyle="1" w:styleId="891">
    <w:name w:val="content"/>
    <w:qFormat/>
    <w:uiPriority w:val="99"/>
  </w:style>
  <w:style w:type="character" w:customStyle="1" w:styleId="892">
    <w:name w:val="tw4winPopup"/>
    <w:qFormat/>
    <w:uiPriority w:val="99"/>
    <w:rPr>
      <w:rFonts w:ascii="Courier New" w:hAnsi="Courier New" w:cs="Courier New"/>
      <w:color w:val="008000"/>
      <w:lang w:val="en-US" w:eastAsia="zh-CN"/>
    </w:rPr>
  </w:style>
  <w:style w:type="character" w:customStyle="1" w:styleId="893">
    <w:name w:val="param-name"/>
    <w:qFormat/>
    <w:uiPriority w:val="99"/>
    <w:rPr>
      <w:rFonts w:ascii="Arial" w:hAnsi="Arial" w:eastAsia="黑体" w:cs="Arial"/>
      <w:snapToGrid w:val="0"/>
      <w:kern w:val="0"/>
      <w:sz w:val="21"/>
      <w:szCs w:val="21"/>
    </w:rPr>
  </w:style>
  <w:style w:type="character" w:customStyle="1" w:styleId="894">
    <w:name w:val="标准正文格式 Char"/>
    <w:qFormat/>
    <w:uiPriority w:val="99"/>
    <w:rPr>
      <w:rFonts w:ascii="宋体" w:eastAsia="FangSong_GB2312" w:cs="宋体"/>
      <w:color w:val="000000"/>
      <w:sz w:val="24"/>
      <w:szCs w:val="24"/>
      <w:lang w:val="en-US" w:eastAsia="zh-CN"/>
    </w:rPr>
  </w:style>
  <w:style w:type="character" w:customStyle="1" w:styleId="895">
    <w:name w:val="Char Char212"/>
    <w:qFormat/>
    <w:uiPriority w:val="99"/>
    <w:rPr>
      <w:rFonts w:eastAsia="宋体"/>
      <w:b/>
      <w:bCs/>
      <w:kern w:val="2"/>
      <w:sz w:val="24"/>
      <w:szCs w:val="24"/>
      <w:lang w:val="en-US" w:eastAsia="zh-CN"/>
    </w:rPr>
  </w:style>
  <w:style w:type="character" w:customStyle="1" w:styleId="896">
    <w:name w:val="文档结构图 Char"/>
    <w:qFormat/>
    <w:uiPriority w:val="99"/>
    <w:rPr>
      <w:rFonts w:eastAsia="宋体"/>
      <w:kern w:val="2"/>
      <w:sz w:val="24"/>
      <w:szCs w:val="24"/>
      <w:lang w:val="en-US" w:eastAsia="zh-CN"/>
    </w:rPr>
  </w:style>
  <w:style w:type="character" w:customStyle="1" w:styleId="897">
    <w:name w:val="zbggmain style9"/>
    <w:qFormat/>
    <w:uiPriority w:val="99"/>
  </w:style>
  <w:style w:type="character" w:customStyle="1" w:styleId="898">
    <w:name w:val="Char Char16"/>
    <w:qFormat/>
    <w:uiPriority w:val="99"/>
    <w:rPr>
      <w:kern w:val="1"/>
      <w:sz w:val="18"/>
      <w:szCs w:val="18"/>
    </w:rPr>
  </w:style>
  <w:style w:type="character" w:customStyle="1" w:styleId="899">
    <w:name w:val="font51"/>
    <w:qFormat/>
    <w:uiPriority w:val="99"/>
    <w:rPr>
      <w:rFonts w:ascii="仿宋" w:hAnsi="仿宋" w:eastAsia="仿宋" w:cs="仿宋"/>
      <w:color w:val="000000"/>
      <w:sz w:val="20"/>
      <w:szCs w:val="20"/>
      <w:u w:val="none"/>
    </w:rPr>
  </w:style>
  <w:style w:type="character" w:customStyle="1" w:styleId="900">
    <w:name w:val="Char Char82"/>
    <w:qFormat/>
    <w:uiPriority w:val="99"/>
    <w:rPr>
      <w:rFonts w:eastAsia="宋体"/>
      <w:b/>
      <w:bCs/>
      <w:sz w:val="24"/>
      <w:szCs w:val="24"/>
      <w:lang w:eastAsia="zh-CN"/>
    </w:rPr>
  </w:style>
  <w:style w:type="character" w:customStyle="1" w:styleId="901">
    <w:name w:val="日期 Char1"/>
    <w:semiHidden/>
    <w:qFormat/>
    <w:uiPriority w:val="99"/>
    <w:rPr>
      <w:rFonts w:ascii="Times New Roman" w:hAnsi="Times New Roman" w:eastAsia="宋体" w:cs="Times New Roman"/>
      <w:sz w:val="24"/>
      <w:szCs w:val="24"/>
    </w:rPr>
  </w:style>
  <w:style w:type="character" w:customStyle="1" w:styleId="902">
    <w:name w:val="页眉 字符"/>
    <w:qFormat/>
    <w:uiPriority w:val="99"/>
    <w:rPr>
      <w:kern w:val="2"/>
      <w:sz w:val="18"/>
      <w:szCs w:val="18"/>
    </w:rPr>
  </w:style>
  <w:style w:type="character" w:customStyle="1" w:styleId="903">
    <w:name w:val="Char Char33"/>
    <w:qFormat/>
    <w:uiPriority w:val="99"/>
    <w:rPr>
      <w:rFonts w:ascii="Arial" w:hAnsi="Arial" w:eastAsia="黑体" w:cs="Arial"/>
      <w:b/>
      <w:bCs/>
      <w:kern w:val="1"/>
      <w:sz w:val="24"/>
      <w:szCs w:val="24"/>
    </w:rPr>
  </w:style>
  <w:style w:type="character" w:customStyle="1" w:styleId="904">
    <w:name w:val="b11_01b Char"/>
    <w:link w:val="121"/>
    <w:qFormat/>
    <w:locked/>
    <w:uiPriority w:val="99"/>
    <w:rPr>
      <w:rFonts w:ascii="Verdana" w:hAnsi="Verdana" w:cs="Verdana"/>
      <w:b/>
      <w:bCs/>
      <w:color w:val="4A82CA"/>
      <w:sz w:val="17"/>
      <w:szCs w:val="17"/>
    </w:rPr>
  </w:style>
  <w:style w:type="character" w:customStyle="1" w:styleId="905">
    <w:name w:val="Char Char121"/>
    <w:qFormat/>
    <w:uiPriority w:val="99"/>
    <w:rPr>
      <w:rFonts w:ascii="FangSong_GB2312" w:eastAsia="FangSong_GB2312" w:cs="FangSong_GB2312"/>
      <w:b/>
      <w:bCs/>
      <w:kern w:val="2"/>
      <w:sz w:val="24"/>
      <w:szCs w:val="24"/>
      <w:lang w:val="zh-CN" w:eastAsia="zh-CN"/>
    </w:rPr>
  </w:style>
  <w:style w:type="character" w:customStyle="1" w:styleId="906">
    <w:name w:val="Footer-Even Char"/>
    <w:qFormat/>
    <w:uiPriority w:val="99"/>
    <w:rPr>
      <w:rFonts w:eastAsia="宋体"/>
      <w:kern w:val="2"/>
      <w:sz w:val="18"/>
      <w:szCs w:val="18"/>
      <w:lang w:val="en-US" w:eastAsia="zh-CN"/>
    </w:rPr>
  </w:style>
  <w:style w:type="character" w:customStyle="1" w:styleId="907">
    <w:name w:val="Footer Char1"/>
    <w:link w:val="44"/>
    <w:qFormat/>
    <w:locked/>
    <w:uiPriority w:val="99"/>
    <w:rPr>
      <w:kern w:val="2"/>
      <w:sz w:val="18"/>
      <w:szCs w:val="18"/>
    </w:rPr>
  </w:style>
  <w:style w:type="character" w:customStyle="1" w:styleId="908">
    <w:name w:val="Char Char36"/>
    <w:qFormat/>
    <w:uiPriority w:val="99"/>
    <w:rPr>
      <w:rFonts w:ascii="FangSong_GB2312" w:hAnsi="FangSong_GB2312" w:eastAsia="FangSong_GB2312" w:cs="FangSong_GB2312"/>
      <w:b/>
      <w:bCs/>
      <w:kern w:val="1"/>
      <w:sz w:val="32"/>
      <w:szCs w:val="32"/>
      <w:lang w:val="zh-CN" w:eastAsia="zh-CN"/>
    </w:rPr>
  </w:style>
  <w:style w:type="character" w:customStyle="1" w:styleId="909">
    <w:name w:val="Char Char61"/>
    <w:qFormat/>
    <w:uiPriority w:val="99"/>
    <w:rPr>
      <w:rFonts w:eastAsia="宋体"/>
      <w:kern w:val="2"/>
      <w:sz w:val="24"/>
      <w:szCs w:val="24"/>
      <w:lang w:val="en-US" w:eastAsia="zh-CN"/>
    </w:rPr>
  </w:style>
  <w:style w:type="character" w:customStyle="1" w:styleId="910">
    <w:name w:val="正文文字缩进 2 Char Char"/>
    <w:qFormat/>
    <w:uiPriority w:val="99"/>
    <w:rPr>
      <w:rFonts w:ascii="宋体" w:cs="宋体"/>
      <w:sz w:val="28"/>
      <w:szCs w:val="28"/>
    </w:rPr>
  </w:style>
  <w:style w:type="character" w:customStyle="1" w:styleId="911">
    <w:name w:val="f141"/>
    <w:qFormat/>
    <w:uiPriority w:val="99"/>
    <w:rPr>
      <w:rFonts w:ascii="Tahoma" w:hAnsi="Tahoma" w:eastAsia="宋体" w:cs="Tahoma"/>
      <w:b/>
      <w:bCs/>
      <w:kern w:val="2"/>
      <w:sz w:val="21"/>
      <w:szCs w:val="21"/>
      <w:lang w:val="en-US" w:eastAsia="zh-CN"/>
    </w:rPr>
  </w:style>
  <w:style w:type="character" w:customStyle="1" w:styleId="912">
    <w:name w:val="段落 Char Char"/>
    <w:link w:val="122"/>
    <w:qFormat/>
    <w:locked/>
    <w:uiPriority w:val="99"/>
    <w:rPr>
      <w:rFonts w:ascii="宋体" w:eastAsia="宋体" w:cs="宋体"/>
      <w:sz w:val="24"/>
      <w:szCs w:val="24"/>
    </w:rPr>
  </w:style>
  <w:style w:type="character" w:customStyle="1" w:styleId="913">
    <w:name w:val="标题 3 Char2"/>
    <w:qFormat/>
    <w:uiPriority w:val="99"/>
    <w:rPr>
      <w:rFonts w:eastAsia="宋体"/>
      <w:b/>
      <w:bCs/>
      <w:kern w:val="2"/>
      <w:sz w:val="32"/>
      <w:szCs w:val="32"/>
      <w:lang w:val="en-US" w:eastAsia="zh-CN"/>
    </w:rPr>
  </w:style>
  <w:style w:type="character" w:customStyle="1" w:styleId="914">
    <w:name w:val="apple-converted-space"/>
    <w:qFormat/>
    <w:uiPriority w:val="99"/>
  </w:style>
  <w:style w:type="character" w:customStyle="1" w:styleId="915">
    <w:name w:val="Header Char1"/>
    <w:link w:val="45"/>
    <w:qFormat/>
    <w:locked/>
    <w:uiPriority w:val="99"/>
    <w:rPr>
      <w:kern w:val="2"/>
      <w:sz w:val="18"/>
      <w:szCs w:val="18"/>
    </w:rPr>
  </w:style>
  <w:style w:type="character" w:customStyle="1" w:styleId="916">
    <w:name w:val="Char Char9"/>
    <w:qFormat/>
    <w:uiPriority w:val="99"/>
    <w:rPr>
      <w:rFonts w:eastAsia="宋体"/>
      <w:kern w:val="2"/>
      <w:sz w:val="18"/>
      <w:szCs w:val="18"/>
      <w:lang w:val="en-US" w:eastAsia="zh-CN"/>
    </w:rPr>
  </w:style>
  <w:style w:type="character" w:customStyle="1" w:styleId="917">
    <w:name w:val="Char Char41"/>
    <w:qFormat/>
    <w:uiPriority w:val="99"/>
    <w:rPr>
      <w:rFonts w:eastAsia="宋体"/>
      <w:b/>
      <w:bCs/>
      <w:sz w:val="24"/>
      <w:szCs w:val="24"/>
      <w:lang w:eastAsia="zh-CN"/>
    </w:rPr>
  </w:style>
  <w:style w:type="character" w:customStyle="1" w:styleId="918">
    <w:name w:val="large1"/>
    <w:qFormat/>
    <w:uiPriority w:val="99"/>
    <w:rPr>
      <w:rFonts w:ascii="宋体" w:hAnsi="宋体" w:eastAsia="宋体" w:cs="宋体"/>
      <w:sz w:val="21"/>
      <w:szCs w:val="21"/>
    </w:rPr>
  </w:style>
  <w:style w:type="character" w:customStyle="1" w:styleId="919">
    <w:name w:val="正文段 Char"/>
    <w:link w:val="123"/>
    <w:qFormat/>
    <w:locked/>
    <w:uiPriority w:val="99"/>
    <w:rPr>
      <w:sz w:val="24"/>
      <w:szCs w:val="24"/>
    </w:rPr>
  </w:style>
  <w:style w:type="character" w:customStyle="1" w:styleId="920">
    <w:name w:val="Char Char13"/>
    <w:qFormat/>
    <w:uiPriority w:val="99"/>
    <w:rPr>
      <w:rFonts w:ascii="宋体" w:eastAsia="宋体" w:cs="宋体"/>
      <w:kern w:val="1"/>
      <w:sz w:val="24"/>
      <w:szCs w:val="24"/>
    </w:rPr>
  </w:style>
  <w:style w:type="character" w:customStyle="1" w:styleId="921">
    <w:name w:val="Char Char92"/>
    <w:qFormat/>
    <w:uiPriority w:val="99"/>
    <w:rPr>
      <w:rFonts w:ascii="Times New Roman" w:hAnsi="Times New Roman" w:eastAsia="宋体" w:cs="Times New Roman"/>
      <w:b/>
      <w:bCs/>
      <w:kern w:val="2"/>
      <w:sz w:val="32"/>
      <w:szCs w:val="32"/>
      <w:lang w:val="en-US" w:eastAsia="zh-CN"/>
    </w:rPr>
  </w:style>
  <w:style w:type="character" w:customStyle="1" w:styleId="922">
    <w:name w:val="冯广丽 Char"/>
    <w:link w:val="124"/>
    <w:qFormat/>
    <w:locked/>
    <w:uiPriority w:val="99"/>
    <w:rPr>
      <w:rFonts w:ascii="宋体" w:eastAsia="宋体" w:cs="宋体"/>
      <w:kern w:val="2"/>
      <w:sz w:val="22"/>
      <w:szCs w:val="22"/>
    </w:rPr>
  </w:style>
  <w:style w:type="character" w:customStyle="1" w:styleId="923">
    <w:name w:val="批注文字 字符"/>
    <w:qFormat/>
    <w:uiPriority w:val="99"/>
    <w:rPr>
      <w:rFonts w:ascii="Arial" w:hAnsi="Arial" w:eastAsia="黑体" w:cs="Arial"/>
      <w:snapToGrid w:val="0"/>
      <w:kern w:val="0"/>
      <w:sz w:val="21"/>
      <w:szCs w:val="21"/>
    </w:rPr>
  </w:style>
  <w:style w:type="character" w:customStyle="1" w:styleId="924">
    <w:name w:val="Char Char161"/>
    <w:qFormat/>
    <w:uiPriority w:val="99"/>
    <w:rPr>
      <w:rFonts w:eastAsia="宋体"/>
      <w:b/>
      <w:bCs/>
      <w:kern w:val="2"/>
      <w:sz w:val="32"/>
      <w:szCs w:val="32"/>
      <w:lang w:val="en-US" w:eastAsia="zh-CN"/>
    </w:rPr>
  </w:style>
  <w:style w:type="character" w:customStyle="1" w:styleId="925">
    <w:name w:val="javascript"/>
    <w:qFormat/>
    <w:uiPriority w:val="99"/>
  </w:style>
  <w:style w:type="character" w:customStyle="1" w:styleId="926">
    <w:name w:val="图名 Char"/>
    <w:qFormat/>
    <w:uiPriority w:val="99"/>
    <w:rPr>
      <w:rFonts w:ascii="Arial" w:hAnsi="Arial" w:eastAsia="黑体" w:cs="Arial"/>
      <w:kern w:val="2"/>
      <w:sz w:val="24"/>
      <w:szCs w:val="24"/>
      <w:lang w:val="en-US" w:eastAsia="zh-CN"/>
    </w:rPr>
  </w:style>
  <w:style w:type="character" w:customStyle="1" w:styleId="927">
    <w:name w:val="Used by Word for text of Help footnotes Char Char"/>
    <w:qFormat/>
    <w:uiPriority w:val="99"/>
    <w:rPr>
      <w:rFonts w:ascii="Times New Roman" w:hAnsi="Times New Roman" w:eastAsia="宋体" w:cs="Times New Roman"/>
      <w:sz w:val="20"/>
      <w:szCs w:val="20"/>
    </w:rPr>
  </w:style>
  <w:style w:type="character" w:customStyle="1" w:styleId="928">
    <w:name w:val="编号，小四 Char"/>
    <w:link w:val="125"/>
    <w:qFormat/>
    <w:locked/>
    <w:uiPriority w:val="99"/>
    <w:rPr>
      <w:rFonts w:ascii="Arial" w:hAnsi="Arial" w:cs="Arial"/>
      <w:sz w:val="24"/>
      <w:szCs w:val="24"/>
    </w:rPr>
  </w:style>
  <w:style w:type="character" w:customStyle="1" w:styleId="929">
    <w:name w:val="Font Style82"/>
    <w:qFormat/>
    <w:uiPriority w:val="99"/>
    <w:rPr>
      <w:rFonts w:ascii="宋体" w:eastAsia="宋体" w:cs="宋体"/>
      <w:color w:val="000000"/>
      <w:sz w:val="14"/>
      <w:szCs w:val="14"/>
    </w:rPr>
  </w:style>
  <w:style w:type="character" w:customStyle="1" w:styleId="930">
    <w:name w:val="标题 2 Char Char"/>
    <w:qFormat/>
    <w:uiPriority w:val="99"/>
    <w:rPr>
      <w:rFonts w:ascii="楷体_GB2312" w:hAnsi="Arial" w:eastAsia="楷体_GB2312" w:cs="楷体_GB2312"/>
      <w:b/>
      <w:bCs/>
      <w:kern w:val="2"/>
      <w:sz w:val="32"/>
      <w:szCs w:val="32"/>
      <w:lang w:val="en-US" w:eastAsia="zh-CN"/>
    </w:rPr>
  </w:style>
  <w:style w:type="character" w:customStyle="1" w:styleId="931">
    <w:name w:val="未用 Char"/>
    <w:qFormat/>
    <w:uiPriority w:val="99"/>
    <w:rPr>
      <w:rFonts w:ascii="Arial" w:hAnsi="Arial" w:eastAsia="黑体" w:cs="Arial"/>
      <w:kern w:val="2"/>
      <w:sz w:val="21"/>
      <w:szCs w:val="21"/>
      <w:lang w:val="en-US" w:eastAsia="zh-CN"/>
    </w:rPr>
  </w:style>
  <w:style w:type="character" w:customStyle="1" w:styleId="932">
    <w:name w:val="myp1111"/>
    <w:qFormat/>
    <w:uiPriority w:val="99"/>
    <w:rPr>
      <w:rFonts w:ascii="??" w:hAnsi="??" w:cs="??"/>
      <w:color w:val="000000"/>
      <w:sz w:val="20"/>
      <w:szCs w:val="20"/>
      <w:u w:val="none"/>
    </w:rPr>
  </w:style>
  <w:style w:type="character" w:customStyle="1" w:styleId="933">
    <w:name w:val="样式 标题 4h4H4Fab-4T5Ref Heading 1rh1Heading sqlsect 1.2.3.... Char"/>
    <w:link w:val="114"/>
    <w:qFormat/>
    <w:locked/>
    <w:uiPriority w:val="99"/>
    <w:rPr>
      <w:rFonts w:ascii="微软雅黑" w:hAnsi="微软雅黑" w:eastAsia="微软雅黑" w:cs="微软雅黑"/>
      <w:b/>
      <w:bCs/>
      <w:kern w:val="2"/>
      <w:sz w:val="28"/>
      <w:szCs w:val="28"/>
    </w:rPr>
  </w:style>
  <w:style w:type="character" w:customStyle="1" w:styleId="934">
    <w:name w:val="h Char Char"/>
    <w:qFormat/>
    <w:uiPriority w:val="99"/>
    <w:rPr>
      <w:rFonts w:eastAsia="宋体"/>
      <w:kern w:val="2"/>
      <w:sz w:val="18"/>
      <w:szCs w:val="18"/>
      <w:lang w:val="en-US" w:eastAsia="zh-CN"/>
    </w:rPr>
  </w:style>
  <w:style w:type="character" w:customStyle="1" w:styleId="935">
    <w:name w:val="仿宋正文 Char"/>
    <w:link w:val="126"/>
    <w:qFormat/>
    <w:locked/>
    <w:uiPriority w:val="99"/>
    <w:rPr>
      <w:rFonts w:ascii="FangSong_GB2312" w:eastAsia="FangSong_GB2312" w:cs="FangSong_GB2312"/>
      <w:kern w:val="2"/>
      <w:sz w:val="24"/>
      <w:szCs w:val="24"/>
      <w:lang w:val="en-US" w:eastAsia="zh-CN"/>
    </w:rPr>
  </w:style>
  <w:style w:type="character" w:customStyle="1" w:styleId="936">
    <w:name w:val="正文首行缩进 Char Char Char Char Char Char"/>
    <w:qFormat/>
    <w:uiPriority w:val="99"/>
    <w:rPr>
      <w:rFonts w:ascii="宋体" w:eastAsia="宋体" w:cs="宋体"/>
      <w:kern w:val="2"/>
      <w:sz w:val="24"/>
      <w:szCs w:val="24"/>
      <w:lang w:val="zh-CN"/>
    </w:rPr>
  </w:style>
  <w:style w:type="character" w:customStyle="1" w:styleId="937">
    <w:name w:val="样式 宋体"/>
    <w:qFormat/>
    <w:uiPriority w:val="99"/>
    <w:rPr>
      <w:rFonts w:ascii="宋体" w:eastAsia="宋体" w:cs="宋体"/>
      <w:sz w:val="24"/>
      <w:szCs w:val="24"/>
    </w:rPr>
  </w:style>
  <w:style w:type="character" w:customStyle="1" w:styleId="938">
    <w:name w:val="tw4winJump"/>
    <w:qFormat/>
    <w:uiPriority w:val="99"/>
    <w:rPr>
      <w:rFonts w:ascii="Courier New" w:hAnsi="Courier New" w:cs="Courier New"/>
      <w:color w:val="008080"/>
      <w:lang w:val="en-US" w:eastAsia="zh-CN"/>
    </w:rPr>
  </w:style>
  <w:style w:type="character" w:customStyle="1" w:styleId="939">
    <w:name w:val="标题 1 字符"/>
    <w:qFormat/>
    <w:uiPriority w:val="99"/>
    <w:rPr>
      <w:rFonts w:ascii="Arial" w:hAnsi="Arial" w:eastAsia="黑体" w:cs="Arial"/>
      <w:b/>
      <w:bCs/>
      <w:snapToGrid w:val="0"/>
      <w:kern w:val="44"/>
      <w:sz w:val="44"/>
      <w:szCs w:val="44"/>
    </w:rPr>
  </w:style>
  <w:style w:type="character" w:customStyle="1" w:styleId="940">
    <w:name w:val="style36"/>
    <w:basedOn w:val="72"/>
    <w:qFormat/>
    <w:uiPriority w:val="99"/>
    <w:rPr>
      <w:rFonts w:ascii="Arial" w:hAnsi="Arial" w:eastAsia="黑体" w:cs="Arial"/>
      <w:snapToGrid w:val="0"/>
      <w:kern w:val="0"/>
      <w:sz w:val="21"/>
      <w:szCs w:val="21"/>
    </w:rPr>
  </w:style>
  <w:style w:type="character" w:customStyle="1" w:styleId="941">
    <w:name w:val="pt9"/>
    <w:qFormat/>
    <w:uiPriority w:val="99"/>
    <w:rPr>
      <w:rFonts w:ascii="FangSong_GB2312" w:eastAsia="微软雅黑" w:cs="FangSong_GB2312"/>
      <w:b/>
      <w:bCs/>
      <w:kern w:val="2"/>
      <w:sz w:val="32"/>
      <w:szCs w:val="32"/>
      <w:lang w:val="en-US" w:eastAsia="zh-CN"/>
    </w:rPr>
  </w:style>
  <w:style w:type="character" w:customStyle="1" w:styleId="942">
    <w:name w:val="DO_NOT_TRANSLATE"/>
    <w:qFormat/>
    <w:uiPriority w:val="99"/>
    <w:rPr>
      <w:rFonts w:ascii="Courier New" w:hAnsi="Courier New" w:cs="Courier New"/>
      <w:color w:val="800000"/>
      <w:lang w:val="en-US" w:eastAsia="zh-CN"/>
    </w:rPr>
  </w:style>
  <w:style w:type="character" w:customStyle="1" w:styleId="943">
    <w:name w:val="标书1 Char1"/>
    <w:qFormat/>
    <w:uiPriority w:val="99"/>
    <w:rPr>
      <w:rFonts w:eastAsia="宋体"/>
      <w:b/>
      <w:bCs/>
      <w:kern w:val="44"/>
      <w:sz w:val="44"/>
      <w:szCs w:val="44"/>
      <w:lang w:val="en-US" w:eastAsia="zh-CN"/>
    </w:rPr>
  </w:style>
  <w:style w:type="character" w:customStyle="1" w:styleId="944">
    <w:name w:val="页脚 字符"/>
    <w:qFormat/>
    <w:uiPriority w:val="99"/>
    <w:rPr>
      <w:kern w:val="2"/>
      <w:sz w:val="18"/>
      <w:szCs w:val="18"/>
    </w:rPr>
  </w:style>
  <w:style w:type="character" w:customStyle="1" w:styleId="945">
    <w:name w:val="正文2 Char"/>
    <w:qFormat/>
    <w:uiPriority w:val="99"/>
    <w:rPr>
      <w:rFonts w:eastAsia="宋体"/>
      <w:kern w:val="2"/>
      <w:sz w:val="24"/>
      <w:szCs w:val="24"/>
      <w:lang w:val="en-US" w:eastAsia="zh-CN"/>
    </w:rPr>
  </w:style>
  <w:style w:type="character" w:customStyle="1" w:styleId="946">
    <w:name w:val="Char Char21"/>
    <w:qFormat/>
    <w:uiPriority w:val="99"/>
    <w:rPr>
      <w:rFonts w:ascii="宋体" w:eastAsia="宋体" w:cs="宋体"/>
      <w:kern w:val="1"/>
      <w:sz w:val="21"/>
      <w:szCs w:val="21"/>
      <w:lang w:val="zh-CN"/>
    </w:rPr>
  </w:style>
  <w:style w:type="character" w:customStyle="1" w:styleId="947">
    <w:name w:val="样式 正文缩进 + 首行缩进:  2 字符 Char Char"/>
    <w:link w:val="127"/>
    <w:qFormat/>
    <w:locked/>
    <w:uiPriority w:val="99"/>
    <w:rPr>
      <w:kern w:val="2"/>
      <w:sz w:val="24"/>
      <w:szCs w:val="24"/>
    </w:rPr>
  </w:style>
  <w:style w:type="character" w:customStyle="1" w:styleId="948">
    <w:name w:val="gray6"/>
    <w:basedOn w:val="72"/>
    <w:qFormat/>
    <w:uiPriority w:val="99"/>
    <w:rPr>
      <w:rFonts w:ascii="Arial" w:hAnsi="Arial" w:eastAsia="黑体" w:cs="Arial"/>
      <w:snapToGrid w:val="0"/>
      <w:kern w:val="0"/>
      <w:sz w:val="21"/>
      <w:szCs w:val="21"/>
    </w:rPr>
  </w:style>
  <w:style w:type="character" w:customStyle="1" w:styleId="949">
    <w:name w:val="hui"/>
    <w:basedOn w:val="72"/>
    <w:qFormat/>
    <w:uiPriority w:val="99"/>
    <w:rPr>
      <w:rFonts w:ascii="Arial" w:hAnsi="Arial" w:eastAsia="黑体" w:cs="Arial"/>
      <w:snapToGrid w:val="0"/>
      <w:kern w:val="0"/>
      <w:sz w:val="21"/>
      <w:szCs w:val="21"/>
    </w:rPr>
  </w:style>
  <w:style w:type="character" w:customStyle="1" w:styleId="950">
    <w:name w:val="哈哈正文 Char Char"/>
    <w:qFormat/>
    <w:uiPriority w:val="99"/>
    <w:rPr>
      <w:rFonts w:ascii="宋体" w:hAnsi="宋体" w:eastAsia="宋体" w:cs="宋体"/>
      <w:kern w:val="2"/>
      <w:sz w:val="24"/>
      <w:szCs w:val="24"/>
      <w:lang w:val="en-US" w:eastAsia="zh-CN"/>
    </w:rPr>
  </w:style>
  <w:style w:type="character" w:customStyle="1" w:styleId="951">
    <w:name w:val="交叉引用"/>
    <w:qFormat/>
    <w:uiPriority w:val="99"/>
    <w:rPr>
      <w:rFonts w:ascii="Arial" w:hAnsi="Arial" w:eastAsia="黑体" w:cs="Arial"/>
      <w:snapToGrid w:val="0"/>
      <w:color w:val="0000FF"/>
      <w:kern w:val="0"/>
      <w:sz w:val="21"/>
      <w:szCs w:val="21"/>
      <w:u w:val="single"/>
      <w:lang w:val="en-US" w:eastAsia="zh-CN"/>
    </w:rPr>
  </w:style>
  <w:style w:type="character" w:customStyle="1" w:styleId="952">
    <w:name w:val="正文缩进 字符1"/>
    <w:qFormat/>
    <w:uiPriority w:val="99"/>
    <w:rPr>
      <w:rFonts w:ascii="宋体" w:eastAsia="宋体" w:cs="宋体"/>
      <w:snapToGrid w:val="0"/>
      <w:color w:val="000000"/>
      <w:kern w:val="28"/>
      <w:sz w:val="28"/>
      <w:szCs w:val="28"/>
      <w:lang w:val="en-US" w:eastAsia="zh-CN"/>
    </w:rPr>
  </w:style>
  <w:style w:type="character" w:customStyle="1" w:styleId="953">
    <w:name w:val="页脚 字符1"/>
    <w:qFormat/>
    <w:locked/>
    <w:uiPriority w:val="99"/>
    <w:rPr>
      <w:kern w:val="2"/>
      <w:sz w:val="18"/>
      <w:szCs w:val="18"/>
    </w:rPr>
  </w:style>
  <w:style w:type="character" w:customStyle="1" w:styleId="954">
    <w:name w:val="页眉 字符1"/>
    <w:qFormat/>
    <w:uiPriority w:val="99"/>
    <w:rPr>
      <w:kern w:val="2"/>
      <w:sz w:val="18"/>
      <w:szCs w:val="18"/>
    </w:rPr>
  </w:style>
  <w:style w:type="character" w:customStyle="1" w:styleId="955">
    <w:name w:val="无间隔 Char"/>
    <w:link w:val="177"/>
    <w:qFormat/>
    <w:locked/>
    <w:uiPriority w:val="99"/>
    <w:rPr>
      <w:kern w:val="2"/>
      <w:sz w:val="22"/>
      <w:szCs w:val="22"/>
    </w:rPr>
  </w:style>
  <w:style w:type="character" w:customStyle="1" w:styleId="956">
    <w:name w:val="标准文本 Char Char"/>
    <w:link w:val="615"/>
    <w:qFormat/>
    <w:locked/>
    <w:uiPriority w:val="99"/>
    <w:rPr>
      <w:kern w:val="2"/>
      <w:sz w:val="24"/>
      <w:szCs w:val="24"/>
    </w:rPr>
  </w:style>
  <w:style w:type="character" w:customStyle="1" w:styleId="957">
    <w:name w:val="Char Char213"/>
    <w:qFormat/>
    <w:uiPriority w:val="99"/>
    <w:rPr>
      <w:rFonts w:eastAsia="Times New Roman"/>
      <w:b/>
      <w:bCs/>
      <w:kern w:val="44"/>
      <w:sz w:val="44"/>
      <w:szCs w:val="44"/>
      <w:lang w:val="en-US" w:eastAsia="zh-CN"/>
    </w:rPr>
  </w:style>
  <w:style w:type="character" w:customStyle="1" w:styleId="958">
    <w:name w:val="apple-style-span"/>
    <w:qFormat/>
    <w:uiPriority w:val="99"/>
    <w:rPr>
      <w:rFonts w:ascii="Arial" w:hAnsi="Arial" w:eastAsia="黑体" w:cs="Arial"/>
      <w:snapToGrid w:val="0"/>
      <w:kern w:val="0"/>
      <w:sz w:val="21"/>
      <w:szCs w:val="21"/>
    </w:rPr>
  </w:style>
  <w:style w:type="character" w:customStyle="1" w:styleId="959">
    <w:name w:val="15"/>
    <w:qFormat/>
    <w:uiPriority w:val="99"/>
    <w:rPr>
      <w:rFonts w:ascii="Calibri" w:hAnsi="Calibri" w:cs="Calibri"/>
      <w:color w:val="0000FF"/>
      <w:u w:val="single"/>
    </w:rPr>
  </w:style>
  <w:style w:type="character" w:customStyle="1" w:styleId="960">
    <w:name w:val="16"/>
    <w:qFormat/>
    <w:uiPriority w:val="99"/>
    <w:rPr>
      <w:rFonts w:ascii="宋体" w:hAnsi="宋体" w:eastAsia="宋体" w:cs="宋体"/>
      <w:color w:val="000000"/>
      <w:sz w:val="20"/>
      <w:szCs w:val="20"/>
    </w:rPr>
  </w:style>
  <w:style w:type="character" w:customStyle="1" w:styleId="961">
    <w:name w:val="edui-unclickable"/>
    <w:qFormat/>
    <w:uiPriority w:val="99"/>
    <w:rPr>
      <w:color w:val="808080"/>
    </w:rPr>
  </w:style>
  <w:style w:type="character" w:customStyle="1" w:styleId="962">
    <w:name w:val="tpc_content1"/>
    <w:qFormat/>
    <w:uiPriority w:val="99"/>
    <w:rPr>
      <w:sz w:val="20"/>
      <w:szCs w:val="20"/>
    </w:rPr>
  </w:style>
  <w:style w:type="character" w:customStyle="1" w:styleId="963">
    <w:name w:val="正文文本缩进 字符"/>
    <w:qFormat/>
    <w:uiPriority w:val="99"/>
    <w:rPr>
      <w:rFonts w:ascii="Century Gothic" w:hAnsi="Century Gothic" w:cs="Century Gothic"/>
      <w:kern w:val="2"/>
      <w:sz w:val="24"/>
      <w:szCs w:val="24"/>
      <w:lang w:val="en-US" w:eastAsia="zh-CN"/>
    </w:rPr>
  </w:style>
  <w:style w:type="character" w:customStyle="1" w:styleId="964">
    <w:name w:val="正文文本 2 字符"/>
    <w:qFormat/>
    <w:uiPriority w:val="99"/>
    <w:rPr>
      <w:rFonts w:ascii="Arial" w:hAnsi="Arial" w:eastAsia="宋体" w:cs="Arial"/>
      <w:kern w:val="2"/>
      <w:sz w:val="24"/>
      <w:szCs w:val="24"/>
      <w:lang w:val="en-US" w:eastAsia="zh-CN"/>
    </w:rPr>
  </w:style>
  <w:style w:type="character" w:customStyle="1" w:styleId="965">
    <w:name w:val="edui-clickable2"/>
    <w:qFormat/>
    <w:uiPriority w:val="99"/>
    <w:rPr>
      <w:color w:val="0000FF"/>
      <w:u w:val="single"/>
    </w:rPr>
  </w:style>
  <w:style w:type="character" w:customStyle="1" w:styleId="966">
    <w:name w:val="style1"/>
    <w:qFormat/>
    <w:uiPriority w:val="99"/>
    <w:rPr>
      <w:rFonts w:ascii="Arial" w:hAnsi="Arial" w:eastAsia="黑体" w:cs="Arial"/>
      <w:snapToGrid w:val="0"/>
      <w:kern w:val="0"/>
      <w:sz w:val="21"/>
      <w:szCs w:val="21"/>
    </w:rPr>
  </w:style>
  <w:style w:type="character" w:customStyle="1" w:styleId="967">
    <w:name w:val="zbggtop11 style5"/>
    <w:qFormat/>
    <w:uiPriority w:val="99"/>
    <w:rPr>
      <w:rFonts w:ascii="Arial" w:hAnsi="Arial" w:eastAsia="黑体" w:cs="Arial"/>
      <w:snapToGrid w:val="0"/>
      <w:kern w:val="0"/>
      <w:sz w:val="21"/>
      <w:szCs w:val="21"/>
    </w:rPr>
  </w:style>
  <w:style w:type="character" w:customStyle="1" w:styleId="968">
    <w:name w:val="纯文本 Char Char Char Char Char Char Char Char Char Char Char Char Char Char Char"/>
    <w:qFormat/>
    <w:uiPriority w:val="99"/>
    <w:rPr>
      <w:rFonts w:ascii="宋体" w:hAnsi="Courier New" w:eastAsia="宋体" w:cs="宋体"/>
      <w:snapToGrid w:val="0"/>
      <w:sz w:val="21"/>
      <w:szCs w:val="21"/>
      <w:lang w:val="en-US" w:eastAsia="zh-CN"/>
    </w:rPr>
  </w:style>
  <w:style w:type="character" w:customStyle="1" w:styleId="969">
    <w:name w:val="bulletintext1"/>
    <w:qFormat/>
    <w:uiPriority w:val="99"/>
    <w:rPr>
      <w:color w:val="000000"/>
      <w:sz w:val="18"/>
      <w:szCs w:val="18"/>
    </w:rPr>
  </w:style>
  <w:style w:type="character" w:customStyle="1" w:styleId="970">
    <w:name w:val="ksfind_class_select1"/>
    <w:basedOn w:val="72"/>
    <w:qFormat/>
    <w:uiPriority w:val="99"/>
    <w:rPr>
      <w:color w:val="000000"/>
      <w:shd w:val="clear" w:color="auto" w:fill="auto"/>
    </w:rPr>
  </w:style>
  <w:style w:type="character" w:customStyle="1" w:styleId="971">
    <w:name w:val="font71"/>
    <w:qFormat/>
    <w:uiPriority w:val="99"/>
    <w:rPr>
      <w:rFonts w:ascii="宋体" w:hAnsi="宋体" w:eastAsia="宋体" w:cs="宋体"/>
      <w:color w:val="000000"/>
      <w:sz w:val="22"/>
      <w:szCs w:val="22"/>
      <w:u w:val="none"/>
    </w:rPr>
  </w:style>
  <w:style w:type="character" w:customStyle="1" w:styleId="972">
    <w:name w:val="font91"/>
    <w:qFormat/>
    <w:uiPriority w:val="99"/>
    <w:rPr>
      <w:rFonts w:ascii="仿宋" w:hAnsi="仿宋" w:eastAsia="仿宋" w:cs="仿宋"/>
      <w:color w:val="000000"/>
      <w:sz w:val="22"/>
      <w:szCs w:val="22"/>
      <w:u w:val="none"/>
    </w:rPr>
  </w:style>
  <w:style w:type="character" w:customStyle="1" w:styleId="973">
    <w:name w:val="NormalCharacter"/>
    <w:semiHidden/>
    <w:qFormat/>
    <w:uiPriority w:val="0"/>
    <w:rPr>
      <w:rFonts w:ascii="等线" w:hAnsi="等线"/>
      <w:kern w:val="2"/>
      <w:sz w:val="21"/>
      <w:szCs w:val="24"/>
      <w:lang w:val="en-US" w:eastAsia="zh-CN" w:bidi="ar-SA"/>
    </w:rPr>
  </w:style>
  <w:style w:type="table" w:customStyle="1" w:styleId="974">
    <w:name w:val="网格型2"/>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5">
    <w:name w:val="网格型1"/>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6">
    <w:name w:val="网格型6"/>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7">
    <w:name w:val="网格型3"/>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8">
    <w:name w:val="网格型4"/>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9">
    <w:name w:val="网格型5"/>
    <w:qFormat/>
    <w:uiPriority w:val="99"/>
    <w:rPr>
      <w:rFonts w:ascii="等线" w:hAnsi="等线" w:eastAsia="等线"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杭州市国内经济合作办公室</Company>
  <Pages>109</Pages>
  <Words>55563</Words>
  <Characters>59066</Characters>
  <Lines>0</Lines>
  <Paragraphs>0</Paragraphs>
  <TotalTime>3</TotalTime>
  <ScaleCrop>false</ScaleCrop>
  <LinksUpToDate>false</LinksUpToDate>
  <CharactersWithSpaces>64925</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edo</cp:lastModifiedBy>
  <cp:lastPrinted>2022-04-20T02:30:00Z</cp:lastPrinted>
  <dcterms:modified xsi:type="dcterms:W3CDTF">2022-10-28T03:33:34Z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50D58421821A40A39076EB8AFEF90A9E</vt:lpwstr>
  </property>
</Properties>
</file>