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000000"/>
          <w:sz w:val="24"/>
        </w:rPr>
      </w:pPr>
      <w:bookmarkStart w:id="264" w:name="_GoBack"/>
      <w:bookmarkEnd w:id="264"/>
    </w:p>
    <w:p>
      <w:pPr>
        <w:pStyle w:val="81"/>
        <w:spacing w:line="360" w:lineRule="auto"/>
        <w:ind w:left="0" w:leftChars="0" w:firstLine="0" w:firstLineChars="0"/>
        <w:jc w:val="center"/>
        <w:rPr>
          <w:rFonts w:hint="eastAsia" w:ascii="宋体" w:hAnsi="宋体" w:cs="宋体"/>
          <w:b/>
          <w:bCs/>
          <w:color w:val="000000"/>
          <w:sz w:val="48"/>
          <w:szCs w:val="48"/>
        </w:rPr>
      </w:pPr>
    </w:p>
    <w:p>
      <w:pPr>
        <w:pStyle w:val="81"/>
        <w:spacing w:line="360" w:lineRule="auto"/>
        <w:ind w:left="0" w:leftChars="0" w:firstLine="0" w:firstLineChars="0"/>
        <w:jc w:val="center"/>
        <w:rPr>
          <w:rFonts w:hint="eastAsia" w:ascii="宋体" w:hAnsi="宋体" w:cs="宋体"/>
          <w:sz w:val="48"/>
          <w:szCs w:val="48"/>
        </w:rPr>
      </w:pPr>
      <w:r>
        <w:rPr>
          <w:rFonts w:hint="eastAsia" w:ascii="宋体" w:hAnsi="宋体" w:cs="宋体"/>
          <w:b/>
          <w:bCs/>
          <w:color w:val="000000"/>
          <w:sz w:val="48"/>
          <w:szCs w:val="48"/>
        </w:rPr>
        <w:t>星桥街道综合养护二标项目</w:t>
      </w:r>
    </w:p>
    <w:p>
      <w:pPr>
        <w:pStyle w:val="81"/>
        <w:spacing w:line="360" w:lineRule="auto"/>
        <w:rPr>
          <w:rFonts w:hint="eastAsia" w:ascii="宋体" w:hAnsi="宋体" w:cs="宋体"/>
        </w:rPr>
      </w:pPr>
    </w:p>
    <w:p>
      <w:pPr>
        <w:pStyle w:val="81"/>
        <w:spacing w:line="360" w:lineRule="auto"/>
        <w:ind w:left="0" w:leftChars="0" w:firstLine="0" w:firstLineChars="0"/>
        <w:rPr>
          <w:rFonts w:hint="eastAsia" w:ascii="宋体" w:hAnsi="宋体" w:cs="宋体"/>
        </w:rPr>
      </w:pPr>
    </w:p>
    <w:p>
      <w:pPr>
        <w:shd w:val="clear" w:color="auto" w:fill="FFFFFF"/>
        <w:tabs>
          <w:tab w:val="left" w:pos="4500"/>
        </w:tabs>
        <w:snapToGrid w:val="0"/>
        <w:spacing w:line="360" w:lineRule="auto"/>
        <w:jc w:val="center"/>
        <w:textAlignment w:val="bottom"/>
        <w:rPr>
          <w:rFonts w:hint="eastAsia"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spacing w:line="360" w:lineRule="auto"/>
        <w:jc w:val="center"/>
        <w:rPr>
          <w:rFonts w:hint="eastAsia" w:ascii="宋体" w:hAnsi="宋体" w:cs="宋体"/>
          <w:color w:val="000000"/>
        </w:rPr>
      </w:pPr>
    </w:p>
    <w:p>
      <w:pPr>
        <w:widowControl/>
        <w:spacing w:line="360" w:lineRule="auto"/>
        <w:ind w:right="-2"/>
        <w:jc w:val="center"/>
        <w:rPr>
          <w:rFonts w:hint="eastAsia" w:ascii="宋体" w:hAnsi="宋体" w:cs="宋体"/>
          <w:b/>
          <w:bCs/>
          <w:color w:val="000000"/>
          <w:sz w:val="36"/>
          <w:szCs w:val="36"/>
        </w:rPr>
      </w:pPr>
      <w:r>
        <w:rPr>
          <w:rFonts w:hint="eastAsia" w:ascii="宋体" w:hAnsi="宋体" w:cs="宋体"/>
          <w:b/>
          <w:bCs/>
          <w:color w:val="000000"/>
          <w:sz w:val="36"/>
          <w:szCs w:val="36"/>
        </w:rPr>
        <w:t xml:space="preserve">招标编号：YJDL2021-132 </w:t>
      </w:r>
    </w:p>
    <w:p>
      <w:pPr>
        <w:widowControl/>
        <w:spacing w:line="360" w:lineRule="auto"/>
        <w:ind w:right="-2"/>
        <w:jc w:val="center"/>
        <w:rPr>
          <w:rFonts w:hint="eastAsia" w:ascii="宋体" w:hAnsi="宋体" w:cs="宋体"/>
          <w:b/>
          <w:color w:val="000000"/>
          <w:sz w:val="36"/>
        </w:rPr>
      </w:pPr>
      <w:r>
        <w:rPr>
          <w:rFonts w:hint="eastAsia" w:ascii="宋体" w:hAnsi="宋体" w:cs="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cs="宋体"/>
          <w:color w:val="000000"/>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1" name="直线 3"/>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30pt;margin-top:5.75pt;height:0.05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6AajNUAAAAJ AQAADwAAAGRycy9kb3ducmV2LnhtbE2PzU7DMBCE70i8g7VIXCpqp4gIpXF6AHLjQiniuo23SUS8 TmP3B56e7QmOOzOa/aZcnf2gjjTFPrCFbG5AETfB9dxa2LzXd4+gYkJ2OAQmC98UYVVdX5VYuHDi NzquU6ukhGOBFrqUxkLr2HTkMc7DSCzeLkwek5xTq92EJyn3g14Yk2uPPcuHDkd66qj5Wh+8hVh/ 0L7+mTUz83nfBlrsn19f0Nrbm8wsQSU6p78wXPAFHSph2oYDu6gGC3luZEsSI3sAJQERMlDbi5CD rkr9f0H1C1BLAwQUAAAACACHTuJAMwALBeIBAADZAwAADgAAAGRycy9lMm9Eb2MueG1srVNLjhMx EN0jcQfLe9JJRjOCVjqzIAwbBCMNc4CKP92W/JPLSSdn4Rqs2HCcuQZld8jAsMmCXrjL5arneq/K q9uDs2yvEprgO76YzTlTXgRpfN/xx693b95yhhm8BBu86vhRIb9dv361GmOrlmEIVqrECMRjO8aO DznHtmlQDMoBzkJUng51SA4ybVPfyAQjoTvbLOfzm2YMScYUhEIk72Y65CfEdAlg0NoItQli55TP E2pSFjJRwsFE5OtardZK5C9ao8rMdpyY5rrSJWRvy9qsV9D2CeJgxKkEuKSEF5wcGE+XnqE2kIHt kvkHyhmRAgadZyK4ZiJSFSEWi/kLbR4GiKpyIakxnkXH/wcrPu/vEzOSJoEzD44a/vTt+9OPn+yq aDNGbCnkId6n0w7JLEQPOrnyJwrsUPU8nvVUh8wEOW+urjkT5C8G5TfPaTFh/qiCY8XouDW+EIUW 9p8wT6G/Q4rbejZ2/N31sgACTZ2mbpPpIlWOvq+5GKyRd8bakoGp3763ie2hdL5+pxL+CiuXbACH Ka4elTBoBwXyg5csHyNp4ukp8FKCU5Izq+jlFKtGZjD2kkhibz2JUDSdVCzWNsgjdWAXk+kHUmJR qywn1PEq2Wk6y0j9ua9Izy9y/Qt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AAAAAZHJzL1BLAQIUABQAAAAIAIdO4kCboBqM1QAAAAkBAAAP AAAAAAAAAAEAIAAAACIAAABkcnMvZG93bnJldi54bWxQSwECFAAUAAAACACHTuJAMwALBeIBAADZ AwAADgAAAAAAAAABACAAAAAkAQAAZHJzL2Uyb0RvYy54bWxQSwUGAAAAAAYABgBZAQAAeAUAAAAA ">
                <v:fill on="f" focussize="0,0"/>
                <v:stroke color="#000000" joinstyle="round"/>
                <v:imagedata o:title=""/>
                <o:lock v:ext="edit" aspectratio="f"/>
                <w10:wrap type="square"/>
              </v:line>
            </w:pict>
          </mc:Fallback>
        </mc:AlternateContent>
      </w:r>
    </w:p>
    <w:p>
      <w:pPr>
        <w:pStyle w:val="81"/>
        <w:spacing w:line="360" w:lineRule="auto"/>
        <w:ind w:left="0" w:leftChars="0" w:firstLine="0" w:firstLineChars="0"/>
        <w:rPr>
          <w:rFonts w:hint="eastAsia" w:ascii="宋体" w:hAnsi="宋体" w:cs="宋体"/>
          <w:b/>
          <w:bCs/>
          <w:color w:val="000000"/>
          <w:sz w:val="30"/>
          <w:szCs w:val="30"/>
        </w:rPr>
      </w:pPr>
    </w:p>
    <w:p>
      <w:pPr>
        <w:pStyle w:val="81"/>
        <w:spacing w:line="360" w:lineRule="auto"/>
        <w:ind w:left="0" w:leftChars="0" w:firstLine="0" w:firstLineChars="0"/>
        <w:rPr>
          <w:rFonts w:hint="eastAsia" w:ascii="宋体" w:hAnsi="宋体" w:cs="宋体"/>
          <w:b/>
          <w:bCs/>
          <w:color w:val="000000"/>
          <w:sz w:val="30"/>
          <w:szCs w:val="30"/>
        </w:rPr>
      </w:pPr>
    </w:p>
    <w:p>
      <w:pPr>
        <w:pStyle w:val="81"/>
        <w:spacing w:line="360" w:lineRule="auto"/>
        <w:ind w:firstLine="602"/>
        <w:rPr>
          <w:rFonts w:hint="eastAsia" w:ascii="宋体" w:hAnsi="宋体" w:cs="宋体"/>
          <w:b/>
          <w:bCs/>
          <w:color w:val="000000"/>
          <w:sz w:val="30"/>
          <w:szCs w:val="30"/>
        </w:rPr>
      </w:pPr>
    </w:p>
    <w:p>
      <w:pPr>
        <w:pStyle w:val="81"/>
        <w:spacing w:line="360" w:lineRule="auto"/>
        <w:ind w:firstLine="602"/>
        <w:rPr>
          <w:rFonts w:hint="eastAsia" w:ascii="宋体" w:hAnsi="宋体" w:cs="宋体"/>
          <w:b/>
          <w:bCs/>
          <w:color w:val="000000"/>
          <w:sz w:val="30"/>
          <w:szCs w:val="30"/>
        </w:rPr>
      </w:pPr>
    </w:p>
    <w:p>
      <w:pPr>
        <w:shd w:val="clear" w:color="auto" w:fill="FFFFFF"/>
        <w:snapToGrid w:val="0"/>
        <w:spacing w:line="36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 xml:space="preserve"> 招标人：杭州市临平区人民政府星桥街道办事处</w:t>
      </w:r>
    </w:p>
    <w:p>
      <w:pPr>
        <w:shd w:val="clear" w:color="auto" w:fill="FFFFFF"/>
        <w:snapToGrid w:val="0"/>
        <w:spacing w:line="36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招标代理机构：杭州益嘉工程咨询代理有限公司</w:t>
      </w:r>
    </w:p>
    <w:p>
      <w:pPr>
        <w:shd w:val="clear" w:color="auto" w:fill="FFFFFF"/>
        <w:snapToGrid w:val="0"/>
        <w:spacing w:line="36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日  期：二O二一 年 九 月</w:t>
      </w:r>
    </w:p>
    <w:p>
      <w:pPr>
        <w:pageBreakBefore/>
        <w:shd w:val="clear" w:color="auto" w:fill="FFFFFF"/>
        <w:snapToGrid w:val="0"/>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目  录</w:t>
      </w:r>
    </w:p>
    <w:p>
      <w:pPr>
        <w:jc w:val="center"/>
        <w:rPr>
          <w:rFonts w:hint="eastAsia" w:ascii="宋体" w:hAnsi="宋体" w:cs="宋体"/>
        </w:rPr>
      </w:pPr>
    </w:p>
    <w:p>
      <w:pPr>
        <w:pStyle w:val="133"/>
        <w:tabs>
          <w:tab w:val="right" w:leader="dot" w:pos="8958"/>
        </w:tabs>
        <w:rPr>
          <w:rFonts w:hint="eastAsia" w:ascii="宋体" w:hAnsi="宋体" w:cs="宋体"/>
          <w:b/>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r>
        <w:rPr>
          <w:rFonts w:hint="eastAsia" w:ascii="宋体" w:hAnsi="宋体" w:cs="宋体"/>
          <w:b/>
          <w:sz w:val="28"/>
          <w:szCs w:val="28"/>
        </w:rPr>
        <w:fldChar w:fldCharType="begin"/>
      </w:r>
      <w:r>
        <w:rPr>
          <w:rFonts w:hint="eastAsia" w:ascii="宋体" w:hAnsi="宋体" w:cs="宋体"/>
          <w:b/>
          <w:sz w:val="28"/>
          <w:szCs w:val="28"/>
        </w:rPr>
        <w:instrText xml:space="preserve"> HYPERLINK \l _Toc3481 </w:instrText>
      </w:r>
      <w:r>
        <w:rPr>
          <w:rFonts w:hint="eastAsia" w:ascii="宋体" w:hAnsi="宋体" w:cs="宋体"/>
          <w:b/>
          <w:sz w:val="28"/>
          <w:szCs w:val="28"/>
        </w:rPr>
        <w:fldChar w:fldCharType="separate"/>
      </w:r>
      <w:r>
        <w:rPr>
          <w:rFonts w:hint="eastAsia" w:ascii="宋体" w:hAnsi="宋体" w:cs="宋体"/>
          <w:b/>
          <w:bCs/>
          <w:sz w:val="28"/>
          <w:szCs w:val="28"/>
        </w:rPr>
        <w:t>第一部分 招标公告</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_Toc3481 </w:instrText>
      </w:r>
      <w:r>
        <w:rPr>
          <w:rFonts w:hint="eastAsia" w:ascii="宋体" w:hAnsi="宋体" w:cs="宋体"/>
          <w:b/>
          <w:sz w:val="28"/>
          <w:szCs w:val="28"/>
        </w:rPr>
        <w:fldChar w:fldCharType="separate"/>
      </w:r>
      <w:r>
        <w:rPr>
          <w:rFonts w:hint="eastAsia" w:ascii="宋体" w:hAnsi="宋体" w:cs="宋体"/>
          <w:b/>
          <w:sz w:val="28"/>
          <w:szCs w:val="28"/>
        </w:rPr>
        <w:t>3</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133"/>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_Toc32171 </w:instrText>
      </w:r>
      <w:r>
        <w:rPr>
          <w:rFonts w:hint="eastAsia" w:ascii="宋体" w:hAnsi="宋体" w:cs="宋体"/>
          <w:b/>
          <w:sz w:val="28"/>
          <w:szCs w:val="28"/>
        </w:rPr>
        <w:fldChar w:fldCharType="separate"/>
      </w:r>
      <w:r>
        <w:rPr>
          <w:rFonts w:hint="eastAsia" w:ascii="宋体" w:hAnsi="宋体" w:cs="宋体"/>
          <w:b/>
          <w:bCs/>
          <w:sz w:val="28"/>
          <w:szCs w:val="28"/>
        </w:rPr>
        <w:t>第二部分 编制和提交投标文件须知</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_Toc32171 </w:instrText>
      </w:r>
      <w:r>
        <w:rPr>
          <w:rFonts w:hint="eastAsia" w:ascii="宋体" w:hAnsi="宋体" w:cs="宋体"/>
          <w:b/>
          <w:sz w:val="28"/>
          <w:szCs w:val="28"/>
        </w:rPr>
        <w:fldChar w:fldCharType="separate"/>
      </w:r>
      <w:r>
        <w:rPr>
          <w:rFonts w:hint="eastAsia" w:ascii="宋体" w:hAnsi="宋体" w:cs="宋体"/>
          <w:b/>
          <w:sz w:val="28"/>
          <w:szCs w:val="28"/>
        </w:rPr>
        <w:t>6</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134"/>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_Toc26693 </w:instrText>
      </w:r>
      <w:r>
        <w:rPr>
          <w:rFonts w:hint="eastAsia" w:ascii="宋体" w:hAnsi="宋体" w:cs="宋体"/>
          <w:sz w:val="28"/>
          <w:szCs w:val="28"/>
        </w:rPr>
        <w:fldChar w:fldCharType="separate"/>
      </w:r>
      <w:r>
        <w:rPr>
          <w:rFonts w:hint="eastAsia" w:ascii="宋体" w:hAnsi="宋体" w:cs="宋体"/>
          <w:bCs/>
          <w:sz w:val="28"/>
          <w:szCs w:val="28"/>
        </w:rPr>
        <w:t>前 附 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_Toc26693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34"/>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_Toc2995 </w:instrText>
      </w:r>
      <w:r>
        <w:rPr>
          <w:rFonts w:hint="eastAsia" w:ascii="宋体" w:hAnsi="宋体" w:cs="宋体"/>
          <w:sz w:val="28"/>
          <w:szCs w:val="28"/>
        </w:rPr>
        <w:fldChar w:fldCharType="separate"/>
      </w:r>
      <w:r>
        <w:rPr>
          <w:rFonts w:hint="eastAsia" w:ascii="宋体" w:hAnsi="宋体" w:cs="宋体"/>
          <w:bCs/>
          <w:sz w:val="28"/>
          <w:szCs w:val="28"/>
        </w:rPr>
        <w:t>一、总 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_Toc2995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pPr>
        <w:pStyle w:val="134"/>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_Toc31909 </w:instrText>
      </w:r>
      <w:r>
        <w:rPr>
          <w:rFonts w:hint="eastAsia" w:ascii="宋体" w:hAnsi="宋体" w:cs="宋体"/>
          <w:sz w:val="28"/>
          <w:szCs w:val="28"/>
        </w:rPr>
        <w:fldChar w:fldCharType="separate"/>
      </w:r>
      <w:r>
        <w:rPr>
          <w:rFonts w:hint="eastAsia" w:ascii="宋体" w:hAnsi="宋体" w:cs="宋体"/>
          <w:bCs/>
          <w:sz w:val="28"/>
          <w:szCs w:val="28"/>
        </w:rPr>
        <w:t>二、招标文件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_Toc31909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pPr>
        <w:pStyle w:val="134"/>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_Toc18768 </w:instrText>
      </w:r>
      <w:r>
        <w:rPr>
          <w:rFonts w:hint="eastAsia" w:ascii="宋体" w:hAnsi="宋体" w:cs="宋体"/>
          <w:sz w:val="28"/>
          <w:szCs w:val="28"/>
        </w:rPr>
        <w:fldChar w:fldCharType="separate"/>
      </w:r>
      <w:r>
        <w:rPr>
          <w:rFonts w:hint="eastAsia" w:ascii="宋体" w:hAnsi="宋体" w:cs="宋体"/>
          <w:bCs/>
          <w:sz w:val="28"/>
          <w:szCs w:val="28"/>
        </w:rPr>
        <w:t>三、投标文件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_Toc18768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pPr>
        <w:pStyle w:val="134"/>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_Toc12606 </w:instrText>
      </w:r>
      <w:r>
        <w:rPr>
          <w:rFonts w:hint="eastAsia" w:ascii="宋体" w:hAnsi="宋体" w:cs="宋体"/>
          <w:sz w:val="28"/>
          <w:szCs w:val="28"/>
        </w:rPr>
        <w:fldChar w:fldCharType="separate"/>
      </w:r>
      <w:r>
        <w:rPr>
          <w:rFonts w:hint="eastAsia" w:ascii="宋体" w:hAnsi="宋体" w:cs="宋体"/>
          <w:sz w:val="28"/>
          <w:szCs w:val="28"/>
        </w:rPr>
        <w:t>四、投标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_Toc12606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34"/>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_Toc19031 </w:instrText>
      </w:r>
      <w:r>
        <w:rPr>
          <w:rFonts w:hint="eastAsia" w:ascii="宋体" w:hAnsi="宋体" w:cs="宋体"/>
          <w:sz w:val="28"/>
          <w:szCs w:val="28"/>
        </w:rPr>
        <w:fldChar w:fldCharType="separate"/>
      </w:r>
      <w:r>
        <w:rPr>
          <w:rFonts w:hint="eastAsia" w:ascii="宋体" w:hAnsi="宋体" w:cs="宋体"/>
          <w:sz w:val="28"/>
          <w:szCs w:val="28"/>
        </w:rPr>
        <w:t>五、开 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_Toc19031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34"/>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_Toc24254 </w:instrText>
      </w:r>
      <w:r>
        <w:rPr>
          <w:rFonts w:hint="eastAsia" w:ascii="宋体" w:hAnsi="宋体" w:cs="宋体"/>
          <w:sz w:val="28"/>
          <w:szCs w:val="28"/>
        </w:rPr>
        <w:fldChar w:fldCharType="separate"/>
      </w:r>
      <w:r>
        <w:rPr>
          <w:rFonts w:hint="eastAsia" w:ascii="宋体" w:hAnsi="宋体" w:cs="宋体"/>
          <w:sz w:val="28"/>
          <w:szCs w:val="28"/>
        </w:rPr>
        <w:t>六、评 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_Toc24254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fldChar w:fldCharType="end"/>
      </w:r>
    </w:p>
    <w:p>
      <w:pPr>
        <w:pStyle w:val="134"/>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_Toc31748 </w:instrText>
      </w:r>
      <w:r>
        <w:rPr>
          <w:rFonts w:hint="eastAsia" w:ascii="宋体" w:hAnsi="宋体" w:cs="宋体"/>
          <w:sz w:val="28"/>
          <w:szCs w:val="28"/>
        </w:rPr>
        <w:fldChar w:fldCharType="separate"/>
      </w:r>
      <w:r>
        <w:rPr>
          <w:rFonts w:hint="eastAsia" w:ascii="宋体" w:hAnsi="宋体" w:cs="宋体"/>
          <w:bCs/>
          <w:sz w:val="28"/>
          <w:szCs w:val="28"/>
        </w:rPr>
        <w:t>七、合同签订及其他</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_Toc31748 </w:instrText>
      </w:r>
      <w:r>
        <w:rPr>
          <w:rFonts w:hint="eastAsia" w:ascii="宋体" w:hAnsi="宋体" w:cs="宋体"/>
          <w:sz w:val="28"/>
          <w:szCs w:val="28"/>
        </w:rPr>
        <w:fldChar w:fldCharType="separate"/>
      </w:r>
      <w:r>
        <w:rPr>
          <w:rFonts w:hint="eastAsia"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fldChar w:fldCharType="end"/>
      </w:r>
    </w:p>
    <w:p>
      <w:pPr>
        <w:pStyle w:val="133"/>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_Toc26111 </w:instrText>
      </w:r>
      <w:r>
        <w:rPr>
          <w:rFonts w:hint="eastAsia" w:ascii="宋体" w:hAnsi="宋体" w:cs="宋体"/>
          <w:b/>
          <w:sz w:val="28"/>
          <w:szCs w:val="28"/>
        </w:rPr>
        <w:fldChar w:fldCharType="separate"/>
      </w:r>
      <w:r>
        <w:rPr>
          <w:rFonts w:hint="eastAsia" w:ascii="宋体" w:hAnsi="宋体" w:cs="宋体"/>
          <w:b/>
          <w:bCs/>
          <w:sz w:val="28"/>
          <w:szCs w:val="28"/>
        </w:rPr>
        <w:t>第三部分 项目技术规范和服务要求</w:t>
      </w:r>
      <w:r>
        <w:rPr>
          <w:rFonts w:hint="eastAsia" w:ascii="宋体" w:hAnsi="宋体" w:cs="宋体"/>
          <w:b/>
          <w:sz w:val="28"/>
          <w:szCs w:val="28"/>
        </w:rPr>
        <w:tab/>
      </w:r>
      <w:r>
        <w:rPr>
          <w:rFonts w:hint="eastAsia" w:ascii="宋体" w:hAnsi="宋体" w:cs="宋体"/>
          <w:b/>
          <w:sz w:val="28"/>
          <w:szCs w:val="28"/>
        </w:rPr>
        <w:t>31</w:t>
      </w:r>
      <w:r>
        <w:rPr>
          <w:rFonts w:hint="eastAsia" w:ascii="宋体" w:hAnsi="宋体" w:cs="宋体"/>
          <w:b/>
          <w:sz w:val="28"/>
          <w:szCs w:val="28"/>
        </w:rPr>
        <w:fldChar w:fldCharType="end"/>
      </w:r>
    </w:p>
    <w:p>
      <w:pPr>
        <w:pStyle w:val="133"/>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_Toc8772 </w:instrText>
      </w:r>
      <w:r>
        <w:rPr>
          <w:rFonts w:hint="eastAsia" w:ascii="宋体" w:hAnsi="宋体" w:cs="宋体"/>
          <w:b/>
          <w:sz w:val="28"/>
          <w:szCs w:val="28"/>
        </w:rPr>
        <w:fldChar w:fldCharType="separate"/>
      </w:r>
      <w:r>
        <w:rPr>
          <w:rFonts w:hint="eastAsia" w:ascii="宋体" w:hAnsi="宋体" w:cs="宋体"/>
          <w:b/>
          <w:bCs/>
          <w:sz w:val="28"/>
          <w:szCs w:val="28"/>
        </w:rPr>
        <w:t>第四部分 合同主要条款</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_Toc8772 </w:instrText>
      </w:r>
      <w:r>
        <w:rPr>
          <w:rFonts w:hint="eastAsia" w:ascii="宋体" w:hAnsi="宋体" w:cs="宋体"/>
          <w:b/>
          <w:sz w:val="28"/>
          <w:szCs w:val="28"/>
        </w:rPr>
        <w:fldChar w:fldCharType="separate"/>
      </w:r>
      <w:r>
        <w:rPr>
          <w:rFonts w:hint="eastAsia" w:ascii="宋体" w:hAnsi="宋体" w:cs="宋体"/>
          <w:b/>
          <w:sz w:val="28"/>
          <w:szCs w:val="28"/>
        </w:rPr>
        <w:t>52</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133"/>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_Toc14272 </w:instrText>
      </w:r>
      <w:r>
        <w:rPr>
          <w:rFonts w:hint="eastAsia" w:ascii="宋体" w:hAnsi="宋体" w:cs="宋体"/>
          <w:b/>
          <w:sz w:val="28"/>
          <w:szCs w:val="28"/>
        </w:rPr>
        <w:fldChar w:fldCharType="separate"/>
      </w:r>
      <w:r>
        <w:rPr>
          <w:rFonts w:hint="eastAsia" w:ascii="宋体" w:hAnsi="宋体" w:cs="宋体"/>
          <w:b/>
          <w:bCs/>
          <w:sz w:val="28"/>
          <w:szCs w:val="28"/>
        </w:rPr>
        <w:t>第五部分 应提交的有关格式范例</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_Toc14272 </w:instrText>
      </w:r>
      <w:r>
        <w:rPr>
          <w:rFonts w:hint="eastAsia" w:ascii="宋体" w:hAnsi="宋体" w:cs="宋体"/>
          <w:b/>
          <w:sz w:val="28"/>
          <w:szCs w:val="28"/>
        </w:rPr>
        <w:fldChar w:fldCharType="separate"/>
      </w:r>
      <w:r>
        <w:rPr>
          <w:rFonts w:hint="eastAsia" w:ascii="宋体" w:hAnsi="宋体" w:cs="宋体"/>
          <w:b/>
          <w:sz w:val="28"/>
          <w:szCs w:val="28"/>
        </w:rPr>
        <w:t>55</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133"/>
        <w:tabs>
          <w:tab w:val="right" w:leader="dot" w:pos="8958"/>
        </w:tabs>
        <w:rPr>
          <w:rFonts w:hint="eastAsia"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_Toc11308 </w:instrText>
      </w:r>
      <w:r>
        <w:rPr>
          <w:rFonts w:hint="eastAsia" w:ascii="宋体" w:hAnsi="宋体" w:cs="宋体"/>
          <w:b/>
          <w:sz w:val="28"/>
          <w:szCs w:val="28"/>
        </w:rPr>
        <w:fldChar w:fldCharType="separate"/>
      </w:r>
      <w:r>
        <w:rPr>
          <w:rFonts w:hint="eastAsia" w:ascii="宋体" w:hAnsi="宋体" w:cs="宋体"/>
          <w:b/>
          <w:sz w:val="28"/>
          <w:szCs w:val="28"/>
        </w:rPr>
        <w:t>资 格 文 件</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_Toc11308 </w:instrText>
      </w:r>
      <w:r>
        <w:rPr>
          <w:rFonts w:hint="eastAsia" w:ascii="宋体" w:hAnsi="宋体" w:cs="宋体"/>
          <w:b/>
          <w:sz w:val="28"/>
          <w:szCs w:val="28"/>
        </w:rPr>
        <w:fldChar w:fldCharType="separate"/>
      </w:r>
      <w:r>
        <w:rPr>
          <w:rFonts w:hint="eastAsia" w:ascii="宋体" w:hAnsi="宋体" w:cs="宋体"/>
          <w:b/>
          <w:sz w:val="28"/>
          <w:szCs w:val="28"/>
        </w:rPr>
        <w:t>57</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133"/>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_Toc30064 </w:instrText>
      </w:r>
      <w:r>
        <w:rPr>
          <w:rFonts w:hint="eastAsia" w:ascii="宋体" w:hAnsi="宋体" w:cs="宋体"/>
          <w:b/>
          <w:sz w:val="28"/>
          <w:szCs w:val="28"/>
        </w:rPr>
        <w:fldChar w:fldCharType="separate"/>
      </w:r>
      <w:r>
        <w:rPr>
          <w:rFonts w:hint="eastAsia" w:ascii="宋体" w:hAnsi="宋体" w:cs="宋体"/>
          <w:b/>
          <w:sz w:val="28"/>
          <w:szCs w:val="28"/>
        </w:rPr>
        <w:t>报 价 文 件</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_Toc30064 </w:instrText>
      </w:r>
      <w:r>
        <w:rPr>
          <w:rFonts w:hint="eastAsia" w:ascii="宋体" w:hAnsi="宋体" w:cs="宋体"/>
          <w:b/>
          <w:sz w:val="28"/>
          <w:szCs w:val="28"/>
        </w:rPr>
        <w:fldChar w:fldCharType="separate"/>
      </w:r>
      <w:r>
        <w:rPr>
          <w:rFonts w:hint="eastAsia" w:ascii="宋体" w:hAnsi="宋体" w:cs="宋体"/>
          <w:b/>
          <w:sz w:val="28"/>
          <w:szCs w:val="28"/>
        </w:rPr>
        <w:t>63</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133"/>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_Toc13104 </w:instrText>
      </w:r>
      <w:r>
        <w:rPr>
          <w:rFonts w:hint="eastAsia" w:ascii="宋体" w:hAnsi="宋体" w:cs="宋体"/>
          <w:b/>
          <w:sz w:val="28"/>
          <w:szCs w:val="28"/>
        </w:rPr>
        <w:fldChar w:fldCharType="separate"/>
      </w:r>
      <w:r>
        <w:rPr>
          <w:rFonts w:hint="eastAsia" w:ascii="宋体" w:hAnsi="宋体" w:cs="宋体"/>
          <w:b/>
          <w:sz w:val="28"/>
          <w:szCs w:val="28"/>
        </w:rPr>
        <w:t>商务技术文件</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_Toc13104 </w:instrText>
      </w:r>
      <w:r>
        <w:rPr>
          <w:rFonts w:hint="eastAsia" w:ascii="宋体" w:hAnsi="宋体" w:cs="宋体"/>
          <w:b/>
          <w:sz w:val="28"/>
          <w:szCs w:val="28"/>
        </w:rPr>
        <w:fldChar w:fldCharType="separate"/>
      </w:r>
      <w:r>
        <w:rPr>
          <w:rFonts w:hint="eastAsia" w:ascii="宋体" w:hAnsi="宋体" w:cs="宋体"/>
          <w:b/>
          <w:sz w:val="28"/>
          <w:szCs w:val="28"/>
        </w:rPr>
        <w:t>78</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134"/>
        <w:tabs>
          <w:tab w:val="right" w:leader="dot" w:pos="8958"/>
        </w:tabs>
        <w:ind w:left="420"/>
        <w:rPr>
          <w:rFonts w:hint="eastAsia" w:ascii="宋体" w:hAnsi="宋体" w:cs="宋体"/>
          <w:sz w:val="28"/>
          <w:szCs w:val="28"/>
        </w:rPr>
      </w:pPr>
    </w:p>
    <w:p>
      <w:pPr>
        <w:pStyle w:val="32"/>
        <w:rPr>
          <w:rFonts w:hint="eastAsia" w:ascii="宋体" w:hAnsi="宋体" w:eastAsia="宋体" w:cs="宋体"/>
        </w:rPr>
      </w:pPr>
      <w:r>
        <w:rPr>
          <w:rFonts w:hint="eastAsia" w:ascii="宋体" w:hAnsi="宋体" w:eastAsia="宋体" w:cs="宋体"/>
          <w:b/>
        </w:rPr>
        <w:fldChar w:fldCharType="end"/>
      </w:r>
    </w:p>
    <w:p>
      <w:pPr>
        <w:pageBreakBefore/>
        <w:numPr>
          <w:ilvl w:val="0"/>
          <w:numId w:val="9"/>
        </w:numPr>
        <w:shd w:val="clear" w:color="auto" w:fill="FFFFFF"/>
        <w:snapToGrid w:val="0"/>
        <w:spacing w:line="360" w:lineRule="auto"/>
        <w:jc w:val="center"/>
        <w:outlineLvl w:val="0"/>
        <w:rPr>
          <w:rFonts w:hint="eastAsia" w:ascii="宋体" w:hAnsi="宋体" w:cs="宋体"/>
          <w:b/>
          <w:bCs/>
          <w:color w:val="000000"/>
          <w:sz w:val="32"/>
          <w:szCs w:val="32"/>
        </w:rPr>
      </w:pPr>
      <w:bookmarkStart w:id="0" w:name="_Toc354996693"/>
      <w:bookmarkStart w:id="1" w:name="_Toc3481"/>
      <w:bookmarkStart w:id="2" w:name="_Toc10959"/>
      <w:bookmarkStart w:id="3" w:name="_Toc31771"/>
      <w:r>
        <w:rPr>
          <w:rFonts w:hint="eastAsia" w:ascii="宋体" w:hAnsi="宋体" w:cs="宋体"/>
          <w:b/>
          <w:bCs/>
          <w:color w:val="000000"/>
          <w:sz w:val="32"/>
          <w:szCs w:val="32"/>
        </w:rPr>
        <w:t>招标公告</w:t>
      </w:r>
      <w:bookmarkEnd w:id="0"/>
      <w:bookmarkEnd w:id="1"/>
      <w:bookmarkEnd w:id="2"/>
      <w:bookmarkEnd w:id="3"/>
    </w:p>
    <w:p>
      <w:pPr>
        <w:adjustRightInd w:val="0"/>
        <w:snapToGrid w:val="0"/>
        <w:spacing w:line="324" w:lineRule="auto"/>
        <w:ind w:firstLine="480" w:firstLineChars="200"/>
        <w:rPr>
          <w:rFonts w:hint="eastAsia" w:ascii="宋体" w:hAnsi="宋体" w:cs="宋体"/>
          <w:color w:val="000000"/>
          <w:sz w:val="24"/>
        </w:rPr>
      </w:pPr>
      <w:r>
        <w:rPr>
          <w:rFonts w:hint="eastAsia" w:ascii="宋体" w:hAnsi="宋体" w:cs="宋体"/>
          <w:color w:val="000000"/>
          <w:sz w:val="24"/>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9286" w:type="dxa"/>
            <w:noWrap w:val="0"/>
            <w:vAlign w:val="top"/>
          </w:tcPr>
          <w:p>
            <w:pPr>
              <w:spacing w:line="360" w:lineRule="auto"/>
              <w:rPr>
                <w:rFonts w:hint="eastAsia" w:ascii="宋体" w:hAnsi="宋体" w:cs="宋体"/>
                <w:color w:val="000000"/>
                <w:sz w:val="24"/>
              </w:rPr>
            </w:pPr>
            <w:r>
              <w:rPr>
                <w:rFonts w:hint="eastAsia" w:ascii="宋体" w:hAnsi="宋体" w:cs="宋体"/>
                <w:color w:val="000000"/>
                <w:sz w:val="24"/>
              </w:rPr>
              <w:t>项目概况</w:t>
            </w:r>
          </w:p>
          <w:p>
            <w:pPr>
              <w:spacing w:line="360" w:lineRule="auto"/>
              <w:rPr>
                <w:rFonts w:hint="eastAsia" w:ascii="宋体" w:hAnsi="宋体" w:cs="宋体"/>
                <w:color w:val="000000"/>
                <w:sz w:val="24"/>
              </w:rPr>
            </w:pPr>
            <w:r>
              <w:rPr>
                <w:rFonts w:hint="eastAsia" w:ascii="宋体" w:hAnsi="宋体" w:cs="宋体"/>
                <w:sz w:val="24"/>
              </w:rPr>
              <w:t>杭州市临平区人民政府星桥街道办事处的星桥街道综合养护二标项目的潜在投标人应在政采云平台（</w:t>
            </w:r>
            <w:r>
              <w:rPr>
                <w:rFonts w:hint="eastAsia" w:ascii="宋体" w:hAnsi="宋体" w:cs="宋体"/>
                <w:sz w:val="24"/>
                <w:u w:val="single"/>
              </w:rPr>
              <w:fldChar w:fldCharType="begin"/>
            </w:r>
            <w:r>
              <w:rPr>
                <w:rFonts w:hint="eastAsia" w:ascii="宋体" w:hAnsi="宋体" w:cs="宋体"/>
                <w:sz w:val="24"/>
                <w:u w:val="single"/>
              </w:rPr>
              <w:instrText xml:space="preserve"> HYPERLINK "https://www.zcygov.cn/）获取（下载）招标文件，并于2020年10月21日 10:30" </w:instrText>
            </w:r>
            <w:r>
              <w:rPr>
                <w:rFonts w:hint="eastAsia" w:ascii="宋体" w:hAnsi="宋体" w:cs="宋体"/>
                <w:sz w:val="24"/>
                <w:u w:val="single"/>
              </w:rPr>
              <w:fldChar w:fldCharType="separate"/>
            </w:r>
            <w:r>
              <w:rPr>
                <w:rStyle w:val="90"/>
                <w:rFonts w:hint="eastAsia" w:ascii="宋体" w:hAnsi="宋体" w:cs="宋体"/>
                <w:color w:val="auto"/>
                <w:sz w:val="24"/>
              </w:rPr>
              <w:t>https://www.zcygov.cn/）获取（下载）招标文件，并于2021年</w:t>
            </w:r>
            <w:r>
              <w:rPr>
                <w:rStyle w:val="90"/>
                <w:rFonts w:hint="eastAsia" w:ascii="宋体" w:hAnsi="宋体" w:cs="宋体"/>
                <w:color w:val="auto"/>
                <w:sz w:val="24"/>
                <w:lang w:val="en-US" w:eastAsia="zh-CN"/>
              </w:rPr>
              <w:t>9</w:t>
            </w:r>
            <w:r>
              <w:rPr>
                <w:rStyle w:val="90"/>
                <w:rFonts w:hint="eastAsia" w:ascii="宋体" w:hAnsi="宋体" w:cs="宋体"/>
                <w:color w:val="auto"/>
                <w:sz w:val="24"/>
              </w:rPr>
              <w:t>月</w:t>
            </w:r>
            <w:r>
              <w:rPr>
                <w:rStyle w:val="90"/>
                <w:rFonts w:hint="eastAsia" w:ascii="宋体" w:hAnsi="宋体" w:cs="宋体"/>
                <w:color w:val="auto"/>
                <w:sz w:val="24"/>
                <w:lang w:val="en-US" w:eastAsia="zh-CN"/>
              </w:rPr>
              <w:t>29</w:t>
            </w:r>
            <w:r>
              <w:rPr>
                <w:rStyle w:val="90"/>
                <w:rFonts w:hint="eastAsia" w:ascii="宋体" w:hAnsi="宋体" w:cs="宋体"/>
                <w:color w:val="auto"/>
                <w:sz w:val="24"/>
              </w:rPr>
              <w:t>日</w:t>
            </w:r>
            <w:r>
              <w:rPr>
                <w:rStyle w:val="90"/>
                <w:rFonts w:hint="eastAsia" w:ascii="宋体" w:hAnsi="宋体" w:cs="宋体"/>
                <w:color w:val="auto"/>
                <w:sz w:val="24"/>
                <w:lang w:val="en-US" w:eastAsia="zh-CN"/>
              </w:rPr>
              <w:t>12</w:t>
            </w:r>
            <w:r>
              <w:rPr>
                <w:rStyle w:val="90"/>
                <w:rFonts w:hint="eastAsia" w:ascii="宋体" w:hAnsi="宋体" w:cs="宋体"/>
                <w:color w:val="auto"/>
                <w:sz w:val="24"/>
              </w:rPr>
              <w:t>:</w:t>
            </w:r>
            <w:r>
              <w:rPr>
                <w:rFonts w:hint="eastAsia" w:ascii="宋体" w:hAnsi="宋体" w:cs="宋体"/>
                <w:sz w:val="24"/>
                <w:u w:val="single"/>
              </w:rPr>
              <w:fldChar w:fldCharType="end"/>
            </w:r>
            <w:r>
              <w:rPr>
                <w:rFonts w:hint="eastAsia" w:ascii="宋体" w:hAnsi="宋体" w:cs="宋体"/>
                <w:sz w:val="24"/>
                <w:u w:val="single"/>
              </w:rPr>
              <w:t>30</w:t>
            </w:r>
            <w:r>
              <w:rPr>
                <w:rFonts w:hint="eastAsia" w:ascii="宋体" w:hAnsi="宋体" w:cs="宋体"/>
                <w:sz w:val="24"/>
              </w:rPr>
              <w:t>（北京时间）前递交（上传）投标文件。</w:t>
            </w:r>
          </w:p>
        </w:tc>
      </w:tr>
    </w:tbl>
    <w:p>
      <w:pPr>
        <w:spacing w:line="360" w:lineRule="auto"/>
        <w:rPr>
          <w:rFonts w:hint="eastAsia" w:ascii="宋体" w:hAnsi="宋体" w:cs="宋体"/>
          <w:color w:val="000000"/>
          <w:sz w:val="24"/>
        </w:rPr>
      </w:pPr>
      <w:r>
        <w:rPr>
          <w:rFonts w:hint="eastAsia" w:ascii="宋体" w:hAnsi="宋体" w:cs="宋体"/>
          <w:color w:val="000000"/>
          <w:sz w:val="24"/>
        </w:rPr>
        <w:t xml:space="preserve">                                              </w:t>
      </w:r>
    </w:p>
    <w:p>
      <w:pPr>
        <w:spacing w:line="360" w:lineRule="auto"/>
        <w:rPr>
          <w:rFonts w:hint="eastAsia" w:ascii="宋体" w:hAnsi="宋体" w:cs="宋体"/>
          <w:sz w:val="24"/>
        </w:rPr>
      </w:pPr>
      <w:r>
        <w:rPr>
          <w:rFonts w:hint="eastAsia" w:ascii="宋体" w:hAnsi="宋体" w:cs="宋体"/>
          <w:sz w:val="24"/>
        </w:rPr>
        <w:t>一、项目基本情况</w:t>
      </w:r>
    </w:p>
    <w:p>
      <w:pPr>
        <w:spacing w:line="360" w:lineRule="auto"/>
        <w:rPr>
          <w:rFonts w:hint="eastAsia" w:ascii="宋体" w:hAnsi="宋体" w:cs="宋体"/>
          <w:sz w:val="24"/>
        </w:rPr>
      </w:pPr>
      <w:r>
        <w:rPr>
          <w:rFonts w:hint="eastAsia" w:ascii="宋体" w:hAnsi="宋体" w:cs="宋体"/>
          <w:sz w:val="24"/>
        </w:rPr>
        <w:t xml:space="preserve">    项目编号：YJDL2021-132</w:t>
      </w:r>
    </w:p>
    <w:p>
      <w:pPr>
        <w:spacing w:line="360" w:lineRule="auto"/>
        <w:rPr>
          <w:rFonts w:hint="eastAsia" w:ascii="宋体" w:hAnsi="宋体" w:cs="宋体"/>
          <w:sz w:val="24"/>
        </w:rPr>
      </w:pPr>
      <w:r>
        <w:rPr>
          <w:rFonts w:hint="eastAsia" w:ascii="宋体" w:hAnsi="宋体" w:cs="宋体"/>
          <w:sz w:val="24"/>
        </w:rPr>
        <w:t xml:space="preserve">    项目名称：星桥街道综合养护二标项目</w:t>
      </w:r>
    </w:p>
    <w:p>
      <w:pPr>
        <w:spacing w:line="360" w:lineRule="auto"/>
        <w:rPr>
          <w:rFonts w:hint="eastAsia" w:ascii="宋体" w:hAnsi="宋体" w:cs="宋体"/>
          <w:sz w:val="24"/>
        </w:rPr>
      </w:pPr>
      <w:r>
        <w:rPr>
          <w:rFonts w:hint="eastAsia" w:ascii="宋体" w:hAnsi="宋体" w:cs="宋体"/>
          <w:sz w:val="24"/>
        </w:rPr>
        <w:t xml:space="preserve">    预算金额（元）：22000000</w:t>
      </w:r>
    </w:p>
    <w:p>
      <w:pPr>
        <w:spacing w:line="360" w:lineRule="auto"/>
        <w:rPr>
          <w:rFonts w:hint="eastAsia" w:ascii="宋体" w:hAnsi="宋体" w:cs="宋体"/>
          <w:sz w:val="24"/>
        </w:rPr>
      </w:pPr>
      <w:r>
        <w:rPr>
          <w:rFonts w:hint="eastAsia" w:ascii="宋体" w:hAnsi="宋体" w:cs="宋体"/>
          <w:sz w:val="24"/>
        </w:rPr>
        <w:t xml:space="preserve">    最高限价（元）：22000000</w:t>
      </w:r>
    </w:p>
    <w:p>
      <w:pPr>
        <w:spacing w:line="360" w:lineRule="auto"/>
        <w:rPr>
          <w:rFonts w:hint="eastAsia" w:ascii="宋体" w:hAnsi="宋体" w:cs="宋体"/>
          <w:sz w:val="24"/>
        </w:rPr>
      </w:pPr>
      <w:r>
        <w:rPr>
          <w:rFonts w:hint="eastAsia" w:ascii="宋体" w:hAnsi="宋体" w:cs="宋体"/>
          <w:sz w:val="24"/>
        </w:rPr>
        <w:t xml:space="preserve">    采购需求：详见采购文件</w:t>
      </w:r>
    </w:p>
    <w:p>
      <w:pPr>
        <w:spacing w:line="360" w:lineRule="auto"/>
        <w:rPr>
          <w:rFonts w:hint="eastAsia" w:ascii="宋体" w:hAnsi="宋体" w:cs="宋体"/>
          <w:sz w:val="24"/>
        </w:rPr>
      </w:pPr>
      <w:r>
        <w:rPr>
          <w:rFonts w:hint="eastAsia" w:ascii="宋体" w:hAnsi="宋体" w:cs="宋体"/>
          <w:sz w:val="24"/>
        </w:rPr>
        <w:t xml:space="preserve">    标项一:</w:t>
      </w:r>
    </w:p>
    <w:p>
      <w:pPr>
        <w:spacing w:line="360" w:lineRule="auto"/>
        <w:rPr>
          <w:rFonts w:hint="eastAsia" w:ascii="宋体" w:hAnsi="宋体" w:cs="宋体"/>
          <w:sz w:val="24"/>
        </w:rPr>
      </w:pPr>
      <w:r>
        <w:rPr>
          <w:rFonts w:hint="eastAsia" w:ascii="宋体" w:hAnsi="宋体" w:cs="宋体"/>
          <w:sz w:val="24"/>
        </w:rPr>
        <w:t>标项名称: 星桥街道综合养护二标项目</w:t>
      </w:r>
    </w:p>
    <w:p>
      <w:pPr>
        <w:spacing w:line="360" w:lineRule="auto"/>
        <w:rPr>
          <w:rFonts w:hint="eastAsia" w:ascii="宋体" w:hAnsi="宋体" w:cs="宋体"/>
          <w:sz w:val="24"/>
        </w:rPr>
      </w:pPr>
      <w:r>
        <w:rPr>
          <w:rFonts w:hint="eastAsia" w:ascii="宋体" w:hAnsi="宋体" w:cs="宋体"/>
          <w:sz w:val="24"/>
        </w:rPr>
        <w:t xml:space="preserve">    数量: 1  </w:t>
      </w:r>
    </w:p>
    <w:p>
      <w:pPr>
        <w:spacing w:line="360" w:lineRule="auto"/>
        <w:rPr>
          <w:rFonts w:hint="eastAsia" w:ascii="宋体" w:hAnsi="宋体" w:cs="宋体"/>
          <w:sz w:val="24"/>
        </w:rPr>
      </w:pPr>
      <w:r>
        <w:rPr>
          <w:rFonts w:hint="eastAsia" w:ascii="宋体" w:hAnsi="宋体" w:cs="宋体"/>
          <w:sz w:val="24"/>
        </w:rPr>
        <w:t xml:space="preserve">    预算金额（元）: 22000000</w:t>
      </w:r>
    </w:p>
    <w:p>
      <w:pPr>
        <w:spacing w:line="360" w:lineRule="auto"/>
        <w:rPr>
          <w:rFonts w:hint="eastAsia" w:ascii="宋体" w:hAnsi="宋体" w:cs="宋体"/>
          <w:sz w:val="24"/>
        </w:rPr>
      </w:pPr>
      <w:r>
        <w:rPr>
          <w:rFonts w:hint="eastAsia" w:ascii="宋体" w:hAnsi="宋体" w:cs="宋体"/>
          <w:sz w:val="24"/>
        </w:rPr>
        <w:t xml:space="preserve">    简要规格描述或项目基本概况介绍、用途：星桥街道综合养护二标项目，具体详见采购文件 </w:t>
      </w:r>
    </w:p>
    <w:p>
      <w:pPr>
        <w:spacing w:line="360" w:lineRule="auto"/>
        <w:rPr>
          <w:rFonts w:hint="eastAsia" w:ascii="宋体" w:hAnsi="宋体" w:cs="宋体"/>
          <w:b/>
          <w:bCs/>
          <w:color w:val="FF0000"/>
          <w:sz w:val="24"/>
        </w:rPr>
      </w:pPr>
      <w:r>
        <w:rPr>
          <w:rFonts w:hint="eastAsia" w:ascii="宋体" w:hAnsi="宋体" w:cs="宋体"/>
          <w:sz w:val="24"/>
        </w:rPr>
        <w:t xml:space="preserve">  </w:t>
      </w:r>
      <w:r>
        <w:rPr>
          <w:rFonts w:hint="eastAsia" w:ascii="宋体" w:hAnsi="宋体" w:cs="宋体"/>
          <w:b/>
          <w:bCs/>
          <w:color w:val="FF0000"/>
          <w:sz w:val="24"/>
        </w:rPr>
        <w:t xml:space="preserve">  </w:t>
      </w:r>
      <w:r>
        <w:rPr>
          <w:rFonts w:hint="eastAsia" w:ascii="宋体" w:hAnsi="宋体" w:cs="宋体"/>
          <w:b/>
          <w:bCs/>
          <w:color w:val="auto"/>
          <w:sz w:val="24"/>
        </w:rPr>
        <w:t>备注： 合同履约期限：2</w:t>
      </w:r>
      <w:r>
        <w:rPr>
          <w:rFonts w:ascii="宋体" w:hAnsi="宋体" w:cs="宋体"/>
          <w:b/>
          <w:bCs/>
          <w:color w:val="auto"/>
          <w:sz w:val="24"/>
        </w:rPr>
        <w:t>4</w:t>
      </w:r>
      <w:r>
        <w:rPr>
          <w:rFonts w:hint="eastAsia" w:ascii="宋体" w:hAnsi="宋体" w:cs="宋体"/>
          <w:b/>
          <w:bCs/>
          <w:color w:val="auto"/>
          <w:sz w:val="24"/>
        </w:rPr>
        <w:t>个月（部分</w:t>
      </w:r>
      <w:r>
        <w:rPr>
          <w:rFonts w:ascii="宋体" w:hAnsi="宋体" w:cs="宋体"/>
          <w:b/>
          <w:bCs/>
          <w:color w:val="auto"/>
          <w:sz w:val="24"/>
        </w:rPr>
        <w:t>22</w:t>
      </w:r>
      <w:r>
        <w:rPr>
          <w:rFonts w:hint="eastAsia" w:ascii="宋体" w:hAnsi="宋体" w:cs="宋体"/>
          <w:b/>
          <w:bCs/>
          <w:color w:val="auto"/>
          <w:sz w:val="24"/>
        </w:rPr>
        <w:t>个月）。</w:t>
      </w:r>
    </w:p>
    <w:p>
      <w:pPr>
        <w:spacing w:line="360" w:lineRule="auto"/>
        <w:ind w:firstLine="480" w:firstLineChars="200"/>
        <w:rPr>
          <w:rFonts w:hint="eastAsia" w:ascii="宋体" w:hAnsi="宋体" w:cs="宋体"/>
          <w:sz w:val="24"/>
        </w:rPr>
      </w:pPr>
      <w:r>
        <w:rPr>
          <w:rFonts w:hint="eastAsia" w:ascii="宋体" w:hAnsi="宋体" w:cs="宋体"/>
          <w:sz w:val="24"/>
        </w:rPr>
        <w:t>本项目（否）接受联合体投标。</w:t>
      </w:r>
    </w:p>
    <w:p>
      <w:pPr>
        <w:spacing w:line="360" w:lineRule="auto"/>
        <w:rPr>
          <w:rFonts w:hint="eastAsia" w:ascii="宋体" w:hAnsi="宋体" w:cs="宋体"/>
          <w:sz w:val="24"/>
        </w:rPr>
      </w:pPr>
      <w:r>
        <w:rPr>
          <w:rFonts w:hint="eastAsia" w:ascii="宋体" w:hAnsi="宋体" w:cs="宋体"/>
          <w:sz w:val="24"/>
        </w:rPr>
        <w:t>二、申请人的资格要求：</w:t>
      </w:r>
    </w:p>
    <w:p>
      <w:pPr>
        <w:spacing w:line="360" w:lineRule="auto"/>
        <w:rPr>
          <w:rFonts w:hint="eastAsia" w:ascii="宋体" w:hAnsi="宋体" w:cs="宋体"/>
          <w:sz w:val="24"/>
        </w:rPr>
      </w:pPr>
      <w:r>
        <w:rPr>
          <w:rFonts w:hint="eastAsia" w:ascii="宋体" w:hAnsi="宋体" w:cs="宋体"/>
          <w:sz w:val="24"/>
        </w:rPr>
        <w:t xml:space="preserve">    1.满足《中华人民共和国政府采购法》第二十二条规定；</w:t>
      </w:r>
    </w:p>
    <w:p>
      <w:pPr>
        <w:spacing w:line="360" w:lineRule="auto"/>
        <w:rPr>
          <w:rFonts w:hint="eastAsia" w:ascii="宋体" w:hAnsi="宋体" w:cs="宋体"/>
          <w:sz w:val="24"/>
        </w:rPr>
      </w:pPr>
      <w:r>
        <w:rPr>
          <w:rFonts w:hint="eastAsia" w:ascii="宋体" w:hAnsi="宋体" w:cs="宋体"/>
          <w:sz w:val="24"/>
        </w:rPr>
        <w:t xml:space="preserve">    2.落实政府采购政策需满足的资格要求：无 </w:t>
      </w:r>
    </w:p>
    <w:p>
      <w:pPr>
        <w:spacing w:line="360" w:lineRule="auto"/>
        <w:rPr>
          <w:rFonts w:hint="eastAsia" w:ascii="宋体" w:hAnsi="宋体" w:cs="宋体"/>
          <w:sz w:val="24"/>
        </w:rPr>
      </w:pPr>
      <w:r>
        <w:rPr>
          <w:rFonts w:hint="eastAsia" w:ascii="宋体" w:hAnsi="宋体" w:cs="宋体"/>
          <w:sz w:val="24"/>
        </w:rPr>
        <w:t xml:space="preserve">    3.本项目的特定资格要求：标项一: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 </w:t>
      </w:r>
    </w:p>
    <w:p>
      <w:pPr>
        <w:spacing w:line="360" w:lineRule="auto"/>
        <w:rPr>
          <w:rFonts w:hint="eastAsia" w:ascii="宋体" w:hAnsi="宋体" w:cs="宋体"/>
          <w:sz w:val="24"/>
        </w:rPr>
      </w:pPr>
      <w:r>
        <w:rPr>
          <w:rFonts w:hint="eastAsia" w:ascii="宋体" w:hAnsi="宋体" w:cs="宋体"/>
          <w:sz w:val="24"/>
        </w:rPr>
        <w:t>三、获取招标文件</w:t>
      </w:r>
    </w:p>
    <w:p>
      <w:pPr>
        <w:spacing w:line="360" w:lineRule="auto"/>
        <w:rPr>
          <w:rFonts w:hint="eastAsia" w:ascii="宋体" w:hAnsi="宋体" w:cs="宋体"/>
          <w:sz w:val="24"/>
        </w:rPr>
      </w:pPr>
      <w:r>
        <w:rPr>
          <w:rFonts w:hint="eastAsia" w:ascii="宋体" w:hAnsi="宋体" w:cs="宋体"/>
          <w:sz w:val="24"/>
        </w:rPr>
        <w:t xml:space="preserve">    时间：/至2021年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日，每天上午00:00至12:00，下午12:00至23:59（北京时间，线上获取法定节假日均可，线下获取文件法定节假日除外）</w:t>
      </w:r>
    </w:p>
    <w:p>
      <w:pPr>
        <w:spacing w:line="360" w:lineRule="auto"/>
        <w:rPr>
          <w:rFonts w:hint="eastAsia" w:ascii="宋体" w:hAnsi="宋体" w:cs="宋体"/>
          <w:sz w:val="24"/>
        </w:rPr>
      </w:pPr>
      <w:r>
        <w:rPr>
          <w:rFonts w:hint="eastAsia" w:ascii="宋体" w:hAnsi="宋体" w:cs="宋体"/>
          <w:sz w:val="24"/>
        </w:rPr>
        <w:t xml:space="preserve">    地点（网址）：浙江政府采购网（http://zfcg.czt.zj.gov.cn） </w:t>
      </w:r>
    </w:p>
    <w:p>
      <w:pPr>
        <w:spacing w:line="360" w:lineRule="auto"/>
        <w:rPr>
          <w:rFonts w:hint="eastAsia" w:ascii="宋体" w:hAnsi="宋体" w:cs="宋体"/>
          <w:sz w:val="24"/>
        </w:rPr>
      </w:pPr>
      <w:r>
        <w:rPr>
          <w:rFonts w:hint="eastAsia" w:ascii="宋体" w:hAnsi="宋体" w:cs="宋体"/>
          <w:sz w:val="24"/>
        </w:rPr>
        <w:t xml:space="preserve">    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rPr>
          <w:rFonts w:hint="eastAsia" w:ascii="宋体" w:hAnsi="宋体" w:cs="宋体"/>
          <w:sz w:val="24"/>
        </w:rPr>
      </w:pPr>
      <w:r>
        <w:rPr>
          <w:rFonts w:hint="eastAsia" w:ascii="宋体" w:hAnsi="宋体" w:cs="宋体"/>
          <w:sz w:val="24"/>
        </w:rPr>
        <w:t xml:space="preserve">    售价（元）：0 </w:t>
      </w:r>
    </w:p>
    <w:p>
      <w:pPr>
        <w:spacing w:line="360" w:lineRule="auto"/>
        <w:rPr>
          <w:rFonts w:hint="eastAsia" w:ascii="宋体" w:hAnsi="宋体" w:cs="宋体"/>
          <w:sz w:val="24"/>
        </w:rPr>
      </w:pPr>
      <w:r>
        <w:rPr>
          <w:rFonts w:hint="eastAsia" w:ascii="宋体" w:hAnsi="宋体" w:cs="宋体"/>
          <w:sz w:val="24"/>
        </w:rPr>
        <w:t>四、提交投标文件截止时间、开标时间和地点</w:t>
      </w:r>
    </w:p>
    <w:p>
      <w:pPr>
        <w:spacing w:line="360" w:lineRule="auto"/>
        <w:rPr>
          <w:rFonts w:hint="eastAsia" w:ascii="宋体" w:hAnsi="宋体" w:cs="宋体"/>
          <w:sz w:val="24"/>
        </w:rPr>
      </w:pPr>
      <w:r>
        <w:rPr>
          <w:rFonts w:hint="eastAsia" w:ascii="宋体" w:hAnsi="宋体" w:cs="宋体"/>
          <w:sz w:val="24"/>
        </w:rPr>
        <w:t xml:space="preserve">    提交投标文件截止时间：2021年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ascii="宋体" w:hAnsi="宋体" w:cs="宋体"/>
          <w:sz w:val="24"/>
          <w:lang w:val="en-US" w:eastAsia="zh-CN"/>
        </w:rPr>
        <w:t>12</w:t>
      </w:r>
      <w:r>
        <w:rPr>
          <w:rFonts w:hint="eastAsia" w:ascii="宋体" w:hAnsi="宋体" w:cs="宋体"/>
          <w:sz w:val="24"/>
        </w:rPr>
        <w:t>:30 （北京时间）</w:t>
      </w:r>
    </w:p>
    <w:p>
      <w:pPr>
        <w:spacing w:line="360" w:lineRule="auto"/>
        <w:ind w:firstLine="480" w:firstLineChars="200"/>
        <w:rPr>
          <w:rFonts w:hint="eastAsia" w:ascii="宋体" w:hAnsi="宋体" w:cs="宋体"/>
          <w:sz w:val="24"/>
        </w:rPr>
      </w:pPr>
      <w:r>
        <w:rPr>
          <w:rFonts w:hint="eastAsia" w:ascii="宋体" w:hAnsi="宋体" w:cs="宋体"/>
          <w:sz w:val="24"/>
        </w:rPr>
        <w:t xml:space="preserve">投标地点（网址）：登陆“政府采购云平台（www.zcygov.cn）”开标大厅等候解密 </w:t>
      </w:r>
    </w:p>
    <w:p>
      <w:pPr>
        <w:pStyle w:val="135"/>
        <w:ind w:firstLine="482" w:firstLineChars="200"/>
        <w:rPr>
          <w:rFonts w:hint="eastAsia" w:cs="宋体"/>
        </w:rPr>
      </w:pPr>
      <w:r>
        <w:rPr>
          <w:rFonts w:hint="eastAsia" w:cs="宋体"/>
          <w:b/>
        </w:rPr>
        <w:t>组织机构线下开标地点：</w:t>
      </w:r>
      <w:r>
        <w:rPr>
          <w:rFonts w:hint="eastAsia" w:cs="宋体"/>
        </w:rPr>
        <w:t>杭州市临平区南苑街道人民大道270号</w:t>
      </w:r>
    </w:p>
    <w:p>
      <w:pPr>
        <w:spacing w:line="360" w:lineRule="auto"/>
        <w:rPr>
          <w:rFonts w:hint="eastAsia" w:ascii="宋体" w:hAnsi="宋体" w:cs="宋体"/>
          <w:sz w:val="24"/>
        </w:rPr>
      </w:pPr>
      <w:r>
        <w:rPr>
          <w:rFonts w:hint="eastAsia" w:ascii="宋体" w:hAnsi="宋体" w:cs="宋体"/>
          <w:sz w:val="24"/>
        </w:rPr>
        <w:t xml:space="preserve">    开标时间：2021年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ascii="宋体" w:hAnsi="宋体" w:cs="宋体"/>
          <w:sz w:val="24"/>
          <w:lang w:val="en-US" w:eastAsia="zh-CN"/>
        </w:rPr>
        <w:t>12</w:t>
      </w:r>
      <w:r>
        <w:rPr>
          <w:rFonts w:hint="eastAsia" w:ascii="宋体" w:hAnsi="宋体" w:cs="宋体"/>
          <w:sz w:val="24"/>
        </w:rPr>
        <w:t>:30</w:t>
      </w:r>
    </w:p>
    <w:p>
      <w:pPr>
        <w:spacing w:line="360" w:lineRule="auto"/>
        <w:rPr>
          <w:rFonts w:hint="eastAsia" w:ascii="宋体" w:hAnsi="宋体" w:cs="宋体"/>
          <w:sz w:val="24"/>
        </w:rPr>
      </w:pPr>
      <w:r>
        <w:rPr>
          <w:rFonts w:hint="eastAsia" w:ascii="宋体" w:hAnsi="宋体" w:cs="宋体"/>
          <w:sz w:val="24"/>
        </w:rPr>
        <w:t xml:space="preserve">    开标地点（网址）：“政府采购云平台（www.zcygov.cn）”实行在线投标响应   </w:t>
      </w:r>
    </w:p>
    <w:p>
      <w:pPr>
        <w:spacing w:line="360" w:lineRule="auto"/>
        <w:rPr>
          <w:rFonts w:hint="eastAsia" w:ascii="宋体" w:hAnsi="宋体" w:cs="宋体"/>
          <w:sz w:val="24"/>
        </w:rPr>
      </w:pPr>
      <w:r>
        <w:rPr>
          <w:rFonts w:hint="eastAsia" w:ascii="宋体" w:hAnsi="宋体" w:cs="宋体"/>
          <w:sz w:val="24"/>
        </w:rPr>
        <w:t>五、公告期限</w:t>
      </w:r>
    </w:p>
    <w:p>
      <w:pPr>
        <w:spacing w:line="360" w:lineRule="auto"/>
        <w:rPr>
          <w:rFonts w:hint="eastAsia" w:ascii="宋体" w:hAnsi="宋体" w:cs="宋体"/>
          <w:sz w:val="24"/>
        </w:rPr>
      </w:pPr>
      <w:r>
        <w:rPr>
          <w:rFonts w:hint="eastAsia" w:ascii="宋体" w:hAnsi="宋体" w:cs="宋体"/>
          <w:sz w:val="24"/>
        </w:rPr>
        <w:t xml:space="preserve">    自本公告发布之日起5个工作日。</w:t>
      </w:r>
    </w:p>
    <w:p>
      <w:pPr>
        <w:spacing w:line="360" w:lineRule="auto"/>
        <w:rPr>
          <w:rFonts w:hint="eastAsia" w:ascii="宋体" w:hAnsi="宋体" w:cs="宋体"/>
          <w:sz w:val="24"/>
        </w:rPr>
      </w:pPr>
      <w:r>
        <w:rPr>
          <w:rFonts w:hint="eastAsia" w:ascii="宋体" w:hAnsi="宋体" w:cs="宋体"/>
          <w:sz w:val="24"/>
        </w:rPr>
        <w:t>六、其他补充事宜</w:t>
      </w:r>
    </w:p>
    <w:p>
      <w:pPr>
        <w:spacing w:line="360" w:lineRule="auto"/>
        <w:rPr>
          <w:rFonts w:hint="eastAsia" w:ascii="宋体" w:hAnsi="宋体" w:cs="宋体"/>
          <w:sz w:val="24"/>
        </w:rPr>
      </w:pPr>
      <w:r>
        <w:rPr>
          <w:rFonts w:hint="eastAsia" w:ascii="宋体" w:hAnsi="宋体" w:cs="宋体"/>
          <w:sz w:val="24"/>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宋体" w:hAnsi="宋体" w:cs="宋体"/>
          <w:sz w:val="24"/>
        </w:rPr>
      </w:pPr>
      <w:r>
        <w:rPr>
          <w:rFonts w:hint="eastAsia" w:ascii="宋体" w:hAnsi="宋体" w:cs="宋体"/>
          <w:sz w:val="24"/>
        </w:rPr>
        <w:t xml:space="preserve">    七、对本次招标提出询问、质疑、投诉，请按以下方式联系</w:t>
      </w:r>
    </w:p>
    <w:p>
      <w:pPr>
        <w:spacing w:line="360" w:lineRule="auto"/>
        <w:rPr>
          <w:rFonts w:hint="eastAsia" w:ascii="宋体" w:hAnsi="宋体" w:cs="宋体"/>
          <w:sz w:val="24"/>
        </w:rPr>
      </w:pPr>
      <w:r>
        <w:rPr>
          <w:rFonts w:hint="eastAsia" w:ascii="宋体" w:hAnsi="宋体" w:cs="宋体"/>
          <w:sz w:val="24"/>
        </w:rPr>
        <w:t>    1.采购人信息</w:t>
      </w:r>
    </w:p>
    <w:p>
      <w:pPr>
        <w:spacing w:line="360" w:lineRule="auto"/>
        <w:rPr>
          <w:rFonts w:hint="eastAsia" w:ascii="宋体" w:hAnsi="宋体" w:cs="宋体"/>
          <w:sz w:val="24"/>
        </w:rPr>
      </w:pPr>
      <w:r>
        <w:rPr>
          <w:rFonts w:hint="eastAsia" w:ascii="宋体" w:hAnsi="宋体" w:cs="宋体"/>
          <w:sz w:val="24"/>
        </w:rPr>
        <w:t>   招标人：杭州市临平区人民政府星桥街道办事处</w:t>
      </w:r>
    </w:p>
    <w:p>
      <w:pPr>
        <w:spacing w:line="360" w:lineRule="auto"/>
        <w:ind w:firstLine="480" w:firstLineChars="200"/>
        <w:rPr>
          <w:rFonts w:hint="eastAsia" w:ascii="宋体" w:hAnsi="宋体" w:cs="宋体"/>
          <w:sz w:val="24"/>
        </w:rPr>
      </w:pPr>
      <w:r>
        <w:rPr>
          <w:rFonts w:hint="eastAsia" w:ascii="宋体" w:hAnsi="宋体" w:cs="宋体"/>
          <w:sz w:val="24"/>
        </w:rPr>
        <w:t>地址：</w:t>
      </w:r>
      <w:r>
        <w:rPr>
          <w:rFonts w:ascii="宋体" w:hAnsi="宋体" w:cs="宋体"/>
          <w:sz w:val="24"/>
        </w:rPr>
        <w:t>浙江省杭州市临平区远展街6号</w:t>
      </w:r>
    </w:p>
    <w:p>
      <w:pPr>
        <w:spacing w:line="360" w:lineRule="auto"/>
        <w:ind w:firstLine="480" w:firstLineChars="200"/>
        <w:rPr>
          <w:rFonts w:ascii="宋体" w:hAnsi="宋体" w:cs="宋体"/>
          <w:sz w:val="24"/>
        </w:rPr>
      </w:pPr>
      <w:r>
        <w:rPr>
          <w:rFonts w:hint="eastAsia" w:ascii="宋体" w:hAnsi="宋体" w:cs="宋体"/>
          <w:sz w:val="24"/>
        </w:rPr>
        <w:t>项目联系人：唐工          联系电话：</w:t>
      </w:r>
      <w:r>
        <w:rPr>
          <w:rFonts w:hint="eastAsia" w:ascii="宋体" w:hAnsi="宋体" w:cs="宋体"/>
          <w:sz w:val="24"/>
          <w:lang w:val="en-US" w:eastAsia="zh-CN"/>
        </w:rPr>
        <w:t>0571-</w:t>
      </w:r>
      <w:r>
        <w:rPr>
          <w:rFonts w:hint="eastAsia" w:ascii="宋体" w:hAnsi="宋体" w:cs="宋体"/>
          <w:sz w:val="24"/>
        </w:rPr>
        <w:t>86267827</w:t>
      </w:r>
    </w:p>
    <w:p>
      <w:pPr>
        <w:spacing w:line="360" w:lineRule="auto"/>
        <w:ind w:firstLine="480" w:firstLineChars="200"/>
        <w:rPr>
          <w:rFonts w:hint="eastAsia" w:ascii="宋体" w:hAnsi="宋体" w:cs="宋体"/>
          <w:sz w:val="24"/>
        </w:rPr>
      </w:pPr>
      <w:r>
        <w:rPr>
          <w:rFonts w:hint="eastAsia" w:ascii="宋体" w:hAnsi="宋体" w:cs="宋体"/>
          <w:sz w:val="24"/>
        </w:rPr>
        <w:t>2.采购代理机构信息</w:t>
      </w:r>
    </w:p>
    <w:p>
      <w:pPr>
        <w:spacing w:line="360" w:lineRule="auto"/>
        <w:rPr>
          <w:rFonts w:hint="eastAsia" w:ascii="宋体" w:hAnsi="宋体" w:cs="宋体"/>
          <w:sz w:val="24"/>
        </w:rPr>
      </w:pPr>
      <w:r>
        <w:rPr>
          <w:rFonts w:hint="eastAsia" w:ascii="宋体" w:hAnsi="宋体" w:cs="宋体"/>
          <w:sz w:val="24"/>
        </w:rPr>
        <w:t>    名 称：杭州益嘉工程咨询代理有限公司</w:t>
      </w:r>
    </w:p>
    <w:p>
      <w:pPr>
        <w:spacing w:line="360" w:lineRule="auto"/>
        <w:rPr>
          <w:rFonts w:hint="eastAsia" w:ascii="宋体" w:hAnsi="宋体" w:cs="宋体"/>
          <w:sz w:val="24"/>
        </w:rPr>
      </w:pPr>
      <w:r>
        <w:rPr>
          <w:rFonts w:hint="eastAsia" w:ascii="宋体" w:hAnsi="宋体" w:cs="宋体"/>
          <w:sz w:val="24"/>
        </w:rPr>
        <w:t>    地 址：杭州市临平区南苑街道人民大道270号</w:t>
      </w:r>
    </w:p>
    <w:p>
      <w:pPr>
        <w:spacing w:line="360" w:lineRule="auto"/>
        <w:rPr>
          <w:rFonts w:hint="eastAsia" w:ascii="宋体" w:hAnsi="宋体" w:cs="宋体"/>
          <w:sz w:val="24"/>
        </w:rPr>
      </w:pPr>
      <w:r>
        <w:rPr>
          <w:rFonts w:hint="eastAsia" w:ascii="宋体" w:hAnsi="宋体" w:cs="宋体"/>
          <w:sz w:val="24"/>
        </w:rPr>
        <w:t xml:space="preserve">     项目联系人（询问）：朱海强</w:t>
      </w:r>
    </w:p>
    <w:p>
      <w:pPr>
        <w:spacing w:line="360" w:lineRule="auto"/>
        <w:rPr>
          <w:rFonts w:hint="eastAsia" w:ascii="宋体" w:hAnsi="宋体" w:cs="宋体"/>
          <w:sz w:val="24"/>
        </w:rPr>
      </w:pPr>
      <w:r>
        <w:rPr>
          <w:rFonts w:hint="eastAsia" w:ascii="宋体" w:hAnsi="宋体" w:cs="宋体"/>
          <w:sz w:val="24"/>
        </w:rPr>
        <w:t>    项目联系方式（询问）：13735887310</w:t>
      </w:r>
    </w:p>
    <w:p>
      <w:pPr>
        <w:spacing w:line="360" w:lineRule="auto"/>
        <w:rPr>
          <w:rFonts w:hint="eastAsia" w:ascii="宋体" w:hAnsi="宋体" w:cs="宋体"/>
          <w:sz w:val="24"/>
        </w:rPr>
      </w:pPr>
      <w:r>
        <w:rPr>
          <w:rFonts w:hint="eastAsia" w:ascii="宋体" w:hAnsi="宋体" w:cs="宋体"/>
          <w:sz w:val="24"/>
        </w:rPr>
        <w:t>    质疑联系人：杨文波</w:t>
      </w:r>
    </w:p>
    <w:p>
      <w:pPr>
        <w:spacing w:line="360" w:lineRule="auto"/>
        <w:rPr>
          <w:rFonts w:hint="eastAsia" w:ascii="宋体" w:hAnsi="宋体" w:cs="宋体"/>
          <w:sz w:val="24"/>
        </w:rPr>
      </w:pPr>
      <w:r>
        <w:rPr>
          <w:rFonts w:hint="eastAsia" w:ascii="宋体" w:hAnsi="宋体" w:cs="宋体"/>
          <w:sz w:val="24"/>
        </w:rPr>
        <w:t>    质疑联系方式：15397053608</w:t>
      </w:r>
    </w:p>
    <w:p>
      <w:pPr>
        <w:spacing w:line="360" w:lineRule="auto"/>
        <w:rPr>
          <w:rFonts w:hint="eastAsia" w:ascii="宋体" w:hAnsi="宋体" w:cs="宋体"/>
          <w:sz w:val="24"/>
        </w:rPr>
      </w:pPr>
      <w:r>
        <w:rPr>
          <w:rFonts w:hint="eastAsia" w:ascii="宋体" w:hAnsi="宋体" w:cs="宋体"/>
          <w:sz w:val="24"/>
        </w:rPr>
        <w:t>   3.同级政府采购监督管理部门</w:t>
      </w:r>
    </w:p>
    <w:p>
      <w:pPr>
        <w:spacing w:line="400" w:lineRule="exact"/>
        <w:rPr>
          <w:sz w:val="24"/>
        </w:rPr>
      </w:pPr>
      <w:r>
        <w:rPr>
          <w:rFonts w:hint="eastAsia" w:ascii="宋体" w:hAnsi="宋体" w:cs="宋体"/>
          <w:sz w:val="24"/>
        </w:rPr>
        <w:t xml:space="preserve">    </w:t>
      </w:r>
      <w:r>
        <w:rPr>
          <w:rFonts w:hint="eastAsia"/>
          <w:sz w:val="24"/>
        </w:rPr>
        <w:t>名    称： 杭州市</w:t>
      </w:r>
      <w:r>
        <w:rPr>
          <w:rFonts w:hint="eastAsia" w:ascii="宋体" w:hAnsi="宋体" w:cs="宋体"/>
          <w:bCs/>
          <w:color w:val="000000"/>
          <w:kern w:val="0"/>
          <w:sz w:val="24"/>
        </w:rPr>
        <w:t>临平区政府采购办公室</w:t>
      </w:r>
      <w:r>
        <w:rPr>
          <w:rFonts w:hint="eastAsia"/>
          <w:sz w:val="24"/>
        </w:rPr>
        <w:t> </w:t>
      </w:r>
    </w:p>
    <w:p>
      <w:pPr>
        <w:spacing w:line="400" w:lineRule="exact"/>
        <w:rPr>
          <w:sz w:val="24"/>
        </w:rPr>
      </w:pPr>
      <w:r>
        <w:rPr>
          <w:rFonts w:hint="eastAsia"/>
          <w:sz w:val="24"/>
        </w:rPr>
        <w:t>       联系人 ：江引妹 </w:t>
      </w:r>
    </w:p>
    <w:p>
      <w:pPr>
        <w:spacing w:line="400" w:lineRule="exact"/>
        <w:rPr>
          <w:sz w:val="24"/>
        </w:rPr>
      </w:pPr>
      <w:r>
        <w:rPr>
          <w:rFonts w:hint="eastAsia"/>
          <w:sz w:val="24"/>
        </w:rPr>
        <w:t>       监督投诉电话：0571-</w:t>
      </w:r>
      <w:r>
        <w:rPr>
          <w:rFonts w:ascii="宋体" w:hAnsi="宋体" w:cs="宋体"/>
          <w:sz w:val="24"/>
        </w:rPr>
        <w:t>89185312</w:t>
      </w:r>
    </w:p>
    <w:p>
      <w:pPr>
        <w:spacing w:line="360" w:lineRule="auto"/>
        <w:ind w:firstLine="720" w:firstLineChars="300"/>
        <w:rPr>
          <w:rFonts w:hint="eastAsia" w:ascii="宋体" w:hAnsi="宋体" w:cs="宋体"/>
          <w:sz w:val="24"/>
        </w:rPr>
      </w:pPr>
      <w:r>
        <w:rPr>
          <w:rFonts w:hint="eastAsia"/>
          <w:sz w:val="24"/>
        </w:rPr>
        <w:t>地址：杭州市临平区东湖中路236号余杭财税大楼</w:t>
      </w:r>
    </w:p>
    <w:p>
      <w:pPr>
        <w:spacing w:line="360" w:lineRule="auto"/>
        <w:rPr>
          <w:rFonts w:hint="eastAsia" w:ascii="宋体" w:hAnsi="宋体" w:cs="宋体"/>
          <w:b/>
          <w:sz w:val="24"/>
        </w:rPr>
      </w:pPr>
      <w:r>
        <w:rPr>
          <w:rFonts w:hint="eastAsia" w:ascii="宋体" w:hAnsi="宋体" w:cs="宋体"/>
          <w:b/>
          <w:sz w:val="24"/>
        </w:rPr>
        <w:t>提示：</w:t>
      </w:r>
    </w:p>
    <w:p>
      <w:pPr>
        <w:rPr>
          <w:rFonts w:hint="eastAsia" w:ascii="宋体" w:hAnsi="宋体" w:cs="宋体"/>
          <w:b/>
          <w:sz w:val="24"/>
        </w:rPr>
      </w:pPr>
      <w:r>
        <w:rPr>
          <w:rFonts w:hint="eastAsia" w:ascii="宋体" w:hAnsi="宋体" w:cs="宋体"/>
          <w:b/>
          <w:sz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napToGrid w:val="0"/>
        <w:spacing w:line="324" w:lineRule="auto"/>
        <w:ind w:firstLine="482" w:firstLineChars="200"/>
        <w:rPr>
          <w:rFonts w:hint="eastAsia" w:ascii="宋体" w:hAnsi="宋体" w:cs="宋体"/>
          <w:color w:val="000000"/>
          <w:sz w:val="24"/>
        </w:rPr>
      </w:pPr>
      <w:r>
        <w:rPr>
          <w:rFonts w:hint="eastAsia" w:ascii="宋体" w:hAnsi="宋体" w:cs="宋体"/>
          <w:b/>
          <w:sz w:val="24"/>
        </w:rPr>
        <w:t>CA问题联系电话（人工）：汇信CA 400-888-4636；天谷CA 400-087-8198。</w:t>
      </w:r>
    </w:p>
    <w:p>
      <w:pPr>
        <w:pageBreakBefore/>
        <w:numPr>
          <w:ilvl w:val="0"/>
          <w:numId w:val="9"/>
        </w:numPr>
        <w:shd w:val="clear" w:color="auto" w:fill="FFFFFF"/>
        <w:snapToGrid w:val="0"/>
        <w:spacing w:line="360" w:lineRule="auto"/>
        <w:jc w:val="center"/>
        <w:outlineLvl w:val="0"/>
        <w:rPr>
          <w:rFonts w:hint="eastAsia" w:ascii="宋体" w:hAnsi="宋体" w:cs="宋体"/>
          <w:b/>
          <w:bCs/>
          <w:color w:val="000000"/>
          <w:sz w:val="32"/>
          <w:szCs w:val="32"/>
        </w:rPr>
      </w:pPr>
      <w:bookmarkStart w:id="4" w:name="_Hlt74649545"/>
      <w:bookmarkEnd w:id="4"/>
      <w:bookmarkStart w:id="5" w:name="_Hlt74707423"/>
      <w:bookmarkEnd w:id="5"/>
      <w:bookmarkStart w:id="6" w:name="_Hlt74729822"/>
      <w:bookmarkEnd w:id="6"/>
      <w:bookmarkStart w:id="7" w:name="_Hlt74728647"/>
      <w:bookmarkEnd w:id="7"/>
      <w:bookmarkStart w:id="8" w:name="_Toc25258"/>
      <w:bookmarkStart w:id="9" w:name="_Toc31157"/>
      <w:bookmarkStart w:id="10" w:name="_Toc354996694"/>
      <w:bookmarkStart w:id="11" w:name="_Toc32171"/>
      <w:bookmarkStart w:id="12" w:name="_Toc225840107"/>
      <w:r>
        <w:rPr>
          <w:rFonts w:hint="eastAsia" w:ascii="宋体" w:hAnsi="宋体" w:cs="宋体"/>
          <w:b/>
          <w:bCs/>
          <w:color w:val="000000"/>
          <w:sz w:val="32"/>
          <w:szCs w:val="32"/>
        </w:rPr>
        <w:t>编制和提交投标文件须知</w:t>
      </w:r>
      <w:bookmarkEnd w:id="8"/>
      <w:bookmarkEnd w:id="9"/>
      <w:bookmarkEnd w:id="10"/>
      <w:bookmarkEnd w:id="11"/>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000000"/>
          <w:sz w:val="24"/>
        </w:rPr>
      </w:pPr>
      <w:bookmarkStart w:id="13" w:name="_Toc26693"/>
      <w:bookmarkStart w:id="14" w:name="_Toc31314"/>
      <w:bookmarkStart w:id="15" w:name="_Toc354996695"/>
      <w:bookmarkStart w:id="16" w:name="_Toc233618971"/>
      <w:bookmarkStart w:id="17" w:name="_Toc24979"/>
      <w:r>
        <w:rPr>
          <w:rFonts w:hint="eastAsia" w:ascii="宋体" w:hAnsi="宋体" w:cs="宋体"/>
          <w:b/>
          <w:bCs/>
          <w:color w:val="000000"/>
          <w:sz w:val="24"/>
        </w:rPr>
        <w:t>前 附 表</w:t>
      </w:r>
      <w:bookmarkEnd w:id="13"/>
      <w:bookmarkEnd w:id="14"/>
      <w:bookmarkEnd w:id="15"/>
      <w:bookmarkEnd w:id="16"/>
      <w:bookmarkEnd w:id="17"/>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szCs w:val="22"/>
              </w:rPr>
            </w:pPr>
            <w:r>
              <w:rPr>
                <w:rFonts w:hint="eastAsia" w:ascii="宋体" w:hAnsi="宋体" w:cs="宋体"/>
                <w:b/>
                <w:bCs/>
                <w:sz w:val="24"/>
                <w:szCs w:val="22"/>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spacing w:line="360" w:lineRule="auto"/>
              <w:jc w:val="center"/>
              <w:rPr>
                <w:rFonts w:hint="eastAsia" w:ascii="宋体" w:hAnsi="宋体" w:cs="宋体"/>
                <w:b/>
                <w:bCs/>
                <w:sz w:val="24"/>
                <w:szCs w:val="22"/>
              </w:rPr>
            </w:pPr>
            <w:r>
              <w:rPr>
                <w:rFonts w:hint="eastAsia" w:ascii="宋体" w:hAnsi="宋体" w:cs="宋体"/>
                <w:b/>
                <w:bCs/>
                <w:sz w:val="24"/>
                <w:szCs w:val="22"/>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2"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szCs w:val="22"/>
              </w:rPr>
            </w:pPr>
            <w:r>
              <w:rPr>
                <w:rFonts w:hint="eastAsia" w:ascii="宋体" w:hAnsi="宋体" w:cs="宋体"/>
                <w:b/>
                <w:bCs/>
                <w:color w:val="000000"/>
                <w:sz w:val="24"/>
                <w:szCs w:val="22"/>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widowControl/>
              <w:autoSpaceDE w:val="0"/>
              <w:autoSpaceDN w:val="0"/>
              <w:snapToGrid w:val="0"/>
              <w:spacing w:line="360" w:lineRule="auto"/>
              <w:jc w:val="left"/>
              <w:rPr>
                <w:rFonts w:hint="eastAsia" w:ascii="宋体" w:hAnsi="宋体" w:cs="宋体"/>
                <w:b/>
                <w:sz w:val="24"/>
                <w:szCs w:val="22"/>
              </w:rPr>
            </w:pPr>
            <w:r>
              <w:rPr>
                <w:rFonts w:hint="eastAsia" w:ascii="宋体" w:hAnsi="宋体" w:cs="宋体"/>
                <w:b/>
                <w:sz w:val="24"/>
                <w:szCs w:val="22"/>
              </w:rPr>
              <w:t xml:space="preserve">                               项目说明</w:t>
            </w:r>
          </w:p>
          <w:p>
            <w:pPr>
              <w:widowControl/>
              <w:autoSpaceDE w:val="0"/>
              <w:autoSpaceDN w:val="0"/>
              <w:snapToGrid w:val="0"/>
              <w:spacing w:line="360" w:lineRule="auto"/>
              <w:jc w:val="left"/>
              <w:rPr>
                <w:rFonts w:hint="eastAsia" w:ascii="宋体" w:hAnsi="宋体" w:cs="宋体"/>
                <w:szCs w:val="22"/>
              </w:rPr>
            </w:pPr>
            <w:r>
              <w:rPr>
                <w:rFonts w:hint="eastAsia" w:ascii="宋体" w:hAnsi="宋体" w:cs="宋体"/>
                <w:b/>
                <w:sz w:val="24"/>
                <w:szCs w:val="22"/>
              </w:rPr>
              <w:t>一、项目名称：</w:t>
            </w:r>
            <w:r>
              <w:rPr>
                <w:rFonts w:hint="eastAsia" w:ascii="宋体" w:hAnsi="宋体" w:cs="宋体"/>
                <w:sz w:val="24"/>
                <w:szCs w:val="22"/>
              </w:rPr>
              <w:t>星桥街道综合养护二标项目。</w:t>
            </w:r>
          </w:p>
          <w:p>
            <w:pPr>
              <w:widowControl/>
              <w:autoSpaceDE w:val="0"/>
              <w:autoSpaceDN w:val="0"/>
              <w:snapToGrid w:val="0"/>
              <w:spacing w:line="360" w:lineRule="auto"/>
              <w:jc w:val="left"/>
              <w:rPr>
                <w:rFonts w:hint="eastAsia" w:ascii="宋体" w:hAnsi="宋体" w:cs="宋体"/>
                <w:bCs/>
                <w:sz w:val="24"/>
                <w:szCs w:val="22"/>
              </w:rPr>
            </w:pPr>
            <w:bookmarkStart w:id="18" w:name="_Hlt75139851"/>
            <w:bookmarkEnd w:id="18"/>
            <w:r>
              <w:rPr>
                <w:rFonts w:hint="eastAsia" w:ascii="宋体" w:hAnsi="宋体" w:cs="宋体"/>
                <w:b/>
                <w:szCs w:val="22"/>
              </w:rPr>
              <w:t>二、</w:t>
            </w:r>
            <w:r>
              <w:rPr>
                <w:rFonts w:hint="eastAsia" w:ascii="宋体" w:hAnsi="宋体" w:cs="宋体"/>
                <w:b/>
                <w:sz w:val="24"/>
                <w:szCs w:val="22"/>
              </w:rPr>
              <w:t>采购内容：</w:t>
            </w:r>
            <w:r>
              <w:rPr>
                <w:rFonts w:hint="eastAsia" w:ascii="宋体" w:hAnsi="宋体" w:cs="宋体"/>
                <w:sz w:val="24"/>
                <w:szCs w:val="22"/>
              </w:rPr>
              <w:t>星桥街道综合养护二标项目</w:t>
            </w:r>
            <w:r>
              <w:rPr>
                <w:rFonts w:hint="eastAsia" w:ascii="宋体" w:hAnsi="宋体" w:cs="宋体"/>
                <w:bCs/>
                <w:sz w:val="24"/>
                <w:szCs w:val="22"/>
              </w:rPr>
              <w:t>，具体内容和相关要求详见“</w:t>
            </w:r>
            <w:r>
              <w:rPr>
                <w:rFonts w:hint="eastAsia" w:ascii="宋体" w:hAnsi="宋体" w:cs="宋体"/>
                <w:sz w:val="24"/>
                <w:szCs w:val="22"/>
              </w:rPr>
              <w:t>第三部分——项目技术规范和服务要求”</w:t>
            </w:r>
            <w:r>
              <w:rPr>
                <w:rFonts w:hint="eastAsia" w:ascii="宋体" w:hAnsi="宋体" w:cs="宋体"/>
                <w:bCs/>
                <w:sz w:val="24"/>
                <w:szCs w:val="22"/>
              </w:rPr>
              <w:t>。</w:t>
            </w:r>
          </w:p>
          <w:p>
            <w:pPr>
              <w:widowControl/>
              <w:autoSpaceDE w:val="0"/>
              <w:autoSpaceDN w:val="0"/>
              <w:snapToGrid w:val="0"/>
              <w:spacing w:line="360" w:lineRule="auto"/>
              <w:jc w:val="left"/>
              <w:rPr>
                <w:rFonts w:hint="eastAsia" w:ascii="宋体" w:hAnsi="宋体" w:cs="宋体"/>
                <w:sz w:val="24"/>
                <w:szCs w:val="22"/>
              </w:rPr>
            </w:pPr>
            <w:r>
              <w:rPr>
                <w:rFonts w:hint="eastAsia" w:ascii="宋体" w:hAnsi="宋体" w:cs="宋体"/>
                <w:b/>
                <w:sz w:val="24"/>
                <w:szCs w:val="22"/>
              </w:rPr>
              <w:t>三、项目实施地点：</w:t>
            </w:r>
            <w:r>
              <w:rPr>
                <w:rFonts w:hint="eastAsia" w:ascii="宋体" w:hAnsi="宋体" w:cs="宋体"/>
                <w:sz w:val="24"/>
                <w:szCs w:val="22"/>
              </w:rPr>
              <w:t>根据招标文件约定执行，主要范围为星桥街道综合养护二标项目</w:t>
            </w:r>
            <w:r>
              <w:rPr>
                <w:rFonts w:hint="eastAsia" w:ascii="宋体" w:hAnsi="宋体" w:cs="宋体"/>
                <w:b/>
                <w:kern w:val="0"/>
                <w:sz w:val="24"/>
              </w:rPr>
              <w:t>。</w:t>
            </w:r>
          </w:p>
          <w:p>
            <w:pPr>
              <w:widowControl/>
              <w:autoSpaceDE w:val="0"/>
              <w:autoSpaceDN w:val="0"/>
              <w:snapToGrid w:val="0"/>
              <w:spacing w:line="360" w:lineRule="auto"/>
              <w:jc w:val="left"/>
              <w:rPr>
                <w:rFonts w:hint="eastAsia" w:ascii="宋体" w:hAnsi="宋体" w:cs="宋体"/>
                <w:sz w:val="24"/>
                <w:szCs w:val="22"/>
              </w:rPr>
            </w:pPr>
            <w:r>
              <w:rPr>
                <w:rFonts w:hint="eastAsia" w:ascii="宋体" w:hAnsi="宋体" w:cs="宋体"/>
                <w:b/>
                <w:sz w:val="24"/>
                <w:szCs w:val="22"/>
              </w:rPr>
              <w:t>四、主要要求：</w:t>
            </w:r>
            <w:r>
              <w:rPr>
                <w:rFonts w:hint="eastAsia" w:ascii="宋体" w:hAnsi="宋体" w:cs="宋体"/>
                <w:sz w:val="24"/>
                <w:szCs w:val="22"/>
              </w:rPr>
              <w:t>详见“第三部分——项目技术规范和服务要求”。</w:t>
            </w:r>
          </w:p>
          <w:p>
            <w:pPr>
              <w:widowControl/>
              <w:autoSpaceDE w:val="0"/>
              <w:autoSpaceDN w:val="0"/>
              <w:snapToGrid w:val="0"/>
              <w:spacing w:line="360" w:lineRule="auto"/>
              <w:jc w:val="left"/>
              <w:rPr>
                <w:rFonts w:hint="eastAsia" w:ascii="宋体" w:hAnsi="宋体" w:cs="宋体"/>
                <w:b/>
                <w:sz w:val="24"/>
                <w:szCs w:val="22"/>
              </w:rPr>
            </w:pPr>
            <w:r>
              <w:rPr>
                <w:rFonts w:hint="eastAsia" w:ascii="宋体" w:hAnsi="宋体" w:cs="宋体"/>
                <w:b/>
                <w:sz w:val="24"/>
                <w:szCs w:val="22"/>
              </w:rPr>
              <w:t>五、服务期：</w:t>
            </w:r>
            <w:r>
              <w:rPr>
                <w:rFonts w:hint="eastAsia" w:ascii="宋体" w:hAnsi="宋体" w:cs="宋体"/>
                <w:b/>
                <w:kern w:val="0"/>
                <w:sz w:val="24"/>
              </w:rPr>
              <w:t>服务期限为二年，</w:t>
            </w:r>
            <w:r>
              <w:rPr>
                <w:rFonts w:hint="eastAsia" w:ascii="宋体" w:hAnsi="宋体" w:cs="宋体"/>
                <w:sz w:val="24"/>
                <w:szCs w:val="22"/>
              </w:rPr>
              <w:t>详见“第三部分——项目技术规范和服务要求”。</w:t>
            </w:r>
            <w:r>
              <w:rPr>
                <w:rFonts w:hint="eastAsia" w:ascii="宋体" w:hAnsi="宋体" w:cs="宋体"/>
                <w:b/>
                <w:sz w:val="24"/>
                <w:szCs w:val="22"/>
              </w:rPr>
              <w:t xml:space="preserve">       </w:t>
            </w:r>
          </w:p>
          <w:p>
            <w:pPr>
              <w:widowControl/>
              <w:autoSpaceDE w:val="0"/>
              <w:autoSpaceDN w:val="0"/>
              <w:snapToGrid w:val="0"/>
              <w:spacing w:line="360" w:lineRule="auto"/>
              <w:jc w:val="left"/>
              <w:rPr>
                <w:rFonts w:hint="eastAsia" w:ascii="宋体" w:hAnsi="宋体" w:cs="宋体"/>
                <w:b/>
                <w:bCs/>
                <w:sz w:val="24"/>
                <w:szCs w:val="22"/>
              </w:rPr>
            </w:pPr>
            <w:r>
              <w:rPr>
                <w:rFonts w:hint="eastAsia" w:ascii="宋体" w:hAnsi="宋体" w:cs="宋体"/>
                <w:b/>
                <w:sz w:val="24"/>
                <w:szCs w:val="22"/>
              </w:rPr>
              <w:t>六、</w:t>
            </w:r>
            <w:r>
              <w:rPr>
                <w:rFonts w:hint="eastAsia" w:ascii="宋体" w:hAnsi="宋体" w:cs="宋体"/>
                <w:b/>
                <w:sz w:val="24"/>
                <w:szCs w:val="22"/>
                <w:lang w:val="zh-CN"/>
              </w:rPr>
              <w:t>采购预算：</w:t>
            </w:r>
            <w:r>
              <w:rPr>
                <w:rFonts w:hint="eastAsia" w:ascii="宋体" w:hAnsi="宋体" w:cs="宋体"/>
                <w:b/>
                <w:kern w:val="1"/>
                <w:sz w:val="24"/>
                <w:szCs w:val="22"/>
                <w:u w:val="single"/>
              </w:rPr>
              <w:t>2200万元</w:t>
            </w:r>
            <w:r>
              <w:rPr>
                <w:rFonts w:hint="eastAsia" w:ascii="宋体" w:hAnsi="宋体" w:cs="宋体"/>
                <w:b/>
                <w:kern w:val="1"/>
                <w:sz w:val="24"/>
                <w:szCs w:val="20"/>
              </w:rPr>
              <w:t>，</w:t>
            </w:r>
            <w:r>
              <w:rPr>
                <w:rFonts w:hint="eastAsia" w:ascii="宋体" w:hAnsi="宋体" w:cs="宋体"/>
                <w:b/>
                <w:kern w:val="1"/>
                <w:sz w:val="24"/>
                <w:szCs w:val="22"/>
              </w:rPr>
              <w:t>投标人针对本项目的投标报价不得超过采购预算金额，否则其投标无效。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szCs w:val="22"/>
              </w:rPr>
            </w:pPr>
            <w:r>
              <w:rPr>
                <w:rFonts w:hint="eastAsia" w:ascii="宋体" w:hAnsi="宋体" w:cs="宋体"/>
                <w:b/>
                <w:bCs/>
                <w:sz w:val="24"/>
                <w:szCs w:val="22"/>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合同名称：《星桥街道综合养护二标项目采购合同》。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szCs w:val="22"/>
              </w:rPr>
            </w:pPr>
            <w:r>
              <w:rPr>
                <w:rFonts w:hint="eastAsia" w:ascii="宋体" w:hAnsi="宋体" w:cs="宋体"/>
                <w:b/>
                <w:bCs/>
                <w:sz w:val="24"/>
                <w:szCs w:val="22"/>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lang w:val="zh-CN"/>
              </w:rPr>
              <w:t>投标</w:t>
            </w:r>
            <w:r>
              <w:rPr>
                <w:rFonts w:hint="eastAsia" w:ascii="宋体" w:hAnsi="宋体" w:cs="宋体"/>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szCs w:val="22"/>
              </w:rPr>
            </w:pPr>
            <w:r>
              <w:rPr>
                <w:rFonts w:hint="eastAsia" w:ascii="宋体" w:hAnsi="宋体" w:cs="宋体"/>
                <w:b/>
                <w:bCs/>
                <w:sz w:val="24"/>
                <w:szCs w:val="22"/>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szCs w:val="22"/>
              </w:rPr>
            </w:pPr>
            <w:r>
              <w:rPr>
                <w:rFonts w:hint="eastAsia" w:ascii="宋体" w:hAnsi="宋体" w:cs="宋体"/>
                <w:b/>
                <w:bCs/>
                <w:color w:val="000000"/>
                <w:sz w:val="24"/>
                <w:szCs w:val="22"/>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137"/>
              <w:snapToGrid w:val="0"/>
              <w:spacing w:line="360" w:lineRule="exact"/>
              <w:ind w:firstLine="0" w:firstLineChars="0"/>
              <w:rPr>
                <w:rFonts w:hint="eastAsia" w:ascii="宋体" w:hAnsi="宋体" w:eastAsia="宋体" w:cs="宋体"/>
                <w:szCs w:val="24"/>
              </w:rPr>
            </w:pPr>
            <w:r>
              <w:rPr>
                <w:rFonts w:hint="eastAsia" w:ascii="宋体" w:hAnsi="宋体" w:eastAsia="宋体" w:cs="宋体"/>
                <w:b/>
                <w:bCs/>
                <w:szCs w:val="24"/>
              </w:rPr>
              <w:t>招标服务费：</w:t>
            </w:r>
            <w:r>
              <w:rPr>
                <w:rFonts w:hint="eastAsia" w:ascii="宋体" w:hAnsi="宋体" w:eastAsia="宋体" w:cs="宋体"/>
                <w:szCs w:val="24"/>
              </w:rPr>
              <w:t>中标人在领取中标通知书前需向招标代理机构支付人民币103000元招标代理服务费，费用包含在总报价中，不单独列项报价。</w:t>
            </w:r>
          </w:p>
          <w:p>
            <w:pPr>
              <w:pStyle w:val="137"/>
              <w:snapToGrid w:val="0"/>
              <w:spacing w:line="360" w:lineRule="exact"/>
              <w:ind w:firstLine="0" w:firstLineChars="0"/>
              <w:rPr>
                <w:rFonts w:hint="eastAsia" w:ascii="宋体" w:hAnsi="宋体" w:eastAsia="宋体" w:cs="宋体"/>
                <w:szCs w:val="24"/>
              </w:rPr>
            </w:pPr>
            <w:r>
              <w:rPr>
                <w:rFonts w:hint="eastAsia" w:ascii="宋体" w:hAnsi="宋体" w:eastAsia="宋体" w:cs="宋体"/>
                <w:szCs w:val="24"/>
              </w:rPr>
              <w:t>中标服务费的交纳方式：以转帐或支票的形式支付，开户名：杭州益嘉工程咨询代理有限公司；开户行名称：杭州银行余杭支行 帐号：3301040160016011853</w:t>
            </w:r>
          </w:p>
          <w:p>
            <w:pPr>
              <w:pStyle w:val="137"/>
              <w:snapToGrid w:val="0"/>
              <w:spacing w:before="0"/>
              <w:ind w:firstLine="0" w:firstLineChars="0"/>
              <w:rPr>
                <w:rFonts w:hint="eastAsia" w:ascii="宋体" w:hAnsi="宋体" w:eastAsia="宋体" w:cs="宋体"/>
                <w:szCs w:val="24"/>
              </w:rPr>
            </w:pPr>
            <w:r>
              <w:rPr>
                <w:rFonts w:hint="eastAsia" w:ascii="宋体" w:hAnsi="宋体" w:eastAsia="宋体" w:cs="宋体"/>
                <w:szCs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szCs w:val="22"/>
              </w:rPr>
            </w:pPr>
            <w:r>
              <w:rPr>
                <w:rFonts w:hint="eastAsia" w:ascii="宋体" w:hAnsi="宋体" w:cs="宋体"/>
                <w:b/>
                <w:bCs/>
                <w:color w:val="000000"/>
                <w:sz w:val="24"/>
                <w:szCs w:val="22"/>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b/>
                <w:bCs/>
                <w:sz w:val="24"/>
              </w:rPr>
              <w:t>投标文件的组成：</w:t>
            </w:r>
            <w:r>
              <w:rPr>
                <w:rFonts w:hint="eastAsia" w:ascii="宋体" w:hAnsi="宋体" w:cs="宋体"/>
                <w:sz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szCs w:val="22"/>
              </w:rPr>
            </w:pPr>
            <w:r>
              <w:rPr>
                <w:rFonts w:hint="eastAsia" w:ascii="宋体" w:hAnsi="宋体" w:cs="宋体"/>
                <w:b/>
                <w:bCs/>
                <w:sz w:val="24"/>
                <w:szCs w:val="22"/>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b/>
                <w:bCs/>
                <w:sz w:val="24"/>
              </w:rPr>
              <w:t>投标文件的编制：</w:t>
            </w:r>
            <w:r>
              <w:rPr>
                <w:rFonts w:hint="eastAsia" w:ascii="宋体" w:hAnsi="宋体" w:cs="宋体"/>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szCs w:val="22"/>
              </w:rPr>
            </w:pPr>
            <w:r>
              <w:rPr>
                <w:rFonts w:hint="eastAsia" w:ascii="宋体" w:hAnsi="宋体" w:cs="宋体"/>
                <w:b/>
                <w:bCs/>
                <w:sz w:val="24"/>
                <w:szCs w:val="22"/>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szCs w:val="22"/>
              </w:rPr>
            </w:pPr>
            <w:r>
              <w:rPr>
                <w:rFonts w:hint="eastAsia" w:ascii="宋体" w:hAnsi="宋体" w:cs="宋体"/>
                <w:sz w:val="24"/>
                <w:szCs w:val="22"/>
              </w:rPr>
              <w:t>投标文件的签章：</w:t>
            </w:r>
            <w:r>
              <w:rPr>
                <w:rFonts w:hint="eastAsia" w:ascii="宋体" w:hAnsi="宋体" w:cs="宋体"/>
                <w:b/>
                <w:bCs/>
                <w:sz w:val="24"/>
                <w:szCs w:val="22"/>
                <w:u w:val="single"/>
              </w:rPr>
              <w:t>投标单位公章电子签章，其中CA签章上目前没有法人或授权代表签字信息，需要投标人主动联系浙江汇信科技有限公司400-888-4636咨询进行办理，或在投标文件中涉及到签字的位置线下签好字然后扫描或者拍照做成PDF的格式上传至投标响应文件内。招标文件中盖章或签字处均可在线加盖电子公章和法人章</w:t>
            </w:r>
            <w:r>
              <w:rPr>
                <w:rFonts w:hint="eastAsia" w:ascii="宋体" w:hAnsi="宋体" w:cs="宋体"/>
                <w:b/>
                <w:bCs/>
                <w:sz w:val="24"/>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szCs w:val="22"/>
              </w:rPr>
            </w:pPr>
            <w:r>
              <w:rPr>
                <w:rFonts w:hint="eastAsia" w:ascii="宋体" w:hAnsi="宋体" w:cs="宋体"/>
                <w:b/>
                <w:bCs/>
                <w:color w:val="000000"/>
                <w:sz w:val="24"/>
                <w:szCs w:val="22"/>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szCs w:val="22"/>
              </w:rPr>
            </w:pPr>
            <w:r>
              <w:rPr>
                <w:rFonts w:hint="eastAsia" w:ascii="宋体" w:hAnsi="宋体" w:cs="宋体"/>
                <w:b/>
                <w:bCs/>
                <w:color w:val="000000"/>
                <w:sz w:val="24"/>
                <w:szCs w:val="22"/>
              </w:rPr>
              <w:t>投标文件的形式：☑电子投标文件（包括“电子加密投标文件”和“备份投标文件”，在投标文件编制完成后同时生成）；</w:t>
            </w:r>
          </w:p>
          <w:p>
            <w:pPr>
              <w:spacing w:line="360" w:lineRule="auto"/>
              <w:rPr>
                <w:rFonts w:hint="eastAsia" w:ascii="宋体" w:hAnsi="宋体" w:cs="宋体"/>
                <w:color w:val="000000"/>
                <w:sz w:val="24"/>
                <w:szCs w:val="22"/>
              </w:rPr>
            </w:pPr>
            <w:r>
              <w:rPr>
                <w:rFonts w:hint="eastAsia" w:ascii="宋体" w:hAnsi="宋体" w:cs="宋体"/>
                <w:color w:val="000000"/>
                <w:sz w:val="24"/>
                <w:szCs w:val="22"/>
              </w:rPr>
              <w:t>（1）“电子加密投标文件”是指通过“政采云电子交易客户端”完成投标文件编制后生成并加密的数据电文形式的投标文件。</w:t>
            </w:r>
          </w:p>
          <w:p>
            <w:pPr>
              <w:spacing w:line="360" w:lineRule="auto"/>
              <w:rPr>
                <w:rFonts w:hint="eastAsia" w:ascii="宋体" w:hAnsi="宋体" w:cs="宋体"/>
                <w:color w:val="000000"/>
                <w:sz w:val="24"/>
                <w:szCs w:val="22"/>
              </w:rPr>
            </w:pPr>
            <w:r>
              <w:rPr>
                <w:rFonts w:hint="eastAsia" w:ascii="宋体" w:hAnsi="宋体" w:cs="宋体"/>
                <w:color w:val="000000"/>
                <w:sz w:val="24"/>
                <w:szCs w:val="22"/>
              </w:rPr>
              <w:t>（2）“备份投标文件”是指与“电子加密投标文件”同时生成的数据电文形式的电子文件（备份标书），</w:t>
            </w:r>
            <w:r>
              <w:rPr>
                <w:rFonts w:hint="eastAsia" w:ascii="宋体" w:hAnsi="宋体" w:cs="宋体"/>
                <w:b/>
                <w:bCs/>
                <w:color w:val="000000"/>
                <w:sz w:val="24"/>
                <w:szCs w:val="22"/>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szCs w:val="22"/>
              </w:rPr>
            </w:pPr>
            <w:r>
              <w:rPr>
                <w:rFonts w:hint="eastAsia" w:ascii="宋体" w:hAnsi="宋体" w:cs="宋体"/>
                <w:b/>
                <w:bCs/>
                <w:color w:val="000000"/>
                <w:sz w:val="24"/>
                <w:szCs w:val="22"/>
              </w:rPr>
              <w:t>10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lang w:val="zh-CN"/>
              </w:rPr>
            </w:pPr>
            <w:r>
              <w:rPr>
                <w:rFonts w:hint="eastAsia" w:ascii="宋体" w:hAnsi="宋体" w:cs="宋体"/>
                <w:lang w:val="zh-CN"/>
              </w:rPr>
              <w:t>投标文件份数：（1）“电子加密投标文件”：在线上传递交、一份。（2）“备份投标文件”：密封包装后（建议顺丰邮寄形式）投标截止时间前（签收时间为准）递交、一份（邮寄地址：杭州市临平区南苑街道人民大道270号，朱海强收，13735887310）。</w:t>
            </w:r>
          </w:p>
          <w:p>
            <w:pPr>
              <w:pStyle w:val="135"/>
              <w:spacing w:line="360" w:lineRule="auto"/>
              <w:rPr>
                <w:rFonts w:hint="eastAsia" w:cs="宋体"/>
                <w:color w:val="000000"/>
                <w:sz w:val="21"/>
              </w:rPr>
            </w:pPr>
            <w:r>
              <w:rPr>
                <w:rFonts w:hint="eastAsia" w:cs="宋体"/>
                <w:sz w:val="21"/>
                <w:szCs w:val="24"/>
              </w:rPr>
              <w:t>（3）投标单位中标后提供一式三份纸质投标文件和电子投标文件与纸质投标文件内容一致的承诺书给采购代理机构留底以作项目验收存档使用。格式详见附件。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szCs w:val="22"/>
              </w:rPr>
            </w:pPr>
            <w:r>
              <w:rPr>
                <w:rFonts w:hint="eastAsia" w:ascii="宋体" w:hAnsi="宋体" w:cs="宋体"/>
                <w:b/>
                <w:bCs/>
                <w:color w:val="000000"/>
                <w:sz w:val="24"/>
                <w:szCs w:val="22"/>
              </w:rPr>
              <w:t>11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b/>
                <w:bCs/>
                <w:color w:val="000000"/>
                <w:sz w:val="24"/>
                <w:szCs w:val="22"/>
              </w:rPr>
            </w:pPr>
            <w:r>
              <w:rPr>
                <w:rFonts w:hint="eastAsia" w:ascii="宋体" w:hAnsi="宋体" w:cs="宋体"/>
                <w:b/>
                <w:bCs/>
                <w:color w:val="000000"/>
                <w:sz w:val="24"/>
                <w:szCs w:val="22"/>
              </w:rPr>
              <w:t>投标文件的上传和递交：</w:t>
            </w:r>
          </w:p>
          <w:p>
            <w:pPr>
              <w:pStyle w:val="135"/>
              <w:spacing w:line="360" w:lineRule="auto"/>
              <w:rPr>
                <w:rFonts w:hint="eastAsia" w:cs="宋体"/>
                <w:color w:val="000000"/>
                <w:sz w:val="21"/>
              </w:rPr>
            </w:pPr>
            <w:r>
              <w:rPr>
                <w:rFonts w:hint="eastAsia" w:cs="宋体"/>
                <w:color w:val="000000"/>
                <w:sz w:val="21"/>
              </w:rPr>
              <w:t>（1）“电子加密投标文件”的上传、递交：</w:t>
            </w:r>
          </w:p>
          <w:p>
            <w:pPr>
              <w:pStyle w:val="135"/>
              <w:spacing w:line="360" w:lineRule="auto"/>
              <w:rPr>
                <w:rFonts w:hint="eastAsia" w:cs="宋体"/>
                <w:color w:val="000000"/>
                <w:sz w:val="21"/>
              </w:rPr>
            </w:pPr>
            <w:r>
              <w:rPr>
                <w:rFonts w:hint="eastAsia" w:cs="宋体"/>
                <w:color w:val="000000"/>
                <w:sz w:val="21"/>
              </w:rPr>
              <w:t>a.投标供应商应在投标截止时间前将“电子加密投标文件”成功上传递交至“政府采购云平台”，否则投标无效。</w:t>
            </w:r>
          </w:p>
          <w:p>
            <w:pPr>
              <w:pStyle w:val="135"/>
              <w:spacing w:line="360" w:lineRule="auto"/>
              <w:rPr>
                <w:rFonts w:hint="eastAsia" w:cs="宋体"/>
                <w:color w:val="000000"/>
                <w:sz w:val="21"/>
              </w:rPr>
            </w:pPr>
            <w:r>
              <w:rPr>
                <w:rFonts w:hint="eastAsia" w:cs="宋体"/>
                <w:color w:val="000000"/>
                <w:sz w:val="21"/>
              </w:rPr>
              <w:t>b.“电子加密投标文件”成功上传递交后，供应商可自行打印投标文件接收回执。</w:t>
            </w:r>
          </w:p>
          <w:p>
            <w:pPr>
              <w:pStyle w:val="135"/>
              <w:spacing w:line="360" w:lineRule="auto"/>
              <w:rPr>
                <w:rFonts w:hint="eastAsia" w:cs="宋体"/>
                <w:color w:val="000000"/>
                <w:sz w:val="21"/>
              </w:rPr>
            </w:pPr>
            <w:r>
              <w:rPr>
                <w:rFonts w:hint="eastAsia" w:cs="宋体"/>
                <w:color w:val="000000"/>
                <w:sz w:val="21"/>
              </w:rPr>
              <w:t>（2）“备份投标文件”的密封包装、递交：</w:t>
            </w:r>
          </w:p>
          <w:p>
            <w:pPr>
              <w:pStyle w:val="135"/>
              <w:spacing w:line="360" w:lineRule="auto"/>
              <w:rPr>
                <w:rFonts w:hint="eastAsia" w:cs="宋体"/>
                <w:color w:val="000000"/>
                <w:sz w:val="21"/>
              </w:rPr>
            </w:pPr>
            <w:r>
              <w:rPr>
                <w:rFonts w:hint="eastAsia" w:cs="宋体"/>
                <w:color w:val="000000"/>
                <w:sz w:val="21"/>
              </w:rPr>
              <w:t>a.投标供应商在“政府采购云平台”完成“电子加密投标文件”的上传递交后，还可以（建议顺丰邮寄形式）在投标截止时间前递交以介质（U盘）存储的 “备份投标文件”（一份）；</w:t>
            </w:r>
            <w:r>
              <w:rPr>
                <w:rFonts w:hint="eastAsia" w:cs="宋体"/>
                <w:b/>
                <w:bCs/>
                <w:color w:val="000000"/>
                <w:sz w:val="21"/>
              </w:rPr>
              <w:t>建议顺丰邮寄形式快递至招标代理公司地址（地址详见招标采购文件）；解密CA必须是上传并制作电子投标文件CA锁。</w:t>
            </w:r>
          </w:p>
          <w:p>
            <w:pPr>
              <w:spacing w:line="360" w:lineRule="auto"/>
              <w:rPr>
                <w:rFonts w:hint="eastAsia" w:ascii="宋体" w:hAnsi="宋体" w:cs="宋体"/>
                <w:color w:val="000000"/>
                <w:sz w:val="24"/>
                <w:szCs w:val="22"/>
              </w:rPr>
            </w:pPr>
            <w:r>
              <w:rPr>
                <w:rFonts w:hint="eastAsia" w:ascii="宋体" w:hAnsi="宋体" w:cs="宋体"/>
                <w:color w:val="000000"/>
                <w:sz w:val="24"/>
                <w:szCs w:val="22"/>
              </w:rPr>
              <w:t>b.“备份投标文件”应当密封包装，并在包装上标注投标项目名称、投标单位名称并加盖公章。没有密封包装或者逾期</w:t>
            </w:r>
            <w:r>
              <w:rPr>
                <w:rFonts w:hint="eastAsia" w:ascii="宋体" w:hAnsi="宋体" w:cs="宋体"/>
                <w:sz w:val="24"/>
                <w:szCs w:val="22"/>
              </w:rPr>
              <w:t>邮寄</w:t>
            </w:r>
            <w:r>
              <w:rPr>
                <w:rFonts w:hint="eastAsia" w:ascii="宋体" w:hAnsi="宋体" w:cs="宋体"/>
                <w:color w:val="000000"/>
                <w:sz w:val="24"/>
                <w:szCs w:val="22"/>
              </w:rPr>
              <w:t>送达至投标地点的“备份投标文件”将不予接收；</w:t>
            </w:r>
          </w:p>
          <w:p>
            <w:pPr>
              <w:spacing w:line="360" w:lineRule="auto"/>
              <w:rPr>
                <w:rFonts w:hint="eastAsia" w:ascii="宋体" w:hAnsi="宋体" w:cs="宋体"/>
                <w:color w:val="000000"/>
                <w:sz w:val="24"/>
                <w:szCs w:val="22"/>
              </w:rPr>
            </w:pPr>
            <w:r>
              <w:rPr>
                <w:rFonts w:hint="eastAsia" w:ascii="宋体" w:hAnsi="宋体" w:cs="宋体"/>
                <w:color w:val="000000"/>
                <w:sz w:val="24"/>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szCs w:val="22"/>
              </w:rPr>
            </w:pPr>
            <w:r>
              <w:rPr>
                <w:rFonts w:hint="eastAsia" w:ascii="宋体" w:hAnsi="宋体" w:cs="宋体"/>
                <w:b/>
                <w:bCs/>
                <w:color w:val="000000"/>
                <w:sz w:val="24"/>
                <w:szCs w:val="22"/>
              </w:rPr>
              <w:t>12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288" w:lineRule="auto"/>
              <w:rPr>
                <w:rFonts w:hint="eastAsia" w:ascii="宋体" w:hAnsi="宋体" w:cs="宋体"/>
                <w:b/>
                <w:bCs/>
                <w:color w:val="000000"/>
                <w:sz w:val="24"/>
                <w:szCs w:val="22"/>
              </w:rPr>
            </w:pPr>
            <w:r>
              <w:rPr>
                <w:rFonts w:hint="eastAsia" w:ascii="宋体" w:hAnsi="宋体" w:cs="宋体"/>
                <w:b/>
                <w:bCs/>
                <w:color w:val="000000"/>
                <w:sz w:val="24"/>
                <w:szCs w:val="22"/>
              </w:rPr>
              <w:t>电子加密投标文件的解密和异常情况处理：</w:t>
            </w:r>
          </w:p>
          <w:p>
            <w:pPr>
              <w:spacing w:line="360" w:lineRule="auto"/>
              <w:rPr>
                <w:rFonts w:hint="eastAsia" w:ascii="宋体" w:hAnsi="宋体" w:cs="宋体"/>
                <w:color w:val="000000"/>
                <w:sz w:val="24"/>
                <w:szCs w:val="22"/>
              </w:rPr>
            </w:pPr>
            <w:r>
              <w:rPr>
                <w:rFonts w:hint="eastAsia" w:ascii="宋体" w:hAnsi="宋体" w:cs="宋体"/>
                <w:color w:val="000000"/>
                <w:sz w:val="24"/>
                <w:szCs w:val="22"/>
              </w:rPr>
              <w:t>（1）开标后，采购组织机构将向各投标供应商发出“电子加密投标文件”的解密通知，各投标供应商代表应当在接到解密通知后45分钟内自行完成“电子加密投标文件”的在线解密。</w:t>
            </w:r>
          </w:p>
          <w:p>
            <w:pPr>
              <w:spacing w:line="360" w:lineRule="auto"/>
              <w:rPr>
                <w:rFonts w:hint="eastAsia" w:ascii="宋体" w:hAnsi="宋体" w:cs="宋体"/>
                <w:color w:val="000000"/>
                <w:sz w:val="24"/>
                <w:szCs w:val="22"/>
              </w:rPr>
            </w:pPr>
            <w:r>
              <w:rPr>
                <w:rFonts w:hint="eastAsia" w:ascii="宋体" w:hAnsi="宋体" w:cs="宋体"/>
                <w:color w:val="000000"/>
                <w:sz w:val="24"/>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cs="宋体"/>
                <w:color w:val="000000"/>
                <w:sz w:val="24"/>
                <w:szCs w:val="22"/>
              </w:rPr>
            </w:pPr>
            <w:r>
              <w:rPr>
                <w:rFonts w:hint="eastAsia" w:ascii="宋体" w:hAnsi="宋体" w:cs="宋体"/>
                <w:color w:val="000000"/>
                <w:sz w:val="24"/>
                <w:szCs w:val="22"/>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13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宋体" w:hAnsi="宋体" w:cs="宋体"/>
                <w:b/>
                <w:bCs/>
                <w:sz w:val="24"/>
                <w:szCs w:val="22"/>
              </w:rPr>
            </w:pPr>
            <w:r>
              <w:rPr>
                <w:rFonts w:hint="eastAsia" w:ascii="宋体" w:hAnsi="宋体" w:cs="宋体"/>
                <w:b/>
                <w:bCs/>
                <w:sz w:val="24"/>
                <w:szCs w:val="22"/>
              </w:rPr>
              <w:t>投标截止时间：详</w:t>
            </w:r>
            <w:r>
              <w:rPr>
                <w:rFonts w:hint="eastAsia" w:ascii="宋体" w:hAnsi="宋体" w:cs="宋体"/>
                <w:b/>
                <w:bCs/>
                <w:kern w:val="0"/>
                <w:sz w:val="24"/>
                <w:szCs w:val="22"/>
              </w:rPr>
              <w:t>见招标公告</w:t>
            </w:r>
            <w:r>
              <w:rPr>
                <w:rFonts w:hint="eastAsia" w:ascii="宋体" w:hAnsi="宋体" w:cs="宋体"/>
                <w:b/>
                <w:bCs/>
                <w:sz w:val="24"/>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14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rPr>
                <w:rFonts w:hint="eastAsia" w:ascii="宋体" w:hAnsi="宋体" w:cs="宋体"/>
                <w:szCs w:val="22"/>
              </w:rPr>
            </w:pPr>
            <w:r>
              <w:rPr>
                <w:rFonts w:hint="eastAsia" w:ascii="宋体" w:hAnsi="宋体" w:cs="宋体"/>
                <w:b/>
                <w:bCs/>
                <w:sz w:val="24"/>
                <w:szCs w:val="22"/>
              </w:rPr>
              <w:t>投标地点：详</w:t>
            </w:r>
            <w:r>
              <w:rPr>
                <w:rFonts w:hint="eastAsia" w:ascii="宋体" w:hAnsi="宋体" w:cs="宋体"/>
                <w:b/>
                <w:bCs/>
                <w:kern w:val="0"/>
                <w:sz w:val="24"/>
                <w:szCs w:val="22"/>
              </w:rPr>
              <w:t>见招标公告</w:t>
            </w:r>
            <w:r>
              <w:rPr>
                <w:rFonts w:hint="eastAsia" w:ascii="宋体" w:hAnsi="宋体" w:cs="宋体"/>
                <w:b/>
                <w:bCs/>
                <w:sz w:val="24"/>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15</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spacing w:line="360" w:lineRule="auto"/>
              <w:jc w:val="left"/>
              <w:rPr>
                <w:rFonts w:hint="eastAsia" w:ascii="宋体" w:hAnsi="宋体" w:cs="宋体"/>
                <w:sz w:val="24"/>
                <w:szCs w:val="22"/>
              </w:rPr>
            </w:pPr>
            <w:r>
              <w:rPr>
                <w:rFonts w:hint="eastAsia" w:ascii="宋体" w:hAnsi="宋体" w:cs="宋体"/>
                <w:sz w:val="24"/>
                <w:szCs w:val="22"/>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16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jc w:val="left"/>
              <w:rPr>
                <w:rFonts w:hint="eastAsia" w:ascii="宋体" w:hAnsi="宋体" w:cs="宋体"/>
                <w:sz w:val="24"/>
                <w:szCs w:val="22"/>
              </w:rPr>
            </w:pPr>
            <w:r>
              <w:rPr>
                <w:rFonts w:hint="eastAsia" w:ascii="宋体" w:hAnsi="宋体" w:cs="宋体"/>
                <w:sz w:val="24"/>
                <w:szCs w:val="22"/>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cs="宋体"/>
                <w:b/>
                <w:bCs/>
                <w:color w:val="000000"/>
                <w:sz w:val="24"/>
                <w:szCs w:val="22"/>
              </w:rPr>
            </w:pPr>
            <w:r>
              <w:rPr>
                <w:rFonts w:hint="eastAsia" w:ascii="宋体" w:hAnsi="宋体" w:cs="宋体"/>
                <w:b/>
                <w:bCs/>
                <w:color w:val="000000"/>
                <w:sz w:val="24"/>
                <w:szCs w:val="22"/>
              </w:rPr>
              <w:t>17</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1、投标截止后，在投标有效期内，投标人不能撤销投标文件。投标人强行撤销投标文件的，应按预算金额的2%赔偿对招标代理机构造成的损失。</w:t>
            </w:r>
          </w:p>
          <w:p>
            <w:pPr>
              <w:snapToGri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color w:val="000000"/>
                <w:sz w:val="24"/>
                <w:szCs w:val="22"/>
              </w:rPr>
            </w:pPr>
            <w:r>
              <w:rPr>
                <w:rFonts w:hint="eastAsia" w:ascii="宋体" w:hAnsi="宋体" w:cs="宋体"/>
                <w:color w:val="000000"/>
                <w:sz w:val="24"/>
                <w:szCs w:val="22"/>
              </w:rPr>
              <w:t>（1）中标或者成交后，拒绝签订政府采购合同的；</w:t>
            </w:r>
          </w:p>
          <w:p>
            <w:pPr>
              <w:snapToGrid w:val="0"/>
              <w:spacing w:line="360" w:lineRule="auto"/>
              <w:rPr>
                <w:rFonts w:hint="eastAsia" w:ascii="宋体" w:hAnsi="宋体" w:cs="宋体"/>
                <w:color w:val="000000"/>
                <w:sz w:val="24"/>
                <w:szCs w:val="22"/>
              </w:rPr>
            </w:pPr>
            <w:r>
              <w:rPr>
                <w:rFonts w:hint="eastAsia" w:ascii="宋体" w:hAnsi="宋体" w:cs="宋体"/>
                <w:color w:val="000000"/>
                <w:sz w:val="24"/>
                <w:szCs w:val="22"/>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szCs w:val="22"/>
              </w:rPr>
            </w:pPr>
            <w:r>
              <w:rPr>
                <w:rFonts w:hint="eastAsia" w:ascii="宋体" w:hAnsi="宋体" w:cs="宋体"/>
                <w:b/>
                <w:bCs/>
                <w:color w:val="000000"/>
                <w:kern w:val="0"/>
                <w:sz w:val="24"/>
                <w:szCs w:val="22"/>
              </w:rPr>
              <w:t>18</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ind w:firstLine="480" w:firstLineChars="200"/>
              <w:rPr>
                <w:rFonts w:hint="eastAsia" w:ascii="宋体" w:hAnsi="宋体" w:cs="宋体"/>
                <w:szCs w:val="22"/>
              </w:rPr>
            </w:pPr>
            <w:r>
              <w:rPr>
                <w:rFonts w:hint="eastAsia" w:ascii="宋体" w:hAnsi="宋体" w:cs="宋体"/>
                <w:sz w:val="24"/>
                <w:szCs w:val="22"/>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临平区公共资源交易网（http://www.yhggzy.com.cn/）临平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szCs w:val="22"/>
              </w:rPr>
            </w:pPr>
            <w:r>
              <w:rPr>
                <w:rFonts w:hint="eastAsia" w:ascii="宋体" w:hAnsi="宋体" w:cs="宋体"/>
                <w:b/>
                <w:bCs/>
                <w:color w:val="000000"/>
                <w:kern w:val="0"/>
                <w:sz w:val="24"/>
                <w:szCs w:val="22"/>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szCs w:val="22"/>
              </w:rPr>
            </w:pPr>
            <w:r>
              <w:rPr>
                <w:rFonts w:hint="eastAsia" w:ascii="宋体" w:hAnsi="宋体" w:cs="宋体"/>
                <w:b/>
                <w:color w:val="000000"/>
                <w:kern w:val="10"/>
                <w:sz w:val="24"/>
                <w:szCs w:val="22"/>
              </w:rPr>
              <w:t>潜在供应商需在浙江政府采购网</w:t>
            </w:r>
            <w:r>
              <w:rPr>
                <w:rFonts w:hint="eastAsia" w:ascii="宋体" w:hAnsi="宋体" w:cs="宋体"/>
                <w:b/>
                <w:color w:val="000000"/>
                <w:kern w:val="10"/>
                <w:sz w:val="24"/>
                <w:szCs w:val="22"/>
              </w:rPr>
              <w:drawing>
                <wp:inline distT="0" distB="0" distL="114300" distR="114300">
                  <wp:extent cx="189865" cy="142240"/>
                  <wp:effectExtent l="0" t="0" r="63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000000"/>
                <w:kern w:val="10"/>
                <w:sz w:val="24"/>
                <w:szCs w:val="22"/>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hint="eastAsia" w:ascii="宋体" w:hAnsi="宋体" w:cs="宋体"/>
                <w:b/>
                <w:bCs/>
                <w:color w:val="000000"/>
                <w:sz w:val="24"/>
                <w:szCs w:val="22"/>
              </w:rPr>
            </w:pPr>
            <w:r>
              <w:rPr>
                <w:rFonts w:hint="eastAsia" w:ascii="宋体" w:hAnsi="宋体" w:cs="宋体"/>
                <w:b/>
                <w:bCs/>
                <w:color w:val="000000"/>
                <w:kern w:val="0"/>
                <w:sz w:val="24"/>
                <w:szCs w:val="22"/>
              </w:rPr>
              <w:t>20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24" w:lineRule="auto"/>
              <w:ind w:firstLine="480" w:firstLineChars="200"/>
              <w:rPr>
                <w:rFonts w:hint="eastAsia" w:ascii="宋体" w:hAnsi="宋体" w:cs="宋体"/>
                <w:color w:val="000000"/>
                <w:kern w:val="0"/>
                <w:sz w:val="24"/>
                <w:szCs w:val="22"/>
              </w:rPr>
            </w:pPr>
            <w:r>
              <w:rPr>
                <w:rFonts w:hint="eastAsia" w:ascii="宋体" w:hAnsi="宋体" w:cs="宋体"/>
                <w:color w:val="000000"/>
                <w:kern w:val="0"/>
                <w:sz w:val="24"/>
                <w:szCs w:val="22"/>
              </w:rPr>
              <w:t>1、本项目对符合财政扶持政策的中小企业（小型、微型）、监狱企业、残疾人福利性单位给予价格优惠扶持，价格优惠扶持见《评标办法》。</w:t>
            </w:r>
          </w:p>
          <w:p>
            <w:pPr>
              <w:widowControl/>
              <w:snapToGrid w:val="0"/>
              <w:spacing w:line="324" w:lineRule="auto"/>
              <w:ind w:firstLine="480" w:firstLineChars="200"/>
              <w:rPr>
                <w:rFonts w:hint="eastAsia" w:ascii="宋体" w:hAnsi="宋体" w:cs="宋体"/>
                <w:color w:val="000000"/>
                <w:kern w:val="0"/>
                <w:sz w:val="24"/>
                <w:szCs w:val="22"/>
              </w:rPr>
            </w:pPr>
            <w:r>
              <w:rPr>
                <w:rFonts w:hint="eastAsia" w:ascii="宋体" w:hAnsi="宋体" w:cs="宋体"/>
                <w:color w:val="000000"/>
                <w:kern w:val="0"/>
                <w:sz w:val="24"/>
                <w:szCs w:val="22"/>
              </w:rPr>
              <w:t>2、满足转发财政部 工业和信息化部关于印发《政府采购促进中小企业发展管理办法》的通知（财库〔2020〕46号）的规定的中小企业可享受优惠扶持。</w:t>
            </w:r>
          </w:p>
          <w:p>
            <w:pPr>
              <w:widowControl/>
              <w:snapToGrid w:val="0"/>
              <w:spacing w:line="324" w:lineRule="auto"/>
              <w:ind w:firstLine="480" w:firstLineChars="200"/>
              <w:rPr>
                <w:rFonts w:hint="eastAsia" w:ascii="宋体" w:hAnsi="宋体" w:cs="宋体"/>
                <w:color w:val="000000"/>
                <w:kern w:val="0"/>
                <w:sz w:val="24"/>
                <w:szCs w:val="22"/>
              </w:rPr>
            </w:pPr>
            <w:r>
              <w:rPr>
                <w:rFonts w:hint="eastAsia" w:ascii="宋体" w:hAnsi="宋体" w:cs="宋体"/>
                <w:color w:val="000000"/>
                <w:kern w:val="0"/>
                <w:sz w:val="24"/>
                <w:szCs w:val="22"/>
              </w:rPr>
              <w:t>满足关于政府采购支持监狱企业发展有关问题的通知（财库[2014]68号）的规定的供应商可享受优惠扶持。</w:t>
            </w:r>
          </w:p>
          <w:p>
            <w:pPr>
              <w:widowControl/>
              <w:snapToGrid w:val="0"/>
              <w:spacing w:line="324" w:lineRule="auto"/>
              <w:ind w:firstLine="480" w:firstLineChars="200"/>
              <w:rPr>
                <w:rFonts w:hint="eastAsia" w:ascii="宋体" w:hAnsi="宋体" w:cs="宋体"/>
                <w:color w:val="000000"/>
                <w:kern w:val="0"/>
                <w:sz w:val="24"/>
                <w:szCs w:val="22"/>
              </w:rPr>
            </w:pPr>
            <w:r>
              <w:rPr>
                <w:rFonts w:hint="eastAsia" w:ascii="宋体" w:hAnsi="宋体" w:cs="宋体"/>
                <w:color w:val="000000"/>
                <w:kern w:val="0"/>
                <w:sz w:val="24"/>
                <w:szCs w:val="22"/>
              </w:rPr>
              <w:t>满足关于促进残疾人就业政府采购政策的通知（财库[2017]141号）的规定的供应商可享受优惠扶持。</w:t>
            </w:r>
          </w:p>
          <w:p>
            <w:pPr>
              <w:widowControl/>
              <w:snapToGrid w:val="0"/>
              <w:spacing w:line="324" w:lineRule="auto"/>
              <w:ind w:firstLine="480" w:firstLineChars="200"/>
              <w:rPr>
                <w:rFonts w:hint="eastAsia" w:ascii="宋体" w:hAnsi="宋体" w:cs="宋体"/>
                <w:color w:val="000000"/>
                <w:kern w:val="0"/>
                <w:sz w:val="24"/>
                <w:szCs w:val="22"/>
              </w:rPr>
            </w:pPr>
            <w:r>
              <w:rPr>
                <w:rFonts w:hint="eastAsia" w:ascii="宋体" w:hAnsi="宋体" w:cs="宋体"/>
                <w:color w:val="000000"/>
                <w:kern w:val="0"/>
                <w:sz w:val="24"/>
                <w:szCs w:val="22"/>
              </w:rPr>
              <w:t>3、节能产品、环境标志产品的强制采购政策</w:t>
            </w:r>
          </w:p>
          <w:p>
            <w:pPr>
              <w:widowControl/>
              <w:snapToGrid w:val="0"/>
              <w:spacing w:line="324" w:lineRule="auto"/>
              <w:ind w:firstLine="480" w:firstLineChars="200"/>
              <w:rPr>
                <w:rFonts w:hint="eastAsia" w:ascii="宋体" w:hAnsi="宋体" w:cs="宋体"/>
                <w:color w:val="000000"/>
                <w:kern w:val="0"/>
                <w:sz w:val="24"/>
                <w:szCs w:val="22"/>
              </w:rPr>
            </w:pPr>
            <w:r>
              <w:rPr>
                <w:rFonts w:hint="eastAsia" w:ascii="宋体" w:hAnsi="宋体" w:cs="宋体"/>
                <w:color w:val="000000"/>
                <w:kern w:val="0"/>
                <w:sz w:val="24"/>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24" w:lineRule="auto"/>
              <w:ind w:firstLine="480" w:firstLineChars="200"/>
              <w:rPr>
                <w:rFonts w:hint="eastAsia" w:ascii="宋体" w:hAnsi="宋体" w:cs="宋体"/>
                <w:color w:val="000000"/>
                <w:kern w:val="0"/>
                <w:sz w:val="24"/>
                <w:szCs w:val="22"/>
              </w:rPr>
            </w:pPr>
            <w:r>
              <w:rPr>
                <w:rFonts w:hint="eastAsia" w:ascii="宋体" w:hAnsi="宋体" w:cs="宋体"/>
                <w:color w:val="000000"/>
                <w:kern w:val="0"/>
                <w:sz w:val="24"/>
                <w:szCs w:val="22"/>
              </w:rPr>
              <w:t>4、节能产品、环境标志产品的优先采购政策</w:t>
            </w:r>
          </w:p>
          <w:p>
            <w:pPr>
              <w:widowControl/>
              <w:snapToGrid w:val="0"/>
              <w:spacing w:line="324" w:lineRule="auto"/>
              <w:ind w:firstLine="480" w:firstLineChars="200"/>
              <w:jc w:val="left"/>
              <w:rPr>
                <w:rFonts w:hint="eastAsia" w:ascii="宋体" w:hAnsi="宋体" w:cs="宋体"/>
                <w:b/>
                <w:color w:val="000000"/>
                <w:kern w:val="10"/>
                <w:sz w:val="24"/>
                <w:szCs w:val="22"/>
              </w:rPr>
            </w:pPr>
            <w:r>
              <w:rPr>
                <w:rFonts w:hint="eastAsia" w:ascii="宋体" w:hAnsi="宋体" w:cs="宋体"/>
                <w:color w:val="000000"/>
                <w:kern w:val="0"/>
                <w:sz w:val="24"/>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hint="eastAsia" w:ascii="宋体" w:hAnsi="宋体" w:cs="宋体"/>
                <w:b/>
                <w:bCs/>
                <w:color w:val="000000"/>
                <w:sz w:val="24"/>
                <w:szCs w:val="22"/>
              </w:rPr>
            </w:pPr>
            <w:r>
              <w:rPr>
                <w:rFonts w:hint="eastAsia" w:ascii="宋体" w:hAnsi="宋体" w:cs="宋体"/>
                <w:b/>
                <w:bCs/>
                <w:color w:val="000000"/>
                <w:kern w:val="0"/>
                <w:sz w:val="24"/>
                <w:szCs w:val="22"/>
              </w:rPr>
              <w:t>21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4" w:lineRule="auto"/>
              <w:ind w:left="105" w:leftChars="50"/>
              <w:rPr>
                <w:rFonts w:hint="eastAsia" w:ascii="宋体" w:hAnsi="宋体" w:cs="宋体"/>
                <w:color w:val="000000"/>
                <w:sz w:val="24"/>
                <w:szCs w:val="22"/>
              </w:rPr>
            </w:pPr>
            <w:r>
              <w:rPr>
                <w:rFonts w:hint="eastAsia" w:ascii="宋体" w:hAnsi="宋体" w:cs="宋体"/>
                <w:color w:val="000000"/>
                <w:sz w:val="24"/>
                <w:szCs w:val="22"/>
              </w:rPr>
              <w:t>根据《关于在政府采购活动中查询及使用信用记录有关问题的通知》财库[2016]125号的规定：</w:t>
            </w:r>
          </w:p>
          <w:p>
            <w:pPr>
              <w:snapToGrid w:val="0"/>
              <w:spacing w:line="324" w:lineRule="auto"/>
              <w:ind w:left="105" w:leftChars="50"/>
              <w:rPr>
                <w:rFonts w:hint="eastAsia" w:ascii="宋体" w:hAnsi="宋体" w:cs="宋体"/>
                <w:color w:val="000000"/>
                <w:sz w:val="24"/>
                <w:szCs w:val="22"/>
              </w:rPr>
            </w:pPr>
            <w:r>
              <w:rPr>
                <w:rFonts w:hint="eastAsia" w:ascii="宋体" w:hAnsi="宋体" w:cs="宋体"/>
                <w:color w:val="000000"/>
                <w:kern w:val="0"/>
                <w:sz w:val="24"/>
                <w:szCs w:val="22"/>
              </w:rPr>
              <w:t>（</w:t>
            </w:r>
            <w:r>
              <w:rPr>
                <w:rFonts w:hint="eastAsia" w:ascii="宋体" w:hAnsi="宋体" w:cs="宋体"/>
                <w:color w:val="000000"/>
                <w:sz w:val="24"/>
                <w:szCs w:val="22"/>
              </w:rPr>
              <w:t>1）采购人或采购代理机构将对本项目供应商的信用记录进行查询。查询渠道为信用中国网站（www.creditchina.gov.cn）、中国政府采购网（www.ccgp.gov.cn）；</w:t>
            </w:r>
          </w:p>
          <w:p>
            <w:pPr>
              <w:snapToGrid w:val="0"/>
              <w:spacing w:line="324" w:lineRule="auto"/>
              <w:ind w:firstLine="120" w:firstLineChars="50"/>
              <w:rPr>
                <w:rFonts w:hint="eastAsia" w:ascii="宋体" w:hAnsi="宋体" w:cs="宋体"/>
                <w:color w:val="000000"/>
                <w:sz w:val="24"/>
                <w:szCs w:val="22"/>
              </w:rPr>
            </w:pPr>
            <w:r>
              <w:rPr>
                <w:rFonts w:hint="eastAsia" w:ascii="宋体" w:hAnsi="宋体" w:cs="宋体"/>
                <w:color w:val="000000"/>
                <w:kern w:val="0"/>
                <w:sz w:val="24"/>
                <w:szCs w:val="22"/>
              </w:rPr>
              <w:t>（</w:t>
            </w:r>
            <w:r>
              <w:rPr>
                <w:rFonts w:hint="eastAsia" w:ascii="宋体" w:hAnsi="宋体" w:cs="宋体"/>
                <w:color w:val="000000"/>
                <w:sz w:val="24"/>
                <w:szCs w:val="22"/>
              </w:rPr>
              <w:t>2）截止时点：提交投标文件（响应文件）截止时间前3年内；</w:t>
            </w:r>
          </w:p>
          <w:p>
            <w:pPr>
              <w:snapToGrid w:val="0"/>
              <w:spacing w:line="324" w:lineRule="auto"/>
              <w:ind w:left="105" w:leftChars="50"/>
              <w:rPr>
                <w:rFonts w:hint="eastAsia" w:ascii="宋体" w:hAnsi="宋体" w:cs="宋体"/>
                <w:color w:val="000000"/>
                <w:sz w:val="24"/>
                <w:szCs w:val="22"/>
              </w:rPr>
            </w:pPr>
            <w:r>
              <w:rPr>
                <w:rFonts w:hint="eastAsia" w:ascii="宋体" w:hAnsi="宋体" w:cs="宋体"/>
                <w:color w:val="000000"/>
                <w:kern w:val="0"/>
                <w:sz w:val="24"/>
                <w:szCs w:val="22"/>
              </w:rPr>
              <w:t>（</w:t>
            </w:r>
            <w:r>
              <w:rPr>
                <w:rFonts w:hint="eastAsia" w:ascii="宋体" w:hAnsi="宋体" w:cs="宋体"/>
                <w:color w:val="000000"/>
                <w:sz w:val="24"/>
                <w:szCs w:val="22"/>
              </w:rPr>
              <w:t>3）查询记录和证据的留存：信用信息查询记录和证据以网页截图等方式留存。</w:t>
            </w:r>
          </w:p>
          <w:p>
            <w:pPr>
              <w:snapToGrid w:val="0"/>
              <w:spacing w:line="324" w:lineRule="auto"/>
              <w:ind w:left="105" w:leftChars="50"/>
              <w:rPr>
                <w:rFonts w:hint="eastAsia" w:ascii="宋体" w:hAnsi="宋体" w:cs="宋体"/>
                <w:color w:val="000000"/>
                <w:sz w:val="24"/>
                <w:szCs w:val="22"/>
              </w:rPr>
            </w:pPr>
            <w:r>
              <w:rPr>
                <w:rFonts w:hint="eastAsia" w:ascii="宋体" w:hAnsi="宋体" w:cs="宋体"/>
                <w:color w:val="000000"/>
                <w:kern w:val="0"/>
                <w:sz w:val="24"/>
                <w:szCs w:val="22"/>
              </w:rPr>
              <w:t>（</w:t>
            </w:r>
            <w:r>
              <w:rPr>
                <w:rFonts w:hint="eastAsia" w:ascii="宋体" w:hAnsi="宋体" w:cs="宋体"/>
                <w:color w:val="000000"/>
                <w:sz w:val="24"/>
                <w:szCs w:val="22"/>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24" w:lineRule="auto"/>
              <w:rPr>
                <w:rFonts w:hint="eastAsia" w:ascii="宋体" w:hAnsi="宋体" w:cs="宋体"/>
                <w:b/>
                <w:color w:val="000000"/>
                <w:kern w:val="10"/>
                <w:sz w:val="24"/>
                <w:szCs w:val="22"/>
              </w:rPr>
            </w:pPr>
            <w:r>
              <w:rPr>
                <w:rFonts w:hint="eastAsia" w:ascii="宋体" w:hAnsi="宋体" w:cs="宋体"/>
                <w:color w:val="000000"/>
                <w:kern w:val="0"/>
                <w:sz w:val="24"/>
                <w:szCs w:val="22"/>
              </w:rPr>
              <w:t>（</w:t>
            </w:r>
            <w:r>
              <w:rPr>
                <w:rFonts w:hint="eastAsia" w:ascii="宋体" w:hAnsi="宋体" w:cs="宋体"/>
                <w:color w:val="000000"/>
                <w:sz w:val="24"/>
                <w:szCs w:val="22"/>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hint="eastAsia" w:ascii="宋体" w:hAnsi="宋体" w:cs="宋体"/>
                <w:b/>
                <w:bCs/>
                <w:color w:val="000000"/>
                <w:kern w:val="0"/>
                <w:sz w:val="24"/>
                <w:szCs w:val="22"/>
              </w:rPr>
            </w:pPr>
            <w:r>
              <w:rPr>
                <w:rFonts w:hint="eastAsia" w:ascii="宋体" w:hAnsi="宋体" w:cs="宋体"/>
                <w:b/>
                <w:bCs/>
                <w:color w:val="000000"/>
                <w:kern w:val="0"/>
                <w:sz w:val="24"/>
                <w:szCs w:val="22"/>
              </w:rPr>
              <w:t>22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4" w:lineRule="auto"/>
              <w:rPr>
                <w:rFonts w:hint="eastAsia" w:ascii="宋体" w:hAnsi="宋体" w:cs="宋体"/>
                <w:color w:val="000000"/>
                <w:kern w:val="0"/>
                <w:sz w:val="24"/>
                <w:szCs w:val="22"/>
              </w:rPr>
            </w:pPr>
            <w:r>
              <w:rPr>
                <w:rFonts w:hint="eastAsia" w:ascii="宋体" w:hAnsi="宋体" w:cs="宋体"/>
                <w:b/>
                <w:sz w:val="24"/>
              </w:rPr>
              <w:t>中小企业划分标准所属行业；采购标的：综合养护；所属行业：其他未列明行业。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hint="eastAsia" w:ascii="宋体" w:hAnsi="宋体" w:cs="宋体"/>
                <w:b/>
                <w:bCs/>
                <w:color w:val="000000"/>
                <w:kern w:val="0"/>
                <w:sz w:val="24"/>
                <w:szCs w:val="22"/>
              </w:rPr>
            </w:pPr>
            <w:r>
              <w:rPr>
                <w:rFonts w:hint="eastAsia" w:ascii="宋体" w:hAnsi="宋体" w:cs="宋体"/>
                <w:b/>
                <w:bCs/>
                <w:color w:val="000000"/>
                <w:kern w:val="0"/>
                <w:sz w:val="24"/>
                <w:szCs w:val="22"/>
              </w:rPr>
              <w:t>23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4" w:lineRule="auto"/>
              <w:rPr>
                <w:rFonts w:hint="eastAsia" w:ascii="宋体" w:hAnsi="宋体" w:cs="宋体"/>
                <w:b/>
                <w:sz w:val="24"/>
              </w:rPr>
            </w:pPr>
            <w:r>
              <w:rPr>
                <w:rFonts w:hint="eastAsia" w:ascii="宋体" w:hAnsi="宋体" w:cs="宋体"/>
                <w:b/>
                <w:sz w:val="24"/>
              </w:rPr>
              <w:t>本次发布招标信息共有</w:t>
            </w:r>
            <w:r>
              <w:rPr>
                <w:rFonts w:ascii="宋体" w:hAnsi="宋体" w:cs="宋体"/>
                <w:b/>
                <w:sz w:val="24"/>
              </w:rPr>
              <w:t>1、</w:t>
            </w:r>
            <w:r>
              <w:rPr>
                <w:rFonts w:hint="eastAsia" w:ascii="宋体" w:hAnsi="宋体" w:cs="宋体"/>
                <w:b/>
                <w:sz w:val="24"/>
                <w:szCs w:val="20"/>
              </w:rPr>
              <w:t>星桥街道综合养护一标项目</w:t>
            </w:r>
            <w:r>
              <w:rPr>
                <w:rFonts w:ascii="宋体" w:hAnsi="宋体" w:cs="宋体"/>
                <w:b/>
                <w:sz w:val="24"/>
                <w:szCs w:val="20"/>
              </w:rPr>
              <w:t>，2、</w:t>
            </w:r>
            <w:r>
              <w:rPr>
                <w:rFonts w:hint="eastAsia" w:ascii="宋体" w:hAnsi="宋体" w:cs="宋体"/>
                <w:b/>
                <w:sz w:val="24"/>
                <w:szCs w:val="20"/>
              </w:rPr>
              <w:t>星桥街道综合养护二标项目</w:t>
            </w:r>
            <w:r>
              <w:rPr>
                <w:rFonts w:ascii="宋体" w:hAnsi="宋体" w:cs="宋体"/>
                <w:b/>
                <w:sz w:val="24"/>
                <w:szCs w:val="20"/>
              </w:rPr>
              <w:t>，3、</w:t>
            </w:r>
            <w:r>
              <w:rPr>
                <w:rFonts w:hint="eastAsia" w:ascii="宋体" w:hAnsi="宋体" w:cs="宋体"/>
                <w:b/>
                <w:sz w:val="24"/>
                <w:szCs w:val="20"/>
              </w:rPr>
              <w:t>星桥街道综合养护三标项目</w:t>
            </w:r>
            <w:r>
              <w:rPr>
                <w:rFonts w:ascii="宋体" w:hAnsi="宋体" w:cs="宋体"/>
                <w:b/>
                <w:sz w:val="24"/>
                <w:szCs w:val="20"/>
              </w:rPr>
              <w:t>，同属杭州市临平区人民政府星桥街道办事处，；供应商可自行选择标项响应投标，但供应商中标只能中一个项目，中标次序按开标时间的先后顺序确定（各标项按标项一、二、</w:t>
            </w:r>
            <w:r>
              <w:rPr>
                <w:rFonts w:ascii="宋体" w:hAnsi="宋体" w:cs="宋体"/>
                <w:b/>
                <w:sz w:val="24"/>
              </w:rPr>
              <w:t>三的顺序依次进行开评标，如投标人中先开标的项目，则自动放弃后续标段的中标权力）。</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12"/>
      <w:bookmarkStart w:id="19" w:name="_Toc233618972"/>
      <w:bookmarkStart w:id="20" w:name="_Toc354996696"/>
      <w:bookmarkStart w:id="21" w:name="_Toc19546"/>
      <w:bookmarkStart w:id="22" w:name="_Toc11373"/>
      <w:bookmarkStart w:id="23" w:name="_Toc2995"/>
      <w:bookmarkStart w:id="24" w:name="_Toc226521904"/>
      <w:bookmarkStart w:id="25" w:name="_Toc226106516"/>
      <w:bookmarkStart w:id="26" w:name="_Toc225840109"/>
      <w:bookmarkStart w:id="27" w:name="_Toc226106467"/>
      <w:r>
        <w:rPr>
          <w:rFonts w:hint="eastAsia" w:ascii="宋体" w:hAnsi="宋体" w:cs="宋体"/>
          <w:b/>
          <w:bCs/>
          <w:color w:val="000000"/>
          <w:sz w:val="24"/>
        </w:rPr>
        <w:t>一、总 则</w:t>
      </w:r>
      <w:bookmarkEnd w:id="19"/>
      <w:bookmarkEnd w:id="20"/>
      <w:bookmarkEnd w:id="21"/>
      <w:bookmarkEnd w:id="22"/>
      <w:bookmarkEnd w:id="23"/>
    </w:p>
    <w:p>
      <w:pPr>
        <w:snapToGrid w:val="0"/>
        <w:spacing w:line="360" w:lineRule="auto"/>
        <w:rPr>
          <w:rFonts w:hint="eastAsia" w:ascii="宋体" w:hAnsi="宋体" w:cs="宋体"/>
          <w:b/>
          <w:color w:val="000000"/>
          <w:sz w:val="24"/>
        </w:rPr>
      </w:pPr>
      <w:bookmarkStart w:id="28" w:name="_Toc91899872"/>
      <w:bookmarkStart w:id="29" w:name="_Hlt74730112"/>
      <w:bookmarkStart w:id="30" w:name="_Hlt74730208"/>
      <w:bookmarkStart w:id="31" w:name="_Toc354996697"/>
      <w:bookmarkStart w:id="32" w:name="_Toc233618973"/>
      <w:r>
        <w:rPr>
          <w:rFonts w:hint="eastAsia" w:ascii="宋体" w:hAnsi="宋体" w:cs="宋体"/>
          <w:b/>
          <w:color w:val="000000"/>
          <w:sz w:val="24"/>
        </w:rPr>
        <w:t>（一）项目说明</w:t>
      </w:r>
      <w:bookmarkEnd w:id="28"/>
    </w:p>
    <w:p>
      <w:pPr>
        <w:pStyle w:val="138"/>
        <w:snapToGrid w:val="0"/>
        <w:ind w:firstLine="480"/>
        <w:rPr>
          <w:rFonts w:hint="eastAsia"/>
          <w:color w:val="000000"/>
        </w:rPr>
      </w:pPr>
      <w:r>
        <w:rPr>
          <w:rFonts w:hint="eastAsia"/>
          <w:color w:val="000000"/>
        </w:rPr>
        <w:t>1、项目说明见投标须知前附表(以下称“前附表”)第1项所述。</w:t>
      </w:r>
    </w:p>
    <w:p>
      <w:pPr>
        <w:pStyle w:val="138"/>
        <w:tabs>
          <w:tab w:val="left" w:pos="6510"/>
        </w:tabs>
        <w:snapToGrid w:val="0"/>
        <w:ind w:firstLine="480"/>
        <w:rPr>
          <w:rFonts w:hint="eastAsia"/>
          <w:color w:val="000000"/>
        </w:rPr>
      </w:pPr>
      <w:r>
        <w:rPr>
          <w:rFonts w:hint="eastAsia"/>
          <w:color w:val="000000"/>
        </w:rPr>
        <w:t>2、采购单位</w:t>
      </w:r>
      <w:r>
        <w:rPr>
          <w:rFonts w:hint="eastAsia"/>
          <w:b/>
          <w:bCs/>
          <w:u w:val="single"/>
        </w:rPr>
        <w:t>杭州市临平区人民政府星桥街道办事处</w:t>
      </w:r>
      <w:r>
        <w:rPr>
          <w:rFonts w:hint="eastAsia"/>
          <w:color w:val="000000"/>
        </w:rPr>
        <w:t>为本项目的招标人（合同中的甲方），</w:t>
      </w:r>
      <w:r>
        <w:rPr>
          <w:rFonts w:hint="eastAsia"/>
          <w:b/>
          <w:bCs/>
          <w:color w:val="000000"/>
          <w:u w:val="single"/>
        </w:rPr>
        <w:t>杭州益嘉工程咨询代理有限公司</w:t>
      </w:r>
      <w:r>
        <w:rPr>
          <w:rFonts w:hint="eastAsia"/>
          <w:color w:val="000000"/>
        </w:rPr>
        <w:t>为招标代理机构，杭州市临平区财政局为政府采购监督管理部门，自愿参加本次项目投标的法人、其他组织为投标人，经评审产生并经批准的投标人为中标人，签订合同后的中标人为供应商(合同中的乙方)。</w:t>
      </w:r>
    </w:p>
    <w:p>
      <w:pPr>
        <w:pStyle w:val="138"/>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33"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33"/>
    </w:p>
    <w:p>
      <w:pPr>
        <w:pStyle w:val="138"/>
        <w:snapToGrid w:val="0"/>
        <w:ind w:firstLine="480"/>
        <w:rPr>
          <w:rFonts w:hint="eastAsia"/>
          <w:color w:val="000000"/>
        </w:rPr>
      </w:pPr>
      <w:r>
        <w:rPr>
          <w:rFonts w:hint="eastAsia"/>
          <w:color w:val="000000"/>
        </w:rPr>
        <w:t>公开招标。</w:t>
      </w:r>
      <w:bookmarkEnd w:id="29"/>
      <w:bookmarkEnd w:id="30"/>
      <w:bookmarkStart w:id="34" w:name="_Hlt68516771"/>
      <w:bookmarkEnd w:id="34"/>
      <w:bookmarkStart w:id="35" w:name="_Hlt74388212"/>
      <w:bookmarkEnd w:id="35"/>
    </w:p>
    <w:p>
      <w:pPr>
        <w:snapToGrid w:val="0"/>
        <w:spacing w:line="360" w:lineRule="auto"/>
        <w:rPr>
          <w:rFonts w:hint="eastAsia" w:ascii="宋体" w:hAnsi="宋体" w:cs="宋体"/>
          <w:b/>
          <w:color w:val="000000"/>
          <w:sz w:val="24"/>
        </w:rPr>
      </w:pPr>
      <w:bookmarkStart w:id="36" w:name="_Hlt74730303"/>
      <w:bookmarkStart w:id="37" w:name="_Toc91899877"/>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2" w:firstLineChars="200"/>
        <w:rPr>
          <w:rFonts w:hint="eastAsia" w:ascii="宋体" w:hAnsi="宋体" w:cs="宋体"/>
          <w:color w:val="000000"/>
          <w:sz w:val="24"/>
        </w:rPr>
      </w:pPr>
      <w:r>
        <w:rPr>
          <w:rFonts w:hint="eastAsia" w:ascii="宋体" w:hAnsi="宋体" w:cs="宋体"/>
          <w:b/>
          <w:bCs/>
          <w:sz w:val="24"/>
          <w:u w:val="single"/>
        </w:rPr>
        <w:t>杭州市临平区人民政府星桥街道办事处</w:t>
      </w:r>
      <w:r>
        <w:rPr>
          <w:rFonts w:hint="eastAsia" w:ascii="宋体" w:hAnsi="宋体" w:cs="宋体"/>
          <w:color w:val="000000"/>
          <w:sz w:val="24"/>
        </w:rPr>
        <w:t>的</w:t>
      </w:r>
      <w:r>
        <w:rPr>
          <w:rFonts w:hint="eastAsia" w:ascii="宋体" w:hAnsi="宋体" w:cs="宋体"/>
          <w:b/>
          <w:bCs/>
          <w:sz w:val="24"/>
          <w:u w:val="single"/>
        </w:rPr>
        <w:t>星桥街道综合养护二标项目</w:t>
      </w:r>
      <w:r>
        <w:rPr>
          <w:rFonts w:hint="eastAsia" w:ascii="宋体" w:hAnsi="宋体" w:cs="宋体"/>
          <w:color w:val="000000"/>
          <w:sz w:val="24"/>
        </w:rPr>
        <w:t>，具体详见“第三部分——项目技术规范和服务要求”。</w:t>
      </w:r>
    </w:p>
    <w:p>
      <w:pPr>
        <w:pStyle w:val="42"/>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bookmarkEnd w:id="36"/>
      <w:bookmarkEnd w:id="37"/>
    </w:p>
    <w:p>
      <w:pPr>
        <w:shd w:val="clear" w:color="auto" w:fill="FFFFFF"/>
        <w:snapToGrid w:val="0"/>
        <w:spacing w:line="360" w:lineRule="auto"/>
        <w:jc w:val="center"/>
        <w:outlineLvl w:val="1"/>
        <w:rPr>
          <w:rFonts w:hint="eastAsia" w:ascii="宋体" w:hAnsi="宋体" w:cs="宋体"/>
          <w:b/>
          <w:bCs/>
          <w:color w:val="000000"/>
          <w:sz w:val="24"/>
        </w:rPr>
      </w:pPr>
      <w:bookmarkStart w:id="38" w:name="_Toc31909"/>
      <w:bookmarkStart w:id="39" w:name="_Toc22969"/>
      <w:bookmarkStart w:id="40" w:name="_Toc1199"/>
      <w:r>
        <w:rPr>
          <w:rFonts w:hint="eastAsia" w:ascii="宋体" w:hAnsi="宋体" w:cs="宋体"/>
          <w:b/>
          <w:bCs/>
          <w:color w:val="000000"/>
          <w:sz w:val="24"/>
        </w:rPr>
        <w:t>二、招标文件</w:t>
      </w:r>
      <w:bookmarkEnd w:id="31"/>
      <w:bookmarkEnd w:id="32"/>
      <w:bookmarkEnd w:id="38"/>
      <w:bookmarkEnd w:id="39"/>
      <w:bookmarkEnd w:id="40"/>
    </w:p>
    <w:p>
      <w:pPr>
        <w:shd w:val="clear" w:color="auto" w:fill="FFFFFF"/>
        <w:snapToGrid w:val="0"/>
        <w:spacing w:line="360" w:lineRule="auto"/>
        <w:rPr>
          <w:rFonts w:hint="eastAsia" w:ascii="宋体" w:hAnsi="宋体" w:cs="宋体"/>
          <w:b/>
          <w:bCs/>
          <w:color w:val="000000"/>
          <w:sz w:val="24"/>
        </w:rPr>
      </w:pPr>
      <w:bookmarkStart w:id="41" w:name="_Toc91899880"/>
      <w:bookmarkStart w:id="42" w:name="_Hlt74730307"/>
      <w:r>
        <w:rPr>
          <w:rFonts w:hint="eastAsia" w:ascii="宋体" w:hAnsi="宋体" w:cs="宋体"/>
          <w:b/>
          <w:bCs/>
          <w:color w:val="000000"/>
          <w:sz w:val="24"/>
        </w:rPr>
        <w:t>（一）招标文件的构成</w:t>
      </w:r>
      <w:bookmarkEnd w:id="41"/>
    </w:p>
    <w:bookmarkEnd w:id="42"/>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1、招标文件包括下列文件及附件</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第一部分  招标公告</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第二部分  编制和提交投标文件须知</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第三部分  项目技术规范和服务要求</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第四部分  合同主要条款</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2"/>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tabs>
          <w:tab w:val="left" w:pos="3780"/>
        </w:tabs>
        <w:snapToGrid w:val="0"/>
        <w:spacing w:line="360" w:lineRule="auto"/>
        <w:ind w:firstLine="600" w:firstLineChars="250"/>
        <w:rPr>
          <w:rFonts w:hint="eastAsia" w:ascii="宋体" w:hAnsi="宋体" w:cs="宋体"/>
          <w:color w:val="000000"/>
          <w:sz w:val="24"/>
        </w:rPr>
      </w:pPr>
      <w:r>
        <w:rPr>
          <w:rFonts w:hint="eastAsia" w:ascii="宋体" w:hAnsi="宋体" w:cs="宋体"/>
          <w:color w:val="000000"/>
          <w:sz w:val="24"/>
        </w:rPr>
        <w:t>1、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tabs>
          <w:tab w:val="left" w:pos="3780"/>
        </w:tabs>
        <w:snapToGrid w:val="0"/>
        <w:spacing w:line="360" w:lineRule="auto"/>
        <w:ind w:firstLine="600" w:firstLineChars="250"/>
        <w:rPr>
          <w:rFonts w:hint="eastAsia" w:ascii="宋体" w:hAnsi="宋体" w:cs="宋体"/>
          <w:color w:val="000000"/>
          <w:sz w:val="24"/>
        </w:rPr>
      </w:pPr>
      <w:r>
        <w:rPr>
          <w:rFonts w:hint="eastAsia" w:ascii="宋体" w:hAnsi="宋体" w:cs="宋体"/>
          <w:color w:val="000000"/>
          <w:sz w:val="24"/>
        </w:rPr>
        <w:t>2、投标人一旦参与本次采购活动，即被视为接受了本招标文件的所有内容，如有任何异议，均已在答疑截止时间前提出。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2、若有必要，招标代理机构将酌情延长递交投标文件的截止日期。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137"/>
        <w:snapToGrid w:val="0"/>
        <w:spacing w:before="0"/>
        <w:ind w:firstLine="480"/>
        <w:rPr>
          <w:rFonts w:hint="eastAsia" w:ascii="宋体" w:hAnsi="宋体" w:eastAsia="宋体" w:cs="宋体"/>
          <w:color w:val="000000"/>
        </w:rPr>
      </w:pPr>
      <w:r>
        <w:rPr>
          <w:rFonts w:hint="eastAsia" w:ascii="宋体" w:hAnsi="宋体" w:eastAsia="宋体" w:cs="宋体"/>
          <w:color w:val="000000"/>
        </w:rPr>
        <w:t>1、报价</w:t>
      </w:r>
    </w:p>
    <w:p>
      <w:pPr>
        <w:pStyle w:val="137"/>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hint="eastAsia" w:ascii="宋体" w:hAnsi="宋体" w:cs="宋体"/>
          <w:color w:val="000000"/>
          <w:sz w:val="24"/>
        </w:rPr>
        <w:t>4、投标人对在合同执行中，除上述费用及招标文件规定的由中标人负责的工作范围以外需要招标人协调或提供便利的工作应当在投标文件中说明。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hd w:val="clear" w:color="auto" w:fill="FFFFFF"/>
        <w:snapToGrid w:val="0"/>
        <w:spacing w:line="360" w:lineRule="auto"/>
        <w:jc w:val="center"/>
        <w:outlineLvl w:val="1"/>
        <w:rPr>
          <w:rFonts w:hint="eastAsia" w:ascii="宋体" w:hAnsi="宋体" w:cs="宋体"/>
          <w:b/>
          <w:bCs/>
          <w:color w:val="000000"/>
          <w:sz w:val="24"/>
        </w:rPr>
      </w:pPr>
      <w:bookmarkStart w:id="43" w:name="_Toc18768"/>
      <w:bookmarkStart w:id="44" w:name="_Toc10416"/>
      <w:bookmarkStart w:id="45" w:name="_Toc9251"/>
      <w:bookmarkStart w:id="46" w:name="_Toc91899903"/>
      <w:bookmarkStart w:id="47" w:name="_Toc86216994"/>
      <w:bookmarkStart w:id="48" w:name="_Toc354996702"/>
      <w:bookmarkStart w:id="49" w:name="_Toc233618978"/>
      <w:r>
        <w:rPr>
          <w:rFonts w:hint="eastAsia" w:ascii="宋体" w:hAnsi="宋体" w:cs="宋体"/>
          <w:b/>
          <w:bCs/>
          <w:color w:val="000000"/>
          <w:sz w:val="24"/>
        </w:rPr>
        <w:t>三、</w:t>
      </w:r>
      <w:bookmarkStart w:id="50" w:name="_Hlt75236011"/>
      <w:bookmarkEnd w:id="50"/>
      <w:bookmarkStart w:id="51" w:name="_Toc91899884"/>
      <w:bookmarkStart w:id="52" w:name="_Toc233618974"/>
      <w:bookmarkStart w:id="53" w:name="_Toc354996698"/>
      <w:r>
        <w:rPr>
          <w:rFonts w:hint="eastAsia" w:ascii="宋体" w:hAnsi="宋体" w:cs="宋体"/>
          <w:b/>
          <w:bCs/>
          <w:color w:val="000000"/>
          <w:sz w:val="24"/>
        </w:rPr>
        <w:t>投标文件</w:t>
      </w:r>
      <w:bookmarkEnd w:id="43"/>
      <w:bookmarkEnd w:id="44"/>
      <w:bookmarkEnd w:id="45"/>
      <w:bookmarkEnd w:id="51"/>
      <w:bookmarkEnd w:id="52"/>
      <w:bookmarkEnd w:id="53"/>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bookmarkStart w:id="54" w:name="_Toc91899887"/>
      <w:r>
        <w:rPr>
          <w:rFonts w:hint="eastAsia" w:ascii="宋体" w:hAnsi="宋体" w:eastAsia="宋体" w:cs="宋体"/>
          <w:sz w:val="24"/>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1、投标人的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（2）最近一年财务报表(可提供审计报告或资产负责表及利润表，新成立的公司提供情况说明)；</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（3）具有履行合同所必需的设备和专业技术能力的承诺函；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b/>
          <w:bCs/>
          <w:color w:val="000000"/>
          <w:sz w:val="24"/>
          <w:szCs w:val="21"/>
        </w:rPr>
      </w:pPr>
      <w:r>
        <w:rPr>
          <w:rFonts w:hint="eastAsia" w:ascii="宋体" w:hAnsi="宋体" w:cs="宋体"/>
          <w:sz w:val="24"/>
        </w:rPr>
        <w:t>▲</w:t>
      </w:r>
      <w:r>
        <w:rPr>
          <w:rFonts w:hint="eastAsia" w:ascii="宋体" w:hAnsi="宋体" w:cs="宋体"/>
          <w:color w:val="000000"/>
          <w:sz w:val="24"/>
          <w:szCs w:val="21"/>
        </w:rPr>
        <w:t>（8）</w:t>
      </w:r>
      <w:r>
        <w:rPr>
          <w:rFonts w:hint="eastAsia" w:ascii="宋体" w:hAnsi="宋体" w:cs="宋体"/>
          <w:bCs/>
          <w:kern w:val="0"/>
          <w:sz w:val="24"/>
        </w:rPr>
        <w:t>不属于公益一类事业单位、使用事业编制且由财政拨款保障的群团组织</w:t>
      </w:r>
      <w:r>
        <w:rPr>
          <w:rFonts w:hint="eastAsia" w:ascii="宋体" w:hAnsi="宋体" w:cs="宋体"/>
          <w:bCs/>
          <w:spacing w:val="-6"/>
          <w:kern w:val="0"/>
          <w:sz w:val="24"/>
        </w:rPr>
        <w:t>承诺函</w:t>
      </w:r>
      <w:r>
        <w:rPr>
          <w:rFonts w:hint="eastAsia" w:ascii="宋体" w:hAnsi="宋体" w:cs="宋体"/>
          <w:color w:val="000000"/>
          <w:sz w:val="24"/>
          <w:szCs w:val="21"/>
        </w:rPr>
        <w:t>。</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bookmarkStart w:id="55" w:name="_Toc500208478"/>
      <w:r>
        <w:rPr>
          <w:rFonts w:hint="eastAsia" w:ascii="宋体" w:hAnsi="宋体" w:cs="宋体"/>
          <w:color w:val="000000"/>
          <w:kern w:val="0"/>
          <w:sz w:val="24"/>
          <w:lang w:val="zh-CN"/>
        </w:rPr>
        <w:t>2、</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rPr>
        <w:t>▲</w:t>
      </w:r>
      <w:r>
        <w:rPr>
          <w:rFonts w:hint="eastAsia" w:ascii="宋体" w:hAnsi="宋体" w:eastAsia="宋体" w:cs="宋体"/>
          <w:color w:val="000000"/>
          <w:sz w:val="24"/>
          <w:szCs w:val="24"/>
        </w:rPr>
        <w:t>（2）开标一览表；</w:t>
      </w:r>
    </w:p>
    <w:p>
      <w:pPr>
        <w:pStyle w:val="42"/>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sz w:val="24"/>
        </w:rPr>
        <w:t>▲</w:t>
      </w: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（4）中小企业声明函（如有）；</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kern w:val="0"/>
          <w:sz w:val="24"/>
        </w:rPr>
        <w:t>（5）监狱企业、残疾人福利性单位及其他相关的充分的证明材料（如有）。</w:t>
      </w:r>
      <w:r>
        <w:rPr>
          <w:rFonts w:hint="eastAsia" w:ascii="宋体" w:hAnsi="宋体" w:cs="宋体"/>
          <w:b/>
          <w:bCs/>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3、投标人的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bookmarkEnd w:id="55"/>
    <w:p>
      <w:pPr>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（1）法定代表人授权委托书；</w:t>
      </w:r>
    </w:p>
    <w:p>
      <w:pPr>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（2）法定代表人及授权委托人的身份证(复印件加盖公章)；</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u w:val="none" w:color="000000"/>
        </w:rPr>
        <w:t>资质文件（如有）；</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p>
    <w:p>
      <w:pPr>
        <w:pStyle w:val="42"/>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（5）</w:t>
      </w:r>
      <w:r>
        <w:rPr>
          <w:rFonts w:hint="eastAsia" w:ascii="宋体" w:hAnsi="宋体" w:eastAsia="宋体" w:cs="宋体"/>
          <w:color w:val="000000"/>
          <w:kern w:val="0"/>
          <w:sz w:val="24"/>
        </w:rPr>
        <w:t>针对本项目详细服务实施计划方案等；</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（6）服务承诺；</w:t>
      </w:r>
    </w:p>
    <w:p>
      <w:pPr>
        <w:shd w:val="clear" w:color="auto" w:fill="FFFFFF"/>
        <w:snapToGrid w:val="0"/>
        <w:spacing w:line="360" w:lineRule="auto"/>
        <w:ind w:firstLine="482" w:firstLineChars="200"/>
        <w:rPr>
          <w:rFonts w:hint="eastAsia" w:ascii="宋体" w:hAnsi="宋体" w:cs="宋体"/>
          <w:b/>
          <w:sz w:val="24"/>
        </w:rPr>
      </w:pPr>
      <w:r>
        <w:rPr>
          <w:rFonts w:hint="eastAsia" w:ascii="宋体" w:hAnsi="宋体" w:cs="宋体"/>
          <w:b/>
          <w:sz w:val="24"/>
        </w:rPr>
        <w:t>▲（7）商务技术偏离表；</w:t>
      </w:r>
    </w:p>
    <w:p>
      <w:pPr>
        <w:shd w:val="clear" w:color="auto" w:fill="FFFFFF"/>
        <w:snapToGrid w:val="0"/>
        <w:spacing w:line="360" w:lineRule="auto"/>
        <w:ind w:firstLine="482" w:firstLineChars="200"/>
        <w:rPr>
          <w:rFonts w:hint="eastAsia" w:ascii="宋体" w:hAnsi="宋体" w:cs="宋体"/>
        </w:rPr>
      </w:pPr>
      <w:r>
        <w:rPr>
          <w:rFonts w:hint="eastAsia" w:ascii="宋体" w:hAnsi="宋体" w:cs="宋体"/>
          <w:b/>
          <w:sz w:val="24"/>
        </w:rPr>
        <w:t>▲（8）</w:t>
      </w:r>
      <w:r>
        <w:rPr>
          <w:rFonts w:hint="eastAsia" w:ascii="宋体" w:hAnsi="宋体" w:cs="宋体"/>
          <w:b/>
          <w:bCs/>
          <w:sz w:val="24"/>
        </w:rPr>
        <w:t>实质性内容响应表</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（9）其他必要提供的资料；</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（10）关于对招标文件中有关条款的拒绝声明（如果有的话）；</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（11）对应商务技术评分细则提供相关证明资料；</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（12）投标人认为需要提供的与本项目有关的其他文件和说明。</w:t>
      </w:r>
    </w:p>
    <w:p>
      <w:pPr>
        <w:pStyle w:val="42"/>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投标文件中所需的各种证书、证件、证明资料如是复印件，须在复印件上加盖有效公章。</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2、在原定投标有效期之前，如果出现特殊情况，招标代理机构可以以书面形式通知投标人延长投标有效期。</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（五）</w:t>
      </w:r>
      <w:bookmarkEnd w:id="54"/>
      <w:bookmarkStart w:id="56" w:name="_Hlt68073093"/>
      <w:bookmarkEnd w:id="56"/>
      <w:bookmarkStart w:id="57" w:name="_Hlt68403820"/>
      <w:bookmarkEnd w:id="57"/>
      <w:bookmarkStart w:id="58" w:name="_Hlt68072998"/>
      <w:bookmarkEnd w:id="58"/>
      <w:bookmarkStart w:id="59" w:name="_Toc91899892"/>
      <w:bookmarkStart w:id="60" w:name="_Toc233618975"/>
      <w:bookmarkStart w:id="61" w:name="_Toc86216991"/>
      <w:r>
        <w:rPr>
          <w:rFonts w:hint="eastAsia" w:ascii="宋体" w:hAnsi="宋体" w:eastAsia="宋体" w:cs="宋体"/>
          <w:sz w:val="24"/>
          <w:szCs w:val="24"/>
        </w:rPr>
        <w:t>投标文件编制</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kern w:val="0"/>
          <w:sz w:val="24"/>
        </w:rPr>
        <w:t>5.1</w:t>
      </w:r>
      <w:r>
        <w:rPr>
          <w:rFonts w:hint="eastAsia" w:ascii="宋体" w:hAnsi="宋体" w:cs="宋体"/>
          <w:b/>
          <w:color w:val="000000"/>
          <w:sz w:val="24"/>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宋体"/>
          <w:b/>
          <w:color w:val="000000"/>
          <w:kern w:val="0"/>
          <w:sz w:val="24"/>
        </w:rPr>
      </w:pPr>
      <w:r>
        <w:rPr>
          <w:rFonts w:hint="eastAsia" w:ascii="宋体" w:hAnsi="宋体" w:cs="宋体"/>
          <w:b/>
          <w:color w:val="000000"/>
          <w:kern w:val="0"/>
          <w:sz w:val="24"/>
        </w:rPr>
        <w:t>5.2投标供应商应当按照本章节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cs="宋体"/>
          <w:b/>
          <w:color w:val="000000"/>
          <w:sz w:val="24"/>
        </w:rPr>
      </w:pPr>
      <w:r>
        <w:rPr>
          <w:rFonts w:hint="eastAsia" w:ascii="宋体" w:hAnsi="宋体" w:cs="宋体"/>
          <w:b/>
          <w:color w:val="000000"/>
          <w:sz w:val="24"/>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5.4《投标文件》内容不完整、编排混乱导致《投标文件》被误读、漏读或者查找不到相关内容的，是投标供应商的责任。</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5.5《投标文件》因字迹潦草或表达不清所引起的后果由投标供应商负责。</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5.6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pPr>
        <w:pStyle w:val="139"/>
        <w:spacing w:line="360" w:lineRule="auto"/>
        <w:ind w:firstLine="482" w:firstLineChars="200"/>
        <w:rPr>
          <w:rFonts w:hint="eastAsia" w:ascii="宋体" w:hAnsi="宋体" w:cs="宋体"/>
          <w:b/>
          <w:bCs/>
        </w:rPr>
      </w:pPr>
      <w:r>
        <w:rPr>
          <w:rFonts w:hint="eastAsia" w:ascii="宋体" w:hAnsi="宋体" w:cs="宋体"/>
          <w:b/>
          <w:bCs/>
          <w:color w:val="000000"/>
          <w:kern w:val="0"/>
          <w:sz w:val="24"/>
        </w:rPr>
        <w:t>5.7</w:t>
      </w:r>
      <w:r>
        <w:rPr>
          <w:rFonts w:hint="eastAsia" w:ascii="宋体" w:hAnsi="宋体" w:cs="宋体"/>
          <w:b/>
          <w:bCs/>
          <w:sz w:val="24"/>
          <w:szCs w:val="24"/>
        </w:rPr>
        <w:t>如采用联合体投标的，须提供联合体协议。联合体各方应当签订共同投标协议，明确约定各方拟承但的工作和责任，同时协议内须明确牵头单位，并将共同投标协议联同投标文件一并提交给招标人，联合体中标的，联合体各方应当共同与招标人签订合同，就中标项目向招标人承担连带责任。</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（六）投标文件的签章</w:t>
      </w:r>
    </w:p>
    <w:p>
      <w:pPr>
        <w:spacing w:line="360" w:lineRule="auto"/>
        <w:ind w:firstLine="463" w:firstLineChars="192"/>
        <w:rPr>
          <w:rFonts w:hint="eastAsia" w:ascii="宋体" w:hAnsi="宋体" w:cs="宋体"/>
          <w:b/>
          <w:color w:val="000000"/>
          <w:kern w:val="0"/>
          <w:sz w:val="24"/>
        </w:rPr>
      </w:pPr>
      <w:r>
        <w:rPr>
          <w:rFonts w:hint="eastAsia" w:ascii="宋体" w:hAnsi="宋体" w:cs="宋体"/>
          <w:b/>
          <w:color w:val="000000"/>
          <w:kern w:val="0"/>
          <w:sz w:val="24"/>
        </w:rPr>
        <w:t>6.1《投标文件》的签章：</w:t>
      </w:r>
      <w:r>
        <w:rPr>
          <w:rFonts w:hint="eastAsia" w:ascii="宋体" w:hAnsi="宋体" w:cs="宋体"/>
          <w:b/>
          <w:color w:val="000000"/>
          <w:sz w:val="24"/>
        </w:rPr>
        <w:t>见《前附表》；</w:t>
      </w:r>
    </w:p>
    <w:p>
      <w:pPr>
        <w:spacing w:line="360" w:lineRule="auto"/>
        <w:ind w:firstLine="463" w:firstLineChars="192"/>
        <w:rPr>
          <w:rFonts w:hint="eastAsia" w:ascii="宋体" w:hAnsi="宋体" w:cs="宋体"/>
          <w:b/>
          <w:color w:val="000000"/>
          <w:kern w:val="0"/>
          <w:sz w:val="24"/>
        </w:rPr>
      </w:pPr>
      <w:r>
        <w:rPr>
          <w:rFonts w:hint="eastAsia" w:ascii="宋体" w:hAnsi="宋体" w:cs="宋体"/>
          <w:b/>
          <w:color w:val="000000"/>
          <w:kern w:val="0"/>
          <w:sz w:val="24"/>
        </w:rPr>
        <w:t>6.2《投标文件》应由投标供应商法定代表人或其授权代表签字（或盖章），并加盖投标供应商公章。</w:t>
      </w:r>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6.3电子签章操作指南详见政采云平台</w:t>
      </w:r>
      <w:r>
        <w:rPr>
          <w:rFonts w:hint="eastAsia" w:ascii="宋体" w:hAnsi="宋体" w:cs="宋体"/>
          <w:b/>
          <w:color w:val="000000"/>
          <w:sz w:val="24"/>
        </w:rPr>
        <w:t>《供应商项目采购-电子招投标操作指南》</w:t>
      </w:r>
      <w:r>
        <w:rPr>
          <w:rFonts w:hint="eastAsia" w:ascii="宋体" w:hAnsi="宋体" w:cs="宋体"/>
          <w:color w:val="000000"/>
          <w:sz w:val="24"/>
        </w:rPr>
        <w:t>。</w:t>
      </w:r>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6.4</w:t>
      </w:r>
      <w:r>
        <w:rPr>
          <w:rFonts w:hint="eastAsia" w:ascii="宋体" w:hAnsi="宋体" w:cs="宋体"/>
          <w:sz w:val="24"/>
        </w:rPr>
        <w:t>如采用联合体投标的，除投标文件中联合体各方的资格、资信、业绩等文件（如营业执照、荣誉证书、资质证书、人员证书、业绩等）由相应联合体成员加盖各自公章外，其余均由联合体牵头人及其法定代表人（或法定代表人的授权委托人）代表联合体各方签署投标文件。</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（七）投标文件的形式</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7.1投标文件的形式：见《前附表》；</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7.2“电子加密投标文件”：“电子加密投标文件”是指通过“政采云电子交易客户端”完成投标文件编制后生成并加密的数据电文形式的投标文件。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7.3“备份投标文件”：“备份投标文件”是指与“电子加密投标文件”同时生成的数据电文形式的电子文件（备份标书），其他方式编制的“备份投标文件”视为无效的“备份投标文件”。</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（八）投标文件的份数</w:t>
      </w:r>
    </w:p>
    <w:p>
      <w:pPr>
        <w:spacing w:line="360" w:lineRule="auto"/>
        <w:ind w:firstLine="424" w:firstLineChars="176"/>
        <w:rPr>
          <w:rFonts w:hint="eastAsia" w:ascii="宋体" w:hAnsi="宋体" w:cs="宋体"/>
          <w:b/>
          <w:color w:val="000000"/>
          <w:kern w:val="0"/>
          <w:sz w:val="24"/>
        </w:rPr>
      </w:pPr>
      <w:r>
        <w:rPr>
          <w:rFonts w:hint="eastAsia" w:ascii="宋体" w:hAnsi="宋体" w:cs="宋体"/>
          <w:b/>
          <w:color w:val="000000"/>
          <w:sz w:val="24"/>
        </w:rPr>
        <w:t>8.1投标文件的份数：见《前附表》。</w:t>
      </w:r>
    </w:p>
    <w:p>
      <w:pPr>
        <w:snapToGrid w:val="0"/>
        <w:spacing w:line="360" w:lineRule="auto"/>
        <w:jc w:val="center"/>
        <w:outlineLvl w:val="1"/>
        <w:rPr>
          <w:rFonts w:hint="eastAsia" w:ascii="宋体" w:hAnsi="宋体" w:cs="宋体"/>
          <w:b/>
          <w:color w:val="000000"/>
          <w:sz w:val="24"/>
        </w:rPr>
      </w:pPr>
      <w:bookmarkStart w:id="62" w:name="_Toc4652"/>
      <w:bookmarkStart w:id="63" w:name="_Toc462229099"/>
      <w:bookmarkStart w:id="64" w:name="_Toc5407"/>
      <w:bookmarkStart w:id="65" w:name="_Toc412730341"/>
      <w:bookmarkStart w:id="66" w:name="_Toc12606"/>
      <w:bookmarkStart w:id="67" w:name="_Toc354996699"/>
      <w:r>
        <w:rPr>
          <w:rFonts w:hint="eastAsia" w:ascii="宋体" w:hAnsi="宋体" w:cs="宋体"/>
          <w:b/>
          <w:color w:val="000000"/>
          <w:sz w:val="24"/>
        </w:rPr>
        <w:t>四、投标</w:t>
      </w:r>
      <w:bookmarkEnd w:id="62"/>
      <w:bookmarkEnd w:id="63"/>
      <w:bookmarkEnd w:id="64"/>
      <w:bookmarkEnd w:id="65"/>
      <w:bookmarkEnd w:id="66"/>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（一）投标文件的上传和递交</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kern w:val="0"/>
          <w:sz w:val="24"/>
        </w:rPr>
        <w:t>1.1“投标文件”的上传、递交：</w:t>
      </w:r>
      <w:r>
        <w:rPr>
          <w:rFonts w:hint="eastAsia" w:ascii="宋体" w:hAnsi="宋体" w:cs="宋体"/>
          <w:b/>
          <w:color w:val="000000"/>
          <w:sz w:val="24"/>
        </w:rPr>
        <w:t>见《前附表》。</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（二）“电子加密投标文件”解密和异常情况处理</w:t>
      </w:r>
    </w:p>
    <w:p>
      <w:pPr>
        <w:spacing w:line="360" w:lineRule="auto"/>
        <w:ind w:firstLine="426" w:firstLineChars="177"/>
        <w:rPr>
          <w:rFonts w:hint="eastAsia" w:ascii="宋体" w:hAnsi="宋体" w:cs="宋体"/>
          <w:color w:val="000000"/>
          <w:sz w:val="24"/>
        </w:rPr>
      </w:pPr>
      <w:r>
        <w:rPr>
          <w:rFonts w:hint="eastAsia" w:ascii="宋体" w:hAnsi="宋体" w:cs="宋体"/>
          <w:b/>
          <w:color w:val="000000"/>
          <w:kern w:val="0"/>
          <w:sz w:val="24"/>
        </w:rPr>
        <w:t>2.1“电子加密投标文件”解密：</w:t>
      </w:r>
      <w:r>
        <w:rPr>
          <w:rFonts w:hint="eastAsia" w:ascii="宋体" w:hAnsi="宋体" w:cs="宋体"/>
          <w:b/>
          <w:color w:val="000000"/>
          <w:sz w:val="24"/>
        </w:rPr>
        <w:t>见《前附表》。</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（三）投标文件的补充、修改或撤回</w:t>
      </w:r>
    </w:p>
    <w:p>
      <w:pPr>
        <w:spacing w:line="360" w:lineRule="auto"/>
        <w:ind w:firstLine="426" w:firstLineChars="177"/>
        <w:rPr>
          <w:rFonts w:hint="eastAsia" w:ascii="宋体" w:hAnsi="宋体" w:cs="宋体"/>
          <w:color w:val="000000"/>
          <w:kern w:val="0"/>
          <w:sz w:val="24"/>
        </w:rPr>
      </w:pPr>
      <w:r>
        <w:rPr>
          <w:rFonts w:hint="eastAsia" w:ascii="宋体" w:hAnsi="宋体" w:cs="宋体"/>
          <w:b/>
          <w:color w:val="000000"/>
          <w:kern w:val="0"/>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3.2投标截止时间后，投标供应商不得撤回、修改《投标文件》。</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（四）投标文件的备选方案</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4.1投标供应商不得递交任何的</w:t>
      </w:r>
      <w:r>
        <w:rPr>
          <w:rFonts w:hint="eastAsia" w:ascii="宋体" w:hAnsi="宋体" w:cs="宋体"/>
          <w:b/>
          <w:color w:val="000000"/>
          <w:kern w:val="0"/>
          <w:sz w:val="24"/>
        </w:rPr>
        <w:t>投标备选（替代）方案</w:t>
      </w:r>
      <w:r>
        <w:rPr>
          <w:rFonts w:hint="eastAsia" w:ascii="宋体" w:hAnsi="宋体" w:cs="宋体"/>
          <w:b/>
          <w:color w:val="000000"/>
          <w:sz w:val="24"/>
        </w:rPr>
        <w:t>，否则其投标文件将作无效标处理。与“电子加密投标文件”同时生成的“备份投标文件”不是投标备选（替代）方案。</w:t>
      </w:r>
    </w:p>
    <w:p>
      <w:pPr>
        <w:snapToGrid w:val="0"/>
        <w:spacing w:line="360" w:lineRule="auto"/>
        <w:jc w:val="center"/>
        <w:outlineLvl w:val="1"/>
        <w:rPr>
          <w:rFonts w:hint="eastAsia" w:ascii="宋体" w:hAnsi="宋体" w:cs="宋体"/>
          <w:b/>
          <w:color w:val="000000"/>
          <w:sz w:val="24"/>
        </w:rPr>
      </w:pPr>
      <w:bookmarkStart w:id="68" w:name="_Toc449"/>
      <w:bookmarkStart w:id="69" w:name="_Toc6672"/>
      <w:bookmarkStart w:id="70" w:name="_Toc462229100"/>
      <w:bookmarkStart w:id="71" w:name="_Toc19031"/>
      <w:r>
        <w:rPr>
          <w:rFonts w:hint="eastAsia" w:ascii="宋体" w:hAnsi="宋体" w:cs="宋体"/>
          <w:b/>
          <w:color w:val="000000"/>
          <w:sz w:val="24"/>
        </w:rPr>
        <w:t>五、开 标</w:t>
      </w:r>
      <w:bookmarkEnd w:id="68"/>
      <w:bookmarkEnd w:id="69"/>
      <w:bookmarkEnd w:id="70"/>
      <w:bookmarkEnd w:id="71"/>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（一）开标形式</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1.1 采购组织机构将按照招标文件规定的时间通过“政府采购云平台”组织开标、开启投标文件，所有供应商均应当准时在线参加。</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 开标准备</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2.1开标的准备工作由采购组织机构负责落实；</w:t>
      </w:r>
    </w:p>
    <w:p>
      <w:pPr>
        <w:spacing w:line="360" w:lineRule="auto"/>
        <w:ind w:firstLine="422" w:firstLineChars="176"/>
        <w:rPr>
          <w:rFonts w:hint="eastAsia" w:ascii="宋体" w:hAnsi="宋体" w:cs="宋体"/>
          <w:b/>
          <w:color w:val="000000"/>
          <w:kern w:val="0"/>
          <w:sz w:val="24"/>
        </w:rPr>
      </w:pPr>
      <w:r>
        <w:rPr>
          <w:rFonts w:hint="eastAsia" w:ascii="宋体" w:hAnsi="宋体" w:cs="宋体"/>
          <w:color w:val="000000"/>
          <w:kern w:val="0"/>
          <w:sz w:val="24"/>
        </w:rPr>
        <w:t>2.2</w:t>
      </w:r>
      <w:r>
        <w:rPr>
          <w:rFonts w:hint="eastAsia" w:ascii="宋体" w:hAnsi="宋体" w:cs="宋体"/>
          <w:b/>
          <w:color w:val="000000"/>
          <w:sz w:val="24"/>
        </w:rPr>
        <w:t>采购组织机构将按照招标文件规定的时间通过“政府采购云平台”组织开标、开启投标文件，所有供应商均应当准时在线参加。</w:t>
      </w:r>
      <w:r>
        <w:rPr>
          <w:rFonts w:hint="eastAsia" w:ascii="宋体" w:hAnsi="宋体" w:cs="宋体"/>
          <w:b/>
          <w:color w:val="000000"/>
          <w:kern w:val="0"/>
          <w:sz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176"/>
        <w:rPr>
          <w:rFonts w:hint="eastAsia" w:ascii="宋体" w:hAnsi="宋体" w:cs="宋体"/>
          <w:b/>
          <w:bCs/>
          <w:color w:val="000000"/>
          <w:kern w:val="0"/>
          <w:sz w:val="24"/>
        </w:rPr>
      </w:pPr>
      <w:r>
        <w:rPr>
          <w:rFonts w:hint="eastAsia" w:ascii="宋体" w:hAnsi="宋体" w:cs="宋体"/>
          <w:color w:val="000000"/>
          <w:kern w:val="0"/>
          <w:sz w:val="24"/>
        </w:rPr>
        <w:t>2.3</w:t>
      </w:r>
      <w:r>
        <w:rPr>
          <w:rFonts w:hint="eastAsia" w:ascii="宋体" w:hAnsi="宋体" w:cs="宋体"/>
          <w:b/>
          <w:bCs/>
          <w:color w:val="000000"/>
          <w:kern w:val="0"/>
          <w:sz w:val="24"/>
        </w:rPr>
        <w:t>开标期间，投标人等交易主体应使用数字证书(CA)在各自的电脑终端上登录不见面开标大厅，并进行相关操作。各电脑终端上的所有操作均被视为各交易主体的行为，并各自承担相应的法律责任。</w:t>
      </w:r>
    </w:p>
    <w:p>
      <w:pPr>
        <w:pStyle w:val="81"/>
        <w:spacing w:line="360" w:lineRule="auto"/>
        <w:ind w:left="0" w:leftChars="0" w:firstLine="480"/>
        <w:rPr>
          <w:rFonts w:hint="eastAsia" w:ascii="宋体" w:hAnsi="宋体" w:cs="宋体"/>
        </w:rPr>
      </w:pPr>
      <w:r>
        <w:rPr>
          <w:rFonts w:hint="eastAsia" w:ascii="宋体" w:hAnsi="宋体" w:cs="宋体"/>
          <w:color w:val="000000"/>
          <w:kern w:val="0"/>
          <w:sz w:val="24"/>
        </w:rPr>
        <w:t>2.4</w:t>
      </w:r>
      <w:r>
        <w:rPr>
          <w:rFonts w:hint="eastAsia" w:ascii="宋体" w:hAnsi="宋体" w:cs="宋体"/>
          <w:b/>
          <w:bCs/>
          <w:color w:val="000000"/>
          <w:kern w:val="0"/>
          <w:sz w:val="24"/>
        </w:rPr>
        <w:t>投标人应在投标截止时间之前使用数字证书(CA)自行登录不见面开标大厅，在线等待开标，并在开标期间保持通讯畅通。</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（三）开标流程（两阶段）</w:t>
      </w:r>
    </w:p>
    <w:bookmarkEnd w:id="59"/>
    <w:bookmarkEnd w:id="60"/>
    <w:bookmarkEnd w:id="61"/>
    <w:bookmarkEnd w:id="67"/>
    <w:p>
      <w:pPr>
        <w:spacing w:line="360" w:lineRule="auto"/>
        <w:ind w:firstLine="426" w:firstLineChars="177"/>
        <w:jc w:val="left"/>
        <w:rPr>
          <w:rFonts w:hint="eastAsia" w:ascii="宋体" w:hAnsi="宋体" w:cs="宋体"/>
          <w:b/>
          <w:bCs/>
          <w:color w:val="000000"/>
          <w:kern w:val="0"/>
          <w:sz w:val="24"/>
        </w:rPr>
      </w:pPr>
      <w:bookmarkStart w:id="72" w:name="_Toc462229101"/>
      <w:bookmarkStart w:id="73" w:name="_Toc412730343"/>
      <w:r>
        <w:rPr>
          <w:rFonts w:hint="eastAsia" w:ascii="宋体" w:hAnsi="宋体" w:cs="宋体"/>
          <w:b/>
          <w:bCs/>
          <w:color w:val="000000"/>
          <w:kern w:val="0"/>
          <w:sz w:val="24"/>
        </w:rPr>
        <w:t>3.1开标第一阶段</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1）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（2）投标文件解密结束，</w:t>
      </w:r>
      <w:r>
        <w:rPr>
          <w:rFonts w:hint="eastAsia" w:ascii="宋体" w:hAnsi="宋体" w:cs="宋体"/>
          <w:b/>
          <w:bCs/>
          <w:color w:val="000000"/>
          <w:kern w:val="0"/>
          <w:sz w:val="24"/>
        </w:rPr>
        <w:t>通过邮件形式</w:t>
      </w:r>
      <w:r>
        <w:rPr>
          <w:rFonts w:hint="eastAsia" w:ascii="宋体" w:hAnsi="宋体" w:cs="宋体"/>
          <w:color w:val="000000"/>
          <w:kern w:val="0"/>
          <w:sz w:val="24"/>
        </w:rPr>
        <w:t>发送各投标人组织签署《政府采购活动现场确认声明书》；</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（3）开启投标文件，进入资格审查；</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（4）开启资格审查通过的投标供应商的商务技术文件进入符合性审查、商务技术评审；</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（5）第一阶段开标结束。</w:t>
      </w:r>
    </w:p>
    <w:p>
      <w:pPr>
        <w:spacing w:line="360" w:lineRule="auto"/>
        <w:ind w:firstLine="426" w:firstLineChars="177"/>
        <w:jc w:val="left"/>
        <w:rPr>
          <w:rFonts w:hint="eastAsia" w:ascii="宋体" w:hAnsi="宋体" w:cs="宋体"/>
          <w:b/>
          <w:bCs/>
          <w:color w:val="000000"/>
          <w:kern w:val="0"/>
          <w:sz w:val="24"/>
        </w:rPr>
      </w:pPr>
      <w:r>
        <w:rPr>
          <w:rFonts w:hint="eastAsia" w:ascii="宋体" w:hAnsi="宋体" w:cs="宋体"/>
          <w:b/>
          <w:bCs/>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宋体"/>
          <w:b/>
          <w:bCs/>
          <w:color w:val="000000"/>
          <w:kern w:val="0"/>
          <w:sz w:val="24"/>
        </w:rPr>
      </w:pPr>
      <w:r>
        <w:rPr>
          <w:rFonts w:hint="eastAsia" w:ascii="宋体" w:hAnsi="宋体" w:cs="宋体"/>
          <w:b/>
          <w:bCs/>
          <w:color w:val="000000"/>
          <w:kern w:val="0"/>
          <w:sz w:val="24"/>
        </w:rPr>
        <w:t>3.2开标大会第二阶段</w:t>
      </w:r>
    </w:p>
    <w:p>
      <w:pPr>
        <w:spacing w:line="360" w:lineRule="auto"/>
        <w:ind w:firstLine="424" w:firstLineChars="177"/>
        <w:jc w:val="left"/>
        <w:rPr>
          <w:rFonts w:hint="eastAsia" w:ascii="宋体" w:hAnsi="宋体" w:cs="宋体"/>
          <w:kern w:val="0"/>
          <w:sz w:val="24"/>
        </w:rPr>
      </w:pPr>
      <w:r>
        <w:rPr>
          <w:rFonts w:hint="eastAsia" w:ascii="宋体" w:hAnsi="宋体" w:cs="宋体"/>
          <w:kern w:val="0"/>
          <w:sz w:val="24"/>
        </w:rPr>
        <w:t>（1）符合性审查、商务技术评审结束后，举行开标大会第二阶段会议。首先通过发送邮件形式公布符合性审查、商务技术评审无效供应商名称及理由（如有）；并在线</w:t>
      </w:r>
      <w:r>
        <w:rPr>
          <w:rFonts w:hint="eastAsia" w:ascii="宋体" w:hAnsi="宋体" w:cs="宋体"/>
          <w:b/>
          <w:bCs/>
          <w:kern w:val="0"/>
          <w:sz w:val="24"/>
        </w:rPr>
        <w:t>公布经商务技术评审后有效投标供应商的名单，同时通过</w:t>
      </w:r>
      <w:r>
        <w:rPr>
          <w:rFonts w:hint="eastAsia" w:ascii="宋体" w:hAnsi="宋体" w:cs="宋体"/>
          <w:b/>
          <w:bCs/>
          <w:color w:val="000000"/>
          <w:kern w:val="0"/>
          <w:sz w:val="24"/>
        </w:rPr>
        <w:t>“政府采购云平台”</w:t>
      </w:r>
      <w:r>
        <w:rPr>
          <w:rFonts w:hint="eastAsia" w:ascii="宋体" w:hAnsi="宋体" w:cs="宋体"/>
          <w:b/>
          <w:bCs/>
          <w:kern w:val="0"/>
          <w:sz w:val="24"/>
        </w:rPr>
        <w:t>在线公布其商务技术部分得分情况。</w:t>
      </w:r>
    </w:p>
    <w:p>
      <w:pPr>
        <w:spacing w:line="360" w:lineRule="auto"/>
        <w:ind w:firstLine="424" w:firstLineChars="177"/>
        <w:jc w:val="left"/>
        <w:rPr>
          <w:rFonts w:hint="eastAsia" w:ascii="宋体" w:hAnsi="宋体" w:cs="宋体"/>
          <w:kern w:val="0"/>
          <w:sz w:val="24"/>
        </w:rPr>
      </w:pPr>
      <w:r>
        <w:rPr>
          <w:rFonts w:hint="eastAsia" w:ascii="宋体" w:hAnsi="宋体" w:cs="宋体"/>
          <w:kern w:val="0"/>
          <w:sz w:val="24"/>
        </w:rPr>
        <w:t>（2）开启符合性审查、商务技术评审有效投标供应商的《报价文件》，</w:t>
      </w:r>
      <w:r>
        <w:rPr>
          <w:rFonts w:hint="eastAsia" w:ascii="宋体" w:hAnsi="宋体" w:cs="宋体"/>
          <w:color w:val="000000"/>
          <w:kern w:val="0"/>
          <w:sz w:val="24"/>
        </w:rPr>
        <w:t>由招标代理机构登陆“政府采购云平台”在线</w:t>
      </w:r>
      <w:r>
        <w:rPr>
          <w:rFonts w:hint="eastAsia" w:ascii="宋体" w:hAnsi="宋体" w:cs="宋体"/>
          <w:kern w:val="0"/>
          <w:sz w:val="24"/>
        </w:rPr>
        <w:t>公布开标一览表有关内容，同时制作开标记录表，发送各投标人在线开启签字确认（不予确认的应说明理由，否则视为无异议）。同时，由评标委员会对报价的合理性、准确性等进行审查核实。</w:t>
      </w:r>
    </w:p>
    <w:p>
      <w:pPr>
        <w:spacing w:line="360" w:lineRule="auto"/>
        <w:ind w:firstLine="424" w:firstLineChars="177"/>
        <w:jc w:val="left"/>
        <w:rPr>
          <w:rFonts w:hint="eastAsia" w:ascii="宋体" w:hAnsi="宋体" w:cs="宋体"/>
          <w:kern w:val="0"/>
          <w:sz w:val="24"/>
        </w:rPr>
      </w:pPr>
      <w:r>
        <w:rPr>
          <w:rFonts w:hint="eastAsia" w:ascii="宋体" w:hAnsi="宋体" w:cs="宋体"/>
          <w:kern w:val="0"/>
          <w:sz w:val="24"/>
        </w:rPr>
        <w:t>（3）评审结束后，</w:t>
      </w:r>
      <w:r>
        <w:rPr>
          <w:rFonts w:hint="eastAsia" w:ascii="宋体" w:hAnsi="宋体" w:cs="宋体"/>
          <w:b/>
          <w:bCs/>
          <w:kern w:val="0"/>
          <w:sz w:val="24"/>
        </w:rPr>
        <w:t>通过</w:t>
      </w:r>
      <w:r>
        <w:rPr>
          <w:rFonts w:hint="eastAsia" w:ascii="宋体" w:hAnsi="宋体" w:cs="宋体"/>
          <w:color w:val="000000"/>
          <w:kern w:val="0"/>
          <w:sz w:val="24"/>
        </w:rPr>
        <w:t>“政府采购云平台”</w:t>
      </w:r>
      <w:r>
        <w:rPr>
          <w:rFonts w:hint="eastAsia" w:ascii="宋体" w:hAnsi="宋体" w:cs="宋体"/>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cs="宋体"/>
          <w:b/>
          <w:bCs/>
          <w:color w:val="000000"/>
          <w:kern w:val="0"/>
          <w:sz w:val="24"/>
        </w:rPr>
      </w:pPr>
      <w:r>
        <w:rPr>
          <w:rFonts w:hint="eastAsia" w:ascii="宋体" w:hAnsi="宋体" w:cs="宋体"/>
          <w:b/>
          <w:bCs/>
          <w:color w:val="000000"/>
          <w:kern w:val="0"/>
          <w:sz w:val="24"/>
        </w:rPr>
        <w:t>特别说明：如遇“政府采购云平台”电子化开标或评审程序调整的，按调整后程序执行。</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bookmarkStart w:id="74" w:name="_Toc24917"/>
      <w:bookmarkStart w:id="75" w:name="_Toc7250"/>
      <w:bookmarkStart w:id="76" w:name="_Toc18090"/>
      <w:bookmarkStart w:id="77" w:name="_Toc29116"/>
      <w:r>
        <w:rPr>
          <w:rFonts w:hint="eastAsia" w:ascii="宋体" w:hAnsi="宋体" w:eastAsia="宋体" w:cs="宋体"/>
          <w:sz w:val="24"/>
          <w:szCs w:val="24"/>
        </w:rPr>
        <w:t>（四）投标供应商资格审查</w:t>
      </w:r>
      <w:bookmarkEnd w:id="74"/>
      <w:bookmarkEnd w:id="75"/>
      <w:bookmarkEnd w:id="76"/>
      <w:bookmarkEnd w:id="77"/>
    </w:p>
    <w:p>
      <w:pPr>
        <w:spacing w:line="360" w:lineRule="auto"/>
        <w:ind w:firstLine="426" w:firstLineChars="177"/>
        <w:rPr>
          <w:rFonts w:hint="eastAsia" w:ascii="宋体" w:hAnsi="宋体" w:cs="宋体"/>
          <w:color w:val="000000"/>
          <w:sz w:val="24"/>
        </w:rPr>
      </w:pPr>
      <w:r>
        <w:rPr>
          <w:rFonts w:hint="eastAsia" w:ascii="宋体" w:hAnsi="宋体" w:cs="宋体"/>
          <w:b/>
          <w:bCs/>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6" w:firstLineChars="177"/>
        <w:rPr>
          <w:rFonts w:hint="eastAsia" w:ascii="宋体" w:hAnsi="宋体" w:cs="宋体"/>
          <w:b/>
          <w:bCs/>
          <w:color w:val="000000"/>
          <w:kern w:val="0"/>
          <w:sz w:val="24"/>
        </w:rPr>
      </w:pPr>
      <w:r>
        <w:rPr>
          <w:rFonts w:hint="eastAsia" w:ascii="宋体" w:hAnsi="宋体" w:cs="宋体"/>
          <w:b/>
          <w:bCs/>
          <w:color w:val="000000"/>
          <w:sz w:val="24"/>
        </w:rPr>
        <w:t>4.2投标供应商提交的资格证明材料无法证明其符合招标文件规定的“投标供应商资格要求”的，采购人或采购代理机构</w:t>
      </w:r>
      <w:r>
        <w:rPr>
          <w:rFonts w:hint="eastAsia" w:ascii="宋体" w:hAnsi="宋体" w:cs="宋体"/>
          <w:b/>
          <w:bCs/>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宋体"/>
          <w:b/>
          <w:bCs/>
          <w:color w:val="000000"/>
          <w:kern w:val="0"/>
          <w:sz w:val="24"/>
        </w:rPr>
      </w:pPr>
      <w:r>
        <w:rPr>
          <w:rFonts w:hint="eastAsia" w:ascii="宋体" w:hAnsi="宋体" w:cs="宋体"/>
          <w:b/>
          <w:bCs/>
          <w:color w:val="000000"/>
          <w:sz w:val="24"/>
        </w:rPr>
        <w:t>4</w:t>
      </w:r>
      <w:r>
        <w:rPr>
          <w:rFonts w:hint="eastAsia" w:ascii="宋体" w:hAnsi="宋体" w:cs="宋体"/>
          <w:b/>
          <w:bCs/>
          <w:color w:val="000000"/>
          <w:kern w:val="0"/>
          <w:sz w:val="24"/>
        </w:rPr>
        <w:t>.3单位负责人为同一人或者存在直接控股、管理关系的不同供应商参加同一合同项下的政府采购活动的，相关投标供应商均作资格无效处理。</w:t>
      </w:r>
    </w:p>
    <w:p>
      <w:pPr>
        <w:snapToGrid w:val="0"/>
        <w:spacing w:line="360" w:lineRule="auto"/>
        <w:jc w:val="center"/>
        <w:outlineLvl w:val="1"/>
        <w:rPr>
          <w:rFonts w:hint="eastAsia" w:ascii="宋体" w:hAnsi="宋体" w:cs="宋体"/>
          <w:b/>
          <w:color w:val="000000"/>
          <w:sz w:val="24"/>
        </w:rPr>
      </w:pPr>
      <w:bookmarkStart w:id="78" w:name="_Toc24657"/>
      <w:bookmarkStart w:id="79" w:name="_Toc11437"/>
      <w:bookmarkStart w:id="80" w:name="_Toc24254"/>
      <w:r>
        <w:rPr>
          <w:rFonts w:hint="eastAsia" w:ascii="宋体" w:hAnsi="宋体" w:cs="宋体"/>
          <w:b/>
          <w:color w:val="000000"/>
          <w:sz w:val="24"/>
        </w:rPr>
        <w:t>六、评 标</w:t>
      </w:r>
      <w:bookmarkEnd w:id="72"/>
      <w:bookmarkEnd w:id="73"/>
      <w:bookmarkEnd w:id="78"/>
      <w:bookmarkEnd w:id="79"/>
      <w:bookmarkEnd w:id="80"/>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（一）评审工作的组织</w:t>
      </w:r>
    </w:p>
    <w:p>
      <w:pPr>
        <w:pStyle w:val="77"/>
        <w:spacing w:beforeAutospacing="0" w:afterAutospacing="0" w:line="360" w:lineRule="auto"/>
        <w:ind w:firstLine="480" w:firstLineChars="200"/>
        <w:jc w:val="both"/>
        <w:rPr>
          <w:rFonts w:hint="eastAsia" w:ascii="宋体" w:hAnsi="宋体" w:eastAsia="宋体"/>
          <w:b/>
          <w:color w:val="000000"/>
        </w:rPr>
      </w:pPr>
      <w:r>
        <w:rPr>
          <w:rFonts w:hint="eastAsia" w:ascii="宋体" w:hAnsi="宋体" w:eastAsia="宋体"/>
          <w:color w:val="000000"/>
        </w:rPr>
        <w:t>1.1采购人或采购代理机构负责组织本项目的评审工作，并依据《政府采购货物和服务招标投标管理办法（财政部第87号令）》第四十五条的相关规定履行职责。</w:t>
      </w:r>
      <w:r>
        <w:rPr>
          <w:rFonts w:hint="eastAsia" w:ascii="宋体" w:hAnsi="宋体" w:eastAsia="宋体"/>
          <w:b/>
          <w:color w:val="000000"/>
        </w:rPr>
        <w:t>根据财政部令第87号</w:t>
      </w:r>
      <w:r>
        <w:rPr>
          <w:rFonts w:hint="eastAsia" w:ascii="宋体" w:hAnsi="宋体" w:eastAsia="宋体"/>
          <w:color w:val="000000"/>
          <w:sz w:val="22"/>
          <w:szCs w:val="22"/>
        </w:rPr>
        <w:t>　</w:t>
      </w:r>
      <w:r>
        <w:rPr>
          <w:rFonts w:hint="eastAsia" w:ascii="宋体" w:hAnsi="宋体" w:eastAsia="宋体"/>
          <w:b/>
          <w:color w:val="000000"/>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（二）评标委员会的组建</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2.1评标委员会由采购人或采购代理机构依法组建，成员包括采购人代表和评审专家，成员人数为五人或以上单数，其中评审专家不少于成员总数的三分之二。</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2.2评标委员会成员名单在评审结果（采购结果）公告前保密。</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（三）评标委员会的职责</w:t>
      </w:r>
    </w:p>
    <w:p>
      <w:pPr>
        <w:spacing w:line="360" w:lineRule="auto"/>
        <w:ind w:firstLine="424" w:firstLineChars="176"/>
        <w:rPr>
          <w:rFonts w:hint="eastAsia" w:ascii="宋体" w:hAnsi="宋体" w:cs="宋体"/>
          <w:b/>
          <w:color w:val="000000"/>
          <w:kern w:val="0"/>
          <w:sz w:val="24"/>
        </w:rPr>
      </w:pPr>
      <w:r>
        <w:rPr>
          <w:rFonts w:hint="eastAsia" w:ascii="宋体" w:hAnsi="宋体" w:cs="宋体"/>
          <w:b/>
          <w:color w:val="000000"/>
          <w:kern w:val="0"/>
          <w:sz w:val="24"/>
        </w:rPr>
        <w:t>3.1评标委员会负责具体评审事务，并独立履行下列职责：</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（1）审查、评价投标文件是否符合招标文件的商务、技术等实质性要求；</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（2）要求投标人对投标文件有关事项作出澄清或者说明；</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（3）对投标文件进行比较和评价；</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（4）确定中标候选人名单，以及根据采购人委托直接确定中标人；</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（5）向采购人、采购代理机构或者有关部门报告评审中发现的违法行为。</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（四）评审原则</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4.1评审原则：</w:t>
      </w:r>
      <w:r>
        <w:rPr>
          <w:rFonts w:hint="eastAsia" w:ascii="宋体" w:hAnsi="宋体" w:cs="宋体"/>
          <w:color w:val="000000"/>
          <w:kern w:val="0"/>
          <w:sz w:val="24"/>
        </w:rPr>
        <w:t>评标委员会</w:t>
      </w:r>
      <w:r>
        <w:rPr>
          <w:rFonts w:hint="eastAsia" w:ascii="宋体" w:hAnsi="宋体" w:cs="宋体"/>
          <w:color w:val="000000"/>
          <w:sz w:val="24"/>
        </w:rPr>
        <w:t>按照客观、公正、审慎、择优的原则，根据招标文件规定的评审程序、评审方法和评审标准进行独立评审。</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4.2评审工作将依据</w:t>
      </w:r>
      <w:r>
        <w:rPr>
          <w:rFonts w:hint="eastAsia" w:ascii="宋体" w:hAnsi="宋体" w:cs="宋体"/>
          <w:color w:val="000000"/>
          <w:kern w:val="0"/>
          <w:sz w:val="24"/>
        </w:rPr>
        <w:t>招标文件、投标文件及招标文件中事先已列明的内容进行（如现场方案讲解、演示等）。</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（五）评审意见的争议处理</w:t>
      </w:r>
    </w:p>
    <w:p>
      <w:pPr>
        <w:spacing w:line="360" w:lineRule="auto"/>
        <w:ind w:firstLine="424" w:firstLineChars="177"/>
        <w:rPr>
          <w:rFonts w:hint="eastAsia" w:ascii="宋体" w:hAnsi="宋体" w:cs="宋体"/>
          <w:bCs/>
          <w:color w:val="000000"/>
          <w:sz w:val="24"/>
        </w:rPr>
      </w:pPr>
      <w:r>
        <w:rPr>
          <w:rFonts w:hint="eastAsia" w:ascii="宋体" w:hAnsi="宋体" w:cs="宋体"/>
          <w:bCs/>
          <w:color w:val="000000"/>
          <w:sz w:val="24"/>
        </w:rPr>
        <w:t>5.1评标委员会成员对需要共同认定的事项存在争议的，按照少数服从多数的原则作出结论。持不同意见的评标委员会成员应当在评审报告上签署不同意见及理由，否则视为同意评审报告。</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（六）评委纪律</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sz w:val="24"/>
        </w:rPr>
        <w:t>6.1评标委员会成员必须严格遵守保密规定，不得泄露评审的有关情况</w:t>
      </w:r>
      <w:r>
        <w:rPr>
          <w:rFonts w:hint="eastAsia" w:ascii="宋体" w:hAnsi="宋体" w:cs="宋体"/>
          <w:color w:val="000000"/>
          <w:kern w:val="0"/>
          <w:sz w:val="24"/>
        </w:rPr>
        <w:t>，任何单位和个人不得干扰、影响评标的正常进行，评标委员会成员不得私下与投标供应商接触，不得出现浙江省政府采购活动现场组织管理办法中规定的其他禁止行为。</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bookmarkStart w:id="81" w:name="_Toc24550043"/>
      <w:bookmarkStart w:id="82" w:name="_Toc32209"/>
      <w:bookmarkStart w:id="83" w:name="_Toc5549"/>
      <w:bookmarkStart w:id="84" w:name="_Toc33194395"/>
      <w:bookmarkStart w:id="85" w:name="_Toc9222"/>
      <w:bookmarkStart w:id="86" w:name="_Toc20515"/>
      <w:r>
        <w:rPr>
          <w:rFonts w:hint="eastAsia" w:ascii="宋体" w:hAnsi="宋体" w:eastAsia="宋体" w:cs="宋体"/>
          <w:sz w:val="24"/>
          <w:szCs w:val="24"/>
        </w:rPr>
        <w:t>（七）</w:t>
      </w:r>
      <w:bookmarkEnd w:id="81"/>
      <w:bookmarkStart w:id="87" w:name="_Toc24550044"/>
      <w:r>
        <w:rPr>
          <w:rFonts w:hint="eastAsia" w:ascii="宋体" w:hAnsi="宋体" w:eastAsia="宋体" w:cs="宋体"/>
          <w:sz w:val="24"/>
          <w:szCs w:val="24"/>
        </w:rPr>
        <w:t>评审流程及内容</w:t>
      </w:r>
      <w:bookmarkEnd w:id="82"/>
      <w:bookmarkEnd w:id="83"/>
      <w:bookmarkEnd w:id="84"/>
      <w:bookmarkEnd w:id="85"/>
      <w:bookmarkEnd w:id="86"/>
      <w:bookmarkEnd w:id="87"/>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本项目具体的评审事务由评标委员会负责，评审流程及内容如下：</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7.1 评审前准备</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7.1.1由评审专家推选评审小组组长，采购人代表不得担任评审小组组长。</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7.2投标文件的初步审查、符合性审查</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7.3 投标文件的澄清、说明或补正</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7.3.1对于投标文件中含义不明确、同类问题表述不一致或者有明显文字和计算错误的内容，评标委员会将以书面形式</w:t>
      </w:r>
      <w:r>
        <w:rPr>
          <w:rFonts w:hint="eastAsia" w:ascii="宋体" w:hAnsi="宋体" w:cs="宋体"/>
          <w:b/>
          <w:bCs/>
          <w:color w:val="000000"/>
          <w:kern w:val="0"/>
          <w:sz w:val="24"/>
        </w:rPr>
        <w:t>（或通过“政府采购云平台”在线询标）</w:t>
      </w:r>
      <w:r>
        <w:rPr>
          <w:rFonts w:hint="eastAsia" w:ascii="宋体" w:hAnsi="宋体" w:cs="宋体"/>
          <w:color w:val="000000"/>
          <w:kern w:val="0"/>
          <w:sz w:val="24"/>
        </w:rPr>
        <w:t>的形式要求投标供应商在规定的时间内作出必要的澄清、说明或者补正，投标供应商澄清、说明或补正时间为30分钟。</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7.4 投标文件的错误修正</w:t>
      </w:r>
    </w:p>
    <w:p>
      <w:pPr>
        <w:spacing w:line="360" w:lineRule="auto"/>
        <w:ind w:firstLine="422" w:firstLineChars="175"/>
        <w:rPr>
          <w:rFonts w:hint="eastAsia" w:ascii="宋体" w:hAnsi="宋体" w:cs="宋体"/>
          <w:b/>
          <w:color w:val="000000"/>
          <w:kern w:val="0"/>
          <w:sz w:val="24"/>
        </w:rPr>
      </w:pPr>
      <w:r>
        <w:rPr>
          <w:rFonts w:hint="eastAsia" w:ascii="宋体" w:hAnsi="宋体" w:cs="宋体"/>
          <w:b/>
          <w:color w:val="000000"/>
          <w:kern w:val="0"/>
          <w:sz w:val="24"/>
        </w:rPr>
        <w:t>7.4.1《投标文件》如果出现计算或表达上的错误，修正错误的原则如下：</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（1）投标文件中开标一览表（报价表）内容与投标文件中相应内容不一致的，以开标一览表（报价表）为准。</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（2）《投标文件》的大写金额和小写金额不一致的，以大写金额为准；</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（3）单价金额小数点或者百分比有明显错位的，应以开标一览表（报价表）的总价为准，并修改单价；</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（4）总价金额与按单价汇总金额不一致的，以单价金额计算结果为准。</w:t>
      </w:r>
    </w:p>
    <w:p>
      <w:pPr>
        <w:spacing w:line="360" w:lineRule="auto"/>
        <w:ind w:firstLine="420" w:firstLineChars="175"/>
        <w:rPr>
          <w:rFonts w:hint="eastAsia" w:ascii="宋体" w:hAnsi="宋体" w:cs="宋体"/>
        </w:rPr>
      </w:pPr>
      <w:r>
        <w:rPr>
          <w:rFonts w:hint="eastAsia" w:ascii="宋体" w:hAnsi="宋体" w:cs="宋体"/>
          <w:color w:val="000000"/>
          <w:kern w:val="0"/>
          <w:sz w:val="24"/>
        </w:rPr>
        <w:t>7.4.2对不同文字文本《投标文件》的解释发生异议的，以中文文本为准。</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（八）投标文件有下列情况之一者将视为无效：</w:t>
      </w:r>
    </w:p>
    <w:p>
      <w:pPr>
        <w:spacing w:line="360" w:lineRule="auto"/>
        <w:ind w:firstLine="424" w:firstLineChars="176"/>
        <w:rPr>
          <w:rFonts w:hint="eastAsia" w:ascii="宋体" w:hAnsi="宋体" w:cs="宋体"/>
          <w:b/>
          <w:color w:val="000000"/>
          <w:kern w:val="0"/>
          <w:sz w:val="24"/>
        </w:rPr>
      </w:pPr>
      <w:bookmarkStart w:id="88" w:name="_Hlk33211013"/>
      <w:r>
        <w:rPr>
          <w:rFonts w:hint="eastAsia" w:ascii="宋体" w:hAnsi="宋体" w:cs="宋体"/>
          <w:b/>
          <w:color w:val="000000"/>
          <w:kern w:val="0"/>
          <w:sz w:val="24"/>
        </w:rPr>
        <w:t>8.1商务、技术文件符合性审查中，存在下列情形之一的，经评标委员会认定后作无效标处理：</w:t>
      </w:r>
      <w:bookmarkStart w:id="89" w:name="_Toc32574"/>
      <w:bookmarkStart w:id="90" w:name="_Toc25773"/>
      <w:bookmarkStart w:id="91" w:name="_Toc33194396"/>
      <w:bookmarkStart w:id="92" w:name="_Toc10380"/>
      <w:bookmarkStart w:id="93" w:name="_Toc11810"/>
    </w:p>
    <w:p>
      <w:pPr>
        <w:spacing w:line="360" w:lineRule="auto"/>
        <w:ind w:firstLine="424" w:firstLineChars="176"/>
        <w:rPr>
          <w:rFonts w:hint="eastAsia" w:ascii="宋体" w:hAnsi="宋体" w:cs="宋体"/>
          <w:b/>
          <w:sz w:val="24"/>
        </w:rPr>
      </w:pPr>
      <w:r>
        <w:rPr>
          <w:rFonts w:hint="eastAsia" w:ascii="宋体" w:hAnsi="宋体" w:cs="宋体"/>
          <w:b/>
          <w:color w:val="000000"/>
          <w:sz w:val="24"/>
        </w:rPr>
        <w:t>（1）投标文件未有效授权，法定代表人授权委托书等填写不完整或有涂改的；</w:t>
      </w:r>
      <w:bookmarkEnd w:id="89"/>
      <w:bookmarkEnd w:id="90"/>
      <w:bookmarkEnd w:id="91"/>
      <w:bookmarkEnd w:id="92"/>
      <w:bookmarkEnd w:id="93"/>
    </w:p>
    <w:p>
      <w:pPr>
        <w:spacing w:line="360" w:lineRule="auto"/>
        <w:ind w:firstLine="426" w:firstLineChars="177"/>
        <w:rPr>
          <w:rFonts w:hint="eastAsia" w:ascii="宋体" w:hAnsi="宋体" w:cs="宋体"/>
          <w:b/>
          <w:sz w:val="24"/>
        </w:rPr>
      </w:pPr>
      <w:r>
        <w:rPr>
          <w:rFonts w:hint="eastAsia" w:ascii="宋体" w:hAnsi="宋体" w:cs="宋体"/>
          <w:b/>
          <w:sz w:val="24"/>
        </w:rPr>
        <w:t>（2）投标文件没有对本招标文件作出实质性响应的，或不满足（不响应）本招标文件中标注“▲”的实质性要求条款的，或存在招标文件中明确规定的其他无效标情形的；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cs="宋体"/>
          <w:b/>
          <w:sz w:val="24"/>
        </w:rPr>
      </w:pPr>
      <w:r>
        <w:rPr>
          <w:rFonts w:hint="eastAsia" w:ascii="宋体" w:hAnsi="宋体" w:cs="宋体"/>
          <w:b/>
          <w:sz w:val="24"/>
        </w:rPr>
        <w:t>（3）投标文件存在一个或一个以上备选（替代）投标方案的；</w:t>
      </w:r>
    </w:p>
    <w:p>
      <w:pPr>
        <w:spacing w:line="360" w:lineRule="auto"/>
        <w:ind w:firstLine="426" w:firstLineChars="177"/>
        <w:rPr>
          <w:rFonts w:hint="eastAsia" w:ascii="宋体" w:hAnsi="宋体" w:cs="宋体"/>
          <w:b/>
          <w:sz w:val="24"/>
        </w:rPr>
      </w:pPr>
      <w:r>
        <w:rPr>
          <w:rFonts w:hint="eastAsia" w:ascii="宋体" w:hAnsi="宋体" w:cs="宋体"/>
          <w:b/>
          <w:sz w:val="24"/>
        </w:rPr>
        <w:t>（4）仅提交“备份投标文件”的；</w:t>
      </w:r>
    </w:p>
    <w:p>
      <w:pPr>
        <w:spacing w:line="360" w:lineRule="auto"/>
        <w:ind w:firstLine="426" w:firstLineChars="177"/>
        <w:rPr>
          <w:rFonts w:hint="eastAsia" w:ascii="宋体" w:hAnsi="宋体" w:cs="宋体"/>
          <w:b/>
          <w:sz w:val="24"/>
        </w:rPr>
      </w:pPr>
      <w:r>
        <w:rPr>
          <w:rFonts w:hint="eastAsia" w:ascii="宋体" w:hAnsi="宋体" w:cs="宋体"/>
          <w:b/>
          <w:sz w:val="24"/>
        </w:rPr>
        <w:t>（5）文件组成内容不齐全，本招标文件规定必须提供而未提供的（属于资格审查范围的除外）；</w:t>
      </w:r>
    </w:p>
    <w:p>
      <w:pPr>
        <w:spacing w:line="360" w:lineRule="auto"/>
        <w:ind w:firstLine="426" w:firstLineChars="177"/>
        <w:rPr>
          <w:rFonts w:hint="eastAsia" w:ascii="宋体" w:hAnsi="宋体" w:cs="宋体"/>
          <w:b/>
          <w:sz w:val="24"/>
        </w:rPr>
      </w:pPr>
      <w:r>
        <w:rPr>
          <w:rFonts w:hint="eastAsia" w:ascii="宋体" w:hAnsi="宋体" w:cs="宋体"/>
          <w:b/>
          <w:sz w:val="24"/>
        </w:rPr>
        <w:t>（6）投标文件标注的响应或偏离情况与事实不符，或提供了虚假材料的；</w:t>
      </w:r>
    </w:p>
    <w:p>
      <w:pPr>
        <w:spacing w:line="360" w:lineRule="auto"/>
        <w:ind w:firstLine="426" w:firstLineChars="177"/>
        <w:rPr>
          <w:rFonts w:hint="eastAsia" w:ascii="宋体" w:hAnsi="宋体" w:cs="宋体"/>
          <w:b/>
          <w:sz w:val="24"/>
        </w:rPr>
      </w:pPr>
      <w:r>
        <w:rPr>
          <w:rFonts w:hint="eastAsia" w:ascii="宋体" w:hAnsi="宋体" w:cs="宋体"/>
          <w:b/>
          <w:sz w:val="24"/>
        </w:rPr>
        <w:t>（7）不响应或擅自改变本招标文件要求或投标文件有采购人不能接受的附加条件的；</w:t>
      </w:r>
    </w:p>
    <w:p>
      <w:pPr>
        <w:spacing w:line="360" w:lineRule="auto"/>
        <w:ind w:firstLine="426" w:firstLineChars="177"/>
        <w:rPr>
          <w:rFonts w:hint="eastAsia" w:ascii="宋体" w:hAnsi="宋体" w:cs="宋体"/>
          <w:b/>
          <w:sz w:val="24"/>
        </w:rPr>
      </w:pPr>
      <w:r>
        <w:rPr>
          <w:rFonts w:hint="eastAsia" w:ascii="宋体" w:hAnsi="宋体" w:cs="宋体"/>
          <w:b/>
          <w:sz w:val="24"/>
        </w:rPr>
        <w:t>（8）参加同一合同项下政府采购活动的不同供应商之间存在利害关系并且存在影响政府采购公平竞争行为的；</w:t>
      </w:r>
      <w:bookmarkStart w:id="94" w:name="_Toc33194397"/>
    </w:p>
    <w:p>
      <w:pPr>
        <w:spacing w:line="360" w:lineRule="auto"/>
        <w:ind w:firstLine="426" w:firstLineChars="177"/>
        <w:rPr>
          <w:rFonts w:hint="eastAsia" w:ascii="宋体" w:hAnsi="宋体" w:cs="宋体"/>
          <w:bCs/>
          <w:sz w:val="24"/>
        </w:rPr>
      </w:pPr>
      <w:r>
        <w:rPr>
          <w:rFonts w:hint="eastAsia" w:ascii="宋体" w:hAnsi="宋体" w:cs="宋体"/>
          <w:b/>
          <w:sz w:val="24"/>
        </w:rPr>
        <w:t>（9）</w:t>
      </w:r>
      <w:r>
        <w:rPr>
          <w:rFonts w:hint="eastAsia" w:ascii="宋体" w:hAnsi="宋体" w:cs="宋体"/>
          <w:b/>
          <w:color w:val="000000"/>
          <w:sz w:val="24"/>
        </w:rPr>
        <w:t>招标人拟采购的产品如属于品目清单范围内的强制采购品目的，投标人未</w:t>
      </w:r>
      <w:bookmarkEnd w:id="94"/>
      <w:bookmarkStart w:id="95" w:name="_Toc27126"/>
      <w:bookmarkStart w:id="96" w:name="_Toc1556"/>
      <w:bookmarkStart w:id="97" w:name="_Toc18324"/>
      <w:bookmarkStart w:id="98" w:name="_Toc7461"/>
      <w:bookmarkStart w:id="99" w:name="_Toc33194398"/>
      <w:r>
        <w:rPr>
          <w:rFonts w:hint="eastAsia" w:ascii="宋体" w:hAnsi="宋体" w:cs="宋体"/>
          <w:b/>
          <w:color w:val="000000"/>
          <w:sz w:val="24"/>
        </w:rPr>
        <w:t>能在响应文件中提供国家确定的认证机构出具的、处于有效期之内的该产品节能产品、环境标志产品认证证书；</w:t>
      </w:r>
      <w:bookmarkEnd w:id="95"/>
      <w:bookmarkEnd w:id="96"/>
      <w:bookmarkEnd w:id="97"/>
      <w:bookmarkEnd w:id="98"/>
      <w:bookmarkEnd w:id="99"/>
    </w:p>
    <w:p>
      <w:pPr>
        <w:spacing w:line="360" w:lineRule="auto"/>
        <w:ind w:firstLine="426" w:firstLineChars="177"/>
        <w:rPr>
          <w:rFonts w:hint="eastAsia" w:ascii="宋体" w:hAnsi="宋体" w:cs="宋体"/>
          <w:b/>
          <w:sz w:val="24"/>
        </w:rPr>
      </w:pPr>
      <w:r>
        <w:rPr>
          <w:rFonts w:hint="eastAsia" w:ascii="宋体" w:hAnsi="宋体" w:cs="宋体"/>
          <w:b/>
          <w:sz w:val="24"/>
        </w:rPr>
        <w:t>（10）违反国家或政府部门相关法律、法规、文件规定的。</w:t>
      </w:r>
    </w:p>
    <w:bookmarkEnd w:id="88"/>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8.2报价文件符合性审查中，存在下列情形之一的，经评标委员会认定后作无效标处理：</w:t>
      </w:r>
    </w:p>
    <w:p>
      <w:pPr>
        <w:spacing w:line="360" w:lineRule="auto"/>
        <w:ind w:firstLine="426" w:firstLineChars="177"/>
        <w:rPr>
          <w:rFonts w:hint="eastAsia" w:ascii="宋体" w:hAnsi="宋体" w:cs="宋体"/>
          <w:b/>
          <w:sz w:val="24"/>
        </w:rPr>
      </w:pPr>
      <w:r>
        <w:rPr>
          <w:rFonts w:hint="eastAsia" w:ascii="宋体" w:hAnsi="宋体" w:cs="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cs="宋体"/>
          <w:b/>
          <w:sz w:val="24"/>
        </w:rPr>
      </w:pPr>
      <w:r>
        <w:rPr>
          <w:rFonts w:hint="eastAsia" w:ascii="宋体" w:hAnsi="宋体" w:cs="宋体"/>
          <w:b/>
          <w:sz w:val="24"/>
        </w:rPr>
        <w:t>（2）投标文件存在一个或一个以上备选（替代）投标方案的；</w:t>
      </w:r>
    </w:p>
    <w:p>
      <w:pPr>
        <w:spacing w:line="360" w:lineRule="auto"/>
        <w:ind w:firstLine="426" w:firstLineChars="177"/>
        <w:rPr>
          <w:rFonts w:hint="eastAsia" w:ascii="宋体" w:hAnsi="宋体" w:cs="宋体"/>
          <w:b/>
          <w:sz w:val="24"/>
        </w:rPr>
      </w:pPr>
      <w:r>
        <w:rPr>
          <w:rFonts w:hint="eastAsia" w:ascii="宋体" w:hAnsi="宋体" w:cs="宋体"/>
          <w:b/>
          <w:sz w:val="24"/>
        </w:rPr>
        <w:t>（3）未按照招标文件标明的币种报价的，或者投标报价涵盖的内容不符合招标文件要求的；</w:t>
      </w:r>
    </w:p>
    <w:p>
      <w:pPr>
        <w:spacing w:line="360" w:lineRule="auto"/>
        <w:ind w:firstLine="426" w:firstLineChars="177"/>
        <w:rPr>
          <w:rFonts w:hint="eastAsia" w:ascii="宋体" w:hAnsi="宋体" w:cs="宋体"/>
          <w:b/>
          <w:sz w:val="24"/>
        </w:rPr>
      </w:pPr>
      <w:r>
        <w:rPr>
          <w:rFonts w:hint="eastAsia" w:ascii="宋体" w:hAnsi="宋体" w:cs="宋体"/>
          <w:b/>
          <w:sz w:val="24"/>
        </w:rPr>
        <w:t>（4）《开标一览表》内容与《投标报价明细表》内容不一致且拒不接受修正的；</w:t>
      </w:r>
    </w:p>
    <w:p>
      <w:pPr>
        <w:spacing w:line="360" w:lineRule="auto"/>
        <w:ind w:firstLine="426" w:firstLineChars="177"/>
        <w:rPr>
          <w:rFonts w:hint="eastAsia" w:ascii="宋体" w:hAnsi="宋体" w:cs="宋体"/>
          <w:b/>
          <w:sz w:val="24"/>
        </w:rPr>
      </w:pPr>
      <w:r>
        <w:rPr>
          <w:rFonts w:hint="eastAsia" w:ascii="宋体" w:hAnsi="宋体" w:cs="宋体"/>
          <w:b/>
          <w:sz w:val="24"/>
        </w:rPr>
        <w:t>（5）投标报价具有选择性，唱标价格与《投标文件》承诺的优惠（折扣）后价格不一致的；</w:t>
      </w:r>
    </w:p>
    <w:p>
      <w:pPr>
        <w:spacing w:line="360" w:lineRule="auto"/>
        <w:ind w:firstLine="426" w:firstLineChars="177"/>
        <w:rPr>
          <w:rFonts w:hint="eastAsia" w:ascii="宋体" w:hAnsi="宋体" w:cs="宋体"/>
          <w:b/>
          <w:sz w:val="24"/>
        </w:rPr>
      </w:pPr>
      <w:r>
        <w:rPr>
          <w:rFonts w:hint="eastAsia" w:ascii="宋体" w:hAnsi="宋体" w:cs="宋体"/>
          <w:b/>
          <w:sz w:val="24"/>
        </w:rPr>
        <w:t>（6）投标报价超过采购预算（或最高限价）的；</w:t>
      </w:r>
    </w:p>
    <w:p>
      <w:pPr>
        <w:spacing w:line="360" w:lineRule="auto"/>
        <w:ind w:firstLine="426" w:firstLineChars="177"/>
        <w:rPr>
          <w:rFonts w:hint="eastAsia" w:ascii="宋体" w:hAnsi="宋体" w:cs="宋体"/>
          <w:b/>
          <w:sz w:val="24"/>
        </w:rPr>
      </w:pPr>
      <w:r>
        <w:rPr>
          <w:rFonts w:hint="eastAsia" w:ascii="宋体" w:hAnsi="宋体" w:cs="宋体"/>
          <w:b/>
          <w:sz w:val="24"/>
        </w:rPr>
        <w:t>（7）仅提交“备份投标文件”的；</w:t>
      </w:r>
    </w:p>
    <w:p>
      <w:pPr>
        <w:spacing w:line="360" w:lineRule="auto"/>
        <w:ind w:firstLine="426" w:firstLineChars="177"/>
        <w:rPr>
          <w:rFonts w:hint="eastAsia" w:ascii="宋体" w:hAnsi="宋体" w:cs="宋体"/>
          <w:b/>
          <w:sz w:val="24"/>
        </w:rPr>
      </w:pPr>
      <w:r>
        <w:rPr>
          <w:rFonts w:hint="eastAsia" w:ascii="宋体" w:hAnsi="宋体" w:cs="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cs="宋体"/>
          <w:b/>
          <w:sz w:val="24"/>
        </w:rPr>
      </w:pPr>
      <w:r>
        <w:rPr>
          <w:rFonts w:hint="eastAsia" w:ascii="宋体" w:hAnsi="宋体" w:cs="宋体"/>
          <w:b/>
          <w:sz w:val="24"/>
        </w:rPr>
        <w:t>（9）投标文件标注的响应或偏离情况与事实不符，或提供了虚假材料的；</w:t>
      </w:r>
    </w:p>
    <w:p>
      <w:pPr>
        <w:spacing w:line="360" w:lineRule="auto"/>
        <w:ind w:firstLine="426" w:firstLineChars="177"/>
        <w:rPr>
          <w:rFonts w:hint="eastAsia" w:ascii="宋体" w:hAnsi="宋体" w:cs="宋体"/>
          <w:b/>
          <w:sz w:val="24"/>
        </w:rPr>
      </w:pPr>
      <w:r>
        <w:rPr>
          <w:rFonts w:hint="eastAsia" w:ascii="宋体" w:hAnsi="宋体" w:cs="宋体"/>
          <w:b/>
          <w:sz w:val="24"/>
        </w:rPr>
        <w:t>（10）不响应或擅自改变本招标文件要求或投标文件有采购人不能接受的附加条件的；</w:t>
      </w:r>
    </w:p>
    <w:p>
      <w:pPr>
        <w:spacing w:line="360" w:lineRule="auto"/>
        <w:ind w:firstLine="426" w:firstLineChars="177"/>
        <w:rPr>
          <w:rFonts w:hint="eastAsia" w:ascii="宋体" w:hAnsi="宋体" w:cs="宋体"/>
          <w:b/>
          <w:color w:val="000000"/>
          <w:sz w:val="24"/>
        </w:rPr>
      </w:pPr>
      <w:r>
        <w:rPr>
          <w:rFonts w:hint="eastAsia" w:ascii="宋体" w:hAnsi="宋体" w:cs="宋体"/>
          <w:b/>
          <w:sz w:val="24"/>
        </w:rPr>
        <w:t>（11）</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宋体"/>
          <w:b/>
          <w:color w:val="000000"/>
          <w:kern w:val="0"/>
          <w:sz w:val="24"/>
        </w:rPr>
      </w:pPr>
      <w:r>
        <w:rPr>
          <w:rFonts w:hint="eastAsia" w:ascii="宋体" w:hAnsi="宋体" w:cs="宋体"/>
          <w:b/>
          <w:sz w:val="24"/>
        </w:rPr>
        <w:t>（12）违反国家或政府部门相关法律、法规、文件规定的。</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（九）投标文件的评估、比较、评分</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（十）修改评审结果</w:t>
      </w:r>
    </w:p>
    <w:p>
      <w:pPr>
        <w:spacing w:line="360" w:lineRule="auto"/>
        <w:ind w:firstLine="487" w:firstLineChars="202"/>
        <w:rPr>
          <w:rFonts w:hint="eastAsia" w:ascii="宋体" w:hAnsi="宋体" w:cs="宋体"/>
          <w:b/>
          <w:color w:val="000000"/>
          <w:sz w:val="24"/>
        </w:rPr>
      </w:pPr>
      <w:r>
        <w:rPr>
          <w:rFonts w:hint="eastAsia" w:ascii="宋体" w:hAnsi="宋体" w:cs="宋体"/>
          <w:b/>
          <w:color w:val="000000"/>
          <w:sz w:val="24"/>
        </w:rPr>
        <w:t>10.1评标结果汇总完成后，除下列情形外，任何人不得修改评标结果：</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（1）分值汇总计算错误的；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（2）分项评分超出评分标准范围的；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（3）评标委员会成员对客观评审因素评分不一致的；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（4）经评标委员会认定评分畸高、畸低的。</w:t>
      </w:r>
    </w:p>
    <w:p>
      <w:pPr>
        <w:spacing w:line="360" w:lineRule="auto"/>
        <w:ind w:firstLine="487" w:firstLineChars="202"/>
        <w:rPr>
          <w:rFonts w:hint="eastAsia" w:ascii="宋体" w:hAnsi="宋体" w:cs="宋体"/>
          <w:b/>
          <w:color w:val="000000"/>
          <w:sz w:val="24"/>
        </w:rPr>
      </w:pPr>
      <w:r>
        <w:rPr>
          <w:rFonts w:hint="eastAsia" w:ascii="宋体" w:hAnsi="宋体" w:cs="宋体"/>
          <w:b/>
          <w:color w:val="000000"/>
          <w:sz w:val="24"/>
        </w:rPr>
        <w:t>10.2评标报告签署前，经复核发现存在以上情形之一的，评标委员会将当场修改评标结果，并在评标报告中记载。</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（十一）供应商排序及推荐中标（成交）候选供应商</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评标委员会根据以下规定确定供应商排名并推荐中标（成交）候选供应商。</w:t>
      </w:r>
    </w:p>
    <w:p>
      <w:pPr>
        <w:spacing w:line="360" w:lineRule="auto"/>
        <w:ind w:firstLine="465" w:firstLineChars="193"/>
        <w:rPr>
          <w:rFonts w:hint="eastAsia" w:ascii="宋体" w:hAnsi="宋体" w:cs="宋体"/>
          <w:color w:val="000000"/>
          <w:kern w:val="0"/>
          <w:sz w:val="24"/>
        </w:rPr>
      </w:pPr>
      <w:r>
        <w:rPr>
          <w:rFonts w:hint="eastAsia" w:ascii="宋体" w:hAnsi="宋体" w:cs="宋体"/>
          <w:b/>
          <w:color w:val="000000"/>
          <w:sz w:val="24"/>
        </w:rPr>
        <w:t>11.1评标委员会根据各投标供应商的综合得分（商务技术分与报价得分之和）从高到低依次进行排名排序。特殊情形按以下原则处理：</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（1）综合得分相同的，按投标报价低的优先原则确定排名；</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（2）综合得分和投标报价均相同的，按商务技术得分从高到低确定排名；</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（3）综合得分、投标报价和商务技术得分均相同的由评标委员会全体成员记名投票按少数服从多数的原则确定排名。</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11.2根据最终得分排序，通过书面评审报告的形式，向采购人推荐</w:t>
      </w:r>
      <w:r>
        <w:rPr>
          <w:rFonts w:hint="eastAsia" w:ascii="宋体" w:hAnsi="宋体" w:cs="宋体"/>
          <w:b/>
          <w:color w:val="000000"/>
          <w:kern w:val="0"/>
          <w:sz w:val="24"/>
        </w:rPr>
        <w:t>排名第一的投标供应商为中标（成交）候选供应商</w:t>
      </w:r>
      <w:r>
        <w:rPr>
          <w:rFonts w:hint="eastAsia" w:ascii="宋体" w:hAnsi="宋体" w:cs="宋体"/>
          <w:b/>
          <w:color w:val="000000"/>
          <w:sz w:val="24"/>
        </w:rPr>
        <w:t>。</w:t>
      </w:r>
    </w:p>
    <w:p>
      <w:pPr>
        <w:pStyle w:val="7"/>
        <w:numPr>
          <w:ilvl w:val="2"/>
          <w:numId w:val="0"/>
        </w:numPr>
        <w:tabs>
          <w:tab w:val="left" w:pos="720"/>
        </w:tabs>
        <w:spacing w:before="0" w:after="0"/>
        <w:jc w:val="both"/>
        <w:rPr>
          <w:rFonts w:hint="eastAsia" w:ascii="宋体" w:hAnsi="宋体" w:eastAsia="宋体" w:cs="宋体"/>
          <w:sz w:val="24"/>
          <w:szCs w:val="24"/>
        </w:rPr>
      </w:pPr>
      <w:r>
        <w:rPr>
          <w:rFonts w:hint="eastAsia" w:ascii="宋体" w:hAnsi="宋体" w:eastAsia="宋体" w:cs="宋体"/>
          <w:sz w:val="24"/>
          <w:szCs w:val="24"/>
        </w:rPr>
        <w:t>（十二）起草、签署评审报告</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7"/>
        <w:numPr>
          <w:ilvl w:val="0"/>
          <w:numId w:val="1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评标办法</w:t>
      </w:r>
    </w:p>
    <w:p>
      <w:pPr>
        <w:pStyle w:val="137"/>
        <w:spacing w:before="0"/>
        <w:ind w:firstLine="602" w:firstLineChars="250"/>
        <w:rPr>
          <w:rFonts w:hint="eastAsia" w:ascii="宋体" w:hAnsi="宋体" w:eastAsia="宋体" w:cs="宋体"/>
          <w:color w:val="000000"/>
          <w:szCs w:val="24"/>
        </w:rPr>
      </w:pPr>
      <w:r>
        <w:rPr>
          <w:rFonts w:hint="eastAsia" w:ascii="宋体" w:hAnsi="宋体" w:eastAsia="宋体" w:cs="宋体"/>
          <w:b/>
          <w:color w:val="000000"/>
          <w:szCs w:val="24"/>
        </w:rPr>
        <w:t>1、本次评标采用综合评分法，总分为100分。</w:t>
      </w:r>
      <w:r>
        <w:rPr>
          <w:rFonts w:hint="eastAsia" w:ascii="宋体" w:hAnsi="宋体" w:eastAsia="宋体" w:cs="宋体"/>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137"/>
        <w:spacing w:before="0"/>
        <w:ind w:firstLine="600" w:firstLineChars="250"/>
        <w:rPr>
          <w:rFonts w:hint="eastAsia" w:ascii="宋体" w:hAnsi="宋体" w:eastAsia="宋体" w:cs="宋体"/>
          <w:bCs/>
          <w:color w:val="000000"/>
          <w:szCs w:val="24"/>
        </w:rPr>
      </w:pPr>
      <w:r>
        <w:rPr>
          <w:rFonts w:hint="eastAsia" w:ascii="宋体" w:hAnsi="宋体" w:eastAsia="宋体" w:cs="宋体"/>
          <w:bCs/>
          <w:color w:val="000000"/>
          <w:szCs w:val="24"/>
        </w:rPr>
        <w:t>各投标人的综合得分为：投标价格得分+技术商务得分之和，总和为100分，其中：投标价格得分10分，商务技术得分90分。</w:t>
      </w:r>
    </w:p>
    <w:p>
      <w:pPr>
        <w:snapToGrid w:val="0"/>
        <w:spacing w:line="360" w:lineRule="auto"/>
        <w:ind w:firstLine="482" w:firstLineChars="200"/>
        <w:rPr>
          <w:rFonts w:hint="eastAsia" w:ascii="宋体" w:hAnsi="宋体" w:cs="宋体"/>
          <w:color w:val="000000"/>
          <w:sz w:val="24"/>
        </w:rPr>
      </w:pPr>
      <w:r>
        <w:rPr>
          <w:rFonts w:hint="eastAsia" w:ascii="宋体" w:hAnsi="宋体" w:cs="宋体"/>
          <w:b/>
          <w:color w:val="000000"/>
          <w:sz w:val="24"/>
        </w:rPr>
        <w:t>2、</w:t>
      </w:r>
      <w:r>
        <w:rPr>
          <w:rFonts w:hint="eastAsia" w:ascii="宋体" w:hAnsi="宋体" w:cs="宋体"/>
          <w:color w:val="000000"/>
          <w:sz w:val="24"/>
        </w:rPr>
        <w:t>商务技术评标细则（90分）</w:t>
      </w:r>
    </w:p>
    <w:p>
      <w:pPr>
        <w:snapToGrid w:val="0"/>
        <w:spacing w:line="360" w:lineRule="auto"/>
        <w:rPr>
          <w:rFonts w:hint="eastAsia" w:ascii="宋体" w:hAnsi="宋体" w:cs="宋体"/>
          <w:color w:val="000000"/>
          <w:sz w:val="24"/>
          <w:highlight w:val="yellow"/>
        </w:rPr>
      </w:pPr>
      <w:r>
        <w:rPr>
          <w:rFonts w:hint="eastAsia" w:ascii="宋体" w:hAnsi="宋体" w:cs="宋体"/>
          <w:b/>
          <w:bCs/>
          <w:color w:val="000000"/>
          <w:sz w:val="24"/>
        </w:rPr>
        <w:t>评标标准如下：</w:t>
      </w:r>
    </w:p>
    <w:tbl>
      <w:tblPr>
        <w:tblStyle w:val="82"/>
        <w:tblW w:w="92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28"/>
        <w:gridCol w:w="1594"/>
        <w:gridCol w:w="5910"/>
        <w:gridCol w:w="1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6" w:hRule="atLeast"/>
          <w:jc w:val="center"/>
        </w:trPr>
        <w:tc>
          <w:tcPr>
            <w:tcW w:w="728"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b/>
                <w:bCs/>
                <w:sz w:val="24"/>
              </w:rPr>
              <w:t>序号</w:t>
            </w:r>
          </w:p>
        </w:tc>
        <w:tc>
          <w:tcPr>
            <w:tcW w:w="1594"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r>
              <w:rPr>
                <w:rFonts w:hint="eastAsia" w:ascii="宋体" w:hAnsi="宋体" w:cs="宋体"/>
                <w:b/>
                <w:bCs/>
                <w:sz w:val="24"/>
              </w:rPr>
              <w:t>评分内容</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b/>
                <w:bCs/>
                <w:sz w:val="24"/>
              </w:rPr>
              <w:t>评分内容</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b/>
                <w:bCs/>
                <w:sz w:val="24"/>
              </w:rPr>
              <w:t>分值</w:t>
            </w:r>
          </w:p>
          <w:p>
            <w:pPr>
              <w:snapToGrid w:val="0"/>
              <w:jc w:val="center"/>
              <w:rPr>
                <w:rFonts w:ascii="宋体" w:cs="宋体"/>
                <w:b/>
                <w:bCs/>
                <w:sz w:val="24"/>
              </w:rPr>
            </w:pPr>
            <w:r>
              <w:rPr>
                <w:rFonts w:hint="eastAsia" w:ascii="宋体" w:hAnsi="宋体" w:cs="宋体"/>
                <w:b/>
                <w:bCs/>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28"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b/>
                <w:bCs/>
                <w:sz w:val="24"/>
              </w:rPr>
              <w:t>一</w:t>
            </w:r>
          </w:p>
        </w:tc>
        <w:tc>
          <w:tcPr>
            <w:tcW w:w="8549" w:type="dxa"/>
            <w:gridSpan w:val="3"/>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b/>
                <w:bCs/>
                <w:color w:val="000000"/>
                <w:kern w:val="0"/>
                <w:sz w:val="24"/>
              </w:rPr>
              <w:t>技术指标及实施方案（</w:t>
            </w:r>
            <w:r>
              <w:rPr>
                <w:rFonts w:ascii="宋体" w:hAnsi="宋体" w:cs="宋体"/>
                <w:b/>
                <w:bCs/>
                <w:color w:val="000000"/>
                <w:kern w:val="0"/>
                <w:sz w:val="24"/>
              </w:rPr>
              <w:t>45</w:t>
            </w:r>
            <w:r>
              <w:rPr>
                <w:rFonts w:hint="eastAsia" w:ascii="宋体" w:hAnsi="宋体" w:cs="宋体"/>
                <w:b/>
                <w:bCs/>
                <w:color w:val="000000"/>
                <w:kern w:val="0"/>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7" w:hRule="atLeast"/>
          <w:jc w:val="center"/>
        </w:trPr>
        <w:tc>
          <w:tcPr>
            <w:tcW w:w="728"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ascii="宋体" w:hAnsi="宋体" w:cs="宋体"/>
                <w:b/>
                <w:bCs/>
                <w:sz w:val="24"/>
              </w:rPr>
              <w:t>1</w:t>
            </w:r>
          </w:p>
        </w:tc>
        <w:tc>
          <w:tcPr>
            <w:tcW w:w="1594"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b w:val="0"/>
                <w:bCs w:val="0"/>
                <w:sz w:val="24"/>
              </w:rPr>
              <w:t>项目理解及管理制度</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snapToGrid w:val="0"/>
              <w:rPr>
                <w:rFonts w:ascii="宋体" w:cs="宋体"/>
                <w:b/>
                <w:bCs/>
                <w:sz w:val="24"/>
              </w:rPr>
            </w:pPr>
            <w:r>
              <w:rPr>
                <w:rFonts w:hint="eastAsia" w:ascii="宋体" w:hAnsi="宋体" w:cs="宋体"/>
                <w:kern w:val="0"/>
                <w:sz w:val="24"/>
              </w:rPr>
              <w:t>根据对本项目服务内容的理解（</w:t>
            </w:r>
            <w:r>
              <w:rPr>
                <w:rFonts w:ascii="宋体" w:cs="宋体"/>
                <w:kern w:val="0"/>
                <w:sz w:val="24"/>
              </w:rPr>
              <w:t>0-</w:t>
            </w:r>
            <w:r>
              <w:rPr>
                <w:rFonts w:ascii="宋体" w:hAnsi="宋体" w:cs="宋体"/>
                <w:kern w:val="0"/>
                <w:sz w:val="24"/>
              </w:rPr>
              <w:t>3</w:t>
            </w:r>
            <w:r>
              <w:rPr>
                <w:rFonts w:hint="eastAsia" w:ascii="宋体" w:hAnsi="宋体" w:cs="宋体"/>
                <w:kern w:val="0"/>
                <w:sz w:val="24"/>
              </w:rPr>
              <w:t>分），管理制度（</w:t>
            </w:r>
            <w:r>
              <w:rPr>
                <w:rFonts w:ascii="宋体" w:cs="宋体"/>
                <w:kern w:val="0"/>
                <w:sz w:val="24"/>
              </w:rPr>
              <w:t>0-</w:t>
            </w:r>
            <w:r>
              <w:rPr>
                <w:rFonts w:ascii="宋体" w:hAnsi="宋体" w:cs="宋体"/>
                <w:kern w:val="0"/>
                <w:sz w:val="24"/>
              </w:rPr>
              <w:t>3</w:t>
            </w:r>
            <w:r>
              <w:rPr>
                <w:rFonts w:hint="eastAsia" w:ascii="宋体" w:hAnsi="宋体" w:cs="宋体"/>
                <w:kern w:val="0"/>
                <w:sz w:val="24"/>
              </w:rPr>
              <w:t>分）及规范和标准（</w:t>
            </w:r>
            <w:r>
              <w:rPr>
                <w:rFonts w:ascii="宋体" w:cs="宋体"/>
                <w:kern w:val="0"/>
                <w:sz w:val="24"/>
              </w:rPr>
              <w:t>0-</w:t>
            </w:r>
            <w:r>
              <w:rPr>
                <w:rFonts w:ascii="宋体" w:hAnsi="宋体" w:cs="宋体"/>
                <w:kern w:val="0"/>
                <w:sz w:val="24"/>
              </w:rPr>
              <w:t>3</w:t>
            </w:r>
            <w:r>
              <w:rPr>
                <w:rFonts w:hint="eastAsia" w:ascii="宋体" w:hAnsi="宋体" w:cs="宋体"/>
                <w:kern w:val="0"/>
                <w:sz w:val="24"/>
              </w:rPr>
              <w:t>分）情况，进行打分。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ascii="宋体" w:hAnsi="宋体" w:cs="宋体"/>
                <w:b w:val="0"/>
                <w:bCs w:val="0"/>
                <w:sz w:val="24"/>
              </w:rPr>
              <w:t>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1" w:hRule="atLeast"/>
          <w:jc w:val="center"/>
        </w:trPr>
        <w:tc>
          <w:tcPr>
            <w:tcW w:w="728"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ascii="宋体" w:hAnsi="宋体" w:cs="宋体"/>
                <w:b/>
                <w:bCs/>
                <w:sz w:val="24"/>
              </w:rPr>
              <w:t>2</w:t>
            </w:r>
          </w:p>
        </w:tc>
        <w:tc>
          <w:tcPr>
            <w:tcW w:w="1594"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sz w:val="24"/>
              </w:rPr>
              <w:t>安全保证方案</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kern w:val="0"/>
                <w:sz w:val="24"/>
              </w:rPr>
            </w:pPr>
            <w:r>
              <w:rPr>
                <w:rFonts w:hint="eastAsia" w:ascii="宋体" w:hAnsi="宋体" w:cs="宋体"/>
                <w:kern w:val="0"/>
                <w:sz w:val="24"/>
              </w:rPr>
              <w:t>根据安全文明保证体系（</w:t>
            </w:r>
            <w:r>
              <w:rPr>
                <w:rFonts w:ascii="宋体" w:cs="宋体"/>
                <w:kern w:val="0"/>
                <w:sz w:val="24"/>
              </w:rPr>
              <w:t>0-</w:t>
            </w:r>
            <w:r>
              <w:rPr>
                <w:rFonts w:ascii="宋体" w:hAnsi="宋体" w:cs="宋体"/>
                <w:kern w:val="0"/>
                <w:sz w:val="24"/>
              </w:rPr>
              <w:t>4</w:t>
            </w:r>
            <w:r>
              <w:rPr>
                <w:rFonts w:hint="eastAsia" w:ascii="宋体" w:hAnsi="宋体" w:cs="宋体"/>
                <w:kern w:val="0"/>
                <w:sz w:val="24"/>
              </w:rPr>
              <w:t>分）和安全保证措施（</w:t>
            </w:r>
            <w:r>
              <w:rPr>
                <w:rFonts w:ascii="宋体" w:cs="宋体"/>
                <w:kern w:val="0"/>
                <w:sz w:val="24"/>
              </w:rPr>
              <w:t>0-</w:t>
            </w:r>
            <w:r>
              <w:rPr>
                <w:rFonts w:ascii="宋体" w:hAnsi="宋体" w:cs="宋体"/>
                <w:kern w:val="0"/>
                <w:sz w:val="24"/>
              </w:rPr>
              <w:t>4</w:t>
            </w:r>
            <w:r>
              <w:rPr>
                <w:rFonts w:hint="eastAsia" w:ascii="宋体" w:hAnsi="宋体" w:cs="宋体"/>
                <w:kern w:val="0"/>
                <w:sz w:val="24"/>
              </w:rPr>
              <w:t>分）情况，进行打分。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b/>
                <w:bCs/>
                <w:sz w:val="24"/>
              </w:rPr>
            </w:pPr>
            <w:r>
              <w:rPr>
                <w:rFonts w:ascii="宋体" w:cs="宋体"/>
                <w:color w:val="000000"/>
                <w:kern w:val="0"/>
                <w:sz w:val="24"/>
              </w:rPr>
              <w:t>0-</w:t>
            </w:r>
            <w:r>
              <w:rPr>
                <w:rFonts w:ascii="宋体" w:hAnsi="宋体" w:cs="宋体"/>
                <w:color w:val="000000"/>
                <w:kern w:val="0"/>
                <w:sz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75" w:hRule="atLeast"/>
          <w:jc w:val="center"/>
        </w:trPr>
        <w:tc>
          <w:tcPr>
            <w:tcW w:w="728"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ascii="宋体" w:hAnsi="宋体" w:cs="宋体"/>
                <w:b/>
                <w:bCs/>
                <w:sz w:val="24"/>
              </w:rPr>
              <w:t>3</w:t>
            </w:r>
          </w:p>
        </w:tc>
        <w:tc>
          <w:tcPr>
            <w:tcW w:w="1594"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kern w:val="0"/>
                <w:sz w:val="24"/>
              </w:rPr>
              <w:t>作业方案</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hint="eastAsia" w:ascii="宋体" w:eastAsia="宋体" w:cs="宋体"/>
                <w:kern w:val="0"/>
                <w:sz w:val="24"/>
                <w:lang w:eastAsia="zh-CN"/>
              </w:rPr>
            </w:pPr>
            <w:r>
              <w:rPr>
                <w:rFonts w:hint="eastAsia" w:ascii="宋体" w:hAnsi="宋体" w:cs="宋体"/>
                <w:kern w:val="0"/>
                <w:sz w:val="24"/>
              </w:rPr>
              <w:t>根据作业方案：投标人自行踏勘现场，针对本标段保洁的特点创新作业理念（</w:t>
            </w:r>
            <w:r>
              <w:rPr>
                <w:rFonts w:ascii="宋体" w:cs="宋体"/>
                <w:kern w:val="0"/>
                <w:sz w:val="24"/>
              </w:rPr>
              <w:t>0-</w:t>
            </w:r>
            <w:r>
              <w:rPr>
                <w:rFonts w:ascii="宋体" w:hAnsi="宋体" w:cs="宋体"/>
                <w:kern w:val="0"/>
                <w:sz w:val="24"/>
              </w:rPr>
              <w:t>3</w:t>
            </w:r>
            <w:r>
              <w:rPr>
                <w:rFonts w:hint="eastAsia" w:ascii="宋体" w:hAnsi="宋体" w:cs="宋体"/>
                <w:kern w:val="0"/>
                <w:sz w:val="24"/>
              </w:rPr>
              <w:t>分），制定“人扫、机扫、巡捡”三位一体的保洁作业方案（</w:t>
            </w:r>
            <w:r>
              <w:rPr>
                <w:rFonts w:ascii="宋体" w:cs="宋体"/>
                <w:kern w:val="0"/>
                <w:sz w:val="24"/>
              </w:rPr>
              <w:t>0-</w:t>
            </w:r>
            <w:r>
              <w:rPr>
                <w:rFonts w:ascii="宋体" w:hAnsi="宋体" w:cs="宋体"/>
                <w:kern w:val="0"/>
                <w:sz w:val="24"/>
              </w:rPr>
              <w:t>3</w:t>
            </w:r>
            <w:r>
              <w:rPr>
                <w:rFonts w:hint="eastAsia" w:ascii="宋体" w:hAnsi="宋体" w:cs="宋体"/>
                <w:kern w:val="0"/>
                <w:sz w:val="24"/>
              </w:rPr>
              <w:t>分），要求方案符合本标段实际情况，保洁作业能做到各要素的合理配置，全面、即时覆盖各作业区域（</w:t>
            </w:r>
            <w:r>
              <w:rPr>
                <w:rFonts w:ascii="宋体" w:cs="宋体"/>
                <w:kern w:val="0"/>
                <w:sz w:val="24"/>
              </w:rPr>
              <w:t>0-</w:t>
            </w:r>
            <w:r>
              <w:rPr>
                <w:rFonts w:ascii="宋体" w:hAnsi="宋体" w:cs="宋体"/>
                <w:kern w:val="0"/>
                <w:sz w:val="24"/>
              </w:rPr>
              <w:t>3</w:t>
            </w:r>
            <w:r>
              <w:rPr>
                <w:rFonts w:hint="eastAsia" w:ascii="宋体" w:hAnsi="宋体" w:cs="宋体"/>
                <w:kern w:val="0"/>
                <w:sz w:val="24"/>
              </w:rPr>
              <w:t>分），进行打分</w:t>
            </w:r>
            <w:r>
              <w:rPr>
                <w:rFonts w:hint="eastAsia" w:ascii="宋体" w:hAnsi="宋体" w:cs="宋体"/>
                <w:kern w:val="0"/>
                <w:sz w:val="24"/>
                <w:lang w:eastAsia="zh-CN"/>
              </w:rPr>
              <w:t>。</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b/>
                <w:bCs/>
                <w:sz w:val="24"/>
              </w:rPr>
            </w:pPr>
            <w:r>
              <w:rPr>
                <w:rFonts w:ascii="宋体" w:cs="宋体"/>
                <w:color w:val="000000"/>
                <w:kern w:val="0"/>
                <w:sz w:val="24"/>
              </w:rPr>
              <w:t>0-</w:t>
            </w:r>
            <w:r>
              <w:rPr>
                <w:rFonts w:ascii="宋体" w:hAnsi="宋体" w:cs="宋体"/>
                <w:color w:val="000000"/>
                <w:kern w:val="0"/>
                <w:sz w:val="24"/>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6" w:hRule="atLeast"/>
          <w:jc w:val="center"/>
        </w:trPr>
        <w:tc>
          <w:tcPr>
            <w:tcW w:w="728"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ascii="宋体" w:hAnsi="宋体" w:cs="宋体"/>
                <w:b/>
                <w:bCs/>
                <w:sz w:val="24"/>
              </w:rPr>
              <w:t>4</w:t>
            </w:r>
          </w:p>
        </w:tc>
        <w:tc>
          <w:tcPr>
            <w:tcW w:w="1594"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sz w:val="24"/>
              </w:rPr>
              <w:t>应急预案</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hint="eastAsia" w:ascii="宋体" w:eastAsia="宋体" w:cs="宋体"/>
                <w:kern w:val="0"/>
                <w:sz w:val="24"/>
                <w:lang w:eastAsia="zh-CN"/>
              </w:rPr>
            </w:pPr>
            <w:r>
              <w:rPr>
                <w:rFonts w:hint="eastAsia" w:ascii="宋体" w:hAnsi="宋体" w:cs="宋体"/>
                <w:kern w:val="0"/>
                <w:sz w:val="24"/>
              </w:rPr>
              <w:t>根据对突发事故、自然灾害和无条件完成各项文明创建活动中的突发性工作任务的处理（</w:t>
            </w:r>
            <w:r>
              <w:rPr>
                <w:rFonts w:ascii="宋体" w:cs="宋体"/>
                <w:kern w:val="0"/>
                <w:sz w:val="24"/>
              </w:rPr>
              <w:t>0-</w:t>
            </w:r>
            <w:r>
              <w:rPr>
                <w:rFonts w:ascii="宋体" w:hAnsi="宋体" w:cs="宋体"/>
                <w:kern w:val="0"/>
                <w:sz w:val="24"/>
              </w:rPr>
              <w:t>4</w:t>
            </w:r>
            <w:r>
              <w:rPr>
                <w:rFonts w:hint="eastAsia" w:ascii="宋体" w:hAnsi="宋体" w:cs="宋体"/>
                <w:kern w:val="0"/>
                <w:sz w:val="24"/>
              </w:rPr>
              <w:t>分）及配合重大活动的应急预案（</w:t>
            </w:r>
            <w:r>
              <w:rPr>
                <w:rFonts w:ascii="宋体" w:cs="宋体"/>
                <w:kern w:val="0"/>
                <w:sz w:val="24"/>
              </w:rPr>
              <w:t>0-</w:t>
            </w:r>
            <w:r>
              <w:rPr>
                <w:rFonts w:ascii="宋体" w:hAnsi="宋体" w:cs="宋体"/>
                <w:kern w:val="0"/>
                <w:sz w:val="24"/>
              </w:rPr>
              <w:t>4</w:t>
            </w:r>
            <w:r>
              <w:rPr>
                <w:rFonts w:hint="eastAsia" w:ascii="宋体" w:hAnsi="宋体" w:cs="宋体"/>
                <w:kern w:val="0"/>
                <w:sz w:val="24"/>
              </w:rPr>
              <w:t>分）情况，进行打分</w:t>
            </w:r>
            <w:r>
              <w:rPr>
                <w:rFonts w:hint="eastAsia" w:ascii="宋体" w:hAnsi="宋体" w:cs="宋体"/>
                <w:kern w:val="0"/>
                <w:sz w:val="24"/>
                <w:lang w:eastAsia="zh-CN"/>
              </w:rPr>
              <w:t>。</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b/>
                <w:bCs/>
                <w:sz w:val="24"/>
              </w:rPr>
            </w:pPr>
            <w:r>
              <w:rPr>
                <w:rFonts w:ascii="宋体" w:cs="宋体"/>
                <w:color w:val="000000"/>
                <w:kern w:val="0"/>
                <w:sz w:val="24"/>
              </w:rPr>
              <w:t>0-</w:t>
            </w:r>
            <w:r>
              <w:rPr>
                <w:rFonts w:ascii="宋体" w:hAnsi="宋体" w:cs="宋体"/>
                <w:color w:val="000000"/>
                <w:kern w:val="0"/>
                <w:sz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0" w:hRule="atLeast"/>
          <w:jc w:val="center"/>
        </w:trPr>
        <w:tc>
          <w:tcPr>
            <w:tcW w:w="728"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ascii="宋体" w:hAnsi="宋体" w:cs="宋体"/>
                <w:b/>
                <w:bCs/>
                <w:sz w:val="24"/>
              </w:rPr>
              <w:t>5</w:t>
            </w:r>
          </w:p>
        </w:tc>
        <w:tc>
          <w:tcPr>
            <w:tcW w:w="1594"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sz w:val="24"/>
              </w:rPr>
              <w:t>同城协助工作方案</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kern w:val="0"/>
                <w:sz w:val="24"/>
              </w:rPr>
            </w:pPr>
            <w:r>
              <w:rPr>
                <w:rFonts w:hint="eastAsia" w:ascii="宋体" w:hAnsi="宋体" w:cs="宋体"/>
                <w:kern w:val="0"/>
                <w:sz w:val="24"/>
              </w:rPr>
              <w:t>根据同城协助能力的工作方案：方案是否合理、有针对性，具有较强的服务能力，如针对疫情等（</w:t>
            </w:r>
            <w:r>
              <w:rPr>
                <w:rFonts w:ascii="宋体" w:hAnsi="宋体" w:cs="宋体"/>
                <w:kern w:val="0"/>
                <w:sz w:val="24"/>
              </w:rPr>
              <w:t>0-3</w:t>
            </w:r>
            <w:r>
              <w:rPr>
                <w:rFonts w:hint="eastAsia" w:ascii="宋体" w:hAnsi="宋体" w:cs="宋体"/>
                <w:kern w:val="0"/>
                <w:sz w:val="24"/>
              </w:rPr>
              <w:t>分），对本项目提供的人力、设备、技术等支持是否响应及时、充足等内容的评审（</w:t>
            </w:r>
            <w:r>
              <w:rPr>
                <w:rFonts w:ascii="宋体" w:hAnsi="宋体" w:cs="宋体"/>
                <w:kern w:val="0"/>
                <w:sz w:val="24"/>
              </w:rPr>
              <w:t>0-3</w:t>
            </w:r>
            <w:r>
              <w:rPr>
                <w:rFonts w:hint="eastAsia" w:ascii="宋体" w:hAnsi="宋体" w:cs="宋体"/>
                <w:kern w:val="0"/>
                <w:sz w:val="24"/>
              </w:rPr>
              <w:t>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b/>
                <w:bCs/>
                <w:sz w:val="24"/>
              </w:rPr>
            </w:pPr>
            <w:r>
              <w:rPr>
                <w:rFonts w:ascii="宋体" w:hAnsi="宋体" w:cs="宋体"/>
                <w:color w:val="000000"/>
                <w:kern w:val="0"/>
                <w:sz w:val="24"/>
              </w:rPr>
              <w:t>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6" w:hRule="atLeast"/>
          <w:jc w:val="center"/>
        </w:trPr>
        <w:tc>
          <w:tcPr>
            <w:tcW w:w="728"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ascii="宋体" w:hAnsi="宋体" w:cs="宋体"/>
                <w:b/>
                <w:bCs/>
                <w:sz w:val="24"/>
              </w:rPr>
              <w:t>6</w:t>
            </w:r>
          </w:p>
        </w:tc>
        <w:tc>
          <w:tcPr>
            <w:tcW w:w="1594"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b/>
                <w:bCs/>
                <w:sz w:val="24"/>
              </w:rPr>
            </w:pPr>
            <w:r>
              <w:rPr>
                <w:rFonts w:hint="eastAsia" w:ascii="宋体" w:hAnsi="宋体" w:cs="宋体"/>
                <w:kern w:val="0"/>
                <w:sz w:val="24"/>
              </w:rPr>
              <w:t>合理化建议</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hint="eastAsia" w:ascii="宋体" w:eastAsia="宋体" w:cs="宋体"/>
                <w:kern w:val="0"/>
                <w:sz w:val="24"/>
                <w:lang w:eastAsia="zh-CN"/>
              </w:rPr>
            </w:pPr>
            <w:r>
              <w:rPr>
                <w:rFonts w:hint="eastAsia" w:ascii="宋体" w:hAnsi="宋体" w:cs="宋体"/>
                <w:kern w:val="0"/>
                <w:sz w:val="24"/>
              </w:rPr>
              <w:t>合理化建议：提出合理化、优化建议（</w:t>
            </w:r>
            <w:r>
              <w:rPr>
                <w:rFonts w:ascii="宋体" w:cs="宋体"/>
                <w:kern w:val="0"/>
                <w:sz w:val="24"/>
              </w:rPr>
              <w:t>0-</w:t>
            </w:r>
            <w:r>
              <w:rPr>
                <w:rFonts w:ascii="宋体" w:hAnsi="宋体" w:cs="宋体"/>
                <w:kern w:val="0"/>
                <w:sz w:val="24"/>
              </w:rPr>
              <w:t>5</w:t>
            </w:r>
            <w:r>
              <w:rPr>
                <w:rFonts w:hint="eastAsia" w:ascii="宋体" w:hAnsi="宋体" w:cs="宋体"/>
                <w:kern w:val="0"/>
                <w:sz w:val="24"/>
              </w:rPr>
              <w:t>分）情况，进行打分</w:t>
            </w:r>
            <w:r>
              <w:rPr>
                <w:rFonts w:hint="eastAsia" w:ascii="宋体" w:hAnsi="宋体" w:cs="宋体"/>
                <w:kern w:val="0"/>
                <w:sz w:val="24"/>
                <w:lang w:eastAsia="zh-CN"/>
              </w:rPr>
              <w:t>。</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b/>
                <w:bCs/>
                <w:sz w:val="24"/>
              </w:rPr>
            </w:pPr>
            <w:r>
              <w:rPr>
                <w:rFonts w:ascii="宋体" w:cs="宋体"/>
                <w:color w:val="000000"/>
                <w:kern w:val="0"/>
                <w:sz w:val="24"/>
              </w:rPr>
              <w:t>0-</w:t>
            </w:r>
            <w:r>
              <w:rPr>
                <w:rFonts w:ascii="宋体" w:hAnsi="宋体" w:cs="宋体"/>
                <w:color w:val="000000"/>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0" w:hRule="atLeast"/>
          <w:jc w:val="center"/>
        </w:trPr>
        <w:tc>
          <w:tcPr>
            <w:tcW w:w="728" w:type="dxa"/>
            <w:tcBorders>
              <w:top w:val="single" w:color="000000" w:sz="6" w:space="0"/>
              <w:left w:val="single" w:color="000000" w:sz="6" w:space="0"/>
              <w:bottom w:val="single" w:color="000000" w:sz="6" w:space="0"/>
              <w:right w:val="single" w:color="000000" w:sz="6" w:space="0"/>
            </w:tcBorders>
            <w:noWrap w:val="0"/>
            <w:vAlign w:val="center"/>
          </w:tcPr>
          <w:p>
            <w:pPr>
              <w:snapToGrid w:val="0"/>
              <w:jc w:val="center"/>
            </w:pPr>
          </w:p>
          <w:p>
            <w:pPr>
              <w:pStyle w:val="3"/>
              <w:jc w:val="center"/>
            </w:pPr>
            <w:r>
              <w:t>二</w:t>
            </w:r>
          </w:p>
        </w:tc>
        <w:tc>
          <w:tcPr>
            <w:tcW w:w="8549"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color w:val="000000"/>
                <w:kern w:val="0"/>
                <w:sz w:val="24"/>
              </w:rPr>
            </w:pPr>
            <w:r>
              <w:rPr>
                <w:rFonts w:hint="eastAsia" w:ascii="宋体" w:hAnsi="宋体" w:cs="宋体"/>
                <w:b/>
                <w:bCs/>
                <w:color w:val="000000"/>
                <w:kern w:val="0"/>
                <w:sz w:val="24"/>
              </w:rPr>
              <w:t>商务资信（</w:t>
            </w:r>
            <w:r>
              <w:rPr>
                <w:rFonts w:ascii="宋体" w:hAnsi="宋体" w:cs="宋体"/>
                <w:b/>
                <w:bCs/>
                <w:color w:val="000000"/>
                <w:kern w:val="0"/>
                <w:sz w:val="24"/>
              </w:rPr>
              <w:t>45</w:t>
            </w:r>
            <w:r>
              <w:rPr>
                <w:rFonts w:hint="eastAsia" w:ascii="宋体" w:hAnsi="宋体" w:cs="宋体"/>
                <w:b/>
                <w:bCs/>
                <w:color w:val="000000"/>
                <w:kern w:val="0"/>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tcBorders>
              <w:top w:val="single" w:color="000000" w:sz="4" w:space="0"/>
              <w:left w:val="single" w:color="000000" w:sz="6" w:space="0"/>
              <w:bottom w:val="single" w:color="000000" w:sz="4" w:space="0"/>
              <w:right w:val="single" w:color="000000" w:sz="6" w:space="0"/>
            </w:tcBorders>
            <w:noWrap w:val="0"/>
            <w:vAlign w:val="center"/>
          </w:tcPr>
          <w:p>
            <w:pPr>
              <w:widowControl/>
              <w:jc w:val="center"/>
              <w:textAlignment w:val="center"/>
              <w:rPr>
                <w:rFonts w:ascii="宋体" w:cs="宋体"/>
                <w:b/>
                <w:bCs/>
                <w:color w:val="000000"/>
                <w:kern w:val="0"/>
                <w:sz w:val="24"/>
              </w:rPr>
            </w:pPr>
            <w:r>
              <w:rPr>
                <w:rFonts w:ascii="宋体" w:hAnsi="宋体" w:cs="宋体"/>
                <w:b/>
                <w:bCs/>
                <w:color w:val="000000"/>
                <w:kern w:val="0"/>
                <w:sz w:val="24"/>
              </w:rPr>
              <w:t>1</w:t>
            </w:r>
          </w:p>
        </w:tc>
        <w:tc>
          <w:tcPr>
            <w:tcW w:w="1594" w:type="dxa"/>
            <w:tcBorders>
              <w:top w:val="single" w:color="000000" w:sz="4"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r>
              <w:rPr>
                <w:rFonts w:hint="eastAsia" w:ascii="宋体" w:hAnsi="宋体" w:cs="宋体"/>
                <w:sz w:val="24"/>
              </w:rPr>
              <w:t>企业体系</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pStyle w:val="6"/>
              <w:numPr>
                <w:ilvl w:val="0"/>
                <w:numId w:val="0"/>
              </w:numPr>
              <w:outlineLvl w:val="1"/>
              <w:rPr>
                <w:rFonts w:ascii="宋体" w:hAnsi="宋体" w:eastAsia="宋体" w:cs="宋体"/>
                <w:sz w:val="24"/>
                <w:szCs w:val="24"/>
              </w:rPr>
            </w:pPr>
            <w:r>
              <w:rPr>
                <w:rFonts w:hint="eastAsia" w:ascii="宋体" w:hAnsi="宋体" w:eastAsia="宋体" w:cs="宋体"/>
                <w:b w:val="0"/>
                <w:bCs w:val="0"/>
                <w:kern w:val="0"/>
                <w:sz w:val="24"/>
                <w:szCs w:val="24"/>
              </w:rPr>
              <w:t>投标人通过质量管理体系认证、环境管理体系认证、职业健康安全管理体系认证的，每个得</w:t>
            </w:r>
            <w:r>
              <w:rPr>
                <w:rFonts w:ascii="宋体" w:hAnsi="宋体" w:eastAsia="宋体" w:cs="宋体"/>
                <w:b w:val="0"/>
                <w:bCs w:val="0"/>
                <w:kern w:val="0"/>
                <w:sz w:val="24"/>
                <w:szCs w:val="24"/>
              </w:rPr>
              <w:t>1</w:t>
            </w:r>
            <w:r>
              <w:rPr>
                <w:rFonts w:hint="eastAsia" w:ascii="宋体" w:hAnsi="宋体" w:eastAsia="宋体" w:cs="宋体"/>
                <w:b w:val="0"/>
                <w:bCs w:val="0"/>
                <w:kern w:val="0"/>
                <w:sz w:val="24"/>
                <w:szCs w:val="24"/>
              </w:rPr>
              <w:t>分；本项最高得</w:t>
            </w:r>
            <w:r>
              <w:rPr>
                <w:rFonts w:ascii="宋体" w:hAnsi="宋体" w:eastAsia="宋体" w:cs="宋体"/>
                <w:b w:val="0"/>
                <w:bCs w:val="0"/>
                <w:kern w:val="0"/>
                <w:sz w:val="24"/>
                <w:szCs w:val="24"/>
              </w:rPr>
              <w:t>3</w:t>
            </w:r>
            <w:r>
              <w:rPr>
                <w:rFonts w:hint="eastAsia" w:ascii="宋体" w:hAnsi="宋体" w:eastAsia="宋体" w:cs="宋体"/>
                <w:b w:val="0"/>
                <w:bCs w:val="0"/>
                <w:kern w:val="0"/>
                <w:sz w:val="24"/>
                <w:szCs w:val="24"/>
              </w:rPr>
              <w:t>分（认证范围需包含道路保洁或市政养护，提供有效期内的证书复印件加盖公章，否则不得分）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ascii="宋体" w:cs="宋体"/>
                <w:sz w:val="24"/>
              </w:rPr>
            </w:pPr>
            <w:r>
              <w:rPr>
                <w:rFonts w:ascii="宋体" w:cs="宋体"/>
                <w:kern w:val="0"/>
                <w:sz w:val="24"/>
              </w:rPr>
              <w:t>0-</w:t>
            </w:r>
            <w:r>
              <w:rPr>
                <w:rFonts w:ascii="宋体" w:hAnsi="宋体" w:cs="宋体"/>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tcBorders>
              <w:top w:val="single" w:color="000000" w:sz="4" w:space="0"/>
              <w:left w:val="single" w:color="000000" w:sz="6" w:space="0"/>
              <w:bottom w:val="single" w:color="000000" w:sz="4" w:space="0"/>
              <w:right w:val="single" w:color="000000" w:sz="6" w:space="0"/>
            </w:tcBorders>
            <w:noWrap w:val="0"/>
            <w:vAlign w:val="center"/>
          </w:tcPr>
          <w:p>
            <w:pPr>
              <w:widowControl/>
              <w:jc w:val="center"/>
              <w:textAlignment w:val="center"/>
              <w:rPr>
                <w:rFonts w:ascii="宋体" w:cs="宋体"/>
                <w:b/>
                <w:bCs/>
                <w:color w:val="000000"/>
                <w:kern w:val="0"/>
                <w:sz w:val="24"/>
              </w:rPr>
            </w:pPr>
            <w:r>
              <w:rPr>
                <w:rFonts w:ascii="宋体" w:hAnsi="宋体" w:cs="宋体"/>
                <w:b/>
                <w:bCs/>
                <w:color w:val="000000"/>
                <w:kern w:val="0"/>
                <w:sz w:val="24"/>
              </w:rPr>
              <w:t>2</w:t>
            </w:r>
          </w:p>
        </w:tc>
        <w:tc>
          <w:tcPr>
            <w:tcW w:w="1594" w:type="dxa"/>
            <w:tcBorders>
              <w:top w:val="single" w:color="000000" w:sz="4"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r>
              <w:rPr>
                <w:rFonts w:hint="eastAsia" w:ascii="宋体" w:hAnsi="宋体" w:cs="宋体"/>
                <w:sz w:val="24"/>
              </w:rPr>
              <w:t>项目人员</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pStyle w:val="6"/>
              <w:numPr>
                <w:ilvl w:val="0"/>
                <w:numId w:val="0"/>
              </w:numPr>
              <w:outlineLvl w:val="1"/>
              <w:rPr>
                <w:rFonts w:ascii="宋体" w:hAnsi="宋体" w:eastAsia="宋体" w:cs="宋体"/>
                <w:sz w:val="24"/>
                <w:szCs w:val="24"/>
              </w:rPr>
            </w:pPr>
            <w:r>
              <w:rPr>
                <w:rFonts w:hint="eastAsia" w:ascii="宋体" w:hAnsi="宋体" w:eastAsia="宋体" w:cs="宋体"/>
                <w:b w:val="0"/>
                <w:bCs w:val="0"/>
                <w:kern w:val="0"/>
                <w:sz w:val="24"/>
                <w:szCs w:val="24"/>
              </w:rPr>
              <w:t>项目负责人：具有大专及以上学历的得</w:t>
            </w:r>
            <w:r>
              <w:rPr>
                <w:rFonts w:ascii="宋体" w:hAnsi="宋体" w:eastAsia="宋体" w:cs="宋体"/>
                <w:b w:val="0"/>
                <w:bCs w:val="0"/>
                <w:kern w:val="0"/>
                <w:sz w:val="24"/>
                <w:szCs w:val="24"/>
              </w:rPr>
              <w:t>1</w:t>
            </w:r>
            <w:r>
              <w:rPr>
                <w:rFonts w:hint="eastAsia" w:ascii="宋体" w:hAnsi="宋体" w:eastAsia="宋体" w:cs="宋体"/>
                <w:b w:val="0"/>
                <w:bCs w:val="0"/>
                <w:kern w:val="0"/>
                <w:sz w:val="24"/>
                <w:szCs w:val="24"/>
              </w:rPr>
              <w:t>分；项目负责人具备初级职称得</w:t>
            </w:r>
            <w:r>
              <w:rPr>
                <w:rFonts w:ascii="宋体" w:hAnsi="宋体" w:eastAsia="宋体" w:cs="宋体"/>
                <w:b w:val="0"/>
                <w:bCs w:val="0"/>
                <w:kern w:val="0"/>
                <w:sz w:val="24"/>
                <w:szCs w:val="24"/>
              </w:rPr>
              <w:t>1</w:t>
            </w:r>
            <w:r>
              <w:rPr>
                <w:rFonts w:hint="eastAsia" w:ascii="宋体" w:hAnsi="宋体" w:eastAsia="宋体" w:cs="宋体"/>
                <w:b w:val="0"/>
                <w:bCs w:val="0"/>
                <w:kern w:val="0"/>
                <w:sz w:val="24"/>
                <w:szCs w:val="24"/>
              </w:rPr>
              <w:t>分，具备中级及以上职称的得</w:t>
            </w:r>
            <w:r>
              <w:rPr>
                <w:rFonts w:ascii="宋体" w:hAnsi="宋体" w:eastAsia="宋体" w:cs="宋体"/>
                <w:b w:val="0"/>
                <w:bCs w:val="0"/>
                <w:kern w:val="0"/>
                <w:sz w:val="24"/>
                <w:szCs w:val="24"/>
              </w:rPr>
              <w:t>2</w:t>
            </w:r>
            <w:r>
              <w:rPr>
                <w:rFonts w:hint="eastAsia" w:ascii="宋体" w:hAnsi="宋体" w:eastAsia="宋体" w:cs="宋体"/>
                <w:b w:val="0"/>
                <w:bCs w:val="0"/>
                <w:kern w:val="0"/>
                <w:sz w:val="24"/>
                <w:szCs w:val="24"/>
              </w:rPr>
              <w:t>分；其他人员配备齐全（包括市政施工员、市政质量员、安全员、材料员、机械员）的得</w:t>
            </w:r>
            <w:r>
              <w:rPr>
                <w:rFonts w:ascii="宋体" w:hAnsi="宋体" w:eastAsia="宋体" w:cs="宋体"/>
                <w:b w:val="0"/>
                <w:bCs w:val="0"/>
                <w:kern w:val="0"/>
                <w:sz w:val="24"/>
                <w:szCs w:val="24"/>
              </w:rPr>
              <w:t>5</w:t>
            </w:r>
            <w:r>
              <w:rPr>
                <w:rFonts w:hint="eastAsia" w:ascii="宋体" w:hAnsi="宋体" w:eastAsia="宋体" w:cs="宋体"/>
                <w:b w:val="0"/>
                <w:bCs w:val="0"/>
                <w:kern w:val="0"/>
                <w:sz w:val="24"/>
                <w:szCs w:val="24"/>
              </w:rPr>
              <w:t>分，少一个扣</w:t>
            </w:r>
            <w:r>
              <w:rPr>
                <w:rFonts w:ascii="宋体" w:hAnsi="宋体" w:eastAsia="宋体" w:cs="宋体"/>
                <w:b w:val="0"/>
                <w:bCs w:val="0"/>
                <w:kern w:val="0"/>
                <w:sz w:val="24"/>
                <w:szCs w:val="24"/>
              </w:rPr>
              <w:t>1</w:t>
            </w:r>
            <w:r>
              <w:rPr>
                <w:rFonts w:hint="eastAsia" w:ascii="宋体" w:hAnsi="宋体" w:eastAsia="宋体" w:cs="宋体"/>
                <w:b w:val="0"/>
                <w:bCs w:val="0"/>
                <w:kern w:val="0"/>
                <w:sz w:val="24"/>
                <w:szCs w:val="24"/>
              </w:rPr>
              <w:t>分；本项最高得</w:t>
            </w:r>
            <w:r>
              <w:rPr>
                <w:rFonts w:ascii="宋体" w:hAnsi="宋体" w:eastAsia="宋体" w:cs="宋体"/>
                <w:b w:val="0"/>
                <w:bCs w:val="0"/>
                <w:kern w:val="0"/>
                <w:sz w:val="24"/>
                <w:szCs w:val="24"/>
              </w:rPr>
              <w:t>9</w:t>
            </w:r>
            <w:r>
              <w:rPr>
                <w:rFonts w:hint="eastAsia" w:ascii="宋体" w:hAnsi="宋体" w:eastAsia="宋体" w:cs="宋体"/>
                <w:b w:val="0"/>
                <w:bCs w:val="0"/>
                <w:kern w:val="0"/>
                <w:sz w:val="24"/>
                <w:szCs w:val="24"/>
              </w:rPr>
              <w:t>分。须提供证书扫描件或复印件否则不得分。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sz w:val="24"/>
              </w:rPr>
            </w:pPr>
            <w:r>
              <w:rPr>
                <w:rFonts w:ascii="宋体" w:cs="宋体"/>
                <w:kern w:val="0"/>
                <w:sz w:val="24"/>
              </w:rPr>
              <w:t>0-</w:t>
            </w:r>
            <w:r>
              <w:rPr>
                <w:rFonts w:ascii="宋体" w:hAnsi="宋体" w:cs="宋体"/>
                <w:kern w:val="0"/>
                <w:sz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vMerge w:val="restart"/>
            <w:tcBorders>
              <w:top w:val="single" w:color="000000" w:sz="4"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r>
              <w:rPr>
                <w:rFonts w:ascii="宋体" w:hAnsi="宋体" w:cs="宋体"/>
                <w:b/>
                <w:bCs/>
                <w:color w:val="000000"/>
                <w:kern w:val="0"/>
                <w:sz w:val="24"/>
              </w:rPr>
              <w:t>3</w:t>
            </w:r>
          </w:p>
          <w:p>
            <w:pPr>
              <w:widowControl/>
              <w:jc w:val="center"/>
              <w:textAlignment w:val="center"/>
              <w:rPr>
                <w:rFonts w:ascii="宋体" w:cs="宋体"/>
                <w:b/>
                <w:bCs/>
                <w:color w:val="000000"/>
                <w:kern w:val="0"/>
                <w:sz w:val="24"/>
              </w:rPr>
            </w:pPr>
          </w:p>
        </w:tc>
        <w:tc>
          <w:tcPr>
            <w:tcW w:w="1594" w:type="dxa"/>
            <w:vMerge w:val="restart"/>
            <w:tcBorders>
              <w:top w:val="single" w:color="000000" w:sz="4" w:space="0"/>
              <w:left w:val="single" w:color="000000" w:sz="6" w:space="0"/>
              <w:bottom w:val="single" w:color="000000" w:sz="6" w:space="0"/>
              <w:right w:val="single" w:color="000000" w:sz="6" w:space="0"/>
            </w:tcBorders>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机械车辆</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pStyle w:val="6"/>
              <w:numPr>
                <w:ilvl w:val="0"/>
                <w:numId w:val="0"/>
              </w:numPr>
              <w:outlineLvl w:val="1"/>
              <w:rPr>
                <w:rFonts w:hint="eastAsia" w:ascii="宋体" w:hAnsi="宋体" w:eastAsia="宋体" w:cs="宋体"/>
                <w:sz w:val="24"/>
                <w:szCs w:val="24"/>
              </w:rPr>
            </w:pPr>
            <w:r>
              <w:rPr>
                <w:rFonts w:hint="eastAsia" w:ascii="宋体" w:hAnsi="宋体" w:eastAsia="宋体" w:cs="宋体"/>
                <w:b w:val="0"/>
                <w:bCs w:val="0"/>
                <w:kern w:val="0"/>
                <w:sz w:val="24"/>
                <w:szCs w:val="24"/>
              </w:rPr>
              <w:t>1、</w:t>
            </w:r>
            <w:r>
              <w:rPr>
                <w:rFonts w:hint="eastAsia" w:ascii="宋体" w:hAnsi="宋体" w:eastAsia="宋体" w:cs="宋体"/>
                <w:b/>
                <w:bCs/>
                <w:sz w:val="24"/>
                <w:szCs w:val="24"/>
              </w:rPr>
              <w:t>洒水车配置</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rPr>
              <w:t>自备核定总</w:t>
            </w:r>
            <w:r>
              <w:rPr>
                <w:rFonts w:hint="eastAsia" w:ascii="宋体" w:hAnsi="宋体" w:eastAsia="宋体" w:cs="宋体"/>
                <w:b w:val="0"/>
                <w:bCs w:val="0"/>
                <w:kern w:val="0"/>
                <w:sz w:val="24"/>
                <w:szCs w:val="24"/>
              </w:rPr>
              <w:t>重量15吨及以上的洒水车得1分/辆，最高得2分，租赁或承诺中标后购买的得0.5分，最高得1分；本项最高得2分；（自有的提供车辆行驶证复印件加盖公章，行驶证不能体现车辆性质的同时提供清晰带有车牌号的正面、45度斜侧面的照片，如设备在箱体内的需打开箱体；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sz w:val="24"/>
              </w:rPr>
            </w:pPr>
            <w:r>
              <w:rPr>
                <w:rFonts w:ascii="宋体" w:cs="宋体"/>
                <w:kern w:val="0"/>
                <w:sz w:val="24"/>
              </w:rPr>
              <w:t>0-</w:t>
            </w:r>
            <w:r>
              <w:rPr>
                <w:rFonts w:ascii="宋体" w:hAnsi="宋体" w:cs="宋体"/>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5"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ascii="宋体" w:hAnsi="宋体" w:cs="宋体"/>
                <w:b/>
                <w:bCs/>
                <w:sz w:val="24"/>
              </w:rPr>
              <w:t>2</w:t>
            </w:r>
            <w:r>
              <w:rPr>
                <w:rFonts w:hint="eastAsia" w:ascii="宋体" w:hAnsi="宋体" w:cs="宋体"/>
                <w:b/>
                <w:bCs/>
                <w:sz w:val="24"/>
              </w:rPr>
              <w:t>、洗扫车配置：</w:t>
            </w:r>
            <w:r>
              <w:rPr>
                <w:rFonts w:hint="eastAsia" w:ascii="宋体" w:hAnsi="宋体" w:cs="宋体"/>
                <w:kern w:val="0"/>
                <w:sz w:val="24"/>
              </w:rPr>
              <w:t>自备总重量</w:t>
            </w:r>
            <w:r>
              <w:rPr>
                <w:rFonts w:ascii="宋体" w:hAnsi="宋体" w:cs="宋体"/>
                <w:kern w:val="0"/>
                <w:sz w:val="24"/>
              </w:rPr>
              <w:t>15</w:t>
            </w:r>
            <w:r>
              <w:rPr>
                <w:rFonts w:hint="eastAsia" w:ascii="宋体" w:hAnsi="宋体" w:cs="宋体"/>
                <w:kern w:val="0"/>
                <w:sz w:val="24"/>
              </w:rPr>
              <w:t>吨及以上三位一体洗扫车得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辆，最高得</w:t>
            </w:r>
            <w:r>
              <w:rPr>
                <w:rFonts w:ascii="宋体" w:hAnsi="宋体" w:cs="宋体"/>
                <w:kern w:val="0"/>
                <w:sz w:val="24"/>
              </w:rPr>
              <w:t>2</w:t>
            </w:r>
            <w:r>
              <w:rPr>
                <w:rFonts w:hint="eastAsia" w:ascii="宋体" w:hAnsi="宋体" w:cs="宋体"/>
                <w:kern w:val="0"/>
                <w:sz w:val="24"/>
              </w:rPr>
              <w:t>分，租赁或承诺中标后购买的得</w:t>
            </w:r>
            <w:r>
              <w:rPr>
                <w:rFonts w:ascii="宋体" w:hAnsi="宋体" w:cs="宋体"/>
                <w:kern w:val="0"/>
                <w:sz w:val="24"/>
              </w:rPr>
              <w:t>0.5</w:t>
            </w:r>
            <w:r>
              <w:rPr>
                <w:rFonts w:hint="eastAsia" w:ascii="宋体" w:hAnsi="宋体" w:cs="宋体"/>
                <w:kern w:val="0"/>
                <w:sz w:val="24"/>
              </w:rPr>
              <w:t>分，最高得</w:t>
            </w:r>
            <w:r>
              <w:rPr>
                <w:rFonts w:ascii="宋体" w:hAnsi="宋体" w:cs="宋体"/>
                <w:kern w:val="0"/>
                <w:sz w:val="24"/>
              </w:rPr>
              <w:t>1</w:t>
            </w:r>
            <w:r>
              <w:rPr>
                <w:rFonts w:hint="eastAsia" w:ascii="宋体" w:hAnsi="宋体" w:cs="宋体"/>
                <w:kern w:val="0"/>
                <w:sz w:val="24"/>
              </w:rPr>
              <w:t>分；本项最高得</w:t>
            </w:r>
            <w:r>
              <w:rPr>
                <w:rFonts w:ascii="宋体" w:hAnsi="宋体" w:cs="宋体"/>
                <w:kern w:val="0"/>
                <w:sz w:val="24"/>
              </w:rPr>
              <w:t>2</w:t>
            </w:r>
            <w:r>
              <w:rPr>
                <w:rFonts w:hint="eastAsia" w:ascii="宋体" w:hAnsi="宋体" w:cs="宋体"/>
                <w:kern w:val="0"/>
                <w:sz w:val="24"/>
              </w:rPr>
              <w:t>分；（自有的提供车辆行驶证复印件加盖公章，行驶证不能体现车辆性质的同时提供清晰带有车牌号的正面、</w:t>
            </w:r>
            <w:r>
              <w:rPr>
                <w:rFonts w:ascii="宋体" w:hAnsi="宋体" w:cs="宋体"/>
                <w:kern w:val="0"/>
                <w:sz w:val="24"/>
              </w:rPr>
              <w:t>45</w:t>
            </w:r>
            <w:r>
              <w:rPr>
                <w:rFonts w:hint="eastAsia" w:ascii="宋体" w:hAnsi="宋体" w:cs="宋体"/>
                <w:kern w:val="0"/>
                <w:sz w:val="24"/>
              </w:rPr>
              <w:t>度斜侧面的照片，如设备在箱体内的需打开箱体；租赁的除提供以上资料外还需租赁合同复印件加盖公章；承诺的提供承诺书加盖公章；否则不得分）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ind w:firstLine="240" w:firstLineChars="100"/>
              <w:jc w:val="center"/>
              <w:rPr>
                <w:rFonts w:ascii="宋体" w:cs="宋体"/>
                <w:sz w:val="24"/>
              </w:rPr>
            </w:pPr>
            <w:r>
              <w:rPr>
                <w:rFonts w:ascii="宋体" w:cs="宋体"/>
                <w:kern w:val="0"/>
                <w:sz w:val="24"/>
              </w:rPr>
              <w:t>0-</w:t>
            </w:r>
            <w:r>
              <w:rPr>
                <w:rFonts w:ascii="宋体" w:hAnsi="宋体" w:cs="宋体"/>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ascii="宋体" w:hAnsi="宋体" w:cs="宋体"/>
                <w:b/>
                <w:bCs/>
                <w:kern w:val="0"/>
                <w:sz w:val="24"/>
              </w:rPr>
              <w:t>3</w:t>
            </w:r>
            <w:r>
              <w:rPr>
                <w:rFonts w:hint="eastAsia" w:ascii="宋体" w:hAnsi="宋体" w:cs="宋体"/>
                <w:b/>
                <w:bCs/>
                <w:kern w:val="0"/>
                <w:sz w:val="24"/>
              </w:rPr>
              <w:t>、</w:t>
            </w:r>
            <w:r>
              <w:rPr>
                <w:rFonts w:hint="eastAsia" w:ascii="宋体" w:hAnsi="宋体" w:cs="宋体"/>
                <w:b/>
                <w:bCs/>
                <w:sz w:val="24"/>
              </w:rPr>
              <w:t>抑尘车配置：</w:t>
            </w:r>
            <w:r>
              <w:rPr>
                <w:rFonts w:hint="eastAsia" w:ascii="宋体" w:hAnsi="宋体" w:cs="宋体"/>
                <w:kern w:val="0"/>
                <w:sz w:val="24"/>
              </w:rPr>
              <w:t>自备总重量</w:t>
            </w:r>
            <w:r>
              <w:rPr>
                <w:rFonts w:ascii="宋体" w:hAnsi="宋体" w:cs="宋体"/>
                <w:kern w:val="0"/>
                <w:sz w:val="24"/>
              </w:rPr>
              <w:t>16</w:t>
            </w:r>
            <w:r>
              <w:rPr>
                <w:rFonts w:hint="eastAsia" w:ascii="宋体" w:hAnsi="宋体" w:cs="宋体"/>
                <w:kern w:val="0"/>
                <w:sz w:val="24"/>
              </w:rPr>
              <w:t>吨及以上的抑尘车一辆及以上得</w:t>
            </w:r>
            <w:r>
              <w:rPr>
                <w:rFonts w:ascii="宋体" w:hAnsi="宋体" w:cs="宋体"/>
                <w:kern w:val="0"/>
                <w:sz w:val="24"/>
              </w:rPr>
              <w:t>2</w:t>
            </w:r>
            <w:r>
              <w:rPr>
                <w:rFonts w:hint="eastAsia" w:ascii="宋体" w:hAnsi="宋体" w:cs="宋体"/>
                <w:kern w:val="0"/>
                <w:sz w:val="24"/>
              </w:rPr>
              <w:t>分，租赁或承诺中标后购买的一辆得</w:t>
            </w:r>
            <w:r>
              <w:rPr>
                <w:rFonts w:ascii="宋体" w:hAnsi="宋体" w:cs="宋体"/>
                <w:kern w:val="0"/>
                <w:sz w:val="24"/>
              </w:rPr>
              <w:t>1</w:t>
            </w:r>
            <w:r>
              <w:rPr>
                <w:rFonts w:hint="eastAsia" w:ascii="宋体" w:hAnsi="宋体" w:cs="宋体"/>
                <w:kern w:val="0"/>
                <w:sz w:val="24"/>
              </w:rPr>
              <w:t>分。本项最高得</w:t>
            </w:r>
            <w:r>
              <w:rPr>
                <w:rFonts w:ascii="宋体" w:hAnsi="宋体" w:cs="宋体"/>
                <w:kern w:val="0"/>
                <w:sz w:val="24"/>
              </w:rPr>
              <w:t>2</w:t>
            </w:r>
            <w:r>
              <w:rPr>
                <w:rFonts w:hint="eastAsia" w:ascii="宋体" w:hAnsi="宋体" w:cs="宋体"/>
                <w:kern w:val="0"/>
                <w:sz w:val="24"/>
              </w:rPr>
              <w:t>分；（自有的提供车辆行驶证复印件加盖公章，行驶证不能体现车辆性质的同时提供清晰带有车牌号的正面、</w:t>
            </w:r>
            <w:r>
              <w:rPr>
                <w:rFonts w:ascii="宋体" w:hAnsi="宋体" w:cs="宋体"/>
                <w:kern w:val="0"/>
                <w:sz w:val="24"/>
              </w:rPr>
              <w:t>45</w:t>
            </w:r>
            <w:r>
              <w:rPr>
                <w:rFonts w:hint="eastAsia" w:ascii="宋体" w:hAnsi="宋体" w:cs="宋体"/>
                <w:kern w:val="0"/>
                <w:sz w:val="24"/>
              </w:rPr>
              <w:t>度斜侧面的照片，如设备在箱体内的需打开箱体；租赁的除提供以上资料外还需租赁合同复印件加盖公章；承诺的提供承诺书加盖公章；否则不得分）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ind w:firstLine="240" w:firstLineChars="100"/>
              <w:jc w:val="center"/>
              <w:rPr>
                <w:rFonts w:ascii="宋体" w:cs="宋体"/>
                <w:sz w:val="24"/>
              </w:rPr>
            </w:pPr>
            <w:r>
              <w:rPr>
                <w:rFonts w:ascii="宋体" w:cs="宋体"/>
                <w:kern w:val="0"/>
                <w:sz w:val="24"/>
              </w:rPr>
              <w:t>0-</w:t>
            </w:r>
            <w:r>
              <w:rPr>
                <w:rFonts w:ascii="宋体" w:hAnsi="宋体" w:cs="宋体"/>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kern w:val="0"/>
                <w:sz w:val="24"/>
              </w:rPr>
            </w:pPr>
            <w:r>
              <w:rPr>
                <w:rFonts w:ascii="宋体" w:hAnsi="宋体" w:cs="宋体"/>
                <w:b/>
                <w:bCs/>
                <w:color w:val="000000"/>
                <w:sz w:val="24"/>
              </w:rPr>
              <w:t>4</w:t>
            </w:r>
            <w:r>
              <w:rPr>
                <w:rFonts w:hint="eastAsia" w:ascii="宋体" w:hAnsi="宋体" w:cs="宋体"/>
                <w:b/>
                <w:bCs/>
                <w:color w:val="000000"/>
                <w:sz w:val="24"/>
              </w:rPr>
              <w:t>、市政管道疏通车的配置：企</w:t>
            </w:r>
            <w:r>
              <w:rPr>
                <w:rFonts w:hint="eastAsia" w:ascii="宋体" w:hAnsi="宋体" w:cs="宋体"/>
                <w:color w:val="000000"/>
                <w:sz w:val="24"/>
              </w:rPr>
              <w:t>业自备总质量</w:t>
            </w:r>
            <w:r>
              <w:rPr>
                <w:rFonts w:ascii="宋体" w:hAnsi="宋体" w:cs="宋体"/>
                <w:color w:val="000000"/>
                <w:sz w:val="24"/>
              </w:rPr>
              <w:t>12</w:t>
            </w:r>
            <w:r>
              <w:rPr>
                <w:rFonts w:hint="eastAsia" w:ascii="宋体" w:hAnsi="宋体" w:cs="宋体"/>
                <w:color w:val="000000"/>
                <w:sz w:val="24"/>
              </w:rPr>
              <w:t>吨及以上市政管道疏通车有</w:t>
            </w:r>
            <w:r>
              <w:rPr>
                <w:rFonts w:hint="eastAsia" w:ascii="宋体" w:hAnsi="宋体" w:cs="宋体"/>
                <w:sz w:val="24"/>
              </w:rPr>
              <w:t>一辆</w:t>
            </w:r>
            <w:r>
              <w:rPr>
                <w:rFonts w:hint="eastAsia" w:ascii="宋体" w:hAnsi="宋体" w:cs="宋体"/>
                <w:kern w:val="0"/>
                <w:sz w:val="24"/>
              </w:rPr>
              <w:t>及以上</w:t>
            </w:r>
            <w:r>
              <w:rPr>
                <w:rFonts w:hint="eastAsia" w:ascii="宋体" w:hAnsi="宋体" w:cs="宋体"/>
                <w:sz w:val="24"/>
              </w:rPr>
              <w:t>得</w:t>
            </w:r>
            <w:r>
              <w:rPr>
                <w:rFonts w:ascii="宋体" w:hAnsi="宋体" w:cs="宋体"/>
                <w:sz w:val="24"/>
              </w:rPr>
              <w:t>2</w:t>
            </w:r>
            <w:r>
              <w:rPr>
                <w:rFonts w:hint="eastAsia" w:ascii="宋体" w:hAnsi="宋体" w:cs="宋体"/>
                <w:sz w:val="24"/>
              </w:rPr>
              <w:t>分，</w:t>
            </w:r>
            <w:r>
              <w:rPr>
                <w:rFonts w:hint="eastAsia" w:ascii="宋体" w:hAnsi="宋体" w:cs="宋体"/>
                <w:kern w:val="0"/>
                <w:sz w:val="24"/>
              </w:rPr>
              <w:t>租赁或承诺中标后购买的得</w:t>
            </w:r>
            <w:r>
              <w:rPr>
                <w:rFonts w:ascii="宋体" w:hAnsi="宋体" w:cs="宋体"/>
                <w:kern w:val="0"/>
                <w:sz w:val="24"/>
              </w:rPr>
              <w:t>1</w:t>
            </w:r>
            <w:r>
              <w:rPr>
                <w:rFonts w:hint="eastAsia" w:ascii="宋体" w:hAnsi="宋体" w:cs="宋体"/>
                <w:kern w:val="0"/>
                <w:sz w:val="24"/>
              </w:rPr>
              <w:t>分，最高得</w:t>
            </w:r>
            <w:r>
              <w:rPr>
                <w:rFonts w:ascii="宋体" w:hAnsi="宋体" w:cs="宋体"/>
                <w:kern w:val="0"/>
                <w:sz w:val="24"/>
              </w:rPr>
              <w:t>1</w:t>
            </w:r>
            <w:r>
              <w:rPr>
                <w:rFonts w:hint="eastAsia" w:ascii="宋体" w:hAnsi="宋体" w:cs="宋体"/>
                <w:kern w:val="0"/>
                <w:sz w:val="24"/>
              </w:rPr>
              <w:t>分；（自有的提供车辆行驶证复印件加盖公章，行驶证不能体现车辆性质的同时提供清晰带有车牌号的正面、</w:t>
            </w:r>
            <w:r>
              <w:rPr>
                <w:rFonts w:ascii="宋体" w:hAnsi="宋体" w:cs="宋体"/>
                <w:kern w:val="0"/>
                <w:sz w:val="24"/>
              </w:rPr>
              <w:t>45</w:t>
            </w:r>
            <w:r>
              <w:rPr>
                <w:rFonts w:hint="eastAsia" w:ascii="宋体" w:hAnsi="宋体" w:cs="宋体"/>
                <w:kern w:val="0"/>
                <w:sz w:val="24"/>
              </w:rPr>
              <w:t>度斜侧面的照片，如设备在箱体内的需打开箱体；租赁的除提供以上资料外还需租赁合同复印件加盖公章；承诺的提供承诺书加盖公章；否则不得分）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ind w:firstLine="240" w:firstLineChars="100"/>
              <w:jc w:val="center"/>
              <w:rPr>
                <w:rFonts w:ascii="宋体" w:cs="宋体"/>
                <w:kern w:val="0"/>
                <w:sz w:val="24"/>
              </w:rPr>
            </w:pPr>
            <w:r>
              <w:rPr>
                <w:rFonts w:ascii="宋体" w:hAnsi="宋体" w:cs="宋体"/>
                <w:kern w:val="0"/>
                <w:sz w:val="24"/>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b/>
                <w:bCs/>
                <w:color w:val="000000"/>
                <w:sz w:val="24"/>
              </w:rPr>
            </w:pPr>
            <w:r>
              <w:rPr>
                <w:rFonts w:ascii="宋体" w:hAnsi="宋体" w:cs="宋体"/>
                <w:b/>
                <w:bCs/>
                <w:color w:val="000000"/>
                <w:sz w:val="24"/>
              </w:rPr>
              <w:t>5</w:t>
            </w:r>
            <w:r>
              <w:rPr>
                <w:rFonts w:hint="eastAsia" w:ascii="宋体" w:hAnsi="宋体" w:cs="宋体"/>
                <w:b/>
                <w:bCs/>
                <w:color w:val="000000"/>
                <w:sz w:val="24"/>
              </w:rPr>
              <w:t>、道路</w:t>
            </w:r>
            <w:r>
              <w:rPr>
                <w:rFonts w:hint="eastAsia" w:ascii="宋体" w:hAnsi="宋体" w:cs="宋体"/>
                <w:b/>
                <w:bCs/>
                <w:sz w:val="24"/>
              </w:rPr>
              <w:t>清扫车的配置：企</w:t>
            </w:r>
            <w:r>
              <w:rPr>
                <w:rFonts w:hint="eastAsia" w:ascii="宋体" w:hAnsi="宋体" w:cs="宋体"/>
                <w:sz w:val="24"/>
              </w:rPr>
              <w:t>业自备</w:t>
            </w:r>
            <w:r>
              <w:rPr>
                <w:rFonts w:ascii="宋体" w:hAnsi="宋体" w:cs="宋体"/>
                <w:sz w:val="24"/>
              </w:rPr>
              <w:t>4</w:t>
            </w:r>
            <w:r>
              <w:rPr>
                <w:rFonts w:hint="eastAsia" w:ascii="宋体" w:hAnsi="宋体" w:cs="宋体"/>
                <w:sz w:val="24"/>
              </w:rPr>
              <w:t>吨及以上道路清扫车的有一辆</w:t>
            </w:r>
            <w:r>
              <w:rPr>
                <w:rFonts w:hint="eastAsia" w:ascii="宋体" w:hAnsi="宋体" w:cs="宋体"/>
                <w:kern w:val="0"/>
                <w:sz w:val="24"/>
              </w:rPr>
              <w:t>及以上</w:t>
            </w:r>
            <w:r>
              <w:rPr>
                <w:rFonts w:hint="eastAsia" w:ascii="宋体" w:hAnsi="宋体" w:cs="宋体"/>
                <w:sz w:val="24"/>
              </w:rPr>
              <w:t>得</w:t>
            </w:r>
            <w:r>
              <w:rPr>
                <w:rFonts w:ascii="宋体" w:hAnsi="宋体" w:cs="宋体"/>
                <w:sz w:val="24"/>
              </w:rPr>
              <w:t>2</w:t>
            </w:r>
            <w:r>
              <w:rPr>
                <w:rFonts w:hint="eastAsia" w:ascii="宋体" w:hAnsi="宋体" w:cs="宋体"/>
                <w:sz w:val="24"/>
              </w:rPr>
              <w:t>分，最高得</w:t>
            </w:r>
            <w:r>
              <w:rPr>
                <w:rFonts w:ascii="宋体" w:hAnsi="宋体" w:cs="宋体"/>
                <w:sz w:val="24"/>
              </w:rPr>
              <w:t>2</w:t>
            </w:r>
            <w:r>
              <w:rPr>
                <w:rFonts w:hint="eastAsia" w:ascii="宋体" w:hAnsi="宋体" w:cs="宋体"/>
                <w:sz w:val="24"/>
              </w:rPr>
              <w:t>分，</w:t>
            </w:r>
            <w:r>
              <w:rPr>
                <w:rFonts w:hint="eastAsia" w:ascii="宋体" w:hAnsi="宋体" w:cs="宋体"/>
                <w:kern w:val="0"/>
                <w:sz w:val="24"/>
              </w:rPr>
              <w:t>租赁或承诺中标后购买的得</w:t>
            </w:r>
            <w:r>
              <w:rPr>
                <w:rFonts w:ascii="宋体" w:hAnsi="宋体" w:cs="宋体"/>
                <w:kern w:val="0"/>
                <w:sz w:val="24"/>
              </w:rPr>
              <w:t>1</w:t>
            </w:r>
            <w:r>
              <w:rPr>
                <w:rFonts w:hint="eastAsia" w:ascii="宋体" w:hAnsi="宋体" w:cs="宋体"/>
                <w:kern w:val="0"/>
                <w:sz w:val="24"/>
              </w:rPr>
              <w:t>分，最高得</w:t>
            </w:r>
            <w:r>
              <w:rPr>
                <w:rFonts w:ascii="宋体" w:hAnsi="宋体" w:cs="宋体"/>
                <w:kern w:val="0"/>
                <w:sz w:val="24"/>
              </w:rPr>
              <w:t>1</w:t>
            </w:r>
            <w:r>
              <w:rPr>
                <w:rFonts w:hint="eastAsia" w:ascii="宋体" w:hAnsi="宋体" w:cs="宋体"/>
                <w:kern w:val="0"/>
                <w:sz w:val="24"/>
              </w:rPr>
              <w:t>分；（自有的提供车辆行驶证复印件加盖公章，行驶证不能体现车辆性质的同时提供清晰带有车牌号的正面、</w:t>
            </w:r>
            <w:r>
              <w:rPr>
                <w:rFonts w:ascii="宋体" w:hAnsi="宋体" w:cs="宋体"/>
                <w:kern w:val="0"/>
                <w:sz w:val="24"/>
              </w:rPr>
              <w:t>45</w:t>
            </w:r>
            <w:r>
              <w:rPr>
                <w:rFonts w:hint="eastAsia" w:ascii="宋体" w:hAnsi="宋体" w:cs="宋体"/>
                <w:kern w:val="0"/>
                <w:sz w:val="24"/>
              </w:rPr>
              <w:t>度斜侧面的照片，如设备在箱体内的需打开箱体；租赁的除提供以上资料外还需租赁合同复印件加盖公章；承诺的提供承诺书加盖公章；否则不得分）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ind w:firstLine="240" w:firstLineChars="100"/>
              <w:jc w:val="center"/>
              <w:rPr>
                <w:rFonts w:ascii="宋体" w:cs="宋体"/>
                <w:kern w:val="0"/>
                <w:sz w:val="24"/>
              </w:rPr>
            </w:pPr>
            <w:r>
              <w:rPr>
                <w:rFonts w:ascii="宋体" w:hAnsi="宋体" w:cs="宋体"/>
                <w:kern w:val="0"/>
                <w:sz w:val="24"/>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5"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ascii="宋体" w:hAnsi="宋体" w:cs="宋体"/>
                <w:b/>
                <w:bCs/>
                <w:kern w:val="0"/>
                <w:sz w:val="24"/>
              </w:rPr>
              <w:t>6</w:t>
            </w:r>
            <w:r>
              <w:rPr>
                <w:rFonts w:hint="eastAsia" w:ascii="宋体" w:hAnsi="宋体" w:cs="宋体"/>
                <w:b/>
                <w:bCs/>
                <w:kern w:val="0"/>
                <w:sz w:val="24"/>
              </w:rPr>
              <w:t>、小型多功能高压清洗车配置：</w:t>
            </w:r>
            <w:r>
              <w:rPr>
                <w:rFonts w:hint="eastAsia" w:ascii="宋体" w:hAnsi="宋体" w:cs="宋体"/>
                <w:kern w:val="0"/>
                <w:sz w:val="24"/>
              </w:rPr>
              <w:t>自备小型多功能高压清洗车</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辆，最高得</w:t>
            </w:r>
            <w:r>
              <w:rPr>
                <w:rFonts w:ascii="宋体" w:hAnsi="宋体" w:cs="宋体"/>
                <w:kern w:val="0"/>
                <w:sz w:val="24"/>
              </w:rPr>
              <w:t>2</w:t>
            </w:r>
            <w:r>
              <w:rPr>
                <w:rFonts w:hint="eastAsia" w:ascii="宋体" w:hAnsi="宋体" w:cs="宋体"/>
                <w:kern w:val="0"/>
                <w:sz w:val="24"/>
              </w:rPr>
              <w:t>分，租赁或承诺中标后购买的得</w:t>
            </w:r>
            <w:r>
              <w:rPr>
                <w:rFonts w:ascii="宋体" w:hAnsi="宋体" w:cs="宋体"/>
                <w:kern w:val="0"/>
                <w:sz w:val="24"/>
              </w:rPr>
              <w:t>0.5</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辆，最高得</w:t>
            </w:r>
            <w:r>
              <w:rPr>
                <w:rFonts w:ascii="宋体" w:hAnsi="宋体" w:cs="宋体"/>
                <w:kern w:val="0"/>
                <w:sz w:val="24"/>
              </w:rPr>
              <w:t>1.0</w:t>
            </w:r>
            <w:r>
              <w:rPr>
                <w:rFonts w:hint="eastAsia" w:ascii="宋体" w:hAnsi="宋体" w:cs="宋体"/>
                <w:kern w:val="0"/>
                <w:sz w:val="24"/>
              </w:rPr>
              <w:t>分；本项最高得</w:t>
            </w:r>
            <w:r>
              <w:rPr>
                <w:rFonts w:ascii="宋体" w:hAnsi="宋体" w:cs="宋体"/>
                <w:kern w:val="0"/>
                <w:sz w:val="24"/>
              </w:rPr>
              <w:t>2</w:t>
            </w:r>
            <w:r>
              <w:rPr>
                <w:rFonts w:hint="eastAsia" w:ascii="宋体" w:hAnsi="宋体" w:cs="宋体"/>
                <w:kern w:val="0"/>
                <w:sz w:val="24"/>
              </w:rPr>
              <w:t>分。（提供车辆购置发票复印件加盖公章；租赁的除提供以上资料外还需租赁合同复印件加盖公章；承诺的提供承诺书加盖公章；否则不得分）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ind w:firstLine="240" w:firstLineChars="100"/>
              <w:jc w:val="center"/>
              <w:rPr>
                <w:rFonts w:ascii="宋体" w:cs="宋体"/>
                <w:sz w:val="24"/>
              </w:rPr>
            </w:pPr>
            <w:r>
              <w:rPr>
                <w:rFonts w:ascii="宋体" w:cs="宋体"/>
                <w:kern w:val="0"/>
                <w:sz w:val="24"/>
              </w:rPr>
              <w:t>0-</w:t>
            </w:r>
            <w:r>
              <w:rPr>
                <w:rFonts w:ascii="宋体" w:hAnsi="宋体" w:cs="宋体"/>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ascii="宋体" w:hAnsi="宋体" w:cs="宋体"/>
                <w:b/>
                <w:bCs/>
                <w:kern w:val="0"/>
                <w:sz w:val="24"/>
              </w:rPr>
              <w:t>7</w:t>
            </w:r>
            <w:r>
              <w:rPr>
                <w:rFonts w:hint="eastAsia" w:ascii="宋体" w:hAnsi="宋体" w:cs="宋体"/>
                <w:b/>
                <w:bCs/>
                <w:kern w:val="0"/>
                <w:sz w:val="24"/>
              </w:rPr>
              <w:t>、</w:t>
            </w:r>
            <w:r>
              <w:rPr>
                <w:rFonts w:hint="eastAsia" w:ascii="宋体" w:hAnsi="宋体" w:cs="宋体"/>
                <w:b/>
                <w:bCs/>
                <w:sz w:val="24"/>
              </w:rPr>
              <w:t>新能源车配置：</w:t>
            </w:r>
            <w:r>
              <w:rPr>
                <w:rFonts w:hint="eastAsia" w:ascii="宋体" w:hAnsi="宋体" w:cs="宋体"/>
                <w:kern w:val="0"/>
                <w:sz w:val="24"/>
              </w:rPr>
              <w:t>以上</w:t>
            </w:r>
            <w:r>
              <w:rPr>
                <w:rFonts w:ascii="宋体" w:hAnsi="宋体" w:cs="宋体"/>
                <w:kern w:val="0"/>
                <w:sz w:val="24"/>
              </w:rPr>
              <w:t>1-6</w:t>
            </w:r>
            <w:r>
              <w:rPr>
                <w:rFonts w:hint="eastAsia" w:ascii="宋体" w:hAnsi="宋体" w:cs="宋体"/>
                <w:kern w:val="0"/>
                <w:sz w:val="24"/>
              </w:rPr>
              <w:t>项中有</w:t>
            </w:r>
            <w:r>
              <w:rPr>
                <w:rFonts w:ascii="宋体" w:hAnsi="宋体" w:cs="宋体"/>
                <w:kern w:val="0"/>
                <w:sz w:val="24"/>
              </w:rPr>
              <w:t>3</w:t>
            </w:r>
            <w:r>
              <w:rPr>
                <w:rFonts w:hint="eastAsia" w:ascii="宋体" w:hAnsi="宋体" w:cs="宋体"/>
                <w:kern w:val="0"/>
                <w:sz w:val="24"/>
              </w:rPr>
              <w:t>辆及以</w:t>
            </w:r>
            <w:r>
              <w:rPr>
                <w:rFonts w:hint="eastAsia" w:ascii="宋体" w:hAnsi="宋体" w:cs="宋体"/>
                <w:sz w:val="24"/>
              </w:rPr>
              <w:t>上</w:t>
            </w:r>
            <w:r>
              <w:rPr>
                <w:rFonts w:hint="eastAsia" w:ascii="宋体" w:hAnsi="宋体" w:cs="宋体"/>
                <w:kern w:val="0"/>
                <w:sz w:val="24"/>
              </w:rPr>
              <w:t>自备新能源车得</w:t>
            </w:r>
            <w:r>
              <w:rPr>
                <w:rFonts w:ascii="宋体" w:hAnsi="宋体" w:cs="宋体"/>
                <w:kern w:val="0"/>
                <w:sz w:val="24"/>
              </w:rPr>
              <w:t>2</w:t>
            </w:r>
            <w:r>
              <w:rPr>
                <w:rFonts w:hint="eastAsia" w:ascii="宋体" w:hAnsi="宋体" w:cs="宋体"/>
                <w:kern w:val="0"/>
                <w:sz w:val="24"/>
              </w:rPr>
              <w:t>分，租赁或承诺中标后购买的得</w:t>
            </w:r>
            <w:r>
              <w:rPr>
                <w:rFonts w:ascii="宋体" w:hAnsi="宋体" w:cs="宋体"/>
                <w:kern w:val="0"/>
                <w:sz w:val="24"/>
              </w:rPr>
              <w:t>1</w:t>
            </w:r>
            <w:r>
              <w:rPr>
                <w:rFonts w:hint="eastAsia" w:ascii="宋体" w:hAnsi="宋体" w:cs="宋体"/>
                <w:kern w:val="0"/>
                <w:sz w:val="24"/>
              </w:rPr>
              <w:t>分；本项最高得</w:t>
            </w:r>
            <w:r>
              <w:rPr>
                <w:rFonts w:ascii="宋体" w:hAnsi="宋体" w:cs="宋体"/>
                <w:kern w:val="0"/>
                <w:sz w:val="24"/>
              </w:rPr>
              <w:t>2</w:t>
            </w:r>
            <w:r>
              <w:rPr>
                <w:rFonts w:hint="eastAsia" w:ascii="宋体" w:hAnsi="宋体" w:cs="宋体"/>
                <w:kern w:val="0"/>
                <w:sz w:val="24"/>
              </w:rPr>
              <w:t>分。（自有的提供车辆行驶证或提供购买发票复印件加盖公章，行驶证不能体现车辆性质的同时提供清晰带有车牌号的正面、</w:t>
            </w:r>
            <w:r>
              <w:rPr>
                <w:rFonts w:ascii="宋体" w:hAnsi="宋体" w:cs="宋体"/>
                <w:kern w:val="0"/>
                <w:sz w:val="24"/>
              </w:rPr>
              <w:t>45</w:t>
            </w:r>
            <w:r>
              <w:rPr>
                <w:rFonts w:hint="eastAsia" w:ascii="宋体" w:hAnsi="宋体" w:cs="宋体"/>
                <w:kern w:val="0"/>
                <w:sz w:val="24"/>
              </w:rPr>
              <w:t>度斜侧面的照片，如设备在箱体内的需打开箱体；租赁的除提供以上资料外还需租赁合同复印件加盖公章；承诺的提供承诺书加盖公章；否则不得分）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sz w:val="24"/>
              </w:rPr>
            </w:pPr>
            <w:r>
              <w:rPr>
                <w:rFonts w:ascii="宋体" w:hAnsi="宋体" w:cs="宋体"/>
                <w:kern w:val="0"/>
                <w:sz w:val="24"/>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b/>
                <w:bCs/>
                <w:kern w:val="0"/>
                <w:sz w:val="24"/>
              </w:rPr>
            </w:pPr>
            <w:r>
              <w:rPr>
                <w:rFonts w:ascii="宋体" w:hAnsi="宋体" w:cs="宋体"/>
                <w:b/>
                <w:bCs/>
                <w:kern w:val="0"/>
                <w:sz w:val="24"/>
              </w:rPr>
              <w:t>8</w:t>
            </w:r>
            <w:r>
              <w:rPr>
                <w:rFonts w:hint="eastAsia" w:ascii="宋体" w:hAnsi="宋体" w:cs="宋体"/>
                <w:b/>
                <w:bCs/>
                <w:kern w:val="0"/>
                <w:sz w:val="24"/>
              </w:rPr>
              <w:t>、沥青路面热再生修补车配置：</w:t>
            </w:r>
            <w:r>
              <w:rPr>
                <w:rFonts w:hint="eastAsia" w:ascii="宋体" w:hAnsi="宋体" w:cs="宋体"/>
                <w:kern w:val="0"/>
                <w:sz w:val="24"/>
              </w:rPr>
              <w:t>自备沥青路面热再生修补车一辆得</w:t>
            </w:r>
            <w:r>
              <w:rPr>
                <w:rFonts w:ascii="宋体" w:hAnsi="宋体" w:cs="宋体"/>
                <w:kern w:val="0"/>
                <w:sz w:val="24"/>
              </w:rPr>
              <w:t>2</w:t>
            </w:r>
            <w:r>
              <w:rPr>
                <w:rFonts w:hint="eastAsia" w:ascii="宋体" w:hAnsi="宋体" w:cs="宋体"/>
                <w:kern w:val="0"/>
                <w:sz w:val="24"/>
              </w:rPr>
              <w:t>分，租赁或承诺中标后购买的得得</w:t>
            </w:r>
            <w:r>
              <w:rPr>
                <w:rFonts w:ascii="宋体" w:hAnsi="宋体" w:cs="宋体"/>
                <w:kern w:val="0"/>
                <w:sz w:val="24"/>
              </w:rPr>
              <w:t>1.0</w:t>
            </w:r>
            <w:r>
              <w:rPr>
                <w:rFonts w:hint="eastAsia" w:ascii="宋体" w:hAnsi="宋体" w:cs="宋体"/>
                <w:kern w:val="0"/>
                <w:sz w:val="24"/>
              </w:rPr>
              <w:t>分；本项最高得</w:t>
            </w:r>
            <w:r>
              <w:rPr>
                <w:rFonts w:ascii="宋体" w:hAnsi="宋体" w:cs="宋体"/>
                <w:kern w:val="0"/>
                <w:sz w:val="24"/>
              </w:rPr>
              <w:t>2</w:t>
            </w:r>
            <w:r>
              <w:rPr>
                <w:rFonts w:hint="eastAsia" w:ascii="宋体" w:hAnsi="宋体" w:cs="宋体"/>
                <w:kern w:val="0"/>
                <w:sz w:val="24"/>
              </w:rPr>
              <w:t>分。（提供车辆购置发票或行驶证复印件加盖公章；租赁的除提供以上资料外还需租赁合同复印件加盖公章；承诺的提供承诺书加盖公章；否则不得分）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kern w:val="0"/>
                <w:sz w:val="24"/>
              </w:rPr>
            </w:pPr>
            <w:r>
              <w:rPr>
                <w:rFonts w:ascii="宋体" w:hAnsi="宋体" w:cs="宋体"/>
                <w:kern w:val="0"/>
                <w:sz w:val="24"/>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4"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ascii="宋体" w:hAnsi="宋体" w:cs="宋体"/>
                <w:b/>
                <w:bCs/>
                <w:kern w:val="0"/>
                <w:sz w:val="24"/>
              </w:rPr>
              <w:t>9</w:t>
            </w:r>
            <w:r>
              <w:rPr>
                <w:rFonts w:hint="eastAsia" w:ascii="宋体" w:hAnsi="宋体" w:cs="宋体"/>
                <w:b/>
                <w:bCs/>
                <w:kern w:val="0"/>
                <w:sz w:val="24"/>
              </w:rPr>
              <w:t>、隔离护栏清洗车配置：</w:t>
            </w:r>
            <w:r>
              <w:rPr>
                <w:rFonts w:hint="eastAsia" w:ascii="宋体" w:hAnsi="宋体" w:cs="宋体"/>
                <w:kern w:val="0"/>
                <w:sz w:val="24"/>
              </w:rPr>
              <w:t>自备隔离护栏清洗车得</w:t>
            </w:r>
            <w:r>
              <w:rPr>
                <w:rFonts w:ascii="宋体" w:hAnsi="宋体" w:cs="宋体"/>
                <w:kern w:val="0"/>
                <w:sz w:val="24"/>
              </w:rPr>
              <w:t>2</w:t>
            </w:r>
            <w:r>
              <w:rPr>
                <w:rFonts w:hint="eastAsia" w:ascii="宋体" w:hAnsi="宋体" w:cs="宋体"/>
                <w:kern w:val="0"/>
                <w:sz w:val="24"/>
              </w:rPr>
              <w:t>分，租赁或承诺中标后购买的得</w:t>
            </w:r>
            <w:r>
              <w:rPr>
                <w:rFonts w:ascii="宋体" w:hAnsi="宋体" w:cs="宋体"/>
                <w:kern w:val="0"/>
                <w:sz w:val="24"/>
              </w:rPr>
              <w:t>1</w:t>
            </w:r>
            <w:r>
              <w:rPr>
                <w:rFonts w:hint="eastAsia" w:ascii="宋体" w:hAnsi="宋体" w:cs="宋体"/>
                <w:kern w:val="0"/>
                <w:sz w:val="24"/>
              </w:rPr>
              <w:t>分；本项最高得</w:t>
            </w:r>
            <w:r>
              <w:rPr>
                <w:rFonts w:ascii="宋体" w:hAnsi="宋体" w:cs="宋体"/>
                <w:kern w:val="0"/>
                <w:sz w:val="24"/>
              </w:rPr>
              <w:t>2</w:t>
            </w:r>
            <w:r>
              <w:rPr>
                <w:rFonts w:hint="eastAsia" w:ascii="宋体" w:hAnsi="宋体" w:cs="宋体"/>
                <w:kern w:val="0"/>
                <w:sz w:val="24"/>
              </w:rPr>
              <w:t>分。（提供车辆购置发票复印件加盖公章；租赁的除提供以上资料外还需租赁合同复印件加盖公章；承诺的提供承诺书加盖公章；否则不得分）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sz w:val="24"/>
              </w:rPr>
            </w:pPr>
            <w:r>
              <w:rPr>
                <w:rFonts w:ascii="宋体" w:cs="宋体"/>
                <w:kern w:val="0"/>
                <w:sz w:val="24"/>
              </w:rPr>
              <w:t>0-</w:t>
            </w:r>
            <w:r>
              <w:rPr>
                <w:rFonts w:ascii="宋体" w:hAnsi="宋体" w:cs="宋体"/>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ascii="宋体" w:hAnsi="宋体" w:cs="宋体"/>
                <w:kern w:val="0"/>
                <w:sz w:val="24"/>
              </w:rPr>
              <w:t>10</w:t>
            </w:r>
            <w:r>
              <w:rPr>
                <w:rFonts w:hint="eastAsia" w:ascii="宋体" w:hAnsi="宋体" w:cs="宋体"/>
                <w:kern w:val="0"/>
                <w:sz w:val="24"/>
              </w:rPr>
              <w:t>、电动三轮环卫车配置：自备电动三轮环卫车得</w:t>
            </w:r>
            <w:r>
              <w:rPr>
                <w:rFonts w:ascii="宋体" w:hAnsi="宋体" w:cs="宋体"/>
                <w:kern w:val="0"/>
                <w:sz w:val="24"/>
              </w:rPr>
              <w:t>0.2</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辆，最高得</w:t>
            </w:r>
            <w:r>
              <w:rPr>
                <w:rFonts w:ascii="宋体" w:hAnsi="宋体" w:cs="宋体"/>
                <w:kern w:val="0"/>
                <w:sz w:val="24"/>
              </w:rPr>
              <w:t>1</w:t>
            </w:r>
            <w:r>
              <w:rPr>
                <w:rFonts w:hint="eastAsia" w:ascii="宋体" w:hAnsi="宋体" w:cs="宋体"/>
                <w:kern w:val="0"/>
                <w:sz w:val="24"/>
              </w:rPr>
              <w:t>分，承诺中标后购买的得</w:t>
            </w:r>
            <w:bookmarkStart w:id="100" w:name="_GoBack"/>
            <w:r>
              <w:rPr>
                <w:rFonts w:ascii="宋体" w:hAnsi="宋体" w:cs="宋体"/>
                <w:kern w:val="0"/>
                <w:sz w:val="24"/>
              </w:rPr>
              <w:t>0.1</w:t>
            </w:r>
            <w:bookmarkEnd w:id="100"/>
            <w:r>
              <w:rPr>
                <w:rFonts w:hint="eastAsia" w:ascii="宋体" w:hAnsi="宋体" w:cs="宋体"/>
                <w:kern w:val="0"/>
                <w:sz w:val="24"/>
              </w:rPr>
              <w:t>分，最高得</w:t>
            </w:r>
            <w:r>
              <w:rPr>
                <w:rFonts w:ascii="宋体" w:hAnsi="宋体" w:cs="宋体"/>
                <w:kern w:val="0"/>
                <w:sz w:val="24"/>
              </w:rPr>
              <w:t>0.</w:t>
            </w:r>
            <w:r>
              <w:rPr>
                <w:rFonts w:hint="eastAsia" w:ascii="宋体" w:hAnsi="宋体" w:cs="宋体"/>
                <w:kern w:val="0"/>
                <w:sz w:val="24"/>
              </w:rPr>
              <w:t>5分；本项最高得</w:t>
            </w:r>
            <w:r>
              <w:rPr>
                <w:rFonts w:ascii="宋体" w:hAnsi="宋体" w:cs="宋体"/>
                <w:kern w:val="0"/>
                <w:sz w:val="24"/>
              </w:rPr>
              <w:t>1</w:t>
            </w:r>
            <w:r>
              <w:rPr>
                <w:rFonts w:hint="eastAsia" w:ascii="宋体" w:hAnsi="宋体" w:cs="宋体"/>
                <w:kern w:val="0"/>
                <w:sz w:val="24"/>
              </w:rPr>
              <w:t>分（提供车辆购置发票复印件加盖公章；承诺的提供承诺书加盖公章；否则不得分）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sz w:val="24"/>
              </w:rPr>
            </w:pPr>
            <w:r>
              <w:rPr>
                <w:rFonts w:ascii="宋体" w:cs="宋体"/>
                <w:kern w:val="0"/>
                <w:sz w:val="24"/>
              </w:rPr>
              <w:t>0-</w:t>
            </w:r>
            <w:r>
              <w:rPr>
                <w:rFonts w:ascii="宋体" w:hAnsi="宋体" w:cs="宋体"/>
                <w:kern w:val="0"/>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ascii="宋体" w:hAnsi="宋体" w:cs="宋体"/>
                <w:b/>
                <w:bCs/>
                <w:kern w:val="0"/>
                <w:sz w:val="24"/>
              </w:rPr>
              <w:t>11</w:t>
            </w:r>
            <w:r>
              <w:rPr>
                <w:rFonts w:hint="eastAsia" w:ascii="宋体" w:hAnsi="宋体" w:cs="宋体"/>
                <w:b/>
                <w:bCs/>
                <w:kern w:val="0"/>
                <w:sz w:val="24"/>
              </w:rPr>
              <w:t>、市政养护设备配置：</w:t>
            </w:r>
            <w:r>
              <w:rPr>
                <w:rFonts w:hint="eastAsia" w:ascii="宋体" w:hAnsi="宋体" w:cs="宋体"/>
                <w:kern w:val="0"/>
                <w:sz w:val="24"/>
              </w:rPr>
              <w:t>投标人市政养护设备配备齐全（包括铣刨机、沥青切割机、沥青摊铺机、管道</w:t>
            </w:r>
            <w:r>
              <w:rPr>
                <w:rFonts w:ascii="宋体" w:hAnsi="宋体" w:cs="宋体"/>
                <w:kern w:val="0"/>
                <w:sz w:val="24"/>
              </w:rPr>
              <w:t>CCTV</w:t>
            </w:r>
            <w:r>
              <w:rPr>
                <w:rFonts w:hint="eastAsia" w:ascii="宋体" w:hAnsi="宋体" w:cs="宋体"/>
                <w:kern w:val="0"/>
                <w:sz w:val="24"/>
              </w:rPr>
              <w:t>摄像检测设备</w:t>
            </w:r>
            <w:r>
              <w:rPr>
                <w:rFonts w:ascii="宋体" w:hAnsi="宋体" w:cs="宋体"/>
                <w:kern w:val="0"/>
                <w:sz w:val="24"/>
              </w:rPr>
              <w:t>1</w:t>
            </w:r>
            <w:r>
              <w:rPr>
                <w:rFonts w:hint="eastAsia" w:ascii="宋体" w:hAnsi="宋体" w:cs="宋体"/>
                <w:kern w:val="0"/>
                <w:sz w:val="24"/>
              </w:rPr>
              <w:t>套、排涝泵</w:t>
            </w:r>
            <w:r>
              <w:rPr>
                <w:rFonts w:ascii="宋体" w:hAnsi="宋体" w:cs="宋体"/>
                <w:kern w:val="0"/>
                <w:sz w:val="24"/>
              </w:rPr>
              <w:t>3</w:t>
            </w:r>
            <w:r>
              <w:rPr>
                <w:rFonts w:hint="eastAsia" w:ascii="宋体" w:hAnsi="宋体" w:cs="宋体"/>
                <w:kern w:val="0"/>
                <w:sz w:val="24"/>
              </w:rPr>
              <w:t>台及以上、发电机</w:t>
            </w:r>
            <w:r>
              <w:rPr>
                <w:rFonts w:ascii="宋体" w:hAnsi="宋体" w:cs="宋体"/>
                <w:kern w:val="0"/>
                <w:sz w:val="24"/>
              </w:rPr>
              <w:t>1</w:t>
            </w:r>
            <w:r>
              <w:rPr>
                <w:rFonts w:hint="eastAsia" w:ascii="宋体" w:hAnsi="宋体" w:cs="宋体"/>
                <w:kern w:val="0"/>
                <w:sz w:val="24"/>
              </w:rPr>
              <w:t>台、高压冲洗车</w:t>
            </w:r>
            <w:r>
              <w:rPr>
                <w:rFonts w:ascii="宋体" w:hAnsi="宋体" w:cs="宋体"/>
                <w:kern w:val="0"/>
                <w:sz w:val="24"/>
              </w:rPr>
              <w:t>1</w:t>
            </w:r>
            <w:r>
              <w:rPr>
                <w:rFonts w:hint="eastAsia" w:ascii="宋体" w:hAnsi="宋体" w:cs="宋体"/>
                <w:kern w:val="0"/>
                <w:sz w:val="24"/>
              </w:rPr>
              <w:t>辆、工程抢修车</w:t>
            </w:r>
            <w:r>
              <w:rPr>
                <w:rFonts w:ascii="宋体" w:hAnsi="宋体" w:cs="宋体"/>
                <w:kern w:val="0"/>
                <w:sz w:val="24"/>
              </w:rPr>
              <w:t>2</w:t>
            </w:r>
            <w:r>
              <w:rPr>
                <w:rFonts w:hint="eastAsia" w:ascii="宋体" w:hAnsi="宋体" w:cs="宋体"/>
                <w:kern w:val="0"/>
                <w:sz w:val="24"/>
              </w:rPr>
              <w:t>辆及以上），自有的每项得</w:t>
            </w:r>
            <w:r>
              <w:rPr>
                <w:rFonts w:ascii="宋体" w:hAnsi="宋体" w:cs="宋体"/>
                <w:kern w:val="0"/>
                <w:sz w:val="24"/>
              </w:rPr>
              <w:t>0.5</w:t>
            </w:r>
            <w:r>
              <w:rPr>
                <w:rFonts w:hint="eastAsia" w:ascii="宋体" w:hAnsi="宋体" w:cs="宋体"/>
                <w:kern w:val="0"/>
                <w:sz w:val="24"/>
              </w:rPr>
              <w:t>分，本项最高</w:t>
            </w:r>
            <w:r>
              <w:rPr>
                <w:rFonts w:ascii="宋体" w:hAnsi="宋体" w:cs="宋体"/>
                <w:kern w:val="0"/>
                <w:sz w:val="24"/>
              </w:rPr>
              <w:t>4</w:t>
            </w:r>
            <w:r>
              <w:rPr>
                <w:rFonts w:hint="eastAsia" w:ascii="宋体" w:hAnsi="宋体" w:cs="宋体"/>
                <w:kern w:val="0"/>
                <w:sz w:val="24"/>
              </w:rPr>
              <w:t>分（提供车辆及设备需提供购买发票扫描件，车辆还需要提供车辆登记证扫描件，否则不得分）。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jc w:val="center"/>
              <w:rPr>
                <w:rFonts w:ascii="宋体" w:cs="宋体"/>
                <w:sz w:val="24"/>
              </w:rPr>
            </w:pPr>
            <w:r>
              <w:rPr>
                <w:rFonts w:ascii="宋体" w:cs="宋体"/>
                <w:kern w:val="0"/>
                <w:sz w:val="24"/>
              </w:rPr>
              <w:t>0-</w:t>
            </w:r>
            <w:r>
              <w:rPr>
                <w:rFonts w:ascii="宋体" w:hAnsi="宋体" w:cs="宋体"/>
                <w:kern w:val="0"/>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vMerge w:val="continue"/>
            <w:tcBorders>
              <w:top w:val="single" w:color="000000" w:sz="6" w:space="0"/>
              <w:left w:val="single" w:color="000000" w:sz="6" w:space="0"/>
              <w:bottom w:val="single" w:color="000000" w:sz="4" w:space="0"/>
              <w:right w:val="single" w:color="000000" w:sz="6" w:space="0"/>
            </w:tcBorders>
            <w:noWrap w:val="0"/>
            <w:vAlign w:val="center"/>
          </w:tcPr>
          <w:p>
            <w:pPr>
              <w:widowControl/>
              <w:jc w:val="center"/>
              <w:textAlignment w:val="center"/>
              <w:rPr>
                <w:rFonts w:ascii="宋体" w:cs="宋体"/>
                <w:b/>
                <w:bCs/>
                <w:color w:val="000000"/>
                <w:kern w:val="0"/>
                <w:sz w:val="24"/>
              </w:rPr>
            </w:pPr>
          </w:p>
        </w:tc>
        <w:tc>
          <w:tcPr>
            <w:tcW w:w="1594"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ascii="宋体" w:hAnsi="宋体" w:cs="宋体"/>
                <w:b/>
                <w:bCs/>
                <w:kern w:val="0"/>
                <w:sz w:val="24"/>
              </w:rPr>
              <w:t>1</w:t>
            </w:r>
            <w:r>
              <w:rPr>
                <w:rFonts w:hint="eastAsia" w:ascii="宋体" w:hAnsi="宋体" w:cs="宋体"/>
                <w:b/>
                <w:bCs/>
                <w:kern w:val="0"/>
                <w:sz w:val="24"/>
                <w:lang w:val="en-US" w:eastAsia="zh-CN"/>
              </w:rPr>
              <w:t>2</w:t>
            </w:r>
            <w:r>
              <w:rPr>
                <w:rFonts w:hint="eastAsia" w:ascii="宋体" w:hAnsi="宋体" w:cs="宋体"/>
                <w:b/>
                <w:bCs/>
                <w:kern w:val="0"/>
                <w:sz w:val="24"/>
              </w:rPr>
              <w:t>、应急货运车辆配置：</w:t>
            </w:r>
            <w:r>
              <w:rPr>
                <w:rFonts w:hint="eastAsia" w:ascii="宋体" w:hAnsi="宋体" w:cs="宋体"/>
                <w:kern w:val="0"/>
                <w:sz w:val="24"/>
              </w:rPr>
              <w:t>自备应急货运车辆</w:t>
            </w:r>
            <w:r>
              <w:rPr>
                <w:rFonts w:ascii="宋体" w:hAnsi="宋体" w:cs="宋体"/>
                <w:kern w:val="0"/>
                <w:sz w:val="24"/>
              </w:rPr>
              <w:t>3</w:t>
            </w:r>
            <w:r>
              <w:rPr>
                <w:rFonts w:hint="eastAsia" w:ascii="宋体" w:hAnsi="宋体" w:cs="宋体"/>
                <w:kern w:val="0"/>
                <w:sz w:val="24"/>
              </w:rPr>
              <w:t>辆及以上的得</w:t>
            </w:r>
            <w:r>
              <w:rPr>
                <w:rFonts w:ascii="宋体" w:hAnsi="宋体" w:cs="宋体"/>
                <w:kern w:val="0"/>
                <w:sz w:val="24"/>
              </w:rPr>
              <w:t>3</w:t>
            </w:r>
            <w:r>
              <w:rPr>
                <w:rFonts w:hint="eastAsia" w:ascii="宋体" w:hAnsi="宋体" w:cs="宋体"/>
                <w:kern w:val="0"/>
                <w:sz w:val="24"/>
              </w:rPr>
              <w:t>分，租赁或承诺中标后购买的得</w:t>
            </w:r>
            <w:r>
              <w:rPr>
                <w:rFonts w:ascii="宋体" w:hAnsi="宋体" w:cs="宋体"/>
                <w:kern w:val="0"/>
                <w:sz w:val="24"/>
              </w:rPr>
              <w:t>1.5</w:t>
            </w:r>
            <w:r>
              <w:rPr>
                <w:rFonts w:hint="eastAsia" w:ascii="宋体" w:hAnsi="宋体" w:cs="宋体"/>
                <w:kern w:val="0"/>
                <w:sz w:val="24"/>
              </w:rPr>
              <w:t>分；本项最高得</w:t>
            </w:r>
            <w:r>
              <w:rPr>
                <w:rFonts w:ascii="宋体" w:hAnsi="宋体" w:cs="宋体"/>
                <w:kern w:val="0"/>
                <w:sz w:val="24"/>
              </w:rPr>
              <w:t>3</w:t>
            </w:r>
            <w:r>
              <w:rPr>
                <w:rFonts w:hint="eastAsia" w:ascii="宋体" w:hAnsi="宋体" w:cs="宋体"/>
                <w:kern w:val="0"/>
                <w:sz w:val="24"/>
              </w:rPr>
              <w:t>分（自有的提供车辆行驶证复印件加盖公章；租赁的除提供以上资料外还需租赁合同复印件加盖公章；承诺的提供承诺书加盖公章；否则不得分）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tabs>
                <w:tab w:val="left" w:pos="487"/>
              </w:tabs>
              <w:spacing w:line="360" w:lineRule="auto"/>
              <w:jc w:val="center"/>
              <w:rPr>
                <w:rFonts w:ascii="宋体" w:cs="宋体"/>
                <w:sz w:val="24"/>
              </w:rPr>
            </w:pPr>
            <w:r>
              <w:rPr>
                <w:rFonts w:ascii="宋体" w:cs="宋体"/>
                <w:kern w:val="0"/>
                <w:sz w:val="24"/>
              </w:rPr>
              <w:t>0-</w:t>
            </w:r>
            <w:r>
              <w:rPr>
                <w:rFonts w:ascii="宋体" w:hAnsi="宋体" w:cs="宋体"/>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tcBorders>
              <w:top w:val="single" w:color="000000" w:sz="4" w:space="0"/>
              <w:left w:val="single" w:color="000000" w:sz="6" w:space="0"/>
              <w:bottom w:val="single" w:color="000000" w:sz="4" w:space="0"/>
              <w:right w:val="single" w:color="000000" w:sz="6" w:space="0"/>
            </w:tcBorders>
            <w:noWrap w:val="0"/>
            <w:vAlign w:val="center"/>
          </w:tcPr>
          <w:p>
            <w:pPr>
              <w:widowControl/>
              <w:jc w:val="center"/>
              <w:textAlignment w:val="center"/>
              <w:rPr>
                <w:rFonts w:ascii="宋体" w:cs="宋体"/>
                <w:b/>
                <w:bCs/>
                <w:color w:val="000000"/>
                <w:kern w:val="0"/>
                <w:sz w:val="24"/>
              </w:rPr>
            </w:pPr>
            <w:r>
              <w:rPr>
                <w:rFonts w:ascii="宋体" w:hAnsi="宋体" w:cs="宋体"/>
                <w:b/>
                <w:bCs/>
                <w:color w:val="000000"/>
                <w:kern w:val="0"/>
                <w:sz w:val="24"/>
              </w:rPr>
              <w:t>4</w:t>
            </w:r>
          </w:p>
        </w:tc>
        <w:tc>
          <w:tcPr>
            <w:tcW w:w="1594" w:type="dxa"/>
            <w:tcBorders>
              <w:top w:val="single" w:color="000000" w:sz="4"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r>
              <w:rPr>
                <w:rFonts w:hint="eastAsia" w:ascii="宋体" w:hAnsi="宋体" w:cs="宋体"/>
                <w:sz w:val="24"/>
              </w:rPr>
              <w:t>类似业绩</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hint="eastAsia" w:ascii="宋体" w:hAnsi="宋体" w:cs="宋体"/>
                <w:kern w:val="0"/>
                <w:sz w:val="24"/>
              </w:rPr>
              <w:t>投标人近三年内（自</w:t>
            </w:r>
            <w:r>
              <w:rPr>
                <w:rFonts w:ascii="宋体" w:hAnsi="宋体" w:cs="宋体"/>
                <w:kern w:val="0"/>
                <w:sz w:val="24"/>
              </w:rPr>
              <w:t>2018</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日起至今）承接过类似项目（内容须包含道路保洁或市政养护等与本项目相关作业内容），一个项目得</w:t>
            </w:r>
            <w:r>
              <w:rPr>
                <w:rFonts w:ascii="宋体" w:hAnsi="宋体" w:cs="宋体"/>
                <w:kern w:val="0"/>
                <w:sz w:val="24"/>
              </w:rPr>
              <w:t>2</w:t>
            </w:r>
            <w:r>
              <w:rPr>
                <w:rFonts w:hint="eastAsia" w:ascii="宋体" w:hAnsi="宋体" w:cs="宋体"/>
                <w:kern w:val="0"/>
                <w:sz w:val="24"/>
              </w:rPr>
              <w:t>分，最高得</w:t>
            </w:r>
            <w:r>
              <w:rPr>
                <w:rFonts w:ascii="宋体" w:hAnsi="宋体" w:cs="宋体"/>
                <w:kern w:val="0"/>
                <w:sz w:val="24"/>
              </w:rPr>
              <w:t>6</w:t>
            </w:r>
            <w:r>
              <w:rPr>
                <w:rFonts w:hint="eastAsia" w:ascii="宋体" w:hAnsi="宋体" w:cs="宋体"/>
                <w:kern w:val="0"/>
                <w:sz w:val="24"/>
              </w:rPr>
              <w:t>分；（同个项目不同年份不可重复计分，凭合同或中标通知书复印件加盖公章，否则不得分）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tabs>
                <w:tab w:val="left" w:pos="487"/>
              </w:tabs>
              <w:spacing w:line="360" w:lineRule="auto"/>
              <w:jc w:val="center"/>
              <w:rPr>
                <w:rFonts w:ascii="宋体" w:cs="宋体"/>
                <w:sz w:val="24"/>
              </w:rPr>
            </w:pPr>
            <w:r>
              <w:rPr>
                <w:rFonts w:ascii="宋体" w:hAnsi="宋体" w:cs="宋体"/>
                <w:kern w:val="0"/>
                <w:sz w:val="24"/>
              </w:rPr>
              <w:t>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728" w:type="dxa"/>
            <w:tcBorders>
              <w:top w:val="single" w:color="000000" w:sz="4" w:space="0"/>
              <w:left w:val="single" w:color="000000" w:sz="6" w:space="0"/>
              <w:bottom w:val="single" w:color="000000" w:sz="4" w:space="0"/>
              <w:right w:val="single" w:color="000000" w:sz="6" w:space="0"/>
            </w:tcBorders>
            <w:noWrap w:val="0"/>
            <w:vAlign w:val="center"/>
          </w:tcPr>
          <w:p>
            <w:pPr>
              <w:widowControl/>
              <w:jc w:val="center"/>
              <w:textAlignment w:val="center"/>
              <w:rPr>
                <w:rFonts w:ascii="宋体" w:cs="宋体"/>
                <w:b/>
                <w:bCs/>
                <w:color w:val="000000"/>
                <w:kern w:val="0"/>
                <w:sz w:val="24"/>
              </w:rPr>
            </w:pPr>
            <w:r>
              <w:rPr>
                <w:rFonts w:ascii="宋体" w:hAnsi="宋体" w:cs="宋体"/>
                <w:b/>
                <w:bCs/>
                <w:color w:val="000000"/>
                <w:kern w:val="0"/>
                <w:sz w:val="24"/>
              </w:rPr>
              <w:t>5</w:t>
            </w:r>
          </w:p>
        </w:tc>
        <w:tc>
          <w:tcPr>
            <w:tcW w:w="1594" w:type="dxa"/>
            <w:tcBorders>
              <w:top w:val="single" w:color="000000" w:sz="4" w:space="0"/>
              <w:left w:val="single" w:color="000000" w:sz="6" w:space="0"/>
              <w:bottom w:val="single" w:color="000000" w:sz="6" w:space="0"/>
              <w:right w:val="single" w:color="000000" w:sz="6" w:space="0"/>
            </w:tcBorders>
            <w:noWrap w:val="0"/>
            <w:vAlign w:val="center"/>
          </w:tcPr>
          <w:p>
            <w:pPr>
              <w:snapToGrid w:val="0"/>
              <w:jc w:val="center"/>
              <w:rPr>
                <w:rFonts w:ascii="宋体" w:cs="宋体"/>
                <w:sz w:val="24"/>
              </w:rPr>
            </w:pPr>
            <w:r>
              <w:rPr>
                <w:rFonts w:hint="eastAsia" w:ascii="宋体" w:hAnsi="宋体" w:cs="宋体"/>
                <w:sz w:val="24"/>
              </w:rPr>
              <w:t>企业荣誉</w:t>
            </w:r>
          </w:p>
        </w:tc>
        <w:tc>
          <w:tcPr>
            <w:tcW w:w="5910"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auto"/>
              <w:rPr>
                <w:rFonts w:ascii="宋体" w:cs="宋体"/>
                <w:sz w:val="24"/>
              </w:rPr>
            </w:pPr>
            <w:r>
              <w:rPr>
                <w:rFonts w:hint="eastAsia" w:ascii="宋体" w:hAnsi="宋体" w:cs="宋体"/>
                <w:kern w:val="0"/>
                <w:sz w:val="24"/>
              </w:rPr>
              <w:t>投标人近三年内（自</w:t>
            </w:r>
            <w:r>
              <w:rPr>
                <w:rFonts w:ascii="宋体" w:hAnsi="宋体" w:cs="宋体"/>
                <w:kern w:val="0"/>
                <w:sz w:val="24"/>
              </w:rPr>
              <w:t>2018</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日起至今）获得过区（县）级及以上政府主管部门颁发的保洁类或养护类荣誉的得</w:t>
            </w:r>
            <w:r>
              <w:rPr>
                <w:rFonts w:ascii="宋体" w:hAnsi="宋体" w:cs="宋体"/>
                <w:kern w:val="0"/>
                <w:sz w:val="24"/>
              </w:rPr>
              <w:t>2</w:t>
            </w:r>
            <w:r>
              <w:rPr>
                <w:rFonts w:hint="eastAsia" w:ascii="宋体" w:hAnsi="宋体" w:cs="宋体"/>
                <w:kern w:val="0"/>
                <w:sz w:val="24"/>
              </w:rPr>
              <w:t>分，没有不得分。本项最高</w:t>
            </w:r>
            <w:r>
              <w:rPr>
                <w:rFonts w:ascii="宋体" w:hAnsi="宋体" w:cs="宋体"/>
                <w:kern w:val="0"/>
                <w:sz w:val="24"/>
              </w:rPr>
              <w:t>2</w:t>
            </w:r>
            <w:r>
              <w:rPr>
                <w:rFonts w:hint="eastAsia" w:ascii="宋体" w:hAnsi="宋体" w:cs="宋体"/>
                <w:kern w:val="0"/>
                <w:sz w:val="24"/>
              </w:rPr>
              <w:t>分。</w:t>
            </w:r>
          </w:p>
        </w:tc>
        <w:tc>
          <w:tcPr>
            <w:tcW w:w="1045" w:type="dxa"/>
            <w:tcBorders>
              <w:top w:val="single" w:color="000000" w:sz="6" w:space="0"/>
              <w:left w:val="single" w:color="000000" w:sz="6" w:space="0"/>
              <w:bottom w:val="single" w:color="000000" w:sz="6" w:space="0"/>
              <w:right w:val="single" w:color="000000" w:sz="6" w:space="0"/>
            </w:tcBorders>
            <w:noWrap w:val="0"/>
            <w:vAlign w:val="center"/>
          </w:tcPr>
          <w:p>
            <w:pPr>
              <w:widowControl/>
              <w:tabs>
                <w:tab w:val="left" w:pos="487"/>
              </w:tabs>
              <w:spacing w:line="360" w:lineRule="auto"/>
              <w:jc w:val="center"/>
              <w:rPr>
                <w:rFonts w:ascii="宋体" w:cs="宋体"/>
                <w:sz w:val="24"/>
              </w:rPr>
            </w:pPr>
            <w:r>
              <w:rPr>
                <w:rFonts w:ascii="宋体" w:hAnsi="宋体" w:cs="宋体"/>
                <w:sz w:val="24"/>
              </w:rPr>
              <w:t>0-2</w:t>
            </w:r>
          </w:p>
        </w:tc>
      </w:tr>
    </w:tbl>
    <w:p>
      <w:pPr>
        <w:pStyle w:val="137"/>
        <w:spacing w:before="0"/>
        <w:ind w:firstLine="0" w:firstLineChars="0"/>
        <w:rPr>
          <w:rFonts w:hint="eastAsia" w:ascii="宋体" w:hAnsi="宋体" w:eastAsia="宋体" w:cs="宋体"/>
          <w:color w:val="000000"/>
          <w:kern w:val="0"/>
          <w:szCs w:val="24"/>
        </w:rPr>
      </w:pPr>
      <w:r>
        <w:rPr>
          <w:rFonts w:hint="eastAsia" w:ascii="宋体" w:hAnsi="宋体" w:eastAsia="宋体" w:cs="宋体"/>
          <w:color w:val="000000"/>
          <w:kern w:val="0"/>
          <w:szCs w:val="24"/>
        </w:rPr>
        <w:t>注：以上评审内容制作进投标文件内，并按评审要求提供相关证明材料等。</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3、商务分+技术分=评标委员会所有成员评分合计数/评标委员会组成人员数（精确到小数点后二位）；</w:t>
      </w:r>
    </w:p>
    <w:p>
      <w:pPr>
        <w:snapToGrid w:val="0"/>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4、价格分（10分）</w:t>
      </w:r>
      <w:r>
        <w:rPr>
          <w:rFonts w:hint="eastAsia" w:ascii="宋体" w:hAnsi="宋体" w:cs="宋体"/>
          <w:color w:val="000000"/>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价格分=（评标基准价/投标报价）×10%×100（精确到小数点后二位）；</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5、投标人评标综合得分=价格分+商务分+技术分（精确到小数点后二位）；</w:t>
      </w:r>
    </w:p>
    <w:p>
      <w:pPr>
        <w:pStyle w:val="138"/>
        <w:snapToGrid w:val="0"/>
        <w:ind w:left="480" w:firstLine="0" w:firstLineChars="0"/>
        <w:rPr>
          <w:rFonts w:hint="eastAsia"/>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hint="eastAsia"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注：根据浙江省财政厅、浙江省中小企业局转发财政部、工业和信息化部关于印发《政府采购促进中小企业发展管理办法》的通知（财库〔2020〕46号）和</w:t>
      </w:r>
      <w:bookmarkStart w:id="101" w:name="docSendNo"/>
      <w:r>
        <w:rPr>
          <w:rFonts w:hint="eastAsia" w:ascii="宋体" w:hAnsi="宋体" w:cs="宋体"/>
          <w:color w:val="000000"/>
          <w:sz w:val="24"/>
        </w:rPr>
        <w:t>杭财采监〔2020〕7号</w:t>
      </w:r>
      <w:bookmarkEnd w:id="101"/>
      <w:r>
        <w:rPr>
          <w:rFonts w:hint="eastAsia" w:ascii="宋体" w:hAnsi="宋体" w:cs="宋体"/>
          <w:color w:val="000000"/>
          <w:sz w:val="24"/>
        </w:rPr>
        <w:t>文件，</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10%</w:t>
      </w:r>
      <w:r>
        <w:rPr>
          <w:rFonts w:hint="eastAsia" w:ascii="宋体" w:hAnsi="宋体" w:cs="宋体"/>
          <w:color w:val="000000"/>
          <w:sz w:val="24"/>
        </w:rPr>
        <w:t>的扣除，并用扣除后的价格计算价格评分（</w:t>
      </w:r>
      <w:r>
        <w:rPr>
          <w:rFonts w:hint="eastAsia" w:ascii="宋体" w:hAnsi="宋体" w:cs="宋体"/>
          <w:szCs w:val="21"/>
        </w:rPr>
        <w:t>价格扣除只用于评审过程，如中标，中标价格仍按照其投标价格进行公示））</w:t>
      </w:r>
      <w:r>
        <w:rPr>
          <w:rFonts w:hint="eastAsia" w:ascii="宋体" w:hAnsi="宋体" w:cs="宋体"/>
          <w:color w:val="000000"/>
          <w:sz w:val="24"/>
        </w:rPr>
        <w:t>。</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同时符合以下所有要求的投标人被认定为小型、微型企业：</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b/>
          <w:bCs/>
          <w:color w:val="000000"/>
          <w:sz w:val="24"/>
          <w:u w:val="single"/>
        </w:rPr>
        <w:t xml:space="preserve">10% </w:t>
      </w:r>
      <w:r>
        <w:rPr>
          <w:rFonts w:hint="eastAsia" w:ascii="宋体" w:hAnsi="宋体" w:cs="宋体"/>
          <w:b/>
          <w:bCs/>
          <w:color w:val="000000"/>
          <w:sz w:val="24"/>
        </w:rPr>
        <w:t>的扣除</w:t>
      </w:r>
      <w:r>
        <w:rPr>
          <w:rFonts w:hint="eastAsia" w:ascii="宋体" w:hAnsi="宋体" w:cs="宋体"/>
          <w:color w:val="000000"/>
          <w:sz w:val="24"/>
        </w:rPr>
        <w:t>，并用扣除后的价格计算价格评分。组成联合体的大中型企业和其他自然人、法人或者其他组织，与小型、微型企业之间不得存在投资关系，否则不予价格扣除。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140"/>
        <w:spacing w:line="360" w:lineRule="auto"/>
        <w:ind w:left="360" w:firstLine="0" w:firstLineChars="0"/>
        <w:rPr>
          <w:rFonts w:hint="eastAsia" w:ascii="宋体" w:hAnsi="宋体" w:eastAsia="宋体" w:cs="宋体"/>
          <w:color w:val="000000"/>
          <w:szCs w:val="24"/>
        </w:rPr>
      </w:pPr>
      <w:r>
        <w:rPr>
          <w:rFonts w:hint="eastAsia" w:ascii="宋体" w:hAnsi="宋体" w:eastAsia="宋体" w:cs="宋体"/>
          <w:color w:val="000000"/>
          <w:szCs w:val="24"/>
        </w:rPr>
        <w:t>（4）残疾人福利性单位参加投标【提供《残疾人福利性单位声明函》】，视为小</w:t>
      </w:r>
    </w:p>
    <w:p>
      <w:pPr>
        <w:pStyle w:val="140"/>
        <w:spacing w:line="360" w:lineRule="auto"/>
        <w:ind w:firstLine="141" w:firstLineChars="59"/>
        <w:rPr>
          <w:rFonts w:hint="eastAsia" w:ascii="宋体" w:hAnsi="宋体" w:eastAsia="宋体" w:cs="宋体"/>
          <w:color w:val="000000"/>
          <w:szCs w:val="24"/>
        </w:rPr>
      </w:pPr>
      <w:r>
        <w:rPr>
          <w:rFonts w:hint="eastAsia" w:ascii="宋体" w:hAnsi="宋体" w:eastAsia="宋体" w:cs="宋体"/>
          <w:color w:val="000000"/>
          <w:szCs w:val="24"/>
        </w:rPr>
        <w:t>型、微型企业，享受小微企业政策扶持。</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（十四）评标内容的保密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2、在投标文件的审查、澄清、评价和比较以及确定中标人过程中，投标人对招标人、招标代理机构和评标委员会施加影响的任何行为，都将导致取消资格。</w:t>
      </w:r>
    </w:p>
    <w:bookmarkEnd w:id="46"/>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（十五）废标</w:t>
      </w:r>
    </w:p>
    <w:p>
      <w:pPr>
        <w:pStyle w:val="32"/>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在采购中，出现下列情形之一的，应予废标：</w:t>
      </w:r>
    </w:p>
    <w:p>
      <w:pPr>
        <w:pStyle w:val="32"/>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(1)符合专业条件的供应商或者对招标文件作实质响应的供应商不足3家的；</w:t>
      </w:r>
    </w:p>
    <w:p>
      <w:pPr>
        <w:pStyle w:val="32"/>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(2)出现影响采购公正的违法、违规行为的；</w:t>
      </w:r>
    </w:p>
    <w:p>
      <w:pPr>
        <w:pStyle w:val="32"/>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(3)报价均超过预算，不能支付的；</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color w:val="000000"/>
          <w:sz w:val="24"/>
        </w:rPr>
        <w:t xml:space="preserve">    (4)因重大变故，采购任务取消的。</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（十六）可中止电子交易活动的情形</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1、电子交易平台发生故障而无法登录访问的；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2、电子交易平台应用或数据库出现错误，不能进行正常操作的；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3、电子交易平台发现严重安全漏洞，有潜在泄密危险的；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4、病毒发作导致不能进行正常操作的；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5、其他无法保证电子交易的公平、公正和安全的情况。</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出现前款规定情形，不影响采购公平、公正性的，采购组织机构可以待上述情形消除后继续组织电子交易活动；影响或可能影响采购公平、公正性的，应当重新采购。</w:t>
      </w:r>
    </w:p>
    <w:bookmarkEnd w:id="47"/>
    <w:bookmarkEnd w:id="48"/>
    <w:bookmarkEnd w:id="49"/>
    <w:p>
      <w:pPr>
        <w:shd w:val="clear" w:color="auto" w:fill="FFFFFF"/>
        <w:snapToGrid w:val="0"/>
        <w:spacing w:line="360" w:lineRule="auto"/>
        <w:jc w:val="center"/>
        <w:outlineLvl w:val="1"/>
        <w:rPr>
          <w:rFonts w:hint="eastAsia" w:ascii="宋体" w:hAnsi="宋体" w:cs="宋体"/>
          <w:b/>
          <w:bCs/>
          <w:color w:val="000000"/>
          <w:sz w:val="24"/>
        </w:rPr>
      </w:pPr>
      <w:bookmarkStart w:id="102" w:name="_Toc86216995"/>
      <w:bookmarkStart w:id="103" w:name="_Toc233618979"/>
      <w:bookmarkStart w:id="104" w:name="_Toc31551"/>
      <w:bookmarkStart w:id="105" w:name="_Toc354996703"/>
      <w:bookmarkStart w:id="106" w:name="_Toc9614"/>
      <w:bookmarkStart w:id="107" w:name="_Toc31748"/>
      <w:bookmarkStart w:id="108" w:name="_Toc91899910"/>
    </w:p>
    <w:p>
      <w:pPr>
        <w:shd w:val="clear" w:color="auto" w:fill="FFFFFF"/>
        <w:snapToGrid w:val="0"/>
        <w:spacing w:line="360" w:lineRule="auto"/>
        <w:jc w:val="center"/>
        <w:outlineLvl w:val="1"/>
        <w:rPr>
          <w:rFonts w:hint="eastAsia" w:ascii="宋体" w:hAnsi="宋体" w:cs="宋体"/>
          <w:b/>
          <w:bCs/>
          <w:color w:val="000000"/>
          <w:sz w:val="24"/>
        </w:rPr>
      </w:pPr>
    </w:p>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b/>
          <w:bCs/>
          <w:color w:val="000000"/>
          <w:sz w:val="24"/>
        </w:rPr>
        <w:t>七、</w:t>
      </w:r>
      <w:bookmarkEnd w:id="102"/>
      <w:r>
        <w:rPr>
          <w:rFonts w:hint="eastAsia" w:ascii="宋体" w:hAnsi="宋体" w:cs="宋体"/>
          <w:b/>
          <w:bCs/>
          <w:color w:val="000000"/>
          <w:sz w:val="24"/>
        </w:rPr>
        <w:t>合同签订及其他</w:t>
      </w:r>
      <w:bookmarkEnd w:id="103"/>
      <w:bookmarkEnd w:id="104"/>
      <w:bookmarkEnd w:id="105"/>
      <w:bookmarkEnd w:id="106"/>
      <w:bookmarkEnd w:id="107"/>
    </w:p>
    <w:bookmarkEnd w:id="108"/>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color w:val="000000"/>
          <w:sz w:val="24"/>
        </w:rPr>
      </w:pPr>
      <w:r>
        <w:rPr>
          <w:rFonts w:hint="eastAsia" w:ascii="宋体" w:hAnsi="宋体" w:cs="宋体"/>
          <w:color w:val="000000"/>
          <w:sz w:val="24"/>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1、详见“第三部分——项目技术规范和服务要求”。</w:t>
      </w:r>
      <w:r>
        <w:rPr>
          <w:rFonts w:hint="eastAsia" w:ascii="宋体" w:hAnsi="宋体" w:cs="宋体"/>
          <w:b/>
          <w:bCs/>
          <w:color w:val="000000"/>
          <w:sz w:val="24"/>
        </w:rPr>
        <w:t xml:space="preserve">  </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2、中标人应以支票、汇票、本票或者金融机构、担保机构出具的保函等非现金形式，提交履约保证金。</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3、履约保证金在合同专用条款约定期间内或者货物质量保证期内不予退还或者应完全有效，待服务期满后，无质量、服务问题，由招标人向中标人无息退还</w:t>
      </w:r>
      <w:r>
        <w:rPr>
          <w:rFonts w:hint="eastAsia" w:ascii="宋体" w:hAnsi="宋体" w:cs="宋体"/>
          <w:color w:val="000000"/>
          <w:sz w:val="24"/>
          <w:lang w:val="zh-CN"/>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（四）付款结算方式</w:t>
      </w:r>
    </w:p>
    <w:p>
      <w:pPr>
        <w:shd w:val="clear" w:color="auto" w:fill="FFFFFF"/>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详见“第三部分——项目技术规范和服务要求”。</w:t>
      </w:r>
    </w:p>
    <w:p>
      <w:pPr>
        <w:numPr>
          <w:ilvl w:val="0"/>
          <w:numId w:val="11"/>
        </w:num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服务期限</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详见“第三部分——项目技术规范和服务要求”。</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b/>
          <w:bCs/>
          <w:color w:val="000000"/>
          <w:sz w:val="24"/>
        </w:rPr>
        <w:t>（六）采购方式改变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36" w:lineRule="auto"/>
        <w:rPr>
          <w:rFonts w:hint="eastAsia"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36" w:lineRule="auto"/>
        <w:rPr>
          <w:rFonts w:hint="eastAsia" w:ascii="宋体" w:hAnsi="宋体" w:cs="宋体"/>
          <w:b/>
          <w:color w:val="000000"/>
          <w:sz w:val="24"/>
        </w:rPr>
      </w:pPr>
      <w:r>
        <w:rPr>
          <w:rFonts w:hint="eastAsia" w:ascii="宋体" w:hAnsi="宋体" w:cs="宋体"/>
          <w:b/>
          <w:color w:val="000000"/>
          <w:sz w:val="24"/>
        </w:rPr>
        <w:t>（八）质疑和投诉</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1、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（1）、投标人如认为招标公告信息使自身的合法权益受到损害的，应于自招标公告发布之日起七个工作日内以书面形式向采购代理机构提出质疑。</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2）、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（3）、投标人如认为采购过程使自身的合法权益受到损害的，应于自各采购程序环节结束之日起七个工作日内，以书面形式向采购代理机构提出质疑。</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（4）、投标人如认为中标结果使自身的合法权益受到损害的，应于自中标结果公告期限（公告期限为1个工作日）届满之日起七个工作日内，以书面形式向采购代理机构提出质疑。</w:t>
      </w:r>
    </w:p>
    <w:p>
      <w:pPr>
        <w:adjustRightInd w:val="0"/>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2、提出质疑的供应商应当是参与本项招标活动的投标人，在法定质疑期内应一次性提出针对同一采购程序环节的质疑。</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3、采购人或者采购代理机构应当在3个工作日内对供应商依法提出的询问作出答复。</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snapToGrid w:val="0"/>
          <w:color w:val="000000"/>
          <w:kern w:val="0"/>
          <w:sz w:val="24"/>
        </w:rPr>
        <w:t>4、</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36" w:lineRule="auto"/>
        <w:rPr>
          <w:rFonts w:hint="eastAsia" w:ascii="宋体" w:hAnsi="宋体" w:cs="宋体"/>
          <w:b/>
          <w:bCs/>
          <w:color w:val="000000"/>
          <w:sz w:val="24"/>
        </w:rPr>
      </w:pPr>
      <w:r>
        <w:rPr>
          <w:rFonts w:hint="eastAsia" w:ascii="宋体" w:hAnsi="宋体" w:cs="宋体"/>
          <w:b/>
          <w:bCs/>
          <w:color w:val="000000"/>
          <w:kern w:val="0"/>
          <w:sz w:val="24"/>
          <w:lang w:val="zh-CN"/>
        </w:rPr>
        <w:t>（九）</w:t>
      </w:r>
      <w:r>
        <w:rPr>
          <w:rFonts w:hint="eastAsia" w:ascii="宋体" w:hAnsi="宋体" w:cs="宋体"/>
          <w:b/>
          <w:bCs/>
          <w:color w:val="000000"/>
          <w:sz w:val="24"/>
        </w:rPr>
        <w:t>解释权</w:t>
      </w:r>
    </w:p>
    <w:p>
      <w:pPr>
        <w:shd w:val="clear" w:color="auto" w:fill="FFFFFF"/>
        <w:snapToGrid w:val="0"/>
        <w:spacing w:line="336"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ageBreakBefore/>
        <w:numPr>
          <w:ilvl w:val="0"/>
          <w:numId w:val="9"/>
        </w:numPr>
        <w:shd w:val="clear" w:color="auto" w:fill="FFFFFF"/>
        <w:snapToGrid w:val="0"/>
        <w:spacing w:line="360" w:lineRule="auto"/>
        <w:jc w:val="center"/>
        <w:outlineLvl w:val="0"/>
        <w:rPr>
          <w:rFonts w:hint="eastAsia" w:ascii="宋体" w:hAnsi="宋体" w:cs="宋体"/>
          <w:b/>
          <w:bCs/>
          <w:sz w:val="32"/>
          <w:szCs w:val="32"/>
        </w:rPr>
      </w:pPr>
      <w:r>
        <w:rPr>
          <w:rFonts w:hint="eastAsia" w:ascii="宋体" w:hAnsi="宋体" w:cs="宋体"/>
          <w:b/>
          <w:bCs/>
          <w:color w:val="000000"/>
          <w:sz w:val="32"/>
          <w:szCs w:val="32"/>
        </w:rPr>
        <w:t>项目技术规范和服务要求</w:t>
      </w:r>
    </w:p>
    <w:p>
      <w:pPr>
        <w:pStyle w:val="79"/>
        <w:jc w:val="left"/>
        <w:rPr>
          <w:rFonts w:hint="eastAsia" w:ascii="宋体" w:hAnsi="宋体" w:eastAsia="宋体" w:cs="宋体"/>
          <w:szCs w:val="24"/>
        </w:rPr>
      </w:pPr>
      <w:r>
        <w:rPr>
          <w:rFonts w:hint="eastAsia" w:ascii="宋体" w:hAnsi="宋体" w:eastAsia="宋体" w:cs="宋体"/>
          <w:szCs w:val="24"/>
        </w:rPr>
        <w:t>本部分带“●”条款为实质性条款，投标人须提供《实质性内容响应表》，如有任意一条未响应或不满足或未按要求提供证明材料，将被视为投标无效。</w:t>
      </w:r>
    </w:p>
    <w:p>
      <w:pPr>
        <w:spacing w:line="600" w:lineRule="exact"/>
        <w:rPr>
          <w:rFonts w:hint="eastAsia" w:ascii="宋体" w:hAnsi="宋体" w:cs="宋体"/>
          <w:b/>
          <w:color w:val="auto"/>
          <w:sz w:val="24"/>
        </w:rPr>
      </w:pPr>
      <w:r>
        <w:rPr>
          <w:rFonts w:hint="eastAsia" w:ascii="宋体" w:hAnsi="宋体" w:cs="宋体"/>
          <w:b/>
          <w:bCs/>
          <w:color w:val="auto"/>
          <w:sz w:val="24"/>
        </w:rPr>
        <w:t xml:space="preserve"> </w:t>
      </w:r>
      <w:r>
        <w:rPr>
          <w:rFonts w:hint="eastAsia" w:ascii="宋体" w:hAnsi="宋体" w:cs="宋体"/>
          <w:b/>
          <w:color w:val="auto"/>
          <w:sz w:val="24"/>
          <w:lang w:bidi="ar"/>
        </w:rPr>
        <w:t>一、</w:t>
      </w:r>
      <w:bookmarkStart w:id="109" w:name="_Toc33194401"/>
      <w:r>
        <w:rPr>
          <w:rFonts w:hint="eastAsia" w:ascii="宋体" w:hAnsi="宋体" w:cs="宋体"/>
          <w:b/>
          <w:color w:val="auto"/>
          <w:sz w:val="24"/>
        </w:rPr>
        <w:t>采购项目概述：</w:t>
      </w:r>
    </w:p>
    <w:p>
      <w:pPr>
        <w:pStyle w:val="141"/>
        <w:spacing w:before="0"/>
        <w:ind w:left="0" w:firstLine="480" w:firstLineChars="200"/>
        <w:rPr>
          <w:rFonts w:hint="eastAsia" w:ascii="宋体" w:hAnsi="宋体" w:cs="宋体"/>
          <w:i w:val="0"/>
          <w:iCs w:val="0"/>
          <w:color w:val="auto"/>
          <w:kern w:val="0"/>
          <w:szCs w:val="24"/>
          <w:lang w:bidi="ar"/>
        </w:rPr>
      </w:pPr>
      <w:r>
        <w:rPr>
          <w:rFonts w:hint="eastAsia" w:ascii="宋体" w:hAnsi="宋体" w:cs="宋体"/>
          <w:i w:val="0"/>
          <w:iCs w:val="0"/>
          <w:color w:val="auto"/>
          <w:kern w:val="0"/>
          <w:szCs w:val="24"/>
          <w:lang w:bidi="ar"/>
        </w:rPr>
        <w:t>本项目采购内容</w:t>
      </w:r>
      <w:bookmarkEnd w:id="109"/>
      <w:r>
        <w:rPr>
          <w:rFonts w:hint="eastAsia" w:ascii="宋体" w:hAnsi="宋体" w:cs="宋体"/>
          <w:i w:val="0"/>
          <w:iCs w:val="0"/>
          <w:color w:val="auto"/>
          <w:kern w:val="0"/>
          <w:szCs w:val="24"/>
          <w:lang w:bidi="ar"/>
        </w:rPr>
        <w:t>主要为道路保洁及市政修复。</w:t>
      </w:r>
    </w:p>
    <w:p>
      <w:pPr>
        <w:numPr>
          <w:ilvl w:val="0"/>
          <w:numId w:val="12"/>
        </w:numPr>
        <w:snapToGrid w:val="0"/>
        <w:spacing w:line="360" w:lineRule="auto"/>
        <w:rPr>
          <w:rFonts w:hint="eastAsia" w:ascii="宋体" w:hAnsi="宋体" w:cs="宋体"/>
          <w:b/>
          <w:bCs/>
          <w:color w:val="auto"/>
          <w:sz w:val="24"/>
        </w:rPr>
      </w:pPr>
      <w:r>
        <w:rPr>
          <w:rFonts w:hint="eastAsia" w:ascii="宋体" w:hAnsi="宋体" w:cs="宋体"/>
          <w:b/>
          <w:bCs/>
          <w:color w:val="auto"/>
          <w:sz w:val="24"/>
        </w:rPr>
        <w:t>采购清单：</w:t>
      </w:r>
    </w:p>
    <w:tbl>
      <w:tblPr>
        <w:tblStyle w:val="82"/>
        <w:tblW w:w="0" w:type="auto"/>
        <w:tblInd w:w="0" w:type="dxa"/>
        <w:tblLayout w:type="fixed"/>
        <w:tblCellMar>
          <w:top w:w="0" w:type="dxa"/>
          <w:left w:w="108" w:type="dxa"/>
          <w:bottom w:w="0" w:type="dxa"/>
          <w:right w:w="108" w:type="dxa"/>
        </w:tblCellMar>
      </w:tblPr>
      <w:tblGrid>
        <w:gridCol w:w="745"/>
        <w:gridCol w:w="2443"/>
        <w:gridCol w:w="794"/>
        <w:gridCol w:w="1211"/>
        <w:gridCol w:w="3735"/>
      </w:tblGrid>
      <w:tr>
        <w:tblPrEx>
          <w:tblCellMar>
            <w:top w:w="0" w:type="dxa"/>
            <w:left w:w="108" w:type="dxa"/>
            <w:bottom w:w="0" w:type="dxa"/>
            <w:right w:w="108" w:type="dxa"/>
          </w:tblCellMar>
        </w:tblPrEx>
        <w:trPr>
          <w:wBefore w:w="0" w:type="dxa"/>
          <w:wAfter w:w="0" w:type="dxa"/>
          <w:trHeight w:val="69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序号</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widowControl/>
              <w:ind w:right="-1625" w:rightChars="-774" w:firstLine="964" w:firstLineChars="400"/>
              <w:textAlignment w:val="center"/>
              <w:rPr>
                <w:rFonts w:hint="eastAsia" w:ascii="宋体" w:hAnsi="宋体" w:cs="宋体"/>
                <w:b/>
                <w:bCs/>
                <w:color w:val="auto"/>
                <w:sz w:val="24"/>
              </w:rPr>
            </w:pPr>
            <w:r>
              <w:rPr>
                <w:rFonts w:hint="eastAsia" w:ascii="宋体" w:hAnsi="宋体" w:cs="宋体"/>
                <w:b/>
                <w:bCs/>
                <w:color w:val="auto"/>
                <w:kern w:val="0"/>
                <w:sz w:val="24"/>
                <w:lang w:bidi="ar"/>
              </w:rPr>
              <w:t>名称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单位</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lang w:bidi="ar"/>
              </w:rPr>
            </w:pPr>
            <w:r>
              <w:rPr>
                <w:rFonts w:hint="eastAsia" w:ascii="宋体" w:hAnsi="宋体" w:cs="宋体"/>
                <w:b/>
                <w:bCs/>
                <w:color w:val="auto"/>
                <w:kern w:val="0"/>
                <w:sz w:val="24"/>
                <w:lang w:bidi="ar"/>
              </w:rPr>
              <w:t>面积/</w:t>
            </w:r>
          </w:p>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数量</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单项报价最高限价</w:t>
            </w:r>
          </w:p>
        </w:tc>
      </w:tr>
      <w:tr>
        <w:tblPrEx>
          <w:tblCellMar>
            <w:top w:w="0" w:type="dxa"/>
            <w:left w:w="108" w:type="dxa"/>
            <w:bottom w:w="0" w:type="dxa"/>
            <w:right w:w="108" w:type="dxa"/>
          </w:tblCellMar>
        </w:tblPrEx>
        <w:trPr>
          <w:wBefore w:w="0" w:type="dxa"/>
          <w:wAfter w:w="0" w:type="dxa"/>
          <w:trHeight w:val="96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市政修复</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0"/>
                <w:szCs w:val="20"/>
              </w:rPr>
              <w:t>1</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本项目不作竞争性报价，</w:t>
            </w:r>
            <w:r>
              <w:rPr>
                <w:rFonts w:hint="eastAsia" w:ascii="宋体" w:hAnsi="宋体" w:cs="宋体"/>
                <w:color w:val="auto"/>
                <w:kern w:val="0"/>
                <w:sz w:val="24"/>
                <w:lang w:bidi="ar"/>
              </w:rPr>
              <w:t>按实际工程量以审计单位价格结算，投标时按2年580万元考虑</w:t>
            </w:r>
          </w:p>
        </w:tc>
      </w:tr>
      <w:tr>
        <w:tblPrEx>
          <w:tblCellMar>
            <w:top w:w="0" w:type="dxa"/>
            <w:left w:w="108" w:type="dxa"/>
            <w:bottom w:w="0" w:type="dxa"/>
            <w:right w:w="108" w:type="dxa"/>
          </w:tblCellMar>
        </w:tblPrEx>
        <w:trPr>
          <w:wBefore w:w="0" w:type="dxa"/>
          <w:wAfter w:w="0" w:type="dxa"/>
          <w:trHeight w:val="96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道路环卫保洁</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rPr>
            </w:pPr>
            <w:r>
              <w:rPr>
                <w:rFonts w:ascii="宋体" w:hAnsi="宋体" w:cs="宋体"/>
                <w:color w:val="auto"/>
                <w:kern w:val="0"/>
                <w:sz w:val="20"/>
                <w:szCs w:val="20"/>
              </w:rPr>
              <w:t>479579.96</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24"/>
              </w:rPr>
            </w:pPr>
            <w:r>
              <w:rPr>
                <w:rFonts w:hint="eastAsia" w:ascii="宋体" w:hAnsi="宋体" w:cs="宋体"/>
                <w:color w:val="auto"/>
                <w:sz w:val="24"/>
              </w:rPr>
              <w:t>一类道路最高限价为19元/㎡.年</w:t>
            </w:r>
          </w:p>
          <w:p>
            <w:pPr>
              <w:pStyle w:val="3"/>
              <w:rPr>
                <w:rFonts w:hint="eastAsia" w:ascii="宋体" w:hAnsi="宋体" w:eastAsia="宋体" w:cs="宋体"/>
                <w:color w:val="auto"/>
                <w:szCs w:val="24"/>
              </w:rPr>
            </w:pPr>
            <w:r>
              <w:rPr>
                <w:rFonts w:hint="eastAsia" w:ascii="宋体" w:hAnsi="宋体" w:eastAsia="宋体" w:cs="宋体"/>
                <w:color w:val="auto"/>
                <w:szCs w:val="24"/>
              </w:rPr>
              <w:t>二类道路最高限价为14.94元/㎡.年</w:t>
            </w:r>
          </w:p>
          <w:p>
            <w:pPr>
              <w:pStyle w:val="2"/>
              <w:ind w:firstLine="0"/>
              <w:rPr>
                <w:rFonts w:hint="eastAsia"/>
                <w:color w:val="auto"/>
                <w:lang w:val="en-US" w:bidi="ar"/>
              </w:rPr>
            </w:pPr>
            <w:r>
              <w:rPr>
                <w:rFonts w:hint="eastAsia" w:hAnsi="宋体" w:cs="宋体"/>
                <w:color w:val="auto"/>
                <w:szCs w:val="24"/>
                <w:lang w:val="en-US"/>
              </w:rPr>
              <w:t>其他道路最高限价为12.34元/㎡.年</w:t>
            </w:r>
          </w:p>
        </w:tc>
      </w:tr>
      <w:tr>
        <w:tblPrEx>
          <w:tblCellMar>
            <w:top w:w="0" w:type="dxa"/>
            <w:left w:w="108" w:type="dxa"/>
            <w:bottom w:w="0" w:type="dxa"/>
            <w:right w:w="108" w:type="dxa"/>
          </w:tblCellMar>
        </w:tblPrEx>
        <w:trPr>
          <w:wBefore w:w="0" w:type="dxa"/>
          <w:wAfter w:w="0" w:type="dxa"/>
          <w:trHeight w:val="96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3</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杭州城管驿站</w:t>
            </w:r>
          </w:p>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天都路站保洁</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座</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b/>
                <w:bCs/>
                <w:color w:val="auto"/>
                <w:kern w:val="0"/>
                <w:sz w:val="24"/>
                <w:lang w:bidi="ar"/>
              </w:rPr>
              <w:t>最高限价</w:t>
            </w:r>
            <w:r>
              <w:rPr>
                <w:rFonts w:hint="eastAsia" w:ascii="宋体" w:hAnsi="宋体" w:cs="宋体"/>
                <w:color w:val="auto"/>
                <w:kern w:val="0"/>
                <w:sz w:val="24"/>
                <w:lang w:bidi="ar"/>
              </w:rPr>
              <w:t>4000元/月</w:t>
            </w:r>
          </w:p>
        </w:tc>
      </w:tr>
      <w:tr>
        <w:tblPrEx>
          <w:tblCellMar>
            <w:top w:w="0" w:type="dxa"/>
            <w:left w:w="108" w:type="dxa"/>
            <w:bottom w:w="0" w:type="dxa"/>
            <w:right w:w="108" w:type="dxa"/>
          </w:tblCellMar>
        </w:tblPrEx>
        <w:trPr>
          <w:wBefore w:w="0" w:type="dxa"/>
          <w:wAfter w:w="0" w:type="dxa"/>
          <w:trHeight w:val="96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4</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垃圾分类音乐线清洁运输</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479579.96</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color w:val="auto"/>
                <w:sz w:val="24"/>
              </w:rPr>
              <w:t>最高限价为50万元/年</w:t>
            </w:r>
          </w:p>
        </w:tc>
      </w:tr>
      <w:tr>
        <w:tblPrEx>
          <w:tblCellMar>
            <w:top w:w="0" w:type="dxa"/>
            <w:left w:w="108" w:type="dxa"/>
            <w:bottom w:w="0" w:type="dxa"/>
            <w:right w:w="108" w:type="dxa"/>
          </w:tblCellMar>
        </w:tblPrEx>
        <w:trPr>
          <w:wBefore w:w="0" w:type="dxa"/>
          <w:wAfter w:w="0" w:type="dxa"/>
          <w:trHeight w:val="96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5</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牛皮癣清理</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ascii="宋体" w:hAnsi="宋体" w:cs="宋体"/>
                <w:color w:val="auto"/>
                <w:kern w:val="0"/>
                <w:sz w:val="24"/>
                <w:lang w:bidi="ar"/>
              </w:rPr>
              <w:t>M</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18091</w:t>
            </w:r>
          </w:p>
        </w:tc>
        <w:tc>
          <w:tcPr>
            <w:tcW w:w="3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color w:val="auto"/>
                <w:sz w:val="24"/>
              </w:rPr>
              <w:t>含偷倒垃圾清运，最高限价为8.5元/m.年</w:t>
            </w:r>
          </w:p>
        </w:tc>
      </w:tr>
    </w:tbl>
    <w:p>
      <w:pPr>
        <w:pStyle w:val="141"/>
        <w:rPr>
          <w:rFonts w:hint="eastAsia"/>
          <w:color w:val="auto"/>
        </w:rPr>
      </w:pPr>
      <w:r>
        <w:rPr>
          <w:rFonts w:hint="eastAsia" w:ascii="宋体" w:hAnsi="宋体" w:cs="宋体"/>
          <w:color w:val="auto"/>
          <w:szCs w:val="24"/>
        </w:rPr>
        <w:t>道路保洁明细表</w:t>
      </w:r>
    </w:p>
    <w:tbl>
      <w:tblPr>
        <w:tblStyle w:val="82"/>
        <w:tblW w:w="10185" w:type="dxa"/>
        <w:jc w:val="center"/>
        <w:tblLayout w:type="fixed"/>
        <w:tblCellMar>
          <w:top w:w="15" w:type="dxa"/>
          <w:left w:w="15" w:type="dxa"/>
          <w:bottom w:w="15" w:type="dxa"/>
          <w:right w:w="15" w:type="dxa"/>
        </w:tblCellMar>
      </w:tblPr>
      <w:tblGrid>
        <w:gridCol w:w="720"/>
        <w:gridCol w:w="1860"/>
        <w:gridCol w:w="1110"/>
        <w:gridCol w:w="2835"/>
        <w:gridCol w:w="1110"/>
        <w:gridCol w:w="1245"/>
        <w:gridCol w:w="1305"/>
      </w:tblGrid>
      <w:tr>
        <w:tblPrEx>
          <w:tblCellMar>
            <w:top w:w="15" w:type="dxa"/>
            <w:left w:w="15" w:type="dxa"/>
            <w:bottom w:w="15" w:type="dxa"/>
            <w:right w:w="15" w:type="dxa"/>
          </w:tblCellMar>
        </w:tblPrEx>
        <w:trPr>
          <w:wBefore w:w="0" w:type="dxa"/>
          <w:wAfter w:w="0" w:type="dxa"/>
          <w:trHeight w:val="66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 xml:space="preserve">序号  </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道路名称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auto"/>
                <w:sz w:val="22"/>
                <w:szCs w:val="22"/>
              </w:rPr>
            </w:pPr>
            <w:r>
              <w:rPr>
                <w:rFonts w:hint="eastAsia" w:ascii="宋体" w:hAnsi="宋体" w:cs="宋体"/>
                <w:b/>
                <w:color w:val="auto"/>
                <w:kern w:val="0"/>
                <w:sz w:val="22"/>
                <w:szCs w:val="22"/>
              </w:rPr>
              <w:t>道路等级</w:t>
            </w:r>
            <w:r>
              <w:rPr>
                <w:rFonts w:hint="eastAsia" w:ascii="宋体" w:hAnsi="宋体" w:cs="宋体"/>
                <w:b/>
                <w:color w:val="auto"/>
                <w:kern w:val="0"/>
                <w:sz w:val="22"/>
                <w:szCs w:val="22"/>
              </w:rPr>
              <w:br w:type="textWrapping"/>
            </w:r>
            <w:r>
              <w:rPr>
                <w:rFonts w:hint="eastAsia" w:ascii="宋体" w:hAnsi="宋体" w:cs="宋体"/>
                <w:b/>
                <w:color w:val="auto"/>
                <w:kern w:val="0"/>
                <w:sz w:val="22"/>
                <w:szCs w:val="22"/>
              </w:rPr>
              <w:t>（一二三类）</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color w:val="auto"/>
                <w:sz w:val="22"/>
                <w:szCs w:val="22"/>
              </w:rPr>
            </w:pPr>
            <w:r>
              <w:rPr>
                <w:rFonts w:hint="eastAsia" w:ascii="宋体" w:hAnsi="宋体" w:cs="宋体"/>
                <w:b/>
                <w:color w:val="auto"/>
                <w:kern w:val="0"/>
                <w:sz w:val="22"/>
                <w:szCs w:val="22"/>
              </w:rPr>
              <w:t>起止点</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长度</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宽度</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面积</w:t>
            </w:r>
          </w:p>
        </w:tc>
      </w:tr>
      <w:tr>
        <w:tblPrEx>
          <w:tblCellMar>
            <w:top w:w="15" w:type="dxa"/>
            <w:left w:w="15" w:type="dxa"/>
            <w:bottom w:w="15" w:type="dxa"/>
            <w:right w:w="15" w:type="dxa"/>
          </w:tblCellMar>
        </w:tblPrEx>
        <w:trPr>
          <w:wBefore w:w="0" w:type="dxa"/>
          <w:wAfter w:w="0" w:type="dxa"/>
          <w:trHeight w:val="31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
                <w:color w:val="auto"/>
                <w:sz w:val="22"/>
                <w:szCs w:val="22"/>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
                <w:color w:val="auto"/>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藕花洲大街西段</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一类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九九河至星都路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2500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70000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临丁路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一类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星都路至望梅路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2900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39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113100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天都大道东段</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一类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星都大道至星桥南路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845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25350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星桥南路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星桥南路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1700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31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52700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桐扣街</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星桥南路至星港路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700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14000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五云中路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星韵路至星源路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274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5480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远展街(远展街)</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星桥南路至星都大道</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670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13400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沙桥路便道</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藕花洲大街至临丁路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440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4400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学成街(学成街)</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星都大道至宝旋路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1280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25600</w:t>
            </w:r>
          </w:p>
        </w:tc>
      </w:tr>
      <w:tr>
        <w:tblPrEx>
          <w:tblCellMar>
            <w:top w:w="15" w:type="dxa"/>
            <w:left w:w="15" w:type="dxa"/>
            <w:bottom w:w="15" w:type="dxa"/>
            <w:right w:w="15" w:type="dxa"/>
          </w:tblCellMar>
        </w:tblPrEx>
        <w:trPr>
          <w:wBefore w:w="0" w:type="dxa"/>
          <w:wAfter w:w="0" w:type="dxa"/>
          <w:trHeight w:val="7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星源路南段</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上塘河至学前路、临丁路至铁路桥上口</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24.5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51450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星韵南路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上塘河至天都大道</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937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14992</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星港路( 太平路)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藕花洲大街至临丁路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600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12000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宝旋路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藕花洲大街至学前路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984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19680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华丰路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一类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临丁路至星都大道西侧200米</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1800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36000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远展街东段</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二类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星桥南路至华丰路</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361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7220</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小学西侧停车场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其他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2387</w:t>
            </w:r>
          </w:p>
        </w:tc>
      </w:tr>
      <w:tr>
        <w:tblPrEx>
          <w:tblCellMar>
            <w:top w:w="15" w:type="dxa"/>
            <w:left w:w="15" w:type="dxa"/>
            <w:bottom w:w="15" w:type="dxa"/>
            <w:right w:w="15" w:type="dxa"/>
          </w:tblCellMar>
        </w:tblPrEx>
        <w:trPr>
          <w:wBefore w:w="0" w:type="dxa"/>
          <w:wAfter w:w="0" w:type="dxa"/>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小凉家园东侧公园</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其他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4734.4</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***北侧停车场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其他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2332</w:t>
            </w:r>
          </w:p>
        </w:tc>
      </w:tr>
      <w:tr>
        <w:tblPrEx>
          <w:tblCellMar>
            <w:top w:w="15" w:type="dxa"/>
            <w:left w:w="15" w:type="dxa"/>
            <w:bottom w:w="15" w:type="dxa"/>
            <w:right w:w="15" w:type="dxa"/>
          </w:tblCellMar>
        </w:tblPrEx>
        <w:trPr>
          <w:wBefore w:w="0" w:type="dxa"/>
          <w:wAfter w:w="0" w:type="dxa"/>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菜市场停车场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其他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rPr>
              <w:t>4754.56</w:t>
            </w:r>
          </w:p>
        </w:tc>
      </w:tr>
    </w:tbl>
    <w:p>
      <w:pPr>
        <w:pStyle w:val="141"/>
        <w:rPr>
          <w:rFonts w:hint="eastAsia"/>
          <w:b/>
          <w:bCs/>
          <w:color w:val="auto"/>
        </w:rPr>
      </w:pPr>
      <w:r>
        <w:rPr>
          <w:rFonts w:hint="eastAsia"/>
          <w:b/>
          <w:bCs/>
          <w:color w:val="auto"/>
        </w:rPr>
        <w:t>注：</w:t>
      </w:r>
    </w:p>
    <w:p>
      <w:pPr>
        <w:pStyle w:val="141"/>
        <w:rPr>
          <w:rFonts w:hint="eastAsia" w:ascii="宋体" w:hAnsi="宋体" w:cs="宋体"/>
          <w:b/>
          <w:bCs/>
          <w:i w:val="0"/>
          <w:iCs w:val="0"/>
          <w:color w:val="auto"/>
          <w:szCs w:val="24"/>
        </w:rPr>
      </w:pPr>
      <w:r>
        <w:rPr>
          <w:rFonts w:hint="eastAsia" w:ascii="宋体" w:hAnsi="宋体" w:cs="宋体"/>
          <w:b/>
          <w:bCs/>
          <w:i w:val="0"/>
          <w:iCs w:val="0"/>
          <w:color w:val="auto"/>
          <w:szCs w:val="24"/>
        </w:rPr>
        <w:t>1、在保洁合同期内，招标人临时有新移交道路需进行保洁服务的，按道路的就近原则直接划入相应的保洁标段，签定补充协议，费用根据周边道路中标单价及保洁截止时间计算。</w:t>
      </w:r>
    </w:p>
    <w:p>
      <w:pPr>
        <w:ind w:firstLine="482" w:firstLineChars="200"/>
        <w:rPr>
          <w:rFonts w:hint="eastAsia" w:ascii="宋体" w:hAnsi="宋体" w:cs="宋体"/>
          <w:b/>
          <w:bCs/>
          <w:color w:val="auto"/>
          <w:sz w:val="24"/>
        </w:rPr>
      </w:pPr>
      <w:r>
        <w:rPr>
          <w:rFonts w:hint="eastAsia" w:ascii="宋体" w:hAnsi="宋体" w:cs="宋体"/>
          <w:b/>
          <w:bCs/>
          <w:color w:val="auto"/>
          <w:sz w:val="24"/>
        </w:rPr>
        <w:t>2、星桥老集镇背街小巷的保洁、牛皮癣清理、音乐线包含在本次投标报价中，不单独报价，中标单位须按相关要求进行服务。</w:t>
      </w:r>
    </w:p>
    <w:p>
      <w:pPr>
        <w:pStyle w:val="6"/>
        <w:numPr>
          <w:ilvl w:val="0"/>
          <w:numId w:val="12"/>
        </w:numPr>
        <w:rPr>
          <w:rFonts w:hint="eastAsia" w:ascii="宋体" w:hAnsi="宋体" w:eastAsia="宋体" w:cs="宋体"/>
          <w:color w:val="auto"/>
          <w:sz w:val="24"/>
          <w:szCs w:val="24"/>
        </w:rPr>
      </w:pPr>
      <w:r>
        <w:rPr>
          <w:rFonts w:hint="eastAsia" w:ascii="宋体" w:hAnsi="宋体" w:eastAsia="宋体" w:cs="宋体"/>
          <w:color w:val="auto"/>
          <w:sz w:val="24"/>
          <w:szCs w:val="24"/>
        </w:rPr>
        <w:t>1、●人员配备要求：总人数不少于121人，项目负责人不少于1人，管理人员不少于4人，一类道路保洁人员不少于49人，二类道路保洁人员不少于41人，其他道路保洁人员不少于2人，城管驿站保洁人员不少于1人，牛皮癣清理不少于2人，垃圾分类音乐线清洁运输不少于8人，市政道路维修不少于</w:t>
      </w:r>
      <w:r>
        <w:rPr>
          <w:rFonts w:ascii="宋体" w:hAnsi="宋体" w:eastAsia="宋体" w:cs="宋体"/>
          <w:color w:val="auto"/>
          <w:sz w:val="24"/>
          <w:szCs w:val="24"/>
        </w:rPr>
        <w:t>8人，雨污水管道养护作业人员不少于5人</w:t>
      </w:r>
      <w:r>
        <w:rPr>
          <w:rFonts w:hint="eastAsia" w:ascii="宋体" w:hAnsi="宋体" w:eastAsia="宋体" w:cs="宋体"/>
          <w:color w:val="auto"/>
          <w:sz w:val="24"/>
          <w:szCs w:val="24"/>
        </w:rPr>
        <w:t>，其他人员自行酌情考虑。</w:t>
      </w:r>
    </w:p>
    <w:p>
      <w:pPr>
        <w:ind w:firstLine="482" w:firstLineChars="200"/>
        <w:rPr>
          <w:rFonts w:hint="eastAsia" w:ascii="宋体" w:hAnsi="宋体" w:cs="宋体"/>
          <w:b/>
          <w:bCs/>
          <w:color w:val="auto"/>
          <w:sz w:val="24"/>
        </w:rPr>
      </w:pPr>
      <w:r>
        <w:rPr>
          <w:rFonts w:hint="eastAsia" w:ascii="宋体" w:hAnsi="宋体" w:cs="宋体"/>
          <w:b/>
          <w:bCs/>
          <w:color w:val="auto"/>
          <w:sz w:val="24"/>
        </w:rPr>
        <w:t>2、</w:t>
      </w:r>
      <w:r>
        <w:rPr>
          <w:rFonts w:hint="eastAsia" w:ascii="宋体" w:hAnsi="宋体" w:cs="宋体"/>
          <w:color w:val="auto"/>
          <w:sz w:val="24"/>
        </w:rPr>
        <w:t>●</w:t>
      </w:r>
      <w:r>
        <w:rPr>
          <w:rFonts w:hint="eastAsia" w:ascii="宋体" w:hAnsi="宋体" w:cs="宋体"/>
          <w:b/>
          <w:bCs/>
          <w:color w:val="auto"/>
          <w:sz w:val="24"/>
        </w:rPr>
        <w:t>承诺</w:t>
      </w:r>
      <w:r>
        <w:rPr>
          <w:rFonts w:ascii="宋体" w:hAnsi="宋体" w:cs="宋体"/>
          <w:b/>
          <w:bCs/>
          <w:color w:val="auto"/>
          <w:sz w:val="24"/>
        </w:rPr>
        <w:t>应急抢险和突发检查的应急人员不少于20人。</w:t>
      </w:r>
    </w:p>
    <w:p>
      <w:pPr>
        <w:ind w:firstLine="482" w:firstLineChars="200"/>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color w:val="auto"/>
          <w:sz w:val="24"/>
        </w:rPr>
        <w:t>●</w:t>
      </w:r>
      <w:r>
        <w:rPr>
          <w:rFonts w:ascii="宋体" w:hAnsi="宋体" w:cs="宋体"/>
          <w:b/>
          <w:bCs/>
          <w:color w:val="auto"/>
          <w:sz w:val="24"/>
        </w:rPr>
        <w:t>中标后须在星桥设定固定办公场所和仓库。</w:t>
      </w:r>
    </w:p>
    <w:p>
      <w:pPr>
        <w:ind w:firstLine="482" w:firstLineChars="200"/>
        <w:rPr>
          <w:rFonts w:hint="eastAsia" w:ascii="宋体" w:hAnsi="宋体" w:cs="宋体"/>
          <w:b/>
          <w:bCs/>
          <w:color w:val="auto"/>
          <w:sz w:val="24"/>
        </w:rPr>
      </w:pPr>
      <w:r>
        <w:rPr>
          <w:rFonts w:hint="eastAsia" w:ascii="宋体" w:hAnsi="宋体" w:cs="宋体"/>
          <w:b/>
          <w:bCs/>
          <w:color w:val="auto"/>
          <w:sz w:val="24"/>
        </w:rPr>
        <w:t>4、</w:t>
      </w:r>
      <w:r>
        <w:rPr>
          <w:rFonts w:hint="eastAsia" w:ascii="宋体" w:hAnsi="宋体" w:cs="宋体"/>
          <w:color w:val="auto"/>
          <w:sz w:val="24"/>
        </w:rPr>
        <w:t>●</w:t>
      </w:r>
      <w:r>
        <w:rPr>
          <w:rFonts w:hint="eastAsia" w:ascii="宋体" w:hAnsi="宋体" w:cs="宋体"/>
          <w:b/>
          <w:bCs/>
          <w:color w:val="auto"/>
          <w:sz w:val="24"/>
        </w:rPr>
        <w:t>本项目在签订合同前，中标单位必须向甲方提供拟投入项目车辆行驶证发票等证明材料原件进行核查登记，出现弄虚作假或车辆不到位情况的，甲方有权取消其中标资格</w:t>
      </w:r>
    </w:p>
    <w:p>
      <w:pPr>
        <w:spacing w:line="360" w:lineRule="auto"/>
        <w:rPr>
          <w:rFonts w:hint="eastAsia" w:ascii="宋体" w:hAnsi="宋体" w:cs="宋体"/>
          <w:b/>
          <w:bCs/>
          <w:color w:val="auto"/>
          <w:sz w:val="24"/>
        </w:rPr>
      </w:pPr>
      <w:r>
        <w:rPr>
          <w:rFonts w:hint="eastAsia" w:ascii="宋体" w:hAnsi="宋体" w:cs="宋体"/>
          <w:b/>
          <w:bCs/>
          <w:color w:val="auto"/>
          <w:sz w:val="24"/>
          <w:highlight w:val="lightGray"/>
          <w:shd w:val="clear" w:color="FFFFFF" w:fill="D9D9D9"/>
        </w:rPr>
        <w:t>四、</w:t>
      </w:r>
      <w:r>
        <w:rPr>
          <w:rFonts w:hint="eastAsia" w:ascii="宋体" w:hAnsi="宋体" w:cs="宋体"/>
          <w:b/>
          <w:bCs/>
          <w:color w:val="auto"/>
          <w:sz w:val="24"/>
        </w:rPr>
        <w:t>招标技术需求</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（一）保洁范围:</w:t>
      </w:r>
    </w:p>
    <w:p>
      <w:pPr>
        <w:widowControl/>
        <w:spacing w:line="360" w:lineRule="auto"/>
        <w:ind w:firstLine="540"/>
        <w:jc w:val="left"/>
        <w:rPr>
          <w:rFonts w:hint="eastAsia" w:ascii="宋体" w:hAnsi="宋体" w:cs="宋体"/>
          <w:color w:val="auto"/>
          <w:sz w:val="24"/>
        </w:rPr>
      </w:pPr>
      <w:r>
        <w:rPr>
          <w:rFonts w:hint="eastAsia" w:ascii="宋体" w:hAnsi="宋体" w:cs="宋体"/>
          <w:color w:val="auto"/>
          <w:sz w:val="24"/>
        </w:rPr>
        <w:t>道路路面的机动车道、非机动车道、人行道及两侧可视范围（包括果皮、纸屑、塑模、痰迹、污水、人畜粪便、泥沙等影响路面整洁的各类废弃物、垃圾和牛皮癣等）、公益性宣传牌、候车亭、交通护栏、绿化护栏、大理石隔离墩、公共设施、桥梁栏杆、隔离栏杆、果壳箱、垃圾桶、垃圾中转（集中）点，城市家具、乱涂画张贴、雨水口、绿化带内垃圾等纳入环卫保洁范围，。</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（二）保洁标准及要求：</w:t>
      </w:r>
    </w:p>
    <w:p>
      <w:pPr>
        <w:widowControl/>
        <w:spacing w:line="360" w:lineRule="auto"/>
        <w:ind w:firstLine="720" w:firstLineChars="300"/>
        <w:jc w:val="left"/>
        <w:rPr>
          <w:rFonts w:hint="eastAsia" w:ascii="宋体" w:hAnsi="宋体" w:cs="宋体"/>
          <w:color w:val="auto"/>
          <w:sz w:val="24"/>
        </w:rPr>
      </w:pPr>
      <w:r>
        <w:rPr>
          <w:rFonts w:hint="eastAsia" w:ascii="宋体" w:hAnsi="宋体" w:cs="宋体"/>
          <w:color w:val="auto"/>
          <w:sz w:val="24"/>
        </w:rPr>
        <w:t>保洁标准：</w:t>
      </w:r>
    </w:p>
    <w:p>
      <w:pPr>
        <w:widowControl/>
        <w:spacing w:line="360" w:lineRule="auto"/>
        <w:ind w:firstLine="540"/>
        <w:jc w:val="left"/>
        <w:rPr>
          <w:rFonts w:hint="eastAsia" w:ascii="宋体" w:hAnsi="宋体" w:cs="宋体"/>
          <w:color w:val="auto"/>
          <w:sz w:val="24"/>
        </w:rPr>
      </w:pPr>
      <w:r>
        <w:rPr>
          <w:rFonts w:hint="eastAsia" w:ascii="宋体" w:hAnsi="宋体" w:cs="宋体"/>
          <w:color w:val="auto"/>
          <w:sz w:val="24"/>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刺落(或严重褪色)、垃圾满溢，表面清洁无污垢，周围地面无暴露垃圾、污水现象。⑤在规定时间内(夏季6：30前，其它季节上午7点前)完成第一遍普扫，然后进行全天巡回保洁以及中午、晚上的两次普扫。每日24小时保洁，人均保洁面积5000㎡，每日酒水5次(夏季6次)、机械化清扫3次(夏季4次)，每周清洗道路2次。</w:t>
      </w:r>
    </w:p>
    <w:p>
      <w:pPr>
        <w:widowControl/>
        <w:spacing w:line="360" w:lineRule="auto"/>
        <w:ind w:firstLine="540"/>
        <w:jc w:val="left"/>
        <w:rPr>
          <w:rFonts w:hint="eastAsia" w:ascii="宋体" w:hAnsi="宋体" w:cs="宋体"/>
          <w:color w:val="auto"/>
          <w:sz w:val="24"/>
        </w:rPr>
      </w:pPr>
      <w:r>
        <w:rPr>
          <w:rFonts w:hint="eastAsia" w:ascii="宋体" w:hAnsi="宋体" w:cs="宋体"/>
          <w:color w:val="auto"/>
          <w:sz w:val="24"/>
        </w:rPr>
        <w:t>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1保洁员在道路清扫保洁时必须穿着反光安全背心作业。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2垃圾应倾倒在规定地点，不得焚烧垃圾、树叶。落叶旺季做到及时清扫，并按指定地点堆放和转运树叶。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3道路清扫保洁作业严格按照《城市道路标准化清扫保洁作业规范程序表》的要求执行。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4中标单位需配备专属封闭式垃圾清运车一辆，所属的垃圾运输车辆（含机动车、非机动车）应印有编号、监督电话、责任单位等信息。</w:t>
      </w:r>
    </w:p>
    <w:p>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5垃圾收集清运车辆（含机动车和非机动车）车容车貌整洁，无破损，运输过程中应密闭运输，无吊挂，无抛、撒垃圾现象，垃圾压缩车填塞器内不得装载垃圾行驶。</w:t>
      </w:r>
    </w:p>
    <w:p>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垃圾运输车辆运输过程中不得滴漏污水。车辆应匀速行驶，不得急停急起，防止污水外溢。垃圾运输车出中转站作业前、在垃圾处理场所倾倒垃圾后须及时排空污水箱中的污水，并将污水排水口密闭，遮挡板盖合，连接桥连接污水槽后，才能执行垃圾清运任务。</w:t>
      </w:r>
    </w:p>
    <w:p>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7垃圾运输车辆（含机动车、非机动车）作业完毕后应冲洗干净，做到车厢无积存垃圾、无污垢、无油污，底盘无垃圾、无污物、无油污、无泥浆。</w:t>
      </w:r>
    </w:p>
    <w:p>
      <w:pPr>
        <w:spacing w:line="360" w:lineRule="auto"/>
        <w:ind w:left="420" w:leftChars="200"/>
        <w:rPr>
          <w:rFonts w:hint="eastAsia" w:ascii="宋体" w:hAnsi="宋体" w:cs="宋体"/>
          <w:b/>
          <w:bCs/>
          <w:color w:val="auto"/>
          <w:sz w:val="24"/>
        </w:rPr>
      </w:pPr>
      <w:r>
        <w:rPr>
          <w:rFonts w:hint="eastAsia" w:ascii="宋体" w:hAnsi="宋体" w:cs="宋体"/>
          <w:color w:val="auto"/>
          <w:sz w:val="24"/>
        </w:rPr>
        <w:t>（三）</w:t>
      </w:r>
      <w:r>
        <w:rPr>
          <w:rFonts w:hint="eastAsia" w:ascii="宋体" w:hAnsi="宋体" w:cs="宋体"/>
          <w:bCs/>
          <w:color w:val="auto"/>
          <w:sz w:val="24"/>
        </w:rPr>
        <w:t>保洁机械设备要求：</w:t>
      </w:r>
    </w:p>
    <w:p>
      <w:pPr>
        <w:spacing w:line="360" w:lineRule="auto"/>
        <w:ind w:firstLine="720"/>
        <w:rPr>
          <w:rFonts w:hint="eastAsia" w:ascii="宋体" w:hAnsi="宋体" w:cs="宋体"/>
          <w:color w:val="auto"/>
          <w:sz w:val="24"/>
        </w:rPr>
      </w:pPr>
      <w:r>
        <w:rPr>
          <w:rFonts w:hint="eastAsia" w:ascii="宋体" w:hAnsi="宋体" w:cs="宋体"/>
          <w:color w:val="auto"/>
          <w:sz w:val="24"/>
        </w:rPr>
        <w:t>保洁单位自行解决作业工具、设备及保洁用品。一切费用由保洁单位自理。</w:t>
      </w:r>
    </w:p>
    <w:p>
      <w:pPr>
        <w:spacing w:line="360" w:lineRule="auto"/>
        <w:ind w:left="420" w:leftChars="200"/>
        <w:rPr>
          <w:rFonts w:hint="eastAsia" w:ascii="宋体" w:hAnsi="宋体" w:cs="宋体"/>
          <w:color w:val="auto"/>
          <w:sz w:val="24"/>
        </w:rPr>
      </w:pPr>
      <w:r>
        <w:rPr>
          <w:rFonts w:hint="eastAsia" w:ascii="宋体" w:hAnsi="宋体" w:cs="宋体"/>
          <w:color w:val="auto"/>
          <w:sz w:val="24"/>
        </w:rPr>
        <w:t>（四）台帐资料管理：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1保洁单位年度、季度、月度有报表、工作计划，年终有总结。</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2保洁单位与主管单位有工作联系单制度和工作落实情况记录。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保洁单位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4保洁单位要建立巡查制度，完善巡查日报，建立月报制度。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（五）组织管理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1环卫保洁工作由镇城管服务中心统一管理，并负责日常监管和月度、季度、年度考核等工作。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2保洁单位应强化内部作业和管理制度，加强对内部人员的安全和责任教育，建立完善的作业和巡查登记制度，强化责任考核和整改制度，自觉接受政府、媒体和社会团体的监督。</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3各社区、企事业单位和个人对环卫保洁工作负有监管责任。</w:t>
      </w:r>
    </w:p>
    <w:p>
      <w:pPr>
        <w:autoSpaceDE w:val="0"/>
        <w:autoSpaceDN w:val="0"/>
        <w:snapToGrid w:val="0"/>
        <w:spacing w:line="360" w:lineRule="auto"/>
        <w:rPr>
          <w:rFonts w:hint="eastAsia" w:ascii="宋体" w:hAnsi="宋体" w:cs="宋体"/>
          <w:b/>
          <w:color w:val="auto"/>
          <w:sz w:val="24"/>
        </w:rPr>
      </w:pPr>
      <w:r>
        <w:rPr>
          <w:rFonts w:hint="eastAsia" w:ascii="宋体" w:hAnsi="宋体" w:cs="宋体"/>
          <w:b/>
          <w:color w:val="auto"/>
          <w:sz w:val="24"/>
        </w:rPr>
        <w:t>五、●服务期限：自合同签到之日起至</w:t>
      </w:r>
      <w:r>
        <w:rPr>
          <w:rFonts w:ascii="宋体" w:hAnsi="宋体" w:cs="宋体"/>
          <w:b/>
          <w:color w:val="auto"/>
          <w:sz w:val="24"/>
        </w:rPr>
        <w:t>2023年10月上旬，市政（道路、人行道）、管道养护自合同签到之日起两年，保洁时间为2022年1月至2023年10月上旬（22个月）。</w:t>
      </w:r>
    </w:p>
    <w:p>
      <w:pPr>
        <w:spacing w:line="360" w:lineRule="auto"/>
        <w:rPr>
          <w:rFonts w:hint="eastAsia" w:ascii="宋体" w:hAnsi="宋体" w:cs="宋体"/>
          <w:b/>
          <w:bCs/>
          <w:color w:val="auto"/>
          <w:sz w:val="24"/>
        </w:rPr>
      </w:pPr>
      <w:r>
        <w:rPr>
          <w:rFonts w:hint="eastAsia" w:ascii="宋体" w:hAnsi="宋体" w:cs="宋体"/>
          <w:b/>
          <w:bCs/>
          <w:color w:val="auto"/>
          <w:sz w:val="24"/>
        </w:rPr>
        <w:t>六、服务要求：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1、中标供应商在履行合同义务期间，应遵守国家有关法律、法规、维护招标人的合法权益。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2、中标供应商应组建能够满足本项目服务需要的项目组，按照工作范围和内容完成服务工作，并按约定向招标人汇报工作进展。</w:t>
      </w:r>
    </w:p>
    <w:p>
      <w:pPr>
        <w:pStyle w:val="141"/>
        <w:rPr>
          <w:rFonts w:hint="eastAsia" w:ascii="宋体" w:hAnsi="宋体" w:cs="宋体"/>
          <w:i w:val="0"/>
          <w:iCs w:val="0"/>
          <w:color w:val="auto"/>
        </w:rPr>
      </w:pPr>
      <w:r>
        <w:rPr>
          <w:rFonts w:hint="eastAsia" w:ascii="宋体" w:hAnsi="宋体" w:cs="宋体"/>
          <w:b/>
          <w:color w:val="auto"/>
        </w:rPr>
        <w:t>●</w:t>
      </w:r>
      <w:r>
        <w:rPr>
          <w:rFonts w:hint="eastAsia" w:ascii="宋体" w:hAnsi="宋体" w:cs="宋体"/>
          <w:i w:val="0"/>
          <w:iCs w:val="0"/>
          <w:color w:val="auto"/>
        </w:rPr>
        <w:t>3、承诺所投入设备必须仅在星桥街道范围内使用。</w:t>
      </w:r>
    </w:p>
    <w:p>
      <w:pPr>
        <w:rPr>
          <w:rFonts w:hint="eastAsia"/>
          <w:i w:val="0"/>
          <w:iCs w:val="0"/>
          <w:color w:val="auto"/>
        </w:rPr>
      </w:pPr>
      <w:r>
        <w:rPr>
          <w:rFonts w:hint="eastAsia" w:ascii="宋体" w:hAnsi="宋体" w:cs="宋体"/>
          <w:b/>
          <w:i w:val="0"/>
          <w:iCs w:val="0"/>
          <w:color w:val="auto"/>
          <w:sz w:val="24"/>
        </w:rPr>
        <w:t xml:space="preserve">    ●4、承诺管网作业人员具有有害有毒处置专项人员。</w:t>
      </w:r>
    </w:p>
    <w:p>
      <w:pPr>
        <w:spacing w:line="360" w:lineRule="auto"/>
        <w:rPr>
          <w:rFonts w:hint="eastAsia" w:ascii="宋体" w:hAnsi="宋体" w:cs="宋体"/>
          <w:b/>
          <w:bCs/>
          <w:i w:val="0"/>
          <w:iCs w:val="0"/>
          <w:color w:val="auto"/>
          <w:sz w:val="24"/>
        </w:rPr>
      </w:pPr>
      <w:r>
        <w:rPr>
          <w:rFonts w:hint="eastAsia" w:ascii="宋体" w:hAnsi="宋体" w:cs="宋体"/>
          <w:b/>
          <w:bCs/>
          <w:i w:val="0"/>
          <w:iCs w:val="0"/>
          <w:color w:val="auto"/>
          <w:sz w:val="24"/>
        </w:rPr>
        <w:t>七、中标供应商违约责任：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中标供应商提供的技术及方案不符合招标人要求的，中标供应商应负责无偿给予调整及安排。中标供应商应对因此造成的直接损失负赔偿责任，并承担相应的法律责任（由于招标人提供的资料原因产生的责任由招标人自己负责）。</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2.对于招标人提供的信息及相关材料，中标供应商方有义务保密，未经招标人许可，不得擅自使用，不得向第三方转让，否则招标人有权对此追究责任。</w:t>
      </w:r>
    </w:p>
    <w:p>
      <w:pPr>
        <w:widowControl/>
        <w:adjustRightInd w:val="0"/>
        <w:snapToGrid w:val="0"/>
        <w:spacing w:line="44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八、●费用支付：</w:t>
      </w:r>
    </w:p>
    <w:p>
      <w:pPr>
        <w:widowControl/>
        <w:adjustRightInd w:val="0"/>
        <w:snapToGrid w:val="0"/>
        <w:spacing w:line="440" w:lineRule="exact"/>
        <w:ind w:firstLine="480" w:firstLineChars="200"/>
        <w:jc w:val="left"/>
        <w:rPr>
          <w:rFonts w:hint="eastAsia" w:ascii="宋体" w:hAnsi="宋体" w:cs="宋体"/>
          <w:b/>
          <w:color w:val="auto"/>
          <w:kern w:val="0"/>
          <w:sz w:val="24"/>
        </w:rPr>
      </w:pPr>
      <w:r>
        <w:rPr>
          <w:rFonts w:hint="eastAsia" w:ascii="宋体" w:hAnsi="宋体" w:cs="宋体"/>
          <w:color w:val="auto"/>
          <w:kern w:val="0"/>
          <w:sz w:val="24"/>
        </w:rPr>
        <w:t>1</w:t>
      </w:r>
      <w:r>
        <w:rPr>
          <w:rFonts w:hint="eastAsia" w:ascii="宋体" w:hAnsi="宋体" w:cs="宋体"/>
          <w:b/>
          <w:bCs/>
          <w:color w:val="auto"/>
          <w:kern w:val="0"/>
          <w:sz w:val="24"/>
        </w:rPr>
        <w:t>.综合养护费（不含</w:t>
      </w:r>
      <w:r>
        <w:rPr>
          <w:rFonts w:hint="eastAsia" w:ascii="宋体" w:hAnsi="宋体" w:cs="宋体"/>
          <w:b/>
          <w:bCs/>
          <w:color w:val="auto"/>
          <w:sz w:val="24"/>
        </w:rPr>
        <w:t>市政道路维修、雨污水管道养护费用</w:t>
      </w:r>
      <w:r>
        <w:rPr>
          <w:rFonts w:hint="eastAsia" w:ascii="宋体" w:hAnsi="宋体" w:cs="宋体"/>
          <w:b/>
          <w:bCs/>
          <w:color w:val="auto"/>
          <w:kern w:val="0"/>
          <w:sz w:val="24"/>
        </w:rPr>
        <w:t>）</w:t>
      </w:r>
      <w:r>
        <w:rPr>
          <w:rFonts w:hint="eastAsia" w:ascii="宋体" w:hAnsi="宋体" w:cs="宋体"/>
          <w:b/>
          <w:color w:val="auto"/>
          <w:kern w:val="0"/>
          <w:sz w:val="24"/>
        </w:rPr>
        <w:t>：</w:t>
      </w:r>
    </w:p>
    <w:p>
      <w:pPr>
        <w:widowControl/>
        <w:adjustRightInd w:val="0"/>
        <w:snapToGrid w:val="0"/>
        <w:spacing w:line="440" w:lineRule="exact"/>
        <w:ind w:firstLine="480" w:firstLineChars="200"/>
        <w:jc w:val="left"/>
        <w:rPr>
          <w:rFonts w:hint="eastAsia" w:ascii="宋体" w:hAnsi="宋体" w:cs="宋体"/>
          <w:color w:val="auto"/>
          <w:sz w:val="24"/>
        </w:rPr>
      </w:pPr>
      <w:r>
        <w:rPr>
          <w:rFonts w:hint="eastAsia" w:ascii="宋体" w:hAnsi="宋体" w:cs="宋体"/>
          <w:color w:val="auto"/>
          <w:kern w:val="0"/>
          <w:sz w:val="24"/>
        </w:rPr>
        <w:t>一般养护期限为三个月（季度）支付一次</w:t>
      </w:r>
      <w:r>
        <w:rPr>
          <w:rFonts w:hint="eastAsia" w:ascii="宋体" w:hAnsi="宋体" w:cs="宋体"/>
          <w:b/>
          <w:bCs/>
          <w:color w:val="auto"/>
          <w:kern w:val="0"/>
          <w:sz w:val="24"/>
        </w:rPr>
        <w:t>综合养护费（不含</w:t>
      </w:r>
      <w:r>
        <w:rPr>
          <w:rFonts w:hint="eastAsia" w:ascii="宋体" w:hAnsi="宋体" w:cs="宋体"/>
          <w:b/>
          <w:bCs/>
          <w:color w:val="auto"/>
          <w:sz w:val="24"/>
        </w:rPr>
        <w:t>市政道路维修、雨污水管道养护费用</w:t>
      </w:r>
      <w:r>
        <w:rPr>
          <w:rFonts w:hint="eastAsia" w:ascii="宋体" w:hAnsi="宋体" w:cs="宋体"/>
          <w:b/>
          <w:bCs/>
          <w:color w:val="auto"/>
          <w:kern w:val="0"/>
          <w:sz w:val="24"/>
        </w:rPr>
        <w:t>）</w:t>
      </w:r>
      <w:r>
        <w:rPr>
          <w:rFonts w:hint="eastAsia" w:ascii="宋体" w:hAnsi="宋体" w:cs="宋体"/>
          <w:color w:val="auto"/>
          <w:kern w:val="0"/>
          <w:sz w:val="24"/>
        </w:rPr>
        <w:t>。</w:t>
      </w:r>
      <w:r>
        <w:rPr>
          <w:rFonts w:hint="eastAsia" w:ascii="宋体" w:hAnsi="宋体" w:cs="宋体"/>
          <w:color w:val="auto"/>
          <w:sz w:val="24"/>
        </w:rPr>
        <w:t>待完成移交并合同签署生效后，养护企业进场养护3个月后，经采购人对养护项目进行考核，采购人向中标单位支付首付20%的</w:t>
      </w:r>
      <w:r>
        <w:rPr>
          <w:rFonts w:hint="eastAsia" w:ascii="宋体" w:hAnsi="宋体" w:cs="宋体"/>
          <w:b/>
          <w:bCs/>
          <w:color w:val="auto"/>
          <w:kern w:val="0"/>
          <w:sz w:val="24"/>
        </w:rPr>
        <w:t>综合养护费（不含</w:t>
      </w:r>
      <w:r>
        <w:rPr>
          <w:rFonts w:hint="eastAsia" w:ascii="宋体" w:hAnsi="宋体" w:cs="宋体"/>
          <w:b/>
          <w:bCs/>
          <w:color w:val="auto"/>
          <w:sz w:val="24"/>
        </w:rPr>
        <w:t>市政道路维修、雨污水管道养护费用</w:t>
      </w:r>
      <w:r>
        <w:rPr>
          <w:rFonts w:hint="eastAsia" w:ascii="宋体" w:hAnsi="宋体" w:cs="宋体"/>
          <w:b/>
          <w:bCs/>
          <w:color w:val="auto"/>
          <w:kern w:val="0"/>
          <w:sz w:val="24"/>
        </w:rPr>
        <w:t>）</w:t>
      </w:r>
      <w:r>
        <w:rPr>
          <w:rFonts w:hint="eastAsia" w:ascii="宋体" w:hAnsi="宋体" w:cs="宋体"/>
          <w:color w:val="auto"/>
          <w:sz w:val="24"/>
        </w:rPr>
        <w:t>，以后每三个月经采购人考核后，每次支付10%的当季</w:t>
      </w:r>
      <w:r>
        <w:rPr>
          <w:rFonts w:hint="eastAsia" w:ascii="宋体" w:hAnsi="宋体" w:cs="宋体"/>
          <w:b/>
          <w:bCs/>
          <w:color w:val="auto"/>
          <w:kern w:val="0"/>
          <w:sz w:val="24"/>
        </w:rPr>
        <w:t>综合养护费（不含</w:t>
      </w:r>
      <w:r>
        <w:rPr>
          <w:rFonts w:hint="eastAsia" w:ascii="宋体" w:hAnsi="宋体" w:cs="宋体"/>
          <w:b/>
          <w:bCs/>
          <w:color w:val="auto"/>
          <w:sz w:val="24"/>
        </w:rPr>
        <w:t>市政道路维修、雨污水管道养护费用</w:t>
      </w:r>
      <w:r>
        <w:rPr>
          <w:rFonts w:hint="eastAsia" w:ascii="宋体" w:hAnsi="宋体" w:cs="宋体"/>
          <w:b/>
          <w:bCs/>
          <w:color w:val="auto"/>
          <w:kern w:val="0"/>
          <w:sz w:val="24"/>
        </w:rPr>
        <w:t>）</w:t>
      </w:r>
      <w:r>
        <w:rPr>
          <w:rFonts w:hint="eastAsia" w:ascii="宋体" w:hAnsi="宋体" w:cs="宋体"/>
          <w:color w:val="auto"/>
          <w:sz w:val="24"/>
        </w:rPr>
        <w:t>，直至所付</w:t>
      </w:r>
      <w:r>
        <w:rPr>
          <w:rFonts w:hint="eastAsia" w:ascii="宋体" w:hAnsi="宋体" w:cs="宋体"/>
          <w:b/>
          <w:bCs/>
          <w:color w:val="auto"/>
          <w:kern w:val="0"/>
          <w:sz w:val="24"/>
        </w:rPr>
        <w:t>综合养护费（不含</w:t>
      </w:r>
      <w:r>
        <w:rPr>
          <w:rFonts w:hint="eastAsia" w:ascii="宋体" w:hAnsi="宋体" w:cs="宋体"/>
          <w:b/>
          <w:bCs/>
          <w:color w:val="auto"/>
          <w:sz w:val="24"/>
        </w:rPr>
        <w:t>市政道路维修、雨污水管道养护费用</w:t>
      </w:r>
      <w:r>
        <w:rPr>
          <w:rFonts w:hint="eastAsia" w:ascii="宋体" w:hAnsi="宋体" w:cs="宋体"/>
          <w:b/>
          <w:bCs/>
          <w:color w:val="auto"/>
          <w:kern w:val="0"/>
          <w:sz w:val="24"/>
        </w:rPr>
        <w:t>）</w:t>
      </w:r>
      <w:r>
        <w:rPr>
          <w:rFonts w:hint="eastAsia" w:ascii="宋体" w:hAnsi="宋体" w:cs="宋体"/>
          <w:color w:val="auto"/>
          <w:sz w:val="24"/>
        </w:rPr>
        <w:t>的90%止，剩余10%</w:t>
      </w:r>
      <w:r>
        <w:rPr>
          <w:rFonts w:hint="eastAsia" w:ascii="宋体" w:hAnsi="宋体" w:cs="宋体"/>
          <w:b/>
          <w:bCs/>
          <w:color w:val="auto"/>
          <w:kern w:val="0"/>
          <w:sz w:val="24"/>
        </w:rPr>
        <w:t>综合养护费（不含</w:t>
      </w:r>
      <w:r>
        <w:rPr>
          <w:rFonts w:hint="eastAsia" w:ascii="宋体" w:hAnsi="宋体" w:cs="宋体"/>
          <w:b/>
          <w:bCs/>
          <w:color w:val="auto"/>
          <w:sz w:val="24"/>
        </w:rPr>
        <w:t>市政道路维修、雨污水管道养护费用</w:t>
      </w:r>
      <w:r>
        <w:rPr>
          <w:rFonts w:hint="eastAsia" w:ascii="宋体" w:hAnsi="宋体" w:cs="宋体"/>
          <w:b/>
          <w:bCs/>
          <w:color w:val="auto"/>
          <w:kern w:val="0"/>
          <w:sz w:val="24"/>
        </w:rPr>
        <w:t>）</w:t>
      </w:r>
      <w:r>
        <w:rPr>
          <w:rFonts w:hint="eastAsia" w:ascii="宋体" w:hAnsi="宋体" w:cs="宋体"/>
          <w:color w:val="auto"/>
          <w:sz w:val="24"/>
        </w:rPr>
        <w:t>在合同期满，经考核验收合格后30日内付清。</w:t>
      </w:r>
    </w:p>
    <w:p>
      <w:pPr>
        <w:widowControl/>
        <w:adjustRightInd w:val="0"/>
        <w:snapToGrid w:val="0"/>
        <w:spacing w:line="440" w:lineRule="exact"/>
        <w:ind w:firstLine="480" w:firstLineChars="200"/>
        <w:jc w:val="left"/>
        <w:rPr>
          <w:rFonts w:hint="eastAsia" w:ascii="宋体" w:hAnsi="宋体" w:cs="宋体"/>
          <w:color w:val="auto"/>
          <w:sz w:val="24"/>
        </w:rPr>
      </w:pPr>
      <w:r>
        <w:rPr>
          <w:rFonts w:hint="eastAsia" w:ascii="宋体" w:hAnsi="宋体" w:cs="宋体"/>
          <w:color w:val="auto"/>
          <w:kern w:val="0"/>
          <w:sz w:val="24"/>
        </w:rPr>
        <w:t>采购人对季度考核合格及以上的养护企业，</w:t>
      </w:r>
      <w:r>
        <w:rPr>
          <w:rFonts w:hint="eastAsia" w:ascii="宋体" w:hAnsi="宋体" w:cs="宋体"/>
          <w:color w:val="auto"/>
          <w:sz w:val="24"/>
        </w:rPr>
        <w:t>并无单项（日常检查、专项考核、杭州市“双最”考核等）扣款的，采购人应</w:t>
      </w:r>
      <w:r>
        <w:rPr>
          <w:rFonts w:hint="eastAsia" w:ascii="宋体" w:hAnsi="宋体" w:cs="宋体"/>
          <w:color w:val="auto"/>
          <w:kern w:val="0"/>
          <w:sz w:val="24"/>
        </w:rPr>
        <w:t>全额支付当季养护经费</w:t>
      </w:r>
      <w:r>
        <w:rPr>
          <w:rFonts w:hint="eastAsia" w:ascii="宋体" w:hAnsi="宋体" w:cs="宋体"/>
          <w:color w:val="auto"/>
          <w:sz w:val="24"/>
        </w:rPr>
        <w:t>；得分在90分以下，每下降1分扣除当季度</w:t>
      </w:r>
      <w:r>
        <w:rPr>
          <w:rFonts w:hint="eastAsia" w:ascii="宋体" w:hAnsi="宋体" w:cs="宋体"/>
          <w:b/>
          <w:bCs/>
          <w:color w:val="auto"/>
          <w:kern w:val="0"/>
          <w:sz w:val="24"/>
        </w:rPr>
        <w:t>综合养护费（不含</w:t>
      </w:r>
      <w:r>
        <w:rPr>
          <w:rFonts w:hint="eastAsia" w:ascii="宋体" w:hAnsi="宋体" w:cs="宋体"/>
          <w:b/>
          <w:bCs/>
          <w:color w:val="auto"/>
          <w:sz w:val="24"/>
        </w:rPr>
        <w:t>市政道路维修、雨污水管道养护费用</w:t>
      </w:r>
      <w:r>
        <w:rPr>
          <w:rFonts w:hint="eastAsia" w:ascii="宋体" w:hAnsi="宋体" w:cs="宋体"/>
          <w:b/>
          <w:bCs/>
          <w:color w:val="auto"/>
          <w:kern w:val="0"/>
          <w:sz w:val="24"/>
        </w:rPr>
        <w:t>）</w:t>
      </w:r>
      <w:r>
        <w:rPr>
          <w:rFonts w:hint="eastAsia" w:ascii="宋体" w:hAnsi="宋体" w:cs="宋体"/>
          <w:color w:val="auto"/>
          <w:sz w:val="24"/>
        </w:rPr>
        <w:t>的2%，其中涉及单项（日常检查、专项考核、杭州市“双最”考核等）扣款的，在当季日常绿化养护费中一并扣除。</w:t>
      </w:r>
    </w:p>
    <w:p>
      <w:pPr>
        <w:pStyle w:val="3"/>
        <w:spacing w:line="440" w:lineRule="exact"/>
        <w:rPr>
          <w:rFonts w:hint="eastAsia" w:ascii="宋体" w:hAnsi="宋体" w:eastAsia="宋体" w:cs="宋体"/>
          <w:b/>
          <w:bCs/>
          <w:color w:val="auto"/>
          <w:kern w:val="0"/>
          <w:szCs w:val="24"/>
        </w:rPr>
      </w:pPr>
      <w:r>
        <w:rPr>
          <w:rFonts w:hint="eastAsia" w:ascii="宋体" w:hAnsi="宋体" w:cs="宋体"/>
          <w:b/>
          <w:bCs/>
          <w:color w:val="auto"/>
          <w:szCs w:val="21"/>
        </w:rPr>
        <w:t xml:space="preserve"> </w:t>
      </w:r>
      <w:r>
        <w:rPr>
          <w:rFonts w:hint="eastAsia" w:ascii="宋体" w:hAnsi="宋体" w:eastAsia="宋体" w:cs="宋体"/>
          <w:b/>
          <w:bCs/>
          <w:color w:val="auto"/>
          <w:kern w:val="0"/>
          <w:szCs w:val="24"/>
        </w:rPr>
        <w:t>采购人对周、月考核扣款（确定为养护范围内发生）：</w:t>
      </w:r>
    </w:p>
    <w:p>
      <w:pPr>
        <w:pStyle w:val="3"/>
        <w:spacing w:line="440" w:lineRule="exact"/>
        <w:ind w:firstLine="241" w:firstLineChars="100"/>
        <w:rPr>
          <w:rFonts w:hint="eastAsia" w:ascii="宋体" w:hAnsi="宋体" w:eastAsia="宋体" w:cs="宋体"/>
          <w:b/>
          <w:bCs/>
          <w:color w:val="auto"/>
          <w:kern w:val="0"/>
          <w:szCs w:val="24"/>
        </w:rPr>
      </w:pPr>
      <w:r>
        <w:rPr>
          <w:rFonts w:hint="eastAsia" w:ascii="宋体" w:hAnsi="宋体" w:eastAsia="宋体" w:cs="宋体"/>
          <w:b/>
          <w:bCs/>
          <w:color w:val="auto"/>
          <w:kern w:val="0"/>
          <w:szCs w:val="24"/>
        </w:rPr>
        <w:t>①区级件100元一件（含环卫一体化、数字城管、区级行业检查等）</w:t>
      </w:r>
    </w:p>
    <w:p>
      <w:pPr>
        <w:pStyle w:val="3"/>
        <w:spacing w:line="440" w:lineRule="exact"/>
        <w:ind w:firstLine="241" w:firstLineChars="100"/>
        <w:rPr>
          <w:rFonts w:ascii="宋体" w:hAnsi="宋体" w:eastAsia="宋体" w:cs="宋体"/>
          <w:b/>
          <w:bCs/>
          <w:color w:val="auto"/>
          <w:kern w:val="0"/>
          <w:szCs w:val="24"/>
        </w:rPr>
      </w:pPr>
      <w:r>
        <w:rPr>
          <w:rFonts w:hint="eastAsia" w:ascii="宋体" w:hAnsi="宋体" w:eastAsia="宋体" w:cs="宋体"/>
          <w:b/>
          <w:bCs/>
          <w:color w:val="auto"/>
          <w:kern w:val="0"/>
          <w:szCs w:val="24"/>
        </w:rPr>
        <w:t>②市件A类300、B类500、C类800（复核未通过双倍扣款）、如有打分项按1000元一分扣除</w:t>
      </w:r>
    </w:p>
    <w:p>
      <w:pPr>
        <w:pStyle w:val="3"/>
        <w:spacing w:line="440" w:lineRule="exact"/>
        <w:ind w:firstLine="241" w:firstLineChars="100"/>
        <w:rPr>
          <w:rFonts w:hint="eastAsia" w:ascii="宋体" w:hAnsi="宋体" w:eastAsia="宋体" w:cs="宋体"/>
          <w:b/>
          <w:bCs/>
          <w:color w:val="auto"/>
          <w:kern w:val="0"/>
          <w:szCs w:val="24"/>
        </w:rPr>
      </w:pPr>
      <w:r>
        <w:rPr>
          <w:rFonts w:hint="eastAsia" w:ascii="宋体" w:hAnsi="宋体" w:eastAsia="宋体" w:cs="宋体"/>
          <w:b/>
          <w:bCs/>
          <w:color w:val="auto"/>
          <w:kern w:val="0"/>
          <w:szCs w:val="24"/>
        </w:rPr>
        <w:t>③媒体曝光1000-3000元</w:t>
      </w:r>
    </w:p>
    <w:p>
      <w:pPr>
        <w:pStyle w:val="3"/>
        <w:spacing w:line="440" w:lineRule="exact"/>
        <w:ind w:firstLine="241" w:firstLineChars="100"/>
        <w:rPr>
          <w:rFonts w:hint="eastAsia" w:ascii="宋体" w:hAnsi="宋体" w:eastAsia="宋体" w:cs="宋体"/>
          <w:b/>
          <w:bCs/>
          <w:color w:val="auto"/>
          <w:kern w:val="0"/>
          <w:szCs w:val="24"/>
        </w:rPr>
      </w:pPr>
      <w:r>
        <w:rPr>
          <w:rFonts w:hint="eastAsia" w:ascii="宋体" w:hAnsi="宋体" w:eastAsia="宋体" w:cs="宋体"/>
          <w:b/>
          <w:bCs/>
          <w:color w:val="auto"/>
          <w:kern w:val="0"/>
          <w:szCs w:val="24"/>
        </w:rPr>
        <w:t>④靓城“红黑榜”及单项通报扣5000元</w:t>
      </w:r>
    </w:p>
    <w:p>
      <w:pPr>
        <w:pStyle w:val="2"/>
        <w:spacing w:line="440" w:lineRule="exact"/>
        <w:ind w:firstLine="241" w:firstLineChars="100"/>
        <w:rPr>
          <w:rFonts w:hint="eastAsia"/>
          <w:color w:val="auto"/>
        </w:rPr>
      </w:pPr>
      <w:r>
        <w:rPr>
          <w:rFonts w:hint="eastAsia" w:hAnsi="宋体" w:cs="宋体"/>
          <w:b/>
          <w:bCs/>
          <w:color w:val="auto"/>
          <w:kern w:val="0"/>
          <w:szCs w:val="24"/>
          <w:lang w:val="en-US"/>
        </w:rPr>
        <w:t>⑤区级登报通告后三位（扣10000、8000、6000）</w:t>
      </w:r>
    </w:p>
    <w:p>
      <w:pPr>
        <w:pStyle w:val="3"/>
        <w:spacing w:line="440" w:lineRule="exact"/>
        <w:ind w:firstLine="482" w:firstLineChars="20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color w:val="auto"/>
        </w:rPr>
        <w:t>市政道路修复及雨污水管道养护费用：</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每一期</w:t>
      </w:r>
      <w:r>
        <w:rPr>
          <w:rFonts w:hint="eastAsia" w:ascii="宋体" w:hAnsi="宋体" w:cs="宋体"/>
          <w:color w:val="auto"/>
          <w:sz w:val="24"/>
          <w:szCs w:val="28"/>
        </w:rPr>
        <w:t>市政道路修复及雨污水管道养护</w:t>
      </w:r>
      <w:r>
        <w:rPr>
          <w:rFonts w:hint="eastAsia" w:ascii="宋体" w:hAnsi="宋体" w:cs="宋体"/>
          <w:color w:val="auto"/>
          <w:sz w:val="24"/>
        </w:rPr>
        <w:t>费用按实结</w:t>
      </w:r>
      <w:r>
        <w:rPr>
          <w:rFonts w:hint="eastAsia" w:ascii="宋体" w:hAnsi="宋体" w:cs="宋体"/>
          <w:color w:val="auto"/>
          <w:sz w:val="24"/>
          <w:szCs w:val="28"/>
        </w:rPr>
        <w:t>算，计算口径套用（包括套用换算）2018版浙江省现行预算定额及取费规则，最终金额优惠下浮10%，材</w:t>
      </w:r>
      <w:r>
        <w:rPr>
          <w:rFonts w:hint="eastAsia" w:ascii="宋体" w:hAnsi="宋体" w:cs="宋体"/>
          <w:color w:val="auto"/>
          <w:sz w:val="24"/>
        </w:rPr>
        <w:t>料价格有信息价的参照开标当期信息价，没有信息价的由承包人进行上报，发包人组织市场询价并进行签证主材价；对不能套用（包括套用换算）的，则由招标人组织市场询价并进行签证单价，取费仅计取农民工工伤保险和税金。</w:t>
      </w:r>
    </w:p>
    <w:p>
      <w:pPr>
        <w:adjustRightInd w:val="0"/>
        <w:snapToGrid w:val="0"/>
        <w:spacing w:line="440" w:lineRule="exact"/>
        <w:ind w:firstLine="482" w:firstLineChars="200"/>
        <w:rPr>
          <w:rFonts w:hint="eastAsia" w:ascii="宋体" w:hAnsi="宋体" w:cs="宋体"/>
          <w:b/>
          <w:bCs/>
          <w:color w:val="auto"/>
          <w:sz w:val="28"/>
          <w:szCs w:val="28"/>
        </w:rPr>
      </w:pPr>
      <w:r>
        <w:rPr>
          <w:rFonts w:hint="eastAsia" w:ascii="宋体" w:hAnsi="宋体" w:cs="宋体"/>
          <w:b/>
          <w:bCs/>
          <w:color w:val="auto"/>
          <w:sz w:val="24"/>
        </w:rPr>
        <w:t>3.履约保证金：</w:t>
      </w:r>
      <w:r>
        <w:rPr>
          <w:rFonts w:hint="eastAsia" w:ascii="宋体" w:hAnsi="宋体" w:cs="宋体"/>
          <w:color w:val="auto"/>
          <w:kern w:val="0"/>
          <w:sz w:val="24"/>
        </w:rPr>
        <w:t>在合同签订前，由中标单位向采购人缴纳</w:t>
      </w:r>
      <w:r>
        <w:rPr>
          <w:rFonts w:hint="eastAsia" w:ascii="宋体" w:hAnsi="宋体" w:cs="宋体"/>
          <w:color w:val="auto"/>
          <w:sz w:val="24"/>
        </w:rPr>
        <w:t>中标总额5</w:t>
      </w:r>
      <w:r>
        <w:rPr>
          <w:rFonts w:hint="eastAsia" w:ascii="宋体" w:hAnsi="宋体" w:cs="宋体"/>
          <w:color w:val="auto"/>
          <w:kern w:val="0"/>
          <w:sz w:val="24"/>
        </w:rPr>
        <w:t>%的履约保证金，</w:t>
      </w:r>
      <w:r>
        <w:rPr>
          <w:rFonts w:hint="eastAsia" w:ascii="宋体" w:hAnsi="宋体" w:cs="宋体"/>
          <w:color w:val="auto"/>
          <w:sz w:val="24"/>
        </w:rPr>
        <w:t>在合同到期后30天内，经采购人考核合格后退还全部保证金（本履约保证金不计息）。如在合同期限内，采购人终止合同的，履约保证金不予归还。在合同期内如因中标单位养护原因造成采购人损失的，采购人有权酌情扣去一定的履约保证金作为赔偿金。</w:t>
      </w:r>
    </w:p>
    <w:p>
      <w:pPr>
        <w:pStyle w:val="6"/>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rPr>
        <w:t>九、考核标准：</w:t>
      </w:r>
    </w:p>
    <w:p>
      <w:pPr>
        <w:pStyle w:val="3"/>
        <w:spacing w:line="460" w:lineRule="exact"/>
        <w:rPr>
          <w:rFonts w:hint="eastAsia" w:ascii="宋体" w:hAnsi="宋体" w:eastAsia="宋体" w:cs="宋体"/>
          <w:color w:val="auto"/>
          <w:szCs w:val="24"/>
        </w:rPr>
      </w:pPr>
      <w:r>
        <w:rPr>
          <w:rFonts w:hint="eastAsia" w:ascii="宋体" w:hAnsi="宋体" w:eastAsia="宋体" w:cs="宋体"/>
          <w:color w:val="auto"/>
          <w:szCs w:val="24"/>
        </w:rPr>
        <w:t>考核采取以月考、年考方法进行考核。考核总分为100分，具体分值为组织结构、内部制度、其他交办任务占20%、周考核占30%、月考占30%、年考占20%。</w:t>
      </w:r>
    </w:p>
    <w:p>
      <w:pPr>
        <w:pStyle w:val="3"/>
        <w:spacing w:line="460" w:lineRule="exact"/>
        <w:rPr>
          <w:rFonts w:hint="eastAsia" w:ascii="宋体" w:hAnsi="宋体" w:eastAsia="宋体" w:cs="宋体"/>
          <w:color w:val="auto"/>
          <w:szCs w:val="24"/>
        </w:rPr>
      </w:pPr>
      <w:r>
        <w:rPr>
          <w:rFonts w:hint="eastAsia" w:ascii="宋体" w:hAnsi="宋体" w:eastAsia="宋体" w:cs="宋体"/>
          <w:color w:val="auto"/>
          <w:szCs w:val="24"/>
        </w:rPr>
        <w:t>1、周考：主要是针对被考核对象清理城市“牛皮癣”工作的执行情况，每周上路2-3次。考核主要采取巡查与抽查相结合，巡查：是对所有道路及两侧目测范围内日常检查；抽查：即随机抽查道路（100米至200米）、窗口地段、大型商场。</w:t>
      </w:r>
    </w:p>
    <w:p>
      <w:pPr>
        <w:pStyle w:val="3"/>
        <w:spacing w:line="460" w:lineRule="exact"/>
        <w:rPr>
          <w:rFonts w:hint="eastAsia" w:ascii="宋体" w:hAnsi="宋体" w:eastAsia="宋体" w:cs="宋体"/>
          <w:color w:val="auto"/>
          <w:szCs w:val="24"/>
        </w:rPr>
      </w:pPr>
      <w:r>
        <w:rPr>
          <w:rFonts w:hint="eastAsia" w:ascii="宋体" w:hAnsi="宋体" w:eastAsia="宋体" w:cs="宋体"/>
          <w:color w:val="auto"/>
          <w:szCs w:val="24"/>
        </w:rPr>
        <w:t>2、月考：星桥街道办事处组织项目部门（单位）实行上路考核。</w:t>
      </w:r>
    </w:p>
    <w:p>
      <w:pPr>
        <w:pStyle w:val="3"/>
        <w:spacing w:line="460" w:lineRule="exact"/>
        <w:rPr>
          <w:rFonts w:hint="eastAsia" w:ascii="宋体" w:hAnsi="宋体" w:eastAsia="宋体" w:cs="宋体"/>
          <w:color w:val="auto"/>
          <w:szCs w:val="24"/>
        </w:rPr>
      </w:pPr>
      <w:r>
        <w:rPr>
          <w:rFonts w:hint="eastAsia" w:ascii="宋体" w:hAnsi="宋体" w:eastAsia="宋体" w:cs="宋体"/>
          <w:color w:val="auto"/>
          <w:szCs w:val="24"/>
        </w:rPr>
        <w:t>3、年考评：按照组织结构、组织结构、其他交办任务和周考、月考分值进行汇总得出年考的总分值。</w:t>
      </w:r>
    </w:p>
    <w:p>
      <w:pPr>
        <w:pStyle w:val="3"/>
        <w:spacing w:line="460" w:lineRule="exact"/>
        <w:rPr>
          <w:rFonts w:hint="eastAsia" w:ascii="宋体" w:hAnsi="宋体" w:eastAsia="宋体" w:cs="宋体"/>
          <w:b/>
          <w:bCs/>
          <w:color w:val="auto"/>
          <w:szCs w:val="24"/>
        </w:rPr>
      </w:pPr>
      <w:r>
        <w:rPr>
          <w:rFonts w:hint="eastAsia" w:ascii="宋体" w:hAnsi="宋体" w:eastAsia="宋体" w:cs="宋体"/>
          <w:b/>
          <w:bCs/>
          <w:color w:val="auto"/>
          <w:szCs w:val="24"/>
        </w:rPr>
        <w:t>垃圾分类音乐线（含偷倒垃圾清运）</w:t>
      </w:r>
    </w:p>
    <w:p>
      <w:pPr>
        <w:spacing w:line="460" w:lineRule="exact"/>
        <w:ind w:firstLine="480" w:firstLineChars="200"/>
        <w:rPr>
          <w:rFonts w:ascii="宋体" w:hAnsi="宋体"/>
          <w:color w:val="auto"/>
          <w:sz w:val="24"/>
        </w:rPr>
      </w:pPr>
      <w:r>
        <w:rPr>
          <w:rFonts w:hint="eastAsia" w:ascii="宋体" w:hAnsi="宋体"/>
          <w:color w:val="auto"/>
          <w:sz w:val="24"/>
        </w:rPr>
        <w:t>1）、采用清洁直运电瓶车结合道路实际情况，遵循定时定线定人定车的“四定”原则，采取播放音乐告知，对沿街商铺的生活垃圾实行定时定点分类收集的模式。</w:t>
      </w:r>
    </w:p>
    <w:p>
      <w:pPr>
        <w:spacing w:line="460" w:lineRule="exact"/>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)、垃圾清运质量标准</w:t>
      </w:r>
    </w:p>
    <w:p>
      <w:pPr>
        <w:spacing w:line="460" w:lineRule="exact"/>
        <w:ind w:firstLine="480" w:firstLineChars="200"/>
        <w:rPr>
          <w:rFonts w:ascii="宋体" w:hAnsi="宋体"/>
          <w:color w:val="auto"/>
          <w:sz w:val="24"/>
        </w:rPr>
      </w:pPr>
      <w:r>
        <w:rPr>
          <w:rFonts w:ascii="宋体" w:hAnsi="宋体"/>
          <w:color w:val="auto"/>
          <w:sz w:val="24"/>
        </w:rPr>
        <w:t>1、垃圾桶清洗每星期不少于二次，垃圾清运每天三次。</w:t>
      </w:r>
    </w:p>
    <w:p>
      <w:pPr>
        <w:spacing w:line="460" w:lineRule="exact"/>
        <w:ind w:firstLine="480" w:firstLineChars="200"/>
        <w:rPr>
          <w:rFonts w:ascii="宋体" w:hAnsi="宋体"/>
          <w:color w:val="auto"/>
          <w:sz w:val="24"/>
        </w:rPr>
      </w:pPr>
      <w:r>
        <w:rPr>
          <w:rFonts w:ascii="宋体" w:hAnsi="宋体"/>
          <w:color w:val="auto"/>
          <w:sz w:val="24"/>
        </w:rPr>
        <w:t>2、垃圾点要求日产日清，垃圾桶周边清洁无散落，严禁焚烧。</w:t>
      </w:r>
    </w:p>
    <w:p>
      <w:pPr>
        <w:spacing w:line="460" w:lineRule="exact"/>
        <w:ind w:firstLine="480" w:firstLineChars="200"/>
        <w:rPr>
          <w:rFonts w:ascii="宋体" w:hAnsi="宋体"/>
          <w:color w:val="auto"/>
          <w:sz w:val="24"/>
        </w:rPr>
      </w:pPr>
      <w:r>
        <w:rPr>
          <w:rFonts w:ascii="宋体" w:hAnsi="宋体"/>
          <w:color w:val="auto"/>
          <w:sz w:val="24"/>
        </w:rPr>
        <w:t>3、垃圾收集点必须做到每日清洗。</w:t>
      </w:r>
    </w:p>
    <w:p>
      <w:pPr>
        <w:spacing w:line="460" w:lineRule="exact"/>
        <w:ind w:firstLine="480" w:firstLineChars="200"/>
        <w:rPr>
          <w:rFonts w:ascii="宋体" w:hAnsi="宋体"/>
          <w:color w:val="auto"/>
          <w:sz w:val="24"/>
        </w:rPr>
      </w:pPr>
      <w:r>
        <w:rPr>
          <w:rFonts w:ascii="宋体" w:hAnsi="宋体"/>
          <w:color w:val="auto"/>
          <w:sz w:val="24"/>
        </w:rPr>
        <w:t>4、分类垃圾需分类清运。</w:t>
      </w:r>
    </w:p>
    <w:p>
      <w:pPr>
        <w:spacing w:line="460" w:lineRule="exact"/>
        <w:ind w:firstLine="480" w:firstLineChars="200"/>
        <w:rPr>
          <w:rFonts w:ascii="宋体" w:hAnsi="宋体"/>
          <w:color w:val="auto"/>
          <w:sz w:val="24"/>
        </w:rPr>
      </w:pPr>
      <w:r>
        <w:rPr>
          <w:rFonts w:ascii="宋体" w:hAnsi="宋体"/>
          <w:color w:val="auto"/>
          <w:sz w:val="24"/>
        </w:rPr>
        <w:t>5、社区内所右保洁范围内的垃圾的收集清运。</w:t>
      </w:r>
    </w:p>
    <w:p>
      <w:pPr>
        <w:spacing w:line="460" w:lineRule="exact"/>
        <w:ind w:firstLine="480" w:firstLineChars="200"/>
        <w:rPr>
          <w:rFonts w:ascii="宋体" w:hAnsi="宋体"/>
          <w:color w:val="auto"/>
          <w:sz w:val="24"/>
        </w:rPr>
      </w:pPr>
      <w:r>
        <w:rPr>
          <w:rFonts w:ascii="宋体" w:hAnsi="宋体"/>
          <w:color w:val="auto"/>
          <w:sz w:val="24"/>
        </w:rPr>
        <w:t>6、大件垃圾统一收集至临时中转点，工业垃圾统一收集运输至垃圾处置点处理。处置点定时定量及时清理。</w:t>
      </w:r>
    </w:p>
    <w:p>
      <w:pPr>
        <w:spacing w:line="460" w:lineRule="exact"/>
        <w:ind w:firstLine="480" w:firstLineChars="200"/>
        <w:rPr>
          <w:rFonts w:hint="eastAsia" w:ascii="宋体" w:hAnsi="宋体"/>
          <w:color w:val="auto"/>
          <w:sz w:val="24"/>
        </w:rPr>
      </w:pPr>
      <w:r>
        <w:rPr>
          <w:rFonts w:ascii="宋体" w:hAnsi="宋体"/>
          <w:color w:val="auto"/>
          <w:sz w:val="24"/>
        </w:rPr>
        <w:t>7、须配合社区做好垃圾分类的日常考核及奖励发放:</w:t>
      </w:r>
    </w:p>
    <w:p>
      <w:pPr>
        <w:spacing w:line="460" w:lineRule="exact"/>
        <w:ind w:firstLine="480" w:firstLineChars="200"/>
        <w:rPr>
          <w:rFonts w:hint="eastAsia"/>
          <w:color w:val="auto"/>
          <w:sz w:val="24"/>
        </w:rPr>
      </w:pPr>
      <w:r>
        <w:rPr>
          <w:rFonts w:hint="eastAsia"/>
          <w:color w:val="auto"/>
          <w:sz w:val="24"/>
        </w:rPr>
        <w:t>●8、所有音乐线车辆必须加装GPS和车载称重系统。</w:t>
      </w:r>
    </w:p>
    <w:p>
      <w:pPr>
        <w:pStyle w:val="32"/>
        <w:spacing w:line="360" w:lineRule="auto"/>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综合标考核办法</w:t>
      </w:r>
    </w:p>
    <w:p>
      <w:pPr>
        <w:adjustRightInd w:val="0"/>
        <w:snapToGrid w:val="0"/>
        <w:spacing w:line="360" w:lineRule="auto"/>
        <w:jc w:val="center"/>
        <w:rPr>
          <w:rFonts w:hint="eastAsia" w:ascii="宋体" w:hAnsi="宋体" w:cs="宋体"/>
          <w:b/>
          <w:bCs/>
          <w:color w:val="auto"/>
          <w:szCs w:val="21"/>
        </w:rPr>
      </w:pPr>
      <w:r>
        <w:rPr>
          <w:rFonts w:hint="eastAsia" w:ascii="宋体" w:hAnsi="宋体" w:cs="宋体"/>
          <w:b/>
          <w:bCs/>
          <w:color w:val="auto"/>
          <w:szCs w:val="21"/>
        </w:rPr>
        <w:t>星桥街道市政道路养护设施考核评分细则</w:t>
      </w:r>
    </w:p>
    <w:tbl>
      <w:tblPr>
        <w:tblStyle w:val="82"/>
        <w:tblW w:w="9060" w:type="dxa"/>
        <w:jc w:val="center"/>
        <w:tblLayout w:type="fixed"/>
        <w:tblCellMar>
          <w:top w:w="0" w:type="dxa"/>
          <w:left w:w="108" w:type="dxa"/>
          <w:bottom w:w="0" w:type="dxa"/>
          <w:right w:w="108" w:type="dxa"/>
        </w:tblCellMar>
      </w:tblPr>
      <w:tblGrid>
        <w:gridCol w:w="1088"/>
        <w:gridCol w:w="1200"/>
        <w:gridCol w:w="361"/>
        <w:gridCol w:w="2649"/>
        <w:gridCol w:w="2990"/>
        <w:gridCol w:w="772"/>
      </w:tblGrid>
      <w:tr>
        <w:tblPrEx>
          <w:tblCellMar>
            <w:top w:w="0" w:type="dxa"/>
            <w:left w:w="108" w:type="dxa"/>
            <w:bottom w:w="0" w:type="dxa"/>
            <w:right w:w="108" w:type="dxa"/>
          </w:tblCellMar>
        </w:tblPrEx>
        <w:trPr>
          <w:trHeight w:val="56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考核   项目</w:t>
            </w: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考核内容</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评分标准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 xml:space="preserve">考核    </w:t>
            </w:r>
          </w:p>
          <w:p>
            <w:pPr>
              <w:spacing w:line="360" w:lineRule="auto"/>
              <w:jc w:val="center"/>
              <w:rPr>
                <w:rFonts w:hint="eastAsia" w:ascii="宋体" w:hAnsi="宋体" w:cs="宋体"/>
                <w:b/>
                <w:bCs/>
                <w:color w:val="auto"/>
                <w:szCs w:val="21"/>
              </w:rPr>
            </w:pPr>
            <w:r>
              <w:rPr>
                <w:rFonts w:hint="eastAsia" w:ascii="宋体" w:hAnsi="宋体" w:cs="宋体"/>
                <w:b/>
                <w:bCs/>
                <w:color w:val="auto"/>
                <w:szCs w:val="21"/>
              </w:rPr>
              <w:t>分数</w:t>
            </w:r>
          </w:p>
        </w:tc>
      </w:tr>
      <w:tr>
        <w:tblPrEx>
          <w:tblCellMar>
            <w:top w:w="0" w:type="dxa"/>
            <w:left w:w="108" w:type="dxa"/>
            <w:bottom w:w="0" w:type="dxa"/>
            <w:right w:w="108" w:type="dxa"/>
          </w:tblCellMar>
        </w:tblPrEx>
        <w:trPr>
          <w:cantSplit/>
          <w:trHeight w:val="1454"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道路    设施</w:t>
            </w:r>
          </w:p>
          <w:p>
            <w:pPr>
              <w:spacing w:line="360" w:lineRule="auto"/>
              <w:jc w:val="center"/>
              <w:rPr>
                <w:rFonts w:hint="eastAsia" w:ascii="宋体" w:hAnsi="宋体" w:cs="宋体"/>
                <w:color w:val="auto"/>
                <w:szCs w:val="21"/>
              </w:rPr>
            </w:pPr>
            <w:r>
              <w:rPr>
                <w:rFonts w:hint="eastAsia" w:ascii="宋体" w:hAnsi="宋体" w:cs="宋体"/>
                <w:color w:val="auto"/>
                <w:szCs w:val="21"/>
              </w:rPr>
              <w:t>养护</w:t>
            </w:r>
          </w:p>
          <w:p>
            <w:pPr>
              <w:spacing w:line="360" w:lineRule="auto"/>
              <w:jc w:val="center"/>
              <w:rPr>
                <w:rFonts w:hint="eastAsia" w:ascii="宋体" w:hAnsi="宋体" w:cs="宋体"/>
                <w:color w:val="auto"/>
                <w:szCs w:val="21"/>
              </w:rPr>
            </w:pPr>
            <w:r>
              <w:rPr>
                <w:rFonts w:hint="eastAsia" w:ascii="宋体" w:hAnsi="宋体" w:cs="宋体"/>
                <w:color w:val="auto"/>
                <w:szCs w:val="21"/>
              </w:rPr>
              <w:t>60分</w:t>
            </w: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路面养护</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路面裂缝每处扣1分,超出养护标准2倍扣1.5分；路面破损、网裂、接坡每处扣1.5分；1平方米以内坑洞、坑槽每处扣1.5分、超出1平方米扣3分；下沉造成较大面积积水每处扣2分；路面其他病害每处扣1分。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cantSplit/>
          <w:trHeight w:val="1388"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人行道养护</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人行道破损每处扣1分、松动每处扣0.5分，超出养护标准2倍扣1.5分；1平方米以内坑洞、坑槽每处扣1.5分、超出1平方扣3分；平侧石破损每处扣1分；无障碍设施不规范每处扣2分；人行道其他病害每处1分。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cantSplit/>
          <w:trHeight w:val="744"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市政基础设施完整率</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道路无人行道设施或人行道成段断缺、未设置无障碍设施等每处扣3-5分。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cantSplit/>
          <w:trHeight w:val="1023" w:hRule="atLeast"/>
          <w:jc w:val="center"/>
        </w:trPr>
        <w:tc>
          <w:tcPr>
            <w:tcW w:w="108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r>
              <w:rPr>
                <w:rFonts w:hint="eastAsia" w:ascii="宋体" w:hAnsi="宋体" w:cs="宋体"/>
                <w:color w:val="auto"/>
                <w:szCs w:val="21"/>
              </w:rPr>
              <w:t>数字城管案件20分</w:t>
            </w: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数字城管案件量</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每月200起案件为基数，201-250扣2分，251-300扣4分，301-350扣6分，每增加50件扣2分，以此类推上限扣20分。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cantSplit/>
          <w:trHeight w:val="576"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trike/>
                <w:color w:val="auto"/>
                <w:szCs w:val="21"/>
              </w:rPr>
            </w:pPr>
            <w:r>
              <w:rPr>
                <w:rFonts w:hint="eastAsia" w:ascii="宋体" w:hAnsi="宋体" w:cs="宋体"/>
                <w:color w:val="auto"/>
                <w:szCs w:val="21"/>
              </w:rPr>
              <w:t>桥梁设施养护</w:t>
            </w:r>
          </w:p>
          <w:p>
            <w:pPr>
              <w:spacing w:line="360" w:lineRule="auto"/>
              <w:jc w:val="center"/>
              <w:rPr>
                <w:rFonts w:hint="eastAsia" w:ascii="宋体" w:hAnsi="宋体" w:cs="宋体"/>
                <w:color w:val="auto"/>
                <w:szCs w:val="21"/>
              </w:rPr>
            </w:pPr>
            <w:r>
              <w:rPr>
                <w:rFonts w:hint="eastAsia" w:ascii="宋体" w:hAnsi="宋体" w:cs="宋体"/>
                <w:color w:val="auto"/>
                <w:szCs w:val="21"/>
              </w:rPr>
              <w:t>10分</w:t>
            </w:r>
          </w:p>
        </w:tc>
        <w:tc>
          <w:tcPr>
            <w:tcW w:w="1200" w:type="dxa"/>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桥梁上（下）部结构、栏杆、排水设施、附属设施养护</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pacing w:val="-8"/>
                <w:szCs w:val="21"/>
              </w:rPr>
              <w:t>桥面裂缝、坑槽、破损、伸缩缝破损、支座破损锈蚀等每处扣</w:t>
            </w:r>
            <w:r>
              <w:rPr>
                <w:rFonts w:hint="eastAsia" w:ascii="宋体" w:hAnsi="宋体" w:cs="宋体"/>
                <w:color w:val="auto"/>
                <w:szCs w:val="21"/>
              </w:rPr>
              <w:t>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cantSplit/>
          <w:trHeight w:val="455"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20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pacing w:val="-8"/>
                <w:szCs w:val="21"/>
              </w:rPr>
            </w:pPr>
            <w:r>
              <w:rPr>
                <w:rFonts w:hint="eastAsia" w:ascii="宋体" w:hAnsi="宋体" w:cs="宋体"/>
                <w:color w:val="auto"/>
                <w:spacing w:val="-8"/>
                <w:szCs w:val="21"/>
              </w:rPr>
              <w:t>墩台墙柱开裂每处扣</w:t>
            </w:r>
            <w:r>
              <w:rPr>
                <w:rFonts w:hint="eastAsia" w:ascii="宋体" w:hAnsi="宋体" w:cs="宋体"/>
                <w:color w:val="auto"/>
                <w:szCs w:val="21"/>
              </w:rPr>
              <w:t>0.5分</w:t>
            </w:r>
            <w:r>
              <w:rPr>
                <w:rFonts w:hint="eastAsia" w:ascii="宋体" w:hAnsi="宋体" w:cs="宋体"/>
                <w:color w:val="auto"/>
                <w:spacing w:val="-8"/>
                <w:szCs w:val="21"/>
              </w:rPr>
              <w:t>，基础下沉扣</w:t>
            </w:r>
            <w:r>
              <w:rPr>
                <w:rFonts w:hint="eastAsia" w:ascii="宋体" w:hAnsi="宋体" w:cs="宋体"/>
                <w:color w:val="auto"/>
                <w:szCs w:val="21"/>
              </w:rPr>
              <w:t>0.5分</w:t>
            </w:r>
            <w:r>
              <w:rPr>
                <w:rFonts w:hint="eastAsia" w:ascii="宋体" w:hAnsi="宋体" w:cs="宋体"/>
                <w:color w:val="auto"/>
                <w:spacing w:val="-8"/>
                <w:szCs w:val="21"/>
              </w:rPr>
              <w:t>， 基础位移扣</w:t>
            </w:r>
            <w:r>
              <w:rPr>
                <w:rFonts w:hint="eastAsia" w:ascii="宋体" w:hAnsi="宋体" w:cs="宋体"/>
                <w:color w:val="auto"/>
                <w:szCs w:val="21"/>
              </w:rPr>
              <w:t>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cantSplit/>
          <w:trHeight w:val="686"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20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pacing w:val="-8"/>
                <w:szCs w:val="21"/>
              </w:rPr>
            </w:pPr>
            <w:r>
              <w:rPr>
                <w:rFonts w:hint="eastAsia" w:ascii="宋体" w:hAnsi="宋体" w:cs="宋体"/>
                <w:color w:val="auto"/>
                <w:spacing w:val="-8"/>
                <w:szCs w:val="21"/>
              </w:rPr>
              <w:t>栏杆结构不牢、破损、排水设施破损、堵塞、挡墙损坏开裂每处扣</w:t>
            </w:r>
            <w:r>
              <w:rPr>
                <w:rFonts w:hint="eastAsia" w:ascii="宋体" w:hAnsi="宋体" w:cs="宋体"/>
                <w:color w:val="auto"/>
                <w:szCs w:val="21"/>
              </w:rPr>
              <w:t>1分</w:t>
            </w:r>
            <w:r>
              <w:rPr>
                <w:rFonts w:hint="eastAsia" w:ascii="宋体" w:hAnsi="宋体" w:cs="宋体"/>
                <w:color w:val="auto"/>
                <w:spacing w:val="-8"/>
                <w:szCs w:val="21"/>
              </w:rPr>
              <w:t>，特别严重的扣</w:t>
            </w:r>
            <w:r>
              <w:rPr>
                <w:rFonts w:hint="eastAsia" w:ascii="宋体" w:hAnsi="宋体" w:cs="宋体"/>
                <w:color w:val="auto"/>
                <w:szCs w:val="21"/>
              </w:rPr>
              <w:t>2分</w:t>
            </w:r>
            <w:r>
              <w:rPr>
                <w:rFonts w:hint="eastAsia" w:ascii="宋体" w:hAnsi="宋体" w:cs="宋体"/>
                <w:color w:val="auto"/>
                <w:spacing w:val="-8"/>
                <w:szCs w:val="21"/>
              </w:rPr>
              <w:t>，指示牌破损每处扣</w:t>
            </w:r>
            <w:r>
              <w:rPr>
                <w:rFonts w:hint="eastAsia" w:ascii="宋体" w:hAnsi="宋体" w:cs="宋体"/>
                <w:color w:val="auto"/>
                <w:szCs w:val="21"/>
              </w:rPr>
              <w:t>1分</w:t>
            </w:r>
            <w:r>
              <w:rPr>
                <w:rFonts w:hint="eastAsia" w:ascii="宋体" w:hAnsi="宋体" w:cs="宋体"/>
                <w:color w:val="auto"/>
                <w:spacing w:val="-8"/>
                <w:szCs w:val="21"/>
              </w:rPr>
              <w:t>。</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trHeight w:val="653"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安全文明施工</w:t>
            </w:r>
          </w:p>
          <w:p>
            <w:pPr>
              <w:spacing w:line="360" w:lineRule="auto"/>
              <w:jc w:val="center"/>
              <w:rPr>
                <w:rFonts w:hint="eastAsia" w:ascii="宋体" w:hAnsi="宋体" w:cs="宋体"/>
                <w:color w:val="auto"/>
                <w:szCs w:val="21"/>
              </w:rPr>
            </w:pPr>
            <w:r>
              <w:rPr>
                <w:rFonts w:hint="eastAsia" w:ascii="宋体" w:hAnsi="宋体" w:cs="宋体"/>
                <w:color w:val="auto"/>
                <w:szCs w:val="21"/>
              </w:rPr>
              <w:t>5分</w:t>
            </w:r>
          </w:p>
        </w:tc>
        <w:tc>
          <w:tcPr>
            <w:tcW w:w="1200" w:type="dxa"/>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养护作业</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发现违章及不规范施工每次扣1分，养护不当存在安全隐患的每处扣2分。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trHeight w:val="460"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20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不文明施工，无围护扣1分、围护不到位扣1分、着装不规范扣1分。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trHeight w:val="610"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监督管理</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u w:val="single"/>
              </w:rPr>
            </w:pPr>
            <w:r>
              <w:rPr>
                <w:rFonts w:hint="eastAsia" w:ascii="宋体" w:hAnsi="宋体" w:cs="宋体"/>
                <w:color w:val="auto"/>
                <w:szCs w:val="21"/>
              </w:rPr>
              <w:t>未经审批私自开挖市政道路或未按市政养护规范要求恢复等每处扣1分。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cantSplit/>
          <w:trHeight w:val="179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trike/>
                <w:color w:val="auto"/>
                <w:szCs w:val="21"/>
              </w:rPr>
            </w:pPr>
            <w:r>
              <w:rPr>
                <w:rFonts w:hint="eastAsia" w:ascii="宋体" w:hAnsi="宋体" w:cs="宋体"/>
                <w:color w:val="auto"/>
                <w:szCs w:val="21"/>
              </w:rPr>
              <w:t>抄告信访处理及台帐检查</w:t>
            </w:r>
          </w:p>
          <w:p>
            <w:pPr>
              <w:spacing w:line="360" w:lineRule="auto"/>
              <w:jc w:val="center"/>
              <w:rPr>
                <w:rFonts w:hint="eastAsia" w:ascii="宋体" w:hAnsi="宋体" w:cs="宋体"/>
                <w:color w:val="auto"/>
                <w:szCs w:val="21"/>
              </w:rPr>
            </w:pPr>
            <w:r>
              <w:rPr>
                <w:rFonts w:hint="eastAsia" w:ascii="宋体" w:hAnsi="宋体" w:cs="宋体"/>
                <w:color w:val="auto"/>
                <w:szCs w:val="21"/>
              </w:rPr>
              <w:t>5分</w:t>
            </w:r>
          </w:p>
        </w:tc>
        <w:tc>
          <w:tcPr>
            <w:tcW w:w="7200" w:type="dxa"/>
            <w:gridSpan w:val="4"/>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pacing w:val="-8"/>
                <w:szCs w:val="21"/>
              </w:rPr>
            </w:pPr>
            <w:r>
              <w:rPr>
                <w:rFonts w:hint="eastAsia" w:ascii="宋体" w:hAnsi="宋体" w:cs="宋体"/>
                <w:color w:val="auto"/>
                <w:spacing w:val="-8"/>
                <w:szCs w:val="21"/>
              </w:rPr>
              <w:t>1.市查、区查的涉及属地管辖内（包括区直部门管养护面积）所有道路的有责抄告及信访问题每件扣</w:t>
            </w:r>
            <w:r>
              <w:rPr>
                <w:rFonts w:hint="eastAsia" w:ascii="宋体" w:hAnsi="宋体" w:cs="宋体"/>
                <w:color w:val="auto"/>
                <w:szCs w:val="21"/>
              </w:rPr>
              <w:t>0.5分</w:t>
            </w:r>
            <w:r>
              <w:rPr>
                <w:rFonts w:hint="eastAsia" w:ascii="宋体" w:hAnsi="宋体" w:cs="宋体"/>
                <w:color w:val="auto"/>
                <w:spacing w:val="-8"/>
                <w:szCs w:val="21"/>
              </w:rPr>
              <w:t>，二次抄告扣</w:t>
            </w:r>
            <w:r>
              <w:rPr>
                <w:rFonts w:hint="eastAsia" w:ascii="宋体" w:hAnsi="宋体" w:cs="宋体"/>
                <w:color w:val="auto"/>
                <w:szCs w:val="21"/>
              </w:rPr>
              <w:t>1分 </w:t>
            </w:r>
            <w:r>
              <w:rPr>
                <w:rFonts w:hint="eastAsia" w:ascii="宋体" w:hAnsi="宋体" w:cs="宋体"/>
                <w:color w:val="auto"/>
                <w:spacing w:val="-8"/>
                <w:szCs w:val="21"/>
              </w:rPr>
              <w:t>，三次及以上抄告扣</w:t>
            </w:r>
            <w:r>
              <w:rPr>
                <w:rFonts w:hint="eastAsia" w:ascii="宋体" w:hAnsi="宋体" w:cs="宋体"/>
                <w:color w:val="auto"/>
                <w:szCs w:val="21"/>
              </w:rPr>
              <w:t>2分</w:t>
            </w:r>
            <w:r>
              <w:rPr>
                <w:rFonts w:hint="eastAsia" w:ascii="宋体" w:hAnsi="宋体" w:cs="宋体"/>
                <w:color w:val="auto"/>
                <w:spacing w:val="-8"/>
                <w:szCs w:val="21"/>
              </w:rPr>
              <w:t>；发生区级媒体曝光每件扣</w:t>
            </w:r>
            <w:r>
              <w:rPr>
                <w:rFonts w:hint="eastAsia" w:ascii="宋体" w:hAnsi="宋体" w:cs="宋体"/>
                <w:color w:val="auto"/>
                <w:szCs w:val="21"/>
              </w:rPr>
              <w:t>2分</w:t>
            </w:r>
            <w:r>
              <w:rPr>
                <w:rFonts w:hint="eastAsia" w:ascii="宋体" w:hAnsi="宋体" w:cs="宋体"/>
                <w:color w:val="auto"/>
                <w:spacing w:val="-8"/>
                <w:szCs w:val="21"/>
              </w:rPr>
              <w:t>，被区级领导批示批评的每件扣</w:t>
            </w:r>
            <w:r>
              <w:rPr>
                <w:rFonts w:hint="eastAsia" w:ascii="宋体" w:hAnsi="宋体" w:cs="宋体"/>
                <w:color w:val="auto"/>
                <w:szCs w:val="21"/>
              </w:rPr>
              <w:t>1分；联系函、抄告单等超时回复或不回复的每次扣1—1.5分</w:t>
            </w:r>
            <w:r>
              <w:rPr>
                <w:rFonts w:hint="eastAsia" w:ascii="宋体" w:hAnsi="宋体" w:cs="宋体"/>
                <w:color w:val="auto"/>
                <w:spacing w:val="-8"/>
                <w:szCs w:val="21"/>
              </w:rPr>
              <w:t>。</w:t>
            </w:r>
          </w:p>
          <w:p>
            <w:pPr>
              <w:spacing w:line="360" w:lineRule="auto"/>
              <w:rPr>
                <w:rFonts w:hint="eastAsia" w:ascii="宋体" w:hAnsi="宋体" w:cs="宋体"/>
                <w:color w:val="auto"/>
                <w:spacing w:val="-8"/>
                <w:szCs w:val="21"/>
              </w:rPr>
            </w:pPr>
            <w:r>
              <w:rPr>
                <w:rFonts w:hint="eastAsia" w:ascii="宋体" w:hAnsi="宋体" w:cs="宋体"/>
                <w:color w:val="auto"/>
                <w:spacing w:val="-8"/>
                <w:szCs w:val="21"/>
              </w:rPr>
              <w:t>2.市政养护维修工作未按计划完成的和台账资料抽查，以及其他市政管养台帐资料检查未完成、弄虚作假的扣1—3分。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trHeight w:val="430" w:hRule="atLeast"/>
          <w:jc w:val="center"/>
        </w:trPr>
        <w:tc>
          <w:tcPr>
            <w:tcW w:w="264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考核结果</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c>
          <w:tcPr>
            <w:tcW w:w="29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合计</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trHeight w:val="856"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备注</w:t>
            </w:r>
          </w:p>
        </w:tc>
        <w:tc>
          <w:tcPr>
            <w:tcW w:w="7972" w:type="dxa"/>
            <w:gridSpan w:val="5"/>
            <w:tcBorders>
              <w:top w:val="single" w:color="auto" w:sz="4" w:space="0"/>
              <w:left w:val="nil"/>
              <w:bottom w:val="single" w:color="auto" w:sz="4" w:space="0"/>
              <w:right w:val="single" w:color="auto" w:sz="4" w:space="0"/>
            </w:tcBorders>
            <w:noWrap w:val="0"/>
            <w:vAlign w:val="center"/>
          </w:tcPr>
          <w:p>
            <w:pPr>
              <w:numPr>
                <w:ilvl w:val="0"/>
                <w:numId w:val="13"/>
              </w:numPr>
              <w:spacing w:line="360" w:lineRule="auto"/>
              <w:rPr>
                <w:rFonts w:hint="eastAsia" w:ascii="宋体" w:hAnsi="宋体" w:cs="宋体"/>
                <w:color w:val="auto"/>
                <w:spacing w:val="-8"/>
                <w:szCs w:val="21"/>
              </w:rPr>
            </w:pPr>
            <w:r>
              <w:rPr>
                <w:rFonts w:hint="eastAsia" w:ascii="宋体" w:hAnsi="宋体" w:cs="宋体"/>
                <w:color w:val="auto"/>
                <w:spacing w:val="-8"/>
                <w:szCs w:val="21"/>
              </w:rPr>
              <w:t>未尽事宜（如市、区相关指标任务等市政工作），考核视完成情况加或扣1-3分。</w:t>
            </w:r>
          </w:p>
          <w:p>
            <w:pPr>
              <w:spacing w:line="360" w:lineRule="auto"/>
              <w:rPr>
                <w:rFonts w:hint="eastAsia" w:ascii="宋体" w:hAnsi="宋体" w:cs="宋体"/>
                <w:color w:val="auto"/>
                <w:spacing w:val="-8"/>
                <w:szCs w:val="21"/>
              </w:rPr>
            </w:pPr>
            <w:r>
              <w:rPr>
                <w:rFonts w:hint="eastAsia" w:ascii="宋体" w:hAnsi="宋体" w:cs="宋体"/>
                <w:color w:val="auto"/>
                <w:spacing w:val="-8"/>
                <w:szCs w:val="21"/>
              </w:rPr>
              <w:t>2、考核分值95分以上为优秀，90分至94分为合格，90分以下为不合格。</w:t>
            </w:r>
          </w:p>
        </w:tc>
      </w:tr>
    </w:tbl>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color w:val="auto"/>
          <w:szCs w:val="21"/>
        </w:rPr>
      </w:pPr>
      <w:r>
        <w:rPr>
          <w:rFonts w:hint="eastAsia" w:ascii="宋体" w:hAnsi="宋体" w:cs="宋体"/>
          <w:b/>
          <w:bCs/>
          <w:color w:val="auto"/>
          <w:szCs w:val="21"/>
        </w:rPr>
        <w:t xml:space="preserve">星桥街道牛皮癣清理评分表 </w:t>
      </w:r>
      <w:r>
        <w:rPr>
          <w:rFonts w:hint="eastAsia" w:ascii="宋体" w:hAnsi="宋体" w:cs="宋体"/>
          <w:color w:val="auto"/>
          <w:szCs w:val="21"/>
        </w:rPr>
        <w:t xml:space="preserve"> </w:t>
      </w:r>
    </w:p>
    <w:tbl>
      <w:tblPr>
        <w:tblStyle w:val="82"/>
        <w:tblW w:w="9083" w:type="dxa"/>
        <w:tblInd w:w="-2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6300"/>
        <w:gridCol w:w="866"/>
        <w:gridCol w:w="11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17"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序号</w:t>
            </w:r>
          </w:p>
        </w:tc>
        <w:tc>
          <w:tcPr>
            <w:tcW w:w="6300"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考核标准</w:t>
            </w:r>
          </w:p>
        </w:tc>
        <w:tc>
          <w:tcPr>
            <w:tcW w:w="866"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基分</w:t>
            </w:r>
          </w:p>
        </w:tc>
        <w:tc>
          <w:tcPr>
            <w:tcW w:w="1100"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17"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1</w:t>
            </w:r>
          </w:p>
        </w:tc>
        <w:tc>
          <w:tcPr>
            <w:tcW w:w="6300" w:type="dxa"/>
            <w:noWrap w:val="0"/>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t>发现在道路两侧50米内有一处张贴涂写末清理的扣1分，在抽查200米道路范围有2处以内每一处扣1分、有2处以上每一处扣2分；新产生“牛皮癣”超过30分钟未淸的每处扣1分</w:t>
            </w:r>
          </w:p>
        </w:tc>
        <w:tc>
          <w:tcPr>
            <w:tcW w:w="866" w:type="dxa"/>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25</w:t>
            </w:r>
          </w:p>
        </w:tc>
        <w:tc>
          <w:tcPr>
            <w:tcW w:w="1100" w:type="dxa"/>
            <w:noWrap w:val="0"/>
            <w:vAlign w:val="center"/>
          </w:tcPr>
          <w:p>
            <w:pPr>
              <w:spacing w:line="360" w:lineRule="auto"/>
              <w:jc w:val="center"/>
              <w:rPr>
                <w:rFonts w:hint="eastAsia"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17" w:type="dxa"/>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2</w:t>
            </w:r>
          </w:p>
        </w:tc>
        <w:tc>
          <w:tcPr>
            <w:tcW w:w="6300" w:type="dxa"/>
            <w:noWrap w:val="0"/>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t>在道路两侧各入口处5至10米内发现三处末清理扣1分，超过30分钟未淸除的每处扣1分</w:t>
            </w:r>
          </w:p>
        </w:tc>
        <w:tc>
          <w:tcPr>
            <w:tcW w:w="866"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25</w:t>
            </w:r>
          </w:p>
        </w:tc>
        <w:tc>
          <w:tcPr>
            <w:tcW w:w="1100" w:type="dxa"/>
            <w:noWrap w:val="0"/>
            <w:vAlign w:val="center"/>
          </w:tcPr>
          <w:p>
            <w:pPr>
              <w:spacing w:line="360" w:lineRule="auto"/>
              <w:jc w:val="center"/>
              <w:rPr>
                <w:rFonts w:hint="eastAsia"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17" w:type="dxa"/>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3</w:t>
            </w:r>
          </w:p>
        </w:tc>
        <w:tc>
          <w:tcPr>
            <w:tcW w:w="6300" w:type="dxa"/>
            <w:noWrap w:val="0"/>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t>以癣治癣每处扣1分</w:t>
            </w:r>
          </w:p>
        </w:tc>
        <w:tc>
          <w:tcPr>
            <w:tcW w:w="866"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25</w:t>
            </w:r>
          </w:p>
        </w:tc>
        <w:tc>
          <w:tcPr>
            <w:tcW w:w="1100" w:type="dxa"/>
            <w:noWrap w:val="0"/>
            <w:vAlign w:val="center"/>
          </w:tcPr>
          <w:p>
            <w:pPr>
              <w:spacing w:line="360" w:lineRule="auto"/>
              <w:jc w:val="center"/>
              <w:rPr>
                <w:rFonts w:hint="eastAsia"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817" w:type="dxa"/>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4</w:t>
            </w:r>
          </w:p>
        </w:tc>
        <w:tc>
          <w:tcPr>
            <w:tcW w:w="6300" w:type="dxa"/>
            <w:noWrap w:val="0"/>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t>色彩不一、清理不彻底每处扣2分</w:t>
            </w:r>
          </w:p>
        </w:tc>
        <w:tc>
          <w:tcPr>
            <w:tcW w:w="866" w:type="dxa"/>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25</w:t>
            </w:r>
          </w:p>
        </w:tc>
        <w:tc>
          <w:tcPr>
            <w:tcW w:w="1100" w:type="dxa"/>
            <w:noWrap w:val="0"/>
            <w:vAlign w:val="center"/>
          </w:tcPr>
          <w:p>
            <w:pPr>
              <w:spacing w:line="360" w:lineRule="auto"/>
              <w:jc w:val="center"/>
              <w:rPr>
                <w:rFonts w:hint="eastAsia"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817" w:type="dxa"/>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合计</w:t>
            </w:r>
          </w:p>
        </w:tc>
        <w:tc>
          <w:tcPr>
            <w:tcW w:w="6300" w:type="dxa"/>
            <w:noWrap w:val="0"/>
            <w:vAlign w:val="center"/>
          </w:tcPr>
          <w:p>
            <w:pPr>
              <w:spacing w:line="360" w:lineRule="auto"/>
              <w:jc w:val="left"/>
              <w:rPr>
                <w:rFonts w:hint="eastAsia" w:ascii="宋体" w:hAnsi="宋体" w:cs="宋体"/>
                <w:color w:val="auto"/>
                <w:szCs w:val="21"/>
              </w:rPr>
            </w:pPr>
          </w:p>
        </w:tc>
        <w:tc>
          <w:tcPr>
            <w:tcW w:w="866" w:type="dxa"/>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100</w:t>
            </w:r>
          </w:p>
        </w:tc>
        <w:tc>
          <w:tcPr>
            <w:tcW w:w="1100" w:type="dxa"/>
            <w:noWrap w:val="0"/>
            <w:vAlign w:val="center"/>
          </w:tcPr>
          <w:p>
            <w:pPr>
              <w:spacing w:line="360" w:lineRule="auto"/>
              <w:jc w:val="center"/>
              <w:rPr>
                <w:rFonts w:hint="eastAsia" w:ascii="宋体" w:hAnsi="宋体" w:cs="宋体"/>
                <w:b/>
                <w:bCs/>
                <w:color w:val="auto"/>
                <w:szCs w:val="21"/>
              </w:rPr>
            </w:pPr>
          </w:p>
        </w:tc>
      </w:tr>
    </w:tbl>
    <w:p>
      <w:pPr>
        <w:spacing w:line="360" w:lineRule="auto"/>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星桥街道道路、绿地保洁质量现场评分标准</w:t>
      </w:r>
    </w:p>
    <w:p>
      <w:pPr>
        <w:spacing w:line="360" w:lineRule="auto"/>
        <w:rPr>
          <w:rFonts w:hint="eastAsia" w:ascii="宋体" w:hAnsi="宋体" w:cs="宋体"/>
          <w:color w:val="auto"/>
          <w:sz w:val="24"/>
        </w:rPr>
      </w:pPr>
      <w:r>
        <w:rPr>
          <w:rFonts w:hint="eastAsia" w:ascii="宋体" w:hAnsi="宋体" w:cs="宋体"/>
          <w:b/>
          <w:bCs/>
          <w:color w:val="auto"/>
          <w:sz w:val="24"/>
        </w:rPr>
        <w:t>考核对象：                                  考核时间：</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494"/>
        <w:gridCol w:w="5748"/>
        <w:gridCol w:w="1051"/>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27" w:type="dxa"/>
            <w:gridSpan w:val="2"/>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考核项目</w:t>
            </w:r>
          </w:p>
        </w:tc>
        <w:tc>
          <w:tcPr>
            <w:tcW w:w="5748"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评分标准</w:t>
            </w:r>
          </w:p>
        </w:tc>
        <w:tc>
          <w:tcPr>
            <w:tcW w:w="1051"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扣分</w:t>
            </w:r>
          </w:p>
        </w:tc>
        <w:tc>
          <w:tcPr>
            <w:tcW w:w="1040"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7" w:type="dxa"/>
            <w:gridSpan w:val="2"/>
            <w:vMerge w:val="restart"/>
            <w:shd w:val="clear" w:color="auto" w:fill="auto"/>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道路清扫</w:t>
            </w:r>
          </w:p>
          <w:p>
            <w:pPr>
              <w:spacing w:line="360" w:lineRule="auto"/>
              <w:jc w:val="center"/>
              <w:rPr>
                <w:rFonts w:hint="eastAsia" w:ascii="宋体" w:hAnsi="宋体" w:cs="宋体"/>
                <w:color w:val="auto"/>
                <w:sz w:val="24"/>
              </w:rPr>
            </w:pPr>
            <w:r>
              <w:rPr>
                <w:rFonts w:hint="eastAsia" w:ascii="宋体" w:hAnsi="宋体" w:cs="宋体"/>
                <w:color w:val="auto"/>
                <w:sz w:val="24"/>
              </w:rPr>
              <w:t>保洁</w:t>
            </w:r>
          </w:p>
          <w:p>
            <w:pPr>
              <w:spacing w:line="360" w:lineRule="auto"/>
              <w:jc w:val="center"/>
              <w:rPr>
                <w:rFonts w:hint="eastAsia" w:ascii="宋体" w:hAnsi="宋体" w:cs="宋体"/>
                <w:color w:val="auto"/>
                <w:sz w:val="24"/>
              </w:rPr>
            </w:pPr>
            <w:r>
              <w:rPr>
                <w:rFonts w:hint="eastAsia" w:ascii="宋体" w:hAnsi="宋体" w:cs="宋体"/>
                <w:color w:val="auto"/>
                <w:sz w:val="24"/>
              </w:rPr>
              <w:t>（70分）</w:t>
            </w:r>
          </w:p>
          <w:p>
            <w:pPr>
              <w:spacing w:line="360" w:lineRule="auto"/>
              <w:jc w:val="center"/>
              <w:rPr>
                <w:rFonts w:hint="eastAsia" w:ascii="宋体" w:hAnsi="宋体" w:cs="宋体"/>
                <w:color w:val="auto"/>
                <w:sz w:val="24"/>
              </w:rPr>
            </w:pPr>
          </w:p>
        </w:tc>
        <w:tc>
          <w:tcPr>
            <w:tcW w:w="5748" w:type="dxa"/>
            <w:shd w:val="clear" w:color="auto" w:fill="FFFFFF"/>
            <w:noWrap w:val="0"/>
            <w:vAlign w:val="center"/>
          </w:tcPr>
          <w:p>
            <w:pPr>
              <w:spacing w:line="360" w:lineRule="auto"/>
              <w:rPr>
                <w:rFonts w:hint="eastAsia" w:ascii="宋体" w:hAnsi="宋体" w:cs="宋体"/>
                <w:color w:val="auto"/>
                <w:kern w:val="0"/>
                <w:sz w:val="24"/>
              </w:rPr>
            </w:pPr>
            <w:r>
              <w:rPr>
                <w:rFonts w:hint="eastAsia" w:ascii="宋体" w:hAnsi="宋体" w:cs="宋体"/>
                <w:color w:val="auto"/>
                <w:sz w:val="24"/>
              </w:rPr>
              <w:t>路面有零星垃圾的每处扣1分。</w:t>
            </w:r>
          </w:p>
        </w:tc>
        <w:tc>
          <w:tcPr>
            <w:tcW w:w="1051" w:type="dxa"/>
            <w:noWrap w:val="0"/>
            <w:vAlign w:val="center"/>
          </w:tcPr>
          <w:p>
            <w:pPr>
              <w:spacing w:line="360" w:lineRule="auto"/>
              <w:rPr>
                <w:rFonts w:hint="eastAsia" w:ascii="宋体" w:hAnsi="宋体" w:cs="宋体"/>
                <w:color w:val="auto"/>
                <w:sz w:val="24"/>
              </w:rPr>
            </w:pPr>
          </w:p>
        </w:tc>
        <w:tc>
          <w:tcPr>
            <w:tcW w:w="1040" w:type="dxa"/>
            <w:vMerge w:val="restart"/>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27" w:type="dxa"/>
            <w:gridSpan w:val="2"/>
            <w:vMerge w:val="continue"/>
            <w:shd w:val="clear" w:color="auto" w:fill="auto"/>
            <w:noWrap w:val="0"/>
            <w:vAlign w:val="center"/>
          </w:tcPr>
          <w:p>
            <w:pPr>
              <w:spacing w:line="360" w:lineRule="auto"/>
              <w:jc w:val="center"/>
              <w:rPr>
                <w:rFonts w:hint="eastAsia" w:ascii="宋体" w:hAnsi="宋体" w:cs="宋体"/>
                <w:color w:val="auto"/>
                <w:kern w:val="0"/>
                <w:sz w:val="24"/>
              </w:rPr>
            </w:pPr>
          </w:p>
        </w:tc>
        <w:tc>
          <w:tcPr>
            <w:tcW w:w="5748" w:type="dxa"/>
            <w:shd w:val="clear" w:color="auto" w:fill="FFFFFF"/>
            <w:noWrap w:val="0"/>
            <w:vAlign w:val="center"/>
          </w:tcPr>
          <w:p>
            <w:pPr>
              <w:spacing w:line="360" w:lineRule="auto"/>
              <w:rPr>
                <w:rFonts w:hint="eastAsia" w:ascii="宋体" w:hAnsi="宋体" w:cs="宋体"/>
                <w:color w:val="auto"/>
                <w:kern w:val="0"/>
                <w:sz w:val="24"/>
              </w:rPr>
            </w:pPr>
            <w:r>
              <w:rPr>
                <w:rFonts w:hint="eastAsia" w:ascii="宋体" w:hAnsi="宋体" w:cs="宋体"/>
                <w:color w:val="auto"/>
                <w:sz w:val="24"/>
              </w:rPr>
              <w:t>道路绿化带、树圈等有垃圾(杂物)的每处扣2分。</w:t>
            </w:r>
          </w:p>
        </w:tc>
        <w:tc>
          <w:tcPr>
            <w:tcW w:w="1051" w:type="dxa"/>
            <w:noWrap w:val="0"/>
            <w:vAlign w:val="center"/>
          </w:tcPr>
          <w:p>
            <w:pPr>
              <w:spacing w:line="360" w:lineRule="auto"/>
              <w:rPr>
                <w:rFonts w:hint="eastAsia" w:ascii="宋体" w:hAnsi="宋体" w:cs="宋体"/>
                <w:color w:val="auto"/>
                <w:sz w:val="24"/>
              </w:rPr>
            </w:pPr>
          </w:p>
        </w:tc>
        <w:tc>
          <w:tcPr>
            <w:tcW w:w="1040" w:type="dxa"/>
            <w:vMerge w:val="continue"/>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27" w:type="dxa"/>
            <w:gridSpan w:val="2"/>
            <w:vMerge w:val="continue"/>
            <w:shd w:val="clear" w:color="auto" w:fill="auto"/>
            <w:noWrap w:val="0"/>
            <w:vAlign w:val="center"/>
          </w:tcPr>
          <w:p>
            <w:pPr>
              <w:spacing w:line="360" w:lineRule="auto"/>
              <w:jc w:val="center"/>
              <w:rPr>
                <w:rFonts w:hint="eastAsia" w:ascii="宋体" w:hAnsi="宋体" w:cs="宋体"/>
                <w:color w:val="auto"/>
                <w:kern w:val="0"/>
                <w:sz w:val="24"/>
              </w:rPr>
            </w:pPr>
          </w:p>
        </w:tc>
        <w:tc>
          <w:tcPr>
            <w:tcW w:w="5748" w:type="dxa"/>
            <w:shd w:val="clear" w:color="auto" w:fill="FFFFFF"/>
            <w:noWrap w:val="0"/>
            <w:vAlign w:val="center"/>
          </w:tcPr>
          <w:p>
            <w:pPr>
              <w:spacing w:line="360" w:lineRule="auto"/>
              <w:rPr>
                <w:rFonts w:hint="eastAsia" w:ascii="宋体" w:hAnsi="宋体" w:cs="宋体"/>
                <w:color w:val="auto"/>
                <w:kern w:val="0"/>
                <w:sz w:val="24"/>
              </w:rPr>
            </w:pPr>
            <w:r>
              <w:rPr>
                <w:rFonts w:hint="eastAsia" w:ascii="宋体" w:hAnsi="宋体" w:cs="宋体"/>
                <w:color w:val="auto"/>
                <w:sz w:val="24"/>
              </w:rPr>
              <w:t>成片杂物无序堆放、卫生死角每处扣5分。</w:t>
            </w:r>
          </w:p>
        </w:tc>
        <w:tc>
          <w:tcPr>
            <w:tcW w:w="1051" w:type="dxa"/>
            <w:noWrap w:val="0"/>
            <w:vAlign w:val="center"/>
          </w:tcPr>
          <w:p>
            <w:pPr>
              <w:spacing w:line="360" w:lineRule="auto"/>
              <w:rPr>
                <w:rFonts w:hint="eastAsia" w:ascii="宋体" w:hAnsi="宋体" w:cs="宋体"/>
                <w:color w:val="auto"/>
                <w:sz w:val="24"/>
              </w:rPr>
            </w:pPr>
          </w:p>
        </w:tc>
        <w:tc>
          <w:tcPr>
            <w:tcW w:w="1040" w:type="dxa"/>
            <w:vMerge w:val="continue"/>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427" w:type="dxa"/>
            <w:gridSpan w:val="2"/>
            <w:vMerge w:val="continue"/>
            <w:shd w:val="clear" w:color="auto" w:fill="auto"/>
            <w:noWrap w:val="0"/>
            <w:vAlign w:val="center"/>
          </w:tcPr>
          <w:p>
            <w:pPr>
              <w:spacing w:line="360" w:lineRule="auto"/>
              <w:jc w:val="center"/>
              <w:rPr>
                <w:rFonts w:hint="eastAsia" w:ascii="宋体" w:hAnsi="宋体" w:cs="宋体"/>
                <w:color w:val="auto"/>
                <w:kern w:val="0"/>
                <w:sz w:val="24"/>
              </w:rPr>
            </w:pPr>
          </w:p>
        </w:tc>
        <w:tc>
          <w:tcPr>
            <w:tcW w:w="5748" w:type="dxa"/>
            <w:shd w:val="clear" w:color="auto" w:fill="FFFFFF"/>
            <w:noWrap w:val="0"/>
            <w:vAlign w:val="center"/>
          </w:tcPr>
          <w:p>
            <w:pPr>
              <w:spacing w:line="360" w:lineRule="auto"/>
              <w:rPr>
                <w:rFonts w:hint="eastAsia" w:ascii="宋体" w:hAnsi="宋体" w:cs="宋体"/>
                <w:color w:val="auto"/>
                <w:kern w:val="0"/>
                <w:sz w:val="24"/>
              </w:rPr>
            </w:pPr>
            <w:r>
              <w:rPr>
                <w:rFonts w:hint="eastAsia" w:ascii="宋体" w:hAnsi="宋体" w:cs="宋体"/>
                <w:color w:val="auto"/>
                <w:sz w:val="24"/>
              </w:rPr>
              <w:t>路面积泥每处扣2分；路面污渍、污水每处扣2分。</w:t>
            </w:r>
          </w:p>
        </w:tc>
        <w:tc>
          <w:tcPr>
            <w:tcW w:w="1051" w:type="dxa"/>
            <w:noWrap w:val="0"/>
            <w:vAlign w:val="center"/>
          </w:tcPr>
          <w:p>
            <w:pPr>
              <w:spacing w:line="360" w:lineRule="auto"/>
              <w:rPr>
                <w:rFonts w:hint="eastAsia" w:ascii="宋体" w:hAnsi="宋体" w:cs="宋体"/>
                <w:color w:val="auto"/>
                <w:sz w:val="24"/>
              </w:rPr>
            </w:pPr>
          </w:p>
        </w:tc>
        <w:tc>
          <w:tcPr>
            <w:tcW w:w="1040" w:type="dxa"/>
            <w:vMerge w:val="continue"/>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427" w:type="dxa"/>
            <w:gridSpan w:val="2"/>
            <w:vMerge w:val="continue"/>
            <w:shd w:val="clear" w:color="auto" w:fill="auto"/>
            <w:noWrap w:val="0"/>
            <w:vAlign w:val="center"/>
          </w:tcPr>
          <w:p>
            <w:pPr>
              <w:spacing w:line="360" w:lineRule="auto"/>
              <w:jc w:val="center"/>
              <w:rPr>
                <w:rFonts w:hint="eastAsia" w:ascii="宋体" w:hAnsi="宋体" w:cs="宋体"/>
                <w:color w:val="auto"/>
                <w:kern w:val="0"/>
                <w:sz w:val="24"/>
              </w:rPr>
            </w:pPr>
          </w:p>
        </w:tc>
        <w:tc>
          <w:tcPr>
            <w:tcW w:w="5748" w:type="dxa"/>
            <w:shd w:val="clear" w:color="auto" w:fill="FFFFFF"/>
            <w:noWrap w:val="0"/>
            <w:vAlign w:val="center"/>
          </w:tcPr>
          <w:p>
            <w:pPr>
              <w:spacing w:line="360" w:lineRule="auto"/>
              <w:rPr>
                <w:rFonts w:hint="eastAsia" w:ascii="宋体" w:hAnsi="宋体" w:cs="宋体"/>
                <w:color w:val="auto"/>
                <w:kern w:val="0"/>
                <w:sz w:val="24"/>
              </w:rPr>
            </w:pPr>
            <w:r>
              <w:rPr>
                <w:rFonts w:hint="eastAsia" w:ascii="宋体" w:hAnsi="宋体" w:cs="宋体"/>
                <w:color w:val="auto"/>
                <w:sz w:val="24"/>
              </w:rPr>
              <w:t>晴天道路明显积水、路面雨水井沟眼堵塞、有积泥（嵌石）每处扣1分。</w:t>
            </w:r>
          </w:p>
        </w:tc>
        <w:tc>
          <w:tcPr>
            <w:tcW w:w="1051" w:type="dxa"/>
            <w:noWrap w:val="0"/>
            <w:vAlign w:val="center"/>
          </w:tcPr>
          <w:p>
            <w:pPr>
              <w:spacing w:line="360" w:lineRule="auto"/>
              <w:rPr>
                <w:rFonts w:hint="eastAsia" w:ascii="宋体" w:hAnsi="宋体" w:cs="宋体"/>
                <w:color w:val="auto"/>
                <w:sz w:val="24"/>
              </w:rPr>
            </w:pPr>
          </w:p>
        </w:tc>
        <w:tc>
          <w:tcPr>
            <w:tcW w:w="1040" w:type="dxa"/>
            <w:vMerge w:val="continue"/>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427" w:type="dxa"/>
            <w:gridSpan w:val="2"/>
            <w:vMerge w:val="continue"/>
            <w:shd w:val="clear" w:color="auto" w:fill="auto"/>
            <w:noWrap w:val="0"/>
            <w:vAlign w:val="center"/>
          </w:tcPr>
          <w:p>
            <w:pPr>
              <w:spacing w:line="360" w:lineRule="auto"/>
              <w:jc w:val="center"/>
              <w:rPr>
                <w:rFonts w:hint="eastAsia" w:ascii="宋体" w:hAnsi="宋体" w:cs="宋体"/>
                <w:color w:val="auto"/>
                <w:kern w:val="0"/>
                <w:sz w:val="24"/>
              </w:rPr>
            </w:pPr>
          </w:p>
        </w:tc>
        <w:tc>
          <w:tcPr>
            <w:tcW w:w="5748" w:type="dxa"/>
            <w:shd w:val="clear" w:color="auto" w:fill="FFFFFF"/>
            <w:noWrap w:val="0"/>
            <w:vAlign w:val="center"/>
          </w:tcPr>
          <w:p>
            <w:pPr>
              <w:spacing w:line="360" w:lineRule="auto"/>
              <w:rPr>
                <w:rFonts w:hint="eastAsia" w:ascii="宋体" w:hAnsi="宋体" w:cs="宋体"/>
                <w:color w:val="auto"/>
                <w:kern w:val="0"/>
                <w:sz w:val="24"/>
              </w:rPr>
            </w:pPr>
            <w:r>
              <w:rPr>
                <w:rFonts w:hint="eastAsia" w:ascii="宋体" w:hAnsi="宋体" w:cs="宋体"/>
                <w:color w:val="auto"/>
                <w:sz w:val="24"/>
              </w:rPr>
              <w:t>清扫保洁作业不规范导致路面扬尘的扣2分。</w:t>
            </w:r>
          </w:p>
        </w:tc>
        <w:tc>
          <w:tcPr>
            <w:tcW w:w="1051" w:type="dxa"/>
            <w:noWrap w:val="0"/>
            <w:vAlign w:val="center"/>
          </w:tcPr>
          <w:p>
            <w:pPr>
              <w:spacing w:line="360" w:lineRule="auto"/>
              <w:rPr>
                <w:rFonts w:hint="eastAsia" w:ascii="宋体" w:hAnsi="宋体" w:cs="宋体"/>
                <w:color w:val="auto"/>
                <w:sz w:val="24"/>
              </w:rPr>
            </w:pPr>
          </w:p>
        </w:tc>
        <w:tc>
          <w:tcPr>
            <w:tcW w:w="1040" w:type="dxa"/>
            <w:vMerge w:val="continue"/>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27" w:type="dxa"/>
            <w:gridSpan w:val="2"/>
            <w:vMerge w:val="continue"/>
            <w:shd w:val="clear" w:color="auto" w:fill="auto"/>
            <w:noWrap w:val="0"/>
            <w:vAlign w:val="center"/>
          </w:tcPr>
          <w:p>
            <w:pPr>
              <w:spacing w:line="360" w:lineRule="auto"/>
              <w:jc w:val="center"/>
              <w:rPr>
                <w:rFonts w:hint="eastAsia" w:ascii="宋体" w:hAnsi="宋体" w:cs="宋体"/>
                <w:color w:val="auto"/>
                <w:kern w:val="0"/>
                <w:sz w:val="24"/>
              </w:rPr>
            </w:pPr>
          </w:p>
        </w:tc>
        <w:tc>
          <w:tcPr>
            <w:tcW w:w="5748" w:type="dxa"/>
            <w:shd w:val="clear" w:color="auto" w:fill="FFFFFF"/>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道路未落实普扫的每次扣2分；巡回保洁落实不到位的每次扣2分。</w:t>
            </w:r>
          </w:p>
        </w:tc>
        <w:tc>
          <w:tcPr>
            <w:tcW w:w="1051" w:type="dxa"/>
            <w:noWrap w:val="0"/>
            <w:vAlign w:val="center"/>
          </w:tcPr>
          <w:p>
            <w:pPr>
              <w:spacing w:line="360" w:lineRule="auto"/>
              <w:rPr>
                <w:rFonts w:hint="eastAsia" w:ascii="宋体" w:hAnsi="宋体" w:cs="宋体"/>
                <w:color w:val="auto"/>
                <w:sz w:val="24"/>
              </w:rPr>
            </w:pPr>
          </w:p>
        </w:tc>
        <w:tc>
          <w:tcPr>
            <w:tcW w:w="1040" w:type="dxa"/>
            <w:vMerge w:val="continue"/>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427" w:type="dxa"/>
            <w:gridSpan w:val="2"/>
            <w:vMerge w:val="continue"/>
            <w:shd w:val="clear" w:color="auto" w:fill="auto"/>
            <w:noWrap w:val="0"/>
            <w:vAlign w:val="center"/>
          </w:tcPr>
          <w:p>
            <w:pPr>
              <w:spacing w:line="360" w:lineRule="auto"/>
              <w:jc w:val="center"/>
              <w:rPr>
                <w:rFonts w:hint="eastAsia" w:ascii="宋体" w:hAnsi="宋体" w:cs="宋体"/>
                <w:color w:val="auto"/>
                <w:sz w:val="24"/>
              </w:rPr>
            </w:pPr>
          </w:p>
        </w:tc>
        <w:tc>
          <w:tcPr>
            <w:tcW w:w="5748" w:type="dxa"/>
            <w:shd w:val="clear" w:color="auto" w:fill="FFFFFF"/>
            <w:noWrap w:val="0"/>
            <w:vAlign w:val="center"/>
          </w:tcPr>
          <w:p>
            <w:pPr>
              <w:spacing w:line="360" w:lineRule="auto"/>
              <w:jc w:val="left"/>
              <w:rPr>
                <w:rFonts w:hint="eastAsia" w:ascii="宋体" w:hAnsi="宋体" w:cs="宋体"/>
                <w:color w:val="auto"/>
                <w:sz w:val="24"/>
              </w:rPr>
            </w:pPr>
            <w:r>
              <w:rPr>
                <w:rFonts w:hint="eastAsia" w:ascii="宋体" w:hAnsi="宋体" w:cs="宋体"/>
                <w:color w:val="auto"/>
                <w:sz w:val="24"/>
              </w:rPr>
              <w:t>暴露垃圾1m</w:t>
            </w:r>
            <w:r>
              <w:rPr>
                <w:rFonts w:hint="eastAsia" w:ascii="宋体" w:hAnsi="宋体" w:cs="宋体"/>
                <w:color w:val="auto"/>
                <w:sz w:val="24"/>
                <w:vertAlign w:val="superscript"/>
              </w:rPr>
              <w:t>2</w:t>
            </w:r>
            <w:r>
              <w:rPr>
                <w:rFonts w:hint="eastAsia" w:ascii="宋体" w:hAnsi="宋体" w:cs="宋体"/>
                <w:color w:val="auto"/>
                <w:sz w:val="24"/>
              </w:rPr>
              <w:t>以下每处扣2分；1m</w:t>
            </w:r>
            <w:r>
              <w:rPr>
                <w:rFonts w:hint="eastAsia" w:ascii="宋体" w:hAnsi="宋体" w:cs="宋体"/>
                <w:color w:val="auto"/>
                <w:sz w:val="24"/>
                <w:vertAlign w:val="superscript"/>
              </w:rPr>
              <w:t>2</w:t>
            </w:r>
            <w:r>
              <w:rPr>
                <w:rFonts w:hint="eastAsia" w:ascii="宋体" w:hAnsi="宋体" w:cs="宋体"/>
                <w:color w:val="auto"/>
                <w:sz w:val="24"/>
              </w:rPr>
              <w:t>-3m</w:t>
            </w:r>
            <w:r>
              <w:rPr>
                <w:rFonts w:hint="eastAsia" w:ascii="宋体" w:hAnsi="宋体" w:cs="宋体"/>
                <w:color w:val="auto"/>
                <w:sz w:val="24"/>
                <w:vertAlign w:val="superscript"/>
              </w:rPr>
              <w:t>2</w:t>
            </w:r>
            <w:r>
              <w:rPr>
                <w:rFonts w:hint="eastAsia" w:ascii="宋体" w:hAnsi="宋体" w:cs="宋体"/>
                <w:color w:val="auto"/>
                <w:sz w:val="24"/>
              </w:rPr>
              <w:t>每处扣5分；3m</w:t>
            </w:r>
            <w:r>
              <w:rPr>
                <w:rFonts w:hint="eastAsia" w:ascii="宋体" w:hAnsi="宋体" w:cs="宋体"/>
                <w:color w:val="auto"/>
                <w:sz w:val="24"/>
                <w:vertAlign w:val="superscript"/>
              </w:rPr>
              <w:t>2</w:t>
            </w:r>
            <w:r>
              <w:rPr>
                <w:rFonts w:hint="eastAsia" w:ascii="宋体" w:hAnsi="宋体" w:cs="宋体"/>
                <w:color w:val="auto"/>
                <w:sz w:val="24"/>
              </w:rPr>
              <w:t>以上每处扣10分。</w:t>
            </w:r>
          </w:p>
        </w:tc>
        <w:tc>
          <w:tcPr>
            <w:tcW w:w="1051" w:type="dxa"/>
            <w:noWrap w:val="0"/>
            <w:vAlign w:val="center"/>
          </w:tcPr>
          <w:p>
            <w:pPr>
              <w:spacing w:line="360" w:lineRule="auto"/>
              <w:rPr>
                <w:rFonts w:hint="eastAsia" w:ascii="宋体" w:hAnsi="宋体" w:cs="宋体"/>
                <w:color w:val="auto"/>
                <w:sz w:val="24"/>
              </w:rPr>
            </w:pPr>
          </w:p>
        </w:tc>
        <w:tc>
          <w:tcPr>
            <w:tcW w:w="1040" w:type="dxa"/>
            <w:vMerge w:val="continue"/>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427" w:type="dxa"/>
            <w:gridSpan w:val="2"/>
            <w:vMerge w:val="restart"/>
            <w:shd w:val="clear" w:color="auto" w:fill="auto"/>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环卫设施及</w:t>
            </w:r>
          </w:p>
          <w:p>
            <w:pPr>
              <w:spacing w:line="360" w:lineRule="auto"/>
              <w:jc w:val="center"/>
              <w:rPr>
                <w:rFonts w:hint="eastAsia" w:ascii="宋体" w:hAnsi="宋体" w:cs="宋体"/>
                <w:color w:val="auto"/>
                <w:sz w:val="24"/>
              </w:rPr>
            </w:pPr>
            <w:r>
              <w:rPr>
                <w:rFonts w:hint="eastAsia" w:ascii="宋体" w:hAnsi="宋体" w:cs="宋体"/>
                <w:color w:val="auto"/>
                <w:sz w:val="24"/>
              </w:rPr>
              <w:t>作业规范</w:t>
            </w:r>
          </w:p>
          <w:p>
            <w:pPr>
              <w:spacing w:line="360" w:lineRule="auto"/>
              <w:jc w:val="center"/>
              <w:rPr>
                <w:rFonts w:hint="eastAsia" w:ascii="宋体" w:hAnsi="宋体" w:cs="宋体"/>
                <w:color w:val="auto"/>
                <w:spacing w:val="-4"/>
                <w:sz w:val="24"/>
              </w:rPr>
            </w:pPr>
            <w:r>
              <w:rPr>
                <w:rFonts w:hint="eastAsia" w:ascii="宋体" w:hAnsi="宋体" w:cs="宋体"/>
                <w:color w:val="auto"/>
                <w:sz w:val="24"/>
              </w:rPr>
              <w:t>（30分）</w:t>
            </w:r>
          </w:p>
        </w:tc>
        <w:tc>
          <w:tcPr>
            <w:tcW w:w="5748" w:type="dxa"/>
            <w:shd w:val="clear" w:color="auto" w:fill="FFFFFF"/>
            <w:noWrap w:val="0"/>
            <w:vAlign w:val="center"/>
          </w:tcPr>
          <w:p>
            <w:pPr>
              <w:spacing w:line="360" w:lineRule="auto"/>
              <w:rPr>
                <w:rFonts w:hint="eastAsia" w:ascii="宋体" w:hAnsi="宋体" w:cs="宋体"/>
                <w:color w:val="auto"/>
                <w:sz w:val="24"/>
              </w:rPr>
            </w:pPr>
            <w:r>
              <w:rPr>
                <w:rFonts w:hint="eastAsia" w:ascii="宋体" w:hAnsi="宋体" w:cs="宋体"/>
                <w:color w:val="auto"/>
                <w:spacing w:val="-4"/>
                <w:sz w:val="24"/>
              </w:rPr>
              <w:t>垃圾收集设施，</w:t>
            </w:r>
            <w:r>
              <w:rPr>
                <w:rFonts w:hint="eastAsia" w:ascii="宋体" w:hAnsi="宋体" w:cs="宋体"/>
                <w:color w:val="auto"/>
                <w:sz w:val="24"/>
              </w:rPr>
              <w:t>分类桶等垃圾收集设施设置不规范每处扣2分；出现桶内外不洁每处扣2分；满溢每处扣1.5分；破损每处扣3分（非分类桶的，每处加扣1分）。</w:t>
            </w:r>
          </w:p>
        </w:tc>
        <w:tc>
          <w:tcPr>
            <w:tcW w:w="1051"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　</w:t>
            </w:r>
          </w:p>
        </w:tc>
        <w:tc>
          <w:tcPr>
            <w:tcW w:w="1040" w:type="dxa"/>
            <w:vMerge w:val="restart"/>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1427" w:type="dxa"/>
            <w:gridSpan w:val="2"/>
            <w:vMerge w:val="continue"/>
            <w:shd w:val="clear" w:color="auto" w:fill="auto"/>
            <w:noWrap w:val="0"/>
            <w:vAlign w:val="center"/>
          </w:tcPr>
          <w:p>
            <w:pPr>
              <w:spacing w:line="360" w:lineRule="auto"/>
              <w:jc w:val="center"/>
              <w:rPr>
                <w:rFonts w:hint="eastAsia" w:ascii="宋体" w:hAnsi="宋体" w:cs="宋体"/>
                <w:color w:val="auto"/>
                <w:spacing w:val="-4"/>
                <w:sz w:val="24"/>
              </w:rPr>
            </w:pPr>
          </w:p>
        </w:tc>
        <w:tc>
          <w:tcPr>
            <w:tcW w:w="5748" w:type="dxa"/>
            <w:shd w:val="clear" w:color="auto" w:fill="FFFFFF"/>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环卫作业车辆管理，出现抛洒滴漏扣2分；未按照道路分类实行机械化作业扣2分；机械化作业不规范的扣2分。</w:t>
            </w:r>
          </w:p>
        </w:tc>
        <w:tc>
          <w:tcPr>
            <w:tcW w:w="1051"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　</w:t>
            </w:r>
          </w:p>
        </w:tc>
        <w:tc>
          <w:tcPr>
            <w:tcW w:w="1040" w:type="dxa"/>
            <w:vMerge w:val="continue"/>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427" w:type="dxa"/>
            <w:gridSpan w:val="2"/>
            <w:vMerge w:val="continue"/>
            <w:shd w:val="clear" w:color="auto" w:fill="auto"/>
            <w:noWrap w:val="0"/>
            <w:vAlign w:val="center"/>
          </w:tcPr>
          <w:p>
            <w:pPr>
              <w:spacing w:line="360" w:lineRule="auto"/>
              <w:jc w:val="center"/>
              <w:rPr>
                <w:rFonts w:hint="eastAsia" w:ascii="宋体" w:hAnsi="宋体" w:cs="宋体"/>
                <w:color w:val="auto"/>
                <w:sz w:val="24"/>
              </w:rPr>
            </w:pPr>
          </w:p>
        </w:tc>
        <w:tc>
          <w:tcPr>
            <w:tcW w:w="5748" w:type="dxa"/>
            <w:shd w:val="clear" w:color="auto" w:fill="FFFFFF"/>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作业规范，保洁工人着装不规范、未穿着统一的工作服，每人次扣1分；保洁工作作业期间聚众聊天、边作业边抽烟、吃东西的，每人次扣2分。</w:t>
            </w:r>
          </w:p>
        </w:tc>
        <w:tc>
          <w:tcPr>
            <w:tcW w:w="1051"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　</w:t>
            </w:r>
          </w:p>
        </w:tc>
        <w:tc>
          <w:tcPr>
            <w:tcW w:w="1040" w:type="dxa"/>
            <w:vMerge w:val="continue"/>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226" w:type="dxa"/>
            <w:gridSpan w:val="4"/>
            <w:noWrap w:val="0"/>
            <w:vAlign w:val="center"/>
          </w:tcPr>
          <w:p>
            <w:pPr>
              <w:spacing w:line="360" w:lineRule="auto"/>
              <w:jc w:val="center"/>
              <w:rPr>
                <w:rFonts w:hint="eastAsia" w:ascii="宋体" w:hAnsi="宋体" w:cs="宋体"/>
                <w:b/>
                <w:color w:val="auto"/>
                <w:sz w:val="24"/>
              </w:rPr>
            </w:pPr>
            <w:r>
              <w:rPr>
                <w:rFonts w:hint="eastAsia" w:ascii="宋体" w:hAnsi="宋体" w:cs="宋体"/>
                <w:bCs/>
                <w:color w:val="auto"/>
                <w:sz w:val="24"/>
              </w:rPr>
              <w:t>合计得分</w:t>
            </w:r>
          </w:p>
        </w:tc>
        <w:tc>
          <w:tcPr>
            <w:tcW w:w="1040"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93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备注</w:t>
            </w:r>
          </w:p>
        </w:tc>
        <w:tc>
          <w:tcPr>
            <w:tcW w:w="8333" w:type="dxa"/>
            <w:gridSpan w:val="4"/>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1.道路清扫保洁考核扣分比重按照一类道路100%，二类道路90%，三类道路80%，其他道路70%予以扣分。</w:t>
            </w:r>
          </w:p>
          <w:p>
            <w:pPr>
              <w:spacing w:line="360" w:lineRule="auto"/>
              <w:rPr>
                <w:rFonts w:hint="eastAsia" w:ascii="宋体" w:hAnsi="宋体" w:cs="宋体"/>
                <w:color w:val="auto"/>
                <w:sz w:val="24"/>
              </w:rPr>
            </w:pPr>
            <w:r>
              <w:rPr>
                <w:rFonts w:hint="eastAsia" w:ascii="宋体" w:hAnsi="宋体" w:cs="宋体"/>
                <w:color w:val="auto"/>
                <w:sz w:val="24"/>
              </w:rPr>
              <w:t>2.道路、绿地保洁现场评分按80%折算后计入总分。</w:t>
            </w:r>
          </w:p>
        </w:tc>
      </w:tr>
    </w:tbl>
    <w:p>
      <w:pPr>
        <w:rPr>
          <w:rFonts w:hint="eastAsia" w:ascii="宋体" w:hAnsi="宋体" w:cs="宋体"/>
          <w:color w:val="auto"/>
        </w:rPr>
      </w:pPr>
    </w:p>
    <w:p>
      <w:pPr>
        <w:ind w:firstLine="422" w:firstLineChars="200"/>
        <w:jc w:val="center"/>
        <w:rPr>
          <w:rFonts w:ascii="宋体" w:hAnsi="宋体" w:cs="宋体"/>
          <w:b/>
          <w:bCs/>
          <w:color w:val="auto"/>
          <w:sz w:val="24"/>
        </w:rPr>
      </w:pPr>
      <w:r>
        <w:rPr>
          <w:rFonts w:hint="eastAsia" w:ascii="宋体" w:hAnsi="宋体" w:cs="宋体"/>
          <w:b/>
          <w:bCs/>
          <w:color w:val="auto"/>
          <w:szCs w:val="21"/>
        </w:rPr>
        <w:t>市政管网清淤考核细则</w:t>
      </w:r>
    </w:p>
    <w:tbl>
      <w:tblPr>
        <w:tblStyle w:val="82"/>
        <w:tblW w:w="924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0"/>
        <w:gridCol w:w="3260"/>
        <w:gridCol w:w="709"/>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2" w:type="dxa"/>
            <w:noWrap w:val="0"/>
            <w:vAlign w:val="center"/>
          </w:tcPr>
          <w:p>
            <w:pPr>
              <w:widowControl/>
              <w:spacing w:line="440" w:lineRule="exact"/>
              <w:jc w:val="center"/>
              <w:textAlignment w:val="baseline"/>
              <w:rPr>
                <w:rFonts w:ascii="宋体" w:hAnsi="宋体" w:cs="宋体"/>
                <w:b/>
                <w:bCs/>
                <w:color w:val="auto"/>
                <w:kern w:val="0"/>
                <w:szCs w:val="21"/>
              </w:rPr>
            </w:pPr>
            <w:r>
              <w:rPr>
                <w:rFonts w:hint="eastAsia" w:ascii="宋体" w:hAnsi="宋体" w:cs="宋体"/>
                <w:b/>
                <w:bCs/>
                <w:color w:val="auto"/>
                <w:kern w:val="0"/>
                <w:szCs w:val="21"/>
              </w:rPr>
              <w:t>项目</w:t>
            </w:r>
          </w:p>
        </w:tc>
        <w:tc>
          <w:tcPr>
            <w:tcW w:w="850" w:type="dxa"/>
            <w:noWrap w:val="0"/>
            <w:vAlign w:val="center"/>
          </w:tcPr>
          <w:p>
            <w:pPr>
              <w:widowControl/>
              <w:spacing w:line="440" w:lineRule="exact"/>
              <w:jc w:val="center"/>
              <w:textAlignment w:val="baseline"/>
              <w:rPr>
                <w:rFonts w:ascii="宋体" w:hAnsi="宋体" w:cs="宋体"/>
                <w:b/>
                <w:bCs/>
                <w:color w:val="auto"/>
                <w:kern w:val="0"/>
                <w:szCs w:val="21"/>
              </w:rPr>
            </w:pPr>
            <w:r>
              <w:rPr>
                <w:rFonts w:hint="eastAsia" w:ascii="宋体" w:hAnsi="宋体" w:cs="宋体"/>
                <w:b/>
                <w:bCs/>
                <w:color w:val="auto"/>
                <w:kern w:val="0"/>
                <w:szCs w:val="21"/>
              </w:rPr>
              <w:t>考核</w:t>
            </w:r>
          </w:p>
          <w:p>
            <w:pPr>
              <w:widowControl/>
              <w:spacing w:line="440" w:lineRule="exact"/>
              <w:jc w:val="center"/>
              <w:textAlignment w:val="baseline"/>
              <w:rPr>
                <w:rFonts w:ascii="宋体" w:hAnsi="宋体" w:cs="宋体"/>
                <w:b/>
                <w:bCs/>
                <w:color w:val="auto"/>
                <w:kern w:val="0"/>
                <w:szCs w:val="21"/>
              </w:rPr>
            </w:pPr>
            <w:r>
              <w:rPr>
                <w:rFonts w:hint="eastAsia" w:ascii="宋体" w:hAnsi="宋体" w:cs="宋体"/>
                <w:b/>
                <w:bCs/>
                <w:color w:val="auto"/>
                <w:kern w:val="0"/>
                <w:szCs w:val="21"/>
              </w:rPr>
              <w:t>方式</w:t>
            </w:r>
          </w:p>
        </w:tc>
        <w:tc>
          <w:tcPr>
            <w:tcW w:w="3260" w:type="dxa"/>
            <w:noWrap w:val="0"/>
            <w:vAlign w:val="center"/>
          </w:tcPr>
          <w:p>
            <w:pPr>
              <w:widowControl/>
              <w:spacing w:line="440" w:lineRule="exact"/>
              <w:jc w:val="center"/>
              <w:textAlignment w:val="baseline"/>
              <w:rPr>
                <w:rFonts w:ascii="宋体" w:hAnsi="宋体" w:cs="宋体"/>
                <w:b/>
                <w:bCs/>
                <w:color w:val="auto"/>
                <w:kern w:val="0"/>
                <w:szCs w:val="21"/>
              </w:rPr>
            </w:pPr>
            <w:r>
              <w:rPr>
                <w:rFonts w:hint="eastAsia" w:ascii="宋体" w:hAnsi="宋体" w:cs="宋体"/>
                <w:b/>
                <w:bCs/>
                <w:color w:val="auto"/>
                <w:kern w:val="0"/>
                <w:szCs w:val="21"/>
              </w:rPr>
              <w:t>考核内容</w:t>
            </w:r>
          </w:p>
        </w:tc>
        <w:tc>
          <w:tcPr>
            <w:tcW w:w="709" w:type="dxa"/>
            <w:noWrap w:val="0"/>
            <w:vAlign w:val="center"/>
          </w:tcPr>
          <w:p>
            <w:pPr>
              <w:widowControl/>
              <w:spacing w:line="440" w:lineRule="exact"/>
              <w:jc w:val="center"/>
              <w:textAlignment w:val="baseline"/>
              <w:rPr>
                <w:rFonts w:ascii="宋体" w:hAnsi="宋体" w:cs="宋体"/>
                <w:b/>
                <w:bCs/>
                <w:color w:val="auto"/>
                <w:kern w:val="0"/>
                <w:szCs w:val="21"/>
              </w:rPr>
            </w:pPr>
            <w:r>
              <w:rPr>
                <w:rFonts w:hint="eastAsia" w:ascii="宋体" w:hAnsi="宋体" w:cs="宋体"/>
                <w:b/>
                <w:bCs/>
                <w:color w:val="auto"/>
                <w:kern w:val="0"/>
                <w:szCs w:val="21"/>
              </w:rPr>
              <w:t>分值</w:t>
            </w:r>
          </w:p>
        </w:tc>
        <w:tc>
          <w:tcPr>
            <w:tcW w:w="3574" w:type="dxa"/>
            <w:noWrap w:val="0"/>
            <w:vAlign w:val="center"/>
          </w:tcPr>
          <w:p>
            <w:pPr>
              <w:widowControl/>
              <w:spacing w:line="440" w:lineRule="exact"/>
              <w:jc w:val="center"/>
              <w:textAlignment w:val="baseline"/>
              <w:rPr>
                <w:rFonts w:ascii="宋体" w:hAnsi="宋体" w:cs="宋体"/>
                <w:b/>
                <w:bCs/>
                <w:color w:val="auto"/>
                <w:kern w:val="0"/>
                <w:szCs w:val="21"/>
              </w:rPr>
            </w:pPr>
            <w:r>
              <w:rPr>
                <w:rFonts w:hint="eastAsia" w:ascii="宋体" w:hAnsi="宋体" w:cs="宋体"/>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52" w:type="dxa"/>
            <w:vMerge w:val="restart"/>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制度</w:t>
            </w:r>
          </w:p>
          <w:p>
            <w:pPr>
              <w:widowControl/>
              <w:spacing w:line="300" w:lineRule="exact"/>
              <w:jc w:val="center"/>
              <w:textAlignment w:val="baseline"/>
              <w:rPr>
                <w:rFonts w:ascii="宋体" w:hAnsi="宋体" w:cs="宋体"/>
                <w:color w:val="auto"/>
                <w:kern w:val="0"/>
                <w:szCs w:val="21"/>
              </w:rPr>
            </w:pPr>
          </w:p>
          <w:p>
            <w:pPr>
              <w:widowControl/>
              <w:spacing w:line="300" w:lineRule="exact"/>
              <w:jc w:val="center"/>
              <w:textAlignment w:val="baseline"/>
              <w:rPr>
                <w:rFonts w:ascii="宋体" w:hAnsi="宋体" w:cs="宋体"/>
                <w:color w:val="auto"/>
                <w:kern w:val="0"/>
                <w:szCs w:val="21"/>
              </w:rPr>
            </w:pPr>
          </w:p>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建设</w:t>
            </w:r>
          </w:p>
        </w:tc>
        <w:tc>
          <w:tcPr>
            <w:tcW w:w="850" w:type="dxa"/>
            <w:vMerge w:val="restart"/>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检查</w:t>
            </w:r>
          </w:p>
          <w:p>
            <w:pPr>
              <w:widowControl/>
              <w:spacing w:line="300" w:lineRule="exact"/>
              <w:jc w:val="center"/>
              <w:textAlignment w:val="baseline"/>
              <w:rPr>
                <w:rFonts w:ascii="宋体" w:hAnsi="宋体" w:cs="宋体"/>
                <w:color w:val="auto"/>
                <w:kern w:val="0"/>
                <w:szCs w:val="21"/>
              </w:rPr>
            </w:pPr>
          </w:p>
          <w:p>
            <w:pPr>
              <w:widowControl/>
              <w:spacing w:line="300" w:lineRule="exact"/>
              <w:jc w:val="center"/>
              <w:textAlignment w:val="baseline"/>
              <w:rPr>
                <w:rFonts w:ascii="宋体" w:hAnsi="宋体" w:cs="宋体"/>
                <w:color w:val="auto"/>
                <w:kern w:val="0"/>
                <w:szCs w:val="21"/>
              </w:rPr>
            </w:pPr>
          </w:p>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台帐</w:t>
            </w: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建立应急抢险预案；成立应急抢险队伍；物资、设备保障到位</w:t>
            </w:r>
          </w:p>
        </w:tc>
        <w:tc>
          <w:tcPr>
            <w:tcW w:w="709" w:type="dxa"/>
            <w:vMerge w:val="restart"/>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10</w:t>
            </w:r>
          </w:p>
        </w:tc>
        <w:tc>
          <w:tcPr>
            <w:tcW w:w="3574" w:type="dxa"/>
            <w:noWrap w:val="0"/>
            <w:vAlign w:val="center"/>
          </w:tcPr>
          <w:p>
            <w:pPr>
              <w:widowControl/>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未建立排涝应急预案的扣2分；未成立抢险队伍的扣2分，物资设备不到位的扣2分。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2" w:type="dxa"/>
            <w:vMerge w:val="continue"/>
            <w:noWrap w:val="0"/>
            <w:vAlign w:val="center"/>
          </w:tcPr>
          <w:p>
            <w:pPr>
              <w:widowControl/>
              <w:jc w:val="center"/>
              <w:rPr>
                <w:rFonts w:ascii="宋体" w:hAnsi="宋体" w:cs="宋体"/>
                <w:color w:val="auto"/>
                <w:kern w:val="0"/>
                <w:szCs w:val="21"/>
              </w:rPr>
            </w:pPr>
          </w:p>
        </w:tc>
        <w:tc>
          <w:tcPr>
            <w:tcW w:w="850" w:type="dxa"/>
            <w:vMerge w:val="continue"/>
            <w:noWrap w:val="0"/>
            <w:vAlign w:val="center"/>
          </w:tcPr>
          <w:p>
            <w:pPr>
              <w:widowControl/>
              <w:jc w:val="center"/>
              <w:rPr>
                <w:rFonts w:ascii="宋体" w:hAnsi="宋体" w:cs="宋体"/>
                <w:color w:val="auto"/>
                <w:kern w:val="0"/>
                <w:szCs w:val="21"/>
              </w:rPr>
            </w:pP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做好市政管网清淤日常台帐，记录真实、准确、齐全</w:t>
            </w:r>
          </w:p>
        </w:tc>
        <w:tc>
          <w:tcPr>
            <w:tcW w:w="709" w:type="dxa"/>
            <w:vMerge w:val="continue"/>
            <w:noWrap w:val="0"/>
            <w:vAlign w:val="center"/>
          </w:tcPr>
          <w:p>
            <w:pPr>
              <w:widowControl/>
              <w:jc w:val="center"/>
              <w:rPr>
                <w:rFonts w:ascii="宋体" w:hAnsi="宋体" w:cs="宋体"/>
                <w:color w:val="auto"/>
                <w:kern w:val="0"/>
                <w:szCs w:val="21"/>
              </w:rPr>
            </w:pPr>
          </w:p>
        </w:tc>
        <w:tc>
          <w:tcPr>
            <w:tcW w:w="3574" w:type="dxa"/>
            <w:noWrap w:val="0"/>
            <w:vAlign w:val="center"/>
          </w:tcPr>
          <w:p>
            <w:pPr>
              <w:widowControl/>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未建立日常清淤台帐的，扣2分；记录不真实、不准确、不齐全的，每个扣0.5分。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52" w:type="dxa"/>
            <w:vMerge w:val="continue"/>
            <w:noWrap w:val="0"/>
            <w:vAlign w:val="center"/>
          </w:tcPr>
          <w:p>
            <w:pPr>
              <w:widowControl/>
              <w:jc w:val="center"/>
              <w:rPr>
                <w:rFonts w:ascii="宋体" w:hAnsi="宋体" w:cs="宋体"/>
                <w:color w:val="auto"/>
                <w:kern w:val="0"/>
                <w:szCs w:val="21"/>
              </w:rPr>
            </w:pPr>
          </w:p>
        </w:tc>
        <w:tc>
          <w:tcPr>
            <w:tcW w:w="850" w:type="dxa"/>
            <w:vMerge w:val="continue"/>
            <w:noWrap w:val="0"/>
            <w:vAlign w:val="center"/>
          </w:tcPr>
          <w:p>
            <w:pPr>
              <w:widowControl/>
              <w:jc w:val="center"/>
              <w:rPr>
                <w:rFonts w:ascii="宋体" w:hAnsi="宋体" w:cs="宋体"/>
                <w:color w:val="auto"/>
                <w:kern w:val="0"/>
                <w:szCs w:val="21"/>
              </w:rPr>
            </w:pP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按要求及时上报相关台帐、报表、下月计划、周计划</w:t>
            </w:r>
          </w:p>
        </w:tc>
        <w:tc>
          <w:tcPr>
            <w:tcW w:w="709" w:type="dxa"/>
            <w:vMerge w:val="continue"/>
            <w:noWrap w:val="0"/>
            <w:vAlign w:val="center"/>
          </w:tcPr>
          <w:p>
            <w:pPr>
              <w:widowControl/>
              <w:jc w:val="center"/>
              <w:rPr>
                <w:rFonts w:ascii="宋体" w:hAnsi="宋体" w:cs="宋体"/>
                <w:color w:val="auto"/>
                <w:kern w:val="0"/>
                <w:szCs w:val="21"/>
              </w:rPr>
            </w:pPr>
          </w:p>
        </w:tc>
        <w:tc>
          <w:tcPr>
            <w:tcW w:w="3574" w:type="dxa"/>
            <w:noWrap w:val="0"/>
            <w:vAlign w:val="center"/>
          </w:tcPr>
          <w:p>
            <w:pPr>
              <w:widowControl/>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未按要求及时上报台帐、报表、下月计划、周计划的，每件扣1分。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52" w:type="dxa"/>
            <w:vMerge w:val="restart"/>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规范</w:t>
            </w:r>
          </w:p>
          <w:p>
            <w:pPr>
              <w:widowControl/>
              <w:spacing w:line="300" w:lineRule="exact"/>
              <w:jc w:val="center"/>
              <w:textAlignment w:val="baseline"/>
              <w:rPr>
                <w:rFonts w:ascii="宋体" w:hAnsi="宋体" w:cs="宋体"/>
                <w:color w:val="auto"/>
                <w:kern w:val="0"/>
                <w:szCs w:val="21"/>
              </w:rPr>
            </w:pPr>
          </w:p>
          <w:p>
            <w:pPr>
              <w:widowControl/>
              <w:spacing w:line="300" w:lineRule="exact"/>
              <w:jc w:val="center"/>
              <w:textAlignment w:val="baseline"/>
              <w:rPr>
                <w:rFonts w:ascii="宋体" w:hAnsi="宋体" w:cs="宋体"/>
                <w:color w:val="auto"/>
                <w:kern w:val="0"/>
                <w:szCs w:val="21"/>
              </w:rPr>
            </w:pPr>
          </w:p>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作业</w:t>
            </w:r>
          </w:p>
        </w:tc>
        <w:tc>
          <w:tcPr>
            <w:tcW w:w="850" w:type="dxa"/>
            <w:vMerge w:val="restart"/>
            <w:noWrap w:val="0"/>
            <w:vAlign w:val="center"/>
          </w:tcPr>
          <w:p>
            <w:pPr>
              <w:tabs>
                <w:tab w:val="left" w:pos="407"/>
              </w:tabs>
              <w:jc w:val="center"/>
              <w:rPr>
                <w:rFonts w:ascii="宋体" w:hAnsi="宋体" w:cs="宋体"/>
                <w:color w:val="auto"/>
                <w:szCs w:val="21"/>
              </w:rPr>
            </w:pPr>
            <w:r>
              <w:rPr>
                <w:rFonts w:hint="eastAsia" w:ascii="宋体" w:hAnsi="宋体" w:cs="宋体"/>
                <w:color w:val="auto"/>
                <w:szCs w:val="21"/>
              </w:rPr>
              <w:t>实地</w:t>
            </w:r>
          </w:p>
          <w:p>
            <w:pPr>
              <w:tabs>
                <w:tab w:val="left" w:pos="407"/>
              </w:tabs>
              <w:jc w:val="center"/>
              <w:rPr>
                <w:rFonts w:ascii="宋体" w:hAnsi="宋体" w:cs="宋体"/>
                <w:color w:val="auto"/>
                <w:szCs w:val="21"/>
              </w:rPr>
            </w:pPr>
          </w:p>
          <w:p>
            <w:pPr>
              <w:tabs>
                <w:tab w:val="left" w:pos="407"/>
              </w:tabs>
              <w:jc w:val="center"/>
              <w:rPr>
                <w:rFonts w:ascii="宋体" w:hAnsi="宋体" w:cs="宋体"/>
                <w:color w:val="auto"/>
                <w:szCs w:val="21"/>
              </w:rPr>
            </w:pPr>
          </w:p>
          <w:p>
            <w:pPr>
              <w:tabs>
                <w:tab w:val="left" w:pos="407"/>
              </w:tabs>
              <w:jc w:val="center"/>
              <w:rPr>
                <w:rFonts w:ascii="宋体" w:hAnsi="宋体" w:cs="宋体"/>
                <w:color w:val="auto"/>
                <w:szCs w:val="21"/>
              </w:rPr>
            </w:pPr>
            <w:r>
              <w:rPr>
                <w:rFonts w:hint="eastAsia" w:ascii="宋体" w:hAnsi="宋体" w:cs="宋体"/>
                <w:color w:val="auto"/>
                <w:szCs w:val="21"/>
              </w:rPr>
              <w:t>检查</w:t>
            </w:r>
          </w:p>
        </w:tc>
        <w:tc>
          <w:tcPr>
            <w:tcW w:w="3260" w:type="dxa"/>
            <w:noWrap w:val="0"/>
            <w:vAlign w:val="center"/>
          </w:tcPr>
          <w:p>
            <w:pPr>
              <w:tabs>
                <w:tab w:val="left" w:pos="407"/>
              </w:tabs>
              <w:jc w:val="center"/>
              <w:rPr>
                <w:rFonts w:ascii="宋体" w:hAnsi="宋体" w:cs="宋体"/>
                <w:color w:val="auto"/>
                <w:kern w:val="0"/>
                <w:szCs w:val="21"/>
              </w:rPr>
            </w:pPr>
            <w:r>
              <w:rPr>
                <w:rFonts w:hint="eastAsia" w:ascii="宋体" w:hAnsi="宋体" w:cs="宋体"/>
                <w:color w:val="auto"/>
                <w:szCs w:val="21"/>
              </w:rPr>
              <w:t>按照周、月度工作计划，开展市政管网清淤作业；并按计划完成清淤任务</w:t>
            </w:r>
          </w:p>
        </w:tc>
        <w:tc>
          <w:tcPr>
            <w:tcW w:w="709" w:type="dxa"/>
            <w:vMerge w:val="restart"/>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15</w:t>
            </w:r>
          </w:p>
        </w:tc>
        <w:tc>
          <w:tcPr>
            <w:tcW w:w="3574" w:type="dxa"/>
            <w:noWrap w:val="0"/>
            <w:vAlign w:val="center"/>
          </w:tcPr>
          <w:p>
            <w:pPr>
              <w:widowControl/>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未按计划进行清淤作业的（雨天除外）每次扣1分；设备维护不到位未清淤的扣2分（每月可安排1天进行设备维护）；未完成月度清淤量的，扣3分；半年内未完成道路管网清淤的，扣5分，淤泥倾倒无固定场所的扣5分；发现有随意倾倒淤泥的扣1分</w:t>
            </w:r>
            <w:r>
              <w:rPr>
                <w:rFonts w:hint="eastAsia" w:ascii="宋体" w:hAnsi="宋体" w:cs="宋体"/>
                <w:color w:val="auto"/>
                <w:szCs w:val="21"/>
              </w:rPr>
              <w:t>；清淤过程中存在消极怠工的扣1分</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52" w:type="dxa"/>
            <w:vMerge w:val="continue"/>
            <w:noWrap w:val="0"/>
            <w:vAlign w:val="center"/>
          </w:tcPr>
          <w:p>
            <w:pPr>
              <w:widowControl/>
              <w:jc w:val="center"/>
              <w:rPr>
                <w:rFonts w:ascii="宋体" w:hAnsi="宋体" w:cs="宋体"/>
                <w:color w:val="auto"/>
                <w:kern w:val="0"/>
                <w:szCs w:val="21"/>
              </w:rPr>
            </w:pPr>
          </w:p>
        </w:tc>
        <w:tc>
          <w:tcPr>
            <w:tcW w:w="850" w:type="dxa"/>
            <w:vMerge w:val="continue"/>
            <w:noWrap w:val="0"/>
            <w:vAlign w:val="center"/>
          </w:tcPr>
          <w:p>
            <w:pPr>
              <w:widowControl/>
              <w:jc w:val="center"/>
              <w:rPr>
                <w:rFonts w:ascii="宋体" w:hAnsi="宋体" w:cs="宋体"/>
                <w:color w:val="auto"/>
                <w:szCs w:val="21"/>
              </w:rPr>
            </w:pP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按规定着装，在清淤过程中设置交通警示牌</w:t>
            </w:r>
          </w:p>
        </w:tc>
        <w:tc>
          <w:tcPr>
            <w:tcW w:w="709" w:type="dxa"/>
            <w:vMerge w:val="continue"/>
            <w:noWrap w:val="0"/>
            <w:vAlign w:val="center"/>
          </w:tcPr>
          <w:p>
            <w:pPr>
              <w:widowControl/>
              <w:jc w:val="center"/>
              <w:rPr>
                <w:rFonts w:ascii="宋体" w:hAnsi="宋体" w:cs="宋体"/>
                <w:color w:val="auto"/>
                <w:kern w:val="0"/>
                <w:szCs w:val="21"/>
              </w:rPr>
            </w:pPr>
          </w:p>
        </w:tc>
        <w:tc>
          <w:tcPr>
            <w:tcW w:w="3574" w:type="dxa"/>
            <w:noWrap w:val="0"/>
            <w:vAlign w:val="center"/>
          </w:tcPr>
          <w:p>
            <w:pPr>
              <w:widowControl/>
              <w:spacing w:line="300" w:lineRule="exact"/>
              <w:ind w:firstLine="210" w:firstLineChars="100"/>
              <w:jc w:val="center"/>
              <w:textAlignment w:val="baseline"/>
              <w:rPr>
                <w:rFonts w:ascii="宋体" w:hAnsi="宋体" w:cs="宋体"/>
                <w:color w:val="auto"/>
                <w:kern w:val="0"/>
                <w:szCs w:val="21"/>
              </w:rPr>
            </w:pPr>
            <w:r>
              <w:rPr>
                <w:rFonts w:hint="eastAsia" w:ascii="宋体" w:hAnsi="宋体" w:cs="宋体"/>
                <w:color w:val="auto"/>
                <w:szCs w:val="21"/>
              </w:rPr>
              <w:t>人员不按规定着装的，每人次扣0.5分，年内二次以上扣分加倍；清淤时未设置警示牌的每次扣1分；作业现场安全员不到位，每次扣1分。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52" w:type="dxa"/>
            <w:vMerge w:val="continue"/>
            <w:noWrap w:val="0"/>
            <w:vAlign w:val="center"/>
          </w:tcPr>
          <w:p>
            <w:pPr>
              <w:widowControl/>
              <w:jc w:val="center"/>
              <w:rPr>
                <w:rFonts w:ascii="宋体" w:hAnsi="宋体" w:cs="宋体"/>
                <w:color w:val="auto"/>
                <w:kern w:val="0"/>
                <w:szCs w:val="21"/>
              </w:rPr>
            </w:pPr>
          </w:p>
        </w:tc>
        <w:tc>
          <w:tcPr>
            <w:tcW w:w="850" w:type="dxa"/>
            <w:vMerge w:val="continue"/>
            <w:noWrap w:val="0"/>
            <w:vAlign w:val="center"/>
          </w:tcPr>
          <w:p>
            <w:pPr>
              <w:widowControl/>
              <w:jc w:val="center"/>
              <w:rPr>
                <w:rFonts w:ascii="宋体" w:hAnsi="宋体" w:cs="宋体"/>
                <w:color w:val="auto"/>
                <w:szCs w:val="21"/>
              </w:rPr>
            </w:pP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szCs w:val="21"/>
              </w:rPr>
              <w:t>保证雨水管道畅通，道路检查井内清洁，无结淤泥，无偷排泥浆现象</w:t>
            </w:r>
          </w:p>
        </w:tc>
        <w:tc>
          <w:tcPr>
            <w:tcW w:w="709" w:type="dxa"/>
            <w:vMerge w:val="continue"/>
            <w:noWrap w:val="0"/>
            <w:vAlign w:val="center"/>
          </w:tcPr>
          <w:p>
            <w:pPr>
              <w:widowControl/>
              <w:jc w:val="center"/>
              <w:rPr>
                <w:rFonts w:ascii="宋体" w:hAnsi="宋体" w:cs="宋体"/>
                <w:color w:val="auto"/>
                <w:kern w:val="0"/>
                <w:szCs w:val="21"/>
              </w:rPr>
            </w:pPr>
          </w:p>
        </w:tc>
        <w:tc>
          <w:tcPr>
            <w:tcW w:w="3574" w:type="dxa"/>
            <w:noWrap w:val="0"/>
            <w:vAlign w:val="center"/>
          </w:tcPr>
          <w:p>
            <w:pPr>
              <w:widowControl/>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工地周边监管不力，造成雨水管道堵塞流水不畅的，扣5分；雨水管道有封堵的，每处扣2分；偷排泥浆未发现的、未上报的、未阻止的，每次各扣2分。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 w:type="dxa"/>
            <w:vMerge w:val="restart"/>
            <w:noWrap w:val="0"/>
            <w:vAlign w:val="center"/>
          </w:tcPr>
          <w:p>
            <w:pPr>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雨水管网清淤质量</w:t>
            </w:r>
          </w:p>
        </w:tc>
        <w:tc>
          <w:tcPr>
            <w:tcW w:w="850" w:type="dxa"/>
            <w:noWrap w:val="0"/>
            <w:vAlign w:val="center"/>
          </w:tcPr>
          <w:p>
            <w:pPr>
              <w:jc w:val="center"/>
              <w:rPr>
                <w:rFonts w:ascii="宋体" w:hAnsi="宋体" w:cs="宋体"/>
                <w:color w:val="auto"/>
                <w:szCs w:val="21"/>
              </w:rPr>
            </w:pPr>
            <w:r>
              <w:rPr>
                <w:rFonts w:hint="eastAsia" w:ascii="宋体" w:hAnsi="宋体" w:cs="宋体"/>
                <w:color w:val="auto"/>
                <w:szCs w:val="21"/>
              </w:rPr>
              <w:t>管渠</w:t>
            </w:r>
          </w:p>
        </w:tc>
        <w:tc>
          <w:tcPr>
            <w:tcW w:w="3260" w:type="dxa"/>
            <w:noWrap w:val="0"/>
            <w:vAlign w:val="center"/>
          </w:tcPr>
          <w:p>
            <w:pPr>
              <w:jc w:val="center"/>
              <w:rPr>
                <w:rFonts w:ascii="宋体" w:hAnsi="宋体" w:cs="宋体"/>
                <w:color w:val="auto"/>
                <w:kern w:val="0"/>
                <w:szCs w:val="21"/>
              </w:rPr>
            </w:pPr>
            <w:r>
              <w:rPr>
                <w:rFonts w:hint="eastAsia" w:ascii="宋体" w:hAnsi="宋体" w:cs="宋体"/>
                <w:color w:val="auto"/>
                <w:kern w:val="0"/>
                <w:szCs w:val="21"/>
              </w:rPr>
              <w:t>管渠内淤泥沉积深度不超过6cm，做到雨污水分流</w:t>
            </w:r>
          </w:p>
        </w:tc>
        <w:tc>
          <w:tcPr>
            <w:tcW w:w="709" w:type="dxa"/>
            <w:vMerge w:val="restart"/>
            <w:noWrap w:val="0"/>
            <w:vAlign w:val="center"/>
          </w:tcPr>
          <w:p>
            <w:pPr>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40</w:t>
            </w:r>
          </w:p>
        </w:tc>
        <w:tc>
          <w:tcPr>
            <w:tcW w:w="3574" w:type="dxa"/>
            <w:noWrap w:val="0"/>
            <w:vAlign w:val="center"/>
          </w:tcPr>
          <w:p>
            <w:pPr>
              <w:ind w:firstLine="315" w:firstLineChars="150"/>
              <w:jc w:val="center"/>
              <w:rPr>
                <w:rFonts w:ascii="宋体" w:hAnsi="宋体" w:cs="宋体"/>
                <w:color w:val="auto"/>
                <w:kern w:val="0"/>
                <w:szCs w:val="21"/>
              </w:rPr>
            </w:pPr>
            <w:r>
              <w:rPr>
                <w:rFonts w:hint="eastAsia" w:ascii="宋体" w:hAnsi="宋体" w:cs="宋体"/>
                <w:color w:val="auto"/>
                <w:kern w:val="0"/>
                <w:szCs w:val="21"/>
              </w:rPr>
              <w:t>经全面清淤后的管渠淤泥沉积深度超过6cm，每处扣0.5分，未及时发现、上报、处理雨污水管错接、混接现象的，每处扣2分。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 w:type="dxa"/>
            <w:vMerge w:val="continue"/>
            <w:noWrap w:val="0"/>
            <w:vAlign w:val="center"/>
          </w:tcPr>
          <w:p>
            <w:pPr>
              <w:spacing w:line="300" w:lineRule="exact"/>
              <w:jc w:val="center"/>
              <w:textAlignment w:val="baseline"/>
              <w:rPr>
                <w:rFonts w:ascii="宋体" w:hAnsi="宋体" w:cs="宋体"/>
                <w:color w:val="auto"/>
                <w:kern w:val="0"/>
                <w:szCs w:val="21"/>
              </w:rPr>
            </w:pPr>
          </w:p>
        </w:tc>
        <w:tc>
          <w:tcPr>
            <w:tcW w:w="850" w:type="dxa"/>
            <w:noWrap w:val="0"/>
            <w:vAlign w:val="center"/>
          </w:tcPr>
          <w:p>
            <w:pPr>
              <w:jc w:val="center"/>
              <w:rPr>
                <w:rFonts w:ascii="宋体" w:hAnsi="宋体" w:cs="宋体"/>
                <w:color w:val="auto"/>
                <w:szCs w:val="21"/>
              </w:rPr>
            </w:pPr>
            <w:r>
              <w:rPr>
                <w:rFonts w:hint="eastAsia" w:ascii="宋体" w:hAnsi="宋体" w:cs="宋体"/>
                <w:color w:val="auto"/>
                <w:kern w:val="0"/>
                <w:szCs w:val="21"/>
              </w:rPr>
              <w:t>检查井</w:t>
            </w: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szCs w:val="21"/>
              </w:rPr>
              <w:t>井内清洁，无浮渣，无破损、裂缝，并设置安全防护网</w:t>
            </w:r>
          </w:p>
        </w:tc>
        <w:tc>
          <w:tcPr>
            <w:tcW w:w="709" w:type="dxa"/>
            <w:vMerge w:val="continue"/>
            <w:noWrap w:val="0"/>
            <w:vAlign w:val="center"/>
          </w:tcPr>
          <w:p>
            <w:pPr>
              <w:spacing w:line="300" w:lineRule="exact"/>
              <w:jc w:val="center"/>
              <w:textAlignment w:val="baseline"/>
              <w:rPr>
                <w:rFonts w:ascii="宋体" w:hAnsi="宋体" w:cs="宋体"/>
                <w:color w:val="auto"/>
                <w:kern w:val="0"/>
                <w:szCs w:val="21"/>
              </w:rPr>
            </w:pPr>
          </w:p>
        </w:tc>
        <w:tc>
          <w:tcPr>
            <w:tcW w:w="3574" w:type="dxa"/>
            <w:noWrap w:val="0"/>
            <w:vAlign w:val="center"/>
          </w:tcPr>
          <w:p>
            <w:pPr>
              <w:widowControl/>
              <w:spacing w:line="300" w:lineRule="exact"/>
              <w:ind w:firstLine="420" w:firstLineChars="200"/>
              <w:jc w:val="center"/>
              <w:textAlignment w:val="baseline"/>
              <w:rPr>
                <w:rFonts w:ascii="宋体" w:hAnsi="宋体" w:cs="宋体"/>
                <w:color w:val="auto"/>
                <w:kern w:val="0"/>
                <w:szCs w:val="21"/>
              </w:rPr>
            </w:pPr>
            <w:r>
              <w:rPr>
                <w:rFonts w:hint="eastAsia" w:ascii="宋体" w:hAnsi="宋体" w:cs="宋体"/>
                <w:color w:val="auto"/>
                <w:kern w:val="0"/>
                <w:szCs w:val="21"/>
              </w:rPr>
              <w:t>井内有沉泥槽的淤泥沉积深度超过管底5cm，每处扣0.5分；无沉泥槽的淤泥沉积深度超过管径6cm的，每处扣0.5分；未设置安全防护网（脱落）的，扣0.5分；流槽内有破损、裂缝未及时上报的，每处扣0.5分。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852" w:type="dxa"/>
            <w:vMerge w:val="continue"/>
            <w:noWrap w:val="0"/>
            <w:vAlign w:val="center"/>
          </w:tcPr>
          <w:p>
            <w:pPr>
              <w:widowControl/>
              <w:spacing w:line="300" w:lineRule="exact"/>
              <w:jc w:val="center"/>
              <w:textAlignment w:val="baseline"/>
              <w:rPr>
                <w:rFonts w:ascii="宋体" w:hAnsi="宋体" w:cs="宋体"/>
                <w:color w:val="auto"/>
                <w:kern w:val="0"/>
                <w:szCs w:val="21"/>
              </w:rPr>
            </w:pPr>
          </w:p>
        </w:tc>
        <w:tc>
          <w:tcPr>
            <w:tcW w:w="85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雨水收集井</w:t>
            </w:r>
          </w:p>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（边井）</w:t>
            </w:r>
          </w:p>
        </w:tc>
        <w:tc>
          <w:tcPr>
            <w:tcW w:w="3260" w:type="dxa"/>
            <w:noWrap w:val="0"/>
            <w:vAlign w:val="center"/>
          </w:tcPr>
          <w:p>
            <w:pPr>
              <w:spacing w:line="300" w:lineRule="exact"/>
              <w:jc w:val="center"/>
              <w:textAlignment w:val="baseline"/>
              <w:rPr>
                <w:rFonts w:ascii="宋体" w:hAnsi="宋体" w:cs="宋体"/>
                <w:color w:val="auto"/>
                <w:kern w:val="0"/>
                <w:szCs w:val="21"/>
              </w:rPr>
            </w:pPr>
            <w:r>
              <w:rPr>
                <w:rFonts w:hint="eastAsia" w:ascii="宋体" w:hAnsi="宋体" w:cs="宋体"/>
                <w:color w:val="auto"/>
                <w:szCs w:val="21"/>
              </w:rPr>
              <w:t>井内清洁，无浮渣，无破损、裂缝，支管畅通</w:t>
            </w:r>
          </w:p>
        </w:tc>
        <w:tc>
          <w:tcPr>
            <w:tcW w:w="709" w:type="dxa"/>
            <w:vMerge w:val="continue"/>
            <w:noWrap w:val="0"/>
            <w:vAlign w:val="center"/>
          </w:tcPr>
          <w:p>
            <w:pPr>
              <w:widowControl/>
              <w:spacing w:line="300" w:lineRule="exact"/>
              <w:jc w:val="center"/>
              <w:textAlignment w:val="baseline"/>
              <w:rPr>
                <w:rFonts w:ascii="宋体" w:hAnsi="宋体" w:cs="宋体"/>
                <w:color w:val="auto"/>
                <w:kern w:val="0"/>
                <w:szCs w:val="21"/>
              </w:rPr>
            </w:pPr>
          </w:p>
        </w:tc>
        <w:tc>
          <w:tcPr>
            <w:tcW w:w="3574" w:type="dxa"/>
            <w:noWrap w:val="0"/>
            <w:vAlign w:val="center"/>
          </w:tcPr>
          <w:p>
            <w:pPr>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井内有沉泥槽的淤泥沉积深度超过管底5cm，每处扣0.5分；无沉泥槽的淤泥沉积深度超过管径2cm的，每处扣0.5分；井壁有破损、裂缝的，每处扣0.5分，支管不畅通的，每处扣2分；雨水箅盖板孔洞堵塞，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数字城管抄告整改</w:t>
            </w:r>
          </w:p>
        </w:tc>
        <w:tc>
          <w:tcPr>
            <w:tcW w:w="85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检查</w:t>
            </w:r>
          </w:p>
          <w:p>
            <w:pPr>
              <w:widowControl/>
              <w:spacing w:line="300" w:lineRule="exact"/>
              <w:jc w:val="center"/>
              <w:textAlignment w:val="baseline"/>
              <w:rPr>
                <w:rFonts w:ascii="宋体" w:hAnsi="宋体" w:cs="宋体"/>
                <w:color w:val="auto"/>
                <w:kern w:val="0"/>
                <w:szCs w:val="21"/>
              </w:rPr>
            </w:pPr>
          </w:p>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台帐</w:t>
            </w: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及时完成数字城管抄告问题整改、反馈，并做好台帐</w:t>
            </w:r>
          </w:p>
        </w:tc>
        <w:tc>
          <w:tcPr>
            <w:tcW w:w="709"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5</w:t>
            </w:r>
          </w:p>
        </w:tc>
        <w:tc>
          <w:tcPr>
            <w:tcW w:w="3574" w:type="dxa"/>
            <w:noWrap w:val="0"/>
            <w:vAlign w:val="center"/>
          </w:tcPr>
          <w:p>
            <w:pPr>
              <w:widowControl/>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未及时完成数字城管抄告问题整改、反馈的，每个扣0.5分；同样问题年内被重复抄告的扣分</w:t>
            </w:r>
            <w:r>
              <w:rPr>
                <w:rFonts w:hint="eastAsia" w:ascii="宋体" w:hAnsi="宋体" w:cs="宋体"/>
                <w:color w:val="auto"/>
                <w:szCs w:val="21"/>
              </w:rPr>
              <w:t>加倍</w:t>
            </w:r>
            <w:r>
              <w:rPr>
                <w:rFonts w:hint="eastAsia" w:ascii="宋体" w:hAnsi="宋体" w:cs="宋体"/>
                <w:color w:val="auto"/>
                <w:kern w:val="0"/>
                <w:szCs w:val="21"/>
              </w:rPr>
              <w:t>；未做好台帐的，每处扣0.5分。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2"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部门抄告及三来件处理</w:t>
            </w:r>
          </w:p>
        </w:tc>
        <w:tc>
          <w:tcPr>
            <w:tcW w:w="85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检查</w:t>
            </w:r>
          </w:p>
          <w:p>
            <w:pPr>
              <w:widowControl/>
              <w:spacing w:line="300" w:lineRule="exact"/>
              <w:jc w:val="center"/>
              <w:textAlignment w:val="baseline"/>
              <w:rPr>
                <w:rFonts w:ascii="宋体" w:hAnsi="宋体" w:cs="宋体"/>
                <w:color w:val="auto"/>
                <w:kern w:val="0"/>
                <w:szCs w:val="21"/>
              </w:rPr>
            </w:pPr>
          </w:p>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台帐</w:t>
            </w: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对上级部门的抄告问题及时进行整改、反馈，并做好台帐</w:t>
            </w:r>
          </w:p>
        </w:tc>
        <w:tc>
          <w:tcPr>
            <w:tcW w:w="709"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10</w:t>
            </w:r>
          </w:p>
        </w:tc>
        <w:tc>
          <w:tcPr>
            <w:tcW w:w="3574" w:type="dxa"/>
            <w:noWrap w:val="0"/>
            <w:vAlign w:val="center"/>
          </w:tcPr>
          <w:p>
            <w:pPr>
              <w:widowControl/>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被市、区二级抄告的，每个扣1分；问题处理、反馈不按时完成的，每个扣2分；重复抄告的，每个扣5分；被群众投诉的问题未及时处理、反馈的，每次扣0.5分；未做好台帐的，每处扣1分。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52"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突发事件处理</w:t>
            </w:r>
          </w:p>
        </w:tc>
        <w:tc>
          <w:tcPr>
            <w:tcW w:w="85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实地</w:t>
            </w:r>
          </w:p>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检查</w:t>
            </w: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及时妥善处理道路积水排涝工作，并做好台帐</w:t>
            </w:r>
          </w:p>
        </w:tc>
        <w:tc>
          <w:tcPr>
            <w:tcW w:w="709"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15</w:t>
            </w:r>
          </w:p>
        </w:tc>
        <w:tc>
          <w:tcPr>
            <w:tcW w:w="3574" w:type="dxa"/>
            <w:noWrap w:val="0"/>
            <w:vAlign w:val="center"/>
          </w:tcPr>
          <w:p>
            <w:pPr>
              <w:widowControl/>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未按要求巡查或应急响应未及时到位的，每次扣2分；未及时处理道路积水的，每件扣2分；未做好防汛台帐的，每件扣1分；养护范围内出现大面积积水的扣2分，被上级领导批评问责或新闻媒体曝光的扣2分。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 w:type="dxa"/>
            <w:vMerge w:val="restart"/>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各类活动配合</w:t>
            </w:r>
          </w:p>
        </w:tc>
        <w:tc>
          <w:tcPr>
            <w:tcW w:w="850" w:type="dxa"/>
            <w:vMerge w:val="restart"/>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实地</w:t>
            </w:r>
          </w:p>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检查</w:t>
            </w: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积极配合各类大型活动，及时完成交办的任务，并做好台帐</w:t>
            </w:r>
          </w:p>
        </w:tc>
        <w:tc>
          <w:tcPr>
            <w:tcW w:w="709" w:type="dxa"/>
            <w:vMerge w:val="restart"/>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5</w:t>
            </w:r>
          </w:p>
        </w:tc>
        <w:tc>
          <w:tcPr>
            <w:tcW w:w="3574" w:type="dxa"/>
            <w:noWrap w:val="0"/>
            <w:vAlign w:val="center"/>
          </w:tcPr>
          <w:p>
            <w:pPr>
              <w:widowControl/>
              <w:spacing w:line="300" w:lineRule="exact"/>
              <w:ind w:firstLine="315" w:firstLineChars="150"/>
              <w:jc w:val="center"/>
              <w:textAlignment w:val="baseline"/>
              <w:rPr>
                <w:rFonts w:ascii="宋体" w:hAnsi="宋体" w:cs="宋体"/>
                <w:color w:val="auto"/>
                <w:kern w:val="0"/>
                <w:szCs w:val="21"/>
              </w:rPr>
            </w:pPr>
            <w:r>
              <w:rPr>
                <w:rFonts w:hint="eastAsia" w:ascii="宋体" w:hAnsi="宋体" w:cs="宋体"/>
                <w:color w:val="auto"/>
                <w:kern w:val="0"/>
                <w:szCs w:val="21"/>
              </w:rPr>
              <w:t>交办任务未及时完成的每次扣2分，未做好台帐的，每次扣1分。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2" w:type="dxa"/>
            <w:vMerge w:val="continue"/>
            <w:noWrap w:val="0"/>
            <w:vAlign w:val="center"/>
          </w:tcPr>
          <w:p>
            <w:pPr>
              <w:widowControl/>
              <w:jc w:val="center"/>
              <w:rPr>
                <w:rFonts w:ascii="宋体" w:hAnsi="宋体" w:cs="宋体"/>
                <w:color w:val="auto"/>
                <w:kern w:val="0"/>
                <w:szCs w:val="21"/>
              </w:rPr>
            </w:pPr>
          </w:p>
        </w:tc>
        <w:tc>
          <w:tcPr>
            <w:tcW w:w="850" w:type="dxa"/>
            <w:vMerge w:val="continue"/>
            <w:noWrap w:val="0"/>
            <w:vAlign w:val="center"/>
          </w:tcPr>
          <w:p>
            <w:pPr>
              <w:widowControl/>
              <w:jc w:val="center"/>
              <w:rPr>
                <w:rFonts w:ascii="宋体" w:hAnsi="宋体" w:cs="宋体"/>
                <w:color w:val="auto"/>
                <w:kern w:val="0"/>
                <w:szCs w:val="21"/>
              </w:rPr>
            </w:pP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每次会议、考核，单位负责人必须参加</w:t>
            </w:r>
          </w:p>
        </w:tc>
        <w:tc>
          <w:tcPr>
            <w:tcW w:w="709" w:type="dxa"/>
            <w:vMerge w:val="continue"/>
            <w:noWrap w:val="0"/>
            <w:vAlign w:val="center"/>
          </w:tcPr>
          <w:p>
            <w:pPr>
              <w:widowControl/>
              <w:jc w:val="center"/>
              <w:rPr>
                <w:rFonts w:ascii="宋体" w:hAnsi="宋体" w:cs="宋体"/>
                <w:color w:val="auto"/>
                <w:kern w:val="0"/>
                <w:szCs w:val="21"/>
              </w:rPr>
            </w:pPr>
          </w:p>
        </w:tc>
        <w:tc>
          <w:tcPr>
            <w:tcW w:w="3574" w:type="dxa"/>
            <w:noWrap w:val="0"/>
            <w:vAlign w:val="center"/>
          </w:tcPr>
          <w:p>
            <w:pPr>
              <w:widowControl/>
              <w:spacing w:line="300" w:lineRule="exact"/>
              <w:ind w:firstLine="210" w:firstLineChars="100"/>
              <w:jc w:val="center"/>
              <w:textAlignment w:val="baseline"/>
              <w:rPr>
                <w:rFonts w:ascii="宋体" w:hAnsi="宋体" w:cs="宋体"/>
                <w:color w:val="auto"/>
                <w:kern w:val="0"/>
                <w:szCs w:val="21"/>
              </w:rPr>
            </w:pPr>
            <w:r>
              <w:rPr>
                <w:rFonts w:hint="eastAsia" w:ascii="宋体" w:hAnsi="宋体" w:cs="宋体"/>
                <w:color w:val="auto"/>
                <w:kern w:val="0"/>
                <w:szCs w:val="21"/>
              </w:rPr>
              <w:t>无正当理由缺席的，每次扣2分。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02" w:type="dxa"/>
            <w:gridSpan w:val="2"/>
            <w:noWrap w:val="0"/>
            <w:vAlign w:val="center"/>
          </w:tcPr>
          <w:p>
            <w:pPr>
              <w:widowControl/>
              <w:spacing w:line="300" w:lineRule="exact"/>
              <w:jc w:val="center"/>
              <w:textAlignment w:val="baseline"/>
              <w:rPr>
                <w:rFonts w:ascii="宋体" w:hAnsi="宋体" w:cs="宋体"/>
                <w:b/>
                <w:bCs/>
                <w:color w:val="auto"/>
                <w:kern w:val="0"/>
                <w:szCs w:val="21"/>
              </w:rPr>
            </w:pPr>
            <w:r>
              <w:rPr>
                <w:rFonts w:hint="eastAsia" w:ascii="宋体" w:hAnsi="宋体" w:cs="宋体"/>
                <w:color w:val="auto"/>
                <w:kern w:val="0"/>
                <w:szCs w:val="21"/>
              </w:rPr>
              <w:t>宣传工作</w:t>
            </w:r>
          </w:p>
        </w:tc>
        <w:tc>
          <w:tcPr>
            <w:tcW w:w="3260"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上报微信、微博、抖音</w:t>
            </w:r>
          </w:p>
        </w:tc>
        <w:tc>
          <w:tcPr>
            <w:tcW w:w="709"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附加分</w:t>
            </w:r>
          </w:p>
        </w:tc>
        <w:tc>
          <w:tcPr>
            <w:tcW w:w="3574" w:type="dxa"/>
            <w:noWrap w:val="0"/>
            <w:vAlign w:val="center"/>
          </w:tcPr>
          <w:p>
            <w:pPr>
              <w:widowControl/>
              <w:spacing w:line="300" w:lineRule="exact"/>
              <w:ind w:firstLine="210" w:firstLineChars="100"/>
              <w:jc w:val="center"/>
              <w:textAlignment w:val="baseline"/>
              <w:rPr>
                <w:rFonts w:ascii="宋体" w:hAnsi="宋体" w:cs="宋体"/>
                <w:color w:val="auto"/>
                <w:kern w:val="0"/>
                <w:szCs w:val="21"/>
              </w:rPr>
            </w:pPr>
            <w:r>
              <w:rPr>
                <w:rFonts w:hint="eastAsia" w:ascii="宋体" w:hAnsi="宋体" w:cs="宋体"/>
                <w:color w:val="auto"/>
                <w:kern w:val="0"/>
                <w:szCs w:val="21"/>
              </w:rPr>
              <w:t>报送加0.1分/条，被我局录用一条加0.5分/条，被市局录用加1分/条，每月满分3分。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02" w:type="dxa"/>
            <w:gridSpan w:val="2"/>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b/>
                <w:bCs/>
                <w:color w:val="auto"/>
                <w:kern w:val="0"/>
                <w:szCs w:val="21"/>
              </w:rPr>
              <w:t>合计</w:t>
            </w:r>
          </w:p>
        </w:tc>
        <w:tc>
          <w:tcPr>
            <w:tcW w:w="3260" w:type="dxa"/>
            <w:noWrap w:val="0"/>
            <w:vAlign w:val="center"/>
          </w:tcPr>
          <w:p>
            <w:pPr>
              <w:widowControl/>
              <w:spacing w:line="300" w:lineRule="exact"/>
              <w:jc w:val="center"/>
              <w:textAlignment w:val="baseline"/>
              <w:rPr>
                <w:rFonts w:ascii="宋体" w:hAnsi="宋体" w:cs="宋体"/>
                <w:color w:val="auto"/>
                <w:kern w:val="0"/>
                <w:szCs w:val="21"/>
              </w:rPr>
            </w:pPr>
          </w:p>
        </w:tc>
        <w:tc>
          <w:tcPr>
            <w:tcW w:w="709" w:type="dxa"/>
            <w:noWrap w:val="0"/>
            <w:vAlign w:val="center"/>
          </w:tcPr>
          <w:p>
            <w:pPr>
              <w:widowControl/>
              <w:spacing w:line="300" w:lineRule="exact"/>
              <w:jc w:val="center"/>
              <w:textAlignment w:val="baseline"/>
              <w:rPr>
                <w:rFonts w:ascii="宋体" w:hAnsi="宋体" w:cs="宋体"/>
                <w:color w:val="auto"/>
                <w:kern w:val="0"/>
                <w:szCs w:val="21"/>
              </w:rPr>
            </w:pPr>
            <w:r>
              <w:rPr>
                <w:rFonts w:hint="eastAsia" w:ascii="宋体" w:hAnsi="宋体" w:cs="宋体"/>
                <w:color w:val="auto"/>
                <w:kern w:val="0"/>
                <w:szCs w:val="21"/>
              </w:rPr>
              <w:t>100</w:t>
            </w:r>
          </w:p>
        </w:tc>
        <w:tc>
          <w:tcPr>
            <w:tcW w:w="3574" w:type="dxa"/>
            <w:noWrap w:val="0"/>
            <w:vAlign w:val="center"/>
          </w:tcPr>
          <w:p>
            <w:pPr>
              <w:widowControl/>
              <w:spacing w:line="300" w:lineRule="exact"/>
              <w:jc w:val="center"/>
              <w:textAlignment w:val="baseline"/>
              <w:rPr>
                <w:rFonts w:ascii="宋体" w:hAnsi="宋体" w:cs="宋体"/>
                <w:color w:val="auto"/>
                <w:kern w:val="0"/>
                <w:szCs w:val="21"/>
              </w:rPr>
            </w:pPr>
          </w:p>
          <w:p>
            <w:pPr>
              <w:widowControl/>
              <w:spacing w:line="300" w:lineRule="exact"/>
              <w:jc w:val="center"/>
              <w:textAlignment w:val="baseline"/>
              <w:rPr>
                <w:rFonts w:ascii="宋体" w:hAnsi="宋体" w:cs="宋体"/>
                <w:color w:val="auto"/>
                <w:kern w:val="0"/>
                <w:szCs w:val="21"/>
              </w:rPr>
            </w:pPr>
          </w:p>
        </w:tc>
      </w:tr>
    </w:tbl>
    <w:p>
      <w:pPr>
        <w:pStyle w:val="2"/>
        <w:rPr>
          <w:rFonts w:hint="eastAsia" w:ascii="Times New Roman"/>
          <w:lang w:val="en-US"/>
        </w:rPr>
      </w:pPr>
    </w:p>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110" w:name="_Toc8772"/>
      <w:bookmarkStart w:id="111" w:name="_Toc3468"/>
      <w:bookmarkStart w:id="112" w:name="_Toc354996706"/>
      <w:bookmarkStart w:id="113" w:name="_Toc233618986"/>
      <w:bookmarkStart w:id="114" w:name="_Toc86217003"/>
      <w:r>
        <w:rPr>
          <w:rFonts w:hint="eastAsia" w:ascii="宋体" w:hAnsi="宋体" w:cs="宋体"/>
          <w:b/>
          <w:bCs/>
          <w:color w:val="000000"/>
          <w:sz w:val="32"/>
          <w:szCs w:val="32"/>
        </w:rPr>
        <w:t>第四部分 合同主要条款</w:t>
      </w:r>
      <w:bookmarkEnd w:id="110"/>
      <w:bookmarkEnd w:id="111"/>
    </w:p>
    <w:p>
      <w:pPr>
        <w:snapToGrid w:val="0"/>
        <w:spacing w:line="360" w:lineRule="auto"/>
        <w:ind w:firstLine="1108" w:firstLineChars="345"/>
        <w:rPr>
          <w:rFonts w:hint="eastAsia" w:ascii="宋体" w:hAnsi="宋体" w:cs="宋体"/>
          <w:b/>
          <w:color w:val="000000"/>
          <w:sz w:val="32"/>
          <w:szCs w:val="32"/>
        </w:rPr>
      </w:pPr>
      <w:r>
        <w:rPr>
          <w:rFonts w:hint="eastAsia" w:ascii="宋体" w:hAnsi="宋体" w:cs="宋体"/>
          <w:b/>
          <w:color w:val="000000"/>
          <w:sz w:val="32"/>
          <w:szCs w:val="32"/>
        </w:rPr>
        <w:t xml:space="preserve">           （以最终合同为准）</w:t>
      </w:r>
    </w:p>
    <w:p>
      <w:pPr>
        <w:pStyle w:val="32"/>
        <w:spacing w:line="360" w:lineRule="auto"/>
        <w:rPr>
          <w:rFonts w:hint="eastAsia"/>
          <w:sz w:val="10"/>
          <w:szCs w:val="10"/>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ind w:firstLine="630" w:firstLineChars="300"/>
        <w:rPr>
          <w:rFonts w:hint="eastAsia" w:ascii="宋体" w:hAnsi="宋体" w:cs="宋体"/>
          <w:szCs w:val="21"/>
        </w:rPr>
      </w:pPr>
      <w:r>
        <w:rPr>
          <w:rFonts w:hint="eastAsia" w:ascii="宋体" w:hAnsi="宋体" w:cs="宋体"/>
          <w:szCs w:val="21"/>
        </w:rPr>
        <w:t>发包人（甲方）：</w:t>
      </w:r>
      <w:r>
        <w:rPr>
          <w:rFonts w:hint="eastAsia" w:ascii="宋体" w:hAnsi="宋体" w:cs="宋体"/>
          <w:szCs w:val="21"/>
          <w:u w:val="single"/>
        </w:rPr>
        <w:t xml:space="preserve">                        </w:t>
      </w:r>
    </w:p>
    <w:p>
      <w:pPr>
        <w:spacing w:line="360" w:lineRule="auto"/>
        <w:ind w:firstLine="619" w:firstLineChars="295"/>
        <w:rPr>
          <w:rFonts w:hint="eastAsia" w:ascii="宋体" w:hAnsi="宋体" w:cs="宋体"/>
          <w:szCs w:val="21"/>
        </w:rPr>
      </w:pPr>
      <w:r>
        <w:rPr>
          <w:rFonts w:hint="eastAsia" w:ascii="宋体" w:hAnsi="宋体" w:cs="宋体"/>
          <w:szCs w:val="21"/>
        </w:rPr>
        <w:t>承包人（乙方）：</w:t>
      </w:r>
      <w:r>
        <w:rPr>
          <w:rFonts w:hint="eastAsia" w:ascii="宋体" w:hAnsi="宋体" w:cs="宋体"/>
          <w:szCs w:val="21"/>
          <w:u w:val="single"/>
        </w:rPr>
        <w:t xml:space="preserve">                         </w:t>
      </w:r>
    </w:p>
    <w:p>
      <w:pPr>
        <w:spacing w:line="360" w:lineRule="auto"/>
        <w:jc w:val="center"/>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hint="eastAsia" w:ascii="宋体" w:hAnsi="宋体" w:cs="宋体"/>
          <w:b/>
          <w:szCs w:val="21"/>
        </w:rPr>
      </w:pPr>
      <w:r>
        <w:rPr>
          <w:rFonts w:hint="eastAsia" w:ascii="宋体" w:hAnsi="宋体" w:cs="宋体"/>
          <w:b/>
          <w:szCs w:val="21"/>
        </w:rPr>
        <w:br w:type="page"/>
      </w:r>
      <w:bookmarkStart w:id="115" w:name="_Toc26652_WPSOffice_Level1"/>
      <w:bookmarkStart w:id="116" w:name="_Toc32345_WPSOffice_Level1"/>
      <w:bookmarkStart w:id="117" w:name="_Toc27037_WPSOffice_Level1"/>
      <w:r>
        <w:rPr>
          <w:rFonts w:hint="eastAsia" w:ascii="宋体" w:hAnsi="宋体" w:cs="宋体"/>
          <w:b/>
          <w:szCs w:val="21"/>
        </w:rPr>
        <w:t>目  录</w:t>
      </w:r>
      <w:bookmarkEnd w:id="115"/>
      <w:bookmarkEnd w:id="116"/>
      <w:bookmarkEnd w:id="117"/>
    </w:p>
    <w:p>
      <w:pPr>
        <w:spacing w:line="360" w:lineRule="auto"/>
        <w:jc w:val="center"/>
        <w:rPr>
          <w:rFonts w:hint="eastAsia" w:ascii="宋体" w:hAnsi="宋体" w:cs="宋体"/>
          <w:b/>
          <w:szCs w:val="21"/>
        </w:rPr>
      </w:pPr>
    </w:p>
    <w:p>
      <w:pPr>
        <w:pStyle w:val="56"/>
        <w:tabs>
          <w:tab w:val="right" w:leader="dot" w:pos="8296"/>
        </w:tabs>
        <w:spacing w:line="360" w:lineRule="auto"/>
        <w:rPr>
          <w:rFonts w:hint="eastAsia" w:ascii="宋体" w:hAnsi="宋体" w:cs="宋体"/>
          <w:sz w:val="21"/>
          <w:szCs w:val="21"/>
        </w:rPr>
      </w:pPr>
      <w:bookmarkStart w:id="118" w:name="_Toc21542_WPSOffice_Level1"/>
      <w:bookmarkStart w:id="119" w:name="_Toc29619_WPSOffice_Level1"/>
      <w:bookmarkStart w:id="120" w:name="_Toc11577_WPSOffice_Level1"/>
      <w:r>
        <w:rPr>
          <w:rStyle w:val="90"/>
          <w:rFonts w:hint="eastAsia" w:ascii="宋体" w:hAnsi="宋体" w:cs="宋体"/>
          <w:b w:val="0"/>
          <w:color w:val="auto"/>
          <w:sz w:val="21"/>
          <w:szCs w:val="21"/>
        </w:rPr>
        <w:t>第一部分  道路综合养护合同</w:t>
      </w:r>
      <w:bookmarkEnd w:id="118"/>
      <w:bookmarkEnd w:id="119"/>
      <w:bookmarkEnd w:id="120"/>
    </w:p>
    <w:p>
      <w:pPr>
        <w:pStyle w:val="56"/>
        <w:tabs>
          <w:tab w:val="right" w:leader="dot" w:pos="8296"/>
        </w:tabs>
        <w:spacing w:line="360" w:lineRule="auto"/>
        <w:rPr>
          <w:rFonts w:hint="eastAsia" w:ascii="宋体" w:hAnsi="宋体" w:cs="宋体"/>
          <w:sz w:val="21"/>
          <w:szCs w:val="21"/>
        </w:rPr>
      </w:pPr>
      <w:bookmarkStart w:id="121" w:name="_Toc30443_WPSOffice_Level1"/>
      <w:bookmarkStart w:id="122" w:name="_Toc3127_WPSOffice_Level1"/>
      <w:bookmarkStart w:id="123" w:name="_Toc11351_WPSOffice_Level1"/>
      <w:r>
        <w:rPr>
          <w:rStyle w:val="90"/>
          <w:rFonts w:hint="eastAsia" w:ascii="宋体" w:hAnsi="宋体" w:cs="宋体"/>
          <w:b w:val="0"/>
          <w:color w:val="auto"/>
          <w:sz w:val="21"/>
          <w:szCs w:val="21"/>
        </w:rPr>
        <w:t>第二部分  道路综合养护安全协议书</w:t>
      </w:r>
      <w:bookmarkEnd w:id="121"/>
      <w:bookmarkEnd w:id="122"/>
      <w:bookmarkEnd w:id="123"/>
    </w:p>
    <w:p>
      <w:pPr>
        <w:pStyle w:val="56"/>
        <w:tabs>
          <w:tab w:val="right" w:leader="dot" w:pos="8296"/>
        </w:tabs>
        <w:spacing w:line="360" w:lineRule="auto"/>
        <w:rPr>
          <w:rFonts w:hint="eastAsia" w:ascii="宋体" w:hAnsi="宋体" w:cs="宋体"/>
          <w:sz w:val="21"/>
          <w:szCs w:val="21"/>
        </w:rPr>
      </w:pPr>
      <w:bookmarkStart w:id="124" w:name="_Toc21679_WPSOffice_Level1"/>
      <w:bookmarkStart w:id="125" w:name="_Toc11754_WPSOffice_Level1"/>
      <w:bookmarkStart w:id="126" w:name="_Toc16843_WPSOffice_Level1"/>
      <w:r>
        <w:rPr>
          <w:rStyle w:val="90"/>
          <w:rFonts w:hint="eastAsia" w:ascii="宋体" w:hAnsi="宋体" w:cs="宋体"/>
          <w:b w:val="0"/>
          <w:color w:val="auto"/>
          <w:sz w:val="21"/>
          <w:szCs w:val="21"/>
        </w:rPr>
        <w:t>第三部分  道路综合养护标准</w:t>
      </w:r>
      <w:bookmarkEnd w:id="124"/>
      <w:bookmarkEnd w:id="125"/>
      <w:bookmarkEnd w:id="126"/>
    </w:p>
    <w:p>
      <w:pPr>
        <w:spacing w:line="360" w:lineRule="auto"/>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sectPr>
          <w:headerReference r:id="rId4" w:type="first"/>
          <w:headerReference r:id="rId3" w:type="default"/>
          <w:footerReference r:id="rId5" w:type="default"/>
          <w:footerReference r:id="rId6" w:type="even"/>
          <w:pgSz w:w="11906" w:h="16838"/>
          <w:pgMar w:top="1440" w:right="1797" w:bottom="1440" w:left="1797" w:header="851" w:footer="992" w:gutter="0"/>
          <w:cols w:space="720" w:num="1"/>
          <w:titlePg/>
          <w:docGrid w:type="lines" w:linePitch="312" w:charSpace="0"/>
        </w:sect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 w:val="24"/>
        </w:rPr>
      </w:pPr>
      <w:bookmarkStart w:id="127" w:name="_Toc18279_WPSOffice_Level1"/>
      <w:bookmarkStart w:id="128" w:name="_Toc7856_WPSOffice_Level1"/>
      <w:bookmarkStart w:id="129" w:name="_Toc14635_WPSOffice_Level1"/>
      <w:r>
        <w:rPr>
          <w:rFonts w:hint="eastAsia" w:ascii="宋体" w:hAnsi="宋体" w:cs="宋体"/>
          <w:b/>
          <w:sz w:val="24"/>
        </w:rPr>
        <w:t>道路综合养护合同</w:t>
      </w:r>
      <w:bookmarkEnd w:id="127"/>
      <w:bookmarkEnd w:id="128"/>
      <w:bookmarkEnd w:id="129"/>
    </w:p>
    <w:p>
      <w:pPr>
        <w:spacing w:line="360" w:lineRule="auto"/>
        <w:jc w:val="center"/>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 xml:space="preserve">    根据《中华人民共和国民法典》、余城组办〔2020〕9号关于印发《临平区城市管理范围内洁化、市政亮化、绿化、序化分级分类及考核办法》的通知、余政办（2008）75号“关于批转《临平城区主次干道清理“牛皮癣”实行市场化运作的实施方案》的通知等相关文件，遵循平等、自愿、公平和诚实信用的原则，甲乙双方就</w:t>
      </w:r>
      <w:r>
        <w:rPr>
          <w:rFonts w:hint="eastAsia" w:ascii="宋体" w:hAnsi="宋体" w:cs="宋体"/>
          <w:sz w:val="24"/>
          <w:u w:val="single"/>
        </w:rPr>
        <w:t xml:space="preserve">   （项目名称）</w:t>
      </w:r>
      <w:r>
        <w:rPr>
          <w:rFonts w:hint="eastAsia" w:ascii="宋体" w:hAnsi="宋体" w:cs="宋体"/>
          <w:sz w:val="24"/>
        </w:rPr>
        <w:t>的保洁、市政、绿化、垃圾分类音乐线等综合养护事项协商一致，订立本合同。</w:t>
      </w:r>
    </w:p>
    <w:p>
      <w:pPr>
        <w:spacing w:line="360" w:lineRule="auto"/>
        <w:ind w:firstLine="570"/>
        <w:rPr>
          <w:rFonts w:hint="eastAsia" w:ascii="宋体" w:hAnsi="宋体" w:cs="宋体"/>
          <w:sz w:val="24"/>
        </w:rPr>
      </w:pPr>
      <w:r>
        <w:rPr>
          <w:rFonts w:hint="eastAsia" w:ascii="宋体" w:hAnsi="宋体" w:cs="宋体"/>
          <w:sz w:val="24"/>
        </w:rPr>
        <w:t>一、道路综合养护范围及设施量</w:t>
      </w:r>
    </w:p>
    <w:p>
      <w:pPr>
        <w:spacing w:line="360" w:lineRule="auto"/>
        <w:ind w:firstLine="570"/>
        <w:rPr>
          <w:rFonts w:hint="eastAsia" w:ascii="宋体" w:hAnsi="宋体" w:cs="宋体"/>
          <w:sz w:val="24"/>
        </w:rPr>
      </w:pPr>
      <w:r>
        <w:rPr>
          <w:rFonts w:hint="eastAsia" w:ascii="宋体" w:hAnsi="宋体" w:cs="宋体"/>
          <w:sz w:val="24"/>
        </w:rPr>
        <w:t>综合养护范围包括</w:t>
      </w:r>
      <w:r>
        <w:rPr>
          <w:rFonts w:hint="eastAsia" w:ascii="宋体" w:hAnsi="宋体" w:cs="宋体"/>
          <w:sz w:val="24"/>
          <w:u w:val="single"/>
        </w:rPr>
        <w:t xml:space="preserve">                   </w:t>
      </w:r>
      <w:r>
        <w:rPr>
          <w:rFonts w:hint="eastAsia" w:ascii="宋体" w:hAnsi="宋体" w:cs="宋体"/>
          <w:sz w:val="24"/>
        </w:rPr>
        <w:t>。具体养护设施量以道路移交时的设施量清单为准。</w:t>
      </w:r>
    </w:p>
    <w:p>
      <w:pPr>
        <w:spacing w:line="360" w:lineRule="auto"/>
        <w:ind w:firstLine="570"/>
        <w:rPr>
          <w:rFonts w:hint="eastAsia" w:ascii="宋体" w:hAnsi="宋体" w:cs="宋体"/>
          <w:sz w:val="24"/>
        </w:rPr>
      </w:pPr>
      <w:r>
        <w:rPr>
          <w:rFonts w:hint="eastAsia" w:ascii="宋体" w:hAnsi="宋体" w:cs="宋体"/>
          <w:sz w:val="24"/>
        </w:rPr>
        <w:t>二、道路综合养护主要内容</w:t>
      </w:r>
    </w:p>
    <w:p>
      <w:pPr>
        <w:spacing w:line="360" w:lineRule="auto"/>
        <w:ind w:firstLine="570"/>
        <w:rPr>
          <w:rFonts w:hint="eastAsia" w:ascii="宋体" w:hAnsi="宋体" w:cs="宋体"/>
          <w:sz w:val="24"/>
        </w:rPr>
      </w:pPr>
      <w:r>
        <w:rPr>
          <w:rFonts w:hint="eastAsia" w:ascii="宋体" w:hAnsi="宋体" w:cs="宋体"/>
          <w:sz w:val="24"/>
        </w:rPr>
        <w:t>道路综合养护主要包括保洁、市政、雨污水管道等内容。</w:t>
      </w:r>
    </w:p>
    <w:p>
      <w:pPr>
        <w:spacing w:line="360" w:lineRule="auto"/>
        <w:ind w:firstLine="570"/>
        <w:rPr>
          <w:rFonts w:hint="eastAsia" w:ascii="宋体" w:hAnsi="宋体" w:cs="宋体"/>
          <w:sz w:val="24"/>
        </w:rPr>
      </w:pPr>
      <w:r>
        <w:rPr>
          <w:rFonts w:hint="eastAsia" w:ascii="宋体" w:hAnsi="宋体" w:cs="宋体"/>
          <w:sz w:val="24"/>
        </w:rPr>
        <w:t>（一）道路路面、绿化带、城市家具、公交岗亭的保洁、清洗及垃圾处置；</w:t>
      </w:r>
    </w:p>
    <w:p>
      <w:pPr>
        <w:spacing w:line="360" w:lineRule="auto"/>
        <w:ind w:firstLine="570"/>
        <w:rPr>
          <w:rFonts w:hint="eastAsia" w:ascii="宋体" w:hAnsi="宋体" w:cs="宋体"/>
          <w:sz w:val="24"/>
        </w:rPr>
      </w:pPr>
      <w:r>
        <w:rPr>
          <w:rFonts w:hint="eastAsia" w:ascii="宋体" w:hAnsi="宋体" w:cs="宋体"/>
          <w:sz w:val="24"/>
        </w:rPr>
        <w:t>（二）道路路面、人行道、盲道等各项设施的检查、小修；</w:t>
      </w:r>
    </w:p>
    <w:p>
      <w:pPr>
        <w:spacing w:line="360" w:lineRule="auto"/>
        <w:ind w:firstLine="570"/>
        <w:rPr>
          <w:rFonts w:hint="eastAsia" w:ascii="宋体" w:hAnsi="宋体" w:cs="宋体"/>
          <w:sz w:val="24"/>
        </w:rPr>
      </w:pPr>
      <w:r>
        <w:rPr>
          <w:rFonts w:hint="eastAsia" w:ascii="宋体" w:hAnsi="宋体" w:cs="宋体"/>
          <w:sz w:val="24"/>
        </w:rPr>
        <w:t>（三）雨污水管道检查及维修；</w:t>
      </w:r>
    </w:p>
    <w:p>
      <w:pPr>
        <w:spacing w:line="360" w:lineRule="auto"/>
        <w:ind w:firstLine="570"/>
        <w:rPr>
          <w:rFonts w:hint="eastAsia" w:ascii="宋体" w:hAnsi="宋体" w:cs="宋体"/>
          <w:sz w:val="24"/>
        </w:rPr>
      </w:pPr>
      <w:r>
        <w:rPr>
          <w:rFonts w:hint="eastAsia" w:ascii="宋体" w:hAnsi="宋体" w:cs="宋体"/>
          <w:sz w:val="24"/>
        </w:rPr>
        <w:t>（四）甲方要求代整治及兜底件（如偷倒垃圾、店招店牌等）按规定时间完成</w:t>
      </w:r>
    </w:p>
    <w:p>
      <w:pPr>
        <w:spacing w:line="360" w:lineRule="auto"/>
        <w:ind w:firstLine="570"/>
        <w:rPr>
          <w:rFonts w:hint="eastAsia" w:ascii="宋体" w:hAnsi="宋体" w:cs="宋体"/>
          <w:sz w:val="24"/>
        </w:rPr>
      </w:pPr>
      <w:r>
        <w:rPr>
          <w:rFonts w:hint="eastAsia" w:ascii="宋体" w:hAnsi="宋体" w:cs="宋体"/>
          <w:sz w:val="24"/>
        </w:rPr>
        <w:t>（五）养护范围内防汛防台、抗雪防冻、突发事件的应急处理及重大活动保障的配合工作。</w:t>
      </w:r>
    </w:p>
    <w:p>
      <w:pPr>
        <w:spacing w:line="360" w:lineRule="auto"/>
        <w:ind w:firstLine="570"/>
        <w:rPr>
          <w:rFonts w:ascii="宋体" w:hAnsi="宋体" w:cs="宋体"/>
          <w:sz w:val="24"/>
        </w:rPr>
      </w:pPr>
      <w:r>
        <w:rPr>
          <w:rFonts w:hint="eastAsia" w:ascii="宋体" w:hAnsi="宋体" w:cs="宋体"/>
          <w:sz w:val="24"/>
        </w:rPr>
        <w:t>（六）采用清洁直运电瓶车结合道路实际情况，遵循定时定线定人定车的“四定”原则，采取播放音乐告知，对沿街商铺的生活垃圾实行定时定点分类收集的模式。</w:t>
      </w:r>
    </w:p>
    <w:p>
      <w:pPr>
        <w:spacing w:line="360" w:lineRule="auto"/>
        <w:ind w:firstLine="570"/>
        <w:rPr>
          <w:rFonts w:hint="eastAsia" w:ascii="宋体" w:hAnsi="宋体" w:cs="宋体"/>
          <w:sz w:val="24"/>
        </w:rPr>
      </w:pPr>
      <w:r>
        <w:rPr>
          <w:rFonts w:hint="eastAsia" w:ascii="宋体" w:hAnsi="宋体" w:cs="宋体"/>
          <w:sz w:val="24"/>
        </w:rPr>
        <w:t>三、道路综合养护期限</w:t>
      </w:r>
    </w:p>
    <w:p>
      <w:pPr>
        <w:spacing w:line="360" w:lineRule="auto"/>
        <w:ind w:firstLine="570"/>
        <w:rPr>
          <w:rFonts w:hint="eastAsia" w:ascii="宋体" w:hAnsi="宋体" w:cs="宋体"/>
          <w:sz w:val="24"/>
        </w:rPr>
      </w:pPr>
      <w:r>
        <w:rPr>
          <w:rFonts w:hint="eastAsia" w:ascii="宋体" w:hAnsi="宋体" w:cs="宋体"/>
          <w:sz w:val="24"/>
        </w:rPr>
        <w:t>1、道路综合养护期限从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70"/>
        <w:rPr>
          <w:rFonts w:hint="eastAsia" w:ascii="宋体" w:hAnsi="宋体" w:cs="宋体"/>
          <w:sz w:val="24"/>
        </w:rPr>
      </w:pPr>
      <w:r>
        <w:rPr>
          <w:rFonts w:hint="eastAsia" w:ascii="宋体" w:hAnsi="宋体" w:cs="宋体"/>
          <w:sz w:val="24"/>
        </w:rPr>
        <w:t>四、养护标准</w:t>
      </w:r>
    </w:p>
    <w:p>
      <w:pPr>
        <w:spacing w:line="360" w:lineRule="auto"/>
        <w:ind w:firstLine="570"/>
        <w:rPr>
          <w:rFonts w:hint="eastAsia" w:ascii="宋体" w:hAnsi="宋体" w:cs="宋体"/>
          <w:sz w:val="24"/>
        </w:rPr>
      </w:pPr>
      <w:r>
        <w:rPr>
          <w:rFonts w:hint="eastAsia" w:ascii="宋体" w:hAnsi="宋体" w:cs="宋体"/>
          <w:sz w:val="24"/>
        </w:rPr>
        <w:t>按余城组办〔2020〕9号关于印发《临平区城市管理范围内洁化、市政亮化、绿化、序化分级分类及考核办法》的通知、余政办（2008）75号“关于批转《临平城区主次干道清理“牛皮癣”实行市场化运作的实施方案》的通知等文件执行，本标段按一级养护标准实施。</w:t>
      </w:r>
    </w:p>
    <w:p>
      <w:pPr>
        <w:spacing w:line="360" w:lineRule="auto"/>
        <w:ind w:firstLine="570"/>
        <w:rPr>
          <w:rFonts w:hint="eastAsia" w:ascii="宋体" w:hAnsi="宋体" w:cs="宋体"/>
          <w:b/>
          <w:bCs/>
          <w:sz w:val="24"/>
        </w:rPr>
      </w:pPr>
      <w:r>
        <w:rPr>
          <w:rFonts w:hint="eastAsia" w:ascii="宋体" w:hAnsi="宋体" w:cs="宋体"/>
          <w:b/>
          <w:bCs/>
          <w:sz w:val="24"/>
        </w:rPr>
        <w:t>五、合同价款及支付方式</w:t>
      </w:r>
    </w:p>
    <w:p>
      <w:pPr>
        <w:spacing w:line="360" w:lineRule="auto"/>
        <w:ind w:firstLine="570"/>
        <w:rPr>
          <w:rFonts w:hint="eastAsia" w:ascii="宋体" w:hAnsi="宋体" w:cs="宋体"/>
          <w:sz w:val="24"/>
        </w:rPr>
      </w:pPr>
      <w:r>
        <w:rPr>
          <w:rFonts w:hint="eastAsia" w:ascii="宋体" w:hAnsi="宋体" w:cs="宋体"/>
          <w:sz w:val="24"/>
        </w:rPr>
        <w:t>（一）合同价款</w:t>
      </w:r>
    </w:p>
    <w:p>
      <w:pPr>
        <w:spacing w:line="360" w:lineRule="auto"/>
        <w:ind w:firstLine="570"/>
        <w:rPr>
          <w:rFonts w:hint="eastAsia" w:ascii="宋体" w:hAnsi="宋体" w:cs="宋体"/>
          <w:sz w:val="24"/>
          <w:u w:val="single"/>
        </w:rPr>
      </w:pPr>
      <w:r>
        <w:rPr>
          <w:rFonts w:hint="eastAsia" w:ascii="宋体" w:hAnsi="宋体" w:cs="宋体"/>
          <w:sz w:val="24"/>
        </w:rPr>
        <w:t>（大写）：</w:t>
      </w:r>
      <w:r>
        <w:rPr>
          <w:rFonts w:hint="eastAsia" w:ascii="宋体" w:hAnsi="宋体" w:cs="宋体"/>
          <w:sz w:val="24"/>
          <w:u w:val="single"/>
        </w:rPr>
        <w:t xml:space="preserve">             元整（人民币）</w:t>
      </w:r>
    </w:p>
    <w:p>
      <w:pPr>
        <w:spacing w:line="360" w:lineRule="auto"/>
        <w:ind w:firstLine="570"/>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元</w:t>
      </w:r>
    </w:p>
    <w:p>
      <w:pPr>
        <w:spacing w:line="360" w:lineRule="auto"/>
        <w:ind w:firstLine="570"/>
        <w:rPr>
          <w:rFonts w:hint="eastAsia" w:ascii="宋体" w:hAnsi="宋体" w:cs="宋体"/>
          <w:b/>
          <w:bCs/>
          <w:sz w:val="24"/>
        </w:rPr>
      </w:pPr>
      <w:r>
        <w:rPr>
          <w:rFonts w:hint="eastAsia" w:ascii="宋体" w:hAnsi="宋体" w:cs="宋体"/>
          <w:b/>
          <w:bCs/>
          <w:sz w:val="24"/>
        </w:rPr>
        <w:t>（二）本合同为固定综合单价合同，单价中包含养护所需要的人工费、材料费、机械设备费、管理费、利润、风险等所有费用。</w:t>
      </w:r>
    </w:p>
    <w:p>
      <w:pPr>
        <w:spacing w:line="360" w:lineRule="auto"/>
        <w:ind w:firstLine="570"/>
        <w:rPr>
          <w:rFonts w:hint="eastAsia" w:ascii="宋体" w:hAnsi="宋体" w:cs="宋体"/>
          <w:b/>
          <w:bCs/>
          <w:sz w:val="24"/>
        </w:rPr>
      </w:pPr>
      <w:r>
        <w:rPr>
          <w:rFonts w:hint="eastAsia" w:ascii="宋体" w:hAnsi="宋体" w:cs="宋体"/>
          <w:b/>
          <w:bCs/>
          <w:sz w:val="24"/>
        </w:rPr>
        <w:t>（三）乙方应在中标通知书发出后7日内并在合同签订前，编写《道路综合养护方案》报甲方审核，审核通过后方可签订合同。</w:t>
      </w:r>
    </w:p>
    <w:p>
      <w:pPr>
        <w:spacing w:line="360" w:lineRule="auto"/>
        <w:ind w:firstLine="570"/>
        <w:rPr>
          <w:rFonts w:hint="eastAsia" w:ascii="宋体" w:hAnsi="宋体" w:cs="宋体"/>
          <w:b/>
          <w:bCs/>
          <w:sz w:val="24"/>
        </w:rPr>
      </w:pPr>
      <w:r>
        <w:rPr>
          <w:rFonts w:hint="eastAsia" w:ascii="宋体" w:hAnsi="宋体" w:cs="宋体"/>
          <w:b/>
          <w:bCs/>
          <w:sz w:val="24"/>
        </w:rPr>
        <w:t>（四）综合养护费（不含市政道路维修、雨污水管道养护费用）：一般养护期限为三个月（季度）支付一次综合养护费（不含市政道路维修、雨污水管道养护费用）。待完成移交并合同签署生效后，养护企业进场养护3个月后，经采购人对养护项目进行考核，采购人向中标单位支付首付20%的综合养护费（不含市政道路维修、雨污水管道养护费用），以后每三个月经采购人考核后，每次支付10%的当季综合养护费（不含市政道路维修、雨污水管道养护费用），直至所付综合养护费（不含市政道路维修、雨污水管道养护费用）的90%止，剩余10%综合养护费（不含市政道路维修、雨污水管道养护费用）在合同期满，经考核验收合格后30日内付清。</w:t>
      </w:r>
    </w:p>
    <w:p>
      <w:pPr>
        <w:spacing w:line="360" w:lineRule="auto"/>
        <w:ind w:firstLine="570"/>
        <w:rPr>
          <w:rFonts w:hint="eastAsia" w:ascii="宋体" w:hAnsi="宋体" w:cs="宋体"/>
          <w:b/>
          <w:bCs/>
          <w:sz w:val="24"/>
        </w:rPr>
      </w:pPr>
      <w:r>
        <w:rPr>
          <w:rFonts w:hint="eastAsia" w:ascii="宋体" w:hAnsi="宋体" w:cs="宋体"/>
          <w:b/>
          <w:bCs/>
          <w:sz w:val="24"/>
        </w:rPr>
        <w:t>采购人对季度考核合格及以上的养护企业，并无单项（日常检查、专项考核、杭州市“双最”考核等）扣款的，采购人应全额支付当季养护经费；得分在90分以下，每下降1分扣除当季度综合养护费（不含市政道路维修、雨污水管道养护费用）的2%，其中涉及单项（日常检查、专项考核、杭州市“双最”考核等）扣款的，在当季日常绿化养护费中一并扣除。</w:t>
      </w:r>
    </w:p>
    <w:p>
      <w:pPr>
        <w:pStyle w:val="3"/>
        <w:rPr>
          <w:rFonts w:hint="eastAsia" w:ascii="宋体" w:hAnsi="宋体" w:eastAsia="宋体" w:cs="宋体"/>
          <w:b/>
          <w:bCs/>
          <w:szCs w:val="24"/>
        </w:rPr>
      </w:pPr>
      <w:r>
        <w:rPr>
          <w:rFonts w:hint="eastAsia" w:ascii="宋体" w:hAnsi="宋体" w:cs="宋体"/>
          <w:b/>
          <w:bCs/>
          <w:sz w:val="32"/>
          <w:szCs w:val="24"/>
        </w:rPr>
        <w:t xml:space="preserve"> </w:t>
      </w:r>
      <w:r>
        <w:rPr>
          <w:rFonts w:hint="eastAsia" w:ascii="宋体" w:hAnsi="宋体" w:eastAsia="宋体" w:cs="宋体"/>
          <w:b/>
          <w:bCs/>
          <w:szCs w:val="24"/>
        </w:rPr>
        <w:t>采购人对周、月考核扣款（确定为养护范围内发生）：</w:t>
      </w:r>
    </w:p>
    <w:p>
      <w:pPr>
        <w:pStyle w:val="3"/>
        <w:ind w:firstLine="241" w:firstLineChars="100"/>
        <w:rPr>
          <w:rFonts w:hint="eastAsia" w:ascii="宋体" w:hAnsi="宋体" w:eastAsia="宋体" w:cs="宋体"/>
          <w:b/>
          <w:bCs/>
          <w:szCs w:val="24"/>
        </w:rPr>
      </w:pPr>
      <w:r>
        <w:rPr>
          <w:rFonts w:hint="eastAsia" w:ascii="宋体" w:hAnsi="宋体" w:eastAsia="宋体" w:cs="宋体"/>
          <w:b/>
          <w:bCs/>
          <w:szCs w:val="24"/>
        </w:rPr>
        <w:t>①区级件100元一件（含环卫一体化、数字城管、区级行业检查等）</w:t>
      </w:r>
    </w:p>
    <w:p>
      <w:pPr>
        <w:pStyle w:val="3"/>
        <w:ind w:firstLine="241" w:firstLineChars="100"/>
        <w:rPr>
          <w:rFonts w:ascii="宋体" w:hAnsi="宋体" w:eastAsia="宋体" w:cs="宋体"/>
          <w:b/>
          <w:bCs/>
          <w:szCs w:val="24"/>
        </w:rPr>
      </w:pPr>
      <w:r>
        <w:rPr>
          <w:rFonts w:hint="eastAsia" w:ascii="宋体" w:hAnsi="宋体" w:eastAsia="宋体" w:cs="宋体"/>
          <w:b/>
          <w:bCs/>
          <w:szCs w:val="24"/>
        </w:rPr>
        <w:t>②市件A类300、B类500、C类800（复核未通过双倍扣款）、如有打分项按1000元一分扣除</w:t>
      </w:r>
    </w:p>
    <w:p>
      <w:pPr>
        <w:pStyle w:val="3"/>
        <w:ind w:firstLine="241" w:firstLineChars="100"/>
        <w:rPr>
          <w:rFonts w:hint="eastAsia" w:ascii="宋体" w:hAnsi="宋体" w:eastAsia="宋体" w:cs="宋体"/>
          <w:b/>
          <w:bCs/>
          <w:szCs w:val="24"/>
        </w:rPr>
      </w:pPr>
      <w:r>
        <w:rPr>
          <w:rFonts w:hint="eastAsia" w:ascii="宋体" w:hAnsi="宋体" w:eastAsia="宋体" w:cs="宋体"/>
          <w:b/>
          <w:bCs/>
          <w:szCs w:val="24"/>
        </w:rPr>
        <w:t>③媒体曝光1000-3000元</w:t>
      </w:r>
    </w:p>
    <w:p>
      <w:pPr>
        <w:pStyle w:val="3"/>
        <w:ind w:firstLine="241" w:firstLineChars="100"/>
        <w:rPr>
          <w:rFonts w:hint="eastAsia" w:ascii="宋体" w:hAnsi="宋体" w:eastAsia="宋体" w:cs="宋体"/>
          <w:b/>
          <w:bCs/>
          <w:szCs w:val="24"/>
        </w:rPr>
      </w:pPr>
      <w:r>
        <w:rPr>
          <w:rFonts w:hint="eastAsia" w:ascii="宋体" w:hAnsi="宋体" w:eastAsia="宋体" w:cs="宋体"/>
          <w:b/>
          <w:bCs/>
          <w:szCs w:val="24"/>
        </w:rPr>
        <w:t>④靓城“红黑榜”及单项通报扣5000元</w:t>
      </w:r>
    </w:p>
    <w:p>
      <w:pPr>
        <w:pStyle w:val="2"/>
        <w:ind w:firstLine="241" w:firstLineChars="100"/>
        <w:rPr>
          <w:rFonts w:hint="eastAsia"/>
          <w:sz w:val="32"/>
          <w:szCs w:val="22"/>
        </w:rPr>
      </w:pPr>
      <w:r>
        <w:rPr>
          <w:rFonts w:hint="eastAsia" w:hAnsi="宋体" w:cs="宋体"/>
          <w:b/>
          <w:bCs/>
          <w:szCs w:val="24"/>
          <w:lang w:val="en-US"/>
        </w:rPr>
        <w:t>⑤区级登报通告后三位（扣10000、8000、6000）</w:t>
      </w:r>
    </w:p>
    <w:p>
      <w:pPr>
        <w:spacing w:line="360" w:lineRule="auto"/>
        <w:ind w:firstLine="570"/>
        <w:rPr>
          <w:rFonts w:hint="eastAsia" w:ascii="宋体" w:hAnsi="宋体" w:cs="宋体"/>
          <w:b/>
          <w:bCs/>
          <w:sz w:val="24"/>
        </w:rPr>
      </w:pPr>
      <w:r>
        <w:rPr>
          <w:rFonts w:hint="eastAsia" w:ascii="宋体" w:hAnsi="宋体" w:cs="宋体"/>
          <w:b/>
          <w:bCs/>
          <w:sz w:val="24"/>
        </w:rPr>
        <w:t>（五）市政道路修复及雨污水管道养护费用：</w:t>
      </w:r>
    </w:p>
    <w:p>
      <w:pPr>
        <w:spacing w:line="360" w:lineRule="auto"/>
        <w:ind w:firstLine="570"/>
        <w:rPr>
          <w:rFonts w:hint="eastAsia" w:ascii="宋体" w:hAnsi="宋体" w:cs="宋体"/>
          <w:b/>
          <w:bCs/>
          <w:sz w:val="24"/>
        </w:rPr>
      </w:pPr>
      <w:r>
        <w:rPr>
          <w:rFonts w:hint="eastAsia" w:ascii="宋体" w:hAnsi="宋体" w:cs="宋体"/>
          <w:b/>
          <w:bCs/>
          <w:sz w:val="24"/>
        </w:rPr>
        <w:t>每一期市政道路修复及雨污水管道养护费用按实结算，计算口径套用（包括套用换算）2018版浙江省现行预算定额及取费规则，最终金额优惠下浮10%，材料价格有信息价的参照开标当期信息价，没有信息价的由承包人进行上报，发包人组织市场询价并进行签证主材价；对不能套用（包括套用换算）的，则由招标人组织市场询价并进行签证单价，取费仅计取农民工工伤保险和税金。</w:t>
      </w:r>
    </w:p>
    <w:p>
      <w:pPr>
        <w:spacing w:line="360" w:lineRule="auto"/>
        <w:ind w:firstLine="570"/>
        <w:rPr>
          <w:rFonts w:hint="eastAsia" w:ascii="宋体" w:hAnsi="宋体" w:cs="宋体"/>
          <w:sz w:val="24"/>
        </w:rPr>
      </w:pPr>
      <w:r>
        <w:rPr>
          <w:rFonts w:hint="eastAsia" w:ascii="宋体" w:hAnsi="宋体" w:cs="宋体"/>
          <w:sz w:val="24"/>
        </w:rPr>
        <w:t>六、履约保证金</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乙方在签订作业合同时需向甲方提交合同价金额5％的合同履约保证金,履约保证金缴纳形式：转账支票、银行汇票或银行转账方式、银行保函等招标人认可的其他形式（不允许使用现金）,在承包期满后三十天内退还（不计息）。如承包期内，乙方没按要求履行合同则保证金不予归还。</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（二）在承包期内如因乙方原因造成甲方财产损失的，甲方有权根据损失大小扣去相应履约保证金。</w:t>
      </w:r>
    </w:p>
    <w:p>
      <w:pPr>
        <w:spacing w:line="360" w:lineRule="auto"/>
        <w:ind w:firstLine="570"/>
        <w:rPr>
          <w:rFonts w:hint="eastAsia" w:ascii="宋体" w:hAnsi="宋体" w:cs="宋体"/>
          <w:sz w:val="24"/>
        </w:rPr>
      </w:pPr>
      <w:r>
        <w:rPr>
          <w:rFonts w:hint="eastAsia" w:ascii="宋体" w:hAnsi="宋体" w:cs="宋体"/>
          <w:sz w:val="24"/>
        </w:rPr>
        <w:t>七、甲方的权利、职责与义务</w:t>
      </w:r>
    </w:p>
    <w:p>
      <w:pPr>
        <w:spacing w:line="360" w:lineRule="auto"/>
        <w:ind w:firstLine="570"/>
        <w:rPr>
          <w:rFonts w:hint="eastAsia" w:ascii="宋体" w:hAnsi="宋体" w:cs="宋体"/>
          <w:sz w:val="24"/>
        </w:rPr>
      </w:pPr>
      <w:bookmarkStart w:id="130" w:name="_Toc1559_WPSOffice_Level1"/>
      <w:bookmarkStart w:id="131" w:name="_Toc347_WPSOffice_Level1"/>
      <w:bookmarkStart w:id="132" w:name="_Toc23006_WPSOffice_Level1"/>
      <w:r>
        <w:rPr>
          <w:rFonts w:hint="eastAsia" w:ascii="宋体" w:hAnsi="宋体" w:cs="宋体"/>
          <w:sz w:val="24"/>
        </w:rPr>
        <w:t>（一）甲方的权利</w:t>
      </w:r>
      <w:bookmarkEnd w:id="130"/>
      <w:bookmarkEnd w:id="131"/>
      <w:bookmarkEnd w:id="132"/>
    </w:p>
    <w:p>
      <w:pPr>
        <w:spacing w:line="360" w:lineRule="auto"/>
        <w:ind w:firstLine="570"/>
        <w:rPr>
          <w:rFonts w:hint="eastAsia" w:ascii="宋体" w:hAnsi="宋体" w:cs="宋体"/>
          <w:sz w:val="24"/>
        </w:rPr>
      </w:pPr>
      <w:r>
        <w:rPr>
          <w:rFonts w:hint="eastAsia" w:ascii="宋体" w:hAnsi="宋体" w:cs="宋体"/>
          <w:sz w:val="24"/>
        </w:rPr>
        <w:t>1、对合同范围内的所有道路设施进行管理，对占用或利用设施及其附属设施设置广告、管线、标志等进行审批，对在养护范围内进行施工、作业进行审批。</w:t>
      </w:r>
    </w:p>
    <w:p>
      <w:pPr>
        <w:spacing w:line="360" w:lineRule="auto"/>
        <w:ind w:firstLine="570"/>
        <w:rPr>
          <w:rFonts w:hint="eastAsia" w:ascii="宋体" w:hAnsi="宋体" w:cs="宋体"/>
          <w:sz w:val="24"/>
        </w:rPr>
      </w:pPr>
      <w:r>
        <w:rPr>
          <w:rFonts w:hint="eastAsia" w:ascii="宋体" w:hAnsi="宋体" w:cs="宋体"/>
          <w:sz w:val="24"/>
        </w:rPr>
        <w:t>2、审定养护计划，检查养护计划执行情况，审定乙方上报的养护工作量表。</w:t>
      </w:r>
    </w:p>
    <w:p>
      <w:pPr>
        <w:spacing w:line="360" w:lineRule="auto"/>
        <w:ind w:firstLine="570"/>
        <w:rPr>
          <w:rFonts w:hint="eastAsia" w:ascii="宋体" w:hAnsi="宋体" w:cs="宋体"/>
          <w:sz w:val="24"/>
        </w:rPr>
      </w:pPr>
      <w:r>
        <w:rPr>
          <w:rFonts w:hint="eastAsia" w:ascii="宋体" w:hAnsi="宋体" w:cs="宋体"/>
          <w:sz w:val="24"/>
        </w:rPr>
        <w:t>3、甲方及其委派的任何人在一切合理的时间内均可对乙方养护范围内的设施养护状况，日常养护的质量、安全和巡查工作及资料台帐进行检查，并对设施完好程度和运行安全情况进行月度考核。</w:t>
      </w:r>
    </w:p>
    <w:p>
      <w:pPr>
        <w:spacing w:line="360" w:lineRule="auto"/>
        <w:ind w:firstLine="570"/>
        <w:rPr>
          <w:rFonts w:hint="eastAsia" w:ascii="宋体" w:hAnsi="宋体" w:cs="宋体"/>
          <w:sz w:val="24"/>
        </w:rPr>
      </w:pPr>
      <w:r>
        <w:rPr>
          <w:rFonts w:hint="eastAsia" w:ascii="宋体" w:hAnsi="宋体" w:cs="宋体"/>
          <w:sz w:val="24"/>
        </w:rPr>
        <w:t>4、在有必要的情况下，可要求乙方对设施进行特殊养护。</w:t>
      </w:r>
    </w:p>
    <w:p>
      <w:pPr>
        <w:spacing w:line="360" w:lineRule="auto"/>
        <w:ind w:firstLine="570"/>
        <w:rPr>
          <w:rFonts w:hint="eastAsia" w:ascii="宋体" w:hAnsi="宋体" w:cs="宋体"/>
          <w:sz w:val="24"/>
        </w:rPr>
      </w:pPr>
      <w:bookmarkStart w:id="133" w:name="_Toc15073_WPSOffice_Level1"/>
      <w:bookmarkStart w:id="134" w:name="_Toc4720_WPSOffice_Level1"/>
      <w:bookmarkStart w:id="135" w:name="_Toc14126_WPSOffice_Level1"/>
      <w:r>
        <w:rPr>
          <w:rFonts w:hint="eastAsia" w:ascii="宋体" w:hAnsi="宋体" w:cs="宋体"/>
          <w:sz w:val="24"/>
        </w:rPr>
        <w:t>（二）甲方的职责与义务</w:t>
      </w:r>
      <w:bookmarkEnd w:id="133"/>
      <w:bookmarkEnd w:id="134"/>
      <w:bookmarkEnd w:id="135"/>
    </w:p>
    <w:p>
      <w:pPr>
        <w:spacing w:line="360" w:lineRule="auto"/>
        <w:ind w:firstLine="570"/>
        <w:rPr>
          <w:rFonts w:hint="eastAsia" w:ascii="宋体" w:hAnsi="宋体" w:cs="宋体"/>
          <w:sz w:val="24"/>
        </w:rPr>
      </w:pPr>
      <w:r>
        <w:rPr>
          <w:rFonts w:hint="eastAsia" w:ascii="宋体" w:hAnsi="宋体" w:cs="宋体"/>
          <w:sz w:val="24"/>
        </w:rPr>
        <w:t>1、向乙方提供有关养护所需的竣工资料和规范性文件，提供道路养护的质量标准及考核办法，发送各类报表样式，指导乙方完善健全业内资料。</w:t>
      </w:r>
    </w:p>
    <w:p>
      <w:pPr>
        <w:spacing w:line="360" w:lineRule="auto"/>
        <w:ind w:firstLine="570"/>
        <w:rPr>
          <w:rFonts w:hint="eastAsia" w:ascii="宋体" w:hAnsi="宋体" w:cs="宋体"/>
          <w:sz w:val="24"/>
        </w:rPr>
      </w:pPr>
      <w:r>
        <w:rPr>
          <w:rFonts w:hint="eastAsia" w:ascii="宋体" w:hAnsi="宋体" w:cs="宋体"/>
          <w:sz w:val="24"/>
        </w:rPr>
        <w:t>2、按约定拨付乙方的养护经费。</w:t>
      </w:r>
    </w:p>
    <w:p>
      <w:pPr>
        <w:spacing w:line="360" w:lineRule="auto"/>
        <w:ind w:firstLine="570"/>
        <w:rPr>
          <w:rFonts w:hint="eastAsia" w:ascii="宋体" w:hAnsi="宋体" w:cs="宋体"/>
          <w:sz w:val="24"/>
        </w:rPr>
      </w:pPr>
      <w:r>
        <w:rPr>
          <w:rFonts w:hint="eastAsia" w:ascii="宋体" w:hAnsi="宋体" w:cs="宋体"/>
          <w:sz w:val="24"/>
        </w:rPr>
        <w:t>3、协助处理乙方在日常养护工作或突发应急情况中与相关单位的协调工作。</w:t>
      </w:r>
    </w:p>
    <w:p>
      <w:pPr>
        <w:spacing w:line="360" w:lineRule="auto"/>
        <w:ind w:firstLine="570"/>
        <w:rPr>
          <w:rFonts w:hint="eastAsia" w:ascii="宋体" w:hAnsi="宋体" w:cs="宋体"/>
          <w:sz w:val="24"/>
        </w:rPr>
      </w:pPr>
      <w:r>
        <w:rPr>
          <w:rFonts w:hint="eastAsia" w:ascii="宋体" w:hAnsi="宋体" w:cs="宋体"/>
          <w:sz w:val="24"/>
        </w:rPr>
        <w:t>4、及时审核、下达乙方上报的月度计划。</w:t>
      </w:r>
    </w:p>
    <w:p>
      <w:pPr>
        <w:spacing w:line="360" w:lineRule="auto"/>
        <w:ind w:firstLine="570"/>
        <w:rPr>
          <w:rFonts w:hint="eastAsia" w:ascii="宋体" w:hAnsi="宋体" w:cs="宋体"/>
          <w:sz w:val="24"/>
        </w:rPr>
      </w:pPr>
      <w:r>
        <w:rPr>
          <w:rFonts w:hint="eastAsia" w:ascii="宋体" w:hAnsi="宋体" w:cs="宋体"/>
          <w:sz w:val="24"/>
        </w:rPr>
        <w:t>5、对乙方的养护工作进行检查、督促，对设施完好状况进行跟踪监测。</w:t>
      </w:r>
    </w:p>
    <w:p>
      <w:pPr>
        <w:spacing w:line="360" w:lineRule="auto"/>
        <w:ind w:firstLine="570"/>
        <w:rPr>
          <w:rFonts w:hint="eastAsia" w:ascii="宋体" w:hAnsi="宋体" w:cs="宋体"/>
          <w:sz w:val="24"/>
        </w:rPr>
      </w:pPr>
      <w:r>
        <w:rPr>
          <w:rFonts w:hint="eastAsia" w:ascii="宋体" w:hAnsi="宋体" w:cs="宋体"/>
          <w:sz w:val="24"/>
        </w:rPr>
        <w:t>6、对养护工作中采用新工艺、新材料、新方法的适用性、安全性进行审查。</w:t>
      </w:r>
    </w:p>
    <w:p>
      <w:pPr>
        <w:spacing w:line="360" w:lineRule="auto"/>
        <w:ind w:firstLine="570"/>
        <w:rPr>
          <w:rFonts w:hint="eastAsia" w:ascii="宋体" w:hAnsi="宋体" w:cs="宋体"/>
          <w:sz w:val="24"/>
        </w:rPr>
      </w:pPr>
      <w:r>
        <w:rPr>
          <w:rFonts w:hint="eastAsia" w:ascii="宋体" w:hAnsi="宋体" w:cs="宋体"/>
          <w:sz w:val="24"/>
        </w:rPr>
        <w:t>7、负责处理或协调突发事件造成的设施损坏和侵害事件。</w:t>
      </w:r>
    </w:p>
    <w:p>
      <w:pPr>
        <w:spacing w:line="360" w:lineRule="auto"/>
        <w:ind w:firstLine="570"/>
        <w:rPr>
          <w:rFonts w:hint="eastAsia" w:ascii="宋体" w:hAnsi="宋体" w:cs="宋体"/>
          <w:sz w:val="24"/>
        </w:rPr>
      </w:pPr>
      <w:r>
        <w:rPr>
          <w:rFonts w:hint="eastAsia" w:ascii="宋体" w:hAnsi="宋体" w:cs="宋体"/>
          <w:sz w:val="24"/>
        </w:rPr>
        <w:t>八、乙方的权利、职责与义务</w:t>
      </w:r>
    </w:p>
    <w:p>
      <w:pPr>
        <w:spacing w:line="360" w:lineRule="auto"/>
        <w:ind w:firstLine="570"/>
        <w:rPr>
          <w:rFonts w:hint="eastAsia" w:ascii="宋体" w:hAnsi="宋体" w:cs="宋体"/>
          <w:sz w:val="24"/>
        </w:rPr>
      </w:pPr>
      <w:bookmarkStart w:id="136" w:name="_Toc18776_WPSOffice_Level1"/>
      <w:bookmarkStart w:id="137" w:name="_Toc2405_WPSOffice_Level1"/>
      <w:bookmarkStart w:id="138" w:name="_Toc21863_WPSOffice_Level1"/>
      <w:bookmarkStart w:id="139" w:name="_Toc10300_WPSOffice_Level1"/>
      <w:r>
        <w:rPr>
          <w:rFonts w:hint="eastAsia" w:ascii="宋体" w:hAnsi="宋体" w:cs="宋体"/>
          <w:sz w:val="24"/>
        </w:rPr>
        <w:t>（一）乙方的权利</w:t>
      </w:r>
      <w:bookmarkEnd w:id="136"/>
      <w:bookmarkEnd w:id="137"/>
      <w:bookmarkEnd w:id="138"/>
      <w:bookmarkEnd w:id="139"/>
    </w:p>
    <w:p>
      <w:pPr>
        <w:spacing w:line="360" w:lineRule="auto"/>
        <w:ind w:firstLine="570"/>
        <w:rPr>
          <w:rFonts w:hint="eastAsia" w:ascii="宋体" w:hAnsi="宋体" w:cs="宋体"/>
          <w:sz w:val="24"/>
        </w:rPr>
      </w:pPr>
      <w:r>
        <w:rPr>
          <w:rFonts w:hint="eastAsia" w:ascii="宋体" w:hAnsi="宋体" w:cs="宋体"/>
          <w:sz w:val="24"/>
        </w:rPr>
        <w:t>1、按照合同确定的养护内容，根据考核情况取得相应的养护经费。</w:t>
      </w:r>
    </w:p>
    <w:p>
      <w:pPr>
        <w:spacing w:line="360" w:lineRule="auto"/>
        <w:ind w:firstLine="570"/>
        <w:rPr>
          <w:rFonts w:hint="eastAsia" w:ascii="宋体" w:hAnsi="宋体" w:cs="宋体"/>
          <w:sz w:val="24"/>
        </w:rPr>
      </w:pPr>
      <w:r>
        <w:rPr>
          <w:rFonts w:hint="eastAsia" w:ascii="宋体" w:hAnsi="宋体" w:cs="宋体"/>
          <w:sz w:val="24"/>
        </w:rPr>
        <w:t>2、按照甲方要求执行养护范围之外的临时养护任务以及新增相关道路养护项目的，有权获相应养护费用。</w:t>
      </w:r>
    </w:p>
    <w:p>
      <w:pPr>
        <w:spacing w:line="360" w:lineRule="auto"/>
        <w:ind w:firstLine="360" w:firstLineChars="150"/>
        <w:rPr>
          <w:rFonts w:hint="eastAsia" w:ascii="宋体" w:hAnsi="宋体" w:cs="宋体"/>
          <w:sz w:val="24"/>
        </w:rPr>
      </w:pPr>
      <w:bookmarkStart w:id="140" w:name="_Toc7035_WPSOffice_Level1"/>
      <w:bookmarkStart w:id="141" w:name="_Toc26101_WPSOffice_Level1"/>
      <w:bookmarkStart w:id="142" w:name="_Toc25044_WPSOffice_Level1"/>
      <w:bookmarkStart w:id="143" w:name="_Toc32053_WPSOffice_Level1"/>
      <w:r>
        <w:rPr>
          <w:rFonts w:hint="eastAsia" w:ascii="宋体" w:hAnsi="宋体" w:cs="宋体"/>
          <w:sz w:val="24"/>
        </w:rPr>
        <w:t>（二）乙方的职责与义务</w:t>
      </w:r>
      <w:bookmarkEnd w:id="140"/>
      <w:bookmarkEnd w:id="141"/>
      <w:bookmarkEnd w:id="142"/>
      <w:bookmarkEnd w:id="143"/>
    </w:p>
    <w:p>
      <w:pPr>
        <w:spacing w:line="360" w:lineRule="auto"/>
        <w:ind w:firstLine="570"/>
        <w:rPr>
          <w:rFonts w:hint="eastAsia" w:ascii="宋体" w:hAnsi="宋体" w:cs="宋体"/>
          <w:sz w:val="24"/>
        </w:rPr>
      </w:pPr>
      <w:r>
        <w:rPr>
          <w:rFonts w:hint="eastAsia" w:ascii="宋体" w:hAnsi="宋体" w:cs="宋体"/>
          <w:sz w:val="24"/>
        </w:rPr>
        <w:t>1、按照养护规范要求及合同约定，精心组织养护，使养护质量达到标准，并做到作业规范化。</w:t>
      </w:r>
    </w:p>
    <w:p>
      <w:pPr>
        <w:spacing w:line="360" w:lineRule="auto"/>
        <w:ind w:firstLine="570"/>
        <w:rPr>
          <w:rFonts w:hint="eastAsia" w:ascii="宋体" w:hAnsi="宋体" w:cs="宋体"/>
          <w:sz w:val="24"/>
        </w:rPr>
      </w:pPr>
      <w:r>
        <w:rPr>
          <w:rFonts w:hint="eastAsia" w:ascii="宋体" w:hAnsi="宋体" w:cs="宋体"/>
          <w:sz w:val="24"/>
        </w:rPr>
        <w:t>2、掌握养护设施动态，及时处置各类突发情况，确保各项设施的完好、整洁。</w:t>
      </w:r>
    </w:p>
    <w:p>
      <w:pPr>
        <w:spacing w:line="360" w:lineRule="auto"/>
        <w:ind w:firstLine="570"/>
        <w:rPr>
          <w:rFonts w:hint="eastAsia" w:ascii="宋体" w:hAnsi="宋体" w:cs="宋体"/>
          <w:sz w:val="24"/>
        </w:rPr>
      </w:pPr>
      <w:r>
        <w:rPr>
          <w:rFonts w:hint="eastAsia" w:ascii="宋体" w:hAnsi="宋体" w:cs="宋体"/>
          <w:sz w:val="24"/>
        </w:rPr>
        <w:t>3、在养护作业过程中，应遵守国家的法规及杭州未来科技城（海创园）管委会的有关规定。</w:t>
      </w:r>
    </w:p>
    <w:p>
      <w:pPr>
        <w:spacing w:line="360" w:lineRule="auto"/>
        <w:ind w:firstLine="570"/>
        <w:rPr>
          <w:rFonts w:hint="eastAsia" w:ascii="宋体" w:hAnsi="宋体" w:cs="宋体"/>
          <w:sz w:val="24"/>
        </w:rPr>
      </w:pPr>
      <w:r>
        <w:rPr>
          <w:rFonts w:hint="eastAsia" w:ascii="宋体" w:hAnsi="宋体" w:cs="宋体"/>
          <w:sz w:val="24"/>
        </w:rPr>
        <w:t>4、必须加强安全管理，对作业人员进行必要的安全培训。发生各类事故后，应及时向甲方报告。</w:t>
      </w:r>
    </w:p>
    <w:p>
      <w:pPr>
        <w:spacing w:line="360" w:lineRule="auto"/>
        <w:ind w:firstLine="570"/>
        <w:rPr>
          <w:rFonts w:hint="eastAsia" w:ascii="宋体" w:hAnsi="宋体" w:cs="宋体"/>
          <w:sz w:val="24"/>
        </w:rPr>
      </w:pPr>
      <w:r>
        <w:rPr>
          <w:rFonts w:hint="eastAsia" w:ascii="宋体" w:hAnsi="宋体" w:cs="宋体"/>
          <w:sz w:val="24"/>
        </w:rPr>
        <w:t>5、根据养护计划编制养护方案，并应在每月月底前报送当月完成的工作量和下月的计划。</w:t>
      </w:r>
    </w:p>
    <w:p>
      <w:pPr>
        <w:spacing w:line="360" w:lineRule="auto"/>
        <w:ind w:firstLine="570"/>
        <w:rPr>
          <w:rFonts w:hint="eastAsia" w:ascii="宋体" w:hAnsi="宋体" w:cs="宋体"/>
          <w:sz w:val="24"/>
        </w:rPr>
      </w:pPr>
      <w:r>
        <w:rPr>
          <w:rFonts w:hint="eastAsia" w:ascii="宋体" w:hAnsi="宋体" w:cs="宋体"/>
          <w:sz w:val="24"/>
        </w:rPr>
        <w:t>6、配备技术熟练、经验丰富的项目负责人以及各类专业技术人员，并保持其岗位的相对稳定。如需更换项目负责人，应事先报请甲方同意；甲方有权要求乙方撤换不能胜任岗位职责或玩忽职守、工作不负责的人员。养护期间应保证招标所要求的机具设备投入，不得另作他用。</w:t>
      </w:r>
    </w:p>
    <w:p>
      <w:pPr>
        <w:spacing w:line="360" w:lineRule="auto"/>
        <w:ind w:firstLine="570"/>
        <w:rPr>
          <w:rFonts w:hint="eastAsia" w:ascii="宋体" w:hAnsi="宋体" w:cs="宋体"/>
          <w:sz w:val="24"/>
        </w:rPr>
      </w:pPr>
      <w:r>
        <w:rPr>
          <w:rFonts w:hint="eastAsia" w:ascii="宋体" w:hAnsi="宋体" w:cs="宋体"/>
          <w:sz w:val="24"/>
        </w:rPr>
        <w:t>7、配合甲方做好大型公共活动及突发事件的应急保障服务，落实应急保障服务设备和人员。</w:t>
      </w:r>
    </w:p>
    <w:p>
      <w:pPr>
        <w:spacing w:line="360" w:lineRule="auto"/>
        <w:ind w:firstLine="570"/>
        <w:rPr>
          <w:rFonts w:hint="eastAsia" w:ascii="宋体" w:hAnsi="宋体" w:cs="宋体"/>
          <w:sz w:val="24"/>
        </w:rPr>
      </w:pPr>
      <w:r>
        <w:rPr>
          <w:rFonts w:hint="eastAsia" w:ascii="宋体" w:hAnsi="宋体" w:cs="宋体"/>
          <w:sz w:val="24"/>
        </w:rPr>
        <w:t>8、乙方应及时发现并制止损坏养护设施的行为，向甲方报告设施损坏情况。</w:t>
      </w:r>
    </w:p>
    <w:p>
      <w:pPr>
        <w:spacing w:line="360" w:lineRule="auto"/>
        <w:ind w:firstLine="570"/>
        <w:rPr>
          <w:rFonts w:hint="eastAsia" w:ascii="宋体" w:hAnsi="宋体" w:cs="宋体"/>
          <w:sz w:val="24"/>
        </w:rPr>
      </w:pPr>
      <w:r>
        <w:rPr>
          <w:rFonts w:hint="eastAsia" w:ascii="宋体" w:hAnsi="宋体" w:cs="宋体"/>
          <w:sz w:val="24"/>
        </w:rPr>
        <w:t>九、考核规定</w:t>
      </w:r>
    </w:p>
    <w:p>
      <w:pPr>
        <w:spacing w:line="360" w:lineRule="auto"/>
        <w:ind w:firstLine="570"/>
        <w:rPr>
          <w:rFonts w:hint="eastAsia" w:ascii="宋体" w:hAnsi="宋体" w:cs="宋体"/>
          <w:spacing w:val="-20"/>
          <w:sz w:val="24"/>
        </w:rPr>
      </w:pPr>
      <w:r>
        <w:rPr>
          <w:rFonts w:hint="eastAsia" w:ascii="宋体" w:hAnsi="宋体" w:cs="宋体"/>
          <w:color w:val="000000"/>
          <w:sz w:val="24"/>
        </w:rPr>
        <w:t>按关于印发《临平区城市管理范围内洁化、市政亮化、绿化、序化分级分类及考核办法》和《杭州未来科技城养护管理考核办法》文件规定执行</w:t>
      </w:r>
      <w:r>
        <w:rPr>
          <w:rFonts w:hint="eastAsia" w:ascii="宋体" w:hAnsi="宋体" w:cs="宋体"/>
          <w:sz w:val="24"/>
        </w:rPr>
        <w:t>。</w:t>
      </w:r>
    </w:p>
    <w:p>
      <w:pPr>
        <w:spacing w:line="360" w:lineRule="auto"/>
        <w:ind w:firstLine="570"/>
        <w:rPr>
          <w:rFonts w:hint="eastAsia" w:ascii="宋体" w:hAnsi="宋体" w:cs="宋体"/>
          <w:sz w:val="24"/>
        </w:rPr>
      </w:pPr>
      <w:r>
        <w:rPr>
          <w:rFonts w:hint="eastAsia" w:ascii="宋体" w:hAnsi="宋体" w:cs="宋体"/>
          <w:sz w:val="24"/>
        </w:rPr>
        <w:t>十、违约约定</w:t>
      </w:r>
    </w:p>
    <w:p>
      <w:pPr>
        <w:spacing w:line="360" w:lineRule="auto"/>
        <w:ind w:firstLine="570"/>
        <w:rPr>
          <w:rFonts w:hint="eastAsia" w:ascii="宋体" w:hAnsi="宋体" w:cs="宋体"/>
          <w:sz w:val="24"/>
        </w:rPr>
      </w:pPr>
      <w:r>
        <w:rPr>
          <w:rFonts w:hint="eastAsia" w:ascii="宋体" w:hAnsi="宋体" w:cs="宋体"/>
          <w:sz w:val="24"/>
        </w:rPr>
        <w:t>（一）在日常养护中，对招标时所要求的设备投入不到位的，甲方有权扣除乙方当季20%综合养护费（不含市政道路维修、雨污水管道养护费用）；如再发生类似情况的，甲方有权扣除乙方当季50%综合养护费（不含市政道路维修、雨污水管道养护费用）；拒不整改的，甲方有权终止合同。</w:t>
      </w:r>
    </w:p>
    <w:p>
      <w:pPr>
        <w:spacing w:line="360" w:lineRule="auto"/>
        <w:ind w:firstLine="570"/>
        <w:rPr>
          <w:rFonts w:hint="eastAsia" w:ascii="宋体" w:hAnsi="宋体" w:cs="宋体"/>
          <w:sz w:val="24"/>
        </w:rPr>
      </w:pPr>
      <w:r>
        <w:rPr>
          <w:rFonts w:hint="eastAsia" w:ascii="宋体" w:hAnsi="宋体" w:cs="宋体"/>
          <w:sz w:val="24"/>
        </w:rPr>
        <w:t>（二）由于养护不文明施工、作业等情况而被新闻媒体曝光的，每发生一次，扣除当月养护经费20000元。发生有责投诉且社会影响恶劣的，每发生一次，扣除当月养护经费2000元。</w:t>
      </w:r>
    </w:p>
    <w:p>
      <w:pPr>
        <w:spacing w:line="360" w:lineRule="auto"/>
        <w:ind w:firstLine="570"/>
        <w:rPr>
          <w:rFonts w:hint="eastAsia" w:ascii="宋体" w:hAnsi="宋体" w:cs="宋体"/>
          <w:sz w:val="24"/>
        </w:rPr>
      </w:pPr>
      <w:r>
        <w:rPr>
          <w:rFonts w:hint="eastAsia" w:ascii="宋体" w:hAnsi="宋体" w:cs="宋体"/>
          <w:sz w:val="24"/>
        </w:rPr>
        <w:t>（三）因不可抗力等原因致双方无法继续履行合同时，双方共同承担责任。</w:t>
      </w:r>
    </w:p>
    <w:p>
      <w:pPr>
        <w:spacing w:line="360" w:lineRule="auto"/>
        <w:ind w:firstLine="570"/>
        <w:rPr>
          <w:rFonts w:hint="eastAsia" w:ascii="宋体" w:hAnsi="宋体" w:cs="宋体"/>
          <w:sz w:val="24"/>
        </w:rPr>
      </w:pPr>
      <w:r>
        <w:rPr>
          <w:rFonts w:hint="eastAsia" w:ascii="宋体" w:hAnsi="宋体" w:cs="宋体"/>
          <w:sz w:val="24"/>
        </w:rPr>
        <w:t>十一、乙方应当按照本合同约定完成养护任务，原则上不得转包或分包，由此产生的法律责任和经济损失由乙方承担。对于乙方因设备或技术等原因无法实施的部分工作，在报请甲方同意后，委托他人实施的，乙方对分包人的所有行为负全责。</w:t>
      </w:r>
    </w:p>
    <w:p>
      <w:pPr>
        <w:spacing w:line="360" w:lineRule="auto"/>
        <w:ind w:firstLine="570"/>
        <w:rPr>
          <w:rFonts w:hint="eastAsia" w:ascii="宋体" w:hAnsi="宋体" w:cs="宋体"/>
          <w:sz w:val="24"/>
        </w:rPr>
      </w:pPr>
      <w:r>
        <w:rPr>
          <w:rFonts w:hint="eastAsia" w:ascii="宋体" w:hAnsi="宋体" w:cs="宋体"/>
          <w:sz w:val="24"/>
        </w:rPr>
        <w:t>十二、本合同在履行过程中如有未尽事宜，双方可通过协商后签订补充协议，与本合同具有相同法律效力。</w:t>
      </w:r>
    </w:p>
    <w:p>
      <w:pPr>
        <w:spacing w:line="360" w:lineRule="auto"/>
        <w:ind w:firstLine="570"/>
        <w:rPr>
          <w:rFonts w:hint="eastAsia" w:ascii="宋体" w:hAnsi="宋体" w:cs="宋体"/>
          <w:sz w:val="24"/>
        </w:rPr>
      </w:pPr>
      <w:r>
        <w:rPr>
          <w:rFonts w:hint="eastAsia" w:ascii="宋体" w:hAnsi="宋体" w:cs="宋体"/>
          <w:sz w:val="24"/>
        </w:rPr>
        <w:t>十三、在合同履约过程中，双方如发生争议，应当协商解决，协商不成的，向临平区人民法院提起诉讼解决。</w:t>
      </w:r>
    </w:p>
    <w:p>
      <w:pPr>
        <w:spacing w:line="360" w:lineRule="auto"/>
        <w:ind w:firstLine="570"/>
        <w:rPr>
          <w:rFonts w:hint="eastAsia" w:ascii="宋体" w:hAnsi="宋体" w:cs="宋体"/>
          <w:sz w:val="24"/>
        </w:rPr>
      </w:pPr>
      <w:r>
        <w:rPr>
          <w:rFonts w:hint="eastAsia" w:ascii="宋体" w:hAnsi="宋体" w:cs="宋体"/>
          <w:sz w:val="24"/>
        </w:rPr>
        <w:t>十四、本合同一式捌份，其中正本两份，双方各执壹份；副本陆份，双方各执叁份。本合同经双方法定代表人签字、加盖单位公章后生效，合同期满后失效。</w:t>
      </w:r>
    </w:p>
    <w:p>
      <w:pPr>
        <w:pageBreakBefore/>
        <w:spacing w:line="360" w:lineRule="auto"/>
        <w:rPr>
          <w:rFonts w:hint="eastAsia" w:ascii="宋体" w:hAnsi="宋体" w:cs="宋体"/>
          <w:szCs w:val="21"/>
        </w:rPr>
      </w:pPr>
    </w:p>
    <w:tbl>
      <w:tblPr>
        <w:tblStyle w:val="8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2520"/>
        <w:gridCol w:w="144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restart"/>
            <w:noWrap w:val="0"/>
            <w:textDirection w:val="tbRlV"/>
            <w:vAlign w:val="center"/>
          </w:tcPr>
          <w:p>
            <w:pPr>
              <w:snapToGrid w:val="0"/>
              <w:spacing w:line="360" w:lineRule="auto"/>
              <w:ind w:left="113" w:right="113"/>
              <w:jc w:val="center"/>
              <w:rPr>
                <w:rFonts w:hint="eastAsia" w:ascii="宋体" w:hAnsi="宋体" w:cs="宋体"/>
                <w:szCs w:val="21"/>
              </w:rPr>
            </w:pPr>
            <w:r>
              <w:rPr>
                <w:rFonts w:hint="eastAsia" w:ascii="宋体" w:hAnsi="宋体" w:cs="宋体"/>
                <w:szCs w:val="21"/>
              </w:rPr>
              <w:t>发 包 人（ 甲 方 ）</w:t>
            </w: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名称（或姓名）</w:t>
            </w:r>
          </w:p>
        </w:tc>
        <w:tc>
          <w:tcPr>
            <w:tcW w:w="6127" w:type="dxa"/>
            <w:gridSpan w:val="3"/>
            <w:noWrap w:val="0"/>
            <w:vAlign w:val="center"/>
          </w:tcPr>
          <w:p>
            <w:pPr>
              <w:snapToGrid w:val="0"/>
              <w:spacing w:line="360" w:lineRule="auto"/>
              <w:ind w:left="32" w:hanging="32"/>
              <w:jc w:val="center"/>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法定代表人</w:t>
            </w:r>
          </w:p>
        </w:tc>
        <w:tc>
          <w:tcPr>
            <w:tcW w:w="2520" w:type="dxa"/>
            <w:noWrap w:val="0"/>
            <w:vAlign w:val="center"/>
          </w:tcPr>
          <w:p>
            <w:pPr>
              <w:snapToGrid w:val="0"/>
              <w:spacing w:line="360" w:lineRule="auto"/>
              <w:ind w:right="-108"/>
              <w:jc w:val="left"/>
              <w:rPr>
                <w:rFonts w:hint="eastAsia" w:ascii="宋体" w:hAnsi="宋体" w:cs="宋体"/>
                <w:szCs w:val="21"/>
              </w:rPr>
            </w:pPr>
            <w:r>
              <w:rPr>
                <w:rFonts w:hint="eastAsia" w:ascii="宋体" w:hAnsi="宋体" w:cs="宋体"/>
                <w:szCs w:val="21"/>
              </w:rPr>
              <w:t xml:space="preserve">     </w:t>
            </w:r>
          </w:p>
        </w:tc>
        <w:tc>
          <w:tcPr>
            <w:tcW w:w="144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委托代理人</w:t>
            </w:r>
          </w:p>
        </w:tc>
        <w:tc>
          <w:tcPr>
            <w:tcW w:w="2167" w:type="dxa"/>
            <w:noWrap w:val="0"/>
            <w:vAlign w:val="center"/>
          </w:tcPr>
          <w:p>
            <w:pPr>
              <w:snapToGrid w:val="0"/>
              <w:spacing w:line="360" w:lineRule="auto"/>
              <w:ind w:right="-175"/>
              <w:jc w:val="left"/>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联  系  人</w:t>
            </w:r>
          </w:p>
        </w:tc>
        <w:tc>
          <w:tcPr>
            <w:tcW w:w="6127" w:type="dxa"/>
            <w:gridSpan w:val="3"/>
            <w:noWrap w:val="0"/>
            <w:vAlign w:val="center"/>
          </w:tcPr>
          <w:p>
            <w:pPr>
              <w:snapToGrid w:val="0"/>
              <w:spacing w:line="360" w:lineRule="auto"/>
              <w:ind w:firstLine="210" w:firstLineChars="1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住     所</w:t>
            </w:r>
          </w:p>
          <w:p>
            <w:pPr>
              <w:snapToGrid w:val="0"/>
              <w:spacing w:line="360" w:lineRule="auto"/>
              <w:jc w:val="center"/>
              <w:rPr>
                <w:rFonts w:hint="eastAsia" w:ascii="宋体" w:hAnsi="宋体" w:cs="宋体"/>
                <w:szCs w:val="21"/>
              </w:rPr>
            </w:pPr>
            <w:r>
              <w:rPr>
                <w:rFonts w:hint="eastAsia" w:ascii="宋体" w:hAnsi="宋体" w:cs="宋体"/>
                <w:szCs w:val="21"/>
              </w:rPr>
              <w:t>（通讯地址）</w:t>
            </w:r>
          </w:p>
        </w:tc>
        <w:tc>
          <w:tcPr>
            <w:tcW w:w="6127" w:type="dxa"/>
            <w:gridSpan w:val="3"/>
            <w:noWrap w:val="0"/>
            <w:vAlign w:val="center"/>
          </w:tcPr>
          <w:p>
            <w:pPr>
              <w:snapToGrid w:val="0"/>
              <w:spacing w:line="360" w:lineRule="auto"/>
              <w:ind w:right="-108" w:firstLine="210" w:firstLineChars="1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电      话</w:t>
            </w:r>
          </w:p>
        </w:tc>
        <w:tc>
          <w:tcPr>
            <w:tcW w:w="2520" w:type="dxa"/>
            <w:noWrap w:val="0"/>
            <w:vAlign w:val="center"/>
          </w:tcPr>
          <w:p>
            <w:pPr>
              <w:snapToGrid w:val="0"/>
              <w:spacing w:line="360" w:lineRule="auto"/>
              <w:ind w:right="-175" w:firstLine="210" w:firstLineChars="100"/>
              <w:rPr>
                <w:rFonts w:hint="eastAsia" w:ascii="宋体" w:hAnsi="宋体" w:cs="宋体"/>
                <w:szCs w:val="21"/>
              </w:rPr>
            </w:pPr>
          </w:p>
        </w:tc>
        <w:tc>
          <w:tcPr>
            <w:tcW w:w="144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E-mail</w:t>
            </w:r>
          </w:p>
        </w:tc>
        <w:tc>
          <w:tcPr>
            <w:tcW w:w="2167" w:type="dxa"/>
            <w:noWrap w:val="0"/>
            <w:vAlign w:val="center"/>
          </w:tcPr>
          <w:p>
            <w:pPr>
              <w:snapToGrid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开 户 银 行</w:t>
            </w:r>
          </w:p>
        </w:tc>
        <w:tc>
          <w:tcPr>
            <w:tcW w:w="6127" w:type="dxa"/>
            <w:gridSpan w:val="3"/>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帐      号</w:t>
            </w:r>
          </w:p>
        </w:tc>
        <w:tc>
          <w:tcPr>
            <w:tcW w:w="252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w:t>
            </w:r>
          </w:p>
        </w:tc>
        <w:tc>
          <w:tcPr>
            <w:tcW w:w="144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邮政编码</w:t>
            </w:r>
          </w:p>
        </w:tc>
        <w:tc>
          <w:tcPr>
            <w:tcW w:w="2167"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restart"/>
            <w:noWrap w:val="0"/>
            <w:textDirection w:val="tbRlV"/>
            <w:vAlign w:val="center"/>
          </w:tcPr>
          <w:p>
            <w:pPr>
              <w:snapToGrid w:val="0"/>
              <w:spacing w:line="360" w:lineRule="auto"/>
              <w:ind w:left="113" w:right="113"/>
              <w:jc w:val="center"/>
              <w:rPr>
                <w:rFonts w:hint="eastAsia" w:ascii="宋体" w:hAnsi="宋体" w:cs="宋体"/>
                <w:szCs w:val="21"/>
              </w:rPr>
            </w:pPr>
            <w:r>
              <w:rPr>
                <w:rFonts w:hint="eastAsia" w:ascii="宋体" w:hAnsi="宋体" w:cs="宋体"/>
                <w:szCs w:val="21"/>
              </w:rPr>
              <w:t>承 包 人（ 乙 方 ）</w:t>
            </w: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名称（或姓名）</w:t>
            </w:r>
          </w:p>
        </w:tc>
        <w:tc>
          <w:tcPr>
            <w:tcW w:w="6127" w:type="dxa"/>
            <w:gridSpan w:val="3"/>
            <w:noWrap w:val="0"/>
            <w:vAlign w:val="center"/>
          </w:tcPr>
          <w:p>
            <w:pPr>
              <w:snapToGrid w:val="0"/>
              <w:spacing w:line="360" w:lineRule="auto"/>
              <w:rPr>
                <w:rFonts w:hint="eastAsia" w:ascii="宋体" w:hAnsi="宋体" w:cs="宋体"/>
                <w:szCs w:val="21"/>
              </w:rPr>
            </w:pPr>
            <w:r>
              <w:rPr>
                <w:rFonts w:hint="eastAsia" w:ascii="宋体" w:hAnsi="宋体" w:cs="宋体"/>
                <w:bCs/>
                <w:szCs w:val="21"/>
              </w:rPr>
              <w:t xml:space="preserve">                        </w:t>
            </w:r>
            <w:r>
              <w:rPr>
                <w:rFonts w:hint="eastAsia" w:ascii="宋体" w:hAnsi="宋体" w:cs="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法定代表人</w:t>
            </w:r>
          </w:p>
        </w:tc>
        <w:tc>
          <w:tcPr>
            <w:tcW w:w="2520" w:type="dxa"/>
            <w:noWrap w:val="0"/>
            <w:vAlign w:val="center"/>
          </w:tcPr>
          <w:p>
            <w:pPr>
              <w:snapToGrid w:val="0"/>
              <w:spacing w:line="360" w:lineRule="auto"/>
              <w:ind w:right="-108"/>
              <w:jc w:val="left"/>
              <w:rPr>
                <w:rFonts w:hint="eastAsia" w:ascii="宋体" w:hAnsi="宋体" w:cs="宋体"/>
                <w:szCs w:val="21"/>
              </w:rPr>
            </w:pPr>
            <w:r>
              <w:rPr>
                <w:rFonts w:hint="eastAsia" w:ascii="宋体" w:hAnsi="宋体" w:cs="宋体"/>
                <w:szCs w:val="21"/>
              </w:rPr>
              <w:t xml:space="preserve">    </w:t>
            </w:r>
          </w:p>
        </w:tc>
        <w:tc>
          <w:tcPr>
            <w:tcW w:w="144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委托代理人</w:t>
            </w:r>
          </w:p>
        </w:tc>
        <w:tc>
          <w:tcPr>
            <w:tcW w:w="2167" w:type="dxa"/>
            <w:noWrap w:val="0"/>
            <w:vAlign w:val="center"/>
          </w:tcPr>
          <w:p>
            <w:pPr>
              <w:snapToGrid w:val="0"/>
              <w:spacing w:line="360" w:lineRule="auto"/>
              <w:ind w:right="-17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联  系  人</w:t>
            </w:r>
          </w:p>
        </w:tc>
        <w:tc>
          <w:tcPr>
            <w:tcW w:w="6127" w:type="dxa"/>
            <w:gridSpan w:val="3"/>
            <w:noWrap w:val="0"/>
            <w:vAlign w:val="center"/>
          </w:tcPr>
          <w:p>
            <w:pPr>
              <w:snapToGrid w:val="0"/>
              <w:spacing w:line="360" w:lineRule="auto"/>
              <w:ind w:right="-108"/>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住     所</w:t>
            </w:r>
          </w:p>
          <w:p>
            <w:pPr>
              <w:snapToGrid w:val="0"/>
              <w:spacing w:line="360" w:lineRule="auto"/>
              <w:jc w:val="center"/>
              <w:rPr>
                <w:rFonts w:hint="eastAsia" w:ascii="宋体" w:hAnsi="宋体" w:cs="宋体"/>
                <w:szCs w:val="21"/>
              </w:rPr>
            </w:pPr>
            <w:r>
              <w:rPr>
                <w:rFonts w:hint="eastAsia" w:ascii="宋体" w:hAnsi="宋体" w:cs="宋体"/>
                <w:szCs w:val="21"/>
              </w:rPr>
              <w:t>（通讯地址）</w:t>
            </w:r>
          </w:p>
        </w:tc>
        <w:tc>
          <w:tcPr>
            <w:tcW w:w="6127" w:type="dxa"/>
            <w:gridSpan w:val="3"/>
            <w:noWrap w:val="0"/>
            <w:vAlign w:val="center"/>
          </w:tcPr>
          <w:p>
            <w:pPr>
              <w:snapToGrid w:val="0"/>
              <w:spacing w:line="360" w:lineRule="auto"/>
              <w:ind w:firstLine="210" w:firstLineChars="100"/>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电       话</w:t>
            </w:r>
          </w:p>
        </w:tc>
        <w:tc>
          <w:tcPr>
            <w:tcW w:w="2520" w:type="dxa"/>
            <w:noWrap w:val="0"/>
            <w:vAlign w:val="center"/>
          </w:tcPr>
          <w:p>
            <w:pPr>
              <w:snapToGrid w:val="0"/>
              <w:spacing w:line="360" w:lineRule="auto"/>
              <w:jc w:val="left"/>
              <w:rPr>
                <w:rFonts w:hint="eastAsia" w:ascii="宋体" w:hAnsi="宋体" w:cs="宋体"/>
                <w:bCs/>
                <w:szCs w:val="21"/>
              </w:rPr>
            </w:pPr>
            <w:r>
              <w:rPr>
                <w:rFonts w:hint="eastAsia" w:ascii="宋体" w:hAnsi="宋体" w:cs="宋体"/>
                <w:b/>
                <w:bCs/>
                <w:szCs w:val="21"/>
              </w:rPr>
              <w:t xml:space="preserve">  </w:t>
            </w:r>
          </w:p>
        </w:tc>
        <w:tc>
          <w:tcPr>
            <w:tcW w:w="144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E-mail</w:t>
            </w:r>
          </w:p>
        </w:tc>
        <w:tc>
          <w:tcPr>
            <w:tcW w:w="2167" w:type="dxa"/>
            <w:noWrap w:val="0"/>
            <w:vAlign w:val="center"/>
          </w:tcPr>
          <w:p>
            <w:pPr>
              <w:snapToGrid w:val="0"/>
              <w:spacing w:line="360" w:lineRule="auto"/>
              <w:ind w:right="-108"/>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开 户 银 行</w:t>
            </w:r>
          </w:p>
        </w:tc>
        <w:tc>
          <w:tcPr>
            <w:tcW w:w="6127" w:type="dxa"/>
            <w:gridSpan w:val="3"/>
            <w:noWrap w:val="0"/>
            <w:vAlign w:val="center"/>
          </w:tcPr>
          <w:p>
            <w:pPr>
              <w:snapToGrid w:val="0"/>
              <w:spacing w:line="360" w:lineRule="auto"/>
              <w:ind w:firstLine="210" w:firstLineChars="100"/>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continue"/>
            <w:noWrap w:val="0"/>
            <w:vAlign w:val="center"/>
          </w:tcPr>
          <w:p>
            <w:pPr>
              <w:snapToGrid w:val="0"/>
              <w:spacing w:line="360" w:lineRule="auto"/>
              <w:jc w:val="left"/>
              <w:rPr>
                <w:rFonts w:hint="eastAsia" w:ascii="宋体" w:hAnsi="宋体" w:cs="宋体"/>
                <w:szCs w:val="21"/>
              </w:rPr>
            </w:pPr>
          </w:p>
        </w:tc>
        <w:tc>
          <w:tcPr>
            <w:tcW w:w="180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帐      号</w:t>
            </w:r>
          </w:p>
        </w:tc>
        <w:tc>
          <w:tcPr>
            <w:tcW w:w="2520" w:type="dxa"/>
            <w:noWrap w:val="0"/>
            <w:vAlign w:val="center"/>
          </w:tcPr>
          <w:p>
            <w:pPr>
              <w:snapToGrid w:val="0"/>
              <w:spacing w:line="360" w:lineRule="auto"/>
              <w:jc w:val="center"/>
              <w:rPr>
                <w:rFonts w:hint="eastAsia" w:ascii="宋体" w:hAnsi="宋体" w:cs="宋体"/>
                <w:bCs/>
                <w:szCs w:val="21"/>
              </w:rPr>
            </w:pPr>
          </w:p>
        </w:tc>
        <w:tc>
          <w:tcPr>
            <w:tcW w:w="144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邮政编码</w:t>
            </w:r>
          </w:p>
        </w:tc>
        <w:tc>
          <w:tcPr>
            <w:tcW w:w="2167" w:type="dxa"/>
            <w:noWrap w:val="0"/>
            <w:vAlign w:val="center"/>
          </w:tcPr>
          <w:p>
            <w:pPr>
              <w:snapToGrid w:val="0"/>
              <w:spacing w:line="360" w:lineRule="auto"/>
              <w:jc w:val="center"/>
              <w:rPr>
                <w:rFonts w:hint="eastAsia" w:ascii="宋体" w:hAnsi="宋体" w:cs="宋体"/>
                <w:bCs/>
                <w:szCs w:val="21"/>
              </w:rPr>
            </w:pPr>
          </w:p>
        </w:tc>
      </w:tr>
    </w:tbl>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b/>
          <w:bCs/>
          <w:szCs w:val="21"/>
        </w:rPr>
      </w:pPr>
      <w:bookmarkStart w:id="144" w:name="_Toc1730_WPSOffice_Level1"/>
      <w:bookmarkStart w:id="145" w:name="_Toc29185_WPSOffice_Level1"/>
      <w:r>
        <w:rPr>
          <w:rFonts w:hint="eastAsia" w:ascii="宋体" w:hAnsi="宋体" w:cs="宋体"/>
          <w:szCs w:val="21"/>
        </w:rPr>
        <w:br w:type="page"/>
      </w:r>
      <w:bookmarkStart w:id="146" w:name="_Toc10090_WPSOffice_Level1"/>
      <w:bookmarkStart w:id="147" w:name="_Toc4474_WPSOffice_Level1"/>
      <w:r>
        <w:rPr>
          <w:rFonts w:hint="eastAsia" w:ascii="宋体" w:hAnsi="宋体" w:cs="宋体"/>
          <w:b/>
          <w:bCs/>
          <w:szCs w:val="21"/>
        </w:rPr>
        <w:t>道路综合养护安全协议书</w:t>
      </w:r>
      <w:bookmarkEnd w:id="144"/>
      <w:bookmarkEnd w:id="145"/>
      <w:bookmarkEnd w:id="146"/>
      <w:bookmarkEnd w:id="147"/>
    </w:p>
    <w:p>
      <w:pPr>
        <w:spacing w:line="360" w:lineRule="auto"/>
        <w:jc w:val="center"/>
        <w:rPr>
          <w:rFonts w:hint="eastAsia" w:ascii="宋体" w:hAnsi="宋体" w:cs="宋体"/>
          <w:szCs w:val="21"/>
        </w:rPr>
      </w:pPr>
    </w:p>
    <w:p>
      <w:pPr>
        <w:spacing w:line="360" w:lineRule="auto"/>
        <w:ind w:firstLine="420" w:firstLineChars="200"/>
        <w:rPr>
          <w:rFonts w:hint="eastAsia" w:ascii="宋体" w:hAnsi="宋体" w:cs="宋体"/>
          <w:szCs w:val="21"/>
          <w:u w:val="single"/>
        </w:rPr>
      </w:pPr>
      <w:r>
        <w:rPr>
          <w:rFonts w:hint="eastAsia" w:ascii="宋体" w:hAnsi="宋体" w:cs="宋体"/>
          <w:szCs w:val="21"/>
        </w:rPr>
        <w:t>为贯彻“安全第一，预防为主”方针，明确双方的安全责任，确保养护管理工作中人身和设备安全，根据国家有关法律法规，经双方协商，就</w:t>
      </w:r>
      <w:r>
        <w:rPr>
          <w:rFonts w:hint="eastAsia" w:ascii="宋体" w:hAnsi="宋体" w:cs="宋体"/>
          <w:szCs w:val="21"/>
          <w:u w:val="single"/>
        </w:rPr>
        <w:t xml:space="preserve">              （项目名称）</w:t>
      </w:r>
      <w:r>
        <w:rPr>
          <w:rFonts w:hint="eastAsia" w:ascii="宋体" w:hAnsi="宋体" w:cs="宋体"/>
          <w:szCs w:val="21"/>
        </w:rPr>
        <w:t>的业主单位</w:t>
      </w:r>
      <w:r>
        <w:rPr>
          <w:rFonts w:hint="eastAsia" w:ascii="宋体" w:hAnsi="宋体" w:cs="宋体"/>
          <w:szCs w:val="21"/>
          <w:u w:val="single"/>
        </w:rPr>
        <w:t xml:space="preserve">            </w:t>
      </w:r>
      <w:r>
        <w:rPr>
          <w:rFonts w:hint="eastAsia" w:ascii="宋体" w:hAnsi="宋体" w:cs="宋体"/>
          <w:szCs w:val="21"/>
        </w:rPr>
        <w:t>（以下简称甲方）与养护单位</w:t>
      </w:r>
      <w:r>
        <w:rPr>
          <w:rFonts w:hint="eastAsia" w:ascii="宋体" w:hAnsi="宋体" w:cs="宋体"/>
          <w:szCs w:val="21"/>
          <w:u w:val="single"/>
        </w:rPr>
        <w:t xml:space="preserve">           </w:t>
      </w:r>
      <w:r>
        <w:rPr>
          <w:rFonts w:hint="eastAsia" w:ascii="宋体" w:hAnsi="宋体" w:cs="宋体"/>
          <w:szCs w:val="21"/>
        </w:rPr>
        <w:t>（以下简称乙方），特签订本协议书。</w:t>
      </w:r>
    </w:p>
    <w:p>
      <w:pPr>
        <w:spacing w:line="360" w:lineRule="auto"/>
        <w:rPr>
          <w:rFonts w:hint="eastAsia" w:ascii="宋体" w:hAnsi="宋体" w:cs="宋体"/>
          <w:szCs w:val="21"/>
        </w:rPr>
      </w:pPr>
      <w:r>
        <w:rPr>
          <w:rFonts w:hint="eastAsia" w:ascii="宋体" w:hAnsi="宋体" w:cs="宋体"/>
          <w:szCs w:val="21"/>
        </w:rPr>
        <w:t>　　第一条  甲方安全责任</w:t>
      </w:r>
    </w:p>
    <w:p>
      <w:pPr>
        <w:spacing w:line="360" w:lineRule="auto"/>
        <w:ind w:firstLine="420" w:firstLineChars="200"/>
        <w:rPr>
          <w:rFonts w:hint="eastAsia" w:ascii="宋体" w:hAnsi="宋体" w:cs="宋体"/>
          <w:szCs w:val="21"/>
        </w:rPr>
      </w:pPr>
      <w:r>
        <w:rPr>
          <w:rFonts w:hint="eastAsia" w:ascii="宋体" w:hAnsi="宋体" w:cs="宋体"/>
          <w:szCs w:val="21"/>
        </w:rPr>
        <w:t>（一）甲方应要求乙方制定养护管理安全工作方案，报甲方备案。</w:t>
      </w:r>
    </w:p>
    <w:p>
      <w:pPr>
        <w:spacing w:line="360" w:lineRule="auto"/>
        <w:rPr>
          <w:rFonts w:hint="eastAsia" w:ascii="宋体" w:hAnsi="宋体" w:cs="宋体"/>
          <w:szCs w:val="21"/>
        </w:rPr>
      </w:pPr>
      <w:r>
        <w:rPr>
          <w:rFonts w:hint="eastAsia" w:ascii="宋体" w:hAnsi="宋体" w:cs="宋体"/>
          <w:szCs w:val="21"/>
        </w:rPr>
        <w:t>　　（二）甲方有协助乙方搞好安全生产、防火管理以及督促检查的义务。甲方有权检查督促乙方执行有关安全生产方面的工作规定，对乙方不符合安全、文明作业的行为进行制止、纠正并发出安全整改通知书，直至清退出场。</w:t>
      </w:r>
    </w:p>
    <w:p>
      <w:pPr>
        <w:spacing w:line="360" w:lineRule="auto"/>
        <w:rPr>
          <w:rFonts w:hint="eastAsia" w:ascii="宋体" w:hAnsi="宋体" w:cs="宋体"/>
          <w:szCs w:val="21"/>
        </w:rPr>
      </w:pPr>
      <w:r>
        <w:rPr>
          <w:rFonts w:hint="eastAsia" w:ascii="宋体" w:hAnsi="宋体" w:cs="宋体"/>
          <w:szCs w:val="21"/>
        </w:rPr>
        <w:t>　　（三）甲方有权对乙方参与养护作业的人员进行安全技术知识和安全工作规程的抽考。</w:t>
      </w:r>
    </w:p>
    <w:p>
      <w:pPr>
        <w:spacing w:line="360" w:lineRule="auto"/>
        <w:rPr>
          <w:rFonts w:hint="eastAsia" w:ascii="宋体" w:hAnsi="宋体" w:cs="宋体"/>
          <w:szCs w:val="21"/>
        </w:rPr>
      </w:pPr>
      <w:r>
        <w:rPr>
          <w:rFonts w:hint="eastAsia" w:ascii="宋体" w:hAnsi="宋体" w:cs="宋体"/>
          <w:szCs w:val="21"/>
        </w:rPr>
        <w:t>　　（四）乙方在养护作业中发生的安全事故，甲方有责任负责调查、统计上报。乙方在养护作业中如发生国务院《特别重大事故调查程序暂行规定》所规定的特大事故，甲方有权督促乙方立即通知当地政府和公安部门，要求派人保护现场，并有权要求乙方提供事故调查书面结论及处理意见。</w:t>
      </w:r>
    </w:p>
    <w:p>
      <w:pPr>
        <w:spacing w:line="360" w:lineRule="auto"/>
        <w:rPr>
          <w:rFonts w:hint="eastAsia" w:ascii="宋体" w:hAnsi="宋体" w:cs="宋体"/>
          <w:szCs w:val="21"/>
        </w:rPr>
      </w:pPr>
      <w:r>
        <w:rPr>
          <w:rFonts w:hint="eastAsia" w:ascii="宋体" w:hAnsi="宋体" w:cs="宋体"/>
          <w:szCs w:val="21"/>
        </w:rPr>
        <w:t>　　（五）甲方不得要求乙方违反安全管理规定进行作业。因甲方原因导致的事故由甲方承担责任。</w:t>
      </w:r>
    </w:p>
    <w:p>
      <w:pPr>
        <w:spacing w:line="360" w:lineRule="auto"/>
        <w:rPr>
          <w:rFonts w:hint="eastAsia" w:ascii="宋体" w:hAnsi="宋体" w:cs="宋体"/>
          <w:szCs w:val="21"/>
        </w:rPr>
      </w:pPr>
      <w:r>
        <w:rPr>
          <w:rFonts w:hint="eastAsia" w:ascii="宋体" w:hAnsi="宋体" w:cs="宋体"/>
          <w:szCs w:val="21"/>
        </w:rPr>
        <w:t>　　（六）发生以下情况停工整顿，因停工造成的违约责任由乙方承担：</w:t>
      </w:r>
    </w:p>
    <w:p>
      <w:pPr>
        <w:spacing w:line="360" w:lineRule="auto"/>
        <w:rPr>
          <w:rFonts w:hint="eastAsia" w:ascii="宋体" w:hAnsi="宋体" w:cs="宋体"/>
          <w:szCs w:val="21"/>
        </w:rPr>
      </w:pPr>
      <w:r>
        <w:rPr>
          <w:rFonts w:hint="eastAsia" w:ascii="宋体" w:hAnsi="宋体" w:cs="宋体"/>
          <w:szCs w:val="21"/>
        </w:rPr>
        <w:t>　　</w:t>
      </w:r>
      <w:bookmarkStart w:id="148" w:name="_Toc31083_WPSOffice_Level1"/>
      <w:bookmarkStart w:id="149" w:name="_Toc19395_WPSOffice_Level1"/>
      <w:bookmarkStart w:id="150" w:name="_Toc10381_WPSOffice_Level1"/>
      <w:bookmarkStart w:id="151" w:name="_Toc32205_WPSOffice_Level1"/>
      <w:r>
        <w:rPr>
          <w:rFonts w:hint="eastAsia" w:ascii="宋体" w:hAnsi="宋体" w:cs="宋体"/>
          <w:szCs w:val="21"/>
        </w:rPr>
        <w:t>1、人身伤亡事故；</w:t>
      </w:r>
      <w:bookmarkEnd w:id="148"/>
      <w:bookmarkEnd w:id="149"/>
      <w:bookmarkEnd w:id="150"/>
      <w:bookmarkEnd w:id="151"/>
    </w:p>
    <w:p>
      <w:pPr>
        <w:spacing w:line="360" w:lineRule="auto"/>
        <w:rPr>
          <w:rFonts w:hint="eastAsia" w:ascii="宋体" w:hAnsi="宋体" w:cs="宋体"/>
          <w:szCs w:val="21"/>
        </w:rPr>
      </w:pPr>
      <w:r>
        <w:rPr>
          <w:rFonts w:hint="eastAsia" w:ascii="宋体" w:hAnsi="宋体" w:cs="宋体"/>
          <w:szCs w:val="21"/>
        </w:rPr>
        <w:t>　　</w:t>
      </w:r>
      <w:bookmarkStart w:id="152" w:name="_Toc621_WPSOffice_Level1"/>
      <w:bookmarkStart w:id="153" w:name="_Toc28350_WPSOffice_Level1"/>
      <w:bookmarkStart w:id="154" w:name="_Toc21323_WPSOffice_Level1"/>
      <w:bookmarkStart w:id="155" w:name="_Toc3681_WPSOffice_Level1"/>
      <w:r>
        <w:rPr>
          <w:rFonts w:hint="eastAsia" w:ascii="宋体" w:hAnsi="宋体" w:cs="宋体"/>
          <w:szCs w:val="21"/>
        </w:rPr>
        <w:t>2、施工机械、生产主设备严重损坏事故；</w:t>
      </w:r>
      <w:bookmarkEnd w:id="152"/>
      <w:bookmarkEnd w:id="153"/>
      <w:bookmarkEnd w:id="154"/>
      <w:bookmarkEnd w:id="155"/>
    </w:p>
    <w:p>
      <w:pPr>
        <w:spacing w:line="360" w:lineRule="auto"/>
        <w:rPr>
          <w:rFonts w:hint="eastAsia" w:ascii="宋体" w:hAnsi="宋体" w:cs="宋体"/>
          <w:szCs w:val="21"/>
        </w:rPr>
      </w:pPr>
      <w:r>
        <w:rPr>
          <w:rFonts w:hint="eastAsia" w:ascii="宋体" w:hAnsi="宋体" w:cs="宋体"/>
          <w:szCs w:val="21"/>
        </w:rPr>
        <w:t>　　</w:t>
      </w:r>
      <w:bookmarkStart w:id="156" w:name="_Toc31589_WPSOffice_Level1"/>
      <w:bookmarkStart w:id="157" w:name="_Toc23425_WPSOffice_Level1"/>
      <w:bookmarkStart w:id="158" w:name="_Toc27323_WPSOffice_Level1"/>
      <w:bookmarkStart w:id="159" w:name="_Toc23087_WPSOffice_Level1"/>
      <w:r>
        <w:rPr>
          <w:rFonts w:hint="eastAsia" w:ascii="宋体" w:hAnsi="宋体" w:cs="宋体"/>
          <w:szCs w:val="21"/>
        </w:rPr>
        <w:t>3、场内火灾事故；</w:t>
      </w:r>
      <w:bookmarkEnd w:id="156"/>
      <w:bookmarkEnd w:id="157"/>
      <w:bookmarkEnd w:id="158"/>
      <w:bookmarkEnd w:id="159"/>
    </w:p>
    <w:p>
      <w:pPr>
        <w:spacing w:line="360" w:lineRule="auto"/>
        <w:rPr>
          <w:rFonts w:hint="eastAsia" w:ascii="宋体" w:hAnsi="宋体" w:cs="宋体"/>
          <w:szCs w:val="21"/>
        </w:rPr>
      </w:pPr>
      <w:r>
        <w:rPr>
          <w:rFonts w:hint="eastAsia" w:ascii="宋体" w:hAnsi="宋体" w:cs="宋体"/>
          <w:szCs w:val="21"/>
        </w:rPr>
        <w:t>　　</w:t>
      </w:r>
      <w:bookmarkStart w:id="160" w:name="_Toc29144_WPSOffice_Level1"/>
      <w:bookmarkStart w:id="161" w:name="_Toc29305_WPSOffice_Level1"/>
      <w:bookmarkStart w:id="162" w:name="_Toc16392_WPSOffice_Level1"/>
      <w:bookmarkStart w:id="163" w:name="_Toc26272_WPSOffice_Level1"/>
      <w:r>
        <w:rPr>
          <w:rFonts w:hint="eastAsia" w:ascii="宋体" w:hAnsi="宋体" w:cs="宋体"/>
          <w:szCs w:val="21"/>
        </w:rPr>
        <w:t>4、违章作业、冒险作业不听劝阻的；</w:t>
      </w:r>
      <w:bookmarkEnd w:id="160"/>
      <w:bookmarkEnd w:id="161"/>
      <w:bookmarkEnd w:id="162"/>
      <w:bookmarkEnd w:id="163"/>
    </w:p>
    <w:p>
      <w:pPr>
        <w:spacing w:line="360" w:lineRule="auto"/>
        <w:rPr>
          <w:rFonts w:hint="eastAsia" w:ascii="宋体" w:hAnsi="宋体" w:cs="宋体"/>
          <w:szCs w:val="21"/>
        </w:rPr>
      </w:pPr>
      <w:r>
        <w:rPr>
          <w:rFonts w:hint="eastAsia" w:ascii="宋体" w:hAnsi="宋体" w:cs="宋体"/>
          <w:szCs w:val="21"/>
        </w:rPr>
        <w:t>　　第二条  乙方安全责任</w:t>
      </w:r>
    </w:p>
    <w:p>
      <w:pPr>
        <w:spacing w:line="360" w:lineRule="auto"/>
        <w:rPr>
          <w:rFonts w:hint="eastAsia" w:ascii="宋体" w:hAnsi="宋体" w:cs="宋体"/>
          <w:szCs w:val="21"/>
        </w:rPr>
      </w:pPr>
      <w:r>
        <w:rPr>
          <w:rFonts w:hint="eastAsia" w:ascii="宋体" w:hAnsi="宋体" w:cs="宋体"/>
          <w:szCs w:val="21"/>
        </w:rPr>
        <w:t>　　乙方作为养护项目的承包单位，对养护作业过程中发生的人身伤害、设备损坏事故承担安全责任。乙方应切实履行以下安全责任：</w:t>
      </w:r>
    </w:p>
    <w:p>
      <w:pPr>
        <w:spacing w:line="360" w:lineRule="auto"/>
        <w:rPr>
          <w:rFonts w:hint="eastAsia" w:ascii="宋体" w:hAnsi="宋体" w:cs="宋体"/>
          <w:szCs w:val="21"/>
        </w:rPr>
      </w:pPr>
      <w:r>
        <w:rPr>
          <w:rFonts w:hint="eastAsia" w:ascii="宋体" w:hAnsi="宋体" w:cs="宋体"/>
          <w:szCs w:val="21"/>
        </w:rPr>
        <w:t>　　（一）乙方所提供的承包养护项目要求的相关资质证明材料应真实、合法、有效。</w:t>
      </w:r>
    </w:p>
    <w:p>
      <w:pPr>
        <w:spacing w:line="360" w:lineRule="auto"/>
        <w:ind w:firstLine="420" w:firstLineChars="200"/>
        <w:rPr>
          <w:rFonts w:hint="eastAsia" w:ascii="宋体" w:hAnsi="宋体" w:cs="宋体"/>
          <w:szCs w:val="21"/>
        </w:rPr>
      </w:pPr>
      <w:r>
        <w:rPr>
          <w:rFonts w:hint="eastAsia" w:ascii="宋体" w:hAnsi="宋体" w:cs="宋体"/>
          <w:szCs w:val="21"/>
        </w:rPr>
        <w:t>（二）乙方必须贯彻执行国家有关安全生产的法律法规，必须制定相应的安全管理制度，并严格执行。　　</w:t>
      </w:r>
    </w:p>
    <w:p>
      <w:pPr>
        <w:spacing w:line="360" w:lineRule="auto"/>
        <w:ind w:firstLine="420" w:firstLineChars="200"/>
        <w:rPr>
          <w:rFonts w:hint="eastAsia" w:ascii="宋体" w:hAnsi="宋体" w:cs="宋体"/>
          <w:szCs w:val="21"/>
        </w:rPr>
      </w:pPr>
      <w:r>
        <w:rPr>
          <w:rFonts w:hint="eastAsia" w:ascii="宋体" w:hAnsi="宋体" w:cs="宋体"/>
          <w:szCs w:val="21"/>
        </w:rPr>
        <w:t>（三）日常养护作业应遵守国家和地方关于劳动安全，劳务用工法律法规及规章制度，保证用工的合法性。乙方必须按国家有关规定，为作业人员进行人身保险，配备合格的劳动防护用品、安全用具。</w:t>
      </w:r>
    </w:p>
    <w:p>
      <w:pPr>
        <w:spacing w:line="360" w:lineRule="auto"/>
        <w:rPr>
          <w:rFonts w:hint="eastAsia" w:ascii="宋体" w:hAnsi="宋体" w:cs="宋体"/>
          <w:szCs w:val="21"/>
        </w:rPr>
      </w:pPr>
      <w:r>
        <w:rPr>
          <w:rFonts w:hint="eastAsia" w:ascii="宋体" w:hAnsi="宋体" w:cs="宋体"/>
          <w:szCs w:val="21"/>
        </w:rPr>
        <w:t>　　（四）乙方应设有专职安全人员。</w:t>
      </w:r>
    </w:p>
    <w:p>
      <w:pPr>
        <w:spacing w:line="360" w:lineRule="auto"/>
        <w:rPr>
          <w:rFonts w:hint="eastAsia" w:ascii="宋体" w:hAnsi="宋体" w:cs="宋体"/>
          <w:szCs w:val="21"/>
        </w:rPr>
      </w:pPr>
      <w:r>
        <w:rPr>
          <w:rFonts w:hint="eastAsia" w:ascii="宋体" w:hAnsi="宋体" w:cs="宋体"/>
          <w:szCs w:val="21"/>
        </w:rPr>
        <w:t>　　（五）乙方进行养护作业前，需对全体作业人员进行全面的安全技术交底，并在整个作业过程正确、完整地执行，未交底的严禁作业。</w:t>
      </w:r>
    </w:p>
    <w:p>
      <w:pPr>
        <w:spacing w:line="360" w:lineRule="auto"/>
        <w:rPr>
          <w:rFonts w:hint="eastAsia" w:ascii="宋体" w:hAnsi="宋体" w:cs="宋体"/>
          <w:szCs w:val="21"/>
        </w:rPr>
      </w:pPr>
      <w:r>
        <w:rPr>
          <w:rFonts w:hint="eastAsia" w:ascii="宋体" w:hAnsi="宋体" w:cs="宋体"/>
          <w:szCs w:val="21"/>
        </w:rPr>
        <w:t>　　（六）乙方用于本项目的作业机械、工器具及安全防护用具的数量和质量必须满足作业需要，符合安全规定，乙方对因使用工器具不当所造成的人员伤害及设备损坏负责。</w:t>
      </w:r>
    </w:p>
    <w:p>
      <w:pPr>
        <w:spacing w:line="360" w:lineRule="auto"/>
        <w:rPr>
          <w:rFonts w:hint="eastAsia" w:ascii="宋体" w:hAnsi="宋体" w:cs="宋体"/>
          <w:szCs w:val="21"/>
        </w:rPr>
      </w:pPr>
      <w:r>
        <w:rPr>
          <w:rFonts w:hint="eastAsia" w:ascii="宋体" w:hAnsi="宋体" w:cs="宋体"/>
          <w:szCs w:val="21"/>
        </w:rPr>
        <w:t>　　（七）乙方必须接受甲方的监督、检查，对甲方提出的安全整改意见必须及时整改。</w:t>
      </w:r>
    </w:p>
    <w:p>
      <w:pPr>
        <w:spacing w:line="360" w:lineRule="auto"/>
        <w:rPr>
          <w:rFonts w:hint="eastAsia" w:ascii="宋体" w:hAnsi="宋体" w:cs="宋体"/>
          <w:szCs w:val="21"/>
        </w:rPr>
      </w:pPr>
      <w:r>
        <w:rPr>
          <w:rFonts w:hint="eastAsia" w:ascii="宋体" w:hAnsi="宋体" w:cs="宋体"/>
          <w:szCs w:val="21"/>
        </w:rPr>
        <w:t>　　（八）乙方养护作业过程中发生人生伤亡、设备事故或危及生产运行的不安全情况，应立即报告甲方，并积极配合调查。</w:t>
      </w:r>
    </w:p>
    <w:p>
      <w:pPr>
        <w:spacing w:line="360" w:lineRule="auto"/>
        <w:rPr>
          <w:rFonts w:hint="eastAsia" w:ascii="宋体" w:hAnsi="宋体" w:cs="宋体"/>
          <w:szCs w:val="21"/>
        </w:rPr>
      </w:pPr>
      <w:r>
        <w:rPr>
          <w:rFonts w:hint="eastAsia" w:ascii="宋体" w:hAnsi="宋体" w:cs="宋体"/>
          <w:szCs w:val="21"/>
        </w:rPr>
        <w:t>　　（九）乙方应执行国务院《特别重大事故调查程序暂行规定》、《企业职工伤亡事故报告和处理规定》。对人员在作业中发生的人身伤亡事故，还必须立即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spacing w:line="360" w:lineRule="auto"/>
        <w:rPr>
          <w:rFonts w:hint="eastAsia" w:ascii="宋体" w:hAnsi="宋体" w:cs="宋体"/>
          <w:szCs w:val="21"/>
        </w:rPr>
      </w:pPr>
      <w:r>
        <w:rPr>
          <w:rFonts w:hint="eastAsia" w:ascii="宋体" w:hAnsi="宋体" w:cs="宋体"/>
          <w:szCs w:val="21"/>
        </w:rPr>
        <w:t>　　（十）乙方应将事故调查组的事故调查报告及事故处理意见提交甲方备案。</w:t>
      </w:r>
    </w:p>
    <w:p>
      <w:pPr>
        <w:spacing w:line="360" w:lineRule="auto"/>
        <w:ind w:firstLine="420" w:firstLineChars="200"/>
        <w:rPr>
          <w:rFonts w:hint="eastAsia" w:ascii="宋体" w:hAnsi="宋体" w:cs="宋体"/>
          <w:szCs w:val="21"/>
        </w:rPr>
      </w:pPr>
      <w:r>
        <w:rPr>
          <w:rFonts w:hint="eastAsia" w:ascii="宋体" w:hAnsi="宋体" w:cs="宋体"/>
          <w:szCs w:val="21"/>
        </w:rPr>
        <w:t>第三条  甲乙双方联系方式及响应时间：甲乙双方应以工作联系单、传真、电传等书面形式送达对方。双方在接到对方的书面联系时，应于12小时内予以响应。</w:t>
      </w:r>
    </w:p>
    <w:p>
      <w:pPr>
        <w:spacing w:line="360" w:lineRule="auto"/>
        <w:rPr>
          <w:rFonts w:hint="eastAsia" w:ascii="宋体" w:hAnsi="宋体" w:cs="宋体"/>
          <w:szCs w:val="21"/>
        </w:rPr>
      </w:pPr>
      <w:r>
        <w:rPr>
          <w:rFonts w:hint="eastAsia" w:ascii="宋体" w:hAnsi="宋体" w:cs="宋体"/>
          <w:szCs w:val="21"/>
        </w:rPr>
        <w:t>　　第四条  违约责任</w:t>
      </w:r>
    </w:p>
    <w:p>
      <w:pPr>
        <w:spacing w:line="360" w:lineRule="auto"/>
        <w:rPr>
          <w:rFonts w:hint="eastAsia" w:ascii="宋体" w:hAnsi="宋体" w:cs="宋体"/>
          <w:szCs w:val="21"/>
        </w:rPr>
      </w:pPr>
      <w:r>
        <w:rPr>
          <w:rFonts w:hint="eastAsia" w:ascii="宋体" w:hAnsi="宋体" w:cs="宋体"/>
          <w:szCs w:val="21"/>
        </w:rPr>
        <w:t>　　（一）由于甲方或乙方责任造成对方或第三方的人身伤害和设备损坏等财产损失的，由责任方承担相应责任，并赔偿对方或第三方因此造成的全部损失。</w:t>
      </w:r>
    </w:p>
    <w:p>
      <w:pPr>
        <w:spacing w:line="360" w:lineRule="auto"/>
        <w:rPr>
          <w:rFonts w:hint="eastAsia" w:ascii="宋体" w:hAnsi="宋体" w:cs="宋体"/>
          <w:szCs w:val="21"/>
        </w:rPr>
      </w:pPr>
      <w:r>
        <w:rPr>
          <w:rFonts w:hint="eastAsia" w:ascii="宋体" w:hAnsi="宋体" w:cs="宋体"/>
          <w:szCs w:val="21"/>
        </w:rPr>
        <w:t>　　（二）合同履行中，发现乙方提供的有关资质材料无效，甲方有权解除合同，并由乙方承担由此造成的一切损失。</w:t>
      </w:r>
    </w:p>
    <w:p>
      <w:pPr>
        <w:spacing w:line="360" w:lineRule="auto"/>
        <w:rPr>
          <w:rFonts w:hint="eastAsia" w:ascii="宋体" w:hAnsi="宋体" w:cs="宋体"/>
          <w:szCs w:val="21"/>
        </w:rPr>
      </w:pPr>
      <w:r>
        <w:rPr>
          <w:rFonts w:hint="eastAsia" w:ascii="宋体" w:hAnsi="宋体" w:cs="宋体"/>
          <w:szCs w:val="21"/>
        </w:rPr>
        <w:t>　　（三）发现乙方现场作业人员有违章行为的，比照甲方有关安全生产奖惩规定对甲方职工相类似的违章行为应扣款数额，承担相应的违约金。</w:t>
      </w:r>
    </w:p>
    <w:p>
      <w:pPr>
        <w:spacing w:line="360" w:lineRule="auto"/>
        <w:rPr>
          <w:rFonts w:hint="eastAsia" w:ascii="宋体" w:hAnsi="宋体" w:cs="宋体"/>
          <w:szCs w:val="21"/>
        </w:rPr>
      </w:pPr>
      <w:r>
        <w:rPr>
          <w:rFonts w:hint="eastAsia" w:ascii="宋体" w:hAnsi="宋体" w:cs="宋体"/>
          <w:szCs w:val="21"/>
        </w:rPr>
        <w:t>　　（四）乙方未设置安全人员，未能正确、全面执行安全措施，养护作业人员未掌握养护作业的相关安全措施，或用于本项目的作业机械、工器具及安全防护用品不满足作业需要的，甲方有权要求乙方立即停工整改，由此引起的后果及损失由乙方承担。</w:t>
      </w:r>
    </w:p>
    <w:p>
      <w:pPr>
        <w:spacing w:line="360" w:lineRule="auto"/>
        <w:rPr>
          <w:rFonts w:hint="eastAsia" w:ascii="宋体" w:hAnsi="宋体" w:cs="宋体"/>
          <w:szCs w:val="21"/>
        </w:rPr>
      </w:pPr>
      <w:r>
        <w:rPr>
          <w:rFonts w:hint="eastAsia" w:ascii="宋体" w:hAnsi="宋体" w:cs="宋体"/>
          <w:szCs w:val="21"/>
        </w:rPr>
        <w:t>　　（五）乙方对甲方提出的安全整改意见不及时整改的，每逾期一天，乙方按</w:t>
      </w:r>
      <w:r>
        <w:rPr>
          <w:rFonts w:hint="eastAsia" w:ascii="宋体" w:hAnsi="宋体" w:cs="宋体"/>
          <w:szCs w:val="21"/>
          <w:u w:val="single"/>
        </w:rPr>
        <w:t>200</w:t>
      </w:r>
      <w:r>
        <w:rPr>
          <w:rFonts w:hint="eastAsia" w:ascii="宋体" w:hAnsi="宋体" w:cs="宋体"/>
          <w:szCs w:val="21"/>
        </w:rPr>
        <w:t>元/天承担违约责任。</w:t>
      </w:r>
    </w:p>
    <w:p>
      <w:pPr>
        <w:spacing w:line="360" w:lineRule="auto"/>
        <w:rPr>
          <w:rFonts w:hint="eastAsia" w:ascii="宋体" w:hAnsi="宋体" w:cs="宋体"/>
          <w:szCs w:val="21"/>
        </w:rPr>
      </w:pPr>
      <w:r>
        <w:rPr>
          <w:rFonts w:hint="eastAsia" w:ascii="宋体" w:hAnsi="宋体" w:cs="宋体"/>
          <w:szCs w:val="21"/>
        </w:rPr>
        <w:t>　　第五条  本协议执行过程中，如发生争议，由双方协商、调解解决；若经协商、调解不能解决争议的，任何一方可以向当地人民法院提起诉讼。</w:t>
      </w:r>
    </w:p>
    <w:p>
      <w:pPr>
        <w:spacing w:line="360" w:lineRule="auto"/>
        <w:ind w:firstLine="420" w:firstLineChars="200"/>
        <w:rPr>
          <w:rFonts w:hint="eastAsia" w:ascii="宋体" w:hAnsi="宋体" w:cs="宋体"/>
          <w:szCs w:val="21"/>
        </w:rPr>
      </w:pPr>
      <w:r>
        <w:rPr>
          <w:rFonts w:hint="eastAsia" w:ascii="宋体" w:hAnsi="宋体" w:cs="宋体"/>
          <w:szCs w:val="21"/>
        </w:rPr>
        <w:t>第六条  本协议作为道路综合养护项目合同的附件，与道路综合养护项目合同具有同等法律效力。</w:t>
      </w:r>
    </w:p>
    <w:p>
      <w:pPr>
        <w:spacing w:line="360" w:lineRule="auto"/>
        <w:ind w:firstLine="420" w:firstLineChars="200"/>
        <w:rPr>
          <w:rFonts w:hint="eastAsia" w:ascii="宋体" w:hAnsi="宋体" w:cs="宋体"/>
          <w:szCs w:val="21"/>
        </w:rPr>
      </w:pPr>
      <w:r>
        <w:rPr>
          <w:rFonts w:hint="eastAsia" w:ascii="宋体" w:hAnsi="宋体" w:cs="宋体"/>
          <w:szCs w:val="21"/>
        </w:rPr>
        <w:t>第七条  本协议有效期限：自该养护项目合同规定的开始之日起至养护项目合同规定的结束之日止。</w:t>
      </w:r>
    </w:p>
    <w:p>
      <w:pPr>
        <w:spacing w:line="360" w:lineRule="auto"/>
        <w:ind w:firstLine="420" w:firstLineChars="200"/>
        <w:rPr>
          <w:rFonts w:hint="eastAsia" w:ascii="宋体" w:hAnsi="宋体" w:cs="宋体"/>
          <w:szCs w:val="21"/>
        </w:rPr>
      </w:pPr>
      <w:r>
        <w:rPr>
          <w:rFonts w:hint="eastAsia" w:ascii="宋体" w:hAnsi="宋体" w:cs="宋体"/>
          <w:szCs w:val="21"/>
        </w:rPr>
        <w:t>第八条  本协议经双方法定代表人签字盖章后生效。</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甲方(盖章) ：                  乙方(盖章) ：</w:t>
      </w:r>
    </w:p>
    <w:p>
      <w:pPr>
        <w:spacing w:line="360" w:lineRule="auto"/>
        <w:ind w:firstLine="420" w:firstLineChars="200"/>
        <w:rPr>
          <w:rFonts w:hint="eastAsia" w:ascii="宋体" w:hAnsi="宋体" w:cs="宋体"/>
          <w:szCs w:val="21"/>
        </w:rPr>
      </w:pPr>
      <w:r>
        <w:rPr>
          <w:rFonts w:hint="eastAsia" w:ascii="宋体" w:hAnsi="宋体" w:cs="宋体"/>
          <w:szCs w:val="21"/>
        </w:rPr>
        <w:t>法定代表人：                      法定代表人：</w:t>
      </w:r>
    </w:p>
    <w:p>
      <w:pPr>
        <w:spacing w:line="360" w:lineRule="auto"/>
        <w:ind w:firstLine="420" w:firstLineChars="200"/>
        <w:rPr>
          <w:rFonts w:hint="eastAsia" w:ascii="宋体" w:hAnsi="宋体" w:cs="宋体"/>
          <w:szCs w:val="21"/>
        </w:rPr>
      </w:pPr>
      <w:r>
        <w:rPr>
          <w:rFonts w:hint="eastAsia" w:ascii="宋体" w:hAnsi="宋体" w:cs="宋体"/>
          <w:szCs w:val="21"/>
        </w:rPr>
        <w:t>委托代理人：             委托代理人：</w:t>
      </w:r>
    </w:p>
    <w:p>
      <w:pPr>
        <w:spacing w:line="360" w:lineRule="auto"/>
        <w:ind w:firstLine="420" w:firstLineChars="200"/>
        <w:rPr>
          <w:rFonts w:hint="eastAsia" w:ascii="宋体" w:hAnsi="宋体" w:cs="宋体"/>
          <w:szCs w:val="21"/>
        </w:rPr>
      </w:pPr>
      <w:r>
        <w:rPr>
          <w:rFonts w:hint="eastAsia" w:ascii="宋体" w:hAnsi="宋体" w:cs="宋体"/>
          <w:szCs w:val="21"/>
        </w:rPr>
        <w:t>地      址：            地      址：</w:t>
      </w:r>
    </w:p>
    <w:p>
      <w:pPr>
        <w:spacing w:line="360" w:lineRule="auto"/>
        <w:ind w:firstLine="435" w:firstLineChars="150"/>
        <w:rPr>
          <w:rFonts w:hint="eastAsia" w:ascii="宋体" w:hAnsi="宋体" w:cs="宋体"/>
          <w:spacing w:val="40"/>
          <w:szCs w:val="21"/>
        </w:rPr>
      </w:pPr>
      <w:r>
        <w:rPr>
          <w:rFonts w:hint="eastAsia" w:ascii="宋体" w:hAnsi="宋体" w:cs="宋体"/>
          <w:spacing w:val="40"/>
          <w:szCs w:val="21"/>
        </w:rPr>
        <w:t>签订时间：</w:t>
      </w:r>
      <w:r>
        <w:rPr>
          <w:rFonts w:hint="eastAsia" w:ascii="宋体" w:hAnsi="宋体" w:cs="宋体"/>
          <w:szCs w:val="21"/>
        </w:rPr>
        <w:t xml:space="preserve">                     </w:t>
      </w:r>
      <w:r>
        <w:rPr>
          <w:rFonts w:hint="eastAsia" w:ascii="宋体" w:hAnsi="宋体" w:cs="宋体"/>
          <w:spacing w:val="40"/>
          <w:szCs w:val="21"/>
        </w:rPr>
        <w:t>签订时间：</w:t>
      </w:r>
    </w:p>
    <w:p>
      <w:pPr>
        <w:spacing w:line="360" w:lineRule="auto"/>
        <w:jc w:val="center"/>
        <w:rPr>
          <w:rFonts w:hint="eastAsia" w:ascii="宋体" w:hAnsi="宋体" w:cs="宋体"/>
          <w:b/>
          <w:szCs w:val="21"/>
        </w:rPr>
      </w:pPr>
      <w:r>
        <w:rPr>
          <w:rFonts w:hint="eastAsia" w:ascii="宋体" w:hAnsi="宋体" w:cs="宋体"/>
          <w:spacing w:val="40"/>
          <w:szCs w:val="21"/>
        </w:rPr>
        <w:br w:type="page"/>
      </w:r>
      <w:r>
        <w:rPr>
          <w:rFonts w:hint="eastAsia" w:ascii="宋体" w:hAnsi="宋体" w:cs="宋体"/>
          <w:b/>
          <w:sz w:val="24"/>
        </w:rPr>
        <w:t>综合养护标准</w:t>
      </w:r>
    </w:p>
    <w:p>
      <w:pPr>
        <w:adjustRightInd w:val="0"/>
        <w:snapToGrid w:val="0"/>
        <w:spacing w:line="360" w:lineRule="auto"/>
        <w:jc w:val="left"/>
        <w:rPr>
          <w:rFonts w:hint="eastAsia" w:ascii="宋体" w:hAnsi="宋体" w:cs="宋体"/>
          <w:b/>
          <w:bCs/>
          <w:sz w:val="28"/>
          <w:szCs w:val="28"/>
        </w:rPr>
      </w:pPr>
      <w:r>
        <w:rPr>
          <w:rFonts w:hint="eastAsia" w:ascii="宋体" w:hAnsi="宋体" w:cs="宋体"/>
          <w:b/>
          <w:bCs/>
          <w:sz w:val="28"/>
          <w:szCs w:val="28"/>
        </w:rPr>
        <w:t>一、道路保洁标准</w:t>
      </w:r>
    </w:p>
    <w:p>
      <w:pPr>
        <w:tabs>
          <w:tab w:val="left" w:pos="720"/>
        </w:tabs>
        <w:adjustRightInd w:val="0"/>
        <w:snapToGrid w:val="0"/>
        <w:spacing w:line="360" w:lineRule="auto"/>
        <w:rPr>
          <w:rFonts w:hint="eastAsia" w:ascii="宋体" w:hAnsi="宋体" w:cs="宋体"/>
          <w:b/>
          <w:bCs/>
          <w:sz w:val="24"/>
        </w:rPr>
      </w:pPr>
      <w:r>
        <w:rPr>
          <w:rFonts w:hint="eastAsia" w:ascii="宋体" w:hAnsi="宋体" w:cs="宋体"/>
          <w:b/>
          <w:bCs/>
          <w:sz w:val="24"/>
        </w:rPr>
        <w:t>一类道路保洁标准：</w:t>
      </w:r>
    </w:p>
    <w:p>
      <w:pPr>
        <w:tabs>
          <w:tab w:val="left" w:pos="7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24小时保洁，人均保洁面积5000㎡，每日洒水5次(夏季6次)、机械化清扫3次（夏季4次），每周清洗道路2次。</w:t>
      </w:r>
    </w:p>
    <w:p>
      <w:pPr>
        <w:tabs>
          <w:tab w:val="left" w:pos="720"/>
        </w:tabs>
        <w:adjustRightInd w:val="0"/>
        <w:snapToGrid w:val="0"/>
        <w:spacing w:line="360" w:lineRule="auto"/>
        <w:rPr>
          <w:rFonts w:hint="eastAsia" w:ascii="宋体" w:hAnsi="宋体" w:cs="宋体"/>
          <w:b/>
          <w:bCs/>
          <w:sz w:val="24"/>
        </w:rPr>
      </w:pPr>
      <w:r>
        <w:rPr>
          <w:rFonts w:hint="eastAsia" w:ascii="宋体" w:hAnsi="宋体" w:cs="宋体"/>
          <w:b/>
          <w:bCs/>
          <w:sz w:val="24"/>
        </w:rPr>
        <w:t>二类道路保洁标准：</w:t>
      </w:r>
    </w:p>
    <w:p>
      <w:pPr>
        <w:tabs>
          <w:tab w:val="left" w:pos="7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16小时保洁，人均保洁面积5500㎡，每日洒水4次(夏季6次)、机械化清扫3次（夏季4次），每周清洗道路2次。</w:t>
      </w:r>
    </w:p>
    <w:p>
      <w:pPr>
        <w:tabs>
          <w:tab w:val="left" w:pos="720"/>
        </w:tabs>
        <w:adjustRightInd w:val="0"/>
        <w:snapToGrid w:val="0"/>
        <w:spacing w:line="360" w:lineRule="auto"/>
        <w:rPr>
          <w:rFonts w:hint="eastAsia" w:ascii="宋体" w:hAnsi="宋体" w:cs="宋体"/>
          <w:b/>
          <w:bCs/>
          <w:sz w:val="24"/>
        </w:rPr>
      </w:pPr>
      <w:r>
        <w:rPr>
          <w:rFonts w:hint="eastAsia" w:ascii="宋体" w:hAnsi="宋体" w:cs="宋体"/>
          <w:b/>
          <w:bCs/>
          <w:sz w:val="24"/>
        </w:rPr>
        <w:t>三类道路保洁标准：</w:t>
      </w:r>
    </w:p>
    <w:p>
      <w:pPr>
        <w:tabs>
          <w:tab w:val="left" w:pos="7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6:30前，其它季节上午7点前）完成第一遍普扫，然后进行全天巡回保洁以及下午的一次普扫。每日14小时保洁，人均保洁面积6000㎡，每日洒水4次(夏季6次)、机械化清扫3次（夏季4次），每周清洗道路2次。</w:t>
      </w:r>
    </w:p>
    <w:p>
      <w:pPr>
        <w:tabs>
          <w:tab w:val="left" w:pos="720"/>
        </w:tabs>
        <w:adjustRightInd w:val="0"/>
        <w:snapToGrid w:val="0"/>
        <w:spacing w:line="360" w:lineRule="auto"/>
        <w:rPr>
          <w:rFonts w:hint="eastAsia" w:ascii="宋体" w:hAnsi="宋体" w:cs="宋体"/>
          <w:b/>
          <w:bCs/>
          <w:sz w:val="24"/>
        </w:rPr>
      </w:pPr>
      <w:r>
        <w:rPr>
          <w:rFonts w:hint="eastAsia" w:ascii="宋体" w:hAnsi="宋体" w:cs="宋体"/>
          <w:b/>
          <w:bCs/>
          <w:sz w:val="24"/>
        </w:rPr>
        <w:t>其他类道路保洁标准：</w:t>
      </w:r>
    </w:p>
    <w:p>
      <w:pPr>
        <w:tabs>
          <w:tab w:val="left" w:pos="72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①路面无垃圾、无杂物、无积泥（沙石），晴天无积水。②雨水井沟眼畅通干净。③绿化内清洁无垃圾、杂物。④环卫设施无破损，箱（桶、房）表面及周边整洁。⑤有色垃圾滞留时间不得超过30分钟。⑥在规定时间内（夏季6:30前，其它季节上午7点前）完成第一遍普扫，然后进行全天巡回保洁以及下午的一次普扫。每日14小时保洁，人均保洁面积5000㎡，每日洒水1次(夏季2次)、机械化清扫1次（夏季2次），适时组织冲洗道路。</w:t>
      </w:r>
    </w:p>
    <w:p>
      <w:pPr>
        <w:tabs>
          <w:tab w:val="left" w:pos="720"/>
        </w:tabs>
        <w:adjustRightInd w:val="0"/>
        <w:snapToGrid w:val="0"/>
        <w:spacing w:line="360" w:lineRule="auto"/>
        <w:rPr>
          <w:rFonts w:hint="eastAsia" w:ascii="宋体" w:hAnsi="宋体" w:cs="宋体"/>
          <w:sz w:val="24"/>
        </w:rPr>
      </w:pPr>
      <w:r>
        <w:rPr>
          <w:rFonts w:hint="eastAsia" w:ascii="宋体" w:hAnsi="宋体" w:cs="宋体"/>
          <w:sz w:val="24"/>
        </w:rPr>
        <w:t>（2）道路冲洗、洒水频次严格按照环卫标准化管理要求操作，洒水必须洒到主车道侧石边，机动车道、非机动车道（铺装）及人行道路面应都列入冲洗范围，道路无积泥、无扬尘、路面见本色。</w:t>
      </w:r>
    </w:p>
    <w:p>
      <w:pPr>
        <w:tabs>
          <w:tab w:val="left" w:pos="720"/>
        </w:tabs>
        <w:adjustRightInd w:val="0"/>
        <w:snapToGrid w:val="0"/>
        <w:spacing w:line="360" w:lineRule="auto"/>
        <w:rPr>
          <w:rFonts w:hint="eastAsia" w:ascii="宋体" w:hAnsi="宋体" w:cs="宋体"/>
          <w:sz w:val="24"/>
        </w:rPr>
      </w:pPr>
      <w:r>
        <w:rPr>
          <w:rFonts w:hint="eastAsia" w:ascii="宋体" w:hAnsi="宋体" w:cs="宋体"/>
          <w:sz w:val="24"/>
        </w:rPr>
        <w:t>（3）沿街道路两侧店家生活垃圾（包括垃圾桶、一店一桶）必需做到不少于一日二次上门处置，并做好即满即清，果壳箱做到一日二清二擦洗、无积存垃圾、外观周边无残标无明显污迹、无积尘。采购人因需增设环卫设施、果壳箱等，应视作该标段的保洁内容。</w:t>
      </w:r>
    </w:p>
    <w:p>
      <w:pPr>
        <w:tabs>
          <w:tab w:val="left" w:pos="720"/>
        </w:tabs>
        <w:adjustRightInd w:val="0"/>
        <w:snapToGrid w:val="0"/>
        <w:spacing w:line="360" w:lineRule="auto"/>
        <w:rPr>
          <w:rFonts w:hint="eastAsia" w:ascii="宋体" w:hAnsi="宋体" w:cs="宋体"/>
          <w:sz w:val="24"/>
        </w:rPr>
      </w:pPr>
      <w:r>
        <w:rPr>
          <w:rFonts w:hint="eastAsia" w:ascii="宋体" w:hAnsi="宋体" w:cs="宋体"/>
          <w:sz w:val="24"/>
        </w:rPr>
        <w:t>（4）道路保洁范围内的绿化带（绿地）、休闲椅、花坛及铺装面、花钵、树池、窨井沟眼等无积泥积尘、无碎石杂物、无垃圾废土，人行道、树池、侧石边、路肩边基本无杂草杂物、无污迹。</w:t>
      </w:r>
    </w:p>
    <w:p>
      <w:pPr>
        <w:tabs>
          <w:tab w:val="left" w:pos="720"/>
        </w:tabs>
        <w:adjustRightInd w:val="0"/>
        <w:snapToGrid w:val="0"/>
        <w:spacing w:line="360" w:lineRule="auto"/>
        <w:rPr>
          <w:rFonts w:hint="eastAsia" w:ascii="宋体" w:hAnsi="宋体" w:cs="宋体"/>
          <w:sz w:val="24"/>
        </w:rPr>
      </w:pPr>
      <w:r>
        <w:rPr>
          <w:rFonts w:hint="eastAsia" w:ascii="宋体" w:hAnsi="宋体" w:cs="宋体"/>
          <w:sz w:val="24"/>
        </w:rPr>
        <w:t>（5）机动、非机动作业车不得停放在消防栓、公交车站旁、不得停放在交通路口、应靠近人行道侧石停放，距离不超过20厘米。</w:t>
      </w:r>
    </w:p>
    <w:p>
      <w:pPr>
        <w:tabs>
          <w:tab w:val="left" w:pos="720"/>
        </w:tabs>
        <w:adjustRightInd w:val="0"/>
        <w:snapToGrid w:val="0"/>
        <w:spacing w:line="360" w:lineRule="auto"/>
        <w:rPr>
          <w:rFonts w:hint="eastAsia" w:ascii="宋体" w:hAnsi="宋体" w:cs="宋体"/>
          <w:sz w:val="24"/>
        </w:rPr>
      </w:pPr>
      <w:r>
        <w:rPr>
          <w:rFonts w:hint="eastAsia" w:ascii="宋体" w:hAnsi="宋体" w:cs="宋体"/>
          <w:sz w:val="24"/>
        </w:rPr>
        <w:t>（6）道路两侧目测范围内（道路路肩外3米内）废土、垃圾应注意及时发现并及时清除。</w:t>
      </w:r>
    </w:p>
    <w:p>
      <w:pPr>
        <w:tabs>
          <w:tab w:val="left" w:pos="720"/>
        </w:tabs>
        <w:adjustRightInd w:val="0"/>
        <w:snapToGrid w:val="0"/>
        <w:spacing w:line="360" w:lineRule="auto"/>
        <w:rPr>
          <w:rFonts w:hint="eastAsia" w:ascii="宋体" w:hAnsi="宋体" w:cs="宋体"/>
          <w:sz w:val="24"/>
        </w:rPr>
      </w:pPr>
      <w:r>
        <w:rPr>
          <w:rFonts w:hint="eastAsia" w:ascii="宋体" w:hAnsi="宋体" w:cs="宋体"/>
          <w:sz w:val="24"/>
        </w:rPr>
        <w:t>（7）遇有重大活动以及防汛抗台、抗雪抗旱等突发事件，必须及时组织力量做好清扫保洁等应急保障工作，按照城市管理保障应急机制要求，保证人员及时到达指定位置，并根据应急指令服从统一调配。</w:t>
      </w:r>
    </w:p>
    <w:p>
      <w:pPr>
        <w:tabs>
          <w:tab w:val="left" w:pos="720"/>
        </w:tabs>
        <w:adjustRightInd w:val="0"/>
        <w:snapToGrid w:val="0"/>
        <w:spacing w:line="360" w:lineRule="auto"/>
        <w:rPr>
          <w:rFonts w:hint="eastAsia" w:ascii="宋体" w:hAnsi="宋体" w:cs="宋体"/>
          <w:sz w:val="24"/>
        </w:rPr>
      </w:pPr>
      <w:r>
        <w:rPr>
          <w:rFonts w:hint="eastAsia" w:ascii="宋体" w:hAnsi="宋体" w:cs="宋体"/>
          <w:sz w:val="24"/>
        </w:rPr>
        <w:t>（8）加强管理，确保在国家、省、市、区的各项检查中不失责任分。</w:t>
      </w:r>
    </w:p>
    <w:p>
      <w:pPr>
        <w:adjustRightInd w:val="0"/>
        <w:snapToGrid w:val="0"/>
        <w:spacing w:line="360" w:lineRule="auto"/>
        <w:rPr>
          <w:rFonts w:hint="eastAsia" w:ascii="宋体" w:hAnsi="宋体" w:cs="宋体"/>
          <w:b/>
          <w:sz w:val="24"/>
        </w:rPr>
      </w:pPr>
      <w:r>
        <w:rPr>
          <w:rFonts w:hint="eastAsia" w:ascii="宋体" w:hAnsi="宋体" w:cs="宋体"/>
          <w:b/>
          <w:sz w:val="24"/>
        </w:rPr>
        <w:t>2.管理要求：</w:t>
      </w:r>
    </w:p>
    <w:p>
      <w:pPr>
        <w:numPr>
          <w:ilvl w:val="0"/>
          <w:numId w:val="14"/>
        </w:numPr>
        <w:adjustRightInd w:val="0"/>
        <w:snapToGrid w:val="0"/>
        <w:spacing w:line="360" w:lineRule="auto"/>
        <w:rPr>
          <w:rFonts w:hint="eastAsia" w:ascii="宋体" w:hAnsi="宋体" w:cs="宋体"/>
          <w:sz w:val="24"/>
        </w:rPr>
      </w:pPr>
      <w:r>
        <w:rPr>
          <w:rFonts w:hint="eastAsia" w:ascii="宋体" w:hAnsi="宋体" w:cs="宋体"/>
          <w:sz w:val="24"/>
        </w:rPr>
        <w:t>乙方在保洁作业中投入的机械设备、人员配置等必须与投标文件中所承诺的数量规格相符合。加强日常作业质量管理，做好作业质量自查日记，每月25日前报送工作报表。</w:t>
      </w:r>
    </w:p>
    <w:p>
      <w:pPr>
        <w:numPr>
          <w:ilvl w:val="0"/>
          <w:numId w:val="14"/>
        </w:numPr>
        <w:adjustRightInd w:val="0"/>
        <w:snapToGrid w:val="0"/>
        <w:spacing w:line="360" w:lineRule="auto"/>
        <w:rPr>
          <w:rFonts w:hint="eastAsia" w:ascii="宋体" w:hAnsi="宋体" w:cs="宋体"/>
          <w:sz w:val="24"/>
        </w:rPr>
      </w:pPr>
      <w:r>
        <w:rPr>
          <w:rFonts w:hint="eastAsia" w:ascii="宋体" w:hAnsi="宋体" w:cs="宋体"/>
          <w:sz w:val="24"/>
        </w:rPr>
        <w:t>规范管理、文明作业、自觉接受招标单位及其上级各部门领导的检查和社会监督，对出现的问题要及时整改。</w:t>
      </w:r>
    </w:p>
    <w:p>
      <w:pPr>
        <w:numPr>
          <w:ilvl w:val="0"/>
          <w:numId w:val="14"/>
        </w:numPr>
        <w:adjustRightInd w:val="0"/>
        <w:snapToGrid w:val="0"/>
        <w:spacing w:line="360" w:lineRule="auto"/>
        <w:rPr>
          <w:rFonts w:hint="eastAsia" w:ascii="宋体" w:hAnsi="宋体" w:cs="宋体"/>
          <w:sz w:val="24"/>
        </w:rPr>
      </w:pPr>
      <w:r>
        <w:rPr>
          <w:rFonts w:hint="eastAsia" w:ascii="宋体" w:hAnsi="宋体" w:cs="宋体"/>
          <w:sz w:val="24"/>
        </w:rPr>
        <w:t>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中标单位自行负责，并依照法律法规妥善处理（事故情况应及时告知招标单位）。</w:t>
      </w:r>
    </w:p>
    <w:p>
      <w:pPr>
        <w:numPr>
          <w:ilvl w:val="0"/>
          <w:numId w:val="14"/>
        </w:numPr>
        <w:adjustRightInd w:val="0"/>
        <w:snapToGrid w:val="0"/>
        <w:spacing w:line="360" w:lineRule="auto"/>
        <w:rPr>
          <w:rFonts w:hint="eastAsia" w:ascii="宋体" w:hAnsi="宋体" w:cs="宋体"/>
          <w:sz w:val="24"/>
        </w:rPr>
      </w:pPr>
      <w:r>
        <w:rPr>
          <w:rFonts w:hint="eastAsia" w:ascii="宋体" w:hAnsi="宋体" w:cs="宋体"/>
          <w:sz w:val="24"/>
        </w:rPr>
        <w:t>乙方不得以任何名义擅自向沿街单位和个人收取环卫保洁费用。</w:t>
      </w:r>
    </w:p>
    <w:p>
      <w:pPr>
        <w:numPr>
          <w:ilvl w:val="0"/>
          <w:numId w:val="14"/>
        </w:numPr>
        <w:adjustRightInd w:val="0"/>
        <w:snapToGrid w:val="0"/>
        <w:spacing w:line="360" w:lineRule="auto"/>
        <w:rPr>
          <w:rFonts w:hint="eastAsia" w:ascii="宋体" w:hAnsi="宋体" w:cs="宋体"/>
          <w:sz w:val="24"/>
        </w:rPr>
      </w:pPr>
      <w:r>
        <w:rPr>
          <w:rFonts w:hint="eastAsia" w:ascii="宋体" w:hAnsi="宋体" w:cs="宋体"/>
          <w:sz w:val="24"/>
        </w:rPr>
        <w:t>果壳箱应定期保养保持整洁完好无缺失，承包期间因作业操作不善或其它原因造成破损、缺失、被盗的，由乙方承担费用并负责修复或更新（果壳箱更换款式应保持原样，或经采购人同意后调整款式）。</w:t>
      </w:r>
    </w:p>
    <w:p>
      <w:pPr>
        <w:numPr>
          <w:ilvl w:val="0"/>
          <w:numId w:val="14"/>
        </w:numPr>
        <w:adjustRightInd w:val="0"/>
        <w:snapToGrid w:val="0"/>
        <w:spacing w:line="360" w:lineRule="auto"/>
        <w:rPr>
          <w:rFonts w:hint="eastAsia" w:ascii="宋体" w:hAnsi="宋体" w:cs="宋体"/>
          <w:sz w:val="24"/>
        </w:rPr>
      </w:pPr>
      <w:r>
        <w:rPr>
          <w:rFonts w:hint="eastAsia" w:ascii="宋体" w:hAnsi="宋体" w:cs="宋体"/>
          <w:sz w:val="24"/>
        </w:rPr>
        <w:t>机动、人力车辆应按时冲洗保养保持外观整洁，无抛洒滴漏、无满溢、无吊挂，车辆符合环卫标准化管理要求。</w:t>
      </w:r>
    </w:p>
    <w:p>
      <w:pPr>
        <w:numPr>
          <w:ilvl w:val="0"/>
          <w:numId w:val="14"/>
        </w:numPr>
        <w:adjustRightInd w:val="0"/>
        <w:snapToGrid w:val="0"/>
        <w:spacing w:line="360" w:lineRule="auto"/>
        <w:rPr>
          <w:rFonts w:hint="eastAsia" w:ascii="宋体" w:hAnsi="宋体" w:cs="宋体"/>
          <w:sz w:val="24"/>
        </w:rPr>
      </w:pPr>
      <w:r>
        <w:rPr>
          <w:rFonts w:hint="eastAsia" w:ascii="宋体" w:hAnsi="宋体" w:cs="宋体"/>
          <w:sz w:val="24"/>
        </w:rPr>
        <w:t>垃圾应倾倒在指定的垃圾中转站，不得焚烧垃圾、树叶，确需垃圾二次转运的应在指定地点进行，不得直接在保洁道路上进行。</w:t>
      </w:r>
    </w:p>
    <w:p>
      <w:pPr>
        <w:numPr>
          <w:ilvl w:val="0"/>
          <w:numId w:val="14"/>
        </w:numPr>
        <w:adjustRightInd w:val="0"/>
        <w:snapToGrid w:val="0"/>
        <w:spacing w:line="360" w:lineRule="auto"/>
        <w:rPr>
          <w:rFonts w:hint="eastAsia" w:ascii="宋体" w:hAnsi="宋体" w:cs="宋体"/>
          <w:sz w:val="24"/>
        </w:rPr>
      </w:pPr>
      <w:r>
        <w:rPr>
          <w:rFonts w:hint="eastAsia" w:ascii="宋体" w:hAnsi="宋体" w:cs="宋体"/>
          <w:sz w:val="24"/>
        </w:rPr>
        <w:t>如遇渣土抛洒污染路面等情况，乙方应及时举报执法部门，同时配合相关部门进行道路清理冲洗。</w:t>
      </w:r>
    </w:p>
    <w:p>
      <w:pPr>
        <w:numPr>
          <w:ilvl w:val="0"/>
          <w:numId w:val="14"/>
        </w:numPr>
        <w:adjustRightInd w:val="0"/>
        <w:snapToGrid w:val="0"/>
        <w:spacing w:line="360" w:lineRule="auto"/>
        <w:rPr>
          <w:rFonts w:hint="eastAsia" w:ascii="宋体" w:hAnsi="宋体" w:cs="宋体"/>
          <w:sz w:val="24"/>
        </w:rPr>
      </w:pPr>
      <w:r>
        <w:rPr>
          <w:rFonts w:hint="eastAsia" w:ascii="宋体" w:hAnsi="宋体" w:cs="宋体"/>
          <w:sz w:val="24"/>
        </w:rPr>
        <w:t>专用作业车辆要有反光标志、有编号、有监督电话、有责任单位、车辆停放场所乙方自行负责解决。</w:t>
      </w:r>
    </w:p>
    <w:p>
      <w:pPr>
        <w:numPr>
          <w:ilvl w:val="0"/>
          <w:numId w:val="14"/>
        </w:numPr>
        <w:adjustRightInd w:val="0"/>
        <w:snapToGrid w:val="0"/>
        <w:spacing w:line="360" w:lineRule="auto"/>
        <w:rPr>
          <w:rFonts w:hint="eastAsia" w:ascii="宋体" w:hAnsi="宋体" w:cs="宋体"/>
          <w:b/>
          <w:sz w:val="24"/>
        </w:rPr>
      </w:pPr>
      <w:r>
        <w:rPr>
          <w:rFonts w:hint="eastAsia" w:ascii="宋体" w:hAnsi="宋体" w:cs="宋体"/>
          <w:sz w:val="24"/>
        </w:rPr>
        <w:t>本着以人为本、关爱职工的理念，严格遵守有关劳动法规，落实《杭州市人民政府办公厅关于进一步解决环卫工人实际困难，保障其合法权益的意见》精神。如因违法、违规并造成不良后果的，其责任由乙方自负。</w:t>
      </w:r>
    </w:p>
    <w:p>
      <w:pPr>
        <w:spacing w:line="360" w:lineRule="auto"/>
        <w:rPr>
          <w:rFonts w:hint="eastAsia" w:ascii="宋体" w:hAnsi="宋体" w:cs="宋体"/>
          <w:b/>
          <w:bCs/>
          <w:sz w:val="24"/>
        </w:rPr>
      </w:pPr>
      <w:r>
        <w:rPr>
          <w:rFonts w:hint="eastAsia" w:ascii="宋体" w:hAnsi="宋体" w:cs="宋体"/>
          <w:b/>
          <w:bCs/>
          <w:sz w:val="24"/>
        </w:rPr>
        <w:t>3.考核计分方法</w:t>
      </w:r>
    </w:p>
    <w:p>
      <w:pPr>
        <w:spacing w:line="360" w:lineRule="auto"/>
        <w:rPr>
          <w:rFonts w:hint="eastAsia" w:ascii="宋体" w:hAnsi="宋体" w:cs="宋体"/>
          <w:sz w:val="24"/>
        </w:rPr>
      </w:pPr>
      <w:r>
        <w:rPr>
          <w:rFonts w:hint="eastAsia" w:ascii="宋体" w:hAnsi="宋体" w:cs="宋体"/>
          <w:sz w:val="24"/>
        </w:rPr>
        <w:t>（1）月度检查考核成绩计算</w:t>
      </w:r>
    </w:p>
    <w:p>
      <w:pPr>
        <w:spacing w:line="360" w:lineRule="auto"/>
        <w:rPr>
          <w:rFonts w:hint="eastAsia" w:ascii="宋体" w:hAnsi="宋体" w:cs="宋体"/>
          <w:sz w:val="24"/>
        </w:rPr>
      </w:pPr>
      <w:r>
        <w:rPr>
          <w:rFonts w:hint="eastAsia" w:ascii="宋体" w:hAnsi="宋体" w:cs="宋体"/>
          <w:sz w:val="24"/>
        </w:rPr>
        <w:t>每个项目的检查考核均按百分制计算，根据现场检查得分计算出每个项目的实际分值。一类道路当月检查3次以上，二类检查2次以上，月度考核得分精确到小数点后一位。</w:t>
      </w:r>
    </w:p>
    <w:p>
      <w:pPr>
        <w:spacing w:line="360" w:lineRule="auto"/>
        <w:rPr>
          <w:rFonts w:hint="eastAsia" w:ascii="宋体" w:hAnsi="宋体" w:cs="宋体"/>
          <w:sz w:val="24"/>
        </w:rPr>
      </w:pPr>
      <w:r>
        <w:rPr>
          <w:rFonts w:hint="eastAsia" w:ascii="宋体" w:hAnsi="宋体" w:cs="宋体"/>
          <w:sz w:val="24"/>
        </w:rPr>
        <w:t>（2）季度、年度考核成绩计算，</w:t>
      </w:r>
    </w:p>
    <w:p>
      <w:pPr>
        <w:spacing w:line="360" w:lineRule="auto"/>
        <w:rPr>
          <w:rFonts w:hint="eastAsia" w:ascii="宋体" w:hAnsi="宋体" w:cs="宋体"/>
          <w:sz w:val="24"/>
        </w:rPr>
      </w:pPr>
      <w:r>
        <w:rPr>
          <w:rFonts w:hint="eastAsia" w:ascii="宋体" w:hAnsi="宋体" w:cs="宋体"/>
          <w:sz w:val="24"/>
        </w:rPr>
        <w:t>季度考核=每月度检查考核成绩得分之和÷3。年度考核成绩=每季度检查考核成绩得分之和÷4。</w:t>
      </w:r>
    </w:p>
    <w:p>
      <w:pPr>
        <w:spacing w:line="360" w:lineRule="auto"/>
        <w:rPr>
          <w:rFonts w:hint="eastAsia" w:ascii="宋体" w:hAnsi="宋体" w:cs="宋体"/>
          <w:b/>
          <w:bCs/>
          <w:sz w:val="24"/>
        </w:rPr>
      </w:pPr>
      <w:r>
        <w:rPr>
          <w:rFonts w:hint="eastAsia" w:ascii="宋体" w:hAnsi="宋体" w:cs="宋体"/>
          <w:b/>
          <w:bCs/>
          <w:sz w:val="24"/>
        </w:rPr>
        <w:t>4.成绩通报以及奖惩措施</w:t>
      </w:r>
    </w:p>
    <w:p>
      <w:pPr>
        <w:spacing w:line="360" w:lineRule="auto"/>
        <w:ind w:firstLine="480" w:firstLineChars="200"/>
        <w:rPr>
          <w:rFonts w:hint="eastAsia" w:ascii="宋体" w:hAnsi="宋体" w:cs="宋体"/>
          <w:sz w:val="24"/>
        </w:rPr>
      </w:pPr>
      <w:r>
        <w:rPr>
          <w:rFonts w:hint="eastAsia" w:ascii="宋体" w:hAnsi="宋体" w:cs="宋体"/>
          <w:sz w:val="24"/>
        </w:rPr>
        <w:t>由招标单位进行不定期巡回监督管理与每月考核。</w:t>
      </w:r>
    </w:p>
    <w:p>
      <w:pPr>
        <w:widowControl/>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每月至少对养护单位考核一次，考核路段都是由招标人现场选定，考核人员由招标单位道路综合考评小组组成，最后成绩通报养护单位；季度得分是取每月考核平均分（上级相关单位对招标单位的养护考核也纳入季度评分范畴），季度（百分制）得分在95分（含）以上的标段为优秀（优胜）单位，95-90分（含）为良好单位，90-85分（含）为达标（合格）单位，85分以下和应急响应中通报批评的为不合格单位。90分以下每少一分，扣去当季养护经费的2%；85分以下每少一分，扣去当季养护经费的4%。</w:t>
      </w:r>
    </w:p>
    <w:p>
      <w:pPr>
        <w:widowControl/>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年度考核主要依据季度考核成绩进行汇总。</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年度考核成绩通报：道路保洁管理检查考核年度（四个季度）平均得分在95分（含）以上的标段为优胜（优秀）单位，95-90分（含）为良好单位，90-85分（含）为达标（合格）单位，85分以下和应急响应中通报批评的为不合格单位。</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市级以上抄告单处罚：市查（杭州市政府以上创建部门、杭州市以上新闻媒体部门等）抄告单，经核实为养护问题及责任的，按照扣除养护款2000元/件，逾期未整改的按照5000元/件扣款；杭州市信访部门中所发反映的养护问题，养护企业首先要及时整改，对保洁问题逾期未整改的按照2000元/件扣款；上述同一问题抄告3次以上不整改的，扣除当季度10-30%日常保洁养护费，影响严重的，终止养护合同。</w:t>
      </w:r>
    </w:p>
    <w:p>
      <w:pPr>
        <w:spacing w:line="360" w:lineRule="auto"/>
        <w:ind w:firstLine="480" w:firstLineChars="200"/>
        <w:rPr>
          <w:rFonts w:hint="eastAsia" w:ascii="宋体" w:hAnsi="宋体" w:cs="宋体"/>
          <w:b/>
          <w:bCs/>
          <w:kern w:val="0"/>
          <w:sz w:val="24"/>
        </w:rPr>
      </w:pPr>
      <w:r>
        <w:rPr>
          <w:rFonts w:hint="eastAsia" w:ascii="宋体" w:hAnsi="宋体" w:cs="宋体"/>
          <w:kern w:val="0"/>
          <w:sz w:val="24"/>
        </w:rPr>
        <w:t>区查问题抄告单处罚：区级（区保洁管理部门、区级政府创建部门、区新闻媒体等）抄告问题，经核实为保洁养护问题及责任的，按照扣除养护款1000元/件，逾期未整改的按照4000元/件扣款；招标人、数字城管和信访部门中所发反映的养护问题，养护企业首先要及时整改，对养护问题逾期未整改的按照500元/件扣款；上述同一问题抄告3次以上不整改的，扣除当季度5-20%日常保洁养护费，影响严重的，终止养护合同。</w:t>
      </w:r>
    </w:p>
    <w:p>
      <w:pPr>
        <w:pStyle w:val="32"/>
        <w:spacing w:line="360" w:lineRule="auto"/>
        <w:rPr>
          <w:rFonts w:hint="eastAsia" w:ascii="宋体" w:hAnsi="宋体" w:eastAsia="宋体" w:cs="宋体"/>
          <w:sz w:val="21"/>
          <w:szCs w:val="21"/>
        </w:rPr>
      </w:pPr>
    </w:p>
    <w:p>
      <w:pPr>
        <w:adjustRightInd w:val="0"/>
        <w:snapToGrid w:val="0"/>
        <w:spacing w:line="360" w:lineRule="auto"/>
        <w:rPr>
          <w:rFonts w:hint="eastAsia" w:ascii="宋体" w:hAnsi="宋体" w:cs="宋体"/>
          <w:b/>
          <w:bCs/>
          <w:color w:val="000000"/>
          <w:sz w:val="28"/>
          <w:szCs w:val="28"/>
        </w:rPr>
      </w:pPr>
      <w:r>
        <w:rPr>
          <w:rFonts w:hint="eastAsia" w:ascii="宋体" w:hAnsi="宋体" w:cs="宋体"/>
          <w:b/>
          <w:bCs/>
          <w:color w:val="000000"/>
          <w:sz w:val="28"/>
          <w:szCs w:val="28"/>
        </w:rPr>
        <w:t>二、市政设施养护标准</w:t>
      </w:r>
    </w:p>
    <w:p>
      <w:pPr>
        <w:adjustRightInd w:val="0"/>
        <w:snapToGrid w:val="0"/>
        <w:spacing w:line="360" w:lineRule="auto"/>
        <w:jc w:val="left"/>
        <w:rPr>
          <w:rFonts w:hint="eastAsia" w:ascii="宋体" w:hAnsi="宋体" w:cs="宋体"/>
          <w:b/>
          <w:color w:val="000000"/>
          <w:sz w:val="24"/>
        </w:rPr>
      </w:pPr>
      <w:r>
        <w:rPr>
          <w:rFonts w:hint="eastAsia" w:ascii="宋体" w:hAnsi="宋体" w:cs="宋体"/>
          <w:b/>
          <w:color w:val="000000"/>
          <w:sz w:val="24"/>
        </w:rPr>
        <w:t>一级市政养护标准：</w:t>
      </w:r>
    </w:p>
    <w:p>
      <w:pPr>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路灯及附属设施完好率达99％，外观整洁、安全、完好；按时亮灯熄灯，亮灯率达99％，重大节假日及大型活动期间亮灯率达100%。④排水设施完好，无阻水物，泄水孔、排水管道通畅，积泥深度不超过1/5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adjustRightInd w:val="0"/>
        <w:snapToGrid w:val="0"/>
        <w:spacing w:line="360" w:lineRule="auto"/>
        <w:jc w:val="left"/>
        <w:rPr>
          <w:rFonts w:hint="eastAsia" w:ascii="宋体" w:hAnsi="宋体" w:cs="宋体"/>
          <w:b/>
          <w:color w:val="000000"/>
          <w:sz w:val="24"/>
        </w:rPr>
      </w:pPr>
      <w:r>
        <w:rPr>
          <w:rFonts w:hint="eastAsia" w:ascii="宋体" w:hAnsi="宋体" w:cs="宋体"/>
          <w:b/>
          <w:color w:val="000000"/>
          <w:sz w:val="24"/>
        </w:rPr>
        <w:t>二级市政设施养护标准：</w:t>
      </w:r>
    </w:p>
    <w:p>
      <w:pPr>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三级市政设施养护：</w:t>
      </w:r>
    </w:p>
    <w:p>
      <w:pPr>
        <w:spacing w:line="360" w:lineRule="auto"/>
        <w:ind w:firstLine="480" w:firstLineChars="200"/>
        <w:rPr>
          <w:rFonts w:hint="eastAsia" w:ascii="宋体" w:hAnsi="宋体" w:cs="宋体"/>
          <w:sz w:val="24"/>
        </w:rPr>
      </w:pPr>
      <w:r>
        <w:rPr>
          <w:rFonts w:hint="eastAsia" w:ascii="宋体" w:hAnsi="宋体" w:cs="宋体"/>
          <w:bCs/>
          <w:color w:val="000000"/>
          <w:sz w:val="24"/>
        </w:rPr>
        <w:t>①人行道板表面平整，无积水，裂缝长度小于3m或宽度小于7mm，下沉或拱起变形小于25mm或面积小于2㎡；无堆积物、障碍物，平侧石整齐稳固，线型顺直；道板铺装材料统一，砌块及平侧石松动破碎面积小于0.5㎡。②沥青及混凝土路面线裂缝宽度小于7mm；网裂、碎裂面积小于1㎡；泛油、车辙、沉陷、坑槽、搓板、拥包、剥落、脱皮、烂边、啃边面积小于1㎡；雨水检查井、雨水篦子以及其他井盖与道路标高保持一致，误差不大于20mm；窨井盖无缺失、破损、断裂、反盖、错盖等现象；雨天路面临时积水面积每处不超过6m2（积水深度5cm以上）。③路灯及附属设施完好率达97％，外观整洁、安全、完好；按时亮灯熄灯，亮灯率达97％，重大节假日及大型活动期间亮灯率达100%。④排水设施完好，无阻水物，泄水孔、排水管道通畅，积泥深度不超过1/3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adjustRightInd w:val="0"/>
        <w:snapToGrid w:val="0"/>
        <w:spacing w:line="360" w:lineRule="auto"/>
        <w:jc w:val="left"/>
        <w:rPr>
          <w:rFonts w:hint="eastAsia" w:ascii="宋体" w:hAnsi="宋体" w:cs="宋体"/>
          <w:b/>
          <w:bCs/>
          <w:color w:val="000000"/>
          <w:sz w:val="28"/>
          <w:szCs w:val="28"/>
        </w:rPr>
      </w:pPr>
      <w:r>
        <w:rPr>
          <w:rFonts w:hint="eastAsia" w:ascii="宋体" w:hAnsi="宋体" w:cs="宋体"/>
          <w:b/>
          <w:bCs/>
          <w:color w:val="000000"/>
          <w:sz w:val="28"/>
          <w:szCs w:val="28"/>
        </w:rPr>
        <w:t>三、牛皮癣清理标准</w:t>
      </w:r>
    </w:p>
    <w:p>
      <w:pPr>
        <w:spacing w:line="360" w:lineRule="auto"/>
        <w:ind w:firstLine="480" w:firstLineChars="200"/>
        <w:rPr>
          <w:rFonts w:hint="eastAsia" w:ascii="宋体" w:hAnsi="宋体" w:cs="宋体"/>
          <w:sz w:val="24"/>
        </w:rPr>
      </w:pPr>
      <w:r>
        <w:rPr>
          <w:rFonts w:hint="eastAsia" w:ascii="宋体" w:hAnsi="宋体" w:cs="宋体"/>
          <w:sz w:val="24"/>
        </w:rPr>
        <w:t>一、作业技术标准：</w:t>
      </w:r>
    </w:p>
    <w:p>
      <w:pPr>
        <w:spacing w:line="360" w:lineRule="auto"/>
        <w:ind w:firstLine="480" w:firstLineChars="200"/>
        <w:rPr>
          <w:rFonts w:hint="eastAsia" w:ascii="宋体" w:hAnsi="宋体" w:cs="宋体"/>
          <w:sz w:val="24"/>
        </w:rPr>
      </w:pPr>
      <w:r>
        <w:rPr>
          <w:rFonts w:hint="eastAsia" w:ascii="宋体" w:hAnsi="宋体" w:cs="宋体"/>
          <w:sz w:val="24"/>
        </w:rPr>
        <w:t>1、处理非法涂写。作业应注意“色、形、洁、美”，达到“色、形、洁、美”的有机结合，自然、协调。</w:t>
      </w:r>
    </w:p>
    <w:p>
      <w:pPr>
        <w:spacing w:line="360" w:lineRule="auto"/>
        <w:ind w:firstLine="480" w:firstLineChars="200"/>
        <w:rPr>
          <w:rFonts w:hint="eastAsia" w:ascii="宋体" w:hAnsi="宋体" w:cs="宋体"/>
          <w:sz w:val="24"/>
        </w:rPr>
      </w:pPr>
      <w:r>
        <w:rPr>
          <w:rFonts w:hint="eastAsia" w:ascii="宋体" w:hAnsi="宋体" w:cs="宋体"/>
          <w:sz w:val="24"/>
        </w:rPr>
        <w:t>色：根据不同墙体颜色，将调料调配成相同或相似的颜色，最大限度的将污染处恢复原来色泽；</w:t>
      </w:r>
    </w:p>
    <w:p>
      <w:pPr>
        <w:spacing w:line="360" w:lineRule="auto"/>
        <w:ind w:firstLine="480" w:firstLineChars="200"/>
        <w:rPr>
          <w:rFonts w:hint="eastAsia" w:ascii="宋体" w:hAnsi="宋体" w:cs="宋体"/>
          <w:sz w:val="24"/>
        </w:rPr>
      </w:pPr>
      <w:r>
        <w:rPr>
          <w:rFonts w:hint="eastAsia" w:ascii="宋体" w:hAnsi="宋体" w:cs="宋体"/>
          <w:sz w:val="24"/>
        </w:rPr>
        <w:t>形：对被污染墙面的清除应有统一覆盖形状（四方形），有完整、清晰的轮廓；</w:t>
      </w:r>
    </w:p>
    <w:p>
      <w:pPr>
        <w:spacing w:line="360" w:lineRule="auto"/>
        <w:ind w:firstLine="480" w:firstLineChars="200"/>
        <w:rPr>
          <w:rFonts w:hint="eastAsia" w:ascii="宋体" w:hAnsi="宋体" w:cs="宋体"/>
          <w:sz w:val="24"/>
        </w:rPr>
      </w:pPr>
      <w:r>
        <w:rPr>
          <w:rFonts w:hint="eastAsia" w:ascii="宋体" w:hAnsi="宋体" w:cs="宋体"/>
          <w:sz w:val="24"/>
        </w:rPr>
        <w:t>洁：清除作业要按照“一刮、二铲、三粉刷”程序操作，使作业墙体达到干净、整洁；</w:t>
      </w:r>
    </w:p>
    <w:p>
      <w:pPr>
        <w:spacing w:line="360" w:lineRule="auto"/>
        <w:ind w:firstLine="480" w:firstLineChars="200"/>
        <w:rPr>
          <w:rFonts w:hint="eastAsia" w:ascii="宋体" w:hAnsi="宋体" w:cs="宋体"/>
          <w:sz w:val="24"/>
        </w:rPr>
      </w:pPr>
      <w:r>
        <w:rPr>
          <w:rFonts w:hint="eastAsia" w:ascii="宋体" w:hAnsi="宋体" w:cs="宋体"/>
          <w:sz w:val="24"/>
        </w:rPr>
        <w:t>美：要使清除作业墙体在“色、形、洁”上与周边环境相协调。</w:t>
      </w:r>
    </w:p>
    <w:p>
      <w:pPr>
        <w:spacing w:line="360" w:lineRule="auto"/>
        <w:ind w:firstLine="480" w:firstLineChars="200"/>
        <w:rPr>
          <w:rFonts w:hint="eastAsia" w:ascii="宋体" w:hAnsi="宋体" w:cs="宋体"/>
          <w:sz w:val="24"/>
        </w:rPr>
      </w:pPr>
      <w:r>
        <w:rPr>
          <w:rFonts w:hint="eastAsia" w:ascii="宋体" w:hAnsi="宋体" w:cs="宋体"/>
          <w:sz w:val="24"/>
        </w:rPr>
        <w:t>2、处理非法招贴广告。清除作业按照“一刮、二铲、三粉刷”要求进行；清除后不出现“残标”，不留粘贴痕迹，尽量不损坏建（构）筑物立面和颜色。</w:t>
      </w:r>
    </w:p>
    <w:p>
      <w:pPr>
        <w:spacing w:line="360" w:lineRule="auto"/>
        <w:ind w:firstLine="480" w:firstLineChars="200"/>
        <w:rPr>
          <w:rFonts w:hint="eastAsia" w:ascii="宋体" w:hAnsi="宋体" w:cs="宋体"/>
          <w:sz w:val="24"/>
        </w:rPr>
      </w:pPr>
      <w:r>
        <w:rPr>
          <w:rFonts w:hint="eastAsia" w:ascii="宋体" w:hAnsi="宋体" w:cs="宋体"/>
          <w:sz w:val="24"/>
        </w:rPr>
        <w:t>二、作业要求：</w:t>
      </w:r>
    </w:p>
    <w:p>
      <w:pPr>
        <w:spacing w:line="360" w:lineRule="auto"/>
        <w:ind w:firstLine="480" w:firstLineChars="200"/>
        <w:rPr>
          <w:rFonts w:hint="eastAsia" w:ascii="宋体" w:hAnsi="宋体" w:cs="宋体"/>
          <w:sz w:val="24"/>
        </w:rPr>
      </w:pPr>
      <w:r>
        <w:rPr>
          <w:rFonts w:hint="eastAsia" w:ascii="宋体" w:hAnsi="宋体" w:cs="宋体"/>
          <w:sz w:val="24"/>
        </w:rPr>
        <w:t>1、清洁公司在责任辖区内要实行“四定”管理（定人员、定路段、定责任、定时间）和巡查督查机制，有效控制各类“牛皮癣”的产生。</w:t>
      </w:r>
    </w:p>
    <w:p>
      <w:pPr>
        <w:spacing w:line="360" w:lineRule="auto"/>
        <w:ind w:firstLine="480" w:firstLineChars="200"/>
        <w:rPr>
          <w:rFonts w:hint="eastAsia" w:ascii="宋体" w:hAnsi="宋体" w:cs="宋体"/>
          <w:sz w:val="24"/>
        </w:rPr>
      </w:pPr>
      <w:r>
        <w:rPr>
          <w:rFonts w:hint="eastAsia" w:ascii="宋体" w:hAnsi="宋体" w:cs="宋体"/>
          <w:sz w:val="24"/>
        </w:rPr>
        <w:t>2、强化清除与监管，每天上午8：00前完成第一遍清除保洁，8：00时以后进行巡回清除保洁，做到即时发现，即时清除，新产生的“牛皮癣”滞留时间不得超过半小时。</w:t>
      </w:r>
    </w:p>
    <w:p>
      <w:pPr>
        <w:spacing w:line="360" w:lineRule="auto"/>
        <w:ind w:firstLine="480" w:firstLineChars="200"/>
        <w:rPr>
          <w:rFonts w:hint="eastAsia" w:ascii="宋体" w:hAnsi="宋体" w:cs="宋体"/>
          <w:sz w:val="24"/>
        </w:rPr>
      </w:pPr>
      <w:r>
        <w:rPr>
          <w:rFonts w:hint="eastAsia" w:ascii="宋体" w:hAnsi="宋体" w:cs="宋体"/>
          <w:sz w:val="24"/>
        </w:rPr>
        <w:t>3、清除作业要严格按照作业技术标准操作，无遗漏，无“以癣治癣”现象出现。</w:t>
      </w:r>
    </w:p>
    <w:p>
      <w:pPr>
        <w:spacing w:line="360" w:lineRule="auto"/>
        <w:ind w:firstLine="480" w:firstLineChars="200"/>
        <w:rPr>
          <w:rFonts w:hint="eastAsia" w:ascii="宋体" w:hAnsi="宋体" w:cs="宋体"/>
          <w:sz w:val="24"/>
        </w:rPr>
      </w:pPr>
      <w:r>
        <w:rPr>
          <w:rFonts w:hint="eastAsia" w:ascii="宋体" w:hAnsi="宋体" w:cs="宋体"/>
          <w:sz w:val="24"/>
        </w:rPr>
        <w:t>4、及时清除作业所产生的垃圾，达到垃圾袋装，集中处理。</w:t>
      </w:r>
    </w:p>
    <w:p>
      <w:pPr>
        <w:pStyle w:val="3"/>
        <w:spacing w:line="360" w:lineRule="auto"/>
        <w:ind w:firstLine="480" w:firstLineChars="200"/>
        <w:rPr>
          <w:rFonts w:hint="eastAsia" w:ascii="宋体" w:hAnsi="宋体" w:eastAsia="宋体" w:cs="宋体"/>
          <w:color w:val="000000"/>
          <w:szCs w:val="24"/>
        </w:rPr>
      </w:pPr>
      <w:r>
        <w:rPr>
          <w:rFonts w:hint="eastAsia" w:ascii="宋体" w:hAnsi="宋体" w:cs="宋体"/>
          <w:color w:val="000000"/>
          <w:szCs w:val="24"/>
        </w:rPr>
        <w:t>三、</w:t>
      </w:r>
      <w:r>
        <w:rPr>
          <w:rFonts w:hint="eastAsia" w:ascii="宋体" w:hAnsi="宋体" w:eastAsia="宋体" w:cs="宋体"/>
          <w:color w:val="000000"/>
          <w:szCs w:val="24"/>
        </w:rPr>
        <w:t>考核分类与方法</w:t>
      </w:r>
    </w:p>
    <w:p>
      <w:pPr>
        <w:pStyle w:val="3"/>
        <w:spacing w:line="360" w:lineRule="auto"/>
        <w:rPr>
          <w:rFonts w:hint="eastAsia" w:ascii="宋体" w:hAnsi="宋体" w:eastAsia="宋体" w:cs="宋体"/>
          <w:color w:val="000000"/>
          <w:szCs w:val="24"/>
        </w:rPr>
      </w:pPr>
      <w:r>
        <w:rPr>
          <w:rFonts w:hint="eastAsia" w:ascii="宋体" w:hAnsi="宋体" w:eastAsia="宋体" w:cs="宋体"/>
          <w:color w:val="000000"/>
          <w:szCs w:val="24"/>
        </w:rPr>
        <w:t>考核采取以月考、年考方法进行考核。考核总分为100分，具体分值为组织结构、内部制度、其他交办任务占20%、周考核占30%、月考占30%、年考占20%。</w:t>
      </w:r>
    </w:p>
    <w:p>
      <w:pPr>
        <w:pStyle w:val="3"/>
        <w:spacing w:line="360" w:lineRule="auto"/>
        <w:rPr>
          <w:rFonts w:hint="eastAsia" w:ascii="宋体" w:hAnsi="宋体" w:eastAsia="宋体" w:cs="宋体"/>
          <w:color w:val="000000"/>
          <w:szCs w:val="24"/>
        </w:rPr>
      </w:pPr>
      <w:r>
        <w:rPr>
          <w:rFonts w:hint="eastAsia" w:ascii="宋体" w:hAnsi="宋体" w:eastAsia="宋体" w:cs="宋体"/>
          <w:color w:val="000000"/>
          <w:szCs w:val="24"/>
        </w:rPr>
        <w:t>1、周考：主要是针对被考核对象清理城市“牛皮癣”工作的执行情况，每周上路2-3次。考核主要采取巡查与抽查相结合，巡查：是对所有道路及两侧目测范围内日常检查；抽查：即随机抽查道路（100米至200米）、窗口地段、大型商场。</w:t>
      </w:r>
    </w:p>
    <w:p>
      <w:pPr>
        <w:pStyle w:val="3"/>
        <w:spacing w:line="360" w:lineRule="auto"/>
        <w:rPr>
          <w:rFonts w:hint="eastAsia" w:ascii="宋体" w:hAnsi="宋体" w:eastAsia="宋体" w:cs="宋体"/>
          <w:color w:val="000000"/>
          <w:szCs w:val="24"/>
        </w:rPr>
      </w:pPr>
      <w:r>
        <w:rPr>
          <w:rFonts w:hint="eastAsia" w:ascii="宋体" w:hAnsi="宋体" w:eastAsia="宋体" w:cs="宋体"/>
          <w:color w:val="000000"/>
          <w:szCs w:val="24"/>
        </w:rPr>
        <w:t>2、月考：星桥街道办事处组织项目部门（单位）实行上路考核。</w:t>
      </w:r>
    </w:p>
    <w:p>
      <w:pPr>
        <w:pStyle w:val="3"/>
        <w:spacing w:line="360" w:lineRule="auto"/>
        <w:rPr>
          <w:rFonts w:hint="eastAsia" w:ascii="宋体" w:hAnsi="宋体" w:eastAsia="宋体" w:cs="宋体"/>
          <w:color w:val="000000"/>
          <w:szCs w:val="24"/>
        </w:rPr>
      </w:pPr>
      <w:r>
        <w:rPr>
          <w:rFonts w:hint="eastAsia" w:ascii="宋体" w:hAnsi="宋体" w:eastAsia="宋体" w:cs="宋体"/>
          <w:color w:val="000000"/>
          <w:szCs w:val="24"/>
        </w:rPr>
        <w:t>3、年考评：按照组织结构、组织结构、其他交办任务和周考、月考分值进行汇总得出年考的总分值。</w:t>
      </w:r>
    </w:p>
    <w:p>
      <w:pPr>
        <w:pStyle w:val="3"/>
        <w:spacing w:line="360" w:lineRule="auto"/>
        <w:rPr>
          <w:rFonts w:hint="eastAsia" w:ascii="宋体" w:hAnsi="宋体" w:eastAsia="宋体" w:cs="宋体"/>
          <w:b/>
          <w:bCs/>
          <w:color w:val="000000"/>
          <w:szCs w:val="24"/>
        </w:rPr>
      </w:pPr>
      <w:r>
        <w:rPr>
          <w:rFonts w:hint="eastAsia" w:ascii="宋体" w:hAnsi="宋体" w:eastAsia="宋体" w:cs="宋体"/>
          <w:b/>
          <w:bCs/>
          <w:color w:val="000000"/>
          <w:szCs w:val="24"/>
        </w:rPr>
        <w:t>六、垃圾分类音乐线（含偷倒垃圾清运）</w:t>
      </w:r>
    </w:p>
    <w:p>
      <w:pPr>
        <w:spacing w:line="360" w:lineRule="auto"/>
        <w:ind w:firstLine="480" w:firstLineChars="200"/>
        <w:rPr>
          <w:rFonts w:ascii="宋体" w:hAnsi="宋体"/>
          <w:sz w:val="24"/>
        </w:rPr>
      </w:pPr>
      <w:r>
        <w:rPr>
          <w:rFonts w:hint="eastAsia" w:ascii="宋体" w:hAnsi="宋体"/>
          <w:sz w:val="24"/>
        </w:rPr>
        <w:t>1）、采用清洁直运电瓶车结合道路实际情况，遵循定时定线定人定车的“四定”原则，采取播放音乐告知，对沿街商铺的生活垃圾实行定时定点分类收集的模式。</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)、垃圾清运质量标准</w:t>
      </w:r>
    </w:p>
    <w:p>
      <w:pPr>
        <w:spacing w:line="360" w:lineRule="auto"/>
        <w:ind w:firstLine="480" w:firstLineChars="200"/>
        <w:rPr>
          <w:rFonts w:ascii="宋体" w:hAnsi="宋体"/>
          <w:sz w:val="24"/>
        </w:rPr>
      </w:pPr>
      <w:r>
        <w:rPr>
          <w:rFonts w:ascii="宋体" w:hAnsi="宋体"/>
          <w:sz w:val="24"/>
        </w:rPr>
        <w:t>1、垃圾桶清洗每星期不少于二次，垃圾清运每天三次。</w:t>
      </w:r>
    </w:p>
    <w:p>
      <w:pPr>
        <w:spacing w:line="360" w:lineRule="auto"/>
        <w:ind w:firstLine="480" w:firstLineChars="200"/>
        <w:rPr>
          <w:rFonts w:ascii="宋体" w:hAnsi="宋体"/>
          <w:sz w:val="24"/>
        </w:rPr>
      </w:pPr>
      <w:r>
        <w:rPr>
          <w:rFonts w:ascii="宋体" w:hAnsi="宋体"/>
          <w:sz w:val="24"/>
        </w:rPr>
        <w:t>2、垃圾点要求日产日清，垃圾桶周边清洁无散落，严禁焚烧。</w:t>
      </w:r>
    </w:p>
    <w:p>
      <w:pPr>
        <w:spacing w:line="360" w:lineRule="auto"/>
        <w:ind w:firstLine="480" w:firstLineChars="200"/>
        <w:rPr>
          <w:rFonts w:ascii="宋体" w:hAnsi="宋体"/>
          <w:sz w:val="24"/>
        </w:rPr>
      </w:pPr>
      <w:r>
        <w:rPr>
          <w:rFonts w:ascii="宋体" w:hAnsi="宋体"/>
          <w:sz w:val="24"/>
        </w:rPr>
        <w:t>3、垃圾收集点必须做到每日清洗。</w:t>
      </w:r>
    </w:p>
    <w:p>
      <w:pPr>
        <w:spacing w:line="360" w:lineRule="auto"/>
        <w:ind w:firstLine="480" w:firstLineChars="200"/>
        <w:rPr>
          <w:rFonts w:ascii="宋体" w:hAnsi="宋体"/>
          <w:sz w:val="24"/>
        </w:rPr>
      </w:pPr>
      <w:r>
        <w:rPr>
          <w:rFonts w:ascii="宋体" w:hAnsi="宋体"/>
          <w:sz w:val="24"/>
        </w:rPr>
        <w:t>4、分类垃圾需分类清运。</w:t>
      </w:r>
    </w:p>
    <w:p>
      <w:pPr>
        <w:spacing w:line="360" w:lineRule="auto"/>
        <w:ind w:firstLine="480" w:firstLineChars="200"/>
        <w:rPr>
          <w:rFonts w:ascii="宋体" w:hAnsi="宋体"/>
          <w:sz w:val="24"/>
        </w:rPr>
      </w:pPr>
      <w:r>
        <w:rPr>
          <w:rFonts w:ascii="宋体" w:hAnsi="宋体"/>
          <w:sz w:val="24"/>
        </w:rPr>
        <w:t>5、社区内所右保洁范围内的垃圾的收集清运。</w:t>
      </w:r>
    </w:p>
    <w:p>
      <w:pPr>
        <w:spacing w:line="360" w:lineRule="auto"/>
        <w:ind w:firstLine="480" w:firstLineChars="200"/>
        <w:rPr>
          <w:rFonts w:ascii="宋体" w:hAnsi="宋体"/>
          <w:sz w:val="24"/>
        </w:rPr>
      </w:pPr>
      <w:r>
        <w:rPr>
          <w:rFonts w:ascii="宋体" w:hAnsi="宋体"/>
          <w:sz w:val="24"/>
        </w:rPr>
        <w:t>6、大件垃圾统一收集至临时中转点，工业垃圾统一收集运输至垃圾处置点处理。处置点定时定量及时清理。</w:t>
      </w:r>
    </w:p>
    <w:p>
      <w:pPr>
        <w:spacing w:line="360" w:lineRule="auto"/>
        <w:ind w:firstLine="480" w:firstLineChars="200"/>
        <w:rPr>
          <w:rFonts w:ascii="宋体" w:hAnsi="宋体"/>
          <w:sz w:val="24"/>
        </w:rPr>
      </w:pPr>
      <w:r>
        <w:rPr>
          <w:rFonts w:ascii="宋体" w:hAnsi="宋体"/>
          <w:sz w:val="24"/>
        </w:rPr>
        <w:t>7、须配合社区做好垃圾分类的日常考核及奖励发放:</w:t>
      </w:r>
    </w:p>
    <w:p>
      <w:pPr>
        <w:pStyle w:val="141"/>
        <w:rPr>
          <w:rFonts w:hint="eastAsia"/>
        </w:rPr>
      </w:pPr>
    </w:p>
    <w:p>
      <w:pPr>
        <w:pStyle w:val="32"/>
        <w:spacing w:line="360" w:lineRule="auto"/>
        <w:ind w:firstLine="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综合标考核办法</w:t>
      </w:r>
    </w:p>
    <w:p>
      <w:pPr>
        <w:adjustRightInd w:val="0"/>
        <w:snapToGrid w:val="0"/>
        <w:spacing w:line="360" w:lineRule="auto"/>
        <w:jc w:val="center"/>
        <w:rPr>
          <w:rFonts w:hint="eastAsia" w:ascii="宋体" w:hAnsi="宋体" w:cs="宋体"/>
          <w:b/>
          <w:bCs/>
          <w:szCs w:val="21"/>
        </w:rPr>
      </w:pPr>
      <w:r>
        <w:rPr>
          <w:rFonts w:hint="eastAsia" w:ascii="宋体" w:hAnsi="宋体" w:cs="宋体"/>
          <w:b/>
          <w:bCs/>
          <w:color w:val="000000"/>
          <w:szCs w:val="21"/>
        </w:rPr>
        <w:t>星桥街道市政道路养护设施考核评分细则</w:t>
      </w:r>
    </w:p>
    <w:tbl>
      <w:tblPr>
        <w:tblStyle w:val="82"/>
        <w:tblW w:w="9060" w:type="dxa"/>
        <w:jc w:val="center"/>
        <w:tblLayout w:type="fixed"/>
        <w:tblCellMar>
          <w:top w:w="0" w:type="dxa"/>
          <w:left w:w="108" w:type="dxa"/>
          <w:bottom w:w="0" w:type="dxa"/>
          <w:right w:w="108" w:type="dxa"/>
        </w:tblCellMar>
      </w:tblPr>
      <w:tblGrid>
        <w:gridCol w:w="1088"/>
        <w:gridCol w:w="1200"/>
        <w:gridCol w:w="361"/>
        <w:gridCol w:w="2649"/>
        <w:gridCol w:w="2990"/>
        <w:gridCol w:w="772"/>
      </w:tblGrid>
      <w:tr>
        <w:tblPrEx>
          <w:tblCellMar>
            <w:top w:w="0" w:type="dxa"/>
            <w:left w:w="108" w:type="dxa"/>
            <w:bottom w:w="0" w:type="dxa"/>
            <w:right w:w="108" w:type="dxa"/>
          </w:tblCellMar>
        </w:tblPrEx>
        <w:trPr>
          <w:trHeight w:val="56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000000"/>
                <w:szCs w:val="21"/>
              </w:rPr>
            </w:pPr>
            <w:r>
              <w:rPr>
                <w:rFonts w:hint="eastAsia" w:ascii="宋体" w:hAnsi="宋体" w:cs="宋体"/>
                <w:b/>
                <w:bCs/>
                <w:color w:val="000000"/>
                <w:szCs w:val="21"/>
              </w:rPr>
              <w:t>考核   项目</w:t>
            </w: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color w:val="000000"/>
                <w:szCs w:val="21"/>
              </w:rPr>
            </w:pPr>
            <w:r>
              <w:rPr>
                <w:rFonts w:hint="eastAsia" w:ascii="宋体" w:hAnsi="宋体" w:cs="宋体"/>
                <w:b/>
                <w:bCs/>
                <w:color w:val="000000"/>
                <w:szCs w:val="21"/>
              </w:rPr>
              <w:t>考核内容</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color w:val="000000"/>
                <w:szCs w:val="21"/>
              </w:rPr>
            </w:pPr>
            <w:r>
              <w:rPr>
                <w:rFonts w:hint="eastAsia" w:ascii="宋体" w:hAnsi="宋体" w:cs="宋体"/>
                <w:b/>
                <w:bCs/>
                <w:color w:val="000000"/>
                <w:szCs w:val="21"/>
              </w:rPr>
              <w:t>评分标准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color w:val="000000"/>
                <w:szCs w:val="21"/>
              </w:rPr>
            </w:pPr>
            <w:r>
              <w:rPr>
                <w:rFonts w:hint="eastAsia" w:ascii="宋体" w:hAnsi="宋体" w:cs="宋体"/>
                <w:b/>
                <w:bCs/>
                <w:color w:val="000000"/>
                <w:szCs w:val="21"/>
              </w:rPr>
              <w:t xml:space="preserve">考核    </w:t>
            </w:r>
          </w:p>
          <w:p>
            <w:pPr>
              <w:spacing w:line="360" w:lineRule="auto"/>
              <w:jc w:val="center"/>
              <w:rPr>
                <w:rFonts w:hint="eastAsia" w:ascii="宋体" w:hAnsi="宋体" w:cs="宋体"/>
                <w:b/>
                <w:bCs/>
                <w:color w:val="000000"/>
                <w:szCs w:val="21"/>
              </w:rPr>
            </w:pPr>
            <w:r>
              <w:rPr>
                <w:rFonts w:hint="eastAsia" w:ascii="宋体" w:hAnsi="宋体" w:cs="宋体"/>
                <w:b/>
                <w:bCs/>
                <w:color w:val="000000"/>
                <w:szCs w:val="21"/>
              </w:rPr>
              <w:t>分数</w:t>
            </w:r>
          </w:p>
        </w:tc>
      </w:tr>
      <w:tr>
        <w:tblPrEx>
          <w:tblCellMar>
            <w:top w:w="0" w:type="dxa"/>
            <w:left w:w="108" w:type="dxa"/>
            <w:bottom w:w="0" w:type="dxa"/>
            <w:right w:w="108" w:type="dxa"/>
          </w:tblCellMar>
        </w:tblPrEx>
        <w:trPr>
          <w:cantSplit/>
          <w:trHeight w:val="1454"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道路    设施</w:t>
            </w:r>
          </w:p>
          <w:p>
            <w:pPr>
              <w:spacing w:line="360" w:lineRule="auto"/>
              <w:jc w:val="center"/>
              <w:rPr>
                <w:rFonts w:hint="eastAsia" w:ascii="宋体" w:hAnsi="宋体" w:cs="宋体"/>
                <w:color w:val="000000"/>
                <w:szCs w:val="21"/>
              </w:rPr>
            </w:pPr>
            <w:r>
              <w:rPr>
                <w:rFonts w:hint="eastAsia" w:ascii="宋体" w:hAnsi="宋体" w:cs="宋体"/>
                <w:color w:val="000000"/>
                <w:szCs w:val="21"/>
              </w:rPr>
              <w:t>养护</w:t>
            </w:r>
          </w:p>
          <w:p>
            <w:pPr>
              <w:spacing w:line="360" w:lineRule="auto"/>
              <w:jc w:val="center"/>
              <w:rPr>
                <w:rFonts w:hint="eastAsia" w:ascii="宋体" w:hAnsi="宋体" w:cs="宋体"/>
                <w:color w:val="000000"/>
                <w:szCs w:val="21"/>
              </w:rPr>
            </w:pPr>
            <w:r>
              <w:rPr>
                <w:rFonts w:hint="eastAsia" w:ascii="宋体" w:hAnsi="宋体" w:cs="宋体"/>
                <w:color w:val="000000"/>
                <w:szCs w:val="21"/>
              </w:rPr>
              <w:t>60分</w:t>
            </w: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路面养护</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路面裂缝每处扣1分,超出养护标准2倍扣1.5分；路面破损、网裂、接坡每处扣1.5分；1平方米以内坑洞、坑槽每处扣1.5分、超出1平方米扣3分；下沉造成较大面积积水每处扣2分；路面其他病害每处扣1分。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cantSplit/>
          <w:trHeight w:val="1388"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人行道养护</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人行道破损每处扣1分、松动每处扣0.5分，超出养护标准2倍扣1.5分；1平方米以内坑洞、坑槽每处扣1.5分、超出1平方扣3分；平侧石破损每处扣1分；无障碍设施不规范每处扣2分；人行道其他病害每处1分。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cantSplit/>
          <w:trHeight w:val="744"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市政基础设施完整率</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道路无人行道设施或人行道成段断缺、未设置无障碍设施等每处扣3-5分。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cantSplit/>
          <w:trHeight w:val="1023" w:hRule="atLeast"/>
          <w:jc w:val="center"/>
        </w:trPr>
        <w:tc>
          <w:tcPr>
            <w:tcW w:w="108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r>
              <w:rPr>
                <w:rFonts w:hint="eastAsia" w:ascii="宋体" w:hAnsi="宋体" w:cs="宋体"/>
                <w:color w:val="000000"/>
                <w:szCs w:val="21"/>
              </w:rPr>
              <w:t>数字城管案件20分</w:t>
            </w: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数字城管案件量</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每月200起案件为基数，201-250扣2分，251-300扣4分，301-350扣6分，每增加50件扣2分，以此类推上限扣20分。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cantSplit/>
          <w:trHeight w:val="576"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trike/>
                <w:color w:val="000000"/>
                <w:szCs w:val="21"/>
              </w:rPr>
            </w:pPr>
            <w:r>
              <w:rPr>
                <w:rFonts w:hint="eastAsia" w:ascii="宋体" w:hAnsi="宋体" w:cs="宋体"/>
                <w:color w:val="000000"/>
                <w:szCs w:val="21"/>
              </w:rPr>
              <w:t>桥梁设施养护</w:t>
            </w:r>
          </w:p>
          <w:p>
            <w:pPr>
              <w:spacing w:line="360" w:lineRule="auto"/>
              <w:jc w:val="center"/>
              <w:rPr>
                <w:rFonts w:hint="eastAsia" w:ascii="宋体" w:hAnsi="宋体" w:cs="宋体"/>
                <w:color w:val="000000"/>
                <w:szCs w:val="21"/>
              </w:rPr>
            </w:pPr>
            <w:r>
              <w:rPr>
                <w:rFonts w:hint="eastAsia" w:ascii="宋体" w:hAnsi="宋体" w:cs="宋体"/>
                <w:color w:val="000000"/>
                <w:szCs w:val="21"/>
              </w:rPr>
              <w:t>10分</w:t>
            </w:r>
          </w:p>
        </w:tc>
        <w:tc>
          <w:tcPr>
            <w:tcW w:w="1200" w:type="dxa"/>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桥梁上（下）部结构、栏杆、排水设施、附属设施养护</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pacing w:val="-8"/>
                <w:szCs w:val="21"/>
              </w:rPr>
              <w:t>桥面裂缝、坑槽、破损、伸缩缝破损、支座破损锈蚀等每处扣</w:t>
            </w:r>
            <w:r>
              <w:rPr>
                <w:rFonts w:hint="eastAsia" w:ascii="宋体" w:hAnsi="宋体" w:cs="宋体"/>
                <w:color w:val="000000"/>
                <w:szCs w:val="21"/>
              </w:rPr>
              <w:t>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cantSplit/>
          <w:trHeight w:val="455"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p>
        </w:tc>
        <w:tc>
          <w:tcPr>
            <w:tcW w:w="120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pacing w:val="-8"/>
                <w:szCs w:val="21"/>
              </w:rPr>
            </w:pPr>
            <w:r>
              <w:rPr>
                <w:rFonts w:hint="eastAsia" w:ascii="宋体" w:hAnsi="宋体" w:cs="宋体"/>
                <w:color w:val="000000"/>
                <w:spacing w:val="-8"/>
                <w:szCs w:val="21"/>
              </w:rPr>
              <w:t>墩台墙柱开裂每处扣</w:t>
            </w:r>
            <w:r>
              <w:rPr>
                <w:rFonts w:hint="eastAsia" w:ascii="宋体" w:hAnsi="宋体" w:cs="宋体"/>
                <w:color w:val="000000"/>
                <w:szCs w:val="21"/>
              </w:rPr>
              <w:t>0.5分</w:t>
            </w:r>
            <w:r>
              <w:rPr>
                <w:rFonts w:hint="eastAsia" w:ascii="宋体" w:hAnsi="宋体" w:cs="宋体"/>
                <w:color w:val="000000"/>
                <w:spacing w:val="-8"/>
                <w:szCs w:val="21"/>
              </w:rPr>
              <w:t>，基础下沉扣</w:t>
            </w:r>
            <w:r>
              <w:rPr>
                <w:rFonts w:hint="eastAsia" w:ascii="宋体" w:hAnsi="宋体" w:cs="宋体"/>
                <w:color w:val="000000"/>
                <w:szCs w:val="21"/>
              </w:rPr>
              <w:t>0.5分</w:t>
            </w:r>
            <w:r>
              <w:rPr>
                <w:rFonts w:hint="eastAsia" w:ascii="宋体" w:hAnsi="宋体" w:cs="宋体"/>
                <w:color w:val="000000"/>
                <w:spacing w:val="-8"/>
                <w:szCs w:val="21"/>
              </w:rPr>
              <w:t>， 基础位移扣</w:t>
            </w:r>
            <w:r>
              <w:rPr>
                <w:rFonts w:hint="eastAsia" w:ascii="宋体" w:hAnsi="宋体" w:cs="宋体"/>
                <w:color w:val="000000"/>
                <w:szCs w:val="21"/>
              </w:rPr>
              <w:t>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cantSplit/>
          <w:trHeight w:val="686"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p>
        </w:tc>
        <w:tc>
          <w:tcPr>
            <w:tcW w:w="120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pacing w:val="-8"/>
                <w:szCs w:val="21"/>
              </w:rPr>
            </w:pPr>
            <w:r>
              <w:rPr>
                <w:rFonts w:hint="eastAsia" w:ascii="宋体" w:hAnsi="宋体" w:cs="宋体"/>
                <w:color w:val="000000"/>
                <w:spacing w:val="-8"/>
                <w:szCs w:val="21"/>
              </w:rPr>
              <w:t>栏杆结构不牢、破损、排水设施破损、堵塞、挡墙损坏开裂每处扣</w:t>
            </w:r>
            <w:r>
              <w:rPr>
                <w:rFonts w:hint="eastAsia" w:ascii="宋体" w:hAnsi="宋体" w:cs="宋体"/>
                <w:color w:val="000000"/>
                <w:szCs w:val="21"/>
              </w:rPr>
              <w:t>1分</w:t>
            </w:r>
            <w:r>
              <w:rPr>
                <w:rFonts w:hint="eastAsia" w:ascii="宋体" w:hAnsi="宋体" w:cs="宋体"/>
                <w:color w:val="000000"/>
                <w:spacing w:val="-8"/>
                <w:szCs w:val="21"/>
              </w:rPr>
              <w:t>，特别严重的扣</w:t>
            </w:r>
            <w:r>
              <w:rPr>
                <w:rFonts w:hint="eastAsia" w:ascii="宋体" w:hAnsi="宋体" w:cs="宋体"/>
                <w:color w:val="000000"/>
                <w:szCs w:val="21"/>
              </w:rPr>
              <w:t>2分</w:t>
            </w:r>
            <w:r>
              <w:rPr>
                <w:rFonts w:hint="eastAsia" w:ascii="宋体" w:hAnsi="宋体" w:cs="宋体"/>
                <w:color w:val="000000"/>
                <w:spacing w:val="-8"/>
                <w:szCs w:val="21"/>
              </w:rPr>
              <w:t>，指示牌破损每处扣</w:t>
            </w:r>
            <w:r>
              <w:rPr>
                <w:rFonts w:hint="eastAsia" w:ascii="宋体" w:hAnsi="宋体" w:cs="宋体"/>
                <w:color w:val="000000"/>
                <w:szCs w:val="21"/>
              </w:rPr>
              <w:t>1分</w:t>
            </w:r>
            <w:r>
              <w:rPr>
                <w:rFonts w:hint="eastAsia" w:ascii="宋体" w:hAnsi="宋体" w:cs="宋体"/>
                <w:color w:val="000000"/>
                <w:spacing w:val="-8"/>
                <w:szCs w:val="21"/>
              </w:rPr>
              <w:t>。</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trHeight w:val="653"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安全文明施工</w:t>
            </w:r>
          </w:p>
          <w:p>
            <w:pPr>
              <w:spacing w:line="360" w:lineRule="auto"/>
              <w:jc w:val="center"/>
              <w:rPr>
                <w:rFonts w:hint="eastAsia" w:ascii="宋体" w:hAnsi="宋体" w:cs="宋体"/>
                <w:color w:val="000000"/>
                <w:szCs w:val="21"/>
              </w:rPr>
            </w:pPr>
            <w:r>
              <w:rPr>
                <w:rFonts w:hint="eastAsia" w:ascii="宋体" w:hAnsi="宋体" w:cs="宋体"/>
                <w:color w:val="000000"/>
                <w:szCs w:val="21"/>
              </w:rPr>
              <w:t>5分</w:t>
            </w:r>
          </w:p>
        </w:tc>
        <w:tc>
          <w:tcPr>
            <w:tcW w:w="1200" w:type="dxa"/>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养护作业</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发现违章及不规范施工每次扣1分，养护不当存在安全隐患的每处扣2分。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trHeight w:val="460"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p>
        </w:tc>
        <w:tc>
          <w:tcPr>
            <w:tcW w:w="120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不文明施工，无围护扣1分、围护不到位扣1分、着装不规范扣1分。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trHeight w:val="610"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szCs w:val="21"/>
              </w:rPr>
            </w:pPr>
          </w:p>
        </w:tc>
        <w:tc>
          <w:tcPr>
            <w:tcW w:w="12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监督管理</w:t>
            </w:r>
          </w:p>
        </w:tc>
        <w:tc>
          <w:tcPr>
            <w:tcW w:w="6000" w:type="dxa"/>
            <w:gridSpan w:val="3"/>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u w:val="single"/>
              </w:rPr>
            </w:pPr>
            <w:r>
              <w:rPr>
                <w:rFonts w:hint="eastAsia" w:ascii="宋体" w:hAnsi="宋体" w:cs="宋体"/>
                <w:color w:val="000000"/>
                <w:szCs w:val="21"/>
              </w:rPr>
              <w:t>未经审批私自开挖市政道路或未按市政养护规范要求恢复等每处扣1分。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cantSplit/>
          <w:trHeight w:val="179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trike/>
                <w:color w:val="000000"/>
                <w:szCs w:val="21"/>
              </w:rPr>
            </w:pPr>
            <w:r>
              <w:rPr>
                <w:rFonts w:hint="eastAsia" w:ascii="宋体" w:hAnsi="宋体" w:cs="宋体"/>
                <w:color w:val="000000"/>
                <w:szCs w:val="21"/>
              </w:rPr>
              <w:t>抄告信访处理及台帐检查</w:t>
            </w:r>
          </w:p>
          <w:p>
            <w:pPr>
              <w:spacing w:line="360" w:lineRule="auto"/>
              <w:jc w:val="center"/>
              <w:rPr>
                <w:rFonts w:hint="eastAsia" w:ascii="宋体" w:hAnsi="宋体" w:cs="宋体"/>
                <w:color w:val="000000"/>
                <w:szCs w:val="21"/>
              </w:rPr>
            </w:pPr>
            <w:r>
              <w:rPr>
                <w:rFonts w:hint="eastAsia" w:ascii="宋体" w:hAnsi="宋体" w:cs="宋体"/>
                <w:color w:val="000000"/>
                <w:szCs w:val="21"/>
              </w:rPr>
              <w:t>5分</w:t>
            </w:r>
          </w:p>
        </w:tc>
        <w:tc>
          <w:tcPr>
            <w:tcW w:w="7200" w:type="dxa"/>
            <w:gridSpan w:val="4"/>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pacing w:val="-8"/>
                <w:szCs w:val="21"/>
              </w:rPr>
            </w:pPr>
            <w:r>
              <w:rPr>
                <w:rFonts w:hint="eastAsia" w:ascii="宋体" w:hAnsi="宋体" w:cs="宋体"/>
                <w:color w:val="000000"/>
                <w:spacing w:val="-8"/>
                <w:szCs w:val="21"/>
              </w:rPr>
              <w:t>1.市查、区查的涉及属地管辖内（包括区直部门管养护面积）所有道路的有责抄告及信访问题每件扣</w:t>
            </w:r>
            <w:r>
              <w:rPr>
                <w:rFonts w:hint="eastAsia" w:ascii="宋体" w:hAnsi="宋体" w:cs="宋体"/>
                <w:color w:val="000000"/>
                <w:szCs w:val="21"/>
              </w:rPr>
              <w:t>0.5分</w:t>
            </w:r>
            <w:r>
              <w:rPr>
                <w:rFonts w:hint="eastAsia" w:ascii="宋体" w:hAnsi="宋体" w:cs="宋体"/>
                <w:color w:val="000000"/>
                <w:spacing w:val="-8"/>
                <w:szCs w:val="21"/>
              </w:rPr>
              <w:t>，二次抄告扣</w:t>
            </w:r>
            <w:r>
              <w:rPr>
                <w:rFonts w:hint="eastAsia" w:ascii="宋体" w:hAnsi="宋体" w:cs="宋体"/>
                <w:color w:val="000000"/>
                <w:szCs w:val="21"/>
              </w:rPr>
              <w:t>1分 </w:t>
            </w:r>
            <w:r>
              <w:rPr>
                <w:rFonts w:hint="eastAsia" w:ascii="宋体" w:hAnsi="宋体" w:cs="宋体"/>
                <w:color w:val="000000"/>
                <w:spacing w:val="-8"/>
                <w:szCs w:val="21"/>
              </w:rPr>
              <w:t>，三次及以上抄告扣</w:t>
            </w:r>
            <w:r>
              <w:rPr>
                <w:rFonts w:hint="eastAsia" w:ascii="宋体" w:hAnsi="宋体" w:cs="宋体"/>
                <w:color w:val="000000"/>
                <w:szCs w:val="21"/>
              </w:rPr>
              <w:t>2分</w:t>
            </w:r>
            <w:r>
              <w:rPr>
                <w:rFonts w:hint="eastAsia" w:ascii="宋体" w:hAnsi="宋体" w:cs="宋体"/>
                <w:color w:val="000000"/>
                <w:spacing w:val="-8"/>
                <w:szCs w:val="21"/>
              </w:rPr>
              <w:t>；发生区级媒体曝光每件扣</w:t>
            </w:r>
            <w:r>
              <w:rPr>
                <w:rFonts w:hint="eastAsia" w:ascii="宋体" w:hAnsi="宋体" w:cs="宋体"/>
                <w:color w:val="000000"/>
                <w:szCs w:val="21"/>
              </w:rPr>
              <w:t>2分</w:t>
            </w:r>
            <w:r>
              <w:rPr>
                <w:rFonts w:hint="eastAsia" w:ascii="宋体" w:hAnsi="宋体" w:cs="宋体"/>
                <w:color w:val="000000"/>
                <w:spacing w:val="-8"/>
                <w:szCs w:val="21"/>
              </w:rPr>
              <w:t>，被区级领导批示批评的每件扣</w:t>
            </w:r>
            <w:r>
              <w:rPr>
                <w:rFonts w:hint="eastAsia" w:ascii="宋体" w:hAnsi="宋体" w:cs="宋体"/>
                <w:color w:val="000000"/>
                <w:szCs w:val="21"/>
              </w:rPr>
              <w:t>1分；联系函、抄告单等超时回复或不回复的每次扣1—1.5分</w:t>
            </w:r>
            <w:r>
              <w:rPr>
                <w:rFonts w:hint="eastAsia" w:ascii="宋体" w:hAnsi="宋体" w:cs="宋体"/>
                <w:color w:val="000000"/>
                <w:spacing w:val="-8"/>
                <w:szCs w:val="21"/>
              </w:rPr>
              <w:t>。</w:t>
            </w:r>
          </w:p>
          <w:p>
            <w:pPr>
              <w:spacing w:line="360" w:lineRule="auto"/>
              <w:rPr>
                <w:rFonts w:hint="eastAsia" w:ascii="宋体" w:hAnsi="宋体" w:cs="宋体"/>
                <w:color w:val="000000"/>
                <w:spacing w:val="-8"/>
                <w:szCs w:val="21"/>
              </w:rPr>
            </w:pPr>
            <w:r>
              <w:rPr>
                <w:rFonts w:hint="eastAsia" w:ascii="宋体" w:hAnsi="宋体" w:cs="宋体"/>
                <w:color w:val="000000"/>
                <w:spacing w:val="-8"/>
                <w:szCs w:val="21"/>
              </w:rPr>
              <w:t>2.市政养护维修工作未按计划完成的和台账资料抽查，以及其他市政管养台帐资料检查未完成、弄虚作假的扣1—3分。</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trHeight w:val="430" w:hRule="atLeast"/>
          <w:jc w:val="center"/>
        </w:trPr>
        <w:tc>
          <w:tcPr>
            <w:tcW w:w="264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考核结果</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c>
          <w:tcPr>
            <w:tcW w:w="29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合计</w:t>
            </w:r>
          </w:p>
        </w:tc>
        <w:tc>
          <w:tcPr>
            <w:tcW w:w="77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p>
        </w:tc>
      </w:tr>
      <w:tr>
        <w:tblPrEx>
          <w:tblCellMar>
            <w:top w:w="0" w:type="dxa"/>
            <w:left w:w="108" w:type="dxa"/>
            <w:bottom w:w="0" w:type="dxa"/>
            <w:right w:w="108" w:type="dxa"/>
          </w:tblCellMar>
        </w:tblPrEx>
        <w:trPr>
          <w:trHeight w:val="856"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备注</w:t>
            </w:r>
          </w:p>
        </w:tc>
        <w:tc>
          <w:tcPr>
            <w:tcW w:w="7972" w:type="dxa"/>
            <w:gridSpan w:val="5"/>
            <w:tcBorders>
              <w:top w:val="single" w:color="auto" w:sz="4" w:space="0"/>
              <w:left w:val="nil"/>
              <w:bottom w:val="single" w:color="auto" w:sz="4" w:space="0"/>
              <w:right w:val="single" w:color="auto" w:sz="4" w:space="0"/>
            </w:tcBorders>
            <w:noWrap w:val="0"/>
            <w:vAlign w:val="center"/>
          </w:tcPr>
          <w:p>
            <w:pPr>
              <w:numPr>
                <w:ilvl w:val="0"/>
                <w:numId w:val="13"/>
              </w:numPr>
              <w:spacing w:line="360" w:lineRule="auto"/>
              <w:rPr>
                <w:rFonts w:hint="eastAsia" w:ascii="宋体" w:hAnsi="宋体" w:cs="宋体"/>
                <w:color w:val="000000"/>
                <w:spacing w:val="-8"/>
                <w:szCs w:val="21"/>
              </w:rPr>
            </w:pPr>
            <w:r>
              <w:rPr>
                <w:rFonts w:hint="eastAsia" w:ascii="宋体" w:hAnsi="宋体" w:cs="宋体"/>
                <w:color w:val="000000"/>
                <w:spacing w:val="-8"/>
                <w:szCs w:val="21"/>
              </w:rPr>
              <w:t>未尽事宜（如市、区相关指标任务等市政工作），考核视完成情况加或扣1-3分。</w:t>
            </w:r>
          </w:p>
          <w:p>
            <w:pPr>
              <w:spacing w:line="360" w:lineRule="auto"/>
              <w:rPr>
                <w:rFonts w:hint="eastAsia" w:ascii="宋体" w:hAnsi="宋体" w:cs="宋体"/>
                <w:color w:val="000000"/>
                <w:spacing w:val="-8"/>
                <w:szCs w:val="21"/>
              </w:rPr>
            </w:pPr>
            <w:r>
              <w:rPr>
                <w:rFonts w:hint="eastAsia" w:ascii="宋体" w:hAnsi="宋体" w:cs="宋体"/>
                <w:color w:val="000000"/>
                <w:spacing w:val="-8"/>
                <w:szCs w:val="21"/>
              </w:rPr>
              <w:t>2、考核分值95分以上为优秀，90分至94分为合格，90分以下为不合格。</w:t>
            </w:r>
          </w:p>
        </w:tc>
      </w:tr>
    </w:tbl>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pStyle w:val="141"/>
        <w:rPr>
          <w:rFonts w:hint="eastAsia" w:ascii="宋体" w:hAnsi="宋体" w:cs="宋体"/>
          <w:b/>
          <w:bCs/>
          <w:sz w:val="21"/>
          <w:szCs w:val="21"/>
        </w:rPr>
      </w:pPr>
    </w:p>
    <w:p>
      <w:pPr>
        <w:rPr>
          <w:rFonts w:hint="eastAsia" w:ascii="宋体" w:hAnsi="宋体" w:cs="宋体"/>
          <w:b/>
          <w:bCs/>
          <w:szCs w:val="21"/>
        </w:rPr>
      </w:pPr>
    </w:p>
    <w:p>
      <w:pPr>
        <w:pStyle w:val="141"/>
        <w:rPr>
          <w:rFonts w:hint="eastAsia"/>
        </w:rPr>
      </w:pPr>
    </w:p>
    <w:p>
      <w:pPr>
        <w:spacing w:line="360" w:lineRule="auto"/>
        <w:jc w:val="center"/>
        <w:rPr>
          <w:rFonts w:hint="eastAsia" w:ascii="宋体" w:hAnsi="宋体" w:cs="宋体"/>
          <w:szCs w:val="21"/>
        </w:rPr>
      </w:pPr>
      <w:r>
        <w:rPr>
          <w:rFonts w:hint="eastAsia" w:ascii="宋体" w:hAnsi="宋体" w:cs="宋体"/>
          <w:b/>
          <w:bCs/>
          <w:szCs w:val="21"/>
        </w:rPr>
        <w:t xml:space="preserve">星桥街道牛皮癣清理评分表 </w:t>
      </w:r>
      <w:r>
        <w:rPr>
          <w:rFonts w:hint="eastAsia" w:ascii="宋体" w:hAnsi="宋体" w:cs="宋体"/>
          <w:szCs w:val="21"/>
        </w:rPr>
        <w:t xml:space="preserve"> </w:t>
      </w:r>
    </w:p>
    <w:tbl>
      <w:tblPr>
        <w:tblStyle w:val="82"/>
        <w:tblW w:w="9083" w:type="dxa"/>
        <w:tblInd w:w="-2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6300"/>
        <w:gridCol w:w="866"/>
        <w:gridCol w:w="11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1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序号</w:t>
            </w:r>
          </w:p>
        </w:tc>
        <w:tc>
          <w:tcPr>
            <w:tcW w:w="630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考核标准</w:t>
            </w:r>
          </w:p>
        </w:tc>
        <w:tc>
          <w:tcPr>
            <w:tcW w:w="86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基分</w:t>
            </w:r>
          </w:p>
        </w:tc>
        <w:tc>
          <w:tcPr>
            <w:tcW w:w="1100"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17"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1</w:t>
            </w:r>
          </w:p>
        </w:tc>
        <w:tc>
          <w:tcPr>
            <w:tcW w:w="6300" w:type="dxa"/>
            <w:noWrap w:val="0"/>
            <w:vAlign w:val="center"/>
          </w:tcPr>
          <w:p>
            <w:pPr>
              <w:spacing w:line="360" w:lineRule="auto"/>
              <w:jc w:val="left"/>
              <w:rPr>
                <w:rFonts w:hint="eastAsia" w:ascii="宋体" w:hAnsi="宋体" w:cs="宋体"/>
                <w:szCs w:val="21"/>
              </w:rPr>
            </w:pPr>
            <w:r>
              <w:rPr>
                <w:rFonts w:hint="eastAsia" w:ascii="宋体" w:hAnsi="宋体" w:cs="宋体"/>
                <w:szCs w:val="21"/>
              </w:rPr>
              <w:t>发现在道路两侧50米内有一处张贴涂写末清理的扣1分，在抽查200米道路范围有2处以内每一处扣1分、有2处以上每一处扣2分；新产生“牛皮癣”超过30分钟未淸的每处扣1分</w:t>
            </w:r>
          </w:p>
        </w:tc>
        <w:tc>
          <w:tcPr>
            <w:tcW w:w="866" w:type="dxa"/>
            <w:noWrap w:val="0"/>
            <w:vAlign w:val="center"/>
          </w:tcPr>
          <w:p>
            <w:pPr>
              <w:spacing w:line="360" w:lineRule="auto"/>
              <w:jc w:val="center"/>
              <w:rPr>
                <w:rFonts w:ascii="宋体" w:hAnsi="宋体" w:cs="宋体"/>
                <w:b/>
                <w:bCs/>
                <w:szCs w:val="21"/>
              </w:rPr>
            </w:pPr>
            <w:r>
              <w:rPr>
                <w:rFonts w:hint="eastAsia" w:ascii="宋体" w:hAnsi="宋体" w:cs="宋体"/>
                <w:b/>
                <w:bCs/>
                <w:szCs w:val="21"/>
              </w:rPr>
              <w:t>25</w:t>
            </w:r>
          </w:p>
        </w:tc>
        <w:tc>
          <w:tcPr>
            <w:tcW w:w="1100" w:type="dxa"/>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17" w:type="dxa"/>
            <w:noWrap w:val="0"/>
            <w:vAlign w:val="center"/>
          </w:tcPr>
          <w:p>
            <w:pPr>
              <w:spacing w:line="360" w:lineRule="auto"/>
              <w:jc w:val="center"/>
              <w:rPr>
                <w:rFonts w:ascii="宋体" w:hAnsi="宋体" w:cs="宋体"/>
                <w:b/>
                <w:bCs/>
                <w:szCs w:val="21"/>
              </w:rPr>
            </w:pPr>
            <w:r>
              <w:rPr>
                <w:rFonts w:hint="eastAsia" w:ascii="宋体" w:hAnsi="宋体" w:cs="宋体"/>
                <w:b/>
                <w:bCs/>
                <w:szCs w:val="21"/>
              </w:rPr>
              <w:t>2</w:t>
            </w:r>
          </w:p>
        </w:tc>
        <w:tc>
          <w:tcPr>
            <w:tcW w:w="6300" w:type="dxa"/>
            <w:noWrap w:val="0"/>
            <w:vAlign w:val="center"/>
          </w:tcPr>
          <w:p>
            <w:pPr>
              <w:spacing w:line="360" w:lineRule="auto"/>
              <w:jc w:val="left"/>
              <w:rPr>
                <w:rFonts w:hint="eastAsia" w:ascii="宋体" w:hAnsi="宋体" w:cs="宋体"/>
                <w:szCs w:val="21"/>
              </w:rPr>
            </w:pPr>
            <w:r>
              <w:rPr>
                <w:rFonts w:hint="eastAsia" w:ascii="宋体" w:hAnsi="宋体" w:cs="宋体"/>
                <w:szCs w:val="21"/>
              </w:rPr>
              <w:t>在道路两侧各入口处5至10米内发现三处末清理扣1分，超过30分钟未淸除的每处扣1分</w:t>
            </w:r>
          </w:p>
        </w:tc>
        <w:tc>
          <w:tcPr>
            <w:tcW w:w="86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1100" w:type="dxa"/>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817" w:type="dxa"/>
            <w:noWrap w:val="0"/>
            <w:vAlign w:val="center"/>
          </w:tcPr>
          <w:p>
            <w:pPr>
              <w:spacing w:line="360" w:lineRule="auto"/>
              <w:jc w:val="center"/>
              <w:rPr>
                <w:rFonts w:ascii="宋体" w:hAnsi="宋体" w:cs="宋体"/>
                <w:b/>
                <w:bCs/>
                <w:szCs w:val="21"/>
              </w:rPr>
            </w:pPr>
            <w:r>
              <w:rPr>
                <w:rFonts w:hint="eastAsia" w:ascii="宋体" w:hAnsi="宋体" w:cs="宋体"/>
                <w:b/>
                <w:bCs/>
                <w:szCs w:val="21"/>
              </w:rPr>
              <w:t>3</w:t>
            </w:r>
          </w:p>
        </w:tc>
        <w:tc>
          <w:tcPr>
            <w:tcW w:w="6300" w:type="dxa"/>
            <w:noWrap w:val="0"/>
            <w:vAlign w:val="center"/>
          </w:tcPr>
          <w:p>
            <w:pPr>
              <w:spacing w:line="360" w:lineRule="auto"/>
              <w:jc w:val="left"/>
              <w:rPr>
                <w:rFonts w:hint="eastAsia" w:ascii="宋体" w:hAnsi="宋体" w:cs="宋体"/>
                <w:szCs w:val="21"/>
              </w:rPr>
            </w:pPr>
            <w:r>
              <w:rPr>
                <w:rFonts w:hint="eastAsia" w:ascii="宋体" w:hAnsi="宋体" w:cs="宋体"/>
                <w:szCs w:val="21"/>
              </w:rPr>
              <w:t>以癣治癣每处扣1分</w:t>
            </w:r>
          </w:p>
        </w:tc>
        <w:tc>
          <w:tcPr>
            <w:tcW w:w="86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1100" w:type="dxa"/>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817" w:type="dxa"/>
            <w:noWrap w:val="0"/>
            <w:vAlign w:val="center"/>
          </w:tcPr>
          <w:p>
            <w:pPr>
              <w:spacing w:line="360" w:lineRule="auto"/>
              <w:jc w:val="center"/>
              <w:rPr>
                <w:rFonts w:ascii="宋体" w:hAnsi="宋体" w:cs="宋体"/>
                <w:b/>
                <w:bCs/>
                <w:szCs w:val="21"/>
              </w:rPr>
            </w:pPr>
            <w:r>
              <w:rPr>
                <w:rFonts w:hint="eastAsia" w:ascii="宋体" w:hAnsi="宋体" w:cs="宋体"/>
                <w:b/>
                <w:bCs/>
                <w:szCs w:val="21"/>
              </w:rPr>
              <w:t>4</w:t>
            </w:r>
          </w:p>
        </w:tc>
        <w:tc>
          <w:tcPr>
            <w:tcW w:w="6300" w:type="dxa"/>
            <w:noWrap w:val="0"/>
            <w:vAlign w:val="center"/>
          </w:tcPr>
          <w:p>
            <w:pPr>
              <w:spacing w:line="360" w:lineRule="auto"/>
              <w:jc w:val="left"/>
              <w:rPr>
                <w:rFonts w:hint="eastAsia" w:ascii="宋体" w:hAnsi="宋体" w:cs="宋体"/>
                <w:szCs w:val="21"/>
              </w:rPr>
            </w:pPr>
            <w:r>
              <w:rPr>
                <w:rFonts w:hint="eastAsia" w:ascii="宋体" w:hAnsi="宋体" w:cs="宋体"/>
                <w:szCs w:val="21"/>
              </w:rPr>
              <w:t>色彩不一、清理不彻底每处扣2分</w:t>
            </w:r>
          </w:p>
        </w:tc>
        <w:tc>
          <w:tcPr>
            <w:tcW w:w="866"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25</w:t>
            </w:r>
          </w:p>
        </w:tc>
        <w:tc>
          <w:tcPr>
            <w:tcW w:w="1100" w:type="dxa"/>
            <w:noWrap w:val="0"/>
            <w:vAlign w:val="center"/>
          </w:tcPr>
          <w:p>
            <w:pPr>
              <w:spacing w:line="360" w:lineRule="auto"/>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817" w:type="dxa"/>
            <w:noWrap w:val="0"/>
            <w:vAlign w:val="center"/>
          </w:tcPr>
          <w:p>
            <w:pPr>
              <w:spacing w:line="360" w:lineRule="auto"/>
              <w:jc w:val="center"/>
              <w:rPr>
                <w:rFonts w:ascii="宋体" w:hAnsi="宋体" w:cs="宋体"/>
                <w:b/>
                <w:bCs/>
                <w:szCs w:val="21"/>
              </w:rPr>
            </w:pPr>
            <w:r>
              <w:rPr>
                <w:rFonts w:hint="eastAsia" w:ascii="宋体" w:hAnsi="宋体" w:cs="宋体"/>
                <w:b/>
                <w:bCs/>
                <w:szCs w:val="21"/>
              </w:rPr>
              <w:t>合计</w:t>
            </w:r>
          </w:p>
        </w:tc>
        <w:tc>
          <w:tcPr>
            <w:tcW w:w="6300" w:type="dxa"/>
            <w:noWrap w:val="0"/>
            <w:vAlign w:val="center"/>
          </w:tcPr>
          <w:p>
            <w:pPr>
              <w:spacing w:line="360" w:lineRule="auto"/>
              <w:jc w:val="left"/>
              <w:rPr>
                <w:rFonts w:hint="eastAsia" w:ascii="宋体" w:hAnsi="宋体" w:cs="宋体"/>
                <w:szCs w:val="21"/>
              </w:rPr>
            </w:pPr>
          </w:p>
        </w:tc>
        <w:tc>
          <w:tcPr>
            <w:tcW w:w="866" w:type="dxa"/>
            <w:noWrap w:val="0"/>
            <w:vAlign w:val="center"/>
          </w:tcPr>
          <w:p>
            <w:pPr>
              <w:spacing w:line="360" w:lineRule="auto"/>
              <w:jc w:val="center"/>
              <w:rPr>
                <w:rFonts w:ascii="宋体" w:hAnsi="宋体" w:cs="宋体"/>
                <w:b/>
                <w:bCs/>
                <w:szCs w:val="21"/>
              </w:rPr>
            </w:pPr>
            <w:r>
              <w:rPr>
                <w:rFonts w:hint="eastAsia" w:ascii="宋体" w:hAnsi="宋体" w:cs="宋体"/>
                <w:b/>
                <w:bCs/>
                <w:szCs w:val="21"/>
              </w:rPr>
              <w:t>100</w:t>
            </w:r>
          </w:p>
        </w:tc>
        <w:tc>
          <w:tcPr>
            <w:tcW w:w="1100" w:type="dxa"/>
            <w:noWrap w:val="0"/>
            <w:vAlign w:val="center"/>
          </w:tcPr>
          <w:p>
            <w:pPr>
              <w:spacing w:line="360" w:lineRule="auto"/>
              <w:jc w:val="center"/>
              <w:rPr>
                <w:rFonts w:hint="eastAsia" w:ascii="宋体" w:hAnsi="宋体" w:cs="宋体"/>
                <w:b/>
                <w:bCs/>
                <w:szCs w:val="21"/>
              </w:rPr>
            </w:pPr>
          </w:p>
        </w:tc>
      </w:tr>
    </w:tbl>
    <w:p>
      <w:pPr>
        <w:adjustRightInd w:val="0"/>
        <w:snapToGrid w:val="0"/>
        <w:spacing w:line="520" w:lineRule="exact"/>
        <w:ind w:left="1"/>
        <w:jc w:val="center"/>
        <w:rPr>
          <w:rFonts w:hint="eastAsia" w:ascii="宋体" w:hAnsi="宋体" w:cs="宋体"/>
          <w:b/>
          <w:sz w:val="24"/>
        </w:rPr>
      </w:pPr>
    </w:p>
    <w:p>
      <w:pPr>
        <w:adjustRightInd w:val="0"/>
        <w:snapToGrid w:val="0"/>
        <w:spacing w:line="520" w:lineRule="exact"/>
        <w:ind w:left="1"/>
        <w:jc w:val="center"/>
        <w:rPr>
          <w:rFonts w:hint="eastAsia" w:ascii="仿宋_GB2312" w:hAnsi="仿宋" w:eastAsia="仿宋_GB2312" w:cs="仿宋_GB2312"/>
          <w:b/>
          <w:sz w:val="32"/>
          <w:szCs w:val="32"/>
        </w:rPr>
      </w:pPr>
      <w:r>
        <w:rPr>
          <w:rFonts w:hint="eastAsia" w:ascii="宋体" w:hAnsi="宋体" w:cs="宋体"/>
          <w:b/>
          <w:sz w:val="24"/>
        </w:rPr>
        <w:t>星桥街道垃圾不落地音乐线考核评分细则</w:t>
      </w:r>
    </w:p>
    <w:tbl>
      <w:tblPr>
        <w:tblStyle w:val="8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76"/>
        <w:gridCol w:w="2180"/>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b/>
                <w:szCs w:val="21"/>
              </w:rPr>
            </w:pPr>
            <w:r>
              <w:rPr>
                <w:rFonts w:hint="eastAsia" w:ascii="宋体" w:hAnsi="宋体" w:cs="宋体"/>
                <w:b/>
                <w:szCs w:val="21"/>
              </w:rPr>
              <w:t>序号</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b/>
                <w:szCs w:val="21"/>
              </w:rPr>
            </w:pPr>
            <w:r>
              <w:rPr>
                <w:rFonts w:hint="eastAsia" w:ascii="宋体" w:hAnsi="宋体" w:cs="宋体"/>
                <w:b/>
                <w:szCs w:val="21"/>
              </w:rPr>
              <w:t>考核</w:t>
            </w:r>
          </w:p>
          <w:p>
            <w:pPr>
              <w:adjustRightInd w:val="0"/>
              <w:snapToGrid w:val="0"/>
              <w:spacing w:line="520" w:lineRule="exact"/>
              <w:ind w:left="1"/>
              <w:jc w:val="center"/>
              <w:rPr>
                <w:rFonts w:hint="eastAsia" w:ascii="宋体" w:hAnsi="宋体" w:cs="宋体"/>
                <w:b/>
                <w:szCs w:val="21"/>
              </w:rPr>
            </w:pPr>
            <w:r>
              <w:rPr>
                <w:rFonts w:hint="eastAsia" w:ascii="宋体" w:hAnsi="宋体" w:cs="宋体"/>
                <w:b/>
                <w:szCs w:val="21"/>
              </w:rPr>
              <w:t>项目</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b/>
                <w:szCs w:val="21"/>
              </w:rPr>
            </w:pPr>
            <w:r>
              <w:rPr>
                <w:rFonts w:hint="eastAsia" w:ascii="宋体" w:hAnsi="宋体" w:cs="宋体"/>
                <w:b/>
                <w:szCs w:val="21"/>
              </w:rPr>
              <w:t>考核内容</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1</w:t>
            </w:r>
          </w:p>
        </w:tc>
        <w:tc>
          <w:tcPr>
            <w:tcW w:w="1176"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制度规范（15分）</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制度建立</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rPr>
            </w:pPr>
            <w:r>
              <w:rPr>
                <w:rFonts w:hint="eastAsia" w:ascii="宋体" w:hAnsi="宋体" w:cs="宋体"/>
                <w:szCs w:val="21"/>
              </w:rPr>
              <w:t>按照《2018年度余杭区垃圾不落地音乐线创建方案》结合实际情况制定方案，对作业单位制定考核制度，确保作业规范。未建立方案扣3分，未签订考核制度3分。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2</w:t>
            </w:r>
          </w:p>
        </w:tc>
        <w:tc>
          <w:tcPr>
            <w:tcW w:w="1176" w:type="dxa"/>
            <w:vMerge w:val="continue"/>
            <w:tcBorders>
              <w:left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投放模式</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rPr>
            </w:pPr>
            <w:r>
              <w:rPr>
                <w:rFonts w:hint="eastAsia" w:ascii="宋体" w:hAnsi="宋体" w:cs="宋体"/>
                <w:szCs w:val="21"/>
              </w:rPr>
              <w:t>按照三化四分工作要求，实施干垃圾与湿垃圾分类投放。未设置分类投放模式的扣6分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3</w:t>
            </w:r>
          </w:p>
        </w:tc>
        <w:tc>
          <w:tcPr>
            <w:tcW w:w="117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执证上岗</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rPr>
            </w:pPr>
            <w:r>
              <w:rPr>
                <w:rFonts w:hint="eastAsia" w:ascii="宋体" w:hAnsi="宋体" w:cs="宋体"/>
                <w:szCs w:val="21"/>
              </w:rPr>
              <w:t>按照交警部门要求，电动车驾驶员需执证上岗。如安排无证人员驾驶，扣3分。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4</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日常管理（60）</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履行情况</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rPr>
            </w:pPr>
            <w:r>
              <w:rPr>
                <w:rFonts w:hint="eastAsia" w:ascii="宋体" w:hAnsi="宋体" w:cs="宋体"/>
                <w:szCs w:val="21"/>
              </w:rPr>
              <w:t>根据现场情况考核。未按规定时间清运的扣4分，未播放统一告知音乐的扣3分，未按定时定点停靠或未等候商铺投放垃圾扣3分。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5</w:t>
            </w: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“撤路入巷”</w:t>
            </w:r>
          </w:p>
          <w:p>
            <w:pPr>
              <w:adjustRightInd w:val="0"/>
              <w:snapToGrid w:val="0"/>
              <w:spacing w:line="400" w:lineRule="exact"/>
              <w:ind w:left="1"/>
              <w:jc w:val="center"/>
              <w:rPr>
                <w:rFonts w:hint="eastAsia" w:ascii="宋体" w:hAnsi="宋体" w:cs="宋体"/>
                <w:szCs w:val="21"/>
                <w:highlight w:val="yellow"/>
              </w:rPr>
            </w:pPr>
            <w:r>
              <w:rPr>
                <w:rFonts w:hint="eastAsia" w:ascii="宋体" w:hAnsi="宋体" w:cs="宋体"/>
                <w:szCs w:val="21"/>
              </w:rPr>
              <w:t>“撤路入店”</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highlight w:val="yellow"/>
              </w:rPr>
            </w:pPr>
            <w:r>
              <w:rPr>
                <w:rFonts w:hint="eastAsia" w:ascii="宋体" w:hAnsi="宋体" w:cs="宋体"/>
                <w:szCs w:val="21"/>
              </w:rPr>
              <w:t>根据现场情况考核。未执行垃圾桶“撤路入巷”、“撤路入店”的，每发现一处扣5分。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6</w:t>
            </w: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highlight w:val="yellow"/>
              </w:rPr>
            </w:pPr>
            <w:r>
              <w:rPr>
                <w:rFonts w:hint="eastAsia" w:ascii="宋体" w:hAnsi="宋体" w:cs="宋体"/>
                <w:szCs w:val="21"/>
              </w:rPr>
              <w:t>车辆使用情况</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highlight w:val="yellow"/>
              </w:rPr>
            </w:pPr>
            <w:r>
              <w:rPr>
                <w:rFonts w:hint="eastAsia" w:ascii="宋体" w:hAnsi="宋体" w:cs="宋体"/>
                <w:szCs w:val="21"/>
              </w:rPr>
              <w:t>保持车身整洁，确保车辆专车专用，无意外机械伤亡事故。如有车身不洁的扣5分，如沿用2016、2017年已创建的垃圾不落地音乐线车辆或混用其他道路车辆扣10分，如发现机械伤亡事故的扣10分。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7</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台账管理</w:t>
            </w:r>
          </w:p>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（5分）</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highlight w:val="yellow"/>
              </w:rPr>
            </w:pPr>
            <w:r>
              <w:rPr>
                <w:rFonts w:hint="eastAsia" w:ascii="宋体" w:hAnsi="宋体" w:cs="宋体"/>
                <w:szCs w:val="21"/>
              </w:rPr>
              <w:t>方案、合同、收运照片、清运数据、总结等材料整理归档</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highlight w:val="yellow"/>
              </w:rPr>
            </w:pPr>
            <w:r>
              <w:rPr>
                <w:rFonts w:hint="eastAsia" w:ascii="宋体" w:hAnsi="宋体" w:cs="宋体"/>
                <w:szCs w:val="21"/>
              </w:rPr>
              <w:t>未对方案、合同、收运照片、清运数据、总结等材料进行整理的，每缺一处扣1分。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8</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宣传    （20分）</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开展入户宣传</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开展入户宣传工作，未提供宣传工作照片扣3分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9</w:t>
            </w: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确保参与率与知晓率达75%以上</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以沿街商铺、店家对音乐线的知晓度、参与率等指标作为考核依据。知晓率低于75%扣7分，参与率低于75%扣7分。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10</w:t>
            </w: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开展媒体宣传报道</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rPr>
            </w:pPr>
            <w:r>
              <w:rPr>
                <w:rFonts w:hint="eastAsia" w:ascii="宋体" w:hAnsi="宋体" w:cs="宋体"/>
                <w:szCs w:val="21"/>
              </w:rPr>
              <w:t>广电传媒、微博、微信、钉钉等各类媒体对垃圾不落地音乐线的宣传报道并在钉钉相关工作群上上传工作动态。如无一次媒体报道，则扣3分。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宋体" w:hAnsi="宋体" w:cs="宋体"/>
                <w:szCs w:val="21"/>
              </w:rPr>
            </w:pPr>
            <w:r>
              <w:rPr>
                <w:rFonts w:hint="eastAsia" w:ascii="宋体" w:hAnsi="宋体" w:cs="宋体"/>
                <w:szCs w:val="21"/>
              </w:rPr>
              <w:t>11</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加分项</w:t>
            </w:r>
          </w:p>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（10分）</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宋体" w:hAnsi="宋体" w:cs="宋体"/>
                <w:szCs w:val="21"/>
              </w:rPr>
            </w:pPr>
            <w:r>
              <w:rPr>
                <w:rFonts w:hint="eastAsia" w:ascii="宋体" w:hAnsi="宋体" w:cs="宋体"/>
                <w:szCs w:val="21"/>
              </w:rPr>
              <w:t>配套湿垃圾处置</w:t>
            </w:r>
          </w:p>
        </w:tc>
        <w:tc>
          <w:tcPr>
            <w:tcW w:w="6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宋体" w:hAnsi="宋体" w:cs="宋体"/>
                <w:szCs w:val="21"/>
              </w:rPr>
            </w:pPr>
            <w:r>
              <w:rPr>
                <w:rFonts w:hint="eastAsia" w:ascii="宋体" w:hAnsi="宋体" w:cs="宋体"/>
                <w:szCs w:val="21"/>
              </w:rPr>
              <w:t>根据现有的湿垃圾就地处置设备，通过垃圾不落地清运专线实施湿垃圾分类投放后的收集、处置。</w:t>
            </w:r>
          </w:p>
        </w:tc>
      </w:tr>
    </w:tbl>
    <w:p>
      <w:pPr>
        <w:pStyle w:val="81"/>
        <w:spacing w:line="360" w:lineRule="auto"/>
        <w:ind w:firstLine="4620" w:firstLineChars="2200"/>
        <w:rPr>
          <w:rFonts w:hint="eastAsia" w:ascii="宋体" w:hAnsi="宋体" w:cs="宋体"/>
        </w:rPr>
      </w:pPr>
    </w:p>
    <w:bookmarkEnd w:id="24"/>
    <w:bookmarkEnd w:id="25"/>
    <w:bookmarkEnd w:id="26"/>
    <w:bookmarkEnd w:id="27"/>
    <w:bookmarkEnd w:id="112"/>
    <w:bookmarkEnd w:id="113"/>
    <w:bookmarkEnd w:id="114"/>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164" w:name="_Toc15325"/>
      <w:bookmarkStart w:id="165" w:name="_Toc14272"/>
      <w:bookmarkStart w:id="166" w:name="_Toc18110"/>
      <w:r>
        <w:rPr>
          <w:rFonts w:hint="eastAsia" w:ascii="宋体" w:hAnsi="宋体" w:cs="宋体"/>
          <w:b/>
          <w:bCs/>
          <w:color w:val="000000"/>
          <w:sz w:val="32"/>
          <w:szCs w:val="32"/>
        </w:rPr>
        <w:t>第五部分 应提交的有关格式范例</w:t>
      </w:r>
      <w:bookmarkEnd w:id="164"/>
      <w:bookmarkEnd w:id="165"/>
      <w:bookmarkEnd w:id="166"/>
    </w:p>
    <w:p>
      <w:pPr>
        <w:pStyle w:val="32"/>
        <w:spacing w:line="360" w:lineRule="auto"/>
        <w:rPr>
          <w:rFonts w:hint="eastAsia" w:ascii="宋体" w:hAnsi="宋体" w:eastAsia="宋体" w:cs="宋体"/>
        </w:rPr>
      </w:pP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w:t>
      </w:r>
    </w:p>
    <w:p>
      <w:pPr>
        <w:pStyle w:val="5"/>
        <w:snapToGrid w:val="0"/>
        <w:rPr>
          <w:rFonts w:hint="eastAsia" w:ascii="宋体" w:hAnsi="宋体" w:eastAsia="宋体"/>
          <w:color w:val="000000"/>
        </w:rPr>
        <w:sectPr>
          <w:headerReference r:id="rId7" w:type="default"/>
          <w:footerReference r:id="rId8" w:type="default"/>
          <w:footerReference r:id="rId9" w:type="even"/>
          <w:pgSz w:w="11906" w:h="16838"/>
          <w:pgMar w:top="993" w:right="1474" w:bottom="1134" w:left="1474" w:header="851" w:footer="641" w:gutter="0"/>
          <w:cols w:space="720" w:num="1"/>
          <w:docGrid w:type="lines" w:linePitch="315" w:charSpace="0"/>
        </w:sectPr>
      </w:pPr>
    </w:p>
    <w:p>
      <w:pPr>
        <w:shd w:val="clear" w:color="auto" w:fill="FFFFFF"/>
        <w:snapToGrid w:val="0"/>
        <w:spacing w:line="360" w:lineRule="auto"/>
        <w:jc w:val="center"/>
        <w:outlineLvl w:val="0"/>
        <w:rPr>
          <w:rFonts w:hint="eastAsia" w:ascii="宋体" w:hAnsi="宋体" w:cs="宋体"/>
          <w:b/>
          <w:bCs/>
          <w:color w:val="000000"/>
          <w:sz w:val="44"/>
          <w:szCs w:val="44"/>
        </w:rPr>
      </w:pPr>
      <w:bookmarkStart w:id="167" w:name="_Toc25413"/>
      <w:r>
        <w:rPr>
          <w:rFonts w:hint="eastAsia" w:ascii="宋体" w:hAnsi="宋体" w:cs="宋体"/>
          <w:b/>
          <w:bCs/>
          <w:color w:val="000000"/>
          <w:sz w:val="44"/>
          <w:szCs w:val="44"/>
        </w:rPr>
        <w:t>项目名称：</w:t>
      </w:r>
      <w:bookmarkEnd w:id="167"/>
    </w:p>
    <w:p>
      <w:pPr>
        <w:shd w:val="clear" w:color="auto" w:fill="FFFFFF"/>
        <w:snapToGrid w:val="0"/>
        <w:spacing w:line="360" w:lineRule="auto"/>
        <w:jc w:val="center"/>
        <w:outlineLvl w:val="0"/>
        <w:rPr>
          <w:rFonts w:hint="eastAsia" w:ascii="宋体" w:hAnsi="宋体" w:cs="宋体"/>
          <w:b/>
          <w:bCs/>
          <w:color w:val="000000"/>
          <w:sz w:val="44"/>
          <w:szCs w:val="44"/>
        </w:rPr>
      </w:pPr>
      <w:bookmarkStart w:id="168" w:name="_Toc27261"/>
      <w:r>
        <w:rPr>
          <w:rFonts w:hint="eastAsia" w:ascii="宋体" w:hAnsi="宋体" w:cs="宋体"/>
          <w:b/>
          <w:bCs/>
          <w:color w:val="000000"/>
          <w:sz w:val="44"/>
          <w:szCs w:val="44"/>
        </w:rPr>
        <w:t>资  格 文 件(封面）</w:t>
      </w:r>
      <w:bookmarkEnd w:id="168"/>
    </w:p>
    <w:p>
      <w:pPr>
        <w:widowControl/>
        <w:spacing w:line="360" w:lineRule="auto"/>
        <w:ind w:right="-2"/>
        <w:jc w:val="center"/>
        <w:outlineLvl w:val="1"/>
        <w:rPr>
          <w:rFonts w:hint="eastAsia" w:ascii="宋体" w:hAnsi="宋体" w:cs="宋体"/>
          <w:b/>
          <w:color w:val="000000"/>
          <w:sz w:val="36"/>
          <w:szCs w:val="36"/>
        </w:rPr>
      </w:pPr>
      <w:bookmarkStart w:id="169" w:name="_Toc3689"/>
      <w:r>
        <w:rPr>
          <w:rFonts w:hint="eastAsia" w:ascii="宋体" w:hAnsi="宋体" w:cs="宋体"/>
          <w:b/>
          <w:color w:val="000000"/>
          <w:sz w:val="36"/>
          <w:szCs w:val="36"/>
        </w:rPr>
        <w:t>（线上电子招投标）</w:t>
      </w:r>
      <w:bookmarkEnd w:id="169"/>
    </w:p>
    <w:p>
      <w:pPr>
        <w:pStyle w:val="135"/>
        <w:spacing w:line="360" w:lineRule="auto"/>
        <w:rPr>
          <w:rFonts w:hint="eastAsia" w:cs="宋体"/>
          <w:sz w:val="36"/>
          <w:szCs w:val="36"/>
        </w:rPr>
      </w:pPr>
    </w:p>
    <w:p>
      <w:pPr>
        <w:shd w:val="clear" w:color="auto" w:fill="FFFFFF"/>
        <w:snapToGrid w:val="0"/>
        <w:spacing w:line="360" w:lineRule="auto"/>
        <w:jc w:val="center"/>
        <w:outlineLvl w:val="1"/>
        <w:rPr>
          <w:rFonts w:hint="eastAsia" w:ascii="宋体" w:hAnsi="宋体" w:cs="宋体"/>
          <w:b/>
          <w:bCs/>
          <w:color w:val="000000"/>
          <w:sz w:val="36"/>
          <w:szCs w:val="36"/>
        </w:rPr>
      </w:pPr>
      <w:bookmarkStart w:id="170" w:name="_Toc12567"/>
      <w:r>
        <w:rPr>
          <w:rFonts w:hint="eastAsia" w:ascii="宋体" w:hAnsi="宋体" w:cs="宋体"/>
          <w:b/>
          <w:bCs/>
          <w:color w:val="000000"/>
          <w:sz w:val="36"/>
          <w:szCs w:val="36"/>
        </w:rPr>
        <w:t>招标编号：</w:t>
      </w:r>
      <w:bookmarkEnd w:id="170"/>
      <w:r>
        <w:rPr>
          <w:rFonts w:hint="eastAsia" w:ascii="宋体" w:hAnsi="宋体" w:cs="宋体"/>
          <w:b/>
          <w:bCs/>
          <w:color w:val="000000"/>
          <w:sz w:val="36"/>
          <w:szCs w:val="36"/>
        </w:rPr>
        <w:t>YJDL2021-</w:t>
      </w:r>
    </w:p>
    <w:p>
      <w:pPr>
        <w:pStyle w:val="135"/>
        <w:spacing w:line="360" w:lineRule="auto"/>
        <w:rPr>
          <w:rFonts w:hint="eastAsia" w:cs="宋体"/>
        </w:rPr>
      </w:pPr>
    </w:p>
    <w:p>
      <w:pPr>
        <w:snapToGrid w:val="0"/>
        <w:spacing w:line="360" w:lineRule="auto"/>
        <w:jc w:val="center"/>
        <w:rPr>
          <w:rFonts w:hint="eastAsia" w:ascii="宋体" w:hAnsi="宋体" w:cs="宋体"/>
          <w:color w:val="000000"/>
          <w:sz w:val="72"/>
          <w:szCs w:val="72"/>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135"/>
        <w:spacing w:line="360" w:lineRule="auto"/>
        <w:rPr>
          <w:rFonts w:hint="eastAsia" w:cs="宋体"/>
        </w:rPr>
      </w:pPr>
    </w:p>
    <w:p>
      <w:pPr>
        <w:pStyle w:val="32"/>
        <w:spacing w:line="360" w:lineRule="auto"/>
        <w:rPr>
          <w:rFonts w:hint="eastAsia" w:ascii="宋体" w:hAnsi="宋体" w:eastAsia="宋体" w:cs="宋体"/>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color w:val="000000"/>
        </w:rPr>
      </w:pPr>
      <w:r>
        <w:rPr>
          <w:rFonts w:hint="eastAsia" w:ascii="宋体" w:hAnsi="宋体" w:cs="宋体"/>
          <w:color w:val="000000"/>
          <w:sz w:val="36"/>
          <w:szCs w:val="36"/>
        </w:rPr>
        <w:t>年   月   日</w:t>
      </w:r>
    </w:p>
    <w:p>
      <w:pPr>
        <w:pStyle w:val="5"/>
        <w:snapToGrid w:val="0"/>
        <w:rPr>
          <w:rFonts w:hint="eastAsia" w:ascii="宋体" w:hAnsi="宋体" w:eastAsia="宋体"/>
          <w:color w:val="000000"/>
        </w:rPr>
        <w:sectPr>
          <w:pgSz w:w="11906" w:h="16838"/>
          <w:pgMar w:top="993" w:right="1474" w:bottom="1134" w:left="1474" w:header="851" w:footer="641" w:gutter="0"/>
          <w:cols w:space="720" w:num="1"/>
          <w:docGrid w:type="lines" w:linePitch="315" w:charSpace="0"/>
        </w:sectPr>
      </w:pPr>
    </w:p>
    <w:p>
      <w:pPr>
        <w:pStyle w:val="5"/>
        <w:snapToGrid w:val="0"/>
        <w:rPr>
          <w:rFonts w:hint="eastAsia" w:ascii="宋体" w:hAnsi="宋体" w:eastAsia="宋体"/>
          <w:color w:val="000000"/>
          <w:sz w:val="44"/>
          <w:szCs w:val="44"/>
        </w:rPr>
      </w:pPr>
      <w:bookmarkStart w:id="171" w:name="_Toc12637"/>
      <w:bookmarkStart w:id="172" w:name="_Toc11308"/>
      <w:bookmarkStart w:id="173" w:name="_Toc3123"/>
      <w:r>
        <w:rPr>
          <w:rFonts w:hint="eastAsia" w:ascii="宋体" w:hAnsi="宋体" w:eastAsia="宋体"/>
          <w:color w:val="000000"/>
          <w:sz w:val="44"/>
          <w:szCs w:val="44"/>
        </w:rPr>
        <w:t>资 格 文 件</w:t>
      </w:r>
      <w:bookmarkEnd w:id="171"/>
      <w:bookmarkEnd w:id="172"/>
      <w:bookmarkEnd w:id="173"/>
      <w:r>
        <w:rPr>
          <w:rFonts w:hint="eastAsia" w:ascii="宋体" w:hAnsi="宋体" w:eastAsia="宋体"/>
          <w:color w:val="000000"/>
          <w:sz w:val="44"/>
          <w:szCs w:val="44"/>
        </w:rPr>
        <w:t xml:space="preserve"> </w:t>
      </w:r>
    </w:p>
    <w:p>
      <w:pPr>
        <w:shd w:val="clear" w:color="auto" w:fill="FFFFFF"/>
        <w:snapToGrid w:val="0"/>
        <w:spacing w:line="360" w:lineRule="auto"/>
        <w:jc w:val="center"/>
        <w:rPr>
          <w:rFonts w:hint="eastAsia" w:ascii="宋体" w:hAnsi="宋体" w:cs="宋体"/>
          <w:b/>
          <w:bCs/>
          <w:color w:val="000000"/>
          <w:kern w:val="0"/>
          <w:sz w:val="24"/>
        </w:rPr>
      </w:pP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目  录</w:t>
      </w:r>
    </w:p>
    <w:p>
      <w:pPr>
        <w:shd w:val="clear" w:color="auto" w:fill="FFFFFF"/>
        <w:snapToGrid w:val="0"/>
        <w:spacing w:line="360" w:lineRule="auto"/>
        <w:rPr>
          <w:rFonts w:hint="eastAsia" w:ascii="宋体" w:hAnsi="宋体" w:cs="宋体"/>
          <w:color w:val="000000"/>
          <w:kern w:val="0"/>
          <w:sz w:val="24"/>
        </w:rPr>
      </w:pPr>
      <w:bookmarkStart w:id="174" w:name="_Hlk33176655"/>
      <w:r>
        <w:rPr>
          <w:rFonts w:hint="eastAsia" w:ascii="宋体" w:hAnsi="宋体" w:cs="宋体"/>
          <w:color w:val="000000"/>
          <w:kern w:val="0"/>
          <w:sz w:val="24"/>
        </w:rPr>
        <w:t>（1）营业执照…………………………………………………………………………（页码）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（3）具有履行合同所必需的设备和专业技术能力的承诺函……………………（页码）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（4）依法缴纳税收和社会保障资金的</w:t>
      </w:r>
      <w:r>
        <w:rPr>
          <w:rFonts w:hint="eastAsia" w:ascii="宋体" w:hAnsi="宋体" w:cs="宋体"/>
          <w:color w:val="000000"/>
          <w:sz w:val="24"/>
          <w:szCs w:val="21"/>
        </w:rPr>
        <w:t>承诺函</w:t>
      </w:r>
      <w:r>
        <w:rPr>
          <w:rFonts w:hint="eastAsia" w:ascii="宋体" w:hAnsi="宋体" w:cs="宋体"/>
          <w:color w:val="000000"/>
          <w:kern w:val="0"/>
          <w:sz w:val="24"/>
        </w:rPr>
        <w:t>………………………………………（页码）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bookmarkEnd w:id="174"/>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（8）投标供应商不属于公益一类事业单位承诺函…………………………………（页码）</w:t>
      </w:r>
    </w:p>
    <w:p>
      <w:pPr>
        <w:pStyle w:val="32"/>
        <w:rPr>
          <w:rFonts w:hint="eastAsia" w:ascii="宋体" w:hAnsi="宋体" w:eastAsia="宋体" w:cs="宋体"/>
        </w:rPr>
      </w:pPr>
    </w:p>
    <w:p>
      <w:pPr>
        <w:widowControl/>
        <w:snapToGrid w:val="0"/>
        <w:spacing w:line="360" w:lineRule="auto"/>
        <w:jc w:val="left"/>
        <w:rPr>
          <w:rFonts w:hint="eastAsia" w:ascii="宋体" w:hAnsi="宋体" w:cs="宋体"/>
          <w:color w:val="000000"/>
          <w:kern w:val="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Style w:val="32"/>
        <w:rPr>
          <w:rFonts w:hint="eastAsia" w:ascii="宋体" w:hAnsi="宋体" w:eastAsia="宋体" w:cs="宋体"/>
          <w:color w:val="000000"/>
          <w:sz w:val="24"/>
        </w:rPr>
      </w:pPr>
    </w:p>
    <w:p>
      <w:pPr>
        <w:pStyle w:val="32"/>
        <w:rPr>
          <w:rFonts w:hint="eastAsia" w:ascii="宋体" w:hAnsi="宋体" w:eastAsia="宋体" w:cs="宋体"/>
          <w:color w:val="000000"/>
          <w:sz w:val="24"/>
        </w:rPr>
      </w:pPr>
    </w:p>
    <w:p>
      <w:pPr>
        <w:pStyle w:val="32"/>
        <w:rPr>
          <w:rFonts w:hint="eastAsia" w:ascii="宋体" w:hAnsi="宋体" w:eastAsia="宋体" w:cs="宋体"/>
          <w:color w:val="000000"/>
          <w:sz w:val="24"/>
        </w:rPr>
      </w:pPr>
    </w:p>
    <w:p>
      <w:pPr>
        <w:pStyle w:val="32"/>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Style w:val="5"/>
        <w:numPr>
          <w:ilvl w:val="0"/>
          <w:numId w:val="15"/>
        </w:numPr>
        <w:snapToGrid w:val="0"/>
        <w:rPr>
          <w:rFonts w:hint="eastAsia" w:ascii="宋体" w:hAnsi="宋体" w:eastAsia="宋体"/>
          <w:color w:val="000000"/>
        </w:rPr>
      </w:pPr>
      <w:bookmarkStart w:id="175" w:name="_Toc5698"/>
      <w:bookmarkStart w:id="176" w:name="_Toc5464"/>
      <w:bookmarkStart w:id="177" w:name="_Toc21301"/>
      <w:bookmarkStart w:id="178" w:name="_Toc20141"/>
      <w:bookmarkStart w:id="179" w:name="_Toc20581"/>
      <w:bookmarkStart w:id="180" w:name="_Toc27479"/>
      <w:bookmarkStart w:id="181" w:name="_Toc14356"/>
      <w:bookmarkStart w:id="182" w:name="_Toc6616"/>
      <w:bookmarkStart w:id="183" w:name="_Toc14043"/>
      <w:bookmarkStart w:id="184" w:name="_Toc27119252"/>
      <w:bookmarkStart w:id="185" w:name="_Toc26100"/>
      <w:bookmarkStart w:id="186" w:name="_Toc21670"/>
      <w:bookmarkStart w:id="187" w:name="_Toc33194404"/>
      <w:bookmarkStart w:id="188" w:name="_Toc9796"/>
      <w:bookmarkStart w:id="189" w:name="_Toc32567"/>
      <w:r>
        <w:rPr>
          <w:rFonts w:hint="eastAsia" w:ascii="宋体" w:hAnsi="宋体" w:eastAsia="宋体"/>
          <w:color w:val="000000"/>
        </w:rPr>
        <w:t>营业执照</w:t>
      </w:r>
      <w:bookmarkEnd w:id="175"/>
      <w:bookmarkEnd w:id="176"/>
      <w:bookmarkEnd w:id="177"/>
      <w:bookmarkEnd w:id="178"/>
      <w:bookmarkEnd w:id="179"/>
      <w:bookmarkEnd w:id="180"/>
      <w:bookmarkEnd w:id="181"/>
      <w:bookmarkEnd w:id="182"/>
      <w:bookmarkEnd w:id="183"/>
      <w:bookmarkEnd w:id="184"/>
      <w:bookmarkEnd w:id="185"/>
      <w:r>
        <w:rPr>
          <w:rFonts w:hint="eastAsia" w:ascii="宋体" w:hAnsi="宋体" w:eastAsia="宋体"/>
          <w:color w:val="000000"/>
        </w:rPr>
        <w:t>（扫描件）</w:t>
      </w:r>
      <w:bookmarkEnd w:id="186"/>
      <w:bookmarkEnd w:id="187"/>
      <w:bookmarkEnd w:id="188"/>
      <w:bookmarkEnd w:id="189"/>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5"/>
        <w:numPr>
          <w:ilvl w:val="0"/>
          <w:numId w:val="15"/>
        </w:numPr>
        <w:snapToGrid w:val="0"/>
        <w:rPr>
          <w:rFonts w:hint="eastAsia" w:ascii="宋体" w:hAnsi="宋体" w:eastAsia="宋体"/>
          <w:color w:val="000000"/>
        </w:rPr>
      </w:pPr>
      <w:r>
        <w:rPr>
          <w:rFonts w:hint="eastAsia" w:ascii="宋体" w:hAnsi="宋体" w:eastAsia="宋体"/>
          <w:color w:val="000000"/>
        </w:rPr>
        <w:t>最近一年度财务报表（可提供审计报告或资产负责表及利润表，新成立的公司提供情况说明）；</w:t>
      </w: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5"/>
        <w:numPr>
          <w:ilvl w:val="0"/>
          <w:numId w:val="15"/>
        </w:numPr>
        <w:snapToGrid w:val="0"/>
        <w:rPr>
          <w:rFonts w:hint="eastAsia" w:ascii="宋体" w:hAnsi="宋体" w:eastAsia="宋体"/>
          <w:color w:val="000000"/>
        </w:rPr>
      </w:pPr>
      <w:bookmarkStart w:id="190" w:name="_Toc26695"/>
      <w:bookmarkStart w:id="191" w:name="_Toc30692"/>
      <w:bookmarkStart w:id="192" w:name="_Toc33194405"/>
      <w:bookmarkStart w:id="193" w:name="_Toc27119254"/>
      <w:bookmarkStart w:id="194" w:name="_Toc11528"/>
      <w:r>
        <w:rPr>
          <w:rFonts w:hint="eastAsia" w:ascii="宋体" w:hAnsi="宋体" w:eastAsia="宋体"/>
          <w:color w:val="000000"/>
        </w:rPr>
        <w:t>具有履行合同所必需的设备和专业技术能力的承诺函</w:t>
      </w:r>
      <w:bookmarkEnd w:id="190"/>
      <w:bookmarkEnd w:id="191"/>
      <w:bookmarkEnd w:id="192"/>
      <w:bookmarkEnd w:id="193"/>
      <w:bookmarkEnd w:id="194"/>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杭州市临平区人民政府星桥街道办事处、杭州益嘉工程咨询代理有限公司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承诺具有履行合同所必需的设备和专业技术能力。如有虚假，采购人可取消我方任何资格（投标/中标/签订合同），我方对此无任何异议。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pacing w:line="360" w:lineRule="auto"/>
        <w:rPr>
          <w:rFonts w:hint="eastAsia" w:ascii="宋体" w:hAnsi="宋体" w:cs="宋体"/>
        </w:rPr>
      </w:pPr>
    </w:p>
    <w:p>
      <w:pPr>
        <w:pStyle w:val="32"/>
        <w:rPr>
          <w:rFonts w:hint="eastAsia" w:ascii="宋体" w:hAnsi="宋体" w:eastAsia="宋体" w:cs="宋体"/>
        </w:rPr>
      </w:pPr>
    </w:p>
    <w:p>
      <w:pPr>
        <w:widowControl/>
        <w:snapToGrid w:val="0"/>
        <w:spacing w:line="360" w:lineRule="auto"/>
        <w:jc w:val="left"/>
        <w:rPr>
          <w:rFonts w:hint="eastAsia" w:ascii="宋体" w:hAnsi="宋体" w:cs="宋体"/>
          <w:color w:val="000000"/>
          <w:kern w:val="0"/>
          <w:szCs w:val="21"/>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5"/>
        <w:numPr>
          <w:ilvl w:val="0"/>
          <w:numId w:val="15"/>
        </w:numPr>
        <w:snapToGrid w:val="0"/>
        <w:rPr>
          <w:rFonts w:hint="eastAsia" w:ascii="宋体" w:hAnsi="宋体" w:eastAsia="宋体"/>
          <w:color w:val="000000"/>
        </w:rPr>
      </w:pPr>
      <w:r>
        <w:rPr>
          <w:rFonts w:hint="eastAsia" w:ascii="宋体" w:hAnsi="宋体" w:eastAsia="宋体"/>
          <w:color w:val="000000"/>
        </w:rPr>
        <w:t>依法缴纳税收和社会保障资金的承诺函</w:t>
      </w:r>
    </w:p>
    <w:p>
      <w:pPr>
        <w:spacing w:line="360" w:lineRule="auto"/>
        <w:rPr>
          <w:rFonts w:hint="eastAsia" w:ascii="宋体" w:hAnsi="宋体" w:cs="宋体"/>
          <w:b/>
          <w:color w:val="000000"/>
          <w:kern w:val="0"/>
          <w:sz w:val="24"/>
          <w:szCs w:val="28"/>
          <w:u w:val="single"/>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杭州市临平区人民政府星桥街道办事处、杭州益嘉工程咨询代理有限公司</w:t>
      </w:r>
      <w:r>
        <w:rPr>
          <w:rFonts w:hint="eastAsia" w:ascii="宋体" w:hAnsi="宋体" w:cs="宋体"/>
          <w:color w:val="000000"/>
          <w:kern w:val="0"/>
          <w:sz w:val="24"/>
        </w:rPr>
        <w:t>：</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hint="eastAsia" w:ascii="宋体" w:hAnsi="宋体" w:cs="宋体"/>
          <w:color w:val="000000"/>
          <w:kern w:val="0"/>
          <w:sz w:val="24"/>
        </w:rPr>
      </w:pP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pStyle w:val="135"/>
        <w:rPr>
          <w:rFonts w:hint="eastAsia" w:cs="宋体"/>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pStyle w:val="5"/>
        <w:numPr>
          <w:ilvl w:val="0"/>
          <w:numId w:val="15"/>
        </w:numPr>
        <w:snapToGrid w:val="0"/>
        <w:rPr>
          <w:rFonts w:hint="eastAsia" w:ascii="宋体" w:hAnsi="宋体" w:eastAsia="宋体"/>
          <w:color w:val="000000"/>
        </w:rPr>
      </w:pPr>
      <w:bookmarkStart w:id="195" w:name="_Toc23600"/>
      <w:bookmarkStart w:id="196" w:name="_Toc32123"/>
      <w:bookmarkStart w:id="197" w:name="_Toc11360"/>
      <w:bookmarkStart w:id="198" w:name="_Toc18304"/>
      <w:bookmarkStart w:id="199" w:name="_Toc31784"/>
      <w:bookmarkStart w:id="200" w:name="_Toc10630"/>
      <w:bookmarkStart w:id="201" w:name="_Toc13669"/>
      <w:bookmarkStart w:id="202" w:name="_Toc14988"/>
      <w:bookmarkStart w:id="203" w:name="_Toc6606"/>
      <w:bookmarkStart w:id="204" w:name="_Toc28957"/>
      <w:bookmarkStart w:id="205" w:name="_Toc23072"/>
      <w:bookmarkStart w:id="206" w:name="_Toc33194406"/>
      <w:bookmarkStart w:id="207" w:name="_Toc27119255"/>
      <w:bookmarkStart w:id="208" w:name="_Toc31544"/>
      <w:bookmarkStart w:id="209" w:name="_Toc14589"/>
      <w:r>
        <w:rPr>
          <w:rFonts w:hint="eastAsia" w:ascii="宋体" w:hAnsi="宋体" w:eastAsia="宋体"/>
          <w:color w:val="000000"/>
        </w:rPr>
        <w:t>参加政府采购活动前3年内在经营活动中没有重大违法记录的声明函</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杭州市临平区人民政府星桥街道办事处、杭州益嘉工程咨询代理有限公司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rPr>
          <w:rFonts w:hint="eastAsia" w:ascii="宋体" w:hAnsi="宋体" w:cs="宋体"/>
        </w:rPr>
      </w:pPr>
    </w:p>
    <w:p>
      <w:pPr>
        <w:pStyle w:val="5"/>
        <w:numPr>
          <w:ilvl w:val="0"/>
          <w:numId w:val="15"/>
        </w:numPr>
        <w:snapToGrid w:val="0"/>
        <w:rPr>
          <w:rFonts w:hint="eastAsia" w:ascii="宋体" w:hAnsi="宋体" w:eastAsia="宋体"/>
          <w:color w:val="000000"/>
        </w:rPr>
      </w:pPr>
      <w:r>
        <w:rPr>
          <w:rFonts w:hint="eastAsia" w:ascii="宋体" w:hAnsi="宋体" w:eastAsia="宋体"/>
          <w:color w:val="000000"/>
        </w:rPr>
        <w:t>与参加本次项目同一合同项下政府采购活动的其他供应商不存在单位负责人为同一人或者直接控股、管理关系的承诺函</w:t>
      </w:r>
    </w:p>
    <w:p>
      <w:pPr>
        <w:pStyle w:val="81"/>
        <w:spacing w:line="360" w:lineRule="auto"/>
        <w:rPr>
          <w:rFonts w:hint="eastAsia" w:ascii="宋体" w:hAnsi="宋体" w:cs="宋体"/>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杭州市临平区人民政府星桥街道办事处、杭州益嘉工程咨询代理有限公司</w:t>
      </w:r>
      <w:r>
        <w:rPr>
          <w:rFonts w:hint="eastAsia" w:ascii="宋体" w:hAnsi="宋体" w:cs="宋体"/>
          <w:color w:val="000000"/>
          <w:kern w:val="0"/>
          <w:sz w:val="24"/>
        </w:rPr>
        <w:t>：</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我方郑重承诺，我方此次参加</w:t>
      </w:r>
      <w:r>
        <w:rPr>
          <w:rFonts w:hint="eastAsia" w:ascii="宋体" w:hAnsi="宋体" w:cs="宋体"/>
          <w:color w:val="000000"/>
          <w:kern w:val="0"/>
          <w:sz w:val="24"/>
          <w:u w:val="single"/>
        </w:rPr>
        <w:t xml:space="preserve">                    </w:t>
      </w:r>
      <w:r>
        <w:rPr>
          <w:rFonts w:hint="eastAsia" w:ascii="宋体" w:hAnsi="宋体" w:cs="宋体"/>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pStyle w:val="135"/>
        <w:rPr>
          <w:rFonts w:hint="eastAsia" w:cs="宋体"/>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rPr>
          <w:rFonts w:hint="eastAsia" w:ascii="宋体" w:hAnsi="宋体" w:cs="宋体"/>
          <w:color w:val="000000"/>
          <w:sz w:val="24"/>
        </w:rPr>
      </w:pPr>
    </w:p>
    <w:p>
      <w:pPr>
        <w:pStyle w:val="5"/>
        <w:numPr>
          <w:ilvl w:val="0"/>
          <w:numId w:val="15"/>
        </w:numPr>
        <w:snapToGrid w:val="0"/>
        <w:rPr>
          <w:rFonts w:hint="eastAsia" w:ascii="宋体" w:hAnsi="宋体" w:eastAsia="宋体"/>
          <w:color w:val="000000"/>
        </w:rPr>
      </w:pPr>
      <w:r>
        <w:rPr>
          <w:rFonts w:hint="eastAsia" w:ascii="宋体" w:hAnsi="宋体" w:eastAsia="宋体"/>
          <w:color w:val="000000"/>
        </w:rPr>
        <w:t>投标供应商没有失信记录承诺函</w:t>
      </w:r>
    </w:p>
    <w:p>
      <w:pPr>
        <w:pStyle w:val="81"/>
        <w:spacing w:line="360" w:lineRule="auto"/>
        <w:ind w:left="840" w:leftChars="400" w:firstLine="0" w:firstLineChars="0"/>
        <w:rPr>
          <w:rFonts w:hint="eastAsia" w:ascii="宋体" w:hAnsi="宋体" w:cs="宋体"/>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杭州市临平区人民政府星桥街道办事处、杭州益嘉工程咨询代理有限公司</w:t>
      </w:r>
      <w:r>
        <w:rPr>
          <w:rFonts w:hint="eastAsia" w:ascii="宋体" w:hAnsi="宋体" w:cs="宋体"/>
          <w:color w:val="000000"/>
          <w:kern w:val="0"/>
          <w:sz w:val="24"/>
        </w:rPr>
        <w:t>：</w:t>
      </w:r>
    </w:p>
    <w:p>
      <w:pPr>
        <w:spacing w:line="360" w:lineRule="auto"/>
        <w:ind w:firstLine="484" w:firstLineChars="202"/>
        <w:jc w:val="left"/>
        <w:rPr>
          <w:rFonts w:hint="eastAsia" w:ascii="宋体" w:hAnsi="宋体" w:cs="宋体"/>
          <w:color w:val="000000"/>
          <w:kern w:val="0"/>
          <w:sz w:val="24"/>
        </w:rPr>
      </w:pPr>
      <w:r>
        <w:rPr>
          <w:rFonts w:hint="eastAsia" w:ascii="宋体" w:hAnsi="宋体" w:cs="宋体"/>
          <w:color w:val="000000"/>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cs="宋体"/>
          <w:color w:val="00000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shd w:val="clear" w:color="auto" w:fill="FFFFFF"/>
        <w:snapToGrid w:val="0"/>
        <w:spacing w:line="360" w:lineRule="auto"/>
        <w:ind w:left="840" w:leftChars="400"/>
        <w:rPr>
          <w:rFonts w:hint="eastAsia" w:ascii="宋体" w:hAnsi="宋体" w:cs="宋体"/>
          <w:b/>
          <w:color w:val="000000"/>
          <w:spacing w:val="-6"/>
          <w:kern w:val="0"/>
          <w:sz w:val="32"/>
          <w:szCs w:val="32"/>
        </w:rPr>
      </w:pPr>
      <w:bookmarkStart w:id="210" w:name="_Toc3781"/>
      <w:bookmarkStart w:id="211" w:name="_Toc354996707"/>
      <w:bookmarkStart w:id="212" w:name="_Toc233618989"/>
      <w:r>
        <w:rPr>
          <w:rFonts w:hint="eastAsia" w:ascii="宋体" w:hAnsi="宋体" w:cs="宋体"/>
          <w:b/>
          <w:color w:val="000000"/>
          <w:kern w:val="0"/>
          <w:sz w:val="32"/>
          <w:szCs w:val="32"/>
        </w:rPr>
        <w:t>八、投标供应商</w:t>
      </w:r>
      <w:r>
        <w:rPr>
          <w:rFonts w:hint="eastAsia" w:ascii="宋体" w:hAnsi="宋体" w:cs="宋体"/>
          <w:b/>
          <w:color w:val="000000"/>
          <w:sz w:val="32"/>
          <w:szCs w:val="32"/>
        </w:rPr>
        <w:t>不属于</w:t>
      </w:r>
      <w:r>
        <w:rPr>
          <w:rFonts w:hint="eastAsia" w:ascii="宋体" w:hAnsi="宋体" w:cs="宋体"/>
          <w:b/>
          <w:color w:val="000000"/>
          <w:spacing w:val="-6"/>
          <w:kern w:val="0"/>
          <w:sz w:val="32"/>
          <w:szCs w:val="32"/>
        </w:rPr>
        <w:t>公益一类事业单位承诺函</w:t>
      </w:r>
    </w:p>
    <w:p>
      <w:pPr>
        <w:pStyle w:val="81"/>
        <w:ind w:left="840" w:leftChars="400" w:firstLine="0" w:firstLineChars="0"/>
        <w:rPr>
          <w:rFonts w:hint="eastAsia" w:ascii="宋体" w:hAnsi="宋体" w:cs="宋体"/>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杭州市临平区人民政府星桥街道办事处、杭州益嘉工程咨询代理有限公司</w:t>
      </w:r>
      <w:r>
        <w:rPr>
          <w:rFonts w:hint="eastAsia" w:ascii="宋体" w:hAnsi="宋体" w:cs="宋体"/>
          <w:color w:val="000000"/>
          <w:kern w:val="0"/>
          <w:sz w:val="24"/>
        </w:rPr>
        <w:t>：</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我方郑重承诺，我单位不属于公益一类事业单位、使用事业编制且由财政拨款保障的群团组织，</w:t>
      </w:r>
      <w:r>
        <w:rPr>
          <w:rFonts w:hint="eastAsia" w:ascii="宋体" w:hAnsi="宋体" w:cs="宋体"/>
          <w:color w:val="000000"/>
          <w:spacing w:val="-6"/>
          <w:kern w:val="0"/>
          <w:sz w:val="24"/>
        </w:rPr>
        <w:t>可承接</w:t>
      </w:r>
      <w:r>
        <w:rPr>
          <w:rFonts w:hint="eastAsia" w:ascii="宋体" w:hAnsi="宋体" w:cs="宋体"/>
          <w:color w:val="000000"/>
          <w:kern w:val="0"/>
          <w:sz w:val="24"/>
          <w:u w:val="single"/>
        </w:rPr>
        <w:t xml:space="preserve">                 （项目名称）</w:t>
      </w:r>
      <w:r>
        <w:rPr>
          <w:rFonts w:hint="eastAsia" w:ascii="宋体" w:hAnsi="宋体" w:cs="宋体"/>
          <w:color w:val="000000"/>
          <w:kern w:val="0"/>
          <w:sz w:val="24"/>
        </w:rPr>
        <w:t>的相关服务内容。如有虚假或隐瞒，愿意承担一切后果。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5"/>
        <w:snapToGrid w:val="0"/>
        <w:jc w:val="both"/>
        <w:rPr>
          <w:rFonts w:hint="eastAsia" w:ascii="宋体" w:hAnsi="宋体" w:eastAsia="宋体"/>
          <w:b w:val="0"/>
          <w:color w:val="000000"/>
          <w:szCs w:val="32"/>
        </w:rPr>
      </w:pPr>
      <w:r>
        <w:rPr>
          <w:rFonts w:hint="eastAsia" w:ascii="宋体" w:hAnsi="宋体" w:eastAsia="宋体"/>
          <w:b w:val="0"/>
          <w:color w:val="000000"/>
          <w:szCs w:val="32"/>
        </w:rPr>
        <w:br w:type="page"/>
      </w:r>
    </w:p>
    <w:p>
      <w:pPr>
        <w:shd w:val="clear" w:color="auto" w:fill="FFFFFF"/>
        <w:snapToGrid w:val="0"/>
        <w:spacing w:line="360" w:lineRule="auto"/>
        <w:jc w:val="center"/>
        <w:outlineLvl w:val="0"/>
        <w:rPr>
          <w:rFonts w:hint="eastAsia" w:ascii="宋体" w:hAnsi="宋体" w:cs="宋体"/>
          <w:b/>
          <w:bCs/>
          <w:color w:val="000000"/>
          <w:sz w:val="44"/>
          <w:szCs w:val="44"/>
        </w:rPr>
      </w:pPr>
      <w:r>
        <w:rPr>
          <w:rFonts w:hint="eastAsia" w:ascii="宋体" w:hAnsi="宋体" w:cs="宋体"/>
          <w:b/>
          <w:bCs/>
          <w:color w:val="000000"/>
          <w:sz w:val="44"/>
          <w:szCs w:val="44"/>
        </w:rPr>
        <w:t xml:space="preserve"> 项目名称：</w:t>
      </w:r>
      <w:bookmarkEnd w:id="210"/>
    </w:p>
    <w:p>
      <w:pPr>
        <w:shd w:val="clear" w:color="auto" w:fill="FFFFFF"/>
        <w:snapToGrid w:val="0"/>
        <w:spacing w:line="360" w:lineRule="auto"/>
        <w:jc w:val="center"/>
        <w:outlineLvl w:val="0"/>
        <w:rPr>
          <w:rFonts w:hint="eastAsia" w:ascii="宋体" w:hAnsi="宋体" w:cs="宋体"/>
          <w:b/>
          <w:bCs/>
          <w:color w:val="000000"/>
          <w:sz w:val="44"/>
          <w:szCs w:val="44"/>
        </w:rPr>
      </w:pPr>
      <w:bookmarkStart w:id="213" w:name="_Toc105"/>
      <w:r>
        <w:rPr>
          <w:rFonts w:hint="eastAsia" w:ascii="宋体" w:hAnsi="宋体" w:cs="宋体"/>
          <w:b/>
          <w:bCs/>
          <w:color w:val="000000"/>
          <w:sz w:val="44"/>
          <w:szCs w:val="44"/>
        </w:rPr>
        <w:t>报 价 文 件（封面）</w:t>
      </w:r>
      <w:bookmarkEnd w:id="213"/>
    </w:p>
    <w:p>
      <w:pPr>
        <w:widowControl/>
        <w:spacing w:line="360" w:lineRule="auto"/>
        <w:ind w:right="-2"/>
        <w:jc w:val="center"/>
        <w:outlineLvl w:val="1"/>
        <w:rPr>
          <w:rFonts w:hint="eastAsia" w:ascii="宋体" w:hAnsi="宋体" w:cs="宋体"/>
          <w:b/>
          <w:color w:val="000000"/>
          <w:sz w:val="36"/>
          <w:szCs w:val="36"/>
        </w:rPr>
      </w:pPr>
      <w:bookmarkStart w:id="214" w:name="_Toc22501"/>
      <w:r>
        <w:rPr>
          <w:rFonts w:hint="eastAsia" w:ascii="宋体" w:hAnsi="宋体" w:cs="宋体"/>
          <w:b/>
          <w:color w:val="000000"/>
          <w:sz w:val="36"/>
          <w:szCs w:val="36"/>
        </w:rPr>
        <w:t>（线上电子招投标）</w:t>
      </w:r>
      <w:bookmarkEnd w:id="214"/>
    </w:p>
    <w:p>
      <w:pPr>
        <w:pStyle w:val="135"/>
        <w:spacing w:line="360" w:lineRule="auto"/>
        <w:rPr>
          <w:rFonts w:hint="eastAsia" w:cs="宋体"/>
          <w:sz w:val="36"/>
          <w:szCs w:val="36"/>
        </w:rPr>
      </w:pPr>
    </w:p>
    <w:p>
      <w:pPr>
        <w:shd w:val="clear" w:color="auto" w:fill="FFFFFF"/>
        <w:snapToGrid w:val="0"/>
        <w:spacing w:line="360" w:lineRule="auto"/>
        <w:jc w:val="center"/>
        <w:outlineLvl w:val="1"/>
        <w:rPr>
          <w:rFonts w:hint="eastAsia" w:ascii="宋体" w:hAnsi="宋体" w:cs="宋体"/>
          <w:b/>
          <w:bCs/>
          <w:color w:val="000000"/>
          <w:sz w:val="36"/>
          <w:szCs w:val="36"/>
        </w:rPr>
      </w:pPr>
      <w:bookmarkStart w:id="215" w:name="_Toc13670"/>
      <w:r>
        <w:rPr>
          <w:rFonts w:hint="eastAsia" w:ascii="宋体" w:hAnsi="宋体" w:cs="宋体"/>
          <w:b/>
          <w:bCs/>
          <w:color w:val="000000"/>
          <w:sz w:val="36"/>
          <w:szCs w:val="36"/>
        </w:rPr>
        <w:t xml:space="preserve">  招标编号：</w:t>
      </w:r>
      <w:bookmarkEnd w:id="215"/>
      <w:r>
        <w:rPr>
          <w:rFonts w:hint="eastAsia" w:ascii="宋体" w:hAnsi="宋体" w:cs="宋体"/>
          <w:b/>
          <w:bCs/>
          <w:color w:val="000000"/>
          <w:sz w:val="36"/>
          <w:szCs w:val="36"/>
        </w:rPr>
        <w:t>YJDL2021-132</w:t>
      </w:r>
    </w:p>
    <w:p>
      <w:pPr>
        <w:pStyle w:val="135"/>
        <w:spacing w:line="360" w:lineRule="auto"/>
        <w:rPr>
          <w:rFonts w:hint="eastAsia" w:cs="宋体"/>
        </w:rPr>
      </w:pPr>
    </w:p>
    <w:p>
      <w:pPr>
        <w:snapToGrid w:val="0"/>
        <w:spacing w:line="360" w:lineRule="auto"/>
        <w:jc w:val="center"/>
        <w:rPr>
          <w:rFonts w:hint="eastAsia" w:ascii="宋体" w:hAnsi="宋体" w:cs="宋体"/>
          <w:color w:val="000000"/>
          <w:sz w:val="72"/>
          <w:szCs w:val="72"/>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135"/>
        <w:spacing w:line="360" w:lineRule="auto"/>
        <w:rPr>
          <w:rFonts w:hint="eastAsia" w:cs="宋体"/>
        </w:rPr>
      </w:pPr>
    </w:p>
    <w:p>
      <w:pPr>
        <w:pStyle w:val="32"/>
        <w:spacing w:line="360" w:lineRule="auto"/>
        <w:rPr>
          <w:rFonts w:hint="eastAsia" w:ascii="宋体" w:hAnsi="宋体" w:eastAsia="宋体" w:cs="宋体"/>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b/>
          <w:bCs/>
          <w:color w:val="000000"/>
          <w:kern w:val="0"/>
          <w:sz w:val="32"/>
          <w:szCs w:val="32"/>
        </w:rPr>
      </w:pPr>
      <w:r>
        <w:rPr>
          <w:rFonts w:hint="eastAsia" w:ascii="宋体" w:hAnsi="宋体" w:cs="宋体"/>
          <w:color w:val="000000"/>
          <w:sz w:val="36"/>
          <w:szCs w:val="36"/>
        </w:rPr>
        <w:t>年   月   日</w:t>
      </w:r>
    </w:p>
    <w:p>
      <w:pPr>
        <w:pageBreakBefore/>
        <w:shd w:val="clear" w:color="auto" w:fill="FFFFFF"/>
        <w:snapToGrid w:val="0"/>
        <w:spacing w:line="360" w:lineRule="auto"/>
        <w:jc w:val="center"/>
        <w:rPr>
          <w:rFonts w:hint="eastAsia" w:ascii="宋体" w:hAnsi="宋体" w:cs="宋体"/>
          <w:b/>
          <w:bCs/>
          <w:color w:val="000000"/>
          <w:kern w:val="0"/>
          <w:sz w:val="32"/>
          <w:szCs w:val="32"/>
        </w:rPr>
        <w:sectPr>
          <w:pgSz w:w="11906" w:h="16838"/>
          <w:pgMar w:top="993" w:right="1474" w:bottom="1134" w:left="1474" w:header="851" w:footer="641" w:gutter="0"/>
          <w:cols w:space="720" w:num="1"/>
          <w:docGrid w:type="lines" w:linePitch="315" w:charSpace="0"/>
        </w:sectPr>
      </w:pPr>
    </w:p>
    <w:p>
      <w:pPr>
        <w:pageBreakBefore/>
        <w:shd w:val="clear" w:color="auto" w:fill="FFFFFF"/>
        <w:snapToGrid w:val="0"/>
        <w:spacing w:line="360" w:lineRule="auto"/>
        <w:jc w:val="center"/>
        <w:outlineLvl w:val="1"/>
        <w:rPr>
          <w:rFonts w:hint="eastAsia" w:ascii="宋体" w:hAnsi="宋体" w:cs="宋体"/>
          <w:b/>
          <w:bCs/>
          <w:color w:val="000000"/>
          <w:kern w:val="0"/>
          <w:sz w:val="36"/>
          <w:szCs w:val="36"/>
        </w:rPr>
      </w:pPr>
      <w:bookmarkStart w:id="216" w:name="_Toc15962"/>
      <w:bookmarkStart w:id="217" w:name="_Toc3540"/>
      <w:bookmarkStart w:id="218" w:name="_Toc30064"/>
      <w:r>
        <w:rPr>
          <w:rFonts w:hint="eastAsia" w:ascii="宋体" w:hAnsi="宋体" w:cs="宋体"/>
          <w:b/>
          <w:bCs/>
          <w:color w:val="000000"/>
          <w:kern w:val="0"/>
          <w:sz w:val="36"/>
          <w:szCs w:val="36"/>
        </w:rPr>
        <w:t xml:space="preserve">  报 价 文 件</w:t>
      </w:r>
      <w:bookmarkEnd w:id="211"/>
      <w:bookmarkEnd w:id="216"/>
      <w:bookmarkEnd w:id="217"/>
      <w:bookmarkEnd w:id="218"/>
    </w:p>
    <w:p>
      <w:pPr>
        <w:shd w:val="clear" w:color="auto" w:fill="FFFFFF"/>
        <w:snapToGrid w:val="0"/>
        <w:spacing w:line="360" w:lineRule="auto"/>
        <w:jc w:val="center"/>
        <w:outlineLvl w:val="1"/>
        <w:rPr>
          <w:rFonts w:hint="eastAsia" w:ascii="宋体" w:hAnsi="宋体" w:cs="宋体"/>
          <w:b/>
          <w:bCs/>
          <w:color w:val="000000"/>
          <w:kern w:val="0"/>
          <w:sz w:val="32"/>
          <w:szCs w:val="32"/>
        </w:rPr>
      </w:pPr>
      <w:bookmarkStart w:id="219" w:name="_Toc24156"/>
      <w:r>
        <w:rPr>
          <w:rFonts w:hint="eastAsia" w:ascii="宋体" w:hAnsi="宋体" w:cs="宋体"/>
          <w:b/>
          <w:bCs/>
          <w:color w:val="000000"/>
          <w:kern w:val="0"/>
          <w:sz w:val="32"/>
          <w:szCs w:val="32"/>
        </w:rPr>
        <w:t xml:space="preserve">  目 录</w:t>
      </w:r>
      <w:bookmarkEnd w:id="219"/>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3）报价明细清单………………………………………………………………（页码）</w:t>
      </w:r>
    </w:p>
    <w:p>
      <w:pPr>
        <w:shd w:val="clear" w:color="auto" w:fill="FFFFFF"/>
        <w:snapToGrid w:val="0"/>
        <w:spacing w:line="360" w:lineRule="auto"/>
        <w:rPr>
          <w:rFonts w:hint="eastAsia" w:ascii="宋体" w:hAnsi="宋体" w:cs="宋体"/>
        </w:rPr>
      </w:pPr>
      <w:r>
        <w:rPr>
          <w:rFonts w:hint="eastAsia" w:ascii="宋体" w:hAnsi="宋体" w:cs="宋体"/>
          <w:color w:val="000000"/>
          <w:kern w:val="0"/>
          <w:sz w:val="24"/>
        </w:rPr>
        <w:t>（4）</w:t>
      </w:r>
      <w:r>
        <w:rPr>
          <w:rFonts w:hint="eastAsia" w:ascii="宋体" w:hAnsi="宋体" w:cs="宋体"/>
          <w:kern w:val="0"/>
          <w:sz w:val="24"/>
        </w:rPr>
        <w:t>中小企业声明函（如有）……………………</w:t>
      </w:r>
      <w:r>
        <w:rPr>
          <w:rFonts w:hint="eastAsia" w:ascii="宋体" w:hAnsi="宋体" w:cs="宋体"/>
          <w:color w:val="000000"/>
          <w:kern w:val="0"/>
          <w:sz w:val="24"/>
        </w:rPr>
        <w:t>……………………………（页码）</w:t>
      </w:r>
    </w:p>
    <w:p>
      <w:pPr>
        <w:pStyle w:val="135"/>
        <w:rPr>
          <w:rFonts w:hint="eastAsia" w:cs="宋体"/>
          <w:color w:val="000000"/>
        </w:rPr>
      </w:pPr>
    </w:p>
    <w:p>
      <w:pPr>
        <w:pStyle w:val="135"/>
        <w:rPr>
          <w:rFonts w:hint="eastAsia" w:cs="宋体"/>
          <w:color w:val="000000"/>
        </w:rPr>
      </w:pPr>
    </w:p>
    <w:p>
      <w:pPr>
        <w:pStyle w:val="135"/>
        <w:rPr>
          <w:rFonts w:hint="eastAsia" w:cs="宋体"/>
        </w:rPr>
      </w:pPr>
    </w:p>
    <w:p>
      <w:pPr>
        <w:pageBreakBefore/>
        <w:shd w:val="clear" w:color="auto" w:fill="FFFFFF"/>
        <w:snapToGrid w:val="0"/>
        <w:spacing w:line="360" w:lineRule="auto"/>
        <w:ind w:firstLine="643" w:firstLineChars="200"/>
        <w:jc w:val="center"/>
        <w:outlineLvl w:val="1"/>
        <w:rPr>
          <w:rFonts w:hint="eastAsia" w:ascii="宋体" w:hAnsi="宋体" w:cs="宋体"/>
          <w:b/>
          <w:bCs/>
          <w:color w:val="000000"/>
          <w:sz w:val="32"/>
          <w:szCs w:val="32"/>
        </w:rPr>
      </w:pPr>
      <w:bookmarkStart w:id="220" w:name="_Toc20589"/>
      <w:bookmarkStart w:id="221" w:name="_Toc233618990"/>
      <w:r>
        <w:rPr>
          <w:rFonts w:hint="eastAsia" w:ascii="宋体" w:hAnsi="宋体" w:cs="宋体"/>
          <w:b/>
          <w:bCs/>
          <w:color w:val="000000"/>
          <w:sz w:val="32"/>
          <w:szCs w:val="32"/>
        </w:rPr>
        <w:t>一、投标响应函</w:t>
      </w:r>
      <w:bookmarkEnd w:id="220"/>
      <w:bookmarkEnd w:id="221"/>
    </w:p>
    <w:p>
      <w:pPr>
        <w:pStyle w:val="81"/>
        <w:spacing w:line="360" w:lineRule="auto"/>
        <w:rPr>
          <w:rFonts w:hint="eastAsia" w:ascii="宋体" w:hAnsi="宋体" w:cs="宋体"/>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杭州市临平区人民政府星桥街道办事处、杭州益嘉工程咨询代理有限公司：</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s="宋体"/>
          <w:color w:val="000000"/>
          <w:sz w:val="24"/>
          <w:u w:val="single"/>
        </w:rPr>
        <w:t xml:space="preserve">         （项目名称）     </w:t>
      </w:r>
      <w:r>
        <w:rPr>
          <w:rFonts w:hint="eastAsia" w:ascii="宋体" w:hAnsi="宋体" w:cs="宋体"/>
          <w:b/>
          <w:bCs/>
          <w:color w:val="000000"/>
          <w:sz w:val="24"/>
        </w:rPr>
        <w:t>（招标编号：</w:t>
      </w:r>
      <w:r>
        <w:rPr>
          <w:rFonts w:hint="eastAsia" w:ascii="宋体" w:hAnsi="宋体" w:cs="宋体"/>
          <w:b/>
          <w:bCs/>
          <w:color w:val="000000"/>
          <w:sz w:val="24"/>
          <w:u w:val="single"/>
        </w:rPr>
        <w:t>YJDL2021-132  ）</w:t>
      </w:r>
      <w:r>
        <w:rPr>
          <w:rFonts w:hint="eastAsia" w:ascii="宋体" w:hAnsi="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360" w:lineRule="auto"/>
        <w:rPr>
          <w:rFonts w:hint="eastAsia" w:ascii="宋体" w:hAnsi="宋体" w:cs="宋体"/>
          <w:color w:val="000000"/>
          <w:kern w:val="0"/>
          <w:sz w:val="24"/>
          <w:lang w:val="zh-CN"/>
        </w:rPr>
      </w:pP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法定（授权）代表人（盖章或签字）：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传真号码：                   </w:t>
      </w:r>
    </w:p>
    <w:p>
      <w:pPr>
        <w:shd w:val="clear" w:color="auto" w:fill="FFFFFF"/>
        <w:snapToGrid w:val="0"/>
        <w:spacing w:line="360" w:lineRule="auto"/>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360" w:lineRule="auto"/>
        <w:jc w:val="center"/>
        <w:outlineLvl w:val="1"/>
        <w:rPr>
          <w:rFonts w:hint="eastAsia" w:ascii="宋体" w:hAnsi="宋体" w:cs="宋体"/>
          <w:b/>
          <w:bCs/>
          <w:color w:val="000000"/>
          <w:sz w:val="24"/>
        </w:rPr>
      </w:pPr>
      <w:bookmarkStart w:id="222" w:name="_Toc233618991"/>
      <w:bookmarkStart w:id="223" w:name="_Toc354859475"/>
      <w:bookmarkStart w:id="224" w:name="_Toc354859632"/>
      <w:bookmarkStart w:id="225" w:name="_Toc354859551"/>
      <w:bookmarkStart w:id="226" w:name="_Toc15341"/>
      <w:r>
        <w:rPr>
          <w:rFonts w:hint="eastAsia" w:ascii="宋体" w:hAnsi="宋体" w:cs="宋体"/>
          <w:b/>
          <w:bCs/>
          <w:color w:val="000000"/>
          <w:sz w:val="24"/>
        </w:rPr>
        <w:t>二、开标一览表</w:t>
      </w:r>
      <w:bookmarkEnd w:id="222"/>
      <w:bookmarkEnd w:id="223"/>
      <w:bookmarkEnd w:id="224"/>
      <w:bookmarkEnd w:id="225"/>
      <w:bookmarkEnd w:id="226"/>
      <w:r>
        <w:rPr>
          <w:rFonts w:hint="eastAsia" w:ascii="宋体" w:hAnsi="宋体" w:cs="宋体"/>
          <w:b/>
          <w:bCs/>
          <w:color w:val="000000"/>
          <w:sz w:val="24"/>
        </w:rPr>
        <w:t xml:space="preserve"> </w:t>
      </w:r>
    </w:p>
    <w:p>
      <w:pPr>
        <w:pStyle w:val="81"/>
        <w:spacing w:line="360" w:lineRule="auto"/>
        <w:ind w:left="0" w:leftChars="0" w:firstLine="0" w:firstLineChars="0"/>
        <w:rPr>
          <w:rFonts w:hint="eastAsia" w:ascii="宋体" w:hAnsi="宋体" w:cs="宋体"/>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杭州市临平区人民政府星桥街道办事处、杭州益嘉工程咨询代理有限公司：</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000000"/>
          <w:sz w:val="24"/>
        </w:rPr>
        <w:t>招标编号：</w:t>
      </w:r>
      <w:r>
        <w:rPr>
          <w:rFonts w:hint="eastAsia" w:ascii="宋体" w:hAnsi="宋体" w:cs="宋体"/>
          <w:color w:val="000000"/>
          <w:sz w:val="24"/>
          <w:u w:val="single"/>
        </w:rPr>
        <w:t xml:space="preserve">YJDL2021-132     </w:t>
      </w:r>
      <w:r>
        <w:rPr>
          <w:rFonts w:hint="eastAsia" w:ascii="宋体" w:hAnsi="宋体" w:cs="宋体"/>
          <w:color w:val="000000"/>
          <w:kern w:val="0"/>
          <w:sz w:val="24"/>
          <w:lang w:val="zh-CN"/>
        </w:rPr>
        <w:t>）的招标文件，项目名称：</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w:t>
      </w:r>
    </w:p>
    <w:tbl>
      <w:tblPr>
        <w:tblStyle w:val="8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7"/>
        <w:gridCol w:w="1069"/>
        <w:gridCol w:w="1283"/>
        <w:gridCol w:w="900"/>
        <w:gridCol w:w="712"/>
        <w:gridCol w:w="1438"/>
        <w:gridCol w:w="31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36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序号</w:t>
            </w:r>
          </w:p>
        </w:tc>
        <w:tc>
          <w:tcPr>
            <w:tcW w:w="2352" w:type="dxa"/>
            <w:gridSpan w:val="2"/>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w:t>
            </w:r>
          </w:p>
        </w:tc>
        <w:tc>
          <w:tcPr>
            <w:tcW w:w="9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计量单位</w:t>
            </w:r>
          </w:p>
        </w:tc>
        <w:tc>
          <w:tcPr>
            <w:tcW w:w="712"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数量</w:t>
            </w:r>
          </w:p>
        </w:tc>
        <w:tc>
          <w:tcPr>
            <w:tcW w:w="14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小计（元）</w:t>
            </w:r>
          </w:p>
        </w:tc>
        <w:tc>
          <w:tcPr>
            <w:tcW w:w="311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58" w:hRule="atLeast"/>
          <w:jc w:val="center"/>
        </w:trPr>
        <w:tc>
          <w:tcPr>
            <w:tcW w:w="467" w:type="dxa"/>
            <w:vMerge w:val="restart"/>
            <w:noWrap w:val="0"/>
            <w:tcMar>
              <w:top w:w="15" w:type="dxa"/>
              <w:left w:w="15" w:type="dxa"/>
              <w:right w:w="15" w:type="dxa"/>
            </w:tcMar>
            <w:vAlign w:val="center"/>
          </w:tcPr>
          <w:p>
            <w:pPr>
              <w:pStyle w:val="3"/>
              <w:jc w:val="center"/>
              <w:rPr>
                <w:rFonts w:hint="eastAsia"/>
                <w:szCs w:val="24"/>
              </w:rPr>
            </w:pPr>
            <w:r>
              <w:rPr>
                <w:rFonts w:hint="eastAsia"/>
                <w:szCs w:val="24"/>
              </w:rPr>
              <w:t>1</w:t>
            </w:r>
          </w:p>
        </w:tc>
        <w:tc>
          <w:tcPr>
            <w:tcW w:w="1069" w:type="dxa"/>
            <w:vMerge w:val="restart"/>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道路保洁费</w:t>
            </w:r>
          </w:p>
        </w:tc>
        <w:tc>
          <w:tcPr>
            <w:tcW w:w="1283" w:type="dxa"/>
            <w:tcBorders>
              <w:bottom w:val="single" w:color="000000" w:sz="8" w:space="0"/>
            </w:tcBorders>
            <w:noWrap w:val="0"/>
            <w:tcMar>
              <w:top w:w="15" w:type="dxa"/>
              <w:left w:w="15" w:type="dxa"/>
              <w:right w:w="15" w:type="dxa"/>
            </w:tcMar>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日常保洁人工工资</w:t>
            </w:r>
          </w:p>
        </w:tc>
        <w:tc>
          <w:tcPr>
            <w:tcW w:w="900" w:type="dxa"/>
            <w:tcBorders>
              <w:bottom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712" w:type="dxa"/>
            <w:tcBorders>
              <w:bottom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438" w:type="dxa"/>
            <w:tcBorders>
              <w:bottom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3115" w:type="dxa"/>
            <w:tcBorders>
              <w:bottom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人员不得少于92人，人员工资不得低于杭州市最低工资标准，服务期22个月，否则作废标处理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62" w:hRule="atLeast"/>
          <w:jc w:val="center"/>
        </w:trPr>
        <w:tc>
          <w:tcPr>
            <w:tcW w:w="467" w:type="dxa"/>
            <w:vMerge w:val="continue"/>
            <w:noWrap w:val="0"/>
            <w:tcMar>
              <w:top w:w="15" w:type="dxa"/>
              <w:left w:w="15" w:type="dxa"/>
              <w:right w:w="15" w:type="dxa"/>
            </w:tcMar>
            <w:vAlign w:val="center"/>
          </w:tcPr>
          <w:p>
            <w:pPr>
              <w:pStyle w:val="3"/>
              <w:jc w:val="center"/>
              <w:rPr>
                <w:rFonts w:hint="eastAsia"/>
                <w:szCs w:val="24"/>
              </w:rPr>
            </w:pPr>
          </w:p>
        </w:tc>
        <w:tc>
          <w:tcPr>
            <w:tcW w:w="1069" w:type="dxa"/>
            <w:vMerge w:val="continue"/>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283" w:type="dxa"/>
            <w:tcBorders>
              <w:top w:val="single" w:color="000000" w:sz="8" w:space="0"/>
            </w:tcBorders>
            <w:noWrap w:val="0"/>
            <w:tcMar>
              <w:top w:w="15" w:type="dxa"/>
              <w:left w:w="15" w:type="dxa"/>
              <w:right w:w="15" w:type="dxa"/>
            </w:tcMar>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设备投入费用</w:t>
            </w:r>
          </w:p>
        </w:tc>
        <w:tc>
          <w:tcPr>
            <w:tcW w:w="900"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712"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438"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3115" w:type="dxa"/>
            <w:tcBorders>
              <w:top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不得低于道路保洁费的70%，否则作废标处理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62" w:hRule="atLeast"/>
          <w:jc w:val="center"/>
        </w:trPr>
        <w:tc>
          <w:tcPr>
            <w:tcW w:w="467" w:type="dxa"/>
            <w:noWrap w:val="0"/>
            <w:tcMar>
              <w:top w:w="15" w:type="dxa"/>
              <w:left w:w="15" w:type="dxa"/>
              <w:right w:w="15" w:type="dxa"/>
            </w:tcMar>
            <w:vAlign w:val="center"/>
          </w:tcPr>
          <w:p>
            <w:pPr>
              <w:pStyle w:val="3"/>
              <w:jc w:val="center"/>
              <w:rPr>
                <w:rFonts w:hint="eastAsia" w:eastAsia="宋体"/>
                <w:szCs w:val="24"/>
              </w:rPr>
            </w:pPr>
            <w:r>
              <w:rPr>
                <w:rFonts w:hint="eastAsia" w:eastAsia="宋体"/>
                <w:szCs w:val="24"/>
              </w:rPr>
              <w:t>2</w:t>
            </w:r>
          </w:p>
        </w:tc>
        <w:tc>
          <w:tcPr>
            <w:tcW w:w="2352" w:type="dxa"/>
            <w:gridSpan w:val="2"/>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音乐线费用</w:t>
            </w:r>
          </w:p>
        </w:tc>
        <w:tc>
          <w:tcPr>
            <w:tcW w:w="900"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712"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438"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3115"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人员不得少于8人，人员工资不得低于杭州市最低工资标准，服务期22个月，否则作废标处理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62" w:hRule="atLeast"/>
          <w:jc w:val="center"/>
        </w:trPr>
        <w:tc>
          <w:tcPr>
            <w:tcW w:w="467" w:type="dxa"/>
            <w:noWrap w:val="0"/>
            <w:tcMar>
              <w:top w:w="15" w:type="dxa"/>
              <w:left w:w="15" w:type="dxa"/>
              <w:right w:w="15" w:type="dxa"/>
            </w:tcMar>
            <w:vAlign w:val="center"/>
          </w:tcPr>
          <w:p>
            <w:pPr>
              <w:pStyle w:val="3"/>
              <w:jc w:val="center"/>
              <w:rPr>
                <w:rFonts w:hint="eastAsia" w:eastAsia="宋体"/>
                <w:szCs w:val="24"/>
              </w:rPr>
            </w:pPr>
            <w:r>
              <w:rPr>
                <w:rFonts w:hint="eastAsia" w:eastAsia="宋体"/>
                <w:szCs w:val="24"/>
              </w:rPr>
              <w:t>3</w:t>
            </w:r>
          </w:p>
        </w:tc>
        <w:tc>
          <w:tcPr>
            <w:tcW w:w="2352" w:type="dxa"/>
            <w:gridSpan w:val="2"/>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牛皮癣清理费用</w:t>
            </w:r>
          </w:p>
        </w:tc>
        <w:tc>
          <w:tcPr>
            <w:tcW w:w="900"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712"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438"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3115"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人员不得少于2人，人员工资不得低于杭州市最低工资标准，服务期22个月，否则作废标处理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462" w:hRule="atLeast"/>
          <w:jc w:val="center"/>
        </w:trPr>
        <w:tc>
          <w:tcPr>
            <w:tcW w:w="467" w:type="dxa"/>
            <w:noWrap w:val="0"/>
            <w:tcMar>
              <w:top w:w="15" w:type="dxa"/>
              <w:left w:w="15" w:type="dxa"/>
              <w:right w:w="15" w:type="dxa"/>
            </w:tcMar>
            <w:vAlign w:val="center"/>
          </w:tcPr>
          <w:p>
            <w:pPr>
              <w:pStyle w:val="3"/>
              <w:jc w:val="center"/>
              <w:rPr>
                <w:rFonts w:hint="eastAsia" w:eastAsia="宋体"/>
                <w:szCs w:val="24"/>
              </w:rPr>
            </w:pPr>
            <w:r>
              <w:rPr>
                <w:rFonts w:hint="eastAsia" w:eastAsia="宋体"/>
                <w:szCs w:val="24"/>
              </w:rPr>
              <w:t>4</w:t>
            </w:r>
          </w:p>
        </w:tc>
        <w:tc>
          <w:tcPr>
            <w:tcW w:w="2352" w:type="dxa"/>
            <w:gridSpan w:val="2"/>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杭州城管驿站</w:t>
            </w: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天都路站保洁</w:t>
            </w:r>
          </w:p>
        </w:tc>
        <w:tc>
          <w:tcPr>
            <w:tcW w:w="900"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712"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438"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3115" w:type="dxa"/>
            <w:tcBorders>
              <w:top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人员不得少于1人，人员工资不得低于杭州市最低工资标准，服务期22个月，否则作废标处理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w:t>
            </w:r>
          </w:p>
        </w:tc>
        <w:tc>
          <w:tcPr>
            <w:tcW w:w="2352" w:type="dxa"/>
            <w:gridSpan w:val="2"/>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市政修复、雨污水管道养护费用</w:t>
            </w:r>
          </w:p>
        </w:tc>
        <w:tc>
          <w:tcPr>
            <w:tcW w:w="9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712"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4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3115" w:type="dxa"/>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不作竞争性报价，按2年580万元计入，最终按时结算，否则作废标处理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2352" w:type="dxa"/>
            <w:gridSpan w:val="2"/>
            <w:noWrap w:val="0"/>
            <w:tcMar>
              <w:top w:w="15" w:type="dxa"/>
              <w:left w:w="15" w:type="dxa"/>
              <w:right w:w="15" w:type="dxa"/>
            </w:tcMar>
            <w:vAlign w:val="center"/>
          </w:tcPr>
          <w:p>
            <w:pPr>
              <w:spacing w:line="440" w:lineRule="exact"/>
              <w:ind w:firstLine="241" w:firstLineChars="100"/>
              <w:rPr>
                <w:rFonts w:hAnsi="宋体"/>
                <w:b/>
                <w:bCs/>
                <w:sz w:val="24"/>
              </w:rPr>
            </w:pPr>
            <w:r>
              <w:rPr>
                <w:rFonts w:hint="eastAsia" w:hAnsi="宋体"/>
                <w:b/>
                <w:bCs/>
                <w:sz w:val="24"/>
              </w:rPr>
              <w:t>招标代理费</w:t>
            </w:r>
          </w:p>
        </w:tc>
        <w:tc>
          <w:tcPr>
            <w:tcW w:w="900" w:type="dxa"/>
            <w:noWrap w:val="0"/>
            <w:tcMar>
              <w:top w:w="15" w:type="dxa"/>
              <w:left w:w="15" w:type="dxa"/>
              <w:right w:w="15" w:type="dxa"/>
            </w:tcMar>
            <w:vAlign w:val="center"/>
          </w:tcPr>
          <w:p>
            <w:pPr>
              <w:spacing w:line="440" w:lineRule="exact"/>
              <w:jc w:val="center"/>
              <w:rPr>
                <w:rFonts w:hint="eastAsia" w:hAnsi="宋体"/>
                <w:b/>
                <w:sz w:val="24"/>
              </w:rPr>
            </w:pPr>
            <w:r>
              <w:rPr>
                <w:rFonts w:hint="eastAsia" w:hAnsi="宋体"/>
                <w:b/>
                <w:sz w:val="24"/>
              </w:rPr>
              <w:t>项</w:t>
            </w:r>
          </w:p>
        </w:tc>
        <w:tc>
          <w:tcPr>
            <w:tcW w:w="712"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4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311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不作竞争性报价，否则作废标处理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2352" w:type="dxa"/>
            <w:gridSpan w:val="2"/>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合计（2年总费用）</w:t>
            </w:r>
          </w:p>
        </w:tc>
        <w:tc>
          <w:tcPr>
            <w:tcW w:w="6165" w:type="dxa"/>
            <w:gridSpan w:val="4"/>
            <w:noWrap w:val="0"/>
            <w:tcMar>
              <w:top w:w="15" w:type="dxa"/>
              <w:left w:w="15" w:type="dxa"/>
              <w:right w:w="15" w:type="dxa"/>
            </w:tcMar>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小写：                    元</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大写：                    元</w:t>
            </w:r>
          </w:p>
        </w:tc>
      </w:tr>
    </w:tbl>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zh-CN"/>
        </w:rPr>
        <w:t>、养护人工工资报价不得低于杭州市最低工资标准（根据《杭州市人民政府关于调整市区最低工资标准的通知》（杭政函〔2017〕161 号）精神执行，不符合要求的，视为投标无效。</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、其他报价不得低于相关比例，否则作无效标处理，投标报价四舍五入到元。</w:t>
      </w:r>
    </w:p>
    <w:p>
      <w:pPr>
        <w:pStyle w:val="81"/>
        <w:spacing w:line="360" w:lineRule="auto"/>
        <w:ind w:firstLine="480"/>
        <w:rPr>
          <w:rFonts w:hint="eastAsia" w:ascii="宋体" w:hAnsi="宋体" w:cs="宋体"/>
          <w:color w:val="000000"/>
          <w:kern w:val="0"/>
          <w:sz w:val="24"/>
          <w:lang w:val="zh-CN"/>
        </w:rPr>
      </w:pPr>
    </w:p>
    <w:p>
      <w:pPr>
        <w:pStyle w:val="81"/>
        <w:spacing w:line="360" w:lineRule="auto"/>
        <w:ind w:firstLine="48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hint="eastAsia" w:ascii="宋体" w:hAnsi="宋体" w:cs="宋体"/>
          <w:color w:val="000000"/>
          <w:kern w:val="0"/>
          <w:sz w:val="24"/>
          <w:u w:val="single"/>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 xml:space="preserve">日  </w:t>
      </w:r>
    </w:p>
    <w:p>
      <w:pPr>
        <w:spacing w:line="360" w:lineRule="auto"/>
        <w:rPr>
          <w:rFonts w:hint="eastAsia" w:ascii="宋体" w:hAnsi="宋体" w:cs="宋体"/>
          <w:color w:val="000000"/>
        </w:rPr>
      </w:pPr>
    </w:p>
    <w:p>
      <w:pPr>
        <w:pageBreakBefore/>
        <w:shd w:val="clear" w:color="auto" w:fill="FFFFFF"/>
        <w:snapToGrid w:val="0"/>
        <w:spacing w:line="360" w:lineRule="auto"/>
        <w:ind w:firstLine="482" w:firstLineChars="200"/>
        <w:jc w:val="center"/>
        <w:outlineLvl w:val="1"/>
        <w:rPr>
          <w:rFonts w:hint="eastAsia" w:ascii="宋体" w:hAnsi="宋体" w:cs="宋体"/>
          <w:b/>
          <w:sz w:val="24"/>
        </w:rPr>
      </w:pPr>
      <w:bookmarkStart w:id="227" w:name="_Toc233618992"/>
      <w:bookmarkStart w:id="228" w:name="_Toc7109"/>
      <w:r>
        <w:rPr>
          <w:rFonts w:hint="eastAsia" w:ascii="宋体" w:hAnsi="宋体" w:cs="宋体"/>
          <w:b/>
          <w:bCs/>
          <w:sz w:val="24"/>
        </w:rPr>
        <w:t>三、报价明细清单</w:t>
      </w:r>
      <w:bookmarkEnd w:id="227"/>
      <w:bookmarkEnd w:id="228"/>
    </w:p>
    <w:p>
      <w:pPr>
        <w:snapToGrid w:val="0"/>
        <w:spacing w:line="360" w:lineRule="auto"/>
        <w:ind w:firstLine="420" w:firstLineChars="200"/>
        <w:rPr>
          <w:rFonts w:hint="eastAsia" w:ascii="宋体" w:hAnsi="宋体" w:cs="宋体"/>
        </w:rPr>
      </w:pPr>
      <w:r>
        <w:rPr>
          <w:rFonts w:hint="eastAsia" w:ascii="宋体" w:hAnsi="宋体" w:cs="宋体"/>
        </w:rPr>
        <w:t>项目名称：                                     招标编号：YJDL2021-132</w:t>
      </w:r>
    </w:p>
    <w:tbl>
      <w:tblPr>
        <w:tblStyle w:val="8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7"/>
        <w:gridCol w:w="1706"/>
        <w:gridCol w:w="720"/>
        <w:gridCol w:w="1538"/>
        <w:gridCol w:w="1522"/>
        <w:gridCol w:w="720"/>
        <w:gridCol w:w="23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36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序号</w:t>
            </w:r>
          </w:p>
        </w:tc>
        <w:tc>
          <w:tcPr>
            <w:tcW w:w="170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w:t>
            </w:r>
          </w:p>
        </w:tc>
        <w:tc>
          <w:tcPr>
            <w:tcW w:w="72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计量单位</w:t>
            </w:r>
          </w:p>
        </w:tc>
        <w:tc>
          <w:tcPr>
            <w:tcW w:w="15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数量</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单价</w:t>
            </w:r>
          </w:p>
        </w:tc>
        <w:tc>
          <w:tcPr>
            <w:tcW w:w="720" w:type="dxa"/>
            <w:tcBorders>
              <w:left w:val="single" w:color="auto"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小计（元）</w:t>
            </w:r>
          </w:p>
        </w:tc>
        <w:tc>
          <w:tcPr>
            <w:tcW w:w="231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vMerge w:val="restar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706" w:type="dxa"/>
            <w:vMerge w:val="restart"/>
            <w:noWrap w:val="0"/>
            <w:tcMar>
              <w:top w:w="15" w:type="dxa"/>
              <w:left w:w="15" w:type="dxa"/>
              <w:right w:w="15" w:type="dxa"/>
            </w:tcMar>
            <w:vAlign w:val="center"/>
          </w:tcPr>
          <w:p>
            <w:pPr>
              <w:widowControl/>
              <w:jc w:val="center"/>
              <w:textAlignment w:val="center"/>
              <w:rPr>
                <w:rFonts w:ascii="宋体" w:hAnsi="宋体" w:cs="宋体"/>
                <w:color w:val="C00000"/>
                <w:kern w:val="0"/>
                <w:sz w:val="24"/>
                <w:lang w:bidi="ar"/>
              </w:rPr>
            </w:pPr>
            <w:r>
              <w:rPr>
                <w:rFonts w:hint="eastAsia" w:ascii="宋体" w:hAnsi="宋体" w:cs="宋体"/>
                <w:color w:val="000000"/>
                <w:kern w:val="0"/>
                <w:sz w:val="24"/>
                <w:lang w:bidi="ar"/>
              </w:rPr>
              <w:t>道路保洁费</w:t>
            </w:r>
          </w:p>
        </w:tc>
        <w:tc>
          <w:tcPr>
            <w:tcW w:w="72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5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244450</w:t>
            </w:r>
          </w:p>
        </w:tc>
        <w:tc>
          <w:tcPr>
            <w:tcW w:w="1522" w:type="dxa"/>
            <w:tcBorders>
              <w:right w:val="single" w:color="auto" w:sz="4" w:space="0"/>
            </w:tcBorders>
            <w:noWrap w:val="0"/>
            <w:tcMar>
              <w:top w:w="15" w:type="dxa"/>
              <w:left w:w="15" w:type="dxa"/>
              <w:right w:w="15" w:type="dxa"/>
            </w:tcMar>
            <w:vAlign w:val="center"/>
          </w:tcPr>
          <w:p>
            <w:pPr>
              <w:widowControl/>
              <w:ind w:firstLine="240" w:firstLineChars="10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元/㎡.月</w:t>
            </w:r>
          </w:p>
        </w:tc>
        <w:tc>
          <w:tcPr>
            <w:tcW w:w="720" w:type="dxa"/>
            <w:tcBorders>
              <w:lef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31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一类道路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vMerge w:val="continue"/>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706" w:type="dxa"/>
            <w:vMerge w:val="continue"/>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72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5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220922</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元/㎡. 月</w:t>
            </w:r>
          </w:p>
        </w:tc>
        <w:tc>
          <w:tcPr>
            <w:tcW w:w="720" w:type="dxa"/>
            <w:tcBorders>
              <w:lef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31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二类道路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vMerge w:val="continue"/>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1706" w:type="dxa"/>
            <w:vMerge w:val="continue"/>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c>
          <w:tcPr>
            <w:tcW w:w="72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5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14207.96</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元/㎡. 月</w:t>
            </w:r>
          </w:p>
        </w:tc>
        <w:tc>
          <w:tcPr>
            <w:tcW w:w="720" w:type="dxa"/>
            <w:tcBorders>
              <w:lef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31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其他道路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1706" w:type="dxa"/>
            <w:noWrap w:val="0"/>
            <w:tcMar>
              <w:top w:w="15" w:type="dxa"/>
              <w:left w:w="15" w:type="dxa"/>
              <w:right w:w="15" w:type="dxa"/>
            </w:tcMar>
            <w:vAlign w:val="center"/>
          </w:tcPr>
          <w:p>
            <w:pPr>
              <w:widowControl/>
              <w:jc w:val="center"/>
              <w:textAlignment w:val="center"/>
              <w:rPr>
                <w:rFonts w:hint="eastAsia" w:ascii="宋体" w:hAnsi="宋体" w:cs="宋体"/>
                <w:color w:val="C00000"/>
                <w:kern w:val="0"/>
                <w:sz w:val="24"/>
                <w:lang w:bidi="ar"/>
              </w:rPr>
            </w:pPr>
            <w:r>
              <w:rPr>
                <w:rFonts w:hint="eastAsia" w:ascii="宋体" w:hAnsi="宋体" w:cs="宋体"/>
                <w:color w:val="000000"/>
                <w:kern w:val="0"/>
                <w:sz w:val="24"/>
                <w:lang w:bidi="ar"/>
              </w:rPr>
              <w:t>音乐线费用</w:t>
            </w:r>
          </w:p>
        </w:tc>
        <w:tc>
          <w:tcPr>
            <w:tcW w:w="72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5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479579.96</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万元</w:t>
            </w:r>
            <w:r>
              <w:rPr>
                <w:rFonts w:ascii="宋体" w:hAnsi="宋体" w:cs="宋体"/>
                <w:color w:val="000000"/>
                <w:kern w:val="0"/>
                <w:sz w:val="24"/>
                <w:lang w:bidi="ar"/>
              </w:rPr>
              <w:t>/</w:t>
            </w:r>
            <w:r>
              <w:rPr>
                <w:rFonts w:hint="eastAsia" w:ascii="宋体" w:hAnsi="宋体" w:cs="宋体"/>
                <w:color w:val="000000"/>
                <w:kern w:val="0"/>
                <w:sz w:val="24"/>
                <w:lang w:bidi="ar"/>
              </w:rPr>
              <w:t>月</w:t>
            </w:r>
          </w:p>
        </w:tc>
        <w:tc>
          <w:tcPr>
            <w:tcW w:w="720" w:type="dxa"/>
            <w:tcBorders>
              <w:lef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31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1706" w:type="dxa"/>
            <w:noWrap w:val="0"/>
            <w:tcMar>
              <w:top w:w="15" w:type="dxa"/>
              <w:left w:w="15" w:type="dxa"/>
              <w:right w:w="15" w:type="dxa"/>
            </w:tcMar>
            <w:vAlign w:val="center"/>
          </w:tcPr>
          <w:p>
            <w:pPr>
              <w:widowControl/>
              <w:jc w:val="center"/>
              <w:textAlignment w:val="center"/>
              <w:rPr>
                <w:rFonts w:ascii="宋体" w:hAnsi="宋体" w:cs="宋体"/>
                <w:color w:val="C00000"/>
                <w:kern w:val="0"/>
                <w:sz w:val="24"/>
                <w:lang w:bidi="ar"/>
              </w:rPr>
            </w:pPr>
            <w:r>
              <w:rPr>
                <w:rFonts w:hint="eastAsia" w:ascii="宋体" w:hAnsi="宋体" w:cs="宋体"/>
                <w:color w:val="000000"/>
                <w:kern w:val="0"/>
                <w:sz w:val="24"/>
                <w:lang w:bidi="ar"/>
              </w:rPr>
              <w:t>牛皮癣清理费用</w:t>
            </w:r>
          </w:p>
        </w:tc>
        <w:tc>
          <w:tcPr>
            <w:tcW w:w="72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M</w:t>
            </w:r>
          </w:p>
        </w:tc>
        <w:tc>
          <w:tcPr>
            <w:tcW w:w="15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18091</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元/m.</w:t>
            </w:r>
            <w:r>
              <w:rPr>
                <w:rFonts w:hint="eastAsia" w:ascii="宋体" w:hAnsi="宋体" w:cs="宋体"/>
                <w:color w:val="000000"/>
                <w:kern w:val="0"/>
                <w:sz w:val="24"/>
                <w:lang w:bidi="ar"/>
              </w:rPr>
              <w:t xml:space="preserve"> 月</w:t>
            </w:r>
          </w:p>
        </w:tc>
        <w:tc>
          <w:tcPr>
            <w:tcW w:w="720" w:type="dxa"/>
            <w:tcBorders>
              <w:lef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31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170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杭州城管驿站</w:t>
            </w: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天都路站保洁</w:t>
            </w:r>
          </w:p>
        </w:tc>
        <w:tc>
          <w:tcPr>
            <w:tcW w:w="72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座</w:t>
            </w:r>
          </w:p>
        </w:tc>
        <w:tc>
          <w:tcPr>
            <w:tcW w:w="1538" w:type="dxa"/>
            <w:noWrap w:val="0"/>
            <w:tcMar>
              <w:top w:w="15" w:type="dxa"/>
              <w:left w:w="15" w:type="dxa"/>
              <w:right w:w="15" w:type="dxa"/>
            </w:tcMar>
            <w:vAlign w:val="center"/>
          </w:tcPr>
          <w:p>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w:t>
            </w:r>
          </w:p>
        </w:tc>
        <w:tc>
          <w:tcPr>
            <w:tcW w:w="1522" w:type="dxa"/>
            <w:tcBorders>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座/月</w:t>
            </w:r>
          </w:p>
        </w:tc>
        <w:tc>
          <w:tcPr>
            <w:tcW w:w="720" w:type="dxa"/>
            <w:tcBorders>
              <w:lef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31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w:t>
            </w:r>
          </w:p>
        </w:tc>
        <w:tc>
          <w:tcPr>
            <w:tcW w:w="1706" w:type="dxa"/>
            <w:noWrap w:val="0"/>
            <w:tcMar>
              <w:top w:w="15" w:type="dxa"/>
              <w:left w:w="15" w:type="dxa"/>
              <w:right w:w="15" w:type="dxa"/>
            </w:tcMar>
            <w:vAlign w:val="center"/>
          </w:tcPr>
          <w:p>
            <w:pPr>
              <w:widowControl/>
              <w:jc w:val="center"/>
              <w:textAlignment w:val="center"/>
              <w:rPr>
                <w:rFonts w:ascii="宋体" w:hAnsi="宋体" w:cs="宋体"/>
                <w:color w:val="C00000"/>
                <w:kern w:val="0"/>
                <w:sz w:val="24"/>
                <w:lang w:bidi="ar"/>
              </w:rPr>
            </w:pPr>
            <w:r>
              <w:rPr>
                <w:rFonts w:hint="eastAsia" w:ascii="宋体" w:hAnsi="宋体" w:cs="宋体"/>
                <w:color w:val="000000"/>
                <w:kern w:val="0"/>
                <w:sz w:val="24"/>
                <w:lang w:bidi="ar"/>
              </w:rPr>
              <w:t>市政修复费用</w:t>
            </w:r>
          </w:p>
        </w:tc>
        <w:tc>
          <w:tcPr>
            <w:tcW w:w="72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w:t>
            </w:r>
          </w:p>
        </w:tc>
        <w:tc>
          <w:tcPr>
            <w:tcW w:w="15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2242" w:type="dxa"/>
            <w:gridSpan w:val="2"/>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5800000</w:t>
            </w:r>
          </w:p>
        </w:tc>
        <w:tc>
          <w:tcPr>
            <w:tcW w:w="231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不作竞争性报价，按580万元计入，最终按时结算，否则作废标处理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9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1706" w:type="dxa"/>
            <w:noWrap w:val="0"/>
            <w:tcMar>
              <w:top w:w="15" w:type="dxa"/>
              <w:left w:w="15" w:type="dxa"/>
              <w:right w:w="15" w:type="dxa"/>
            </w:tcMar>
            <w:vAlign w:val="center"/>
          </w:tcPr>
          <w:p>
            <w:pPr>
              <w:spacing w:line="440" w:lineRule="exact"/>
              <w:ind w:firstLine="241" w:firstLineChars="100"/>
              <w:rPr>
                <w:rFonts w:hAnsi="宋体"/>
                <w:b/>
                <w:bCs/>
                <w:sz w:val="24"/>
              </w:rPr>
            </w:pPr>
            <w:r>
              <w:rPr>
                <w:rFonts w:hint="eastAsia" w:hAnsi="宋体"/>
                <w:b/>
                <w:bCs/>
                <w:sz w:val="24"/>
              </w:rPr>
              <w:t>招标代理费</w:t>
            </w:r>
          </w:p>
        </w:tc>
        <w:tc>
          <w:tcPr>
            <w:tcW w:w="720" w:type="dxa"/>
            <w:noWrap w:val="0"/>
            <w:tcMar>
              <w:top w:w="15" w:type="dxa"/>
              <w:left w:w="15" w:type="dxa"/>
              <w:right w:w="15" w:type="dxa"/>
            </w:tcMar>
            <w:vAlign w:val="center"/>
          </w:tcPr>
          <w:p>
            <w:pPr>
              <w:spacing w:line="440" w:lineRule="exact"/>
              <w:jc w:val="center"/>
              <w:rPr>
                <w:rFonts w:hint="eastAsia" w:hAnsi="宋体"/>
                <w:b/>
                <w:sz w:val="24"/>
              </w:rPr>
            </w:pPr>
            <w:r>
              <w:rPr>
                <w:rFonts w:hint="eastAsia" w:hAnsi="宋体"/>
                <w:b/>
                <w:sz w:val="24"/>
              </w:rPr>
              <w:t>项</w:t>
            </w:r>
          </w:p>
        </w:tc>
        <w:tc>
          <w:tcPr>
            <w:tcW w:w="153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2242" w:type="dxa"/>
            <w:gridSpan w:val="2"/>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231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不作竞争性报价，否则作废标处理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780" w:hRule="atLeast"/>
          <w:jc w:val="center"/>
        </w:trPr>
        <w:tc>
          <w:tcPr>
            <w:tcW w:w="467"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c>
          <w:tcPr>
            <w:tcW w:w="1706" w:type="dxa"/>
            <w:noWrap w:val="0"/>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合计</w:t>
            </w:r>
          </w:p>
        </w:tc>
        <w:tc>
          <w:tcPr>
            <w:tcW w:w="6811" w:type="dxa"/>
            <w:gridSpan w:val="5"/>
            <w:noWrap w:val="0"/>
            <w:tcMar>
              <w:top w:w="15" w:type="dxa"/>
              <w:left w:w="15" w:type="dxa"/>
              <w:right w:w="15" w:type="dxa"/>
            </w:tcMar>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小写（22个月）：                    元</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大写（22个月）：                    元</w:t>
            </w:r>
          </w:p>
        </w:tc>
      </w:tr>
    </w:tbl>
    <w:p>
      <w:pPr>
        <w:pStyle w:val="135"/>
        <w:rPr>
          <w:rFonts w:hint="eastAsia" w:cs="宋体"/>
          <w:lang w:val="en-US"/>
        </w:rPr>
      </w:pP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注：</w:t>
      </w:r>
      <w:r>
        <w:rPr>
          <w:rFonts w:hint="eastAsia" w:ascii="宋体" w:hAnsi="宋体" w:eastAsia="宋体" w:cs="宋体"/>
          <w:color w:val="000000"/>
          <w:kern w:val="0"/>
          <w:sz w:val="24"/>
          <w:szCs w:val="24"/>
        </w:rPr>
        <w:t>1、</w:t>
      </w:r>
      <w:r>
        <w:rPr>
          <w:rFonts w:hint="eastAsia" w:ascii="宋体" w:hAnsi="宋体" w:eastAsia="宋体" w:cs="宋体"/>
          <w:color w:val="000000"/>
          <w:sz w:val="24"/>
          <w:szCs w:val="24"/>
        </w:rPr>
        <w:t>可根据具体情况调整报价明细清单格式，但应包括项目涉及的一切相关税费等费用。</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2、分项报价表中合计总价应与开标一览表中的各项相应报价相一致。</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3、漏报视作包含在投标总价内。</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pPr>
        <w:shd w:val="clear" w:color="auto" w:fill="FFFFFF"/>
        <w:snapToGrid w:val="0"/>
        <w:spacing w:line="360" w:lineRule="auto"/>
        <w:ind w:firstLine="480" w:firstLineChars="200"/>
        <w:rPr>
          <w:rFonts w:hint="eastAsia" w:ascii="宋体" w:hAnsi="宋体" w:cs="宋体"/>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r>
        <w:rPr>
          <w:rFonts w:hint="eastAsia" w:ascii="宋体" w:hAnsi="宋体" w:cs="宋体"/>
          <w:color w:val="000000"/>
          <w:sz w:val="24"/>
        </w:rPr>
        <w:t xml:space="preserve">  </w:t>
      </w:r>
    </w:p>
    <w:p>
      <w:pPr>
        <w:pageBreakBefore/>
        <w:shd w:val="clear" w:color="auto" w:fill="FFFFFF"/>
        <w:snapToGrid w:val="0"/>
        <w:spacing w:line="360" w:lineRule="auto"/>
        <w:jc w:val="center"/>
        <w:outlineLvl w:val="1"/>
        <w:rPr>
          <w:rFonts w:hint="eastAsia" w:ascii="宋体" w:hAnsi="宋体" w:cs="宋体"/>
          <w:b/>
          <w:bCs/>
          <w:color w:val="000000"/>
          <w:sz w:val="28"/>
          <w:szCs w:val="28"/>
        </w:rPr>
        <w:sectPr>
          <w:pgSz w:w="11906" w:h="16838"/>
          <w:pgMar w:top="1134" w:right="1474" w:bottom="992" w:left="1474" w:header="851" w:footer="641" w:gutter="0"/>
          <w:cols w:space="720" w:num="1"/>
          <w:docGrid w:type="lines" w:linePitch="319" w:charSpace="0"/>
        </w:sectPr>
      </w:pPr>
      <w:bookmarkStart w:id="229" w:name="_Toc7912"/>
    </w:p>
    <w:p>
      <w:pPr>
        <w:pageBreakBefore/>
        <w:shd w:val="clear" w:color="auto" w:fill="FFFFFF"/>
        <w:snapToGrid w:val="0"/>
        <w:spacing w:line="360" w:lineRule="auto"/>
        <w:jc w:val="center"/>
        <w:outlineLvl w:val="1"/>
        <w:rPr>
          <w:rFonts w:hint="eastAsia" w:ascii="宋体" w:hAnsi="宋体" w:cs="宋体"/>
          <w:color w:val="000000"/>
          <w:sz w:val="28"/>
          <w:szCs w:val="28"/>
        </w:rPr>
      </w:pPr>
      <w:r>
        <w:rPr>
          <w:rFonts w:hint="eastAsia" w:ascii="宋体" w:hAnsi="宋体" w:cs="宋体"/>
          <w:b/>
          <w:bCs/>
          <w:color w:val="000000"/>
          <w:sz w:val="28"/>
          <w:szCs w:val="28"/>
        </w:rPr>
        <w:t>四、中小企业声明函、监狱企业、残疾人福利性单位及其他相关的充分的证明材料</w:t>
      </w:r>
      <w:bookmarkEnd w:id="229"/>
    </w:p>
    <w:p>
      <w:pPr>
        <w:widowControl/>
        <w:snapToGrid w:val="0"/>
        <w:spacing w:line="360" w:lineRule="auto"/>
        <w:jc w:val="center"/>
        <w:outlineLvl w:val="1"/>
        <w:rPr>
          <w:rFonts w:hint="eastAsia" w:ascii="宋体" w:hAnsi="宋体" w:cs="宋体"/>
          <w:b/>
          <w:color w:val="000000"/>
          <w:kern w:val="0"/>
          <w:sz w:val="28"/>
          <w:szCs w:val="28"/>
        </w:rPr>
      </w:pPr>
      <w:bookmarkStart w:id="230" w:name="_Toc20587"/>
      <w:r>
        <w:rPr>
          <w:rFonts w:hint="eastAsia" w:ascii="宋体" w:hAnsi="宋体" w:cs="宋体"/>
          <w:b/>
          <w:color w:val="000000"/>
          <w:kern w:val="0"/>
          <w:sz w:val="28"/>
          <w:szCs w:val="28"/>
        </w:rPr>
        <w:t>中小企业声明函</w:t>
      </w:r>
      <w:bookmarkEnd w:id="230"/>
    </w:p>
    <w:p>
      <w:pPr>
        <w:spacing w:line="360" w:lineRule="auto"/>
        <w:ind w:firstLine="600" w:firstLineChars="250"/>
        <w:jc w:val="left"/>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（标的名称） </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万元，属于 </w:t>
      </w:r>
      <w:r>
        <w:rPr>
          <w:rFonts w:hint="eastAsia" w:ascii="宋体" w:hAnsi="宋体" w:cs="宋体"/>
          <w:sz w:val="24"/>
          <w:u w:val="single"/>
        </w:rPr>
        <w:t>（中型企业、小型企业、微型企业）</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040"/>
        <w:jc w:val="right"/>
        <w:rPr>
          <w:rFonts w:hint="eastAsia" w:ascii="宋体" w:hAnsi="宋体" w:cs="宋体"/>
          <w:sz w:val="24"/>
        </w:rPr>
      </w:pPr>
    </w:p>
    <w:p>
      <w:pPr>
        <w:spacing w:line="360" w:lineRule="auto"/>
        <w:ind w:right="1040"/>
        <w:jc w:val="right"/>
        <w:rPr>
          <w:rFonts w:hint="eastAsia" w:ascii="宋体" w:hAnsi="宋体" w:cs="宋体"/>
          <w:sz w:val="24"/>
        </w:rPr>
      </w:pPr>
      <w:r>
        <w:rPr>
          <w:rFonts w:hint="eastAsia" w:ascii="宋体" w:hAnsi="宋体" w:cs="宋体"/>
          <w:sz w:val="24"/>
        </w:rPr>
        <w:t>投标人名称（ 电子签名）：</w:t>
      </w:r>
    </w:p>
    <w:p>
      <w:pPr>
        <w:spacing w:line="360" w:lineRule="auto"/>
        <w:ind w:right="1120" w:firstLine="4680" w:firstLineChars="1950"/>
        <w:rPr>
          <w:rFonts w:hint="eastAsia" w:ascii="宋体" w:hAnsi="宋体" w:cs="宋体"/>
          <w:sz w:val="24"/>
        </w:rPr>
      </w:pPr>
      <w:r>
        <w:rPr>
          <w:rFonts w:hint="eastAsia" w:ascii="宋体" w:hAnsi="宋体" w:cs="宋体"/>
          <w:sz w:val="24"/>
        </w:rPr>
        <w:t>日 期：</w:t>
      </w:r>
    </w:p>
    <w:p>
      <w:pPr>
        <w:spacing w:line="360" w:lineRule="auto"/>
        <w:ind w:firstLine="413" w:firstLineChars="196"/>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firstLine="422" w:firstLineChars="200"/>
        <w:rPr>
          <w:rFonts w:hint="eastAsia" w:ascii="宋体" w:hAnsi="宋体" w:cs="宋体"/>
          <w:b/>
          <w:szCs w:val="21"/>
        </w:rPr>
      </w:pPr>
      <w:r>
        <w:rPr>
          <w:rFonts w:hint="eastAsia" w:ascii="宋体" w:hAnsi="宋体" w:cs="宋体"/>
          <w:b/>
          <w:szCs w:val="21"/>
        </w:rPr>
        <w:t>供应商按照规定提供声明函内容不实的，属于提供虚假材料谋取中标、成交，依照《中华人民共和国政府采购法》等国家有关规定追究相应责任。</w:t>
      </w:r>
    </w:p>
    <w:p>
      <w:pPr>
        <w:spacing w:line="360" w:lineRule="auto"/>
        <w:ind w:right="420"/>
        <w:rPr>
          <w:rFonts w:hint="eastAsia"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35"/>
        <w:rPr>
          <w:rFonts w:hint="eastAsia" w:cs="宋体"/>
          <w:b/>
          <w:bCs/>
          <w:color w:val="000000"/>
          <w:lang w:val="en-US"/>
        </w:rPr>
      </w:pPr>
    </w:p>
    <w:p>
      <w:pPr>
        <w:pStyle w:val="135"/>
        <w:rPr>
          <w:rFonts w:hint="eastAsia" w:cs="宋体"/>
          <w:b/>
          <w:bCs/>
          <w:color w:val="000000"/>
        </w:rPr>
      </w:pPr>
    </w:p>
    <w:p>
      <w:pPr>
        <w:spacing w:line="360" w:lineRule="auto"/>
        <w:jc w:val="center"/>
        <w:outlineLvl w:val="0"/>
        <w:rPr>
          <w:rFonts w:hint="eastAsia" w:ascii="宋体" w:hAnsi="宋体" w:cs="宋体"/>
          <w:color w:val="000000"/>
          <w:sz w:val="24"/>
          <w:lang w:val="zh-CN"/>
        </w:rPr>
      </w:pPr>
      <w:r>
        <w:rPr>
          <w:rFonts w:hint="eastAsia" w:ascii="宋体" w:hAnsi="宋体" w:cs="宋体"/>
          <w:color w:val="000000"/>
          <w:sz w:val="24"/>
          <w:lang w:val="zh-CN"/>
        </w:rPr>
        <w:t>【非监狱企业不需提供】</w:t>
      </w:r>
    </w:p>
    <w:p>
      <w:pPr>
        <w:snapToGrid w:val="0"/>
        <w:spacing w:line="360" w:lineRule="auto"/>
        <w:rPr>
          <w:rFonts w:hint="eastAsia" w:ascii="宋体" w:hAnsi="宋体" w:cs="宋体"/>
          <w:color w:val="000000"/>
          <w:kern w:val="0"/>
          <w:sz w:val="24"/>
        </w:rPr>
      </w:pPr>
      <w:r>
        <w:rPr>
          <w:rFonts w:hint="eastAsia" w:ascii="宋体" w:hAnsi="宋体" w:cs="宋体"/>
          <w:color w:val="000000"/>
          <w:sz w:val="24"/>
        </w:rPr>
        <w:t>杭州市临平区人民政府星桥街道办事处、杭州益嘉工程咨询代理有限公司</w:t>
      </w:r>
      <w:r>
        <w:rPr>
          <w:rFonts w:hint="eastAsia" w:ascii="宋体" w:hAnsi="宋体" w:cs="宋体"/>
          <w:color w:val="000000"/>
          <w:kern w:val="0"/>
          <w:sz w:val="24"/>
          <w:lang w:val="zh-CN"/>
        </w:rPr>
        <w:t>：</w:t>
      </w:r>
    </w:p>
    <w:p>
      <w:pPr>
        <w:spacing w:line="360" w:lineRule="auto"/>
        <w:ind w:firstLine="480" w:firstLineChars="200"/>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本企业郑重声明，根据《关于政府采购支持监狱企业发展有关问题的通知》（财库[2014]68 号）的规定，本企业为监狱企业。 </w:t>
      </w:r>
    </w:p>
    <w:p>
      <w:pPr>
        <w:spacing w:line="360" w:lineRule="auto"/>
        <w:ind w:firstLine="720" w:firstLineChars="300"/>
        <w:jc w:val="left"/>
        <w:outlineLvl w:val="0"/>
        <w:rPr>
          <w:rFonts w:hint="eastAsia" w:ascii="宋体" w:hAnsi="宋体" w:cs="宋体"/>
          <w:color w:val="000000"/>
          <w:sz w:val="24"/>
          <w:lang w:val="zh-CN"/>
        </w:rPr>
      </w:pPr>
      <w:r>
        <w:rPr>
          <w:rFonts w:hint="eastAsia" w:ascii="宋体" w:hAnsi="宋体" w:cs="宋体"/>
          <w:color w:val="000000"/>
          <w:sz w:val="24"/>
          <w:lang w:val="zh-CN"/>
        </w:rPr>
        <w:t>根据上述标准，我企业属于监狱企业的理由为：</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pPr>
        <w:spacing w:line="360" w:lineRule="auto"/>
        <w:ind w:firstLine="720" w:firstLineChars="300"/>
        <w:jc w:val="left"/>
        <w:outlineLvl w:val="0"/>
        <w:rPr>
          <w:rFonts w:hint="eastAsia" w:ascii="宋体" w:hAnsi="宋体" w:cs="宋体"/>
          <w:color w:val="000000"/>
          <w:sz w:val="24"/>
          <w:lang w:val="zh-CN"/>
        </w:rPr>
      </w:pPr>
      <w:r>
        <w:rPr>
          <w:rFonts w:hint="eastAsia" w:ascii="宋体" w:hAnsi="宋体" w:cs="宋体"/>
          <w:color w:val="000000"/>
          <w:sz w:val="24"/>
          <w:lang w:val="zh-CN"/>
        </w:rPr>
        <w:t>本企业参加</w:t>
      </w:r>
      <w:r>
        <w:rPr>
          <w:rFonts w:hint="eastAsia" w:ascii="宋体" w:hAnsi="宋体" w:cs="宋体"/>
          <w:color w:val="000000"/>
          <w:sz w:val="24"/>
          <w:u w:val="single"/>
          <w:lang w:val="zh-CN"/>
        </w:rPr>
        <w:t xml:space="preserve">（招标人名称）       </w:t>
      </w:r>
      <w:r>
        <w:rPr>
          <w:rFonts w:hint="eastAsia" w:ascii="宋体" w:hAnsi="宋体" w:cs="宋体"/>
          <w:color w:val="000000"/>
          <w:sz w:val="24"/>
          <w:lang w:val="zh-CN"/>
        </w:rPr>
        <w:t>单位的</w:t>
      </w:r>
      <w:r>
        <w:rPr>
          <w:rFonts w:hint="eastAsia" w:ascii="宋体" w:hAnsi="宋体" w:cs="宋体"/>
          <w:color w:val="000000"/>
          <w:sz w:val="24"/>
          <w:u w:val="single"/>
          <w:lang w:val="zh-CN"/>
        </w:rPr>
        <w:t xml:space="preserve"> （项目名称）         </w:t>
      </w:r>
      <w:r>
        <w:rPr>
          <w:rFonts w:hint="eastAsia" w:ascii="宋体" w:hAnsi="宋体" w:cs="宋体"/>
          <w:color w:val="000000"/>
          <w:sz w:val="24"/>
          <w:lang w:val="zh-CN"/>
        </w:rPr>
        <w:t xml:space="preserve">项目的采购活动，并由本企业为本项目提供货物。  </w:t>
      </w:r>
    </w:p>
    <w:p>
      <w:pPr>
        <w:spacing w:line="360" w:lineRule="auto"/>
        <w:jc w:val="left"/>
        <w:outlineLvl w:val="0"/>
        <w:rPr>
          <w:rFonts w:hint="eastAsia" w:ascii="宋体" w:hAnsi="宋体" w:cs="宋体"/>
          <w:b/>
          <w:color w:val="000000"/>
          <w:sz w:val="24"/>
          <w:u w:val="single"/>
          <w:lang w:val="zh-CN"/>
        </w:rPr>
      </w:pPr>
      <w:r>
        <w:rPr>
          <w:rFonts w:hint="eastAsia" w:ascii="宋体" w:hAnsi="宋体" w:cs="宋体"/>
          <w:b/>
          <w:color w:val="000000"/>
          <w:sz w:val="24"/>
          <w:u w:val="single"/>
          <w:lang w:val="zh-CN"/>
        </w:rPr>
        <w:t xml:space="preserve">本公司对上述声明的真实性负责。如有虚假，将依法承担相应责任。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投标人全称（盖单位公章或 CA 章）：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日期： 年 月 日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说明：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1）监狱企业参加政府采购活动时，应当提供由省级以上监狱管理局、戒毒管理局（含新疆生产建设兵团）出具的属于监狱企业的证明文件。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3）非监狱企业不需提供此声明函。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4）联合体主办方和各成员单位分别提供此函。</w:t>
      </w:r>
    </w:p>
    <w:p>
      <w:pPr>
        <w:spacing w:line="360" w:lineRule="auto"/>
        <w:jc w:val="left"/>
        <w:outlineLvl w:val="0"/>
        <w:rPr>
          <w:rFonts w:hint="eastAsia" w:ascii="宋体" w:hAnsi="宋体" w:cs="宋体"/>
          <w:color w:val="000000"/>
          <w:sz w:val="24"/>
          <w:lang w:val="zh-CN"/>
        </w:rPr>
      </w:pPr>
    </w:p>
    <w:p>
      <w:pPr>
        <w:spacing w:line="360" w:lineRule="auto"/>
        <w:jc w:val="left"/>
        <w:outlineLvl w:val="0"/>
        <w:rPr>
          <w:rFonts w:hint="eastAsia" w:ascii="宋体" w:hAnsi="宋体" w:cs="宋体"/>
          <w:color w:val="000000"/>
          <w:sz w:val="24"/>
          <w:lang w:val="zh-CN"/>
        </w:rPr>
      </w:pPr>
    </w:p>
    <w:p>
      <w:pPr>
        <w:spacing w:line="360" w:lineRule="auto"/>
        <w:jc w:val="left"/>
        <w:outlineLvl w:val="0"/>
        <w:rPr>
          <w:rFonts w:hint="eastAsia" w:ascii="宋体" w:hAnsi="宋体" w:cs="宋体"/>
          <w:color w:val="000000"/>
          <w:sz w:val="24"/>
          <w:lang w:val="zh-CN"/>
        </w:rPr>
      </w:pPr>
    </w:p>
    <w:p>
      <w:pPr>
        <w:spacing w:line="360" w:lineRule="auto"/>
        <w:jc w:val="left"/>
        <w:outlineLvl w:val="0"/>
        <w:rPr>
          <w:rFonts w:hint="eastAsia" w:ascii="宋体" w:hAnsi="宋体" w:cs="宋体"/>
          <w:color w:val="000000"/>
          <w:sz w:val="24"/>
          <w:lang w:val="zh-CN"/>
        </w:rPr>
      </w:pPr>
    </w:p>
    <w:p>
      <w:pPr>
        <w:spacing w:line="360" w:lineRule="auto"/>
        <w:jc w:val="left"/>
        <w:outlineLvl w:val="0"/>
        <w:rPr>
          <w:rFonts w:hint="eastAsia" w:ascii="宋体" w:hAnsi="宋体" w:cs="宋体"/>
          <w:color w:val="000000"/>
          <w:sz w:val="24"/>
          <w:lang w:val="zh-CN"/>
        </w:rPr>
      </w:pPr>
    </w:p>
    <w:p>
      <w:pPr>
        <w:spacing w:line="360" w:lineRule="auto"/>
        <w:jc w:val="left"/>
        <w:outlineLvl w:val="0"/>
        <w:rPr>
          <w:rFonts w:hint="eastAsia" w:ascii="宋体" w:hAnsi="宋体" w:cs="宋体"/>
          <w:color w:val="000000"/>
          <w:sz w:val="24"/>
          <w:lang w:val="zh-CN"/>
        </w:rPr>
      </w:pPr>
    </w:p>
    <w:p>
      <w:pPr>
        <w:pStyle w:val="135"/>
        <w:rPr>
          <w:rFonts w:hint="eastAsia" w:cs="宋体"/>
        </w:rPr>
      </w:pPr>
    </w:p>
    <w:p>
      <w:pPr>
        <w:pStyle w:val="135"/>
        <w:rPr>
          <w:rFonts w:hint="eastAsia" w:cs="宋体"/>
        </w:rPr>
      </w:pPr>
    </w:p>
    <w:p>
      <w:pPr>
        <w:pStyle w:val="135"/>
        <w:rPr>
          <w:rFonts w:hint="eastAsia" w:cs="宋体"/>
        </w:rPr>
      </w:pPr>
    </w:p>
    <w:p>
      <w:pPr>
        <w:pStyle w:val="135"/>
        <w:rPr>
          <w:rFonts w:hint="eastAsia" w:cs="宋体"/>
        </w:rPr>
      </w:pPr>
    </w:p>
    <w:p>
      <w:pPr>
        <w:pStyle w:val="135"/>
        <w:rPr>
          <w:rFonts w:hint="eastAsia" w:cs="宋体"/>
        </w:rPr>
      </w:pPr>
    </w:p>
    <w:p>
      <w:pPr>
        <w:spacing w:line="360" w:lineRule="auto"/>
        <w:jc w:val="center"/>
        <w:outlineLvl w:val="0"/>
        <w:rPr>
          <w:rFonts w:hint="eastAsia" w:ascii="宋体" w:hAnsi="宋体" w:cs="宋体"/>
          <w:b/>
          <w:color w:val="000000"/>
          <w:sz w:val="36"/>
          <w:szCs w:val="36"/>
          <w:lang w:val="zh-CN"/>
        </w:rPr>
      </w:pPr>
      <w:r>
        <w:rPr>
          <w:rFonts w:hint="eastAsia" w:ascii="宋体" w:hAnsi="宋体" w:cs="宋体"/>
          <w:b/>
          <w:color w:val="000000"/>
          <w:sz w:val="36"/>
          <w:szCs w:val="36"/>
          <w:lang w:val="zh-CN"/>
        </w:rPr>
        <w:t>残疾人福利性单位声明函</w:t>
      </w:r>
    </w:p>
    <w:p>
      <w:pPr>
        <w:spacing w:line="360" w:lineRule="auto"/>
        <w:jc w:val="center"/>
        <w:outlineLvl w:val="0"/>
        <w:rPr>
          <w:rFonts w:hint="eastAsia" w:ascii="宋体" w:hAnsi="宋体" w:cs="宋体"/>
          <w:color w:val="000000"/>
          <w:sz w:val="24"/>
          <w:lang w:val="zh-CN"/>
        </w:rPr>
      </w:pPr>
      <w:r>
        <w:rPr>
          <w:rFonts w:hint="eastAsia" w:ascii="宋体" w:hAnsi="宋体" w:cs="宋体"/>
          <w:color w:val="000000"/>
          <w:sz w:val="24"/>
          <w:lang w:val="zh-CN"/>
        </w:rPr>
        <w:t>【非残疾人福利性单位不需提供】</w:t>
      </w:r>
    </w:p>
    <w:p>
      <w:pPr>
        <w:snapToGrid w:val="0"/>
        <w:spacing w:line="360" w:lineRule="auto"/>
        <w:rPr>
          <w:rFonts w:hint="eastAsia" w:ascii="宋体" w:hAnsi="宋体" w:cs="宋体"/>
          <w:color w:val="000000"/>
          <w:kern w:val="0"/>
          <w:sz w:val="24"/>
        </w:rPr>
      </w:pPr>
      <w:r>
        <w:rPr>
          <w:rFonts w:hint="eastAsia" w:ascii="宋体" w:hAnsi="宋体" w:cs="宋体"/>
          <w:color w:val="000000"/>
          <w:sz w:val="24"/>
        </w:rPr>
        <w:t>杭州市临平区人民政府星桥街道办事处、杭州益嘉工程咨询代理有限公司</w:t>
      </w:r>
      <w:r>
        <w:rPr>
          <w:rFonts w:hint="eastAsia" w:ascii="宋体" w:hAnsi="宋体" w:cs="宋体"/>
          <w:color w:val="000000"/>
          <w:kern w:val="0"/>
          <w:sz w:val="24"/>
          <w:lang w:val="zh-CN"/>
        </w:rPr>
        <w:t>：</w:t>
      </w:r>
    </w:p>
    <w:p>
      <w:pPr>
        <w:spacing w:line="360" w:lineRule="auto"/>
        <w:ind w:firstLine="480" w:firstLineChars="200"/>
        <w:jc w:val="left"/>
        <w:outlineLvl w:val="0"/>
        <w:rPr>
          <w:rFonts w:hint="eastAsia" w:ascii="宋体" w:hAnsi="宋体" w:cs="宋体"/>
          <w:color w:val="000000"/>
          <w:sz w:val="24"/>
          <w:lang w:val="zh-CN"/>
        </w:rPr>
      </w:pPr>
      <w:r>
        <w:rPr>
          <w:rFonts w:hint="eastAsia" w:ascii="宋体" w:hAnsi="宋体" w:cs="宋体"/>
          <w:color w:val="000000"/>
          <w:sz w:val="24"/>
          <w:lang w:val="zh-CN"/>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lang w:val="zh-CN"/>
        </w:rPr>
        <w:t xml:space="preserve">（招标人名称）       </w:t>
      </w:r>
      <w:r>
        <w:rPr>
          <w:rFonts w:hint="eastAsia" w:ascii="宋体" w:hAnsi="宋体" w:cs="宋体"/>
          <w:color w:val="000000"/>
          <w:sz w:val="24"/>
          <w:lang w:val="zh-CN"/>
        </w:rPr>
        <w:t>单位的</w:t>
      </w:r>
      <w:r>
        <w:rPr>
          <w:rFonts w:hint="eastAsia" w:ascii="宋体" w:hAnsi="宋体" w:cs="宋体"/>
          <w:color w:val="000000"/>
          <w:sz w:val="24"/>
          <w:u w:val="single"/>
          <w:lang w:val="zh-CN"/>
        </w:rPr>
        <w:t xml:space="preserve"> （项目名称）        </w:t>
      </w:r>
      <w:r>
        <w:rPr>
          <w:rFonts w:hint="eastAsia" w:ascii="宋体" w:hAnsi="宋体" w:cs="宋体"/>
          <w:color w:val="000000"/>
          <w:sz w:val="24"/>
          <w:lang w:val="zh-CN"/>
        </w:rPr>
        <w:t xml:space="preserve"> 项目的采购活动，并由本单位为本项目提供货物。  </w:t>
      </w:r>
    </w:p>
    <w:p>
      <w:pPr>
        <w:spacing w:line="360" w:lineRule="auto"/>
        <w:jc w:val="left"/>
        <w:outlineLvl w:val="0"/>
        <w:rPr>
          <w:rFonts w:hint="eastAsia" w:ascii="宋体" w:hAnsi="宋体" w:cs="宋体"/>
          <w:b/>
          <w:color w:val="000000"/>
          <w:sz w:val="24"/>
          <w:u w:val="single"/>
          <w:lang w:val="zh-CN"/>
        </w:rPr>
      </w:pPr>
      <w:r>
        <w:rPr>
          <w:rFonts w:hint="eastAsia" w:ascii="宋体" w:hAnsi="宋体" w:cs="宋体"/>
          <w:b/>
          <w:color w:val="000000"/>
          <w:sz w:val="24"/>
          <w:u w:val="single"/>
          <w:lang w:val="zh-CN"/>
        </w:rPr>
        <w:t xml:space="preserve">本公司对上述声明的真实性负责。如有虚假，将依法承担相应责任。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投标人全称（盖单位公章或 CA 章）：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日期： 年 月 日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说明：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1）非残疾人福利性单位不需提供此声明函。  </w:t>
      </w:r>
    </w:p>
    <w:p>
      <w:pPr>
        <w:pStyle w:val="142"/>
        <w:snapToGrid w:val="0"/>
        <w:spacing w:line="360" w:lineRule="auto"/>
        <w:ind w:firstLine="482"/>
        <w:jc w:val="left"/>
        <w:rPr>
          <w:rFonts w:hint="eastAsia" w:ascii="宋体" w:hAnsi="宋体" w:cs="宋体"/>
          <w:color w:val="000000"/>
          <w:sz w:val="24"/>
          <w:szCs w:val="24"/>
        </w:rPr>
      </w:pPr>
      <w:r>
        <w:rPr>
          <w:rFonts w:hint="eastAsia" w:ascii="宋体" w:hAnsi="宋体" w:cs="宋体"/>
          <w:b/>
          <w:color w:val="000000"/>
          <w:sz w:val="24"/>
          <w:lang w:val="zh-CN"/>
        </w:rPr>
        <w:t>2）联合体主办方和各成员单位分别提供此函。</w:t>
      </w:r>
    </w:p>
    <w:p>
      <w:pPr>
        <w:shd w:val="clear" w:color="auto" w:fill="FFFFFF"/>
        <w:snapToGrid w:val="0"/>
        <w:spacing w:line="360" w:lineRule="auto"/>
        <w:jc w:val="center"/>
        <w:outlineLvl w:val="0"/>
        <w:rPr>
          <w:rFonts w:hint="eastAsia" w:ascii="宋体" w:hAnsi="宋体" w:cs="宋体"/>
          <w:color w:val="000000"/>
          <w:kern w:val="0"/>
          <w:sz w:val="24"/>
        </w:rPr>
      </w:pPr>
      <w:bookmarkStart w:id="231" w:name="_Toc31333"/>
      <w:bookmarkStart w:id="232" w:name="_Toc354996708"/>
      <w:r>
        <w:rPr>
          <w:rFonts w:hint="eastAsia" w:ascii="宋体" w:hAnsi="宋体" w:cs="宋体"/>
          <w:color w:val="000000"/>
          <w:kern w:val="0"/>
          <w:sz w:val="24"/>
        </w:rPr>
        <w:t xml:space="preserve">  </w:t>
      </w:r>
    </w:p>
    <w:p>
      <w:pPr>
        <w:shd w:val="clear" w:color="auto" w:fill="FFFFFF"/>
        <w:snapToGrid w:val="0"/>
        <w:spacing w:line="360" w:lineRule="auto"/>
        <w:jc w:val="center"/>
        <w:outlineLvl w:val="0"/>
        <w:rPr>
          <w:rFonts w:hint="eastAsia" w:ascii="宋体" w:hAnsi="宋体" w:cs="宋体"/>
          <w:b/>
          <w:bCs/>
          <w:color w:val="000000"/>
          <w:sz w:val="44"/>
          <w:szCs w:val="44"/>
        </w:rPr>
      </w:pPr>
      <w:r>
        <w:rPr>
          <w:rFonts w:hint="eastAsia" w:ascii="宋体" w:hAnsi="宋体" w:cs="宋体"/>
          <w:color w:val="000000"/>
          <w:kern w:val="0"/>
          <w:sz w:val="24"/>
        </w:rPr>
        <w:br w:type="page"/>
      </w:r>
      <w:r>
        <w:rPr>
          <w:rFonts w:hint="eastAsia" w:ascii="宋体" w:hAnsi="宋体" w:cs="宋体"/>
          <w:color w:val="000000"/>
          <w:kern w:val="0"/>
          <w:sz w:val="24"/>
        </w:rPr>
        <w:t xml:space="preserve">   </w:t>
      </w:r>
      <w:r>
        <w:rPr>
          <w:rFonts w:hint="eastAsia" w:ascii="宋体" w:hAnsi="宋体" w:cs="宋体"/>
          <w:b/>
          <w:bCs/>
          <w:color w:val="000000"/>
          <w:sz w:val="44"/>
          <w:szCs w:val="44"/>
        </w:rPr>
        <w:t>项目名称：</w:t>
      </w:r>
      <w:bookmarkEnd w:id="231"/>
    </w:p>
    <w:p>
      <w:pPr>
        <w:pStyle w:val="32"/>
        <w:spacing w:line="360" w:lineRule="auto"/>
        <w:rPr>
          <w:rFonts w:hint="eastAsia" w:ascii="宋体" w:hAnsi="宋体" w:eastAsia="宋体" w:cs="宋体"/>
        </w:rPr>
      </w:pPr>
    </w:p>
    <w:p>
      <w:pPr>
        <w:shd w:val="clear" w:color="auto" w:fill="FFFFFF"/>
        <w:snapToGrid w:val="0"/>
        <w:spacing w:line="360" w:lineRule="auto"/>
        <w:jc w:val="center"/>
        <w:outlineLvl w:val="0"/>
        <w:rPr>
          <w:rFonts w:hint="eastAsia" w:ascii="宋体" w:hAnsi="宋体" w:cs="宋体"/>
          <w:b/>
          <w:bCs/>
          <w:color w:val="000000"/>
          <w:sz w:val="44"/>
          <w:szCs w:val="44"/>
        </w:rPr>
      </w:pPr>
      <w:bookmarkStart w:id="233" w:name="_Toc17190"/>
      <w:r>
        <w:rPr>
          <w:rFonts w:hint="eastAsia" w:ascii="宋体" w:hAnsi="宋体" w:cs="宋体"/>
          <w:b/>
          <w:bCs/>
          <w:color w:val="000000"/>
          <w:sz w:val="44"/>
          <w:szCs w:val="44"/>
        </w:rPr>
        <w:t xml:space="preserve">     商务技术文件（封面）</w:t>
      </w:r>
      <w:bookmarkEnd w:id="233"/>
    </w:p>
    <w:p>
      <w:pPr>
        <w:widowControl/>
        <w:spacing w:line="360" w:lineRule="auto"/>
        <w:ind w:right="-2"/>
        <w:jc w:val="center"/>
        <w:outlineLvl w:val="1"/>
        <w:rPr>
          <w:rFonts w:hint="eastAsia" w:ascii="宋体" w:hAnsi="宋体" w:cs="宋体"/>
          <w:b/>
          <w:color w:val="000000"/>
          <w:sz w:val="36"/>
          <w:szCs w:val="36"/>
        </w:rPr>
      </w:pPr>
      <w:bookmarkStart w:id="234" w:name="_Toc27078"/>
      <w:r>
        <w:rPr>
          <w:rFonts w:hint="eastAsia" w:ascii="宋体" w:hAnsi="宋体" w:cs="宋体"/>
          <w:b/>
          <w:color w:val="000000"/>
          <w:sz w:val="36"/>
          <w:szCs w:val="36"/>
        </w:rPr>
        <w:t>（线上电子招投标）</w:t>
      </w:r>
      <w:bookmarkEnd w:id="234"/>
    </w:p>
    <w:p>
      <w:pPr>
        <w:pStyle w:val="135"/>
        <w:spacing w:line="360" w:lineRule="auto"/>
        <w:rPr>
          <w:rFonts w:hint="eastAsia" w:cs="宋体"/>
          <w:sz w:val="36"/>
          <w:szCs w:val="36"/>
        </w:rPr>
      </w:pPr>
    </w:p>
    <w:p>
      <w:pPr>
        <w:shd w:val="clear" w:color="auto" w:fill="FFFFFF"/>
        <w:snapToGrid w:val="0"/>
        <w:spacing w:line="360" w:lineRule="auto"/>
        <w:jc w:val="center"/>
        <w:outlineLvl w:val="1"/>
        <w:rPr>
          <w:rFonts w:hint="eastAsia" w:ascii="宋体" w:hAnsi="宋体" w:cs="宋体"/>
          <w:b/>
          <w:bCs/>
          <w:color w:val="000000"/>
          <w:sz w:val="36"/>
          <w:szCs w:val="36"/>
        </w:rPr>
      </w:pPr>
      <w:bookmarkStart w:id="235" w:name="_Toc28851"/>
      <w:r>
        <w:rPr>
          <w:rFonts w:hint="eastAsia" w:ascii="宋体" w:hAnsi="宋体" w:cs="宋体"/>
          <w:b/>
          <w:bCs/>
          <w:color w:val="000000"/>
          <w:sz w:val="36"/>
          <w:szCs w:val="36"/>
        </w:rPr>
        <w:t xml:space="preserve">  招标编号：</w:t>
      </w:r>
      <w:bookmarkEnd w:id="235"/>
      <w:r>
        <w:rPr>
          <w:rFonts w:hint="eastAsia" w:ascii="宋体" w:hAnsi="宋体" w:cs="宋体"/>
          <w:b/>
          <w:bCs/>
          <w:color w:val="000000"/>
          <w:sz w:val="36"/>
          <w:szCs w:val="36"/>
        </w:rPr>
        <w:t>YJDL2021-132</w:t>
      </w:r>
    </w:p>
    <w:p>
      <w:pPr>
        <w:pStyle w:val="135"/>
        <w:spacing w:line="360" w:lineRule="auto"/>
        <w:rPr>
          <w:rFonts w:hint="eastAsia" w:cs="宋体"/>
        </w:rPr>
      </w:pPr>
    </w:p>
    <w:p>
      <w:pPr>
        <w:pStyle w:val="135"/>
        <w:spacing w:line="360" w:lineRule="auto"/>
        <w:rPr>
          <w:rFonts w:hint="eastAsia" w:cs="宋体"/>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135"/>
        <w:spacing w:line="360" w:lineRule="auto"/>
        <w:rPr>
          <w:rFonts w:hint="eastAsia" w:cs="宋体"/>
        </w:rPr>
      </w:pPr>
    </w:p>
    <w:p>
      <w:pPr>
        <w:pStyle w:val="32"/>
        <w:spacing w:line="360" w:lineRule="auto"/>
        <w:rPr>
          <w:rFonts w:hint="eastAsia" w:ascii="宋体" w:hAnsi="宋体" w:eastAsia="宋体" w:cs="宋体"/>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color w:val="000000"/>
        </w:rPr>
      </w:pPr>
      <w:r>
        <w:rPr>
          <w:rFonts w:hint="eastAsia" w:ascii="宋体" w:hAnsi="宋体" w:cs="宋体"/>
          <w:color w:val="000000"/>
          <w:sz w:val="36"/>
          <w:szCs w:val="36"/>
        </w:rPr>
        <w:t>年   月   日</w:t>
      </w:r>
    </w:p>
    <w:p>
      <w:pPr>
        <w:pStyle w:val="5"/>
        <w:snapToGrid w:val="0"/>
        <w:rPr>
          <w:rFonts w:hint="eastAsia" w:ascii="宋体" w:hAnsi="宋体" w:eastAsia="宋体"/>
          <w:color w:val="000000"/>
          <w:kern w:val="0"/>
          <w:sz w:val="24"/>
        </w:rPr>
        <w:sectPr>
          <w:pgSz w:w="11906" w:h="16838"/>
          <w:pgMar w:top="993" w:right="1474" w:bottom="1134" w:left="1474" w:header="851" w:footer="641" w:gutter="0"/>
          <w:cols w:space="720" w:num="1"/>
          <w:docGrid w:type="lines" w:linePitch="315" w:charSpace="0"/>
        </w:sectPr>
      </w:pPr>
    </w:p>
    <w:p>
      <w:pPr>
        <w:pStyle w:val="5"/>
        <w:snapToGrid w:val="0"/>
        <w:rPr>
          <w:rFonts w:hint="eastAsia" w:ascii="宋体" w:hAnsi="宋体" w:eastAsia="宋体"/>
          <w:color w:val="000000"/>
        </w:rPr>
      </w:pPr>
      <w:bookmarkStart w:id="236" w:name="_Toc13104"/>
      <w:bookmarkStart w:id="237" w:name="_Toc15518"/>
      <w:bookmarkStart w:id="238" w:name="_Toc26800"/>
      <w:r>
        <w:rPr>
          <w:rFonts w:hint="eastAsia" w:ascii="宋体" w:hAnsi="宋体" w:eastAsia="宋体"/>
          <w:color w:val="000000"/>
        </w:rPr>
        <w:t>商务</w:t>
      </w:r>
      <w:bookmarkEnd w:id="232"/>
      <w:bookmarkStart w:id="239" w:name="_Toc354996709"/>
      <w:r>
        <w:rPr>
          <w:rFonts w:hint="eastAsia" w:ascii="宋体" w:hAnsi="宋体" w:eastAsia="宋体"/>
          <w:color w:val="000000"/>
        </w:rPr>
        <w:t>技术文件</w:t>
      </w:r>
      <w:bookmarkEnd w:id="236"/>
      <w:bookmarkEnd w:id="237"/>
      <w:bookmarkEnd w:id="238"/>
    </w:p>
    <w:p>
      <w:pPr>
        <w:shd w:val="clear" w:color="auto" w:fill="FFFFFF"/>
        <w:snapToGrid w:val="0"/>
        <w:spacing w:line="360" w:lineRule="auto"/>
        <w:jc w:val="center"/>
        <w:rPr>
          <w:rFonts w:hint="eastAsia" w:ascii="宋体" w:hAnsi="宋体" w:cs="宋体"/>
          <w:b/>
          <w:color w:val="000000"/>
          <w:kern w:val="0"/>
          <w:sz w:val="32"/>
          <w:szCs w:val="32"/>
        </w:rPr>
      </w:pPr>
      <w:bookmarkStart w:id="240" w:name="_Toc31837"/>
      <w:bookmarkStart w:id="241" w:name="_Toc20721"/>
      <w:bookmarkStart w:id="242" w:name="_Toc13194"/>
      <w:bookmarkStart w:id="243" w:name="_Toc25554"/>
      <w:bookmarkStart w:id="244" w:name="_Toc13349"/>
      <w:bookmarkStart w:id="245" w:name="_Toc10347"/>
      <w:bookmarkStart w:id="246" w:name="_Toc20650"/>
      <w:bookmarkStart w:id="247" w:name="_Toc7049"/>
      <w:bookmarkStart w:id="248" w:name="_Toc7803"/>
      <w:bookmarkStart w:id="249" w:name="_Toc3604"/>
      <w:bookmarkStart w:id="250" w:name="_Toc27129"/>
    </w:p>
    <w:p>
      <w:pPr>
        <w:shd w:val="clear" w:color="auto" w:fill="FFFFFF"/>
        <w:snapToGrid w:val="0"/>
        <w:spacing w:line="360" w:lineRule="auto"/>
        <w:jc w:val="center"/>
        <w:outlineLvl w:val="1"/>
        <w:rPr>
          <w:rFonts w:hint="eastAsia" w:ascii="宋体" w:hAnsi="宋体" w:cs="宋体"/>
          <w:b/>
          <w:color w:val="000000"/>
          <w:kern w:val="0"/>
          <w:sz w:val="32"/>
          <w:szCs w:val="32"/>
        </w:rPr>
      </w:pPr>
      <w:bookmarkStart w:id="251" w:name="_Toc20186"/>
      <w:r>
        <w:rPr>
          <w:rFonts w:hint="eastAsia" w:ascii="宋体" w:hAnsi="宋体" w:cs="宋体"/>
          <w:b/>
          <w:color w:val="000000"/>
          <w:kern w:val="0"/>
          <w:sz w:val="32"/>
          <w:szCs w:val="32"/>
        </w:rPr>
        <w:t>目 录</w:t>
      </w:r>
      <w:bookmarkEnd w:id="240"/>
      <w:bookmarkEnd w:id="241"/>
      <w:bookmarkEnd w:id="242"/>
      <w:bookmarkEnd w:id="243"/>
      <w:bookmarkEnd w:id="244"/>
      <w:bookmarkEnd w:id="245"/>
      <w:bookmarkEnd w:id="246"/>
      <w:bookmarkEnd w:id="247"/>
      <w:bookmarkEnd w:id="248"/>
      <w:bookmarkEnd w:id="249"/>
      <w:bookmarkEnd w:id="250"/>
      <w:bookmarkEnd w:id="251"/>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（3）资质文件…………………………………………………………………………（页码）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（4）公司介绍及同类项目业绩经验案例……………………………………………（页码）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（5）针对本项目的详细服务实施计划方案等……………………………………（页码）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（6）服务承诺…………………………………………………………………………（页码）</w:t>
      </w:r>
    </w:p>
    <w:bookmarkEnd w:id="239"/>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（8）商务技术偏离………………………………………………………………… （页码）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highlight w:val="green"/>
        </w:rPr>
        <w:t>（9）</w:t>
      </w:r>
      <w:r>
        <w:rPr>
          <w:rFonts w:hint="eastAsia" w:ascii="宋体" w:hAnsi="宋体" w:cs="宋体"/>
          <w:b/>
          <w:bCs/>
          <w:kern w:val="0"/>
          <w:sz w:val="24"/>
          <w:highlight w:val="green"/>
        </w:rPr>
        <w:t>实质性内容响应表</w:t>
      </w:r>
      <w:r>
        <w:rPr>
          <w:rFonts w:hint="eastAsia" w:ascii="宋体" w:hAnsi="宋体" w:cs="宋体"/>
          <w:kern w:val="0"/>
          <w:sz w:val="24"/>
          <w:highlight w:val="green"/>
        </w:rPr>
        <w:t>…………………………………………………………… （页码）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（10）其他必要提供的资料…………………………………………………………（页码）</w:t>
      </w:r>
    </w:p>
    <w:p>
      <w:pPr>
        <w:shd w:val="clear" w:color="auto" w:fill="FFFFFF"/>
        <w:snapToGrid w:val="0"/>
        <w:spacing w:line="360" w:lineRule="auto"/>
        <w:jc w:val="left"/>
        <w:rPr>
          <w:rFonts w:hint="eastAsia" w:ascii="宋体" w:hAnsi="宋体" w:cs="宋体"/>
          <w:b/>
          <w:bCs/>
          <w:kern w:val="0"/>
          <w:sz w:val="24"/>
        </w:rPr>
      </w:pPr>
      <w:r>
        <w:rPr>
          <w:rFonts w:hint="eastAsia" w:ascii="宋体" w:hAnsi="宋体" w:cs="宋体"/>
          <w:b/>
          <w:bCs/>
          <w:kern w:val="0"/>
          <w:sz w:val="24"/>
        </w:rPr>
        <w:t>（11）对应商务技术评分细则提供相关证明资料…………………………………（页码）</w:t>
      </w:r>
    </w:p>
    <w:p>
      <w:pPr>
        <w:shd w:val="clear" w:color="auto" w:fill="FFFFFF"/>
        <w:snapToGrid w:val="0"/>
        <w:spacing w:line="360" w:lineRule="auto"/>
        <w:jc w:val="left"/>
        <w:rPr>
          <w:rFonts w:hint="eastAsia" w:ascii="宋体" w:hAnsi="宋体" w:cs="宋体"/>
          <w:sz w:val="24"/>
          <w:szCs w:val="21"/>
        </w:rPr>
      </w:pPr>
      <w:r>
        <w:rPr>
          <w:rFonts w:hint="eastAsia" w:ascii="宋体" w:hAnsi="宋体" w:cs="宋体"/>
          <w:sz w:val="24"/>
          <w:szCs w:val="21"/>
        </w:rPr>
        <w:t>注：以上目录是编制投标技术文件的基本格式要求，各投标人可根据自身情况进一步细化。</w:t>
      </w:r>
    </w:p>
    <w:p>
      <w:pPr>
        <w:pStyle w:val="42"/>
        <w:snapToGrid w:val="0"/>
        <w:spacing w:line="360" w:lineRule="auto"/>
        <w:ind w:firstLine="643" w:firstLineChars="200"/>
        <w:jc w:val="center"/>
        <w:rPr>
          <w:rFonts w:hint="eastAsia" w:ascii="宋体" w:hAnsi="宋体" w:eastAsia="宋体" w:cs="宋体"/>
          <w:b/>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br w:type="page"/>
      </w:r>
    </w:p>
    <w:p>
      <w:pPr>
        <w:pStyle w:val="42"/>
        <w:numPr>
          <w:ilvl w:val="0"/>
          <w:numId w:val="16"/>
        </w:numPr>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52" w:name="_Toc22444"/>
      <w:r>
        <w:rPr>
          <w:rFonts w:hint="eastAsia" w:ascii="宋体" w:hAnsi="宋体" w:eastAsia="宋体" w:cs="宋体"/>
          <w:b/>
          <w:color w:val="000000"/>
          <w:sz w:val="32"/>
          <w:szCs w:val="32"/>
          <w:lang w:val="zh-CN"/>
        </w:rPr>
        <w:t>法定代表人授权委托书</w:t>
      </w:r>
      <w:bookmarkEnd w:id="252"/>
    </w:p>
    <w:p>
      <w:pPr>
        <w:pStyle w:val="42"/>
        <w:snapToGrid w:val="0"/>
        <w:spacing w:line="360" w:lineRule="auto"/>
        <w:rPr>
          <w:rFonts w:hint="eastAsia" w:ascii="宋体" w:hAnsi="宋体" w:eastAsia="宋体" w:cs="宋体"/>
          <w:b/>
          <w:color w:val="000000"/>
          <w:sz w:val="32"/>
          <w:szCs w:val="32"/>
          <w:lang w:val="zh-CN"/>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杭州市临平区人民政府星桥街道办事处、杭州益嘉工程咨询代理有限公司：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s="宋体"/>
          <w:color w:val="000000"/>
          <w:sz w:val="24"/>
          <w:u w:val="single"/>
        </w:rPr>
        <w:t xml:space="preserve">                    </w:t>
      </w:r>
      <w:r>
        <w:rPr>
          <w:rFonts w:hint="eastAsia" w:ascii="宋体" w:hAnsi="宋体" w:cs="宋体"/>
          <w:color w:val="000000"/>
          <w:sz w:val="24"/>
        </w:rPr>
        <w:t>(招标编号：</w:t>
      </w:r>
      <w:r>
        <w:rPr>
          <w:rFonts w:hint="eastAsia" w:ascii="宋体" w:hAnsi="宋体" w:cs="宋体"/>
          <w:color w:val="000000"/>
          <w:sz w:val="24"/>
          <w:u w:val="single"/>
        </w:rPr>
        <w:t xml:space="preserve">YJDL2021-132     </w:t>
      </w:r>
      <w:r>
        <w:rPr>
          <w:rFonts w:hint="eastAsia" w:ascii="宋体" w:hAnsi="宋体" w:cs="宋体"/>
          <w:color w:val="000000"/>
          <w:sz w:val="24"/>
        </w:rPr>
        <w:t>)政府采购投标的一切事项，若中标则全权代表本公司签订相关合同，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360" w:lineRule="auto"/>
        <w:rPr>
          <w:rFonts w:hint="eastAsia" w:ascii="宋体" w:hAnsi="宋体" w:cs="宋体"/>
          <w:color w:val="000000"/>
          <w:kern w:val="0"/>
          <w:sz w:val="24"/>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法定代表人(盖章或签字)：</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firstLine="482" w:firstLineChars="200"/>
        <w:rPr>
          <w:rFonts w:hint="eastAsia" w:ascii="宋体" w:hAnsi="宋体" w:cs="宋体"/>
          <w:b/>
          <w:bCs/>
          <w:color w:val="000000"/>
          <w:kern w:val="0"/>
          <w:sz w:val="24"/>
          <w:lang w:val="zh-CN"/>
        </w:rPr>
      </w:pPr>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53" w:name="_Toc23092"/>
      <w:r>
        <w:rPr>
          <w:rFonts w:hint="eastAsia" w:ascii="宋体" w:hAnsi="宋体" w:eastAsia="宋体" w:cs="宋体"/>
          <w:b/>
          <w:color w:val="000000"/>
          <w:sz w:val="32"/>
          <w:szCs w:val="32"/>
          <w:lang w:val="zh-CN"/>
        </w:rPr>
        <w:t>二、法定代表人及授权代表人的身份证 (扫描件加盖公章)</w:t>
      </w:r>
      <w:bookmarkEnd w:id="253"/>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right="480"/>
        <w:rPr>
          <w:rFonts w:hint="eastAsia" w:ascii="宋体" w:hAnsi="宋体" w:cs="宋体"/>
          <w:b/>
          <w:bCs/>
          <w:color w:val="000000"/>
          <w:kern w:val="0"/>
          <w:sz w:val="24"/>
          <w:lang w:val="zh-CN"/>
        </w:rPr>
      </w:pPr>
    </w:p>
    <w:p>
      <w:pPr>
        <w:pStyle w:val="42"/>
        <w:snapToGrid w:val="0"/>
        <w:spacing w:line="360" w:lineRule="auto"/>
        <w:ind w:firstLine="643" w:firstLineChars="200"/>
        <w:jc w:val="center"/>
        <w:outlineLvl w:val="0"/>
        <w:rPr>
          <w:rFonts w:hint="eastAsia" w:ascii="宋体" w:hAnsi="宋体" w:eastAsia="宋体" w:cs="宋体"/>
          <w:color w:val="000000"/>
          <w:sz w:val="24"/>
        </w:rPr>
      </w:pPr>
      <w:bookmarkStart w:id="254" w:name="_Toc10840"/>
      <w:r>
        <w:rPr>
          <w:rFonts w:hint="eastAsia" w:ascii="宋体" w:hAnsi="宋体" w:eastAsia="宋体" w:cs="宋体"/>
          <w:b/>
          <w:color w:val="000000"/>
          <w:sz w:val="32"/>
          <w:szCs w:val="32"/>
          <w:lang w:val="zh-CN"/>
        </w:rPr>
        <w:t>三、资质文件（如有）</w:t>
      </w:r>
      <w:bookmarkEnd w:id="254"/>
      <w:r>
        <w:rPr>
          <w:rFonts w:hint="eastAsia" w:ascii="宋体" w:hAnsi="宋体" w:eastAsia="宋体" w:cs="宋体"/>
          <w:color w:val="000000"/>
          <w:sz w:val="24"/>
        </w:rPr>
        <w:t xml:space="preserve"> </w:t>
      </w:r>
    </w:p>
    <w:p>
      <w:pPr>
        <w:snapToGrid w:val="0"/>
        <w:spacing w:line="360" w:lineRule="auto"/>
        <w:rPr>
          <w:rFonts w:hint="eastAsia" w:ascii="宋体" w:hAnsi="宋体" w:cs="宋体"/>
          <w:b/>
          <w:color w:val="000000"/>
          <w:kern w:val="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pStyle w:val="42"/>
        <w:snapToGrid w:val="0"/>
        <w:spacing w:line="360" w:lineRule="auto"/>
        <w:jc w:val="center"/>
        <w:outlineLvl w:val="0"/>
        <w:rPr>
          <w:rFonts w:hint="eastAsia" w:ascii="宋体" w:hAnsi="宋体" w:eastAsia="宋体" w:cs="宋体"/>
          <w:b/>
          <w:color w:val="000000"/>
          <w:sz w:val="32"/>
          <w:szCs w:val="32"/>
          <w:lang w:val="zh-CN"/>
        </w:rPr>
      </w:pPr>
      <w:bookmarkStart w:id="255" w:name="_Toc26278"/>
      <w:r>
        <w:rPr>
          <w:rFonts w:hint="eastAsia" w:ascii="宋体" w:hAnsi="宋体" w:eastAsia="宋体" w:cs="宋体"/>
          <w:b/>
          <w:color w:val="000000"/>
          <w:sz w:val="32"/>
          <w:szCs w:val="32"/>
          <w:lang w:val="zh-CN"/>
        </w:rPr>
        <w:t>四、公司介绍及同类项目业绩经验案例（需提供合同扫描件并加盖公章）</w:t>
      </w:r>
      <w:bookmarkEnd w:id="255"/>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pStyle w:val="135"/>
        <w:rPr>
          <w:rFonts w:hint="eastAsia" w:cs="宋体"/>
          <w:color w:val="000000"/>
        </w:rPr>
      </w:pPr>
    </w:p>
    <w:p>
      <w:pPr>
        <w:pStyle w:val="135"/>
        <w:rPr>
          <w:rFonts w:hint="eastAsia" w:cs="宋体"/>
          <w:color w:val="000000"/>
        </w:rPr>
      </w:pPr>
    </w:p>
    <w:p>
      <w:pPr>
        <w:pStyle w:val="135"/>
        <w:rPr>
          <w:rFonts w:hint="eastAsia" w:cs="宋体"/>
          <w:color w:val="000000"/>
        </w:rPr>
      </w:pPr>
    </w:p>
    <w:p>
      <w:pPr>
        <w:pStyle w:val="135"/>
        <w:rPr>
          <w:rFonts w:hint="eastAsia" w:cs="宋体"/>
          <w:color w:val="000000"/>
        </w:rPr>
      </w:pPr>
    </w:p>
    <w:p>
      <w:pPr>
        <w:pStyle w:val="135"/>
        <w:rPr>
          <w:rFonts w:hint="eastAsia" w:cs="宋体"/>
          <w:color w:val="000000"/>
        </w:rPr>
      </w:pPr>
    </w:p>
    <w:p>
      <w:pPr>
        <w:pStyle w:val="42"/>
        <w:snapToGrid w:val="0"/>
        <w:spacing w:line="360" w:lineRule="auto"/>
        <w:jc w:val="center"/>
        <w:outlineLvl w:val="0"/>
        <w:rPr>
          <w:rFonts w:hint="eastAsia" w:ascii="宋体" w:hAnsi="宋体" w:eastAsia="宋体" w:cs="宋体"/>
          <w:b/>
          <w:color w:val="000000"/>
          <w:kern w:val="0"/>
          <w:sz w:val="32"/>
          <w:szCs w:val="32"/>
        </w:rPr>
      </w:pPr>
      <w:bookmarkStart w:id="256" w:name="_Toc20411"/>
      <w:r>
        <w:rPr>
          <w:rFonts w:hint="eastAsia" w:ascii="宋体" w:hAnsi="宋体" w:eastAsia="宋体" w:cs="宋体"/>
          <w:b/>
          <w:color w:val="000000"/>
          <w:sz w:val="32"/>
          <w:szCs w:val="32"/>
          <w:lang w:val="zh-CN"/>
        </w:rPr>
        <w:t>五、</w:t>
      </w:r>
      <w:r>
        <w:rPr>
          <w:rFonts w:hint="eastAsia" w:ascii="宋体" w:hAnsi="宋体" w:eastAsia="宋体" w:cs="宋体"/>
          <w:b/>
          <w:color w:val="000000"/>
          <w:kern w:val="0"/>
          <w:sz w:val="32"/>
          <w:szCs w:val="32"/>
        </w:rPr>
        <w:t>针对本项目的详细服务实施计划方案等</w:t>
      </w:r>
      <w:bookmarkEnd w:id="256"/>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r>
        <w:rPr>
          <w:rFonts w:hint="eastAsia" w:ascii="宋体" w:hAnsi="宋体" w:cs="宋体"/>
          <w:color w:val="000000"/>
          <w:kern w:val="0"/>
          <w:sz w:val="24"/>
          <w:lang w:val="zh-CN"/>
        </w:rPr>
        <w:t>根据招标文件采购要求自行草拟。</w:t>
      </w:r>
    </w:p>
    <w:p>
      <w:pPr>
        <w:pStyle w:val="81"/>
        <w:spacing w:line="360" w:lineRule="auto"/>
        <w:rPr>
          <w:rFonts w:hint="eastAsia" w:ascii="宋体" w:hAnsi="宋体" w:cs="宋体"/>
          <w:lang w:val="zh-CN"/>
        </w:rPr>
      </w:pPr>
    </w:p>
    <w:p>
      <w:pPr>
        <w:pStyle w:val="81"/>
        <w:spacing w:line="360" w:lineRule="auto"/>
        <w:rPr>
          <w:rFonts w:hint="eastAsia" w:ascii="宋体" w:hAnsi="宋体" w:cs="宋体"/>
          <w:lang w:val="zh-CN"/>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color w:val="000000"/>
          <w:sz w:val="24"/>
        </w:rPr>
      </w:pPr>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57" w:name="_Toc3570"/>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六、服务承诺</w:t>
      </w:r>
      <w:bookmarkEnd w:id="257"/>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r>
        <w:rPr>
          <w:rFonts w:hint="eastAsia" w:ascii="宋体" w:hAnsi="宋体" w:cs="宋体"/>
          <w:color w:val="000000"/>
          <w:kern w:val="0"/>
          <w:sz w:val="24"/>
          <w:lang w:val="zh-CN"/>
        </w:rPr>
        <w:t>根据招标文件采购要求自行草拟。</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autoSpaceDE w:val="0"/>
        <w:autoSpaceDN w:val="0"/>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snapToGrid w:val="0"/>
        <w:spacing w:line="360" w:lineRule="auto"/>
        <w:ind w:firstLine="5160" w:firstLineChars="2150"/>
        <w:rPr>
          <w:rFonts w:hint="eastAsia" w:ascii="宋体" w:hAnsi="宋体" w:cs="宋体"/>
        </w:rPr>
      </w:pPr>
      <w:r>
        <w:rPr>
          <w:rFonts w:hint="eastAsia" w:ascii="宋体" w:hAnsi="宋体" w:cs="宋体"/>
          <w:color w:val="000000"/>
          <w:kern w:val="0"/>
          <w:sz w:val="24"/>
          <w:lang w:val="zh-CN"/>
        </w:rPr>
        <w:t>日期： 年  月   日</w:t>
      </w:r>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p>
    <w:p>
      <w:pPr>
        <w:snapToGrid w:val="0"/>
        <w:spacing w:line="360" w:lineRule="auto"/>
        <w:ind w:left="570"/>
        <w:jc w:val="center"/>
        <w:outlineLvl w:val="0"/>
        <w:rPr>
          <w:rFonts w:hint="eastAsia" w:ascii="宋体" w:hAnsi="宋体" w:cs="宋体"/>
          <w:b/>
          <w:color w:val="000000"/>
          <w:sz w:val="32"/>
          <w:szCs w:val="32"/>
          <w:lang w:val="zh-CN"/>
        </w:rPr>
      </w:pPr>
      <w:r>
        <w:rPr>
          <w:rFonts w:hint="eastAsia" w:ascii="宋体" w:hAnsi="宋体" w:cs="宋体"/>
          <w:b/>
          <w:color w:val="000000"/>
          <w:sz w:val="32"/>
          <w:szCs w:val="32"/>
        </w:rPr>
        <w:t>七、</w:t>
      </w:r>
      <w:r>
        <w:rPr>
          <w:rFonts w:hint="eastAsia" w:ascii="宋体" w:hAnsi="宋体" w:cs="宋体"/>
          <w:b/>
          <w:color w:val="000000"/>
          <w:sz w:val="32"/>
          <w:szCs w:val="32"/>
          <w:lang w:val="zh-CN"/>
        </w:rPr>
        <w:t>商务技术偏离表</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项目名称：                                         招标编号：                                                          </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投标文件响应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r>
    </w:tbl>
    <w:p>
      <w:pPr>
        <w:snapToGrid w:val="0"/>
        <w:spacing w:line="360" w:lineRule="auto"/>
        <w:ind w:firstLine="241" w:firstLineChars="100"/>
        <w:rPr>
          <w:rFonts w:hint="eastAsia" w:ascii="宋体" w:hAnsi="宋体" w:cs="宋体"/>
          <w:b/>
          <w:bCs/>
          <w:color w:val="000000"/>
          <w:sz w:val="24"/>
        </w:rPr>
      </w:pPr>
      <w:r>
        <w:rPr>
          <w:rFonts w:hint="eastAsia" w:ascii="宋体" w:hAnsi="宋体" w:cs="宋体"/>
          <w:b/>
          <w:bCs/>
          <w:color w:val="000000"/>
          <w:sz w:val="24"/>
        </w:rPr>
        <w:t>注：商务、技术无偏离的可在“投标文件响应”栏填写：响应招标文件要求即可，并加盖投标单位公章。其中</w:t>
      </w:r>
      <w:r>
        <w:rPr>
          <w:rFonts w:hint="eastAsia" w:ascii="宋体" w:hAnsi="宋体" w:cs="宋体"/>
          <w:b/>
          <w:bCs/>
          <w:sz w:val="24"/>
        </w:rPr>
        <w:t>带“▲”条款系指实质性要求条款，如未填入此表，即默认同意或认可。</w:t>
      </w:r>
    </w:p>
    <w:p>
      <w:pPr>
        <w:autoSpaceDE w:val="0"/>
        <w:autoSpaceDN w:val="0"/>
        <w:snapToGrid w:val="0"/>
        <w:spacing w:line="360" w:lineRule="auto"/>
        <w:ind w:firstLine="5400" w:firstLineChars="22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ind w:left="5387" w:leftChars="2508" w:hanging="120" w:hangingChars="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spacing w:line="360" w:lineRule="auto"/>
        <w:jc w:val="center"/>
        <w:outlineLvl w:val="1"/>
        <w:rPr>
          <w:rFonts w:hint="eastAsia" w:ascii="宋体" w:hAnsi="宋体" w:cs="宋体"/>
          <w:b/>
          <w:kern w:val="0"/>
          <w:sz w:val="32"/>
          <w:szCs w:val="32"/>
          <w:highlight w:val="green"/>
        </w:rPr>
      </w:pPr>
      <w:r>
        <w:rPr>
          <w:rFonts w:hint="eastAsia" w:ascii="宋体" w:hAnsi="宋体" w:cs="宋体"/>
          <w:b/>
          <w:kern w:val="0"/>
          <w:sz w:val="32"/>
          <w:szCs w:val="32"/>
          <w:highlight w:val="green"/>
        </w:rPr>
        <w:t>九、实质性内容响应表</w:t>
      </w:r>
    </w:p>
    <w:p>
      <w:pPr>
        <w:autoSpaceDE w:val="0"/>
        <w:autoSpaceDN w:val="0"/>
        <w:adjustRightInd w:val="0"/>
        <w:spacing w:line="360" w:lineRule="auto"/>
        <w:ind w:firstLine="361" w:firstLineChars="150"/>
        <w:rPr>
          <w:rFonts w:hint="eastAsia" w:ascii="宋体" w:hAnsi="宋体" w:cs="宋体"/>
          <w:b/>
          <w:kern w:val="0"/>
          <w:sz w:val="24"/>
          <w:highlight w:val="green"/>
        </w:rPr>
      </w:pPr>
      <w:r>
        <w:rPr>
          <w:rFonts w:hint="eastAsia" w:ascii="宋体" w:hAnsi="宋体" w:cs="宋体"/>
          <w:b/>
          <w:kern w:val="0"/>
          <w:sz w:val="24"/>
          <w:highlight w:val="green"/>
        </w:rPr>
        <w:t xml:space="preserve">项目编号： </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455"/>
        <w:gridCol w:w="1701"/>
        <w:gridCol w:w="170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highlight w:val="green"/>
              </w:rPr>
            </w:pPr>
            <w:r>
              <w:rPr>
                <w:rFonts w:hint="eastAsia" w:ascii="宋体" w:hAnsi="宋体" w:cs="宋体"/>
                <w:b/>
                <w:sz w:val="24"/>
                <w:highlight w:val="green"/>
              </w:rPr>
              <w:t>序号</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highlight w:val="green"/>
              </w:rPr>
            </w:pPr>
            <w:r>
              <w:rPr>
                <w:rFonts w:hint="eastAsia" w:ascii="宋体" w:hAnsi="宋体" w:cs="宋体"/>
                <w:b/>
                <w:sz w:val="24"/>
                <w:highlight w:val="green"/>
              </w:rPr>
              <w:t>实质性条款</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highlight w:val="green"/>
              </w:rPr>
            </w:pPr>
            <w:r>
              <w:rPr>
                <w:rFonts w:hint="eastAsia" w:ascii="宋体" w:hAnsi="宋体" w:cs="宋体"/>
                <w:b/>
                <w:sz w:val="24"/>
                <w:highlight w:val="green"/>
              </w:rPr>
              <w:t>招标文件要求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sz w:val="24"/>
                <w:highlight w:val="green"/>
              </w:rPr>
            </w:pPr>
            <w:r>
              <w:rPr>
                <w:rFonts w:hint="eastAsia" w:ascii="宋体" w:hAnsi="宋体" w:cs="宋体"/>
                <w:b/>
                <w:sz w:val="24"/>
                <w:highlight w:val="green"/>
              </w:rPr>
              <w:t>投标承诺或说明</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highlight w:val="green"/>
              </w:rPr>
            </w:pPr>
            <w:r>
              <w:rPr>
                <w:rFonts w:hint="eastAsia" w:ascii="宋体" w:hAnsi="宋体" w:cs="宋体"/>
                <w:b/>
                <w:sz w:val="24"/>
                <w:highlight w:val="green"/>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r>
              <w:rPr>
                <w:rFonts w:hint="eastAsia" w:ascii="宋体" w:hAnsi="宋体" w:cs="宋体"/>
                <w:sz w:val="24"/>
                <w:highlight w:val="green"/>
              </w:rPr>
              <w:t>1</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r>
              <w:rPr>
                <w:rFonts w:hint="eastAsia" w:ascii="宋体" w:hAnsi="宋体" w:cs="宋体"/>
                <w:sz w:val="24"/>
                <w:highlight w:val="green"/>
              </w:rPr>
              <w:t>2</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r>
              <w:rPr>
                <w:rFonts w:hint="eastAsia" w:ascii="宋体" w:hAnsi="宋体" w:cs="宋体"/>
                <w:sz w:val="24"/>
                <w:highlight w:val="green"/>
              </w:rPr>
              <w:t>3</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r>
              <w:rPr>
                <w:rFonts w:hint="eastAsia" w:ascii="宋体" w:hAnsi="宋体" w:cs="宋体"/>
                <w:sz w:val="24"/>
                <w:highlight w:val="green"/>
              </w:rPr>
              <w:t>4</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r>
              <w:rPr>
                <w:rFonts w:hint="eastAsia" w:ascii="宋体" w:hAnsi="宋体" w:cs="宋体"/>
                <w:sz w:val="24"/>
                <w:highlight w:val="green"/>
              </w:rPr>
              <w:t>5</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highlight w:val="green"/>
              </w:rPr>
            </w:pPr>
          </w:p>
        </w:tc>
        <w:tc>
          <w:tcPr>
            <w:tcW w:w="34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highlight w:val="green"/>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highlight w:val="green"/>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highlight w:val="green"/>
              </w:rPr>
            </w:pPr>
          </w:p>
        </w:tc>
      </w:tr>
    </w:tbl>
    <w:p>
      <w:pPr>
        <w:adjustRightInd w:val="0"/>
        <w:snapToGrid w:val="0"/>
        <w:spacing w:line="360" w:lineRule="auto"/>
        <w:rPr>
          <w:rFonts w:hint="eastAsia" w:ascii="宋体" w:hAnsi="宋体" w:cs="宋体"/>
          <w:kern w:val="0"/>
          <w:sz w:val="24"/>
          <w:highlight w:val="green"/>
        </w:rPr>
      </w:pPr>
      <w:r>
        <w:rPr>
          <w:rFonts w:hint="eastAsia" w:ascii="宋体" w:hAnsi="宋体" w:cs="宋体"/>
          <w:kern w:val="0"/>
          <w:sz w:val="24"/>
          <w:highlight w:val="green"/>
        </w:rPr>
        <w:t>填表说明：</w:t>
      </w:r>
    </w:p>
    <w:p>
      <w:pPr>
        <w:adjustRightInd w:val="0"/>
        <w:snapToGrid w:val="0"/>
        <w:spacing w:line="360" w:lineRule="auto"/>
        <w:ind w:firstLine="480" w:firstLineChars="200"/>
        <w:rPr>
          <w:rFonts w:hint="eastAsia" w:ascii="宋体" w:hAnsi="宋体" w:cs="宋体"/>
          <w:kern w:val="0"/>
          <w:sz w:val="24"/>
          <w:highlight w:val="green"/>
          <w:lang w:val="zh-CN"/>
        </w:rPr>
      </w:pPr>
      <w:r>
        <w:rPr>
          <w:rFonts w:hint="eastAsia" w:ascii="宋体" w:hAnsi="宋体" w:cs="宋体"/>
          <w:kern w:val="0"/>
          <w:sz w:val="24"/>
          <w:highlight w:val="green"/>
        </w:rPr>
        <w:t>1、</w:t>
      </w:r>
      <w:r>
        <w:rPr>
          <w:rFonts w:hint="eastAsia" w:ascii="宋体" w:hAnsi="宋体" w:cs="宋体"/>
          <w:kern w:val="0"/>
          <w:sz w:val="24"/>
          <w:highlight w:val="green"/>
          <w:lang w:val="zh-CN"/>
        </w:rPr>
        <w:t>“实质性条款”详见“第三部分</w:t>
      </w:r>
      <w:r>
        <w:rPr>
          <w:rFonts w:hint="eastAsia" w:ascii="宋体" w:hAnsi="宋体" w:cs="宋体"/>
          <w:sz w:val="24"/>
          <w:highlight w:val="green"/>
        </w:rPr>
        <w:t>项目技术规范和服务要求</w:t>
      </w:r>
      <w:r>
        <w:rPr>
          <w:rFonts w:hint="eastAsia" w:ascii="宋体" w:hAnsi="宋体" w:cs="宋体"/>
          <w:kern w:val="0"/>
          <w:sz w:val="24"/>
          <w:highlight w:val="green"/>
          <w:lang w:val="zh-CN"/>
        </w:rPr>
        <w:t>”中带“</w:t>
      </w:r>
      <w:r>
        <w:rPr>
          <w:rFonts w:hint="eastAsia" w:ascii="宋体" w:hAnsi="宋体" w:cs="宋体"/>
          <w:b/>
          <w:bCs/>
          <w:kern w:val="0"/>
          <w:sz w:val="24"/>
          <w:highlight w:val="green"/>
        </w:rPr>
        <w:t>●</w:t>
      </w:r>
      <w:r>
        <w:rPr>
          <w:rFonts w:hint="eastAsia" w:ascii="宋体" w:hAnsi="宋体" w:cs="宋体"/>
          <w:kern w:val="0"/>
          <w:sz w:val="24"/>
          <w:highlight w:val="green"/>
          <w:lang w:val="zh-CN"/>
        </w:rPr>
        <w:t>”条款，本表中所列条款仅供参考；</w:t>
      </w:r>
    </w:p>
    <w:p>
      <w:pPr>
        <w:adjustRightInd w:val="0"/>
        <w:snapToGrid w:val="0"/>
        <w:spacing w:line="360" w:lineRule="auto"/>
        <w:ind w:firstLine="480" w:firstLineChars="200"/>
        <w:rPr>
          <w:rFonts w:hint="eastAsia" w:ascii="宋体" w:hAnsi="宋体" w:cs="宋体"/>
          <w:kern w:val="0"/>
          <w:sz w:val="24"/>
          <w:highlight w:val="green"/>
        </w:rPr>
      </w:pPr>
      <w:r>
        <w:rPr>
          <w:rFonts w:hint="eastAsia" w:ascii="宋体" w:hAnsi="宋体" w:cs="宋体"/>
          <w:kern w:val="0"/>
          <w:sz w:val="24"/>
          <w:highlight w:val="green"/>
          <w:lang w:val="zh-CN"/>
        </w:rPr>
        <w:t>2、</w:t>
      </w:r>
      <w:r>
        <w:rPr>
          <w:rFonts w:hint="eastAsia" w:ascii="宋体" w:hAnsi="宋体" w:cs="宋体"/>
          <w:kern w:val="0"/>
          <w:sz w:val="24"/>
          <w:highlight w:val="green"/>
        </w:rPr>
        <w:t>投标人应根据投标承诺或说明、对照招标文件要求在“满足情况”栏注明“满足”或“不满足”；</w:t>
      </w:r>
    </w:p>
    <w:p>
      <w:pPr>
        <w:adjustRightInd w:val="0"/>
        <w:snapToGrid w:val="0"/>
        <w:spacing w:line="360" w:lineRule="auto"/>
        <w:ind w:firstLine="480" w:firstLineChars="200"/>
        <w:rPr>
          <w:rFonts w:hint="eastAsia" w:ascii="宋体" w:hAnsi="宋体" w:cs="宋体"/>
          <w:kern w:val="0"/>
          <w:sz w:val="24"/>
          <w:highlight w:val="green"/>
          <w:lang w:val="zh-CN"/>
        </w:rPr>
      </w:pPr>
      <w:r>
        <w:rPr>
          <w:rFonts w:hint="eastAsia" w:ascii="宋体" w:hAnsi="宋体" w:cs="宋体"/>
          <w:kern w:val="0"/>
          <w:sz w:val="24"/>
          <w:highlight w:val="green"/>
        </w:rPr>
        <w:t>3、</w:t>
      </w:r>
      <w:r>
        <w:rPr>
          <w:rFonts w:hint="eastAsia" w:ascii="宋体" w:hAnsi="宋体" w:cs="宋体"/>
          <w:kern w:val="0"/>
          <w:sz w:val="24"/>
          <w:highlight w:val="green"/>
          <w:lang w:val="zh-CN"/>
        </w:rPr>
        <w:t>本项目“第三部分</w:t>
      </w:r>
      <w:r>
        <w:rPr>
          <w:rFonts w:hint="eastAsia" w:ascii="宋体" w:hAnsi="宋体" w:cs="宋体"/>
          <w:sz w:val="24"/>
          <w:highlight w:val="green"/>
        </w:rPr>
        <w:t>项目技术规范和服务要求</w:t>
      </w:r>
      <w:r>
        <w:rPr>
          <w:rFonts w:hint="eastAsia" w:ascii="宋体" w:hAnsi="宋体" w:cs="宋体"/>
          <w:kern w:val="0"/>
          <w:sz w:val="24"/>
          <w:highlight w:val="green"/>
          <w:lang w:val="zh-CN"/>
        </w:rPr>
        <w:t>”中所有带“</w:t>
      </w:r>
      <w:r>
        <w:rPr>
          <w:rFonts w:hint="eastAsia" w:ascii="宋体" w:hAnsi="宋体" w:cs="宋体"/>
          <w:b/>
          <w:bCs/>
          <w:kern w:val="0"/>
          <w:sz w:val="24"/>
          <w:highlight w:val="green"/>
        </w:rPr>
        <w:t>●</w:t>
      </w:r>
      <w:r>
        <w:rPr>
          <w:rFonts w:hint="eastAsia" w:ascii="宋体" w:hAnsi="宋体" w:cs="宋体"/>
          <w:kern w:val="0"/>
          <w:sz w:val="24"/>
          <w:highlight w:val="green"/>
          <w:lang w:val="zh-CN"/>
        </w:rPr>
        <w:t>”条款，投标人必须作出实质性响应，如有任意一条未响应或不满足或未按要求提供证明材料(如要求提供证明材料的，在本表后附上，复印件或扫描件)，将被视为投标无效。</w:t>
      </w:r>
    </w:p>
    <w:p>
      <w:pPr>
        <w:autoSpaceDE w:val="0"/>
        <w:autoSpaceDN w:val="0"/>
        <w:adjustRightInd w:val="0"/>
        <w:spacing w:line="360" w:lineRule="auto"/>
        <w:jc w:val="right"/>
        <w:rPr>
          <w:rFonts w:hint="eastAsia" w:ascii="宋体" w:hAnsi="宋体" w:cs="宋体"/>
          <w:kern w:val="0"/>
          <w:sz w:val="24"/>
          <w:highlight w:val="green"/>
          <w:lang w:val="zh-CN"/>
        </w:rPr>
      </w:pPr>
      <w:r>
        <w:rPr>
          <w:rFonts w:hint="eastAsia" w:ascii="宋体" w:hAnsi="宋体" w:cs="宋体"/>
          <w:kern w:val="0"/>
          <w:sz w:val="24"/>
          <w:highlight w:val="green"/>
          <w:lang w:val="zh-CN"/>
        </w:rPr>
        <w:t>投标人（公章</w:t>
      </w:r>
      <w:r>
        <w:rPr>
          <w:rFonts w:hint="eastAsia" w:ascii="宋体" w:hAnsi="宋体" w:cs="宋体"/>
          <w:b/>
          <w:bCs/>
          <w:color w:val="000000"/>
          <w:sz w:val="24"/>
          <w:highlight w:val="green"/>
        </w:rPr>
        <w:t>或 CA 章</w:t>
      </w:r>
      <w:r>
        <w:rPr>
          <w:rFonts w:hint="eastAsia" w:ascii="宋体" w:hAnsi="宋体" w:cs="宋体"/>
          <w:kern w:val="0"/>
          <w:sz w:val="24"/>
          <w:highlight w:val="green"/>
          <w:lang w:val="zh-CN"/>
        </w:rPr>
        <w:t xml:space="preserve">）：     </w:t>
      </w:r>
    </w:p>
    <w:p>
      <w:pPr>
        <w:autoSpaceDE w:val="0"/>
        <w:autoSpaceDN w:val="0"/>
        <w:adjustRightInd w:val="0"/>
        <w:spacing w:line="360" w:lineRule="auto"/>
        <w:jc w:val="right"/>
        <w:rPr>
          <w:rFonts w:hint="eastAsia" w:ascii="宋体" w:hAnsi="宋体" w:cs="宋体"/>
          <w:kern w:val="0"/>
          <w:sz w:val="24"/>
          <w:highlight w:val="green"/>
          <w:lang w:val="zh-CN"/>
        </w:rPr>
      </w:pPr>
      <w:r>
        <w:rPr>
          <w:rFonts w:hint="eastAsia" w:ascii="宋体" w:hAnsi="宋体" w:cs="宋体"/>
          <w:kern w:val="0"/>
          <w:sz w:val="24"/>
          <w:highlight w:val="green"/>
          <w:lang w:val="zh-CN"/>
        </w:rPr>
        <w:t xml:space="preserve">                                   法定代表人（</w:t>
      </w:r>
      <w:r>
        <w:rPr>
          <w:rFonts w:hint="eastAsia" w:ascii="宋体" w:hAnsi="宋体" w:cs="宋体"/>
          <w:kern w:val="0"/>
          <w:sz w:val="24"/>
          <w:highlight w:val="green"/>
        </w:rPr>
        <w:t>签字或盖章</w:t>
      </w:r>
      <w:r>
        <w:rPr>
          <w:rFonts w:hint="eastAsia" w:ascii="宋体" w:hAnsi="宋体" w:cs="宋体"/>
          <w:kern w:val="0"/>
          <w:sz w:val="24"/>
          <w:highlight w:val="green"/>
          <w:lang w:val="zh-CN"/>
        </w:rPr>
        <w:t xml:space="preserve">）：     </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highlight w:val="green"/>
          <w:lang w:val="zh-CN"/>
        </w:rPr>
        <w:t xml:space="preserve">                                          日期：20  年  月  日</w:t>
      </w:r>
    </w:p>
    <w:p>
      <w:pPr>
        <w:pStyle w:val="42"/>
        <w:snapToGrid w:val="0"/>
        <w:spacing w:line="360" w:lineRule="auto"/>
        <w:ind w:firstLine="643" w:firstLineChars="200"/>
        <w:jc w:val="center"/>
        <w:outlineLvl w:val="0"/>
        <w:rPr>
          <w:rFonts w:hint="eastAsia" w:ascii="宋体" w:hAnsi="宋体" w:eastAsia="宋体" w:cs="宋体"/>
          <w:b/>
          <w:sz w:val="32"/>
          <w:szCs w:val="32"/>
          <w:lang w:val="zh-CN"/>
        </w:rPr>
      </w:pP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58" w:name="_Toc26795"/>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十、其他必要提供的资料</w:t>
      </w:r>
      <w:bookmarkEnd w:id="258"/>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r>
        <w:rPr>
          <w:rFonts w:hint="eastAsia" w:ascii="宋体" w:hAnsi="宋体" w:cs="宋体"/>
          <w:color w:val="000000"/>
          <w:kern w:val="0"/>
          <w:sz w:val="24"/>
          <w:lang w:val="zh-CN"/>
        </w:rPr>
        <w:t>根据招标文件采购要求自行草拟。</w:t>
      </w:r>
    </w:p>
    <w:p>
      <w:pPr>
        <w:shd w:val="clear" w:color="auto" w:fill="FFFFFF"/>
        <w:snapToGrid w:val="0"/>
        <w:spacing w:line="360" w:lineRule="auto"/>
        <w:jc w:val="center"/>
        <w:rPr>
          <w:rFonts w:hint="eastAsia" w:ascii="宋体" w:hAnsi="宋体" w:cs="宋体"/>
          <w:b/>
          <w:bCs/>
          <w:color w:val="000000"/>
          <w:sz w:val="24"/>
        </w:rPr>
      </w:pPr>
    </w:p>
    <w:p>
      <w:pPr>
        <w:shd w:val="clear" w:color="auto" w:fill="FFFFFF"/>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十一、对应商务技术评分细则提供相关证明资料</w:t>
      </w:r>
    </w:p>
    <w:bookmarkEnd w:id="212"/>
    <w:p>
      <w:pPr>
        <w:jc w:val="center"/>
        <w:rPr>
          <w:rFonts w:hint="eastAsia" w:ascii="宋体" w:hAnsi="宋体" w:cs="宋体"/>
          <w:b/>
          <w:kern w:val="1"/>
          <w:sz w:val="32"/>
          <w:szCs w:val="32"/>
        </w:rPr>
      </w:pPr>
      <w:bookmarkStart w:id="259" w:name="_Toc20887"/>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r>
        <w:rPr>
          <w:rFonts w:hint="eastAsia" w:ascii="宋体" w:hAnsi="宋体" w:cs="宋体"/>
          <w:color w:val="000000"/>
          <w:kern w:val="0"/>
          <w:sz w:val="24"/>
          <w:lang w:val="zh-CN"/>
        </w:rPr>
        <w:t>根据招标文件采购要求自行草拟。</w:t>
      </w:r>
    </w:p>
    <w:p>
      <w:pPr>
        <w:shd w:val="clear" w:color="auto" w:fill="FFFFFF"/>
        <w:snapToGrid w:val="0"/>
        <w:spacing w:line="360" w:lineRule="auto"/>
        <w:jc w:val="center"/>
        <w:rPr>
          <w:rFonts w:hint="eastAsia" w:ascii="宋体" w:hAnsi="宋体" w:cs="宋体"/>
          <w:b/>
          <w:bCs/>
          <w:color w:val="000000"/>
          <w:sz w:val="24"/>
        </w:rPr>
      </w:pPr>
    </w:p>
    <w:p>
      <w:pPr>
        <w:jc w:val="center"/>
        <w:rPr>
          <w:rFonts w:hint="eastAsia" w:ascii="宋体" w:hAnsi="宋体" w:cs="宋体"/>
          <w:b/>
          <w:kern w:val="1"/>
          <w:sz w:val="32"/>
          <w:szCs w:val="32"/>
        </w:rPr>
      </w:pPr>
    </w:p>
    <w:p>
      <w:pPr>
        <w:pStyle w:val="135"/>
        <w:rPr>
          <w:rFonts w:hint="eastAsia" w:cs="宋体"/>
          <w:b/>
          <w:kern w:val="1"/>
          <w:sz w:val="32"/>
          <w:szCs w:val="32"/>
        </w:rPr>
      </w:pPr>
    </w:p>
    <w:p>
      <w:pPr>
        <w:pStyle w:val="135"/>
        <w:rPr>
          <w:rFonts w:hint="eastAsia" w:cs="宋体"/>
          <w:b/>
          <w:kern w:val="1"/>
          <w:sz w:val="32"/>
          <w:szCs w:val="32"/>
        </w:rPr>
      </w:pPr>
    </w:p>
    <w:p>
      <w:pPr>
        <w:jc w:val="center"/>
        <w:rPr>
          <w:rFonts w:hint="eastAsia" w:ascii="宋体" w:hAnsi="宋体" w:cs="宋体"/>
          <w:b/>
          <w:kern w:val="1"/>
          <w:sz w:val="32"/>
          <w:szCs w:val="32"/>
        </w:rPr>
      </w:pPr>
      <w:r>
        <w:rPr>
          <w:rFonts w:hint="eastAsia" w:ascii="宋体" w:hAnsi="宋体" w:cs="宋体"/>
          <w:b/>
          <w:kern w:val="1"/>
          <w:sz w:val="32"/>
          <w:szCs w:val="32"/>
        </w:rPr>
        <w:t>十二、评分响应表（放于投标文件目录后首页）</w:t>
      </w:r>
    </w:p>
    <w:p>
      <w:pPr>
        <w:pStyle w:val="42"/>
        <w:ind w:firstLine="3000"/>
        <w:rPr>
          <w:rFonts w:hint="eastAsia" w:ascii="宋体" w:hAnsi="宋体" w:eastAsia="宋体" w:cs="宋体"/>
          <w:b/>
          <w:kern w:val="1"/>
          <w:sz w:val="32"/>
          <w:szCs w:val="32"/>
        </w:rPr>
      </w:pPr>
    </w:p>
    <w:p>
      <w:pPr>
        <w:spacing w:line="440" w:lineRule="exact"/>
        <w:jc w:val="left"/>
        <w:rPr>
          <w:rFonts w:hint="eastAsia" w:ascii="宋体" w:hAnsi="宋体" w:cs="宋体"/>
          <w:sz w:val="24"/>
        </w:rPr>
      </w:pPr>
      <w:r>
        <w:rPr>
          <w:rFonts w:hint="eastAsia" w:ascii="宋体" w:hAnsi="宋体" w:cs="宋体"/>
          <w:sz w:val="24"/>
        </w:rPr>
        <w:t xml:space="preserve"> 项目名称：                                     招标编号：</w:t>
      </w:r>
    </w:p>
    <w:tbl>
      <w:tblPr>
        <w:tblStyle w:val="82"/>
        <w:tblW w:w="0" w:type="auto"/>
        <w:jc w:val="center"/>
        <w:tblLayout w:type="fixed"/>
        <w:tblCellMar>
          <w:top w:w="0" w:type="dxa"/>
          <w:left w:w="108" w:type="dxa"/>
          <w:bottom w:w="0" w:type="dxa"/>
          <w:right w:w="108" w:type="dxa"/>
        </w:tblCellMar>
      </w:tblPr>
      <w:tblGrid>
        <w:gridCol w:w="792"/>
        <w:gridCol w:w="1743"/>
        <w:gridCol w:w="2741"/>
        <w:gridCol w:w="1167"/>
        <w:gridCol w:w="2727"/>
      </w:tblGrid>
      <w:tr>
        <w:tblPrEx>
          <w:tblCellMar>
            <w:top w:w="0" w:type="dxa"/>
            <w:left w:w="108" w:type="dxa"/>
            <w:bottom w:w="0" w:type="dxa"/>
            <w:right w:w="108" w:type="dxa"/>
          </w:tblCellMar>
        </w:tblPrEx>
        <w:trPr>
          <w:trHeight w:val="466"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0"/>
              <w:jc w:val="center"/>
              <w:rPr>
                <w:rFonts w:hint="eastAsia" w:ascii="宋体" w:hAnsi="宋体" w:eastAsia="宋体" w:cs="宋体"/>
                <w:b/>
                <w:kern w:val="1"/>
                <w:sz w:val="24"/>
                <w:szCs w:val="24"/>
              </w:rPr>
            </w:pPr>
            <w:r>
              <w:rPr>
                <w:rFonts w:hint="eastAsia" w:ascii="宋体" w:hAnsi="宋体" w:eastAsia="宋体" w:cs="宋体"/>
                <w:b/>
                <w:kern w:val="1"/>
                <w:sz w:val="24"/>
                <w:szCs w:val="24"/>
              </w:rPr>
              <w:t>序号</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0"/>
              <w:jc w:val="center"/>
              <w:rPr>
                <w:rFonts w:hint="eastAsia" w:ascii="宋体" w:hAnsi="宋体" w:eastAsia="宋体" w:cs="宋体"/>
                <w:b/>
                <w:kern w:val="1"/>
                <w:sz w:val="24"/>
                <w:szCs w:val="24"/>
              </w:rPr>
            </w:pPr>
            <w:r>
              <w:rPr>
                <w:rFonts w:hint="eastAsia" w:ascii="宋体" w:hAnsi="宋体" w:eastAsia="宋体" w:cs="宋体"/>
                <w:b/>
                <w:kern w:val="1"/>
                <w:sz w:val="24"/>
                <w:szCs w:val="24"/>
              </w:rPr>
              <w:t>评审内容</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b/>
                <w:kern w:val="1"/>
                <w:sz w:val="24"/>
                <w:szCs w:val="24"/>
              </w:rPr>
            </w:pPr>
            <w:r>
              <w:rPr>
                <w:rFonts w:hint="eastAsia" w:ascii="宋体" w:hAnsi="宋体" w:eastAsia="宋体" w:cs="宋体"/>
                <w:b/>
                <w:kern w:val="1"/>
                <w:sz w:val="24"/>
                <w:szCs w:val="24"/>
              </w:rPr>
              <w:t>评分标准</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0"/>
              <w:jc w:val="center"/>
              <w:rPr>
                <w:rFonts w:hint="eastAsia" w:ascii="宋体" w:hAnsi="宋体" w:eastAsia="宋体" w:cs="宋体"/>
                <w:b/>
                <w:kern w:val="1"/>
                <w:sz w:val="24"/>
                <w:szCs w:val="24"/>
              </w:rPr>
            </w:pPr>
            <w:r>
              <w:rPr>
                <w:rFonts w:hint="eastAsia" w:ascii="宋体" w:hAnsi="宋体" w:eastAsia="宋体" w:cs="宋体"/>
                <w:b/>
                <w:kern w:val="1"/>
                <w:sz w:val="24"/>
                <w:szCs w:val="24"/>
              </w:rPr>
              <w:t>分值</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b/>
                <w:kern w:val="1"/>
                <w:sz w:val="24"/>
                <w:szCs w:val="24"/>
              </w:rPr>
            </w:pPr>
            <w:r>
              <w:rPr>
                <w:rFonts w:hint="eastAsia" w:ascii="宋体" w:hAnsi="宋体" w:eastAsia="宋体" w:cs="宋体"/>
                <w:b/>
                <w:kern w:val="1"/>
                <w:sz w:val="24"/>
                <w:szCs w:val="24"/>
              </w:rPr>
              <w:t>页码</w:t>
            </w:r>
          </w:p>
        </w:tc>
      </w:tr>
      <w:tr>
        <w:tblPrEx>
          <w:tblCellMar>
            <w:top w:w="0" w:type="dxa"/>
            <w:left w:w="108" w:type="dxa"/>
            <w:bottom w:w="0" w:type="dxa"/>
            <w:right w:w="108" w:type="dxa"/>
          </w:tblCellMar>
        </w:tblPrEx>
        <w:trPr>
          <w:trHeight w:val="43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241" w:firstLineChars="100"/>
              <w:jc w:val="center"/>
              <w:rPr>
                <w:rFonts w:hint="eastAsia" w:ascii="宋体" w:hAnsi="宋体" w:eastAsia="宋体" w:cs="宋体"/>
                <w:b/>
                <w:kern w:val="1"/>
                <w:sz w:val="24"/>
                <w:szCs w:val="24"/>
              </w:rPr>
            </w:pPr>
            <w:r>
              <w:rPr>
                <w:rFonts w:hint="eastAsia" w:ascii="宋体" w:hAnsi="宋体" w:eastAsia="宋体" w:cs="宋体"/>
                <w:b/>
                <w:kern w:val="1"/>
                <w:sz w:val="24"/>
                <w:szCs w:val="24"/>
              </w:rPr>
              <w:t>一</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0"/>
              <w:jc w:val="center"/>
              <w:rPr>
                <w:rFonts w:hint="eastAsia" w:ascii="宋体" w:hAnsi="宋体" w:eastAsia="宋体" w:cs="宋体"/>
                <w:b/>
                <w:kern w:val="1"/>
                <w:sz w:val="24"/>
                <w:szCs w:val="24"/>
              </w:rPr>
            </w:pPr>
            <w:r>
              <w:rPr>
                <w:rFonts w:hint="eastAsia" w:ascii="宋体" w:hAnsi="宋体" w:eastAsia="宋体" w:cs="宋体"/>
                <w:b/>
                <w:kern w:val="1"/>
                <w:sz w:val="24"/>
                <w:szCs w:val="24"/>
              </w:rPr>
              <w:t>技术分</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482"/>
              <w:jc w:val="center"/>
              <w:rPr>
                <w:rFonts w:hint="eastAsia" w:ascii="宋体" w:hAnsi="宋体" w:eastAsia="宋体" w:cs="宋体"/>
                <w:b/>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b/>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b/>
                <w:kern w:val="1"/>
                <w:sz w:val="24"/>
                <w:szCs w:val="24"/>
              </w:rPr>
            </w:pPr>
          </w:p>
        </w:tc>
      </w:tr>
      <w:tr>
        <w:tblPrEx>
          <w:tblCellMar>
            <w:top w:w="0" w:type="dxa"/>
            <w:left w:w="108" w:type="dxa"/>
            <w:bottom w:w="0" w:type="dxa"/>
            <w:right w:w="108" w:type="dxa"/>
          </w:tblCellMar>
        </w:tblPrEx>
        <w:trPr>
          <w:cantSplit/>
          <w:trHeight w:val="574"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r>
              <w:rPr>
                <w:rFonts w:hint="eastAsia" w:ascii="宋体" w:hAnsi="宋体" w:cs="宋体"/>
                <w:kern w:val="1"/>
                <w:sz w:val="24"/>
                <w:szCs w:val="22"/>
              </w:rPr>
              <w:t>1</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2741"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2727"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kern w:val="1"/>
                <w:sz w:val="24"/>
                <w:szCs w:val="22"/>
              </w:rPr>
            </w:pPr>
            <w:r>
              <w:rPr>
                <w:rFonts w:hint="eastAsia" w:ascii="宋体" w:hAnsi="宋体" w:cs="宋体"/>
                <w:kern w:val="1"/>
                <w:sz w:val="24"/>
                <w:szCs w:val="22"/>
              </w:rPr>
              <w:t>详见技术文件第几页</w:t>
            </w:r>
          </w:p>
        </w:tc>
      </w:tr>
      <w:tr>
        <w:tblPrEx>
          <w:tblCellMar>
            <w:top w:w="0" w:type="dxa"/>
            <w:left w:w="108" w:type="dxa"/>
            <w:bottom w:w="0" w:type="dxa"/>
            <w:right w:w="108" w:type="dxa"/>
          </w:tblCellMar>
        </w:tblPrEx>
        <w:trPr>
          <w:cantSplit/>
          <w:trHeight w:val="1046"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r>
              <w:rPr>
                <w:rFonts w:hint="eastAsia" w:ascii="宋体" w:hAnsi="宋体" w:cs="宋体"/>
                <w:kern w:val="1"/>
                <w:sz w:val="24"/>
                <w:szCs w:val="22"/>
              </w:rPr>
              <w:t>2</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41" w:type="dxa"/>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cs="宋体"/>
                <w:sz w:val="24"/>
                <w:szCs w:val="22"/>
              </w:rPr>
            </w:pPr>
          </w:p>
        </w:tc>
        <w:tc>
          <w:tcPr>
            <w:tcW w:w="1167" w:type="dxa"/>
            <w:tcBorders>
              <w:top w:val="single" w:color="000000" w:sz="4" w:space="0"/>
              <w:left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kern w:val="1"/>
                <w:sz w:val="24"/>
                <w:szCs w:val="22"/>
              </w:rPr>
            </w:pPr>
            <w:r>
              <w:rPr>
                <w:rFonts w:hint="eastAsia" w:ascii="宋体" w:hAnsi="宋体" w:cs="宋体"/>
                <w:kern w:val="1"/>
                <w:sz w:val="24"/>
                <w:szCs w:val="22"/>
              </w:rPr>
              <w:t>……</w:t>
            </w:r>
          </w:p>
        </w:tc>
      </w:tr>
      <w:tr>
        <w:tblPrEx>
          <w:tblCellMar>
            <w:top w:w="0" w:type="dxa"/>
            <w:left w:w="108" w:type="dxa"/>
            <w:bottom w:w="0" w:type="dxa"/>
            <w:right w:w="108" w:type="dxa"/>
          </w:tblCellMar>
        </w:tblPrEx>
        <w:trPr>
          <w:cantSplit/>
          <w:trHeight w:val="762" w:hRule="atLeast"/>
          <w:jc w:val="center"/>
        </w:trPr>
        <w:tc>
          <w:tcPr>
            <w:tcW w:w="792"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r>
              <w:rPr>
                <w:rFonts w:hint="eastAsia" w:ascii="宋体" w:hAnsi="宋体" w:cs="宋体"/>
                <w:kern w:val="1"/>
                <w:sz w:val="24"/>
                <w:szCs w:val="22"/>
              </w:rPr>
              <w:t>……</w:t>
            </w:r>
          </w:p>
        </w:tc>
        <w:tc>
          <w:tcPr>
            <w:tcW w:w="1743"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ind w:left="55"/>
              <w:jc w:val="center"/>
              <w:rPr>
                <w:rFonts w:hint="eastAsia" w:ascii="宋体" w:hAnsi="宋体" w:cs="宋体"/>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r>
      <w:tr>
        <w:tblPrEx>
          <w:tblCellMar>
            <w:top w:w="0" w:type="dxa"/>
            <w:left w:w="108" w:type="dxa"/>
            <w:bottom w:w="0" w:type="dxa"/>
            <w:right w:w="108" w:type="dxa"/>
          </w:tblCellMar>
        </w:tblPrEx>
        <w:trPr>
          <w:cantSplit/>
          <w:trHeight w:val="488"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r>
              <w:rPr>
                <w:rFonts w:hint="eastAsia" w:ascii="宋体" w:hAnsi="宋体" w:cs="宋体"/>
                <w:b/>
                <w:kern w:val="1"/>
                <w:sz w:val="24"/>
                <w:szCs w:val="22"/>
              </w:rPr>
              <w:t>二</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r>
              <w:rPr>
                <w:rFonts w:hint="eastAsia" w:ascii="宋体" w:hAnsi="宋体" w:cs="宋体"/>
                <w:b/>
                <w:kern w:val="1"/>
                <w:sz w:val="24"/>
                <w:szCs w:val="22"/>
              </w:rPr>
              <w:t>商务资信分</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b/>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b/>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b/>
                <w:kern w:val="1"/>
                <w:sz w:val="24"/>
                <w:szCs w:val="24"/>
              </w:rPr>
            </w:pPr>
          </w:p>
        </w:tc>
      </w:tr>
      <w:tr>
        <w:tblPrEx>
          <w:tblCellMar>
            <w:top w:w="0" w:type="dxa"/>
            <w:left w:w="108" w:type="dxa"/>
            <w:bottom w:w="0" w:type="dxa"/>
            <w:right w:w="108" w:type="dxa"/>
          </w:tblCellMar>
        </w:tblPrEx>
        <w:trPr>
          <w:cantSplit/>
          <w:trHeight w:val="55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r>
              <w:rPr>
                <w:rFonts w:hint="eastAsia" w:ascii="宋体" w:hAnsi="宋体" w:cs="宋体"/>
                <w:kern w:val="1"/>
                <w:sz w:val="24"/>
                <w:szCs w:val="22"/>
              </w:rPr>
              <w:t>详见商务资信文件第几页</w:t>
            </w:r>
          </w:p>
        </w:tc>
      </w:tr>
      <w:tr>
        <w:tblPrEx>
          <w:tblCellMar>
            <w:top w:w="0" w:type="dxa"/>
            <w:left w:w="108" w:type="dxa"/>
            <w:bottom w:w="0" w:type="dxa"/>
            <w:right w:w="108" w:type="dxa"/>
          </w:tblCellMar>
        </w:tblPrEx>
        <w:trPr>
          <w:cantSplit/>
          <w:trHeight w:val="605"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kern w:val="1"/>
                <w:sz w:val="24"/>
                <w:szCs w:val="24"/>
              </w:rPr>
            </w:pPr>
            <w:r>
              <w:rPr>
                <w:rFonts w:hint="eastAsia" w:ascii="宋体" w:hAnsi="宋体" w:eastAsia="宋体" w:cs="宋体"/>
                <w:kern w:val="1"/>
                <w:sz w:val="24"/>
                <w:szCs w:val="24"/>
              </w:rPr>
              <w:t>……</w:t>
            </w:r>
          </w:p>
        </w:tc>
      </w:tr>
      <w:tr>
        <w:tblPrEx>
          <w:tblCellMar>
            <w:top w:w="0" w:type="dxa"/>
            <w:left w:w="108" w:type="dxa"/>
            <w:bottom w:w="0" w:type="dxa"/>
            <w:right w:w="108" w:type="dxa"/>
          </w:tblCellMar>
        </w:tblPrEx>
        <w:trPr>
          <w:cantSplit/>
          <w:trHeight w:val="605"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kern w:val="1"/>
                <w:sz w:val="24"/>
                <w:szCs w:val="24"/>
              </w:rPr>
            </w:pPr>
          </w:p>
        </w:tc>
      </w:tr>
      <w:tr>
        <w:tblPrEx>
          <w:tblCellMar>
            <w:top w:w="0" w:type="dxa"/>
            <w:left w:w="108" w:type="dxa"/>
            <w:bottom w:w="0" w:type="dxa"/>
            <w:right w:w="108" w:type="dxa"/>
          </w:tblCellMar>
        </w:tblPrEx>
        <w:trPr>
          <w:cantSplit/>
          <w:trHeight w:val="622" w:hRule="atLeast"/>
          <w:jc w:val="center"/>
        </w:trPr>
        <w:tc>
          <w:tcPr>
            <w:tcW w:w="792"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hint="eastAsia" w:ascii="宋体" w:hAnsi="宋体" w:eastAsia="宋体" w:cs="宋体"/>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r>
    </w:tbl>
    <w:p>
      <w:pPr>
        <w:spacing w:before="50" w:after="50"/>
        <w:ind w:firstLine="600"/>
        <w:rPr>
          <w:rFonts w:hint="eastAsia" w:ascii="宋体" w:hAnsi="宋体" w:cs="宋体"/>
          <w:szCs w:val="21"/>
        </w:rPr>
      </w:pPr>
      <w:r>
        <w:rPr>
          <w:rFonts w:hint="eastAsia" w:ascii="宋体" w:hAnsi="宋体" w:cs="宋体"/>
          <w:kern w:val="1"/>
          <w:sz w:val="24"/>
        </w:rPr>
        <w:t>注：评分对应表主要用于作为专家评分的一个参考及查阅依据。</w:t>
      </w:r>
    </w:p>
    <w:p>
      <w:pPr>
        <w:pageBreakBefore/>
        <w:spacing w:line="360" w:lineRule="auto"/>
        <w:jc w:val="center"/>
        <w:outlineLvl w:val="1"/>
        <w:rPr>
          <w:rFonts w:hint="eastAsia" w:ascii="宋体" w:hAnsi="宋体" w:cs="宋体"/>
          <w:b/>
          <w:color w:val="000000"/>
          <w:sz w:val="28"/>
          <w:szCs w:val="28"/>
        </w:rPr>
      </w:pPr>
      <w:r>
        <w:rPr>
          <w:rFonts w:hint="eastAsia" w:ascii="宋体" w:hAnsi="宋体" w:cs="宋体"/>
          <w:b/>
          <w:color w:val="000000"/>
          <w:sz w:val="28"/>
          <w:szCs w:val="28"/>
        </w:rPr>
        <w:t>政府采购支持中小企业信用融资相关事项通知</w:t>
      </w:r>
      <w:bookmarkEnd w:id="259"/>
      <w:r>
        <w:rPr>
          <w:rFonts w:hint="eastAsia" w:ascii="宋体" w:hAnsi="宋体" w:cs="宋体"/>
          <w:b/>
          <w:color w:val="000000"/>
          <w:sz w:val="28"/>
          <w:szCs w:val="28"/>
        </w:rPr>
        <w:t>（仅供参考）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outlineLvl w:val="1"/>
        <w:rPr>
          <w:rFonts w:hint="eastAsia" w:ascii="宋体" w:hAnsi="宋体" w:cs="宋体"/>
          <w:b/>
          <w:color w:val="000000"/>
          <w:sz w:val="24"/>
        </w:rPr>
      </w:pPr>
      <w:bookmarkStart w:id="260" w:name="_Toc2960"/>
      <w:r>
        <w:rPr>
          <w:rFonts w:hint="eastAsia" w:ascii="宋体" w:hAnsi="宋体" w:cs="宋体"/>
          <w:b/>
          <w:color w:val="000000"/>
          <w:sz w:val="24"/>
        </w:rPr>
        <w:t>一、适用对象</w:t>
      </w:r>
      <w:bookmarkEnd w:id="260"/>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在浙江政府采购网注册入库，并取得杭州市政府采购合同的杭州市内中小企业供应商。</w:t>
      </w:r>
    </w:p>
    <w:p>
      <w:pPr>
        <w:spacing w:line="360" w:lineRule="auto"/>
        <w:ind w:firstLine="482" w:firstLineChars="200"/>
        <w:outlineLvl w:val="1"/>
        <w:rPr>
          <w:rFonts w:hint="eastAsia" w:ascii="宋体" w:hAnsi="宋体" w:cs="宋体"/>
          <w:b/>
          <w:color w:val="000000"/>
          <w:sz w:val="24"/>
        </w:rPr>
      </w:pPr>
      <w:bookmarkStart w:id="261" w:name="_Toc6492"/>
      <w:r>
        <w:rPr>
          <w:rFonts w:hint="eastAsia" w:ascii="宋体" w:hAnsi="宋体" w:cs="宋体"/>
          <w:b/>
          <w:color w:val="000000"/>
          <w:sz w:val="24"/>
        </w:rPr>
        <w:t>二、相关信息获取方式</w:t>
      </w:r>
      <w:bookmarkEnd w:id="26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请登陆杭州市政府采购网“中小企业信用融资”模块，查看信用融资政策文件及各相关银行服务方案。</w:t>
      </w:r>
    </w:p>
    <w:p>
      <w:pPr>
        <w:spacing w:line="360" w:lineRule="auto"/>
        <w:ind w:firstLine="482" w:firstLineChars="200"/>
        <w:outlineLvl w:val="1"/>
        <w:rPr>
          <w:rFonts w:hint="eastAsia" w:ascii="宋体" w:hAnsi="宋体" w:cs="宋体"/>
          <w:b/>
          <w:color w:val="000000"/>
          <w:sz w:val="24"/>
        </w:rPr>
      </w:pPr>
      <w:bookmarkStart w:id="262" w:name="_Toc12036"/>
      <w:r>
        <w:rPr>
          <w:rFonts w:hint="eastAsia" w:ascii="宋体" w:hAnsi="宋体" w:cs="宋体"/>
          <w:b/>
          <w:color w:val="000000"/>
          <w:sz w:val="24"/>
        </w:rPr>
        <w:t>三、申请方式和步骤</w:t>
      </w:r>
      <w:bookmarkEnd w:id="262"/>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（一）“云采贷”融资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1、供应商先与银行对接，办理融资前期手续；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2、供应商中标后，登陆“中小企业信用融资”模块测算授信额度，并向银行发出融资申请；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3、银行线上审批通过后，办理放贷手续。</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（二）一般融资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1、供应商先与银行对接，办理融资前期手续；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2、供应商中标后，登陆杭州市政府采购网“中小企业信用融资”模块，向相关合作银行发出融资申请；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3、银行在“中小企业信用融资”模块受理申请；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4、银行、供应商线下办理审批、放贷事宜。</w:t>
      </w:r>
    </w:p>
    <w:p>
      <w:pPr>
        <w:spacing w:line="360" w:lineRule="auto"/>
        <w:ind w:firstLine="482" w:firstLineChars="200"/>
        <w:outlineLvl w:val="1"/>
        <w:rPr>
          <w:rFonts w:hint="eastAsia" w:ascii="宋体" w:hAnsi="宋体" w:cs="宋体"/>
          <w:b/>
          <w:color w:val="000000"/>
          <w:sz w:val="24"/>
        </w:rPr>
      </w:pPr>
      <w:bookmarkStart w:id="263" w:name="_Toc6744"/>
      <w:r>
        <w:rPr>
          <w:rFonts w:hint="eastAsia" w:ascii="宋体" w:hAnsi="宋体" w:cs="宋体"/>
          <w:b/>
          <w:color w:val="000000"/>
          <w:sz w:val="24"/>
        </w:rPr>
        <w:t>四、注意事项</w:t>
      </w:r>
      <w:bookmarkEnd w:id="263"/>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1、供应商需确保政府采购合同的收款银行与融资银行一致。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3、技术服务热线：87210880；如有业务问题可与各合作银行联系。</w:t>
      </w:r>
    </w:p>
    <w:p>
      <w:pPr>
        <w:snapToGrid w:val="0"/>
        <w:spacing w:line="360" w:lineRule="auto"/>
        <w:rPr>
          <w:rFonts w:hint="eastAsia" w:ascii="宋体" w:hAnsi="宋体" w:cs="宋体"/>
          <w:color w:val="000000"/>
        </w:rPr>
      </w:pPr>
    </w:p>
    <w:p>
      <w:pPr>
        <w:pStyle w:val="135"/>
        <w:rPr>
          <w:rFonts w:hint="eastAsia" w:cs="宋体"/>
          <w:color w:val="000000"/>
        </w:rPr>
      </w:pPr>
    </w:p>
    <w:p>
      <w:pPr>
        <w:pStyle w:val="135"/>
        <w:rPr>
          <w:rFonts w:hint="eastAsia" w:cs="宋体"/>
          <w:color w:val="000000"/>
        </w:rPr>
      </w:pPr>
    </w:p>
    <w:p>
      <w:pPr>
        <w:pStyle w:val="135"/>
        <w:rPr>
          <w:rFonts w:hint="eastAsia" w:cs="宋体"/>
          <w:color w:val="000000"/>
        </w:rPr>
      </w:pPr>
    </w:p>
    <w:p>
      <w:pPr>
        <w:pStyle w:val="135"/>
        <w:rPr>
          <w:rFonts w:hint="eastAsia" w:cs="宋体"/>
          <w:color w:val="000000"/>
        </w:rPr>
      </w:pPr>
    </w:p>
    <w:p>
      <w:pPr>
        <w:rPr>
          <w:rFonts w:hint="eastAsia" w:ascii="宋体" w:hAnsi="宋体" w:cs="宋体"/>
          <w:sz w:val="30"/>
          <w:szCs w:val="30"/>
        </w:rPr>
      </w:pPr>
      <w:r>
        <w:rPr>
          <w:rFonts w:hint="eastAsia" w:ascii="宋体" w:hAnsi="宋体" w:cs="宋体"/>
          <w:sz w:val="30"/>
          <w:szCs w:val="30"/>
        </w:rPr>
        <w:t>附件（中标后提供）：</w:t>
      </w:r>
    </w:p>
    <w:p>
      <w:pPr>
        <w:jc w:val="center"/>
        <w:rPr>
          <w:rFonts w:hint="eastAsia" w:ascii="宋体" w:hAnsi="宋体" w:cs="宋体"/>
          <w:b/>
          <w:sz w:val="48"/>
          <w:szCs w:val="48"/>
        </w:rPr>
      </w:pPr>
    </w:p>
    <w:p>
      <w:pPr>
        <w:jc w:val="center"/>
        <w:rPr>
          <w:rFonts w:hint="eastAsia" w:ascii="宋体" w:hAnsi="宋体" w:cs="宋体"/>
          <w:b/>
          <w:sz w:val="48"/>
          <w:szCs w:val="48"/>
        </w:rPr>
      </w:pPr>
      <w:r>
        <w:rPr>
          <w:rFonts w:hint="eastAsia" w:ascii="宋体" w:hAnsi="宋体" w:cs="宋体"/>
          <w:b/>
          <w:sz w:val="48"/>
          <w:szCs w:val="48"/>
        </w:rPr>
        <w:t>承 诺 书</w:t>
      </w: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r>
        <w:rPr>
          <w:rFonts w:hint="eastAsia" w:ascii="宋体" w:hAnsi="宋体" w:cs="宋体"/>
          <w:sz w:val="30"/>
          <w:szCs w:val="30"/>
          <w:u w:val="single"/>
        </w:rPr>
        <w:t xml:space="preserve">杭州益嘉工程咨询代理有限公司 </w:t>
      </w:r>
      <w:r>
        <w:rPr>
          <w:rFonts w:hint="eastAsia" w:ascii="宋体" w:hAnsi="宋体" w:cs="宋体"/>
          <w:sz w:val="30"/>
          <w:szCs w:val="30"/>
        </w:rPr>
        <w:t>：</w:t>
      </w:r>
    </w:p>
    <w:p>
      <w:pPr>
        <w:spacing w:line="780" w:lineRule="exact"/>
        <w:ind w:firstLine="600" w:firstLineChars="200"/>
        <w:rPr>
          <w:rFonts w:hint="eastAsia" w:ascii="宋体" w:hAnsi="宋体" w:cs="宋体"/>
          <w:sz w:val="30"/>
          <w:szCs w:val="30"/>
        </w:rPr>
      </w:pPr>
      <w:r>
        <w:rPr>
          <w:rFonts w:hint="eastAsia" w:ascii="宋体" w:hAnsi="宋体" w:cs="宋体"/>
          <w:sz w:val="30"/>
          <w:szCs w:val="30"/>
        </w:rPr>
        <w:t>我单位参与投标的</w:t>
      </w:r>
      <w:r>
        <w:rPr>
          <w:rFonts w:hint="eastAsia" w:ascii="宋体" w:hAnsi="宋体" w:cs="宋体"/>
          <w:sz w:val="30"/>
          <w:szCs w:val="30"/>
          <w:u w:val="single"/>
        </w:rPr>
        <w:t xml:space="preserve">                               （项目名称）</w:t>
      </w:r>
      <w:r>
        <w:rPr>
          <w:rFonts w:hint="eastAsia" w:ascii="宋体" w:hAnsi="宋体" w:cs="宋体"/>
          <w:sz w:val="30"/>
          <w:szCs w:val="30"/>
        </w:rPr>
        <w:t>有幸中标，考虑本项目备案事宜，故由我单位再提供纸质版电子投标文件一式三份递交给招标代理机构备案，本公司承诺：</w:t>
      </w:r>
    </w:p>
    <w:p>
      <w:pPr>
        <w:spacing w:line="780" w:lineRule="exact"/>
        <w:ind w:firstLine="600" w:firstLineChars="200"/>
        <w:rPr>
          <w:rFonts w:hint="eastAsia" w:ascii="宋体" w:hAnsi="宋体" w:cs="宋体"/>
          <w:sz w:val="30"/>
          <w:szCs w:val="30"/>
        </w:rPr>
      </w:pPr>
      <w:r>
        <w:rPr>
          <w:rFonts w:hint="eastAsia" w:ascii="宋体" w:hAnsi="宋体" w:cs="宋体"/>
          <w:sz w:val="30"/>
          <w:szCs w:val="30"/>
        </w:rPr>
        <w:t>本单位提交给招标代理机构备案的</w:t>
      </w:r>
      <w:r>
        <w:rPr>
          <w:rFonts w:hint="eastAsia" w:ascii="宋体" w:hAnsi="宋体" w:cs="宋体"/>
          <w:sz w:val="30"/>
          <w:szCs w:val="30"/>
          <w:u w:val="single"/>
        </w:rPr>
        <w:t>投标文件纸质版</w:t>
      </w:r>
      <w:r>
        <w:rPr>
          <w:rFonts w:hint="eastAsia" w:ascii="宋体" w:hAnsi="宋体" w:cs="宋体"/>
          <w:sz w:val="30"/>
          <w:szCs w:val="30"/>
        </w:rPr>
        <w:t>与</w:t>
      </w:r>
      <w:r>
        <w:rPr>
          <w:rFonts w:hint="eastAsia" w:ascii="宋体" w:hAnsi="宋体" w:cs="宋体"/>
          <w:sz w:val="30"/>
          <w:szCs w:val="30"/>
          <w:u w:val="single"/>
        </w:rPr>
        <w:t>电子投标文件</w:t>
      </w:r>
      <w:r>
        <w:rPr>
          <w:rFonts w:hint="eastAsia" w:ascii="宋体" w:hAnsi="宋体" w:cs="宋体"/>
          <w:sz w:val="30"/>
          <w:szCs w:val="30"/>
        </w:rPr>
        <w:t>内容均一致，如不一致导致的任何法律责任自付。特此承诺！</w:t>
      </w:r>
    </w:p>
    <w:p>
      <w:pPr>
        <w:spacing w:line="780" w:lineRule="exact"/>
        <w:ind w:firstLine="450" w:firstLineChars="150"/>
        <w:rPr>
          <w:rFonts w:hint="eastAsia" w:ascii="宋体" w:hAnsi="宋体" w:cs="宋体"/>
          <w:sz w:val="30"/>
          <w:szCs w:val="30"/>
        </w:rPr>
      </w:pPr>
    </w:p>
    <w:p>
      <w:pPr>
        <w:spacing w:line="780" w:lineRule="exact"/>
        <w:rPr>
          <w:rFonts w:hint="eastAsia" w:ascii="宋体" w:hAnsi="宋体" w:cs="宋体"/>
          <w:sz w:val="30"/>
          <w:szCs w:val="30"/>
        </w:rPr>
      </w:pPr>
    </w:p>
    <w:p>
      <w:pPr>
        <w:spacing w:line="780" w:lineRule="exact"/>
        <w:rPr>
          <w:rFonts w:hint="eastAsia" w:ascii="宋体" w:hAnsi="宋体" w:cs="宋体"/>
          <w:sz w:val="30"/>
          <w:szCs w:val="30"/>
        </w:rPr>
      </w:pPr>
    </w:p>
    <w:p>
      <w:pPr>
        <w:spacing w:line="780" w:lineRule="exact"/>
        <w:rPr>
          <w:rFonts w:hint="eastAsia" w:ascii="宋体" w:hAnsi="宋体" w:cs="宋体"/>
          <w:sz w:val="30"/>
          <w:szCs w:val="30"/>
        </w:rPr>
      </w:pPr>
      <w:r>
        <w:rPr>
          <w:rFonts w:hint="eastAsia" w:ascii="宋体" w:hAnsi="宋体" w:cs="宋体"/>
          <w:sz w:val="30"/>
          <w:szCs w:val="30"/>
        </w:rPr>
        <w:t>投标人名称（盖公章）：</w:t>
      </w:r>
    </w:p>
    <w:p>
      <w:pPr>
        <w:spacing w:line="780" w:lineRule="exact"/>
        <w:ind w:firstLine="5850" w:firstLineChars="1950"/>
        <w:rPr>
          <w:rFonts w:hint="eastAsia" w:ascii="宋体" w:hAnsi="宋体" w:cs="宋体"/>
          <w:sz w:val="30"/>
          <w:szCs w:val="30"/>
        </w:rPr>
      </w:pPr>
      <w:r>
        <w:rPr>
          <w:rFonts w:hint="eastAsia" w:ascii="宋体" w:hAnsi="宋体" w:cs="宋体"/>
          <w:sz w:val="30"/>
          <w:szCs w:val="30"/>
        </w:rPr>
        <w:t>2021年   月   日</w:t>
      </w:r>
    </w:p>
    <w:p>
      <w:pPr>
        <w:spacing w:line="360" w:lineRule="auto"/>
        <w:ind w:firstLine="480" w:firstLineChars="200"/>
        <w:rPr>
          <w:rFonts w:hint="eastAsia" w:ascii="宋体" w:hAnsi="宋体" w:cs="宋体"/>
          <w:color w:val="000000"/>
          <w:sz w:val="24"/>
        </w:rPr>
      </w:pPr>
    </w:p>
    <w:p>
      <w:pPr>
        <w:rPr>
          <w:rFonts w:hint="eastAsia" w:ascii="宋体" w:hAnsi="宋体" w:cs="宋体"/>
        </w:rPr>
      </w:pPr>
    </w:p>
    <w:p>
      <w:pPr>
        <w:pStyle w:val="135"/>
        <w:rPr>
          <w:rFonts w:hint="eastAsia" w:cs="宋体"/>
          <w:lang w:val="en-US"/>
        </w:rPr>
      </w:pPr>
    </w:p>
    <w:p>
      <w:pPr>
        <w:pStyle w:val="135"/>
        <w:rPr>
          <w:rFonts w:hint="eastAsia" w:cs="宋体"/>
          <w:lang w:val="en-US"/>
        </w:rPr>
      </w:pPr>
    </w:p>
    <w:p>
      <w:pPr>
        <w:pStyle w:val="135"/>
        <w:rPr>
          <w:rFonts w:hint="eastAsia" w:cs="宋体"/>
          <w:lang w:val="en-US"/>
        </w:rPr>
      </w:pPr>
    </w:p>
    <w:p>
      <w:pPr>
        <w:pStyle w:val="135"/>
        <w:rPr>
          <w:rFonts w:hint="eastAsia" w:cs="宋体"/>
          <w:lang w:val="en-US"/>
        </w:rPr>
      </w:pPr>
    </w:p>
    <w:p>
      <w:pPr>
        <w:pStyle w:val="135"/>
        <w:rPr>
          <w:rFonts w:hint="eastAsia" w:cs="宋体"/>
          <w:lang w:val="en-US"/>
        </w:rPr>
      </w:pPr>
    </w:p>
    <w:p>
      <w:pPr>
        <w:pStyle w:val="135"/>
        <w:rPr>
          <w:rFonts w:hint="eastAsia" w:cs="宋体"/>
          <w:lang w:val="en-US"/>
        </w:rPr>
      </w:pPr>
    </w:p>
    <w:p>
      <w:pPr>
        <w:pStyle w:val="135"/>
        <w:rPr>
          <w:rFonts w:hint="eastAsia" w:cs="宋体"/>
          <w:lang w:val="en-US"/>
        </w:rPr>
      </w:pPr>
    </w:p>
    <w:sectPr>
      <w:headerReference r:id="rId10" w:type="default"/>
      <w:footerReference r:id="rId11" w:type="default"/>
      <w:footerReference r:id="rId12" w:type="even"/>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roman"/>
    <w:pitch w:val="default"/>
    <w:sig w:usb0="00000003"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001010101"/>
    <w:charset w:val="86"/>
    <w:family w:val="modern"/>
    <w:pitch w:val="default"/>
    <w:sig w:usb0="00000001"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001010101"/>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20B0604020002020204"/>
    <w:charset w:val="00"/>
    <w:family w:val="decorative"/>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Segoe Print"/>
    <w:panose1 w:val="00000000000000000000"/>
    <w:charset w:val="00"/>
    <w:family w:val="swiss"/>
    <w:pitch w:val="default"/>
    <w:sig w:usb0="00000003" w:usb1="00000000" w:usb2="00000000" w:usb3="00000000" w:csb0="00000001" w:csb1="00000000"/>
  </w:font>
  <w:font w:name="Futura Bk">
    <w:altName w:val="Segoe Print"/>
    <w:panose1 w:val="00000000000000000000"/>
    <w:charset w:val="00"/>
    <w:family w:val="swiss"/>
    <w:pitch w:val="default"/>
    <w:sig w:usb0="00000287" w:usb1="00000000" w:usb2="00000000" w:usb3="00000000" w:csb0="0000009F" w:csb1="00000000"/>
  </w:font>
  <w:font w:name="Georgia">
    <w:panose1 w:val="02040502050405020303"/>
    <w:charset w:val="00"/>
    <w:family w:val="roman"/>
    <w:pitch w:val="default"/>
    <w:sig w:usb0="000002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FHLHE E+ Futura Bk">
    <w:altName w:val="宋体"/>
    <w:panose1 w:val="00000000000000000000"/>
    <w:charset w:val="86"/>
    <w:family w:val="swiss"/>
    <w:pitch w:val="default"/>
    <w:sig w:usb0="00000001"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Baskerville">
    <w:altName w:val="Constantia"/>
    <w:panose1 w:val="02020502070001020303"/>
    <w:charset w:val="00"/>
    <w:family w:val="auto"/>
    <w:pitch w:val="default"/>
    <w:sig w:usb0="80000067" w:usb1="02000000" w:usb2="00000000" w:usb3="00000000" w:csb0="2000019F" w:csb1="00000000"/>
  </w:font>
  <w:font w:name="Helvetica">
    <w:altName w:val="Arial"/>
    <w:panose1 w:val="020B0604020202020204"/>
    <w:charset w:val="00"/>
    <w:family w:val="swiss"/>
    <w:pitch w:val="default"/>
    <w:sig w:usb0="00000003"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Leelawadee UI Semilight"/>
    <w:panose1 w:val="02000400000000000000"/>
    <w:charset w:val="01"/>
    <w:family w:val="roman"/>
    <w:pitch w:val="default"/>
    <w:sig w:usb0="001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Helvetica Neue">
    <w:altName w:val="Corbel"/>
    <w:panose1 w:val="02000503000000020004"/>
    <w:charset w:val="00"/>
    <w:family w:val="auto"/>
    <w:pitch w:val="default"/>
    <w:sig w:usb0="E50002FF" w:usb1="500079DB" w:usb2="00000010" w:usb3="00000000" w:csb0="00000000" w:csb1="00000000"/>
  </w:font>
  <w:font w:name="Lucida Sans Unicode">
    <w:panose1 w:val="020B0602030504020204"/>
    <w:charset w:val="00"/>
    <w:family w:val="swiss"/>
    <w:pitch w:val="default"/>
    <w:sig w:usb0="80001AFF" w:usb1="0000396B" w:usb2="00000000" w:usb3="00000000" w:csb0="200000BF" w:csb1="D7F70000"/>
  </w:font>
  <w:font w:name="Arial (W1)">
    <w:altName w:val="Arial"/>
    <w:panose1 w:val="00000000000000000000"/>
    <w:charset w:val="00"/>
    <w:family w:val="swiss"/>
    <w:pitch w:val="default"/>
    <w:sig w:usb0="20003A87" w:usb1="00000000" w:usb2="00000008" w:usb3="00000000" w:csb0="000001FF" w:csb1="00000000"/>
  </w:font>
  <w:font w:name="Aldine401 BT">
    <w:altName w:val="Segoe Print"/>
    <w:panose1 w:val="00000000000000000000"/>
    <w:charset w:val="00"/>
    <w:family w:val="roman"/>
    <w:pitch w:val="default"/>
    <w:sig w:usb0="00000007" w:usb1="00000000" w:usb2="00000000" w:usb3="00000000" w:csb0="00000011" w:csb1="00000000"/>
  </w:font>
  <w:font w:name="Cumberland">
    <w:altName w:val="微软雅黑"/>
    <w:panose1 w:val="00000000000000000000"/>
    <w:charset w:val="00"/>
    <w:family w:val="modern"/>
    <w:pitch w:val="default"/>
    <w:sig w:usb0="00000003"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287" w:usb1="00000000" w:usb2="00000000" w:usb3="00000000" w:csb0="0000009F" w:csb1="00000000"/>
  </w:font>
  <w:font w:name="Century">
    <w:panose1 w:val="0204060405050502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onstantia">
    <w:panose1 w:val="02030602050306030303"/>
    <w:charset w:val="00"/>
    <w:family w:val="auto"/>
    <w:pitch w:val="default"/>
    <w:sig w:usb0="A00002EF" w:usb1="4000204B" w:usb2="00000000" w:usb3="00000000" w:csb0="2000019F" w:csb1="00000000"/>
  </w:font>
  <w:font w:name="Leelawadee UI Semilight">
    <w:panose1 w:val="020B0402040204020203"/>
    <w:charset w:val="00"/>
    <w:family w:val="auto"/>
    <w:pitch w:val="default"/>
    <w:sig w:usb0="83000003" w:usb1="00000000" w:usb2="00010000" w:usb3="00000001" w:csb0="000101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86"/>
        <w:b/>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35</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WAhFc0BAACnAwAADgAAAGRycy9lMm9Eb2MueG1srVPNjtMwEL4j8Q6W 7zRpJVAVNV3tqlqEhABp4QFcx2ks+U8zbpO+ALwBJy7cea4+B2Mn6cJy2QMXZ/78zXyfJ5ubwRp2 UoDau5ovFyVnyknfaHeo+ZfP96/WnGEUrhHGO1Xzs0J+s335YtOHSq18502jgBGIw6oPNe9iDFVR oOyUFbjwQTlKth6siOTCoWhA9IRuTbEqyzdF76EJ4KVCpOhuTPIJEZ4D6NtWS7Xz8miViyMqKCMi UcJOB+TbPG3bKhk/ti2qyEzNiWnMJzUhe5/OYrsR1QFE6LScRhDPGeEJJyu0o6ZXqJ2Igh1B/wNl tQSPvo0L6W0xEsmKEItl+USbh04ElbmQ1BiuouP/g5UfTp+A6abmrzlzwtKDX75/u/z4dfn5lS2T PH3AiqoeAtXF4c4PtDRzHCmYWA8t2PQlPozyJO75Kq4aIpPp0nq1XpeUkpSbHcIvHq8HwPhWecuS UXOg18uiitN7jGPpXJK6OX+vjckvaNxfAcIcIyqvwHQ7MRknTlYc9sNEb++bM7HraQ1q7mjrOTPv HKmcNmY2YDb2s3EMoA8dDbrMU2K4PUYaKU+aOoywxDA59H6Z67RraUH+9HPV4/+1/Q1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XWAhFc0BAACnAwAADgAAAAAAAAABACAAAAAeAQAAZHJzL2Uy b0RvYy54bWxQSwUGAAAAAAYABgBZAQAAXQUAAAAA ">
              <v:fill on="f" focussize="0,0"/>
              <v:stroke on="f"/>
              <v:imagedata o:title=""/>
              <o:lock v:ext="edit" aspectratio="f"/>
              <v:textbox inset="0mm,0mm,0mm,0mm" style="mso-fit-shape-to-text:t;">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35</w:t>
                    </w:r>
                    <w:r>
                      <w:rPr>
                        <w:rFonts w:hint="eastAsia"/>
                      </w:rPr>
                      <w:fldChar w:fldCharType="end"/>
                    </w:r>
                  </w:p>
                </w:txbxContent>
              </v:textbox>
            </v:shape>
          </w:pict>
        </mc:Fallback>
      </mc:AlternateContent>
    </w:r>
  </w:p>
  <w:p>
    <w:pPr>
      <w:pStyle w:val="5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right" w:y="1"/>
      <w:rPr>
        <w:rStyle w:val="86"/>
      </w:rPr>
    </w:pPr>
    <w:r>
      <w:fldChar w:fldCharType="begin"/>
    </w:r>
    <w:r>
      <w:rPr>
        <w:rStyle w:val="86"/>
      </w:rPr>
      <w:instrText xml:space="preserve">PAGE  </w:instrText>
    </w:r>
    <w:r>
      <w:fldChar w:fldCharType="separate"/>
    </w:r>
    <w:r>
      <w:rPr>
        <w:rStyle w:val="86"/>
      </w:rPr>
      <w:t>63</w:t>
    </w:r>
    <w:r>
      <w:fldChar w:fldCharType="end"/>
    </w:r>
  </w:p>
  <w:p>
    <w:pPr>
      <w:pStyle w:val="5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color w:val="0000FF"/>
        <w:u w:val="thick"/>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矩形 2"/>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82</w:t>
                          </w:r>
                          <w:r>
                            <w:rPr>
                              <w:rFonts w:hint="eastAsia"/>
                            </w:rP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PnIugzEAQAAigMAAA4AAABkcnMvZTJvRG9jLnhtbK1TS27bMBDdF+gd CO5rWY4TtILloICRIECRBkh7AJqiLAL8YYa25NMUyK6H6HGKXqNDSnbadJNFN9JwOHrz3pvR6nqw hh0UoPau5uVszply0jfa7Wr+9cvNu/ecYRSuEcY7VfOjQn69fvtm1YdKLXznTaOAEYjDqg8172IM VVGg7JQVOPNBObpsPVgR6Qi7ogHRE7o1xWI+vyp6D00ALxUiZTfjJZ8Q4TWAvm21VBsv91a5OKKC MiKSJOx0QL7ObNtWyfi5bVFFZmpOSmN+UhOKt+lZrFei2oEInZYTBfEaCi80WaEdNT1DbUQUbA/6 HyirJXj0bZxJb4tRSHaEVJTzF948diKorIWsxnA2Hf8frLw/PADTTc2vOHPC0sB/ffv+88cTWyRv +oAVlTyGB5hOSGESOrRg05sksCH7eTz7qYbIJCXLcvnh4pIzSVflRblcXibM4vnjABhvlbcsBTUH Gld2URw+YRxLTyWpl/M32hjKi8q4vxKEmTJF4jsyTFEctsNEe+ubIwntadI1d7TYnJk7R0ampTgF cAq2p2AfQO86olZmXhg+7iORyNxShxF2akwjyuqmdUo78Oc5Vz3/Quvf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LQQAAFtDb250ZW50X1R5cGVz XS54bWxQSwECFAAKAAAAAACHTuJAAAAAAAAAAAAAAAAABgAAAAAAAAAAABAAAAAPAwAAX3JlbHMv UEsBAhQAFAAAAAgAh07iQIoUZjzRAAAAlAEAAAsAAAAAAAAAAQAgAAAAMwMAAF9yZWxzLy5yZWxz UEsBAhQACgAAAAAAh07iQAAAAAAAAAAAAAAAAAQAAAAAAAAAAAAQAAAAAAAAAGRycy9QSwECFAAU AAAACACHTuJANL/SwtAAAAADAQAADwAAAAAAAAABACAAAAAiAAAAZHJzL2Rvd25yZXYueG1sUEsB AhQAFAAAAAgAh07iQPnIugzEAQAAigMAAA4AAAAAAAAAAQAgAAAAHwEAAGRycy9lMm9Eb2MueG1s UEsFBgAAAAAGAAYAWQEAAFUFAAAAAA== ">
              <v:fill on="f" focussize="0,0"/>
              <v:stroke on="f"/>
              <v:imagedata o:title=""/>
              <o:lock v:ext="edit" aspectratio="f"/>
              <v:textbox inset="0mm,0mm,0mm,0mm" style="mso-fit-shape-to-text:t;">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82</w:t>
                    </w:r>
                    <w:r>
                      <w:rPr>
                        <w:rFonts w:hint="eastAsia"/>
                      </w:rPr>
                      <w:fldChar w:fldCharType="end"/>
                    </w:r>
                  </w:p>
                </w:txbxContent>
              </v:textbox>
            </v:rect>
          </w:pict>
        </mc:Fallback>
      </mc:AlternateContent>
    </w:r>
    <w:r>
      <w:rPr>
        <w:color w:val="0000FF"/>
        <w:u w:val="thick"/>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80340"/>
              <wp:effectExtent l="0" t="0" r="0" b="0"/>
              <wp:wrapNone/>
              <wp:docPr id="4" name="矩形 3"/>
              <wp:cNvGraphicFramePr/>
              <a:graphic xmlns:a="http://schemas.openxmlformats.org/drawingml/2006/main">
                <a:graphicData uri="http://schemas.microsoft.com/office/word/2010/wordprocessingShape">
                  <wps:wsp>
                    <wps:cNvSpPr/>
                    <wps:spPr>
                      <a:xfrm>
                        <a:off x="0" y="0"/>
                        <a:ext cx="114935" cy="180340"/>
                      </a:xfrm>
                      <a:prstGeom prst="rect">
                        <a:avLst/>
                      </a:prstGeom>
                      <a:noFill/>
                      <a:ln>
                        <a:noFill/>
                      </a:ln>
                    </wps:spPr>
                    <wps:txbx>
                      <w:txbxContent>
                        <w:p/>
                      </w:txbxContent>
                    </wps:txbx>
                    <wps:bodyPr wrap="none" lIns="0" tIns="0" rIns="0" bIns="0" upright="1">
                      <a:spAutoFit/>
                    </wps:bodyPr>
                  </wps:wsp>
                </a:graphicData>
              </a:graphic>
            </wp:anchor>
          </w:drawing>
        </mc:Choice>
        <mc:Fallback>
          <w:pict>
            <v:rect id="矩形 3" o:spid="_x0000_s1026" o:spt="1" style="position:absolute;left:0pt;margin-top:0pt;height:14.2pt;width:9.05pt;mso-position-horizontal:right;mso-position-horizontal-relative:margin;mso-wrap-style:none;z-index:251660288;mso-width-relative:page;mso-height-relative:page;" filled="f" stroked="f" coordsize="21600,21600" o:gfxdata="UEsDBAoAAAAAAIdO4kAAAAAAAAAAAAAAAAAEAAAAZHJzL1BLAwQUAAAACACHTuJAL+9f/NEAAAAD AQAADwAAAGRycy9kb3ducmV2LnhtbE2PzU7DMBCE70i8g7VI3KidCKEoZNMDUiVAXJryAG68+RH2 OrLdprw9Lhe4rDSa0cy3zfbirDhTiLNnhGKjQBD33sw8Inwedg8ViJg0G209E8I3Rdi2tzeNro1f eU/nLo0il3CsNcKU0lJLGfuJnI4bvxBnb/DB6ZRlGKUJes3lzspSqSfp9Mx5YdILvUzUf3UnhyAP 3W6tOhuUfy+HD/v2uh/II97fFeoZRKJL+gvDFT+jQ5uZjv7EJgqLkB9Jv/fqVQWII0JZPYJsG/mf vf0BUEsDBBQAAAAIAIdO4kD92ZCMxAEAAIoDAAAOAAAAZHJzL2Uyb0RvYy54bWytU82O0zAQviPx DpbvNMm2oCVqukKqFiEhWGmXB3Adp7HkP824Tfo0SNx4CB4H8RqMnbQLy2UPXJLxePLN930zWd+M 1rCjAtTeNbxalJwpJ32r3b7hXx5uX11zhlG4VhjvVMNPCvnN5uWL9RBqdeV7b1oFjEAc1kNoeB9j qIsCZa+swIUPytFl58GKSEfYFy2IgdCtKa7K8k0xeGgDeKkQKbudLvmMCM8B9F2npdp6ebDKxQkV lBGRJGGvA/JNZtt1SsbPXYcqMtNwUhrzk5pQvEvPYrMW9R5E6LWcKYjnUHiiyQrtqOkFaiuiYAfQ /0BZLcGj7+JCeltMQrIjpKIqn3hz34ugshayGsPFdPx/sPLT8Q6Ybhu+4swJSwP/9fX7zx/f2DJ5 MwSsqeQ+3MF8QgqT0LEDm94kgY3Zz9PFTzVGJilZVau3y9ecSbqqrsvlKvtdPH4cAON75S1LQcOB xpVdFMePGKkhlZ5LUi/nb7UxeWTG/ZWgwpQpEt+JYYriuBtn2jvfnkjoQJNuuKPF5sx8cGRkWopz AOdgdw4OAfS+J2pV5oXh3SESicwtdZhg58Y0okx5Xqe0A3+ec9XjL7T5D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C4EAABbQ29udGVudF9UeXBl c10ueG1sUEsBAhQACgAAAAAAh07iQAAAAAAAAAAAAAAAAAYAAAAAAAAAAAAQAAAAEAMAAF9yZWxz L1BLAQIUABQAAAAIAIdO4kCKFGY80QAAAJQBAAALAAAAAAAAAAEAIAAAADQDAABfcmVscy8ucmVs c1BLAQIUAAoAAAAAAIdO4kAAAAAAAAAAAAAAAAAEAAAAAAAAAAAAEAAAAAAAAABkcnMvUEsBAhQA FAAAAAgAh07iQC/vX/zRAAAAAwEAAA8AAAAAAAAAAQAgAAAAIgAAAGRycy9kb3ducmV2LnhtbFBL AQIUABQAAAAIAIdO4kD92ZCMxAEAAIoDAAAOAAAAAAAAAAEAIAAAACABAABkcnMvZTJvRG9jLnht bFBLBQYAAAAABgAGAFkBAABWBQAAAAA= ">
              <v:fill on="f" focussize="0,0"/>
              <v:stroke on="f"/>
              <v:imagedata o:title=""/>
              <o:lock v:ext="edit" aspectratio="f"/>
              <v:textbox inset="0mm,0mm,0mm,0mm" style="mso-fit-shape-to-text:t;">
                <w:txbxContent>
                  <w:p/>
                </w:txbxContent>
              </v:textbox>
            </v:rect>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86"/>
      </w:rPr>
    </w:pPr>
    <w:r>
      <w:fldChar w:fldCharType="begin"/>
    </w:r>
    <w:r>
      <w:rPr>
        <w:rStyle w:val="86"/>
      </w:rPr>
      <w:instrText xml:space="preserve">PAGE  </w:instrText>
    </w:r>
    <w:r>
      <w:fldChar w:fldCharType="end"/>
    </w:r>
  </w:p>
  <w:p>
    <w:pPr>
      <w:pStyle w:val="5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color w:val="0000FF"/>
        <w:u w:val="thick"/>
      </w:rPr>
    </w:pP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矩形 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53"/>
                            <w:jc w:val="center"/>
                            <w:rPr>
                              <w:rStyle w:val="86"/>
                            </w:rPr>
                          </w:pPr>
                          <w:r>
                            <w:fldChar w:fldCharType="begin"/>
                          </w:r>
                          <w:r>
                            <w:rPr>
                              <w:rStyle w:val="86"/>
                            </w:rPr>
                            <w:instrText xml:space="preserve">PAGE  </w:instrText>
                          </w:r>
                          <w:r>
                            <w:fldChar w:fldCharType="separate"/>
                          </w:r>
                          <w:r>
                            <w:rPr>
                              <w:rStyle w:val="86"/>
                              <w:lang/>
                            </w:rPr>
                            <w:t>89</w:t>
                          </w:r>
                          <w:r>
                            <w:fldChar w:fldCharType="end"/>
                          </w:r>
                        </w:p>
                      </w:txbxContent>
                    </wps:txbx>
                    <wps:bodyPr wrap="none" lIns="0" tIns="0" rIns="0" bIns="0" upright="1">
                      <a:spAutoFit/>
                    </wps:bodyPr>
                  </wps:wsp>
                </a:graphicData>
              </a:graphic>
            </wp:anchor>
          </w:drawing>
        </mc:Choice>
        <mc:Fallback>
          <w:pict>
            <v:rect id="矩形 4"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 AQAADwAAAGRycy9kb3ducmV2LnhtbE2PzU7DMBCE70i8g7VI3KidHCAKcXpAqgSIS1MeYBtvfoS9 jmy3KW+PywUuK41mNPNts704K84U4uxZQ7FRIIh7b2YeNXwedg8ViJiQDVrPpOGbImzb25sGa+NX 3tO5S6PIJRxr1DCltNRSxn4ih3HjF+LsDT44TFmGUZqAay53VpZKPUqHM+eFCRd6maj/6k5Ogzx0 u7XqbFD+vRw+7NvrfiCv9f1doZ5BJLqkvzBc8TM6tJnp6E9sorAa8iPp9169qgBx1FCqJ5BtI/+z tz9QSwMEFAAAAAgAh07iQHxmqq/EAQAAigMAAA4AAABkcnMvZTJvRG9jLnhtbK1TS27bMBDdF+gd CO5rWbFTNILloICRokDRBkhyAJqiLAL8YYa25NMEyK6H6HGKXqNDSnbadJNFN9JwOHrz3pvR6nqw hh0UoPau5uVszply0jfa7Wr+cH/z7gNnGIVrhPFO1fyokF+v375Z9aFSF77zplHACMRh1YeadzGG qihQdsoKnPmgHF22HqyIdIRd0YDoCd2a4mI+f1/0HpoAXipEym7GSz4hwmsAfdtqqTZe7q1ycUQF ZUQkSdjpgHyd2batkvFb26KKzNSclMb8pCYUb9OzWK9EtQMROi0nCuI1FF5oskI7anqG2ogo2B70 P1BWS/Do2ziT3hajkOwIqSjnL7y560RQWQtZjeFsOv4/WPn1cAtMNzVfcOaEpYH/evz+88cTWyZv +oAVldyFW5hOSGESOrRg05sksCH7eTz7qYbIJCXLcnm1uORM0lW5KJfLy4RZPH8cAOMn5S1LQc2B xpVdFIcvGMfSU0nq5fyNNobyojLurwRhpkyR+I4MUxSH7TDR3vrmSEJ7mnTNHS02Z+azIyPTUpwC OAXbU7APoHcdUSszLwwf95FIZG6pwwg7NaYRZXXTOqUd+POcq55/ofVv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LQQAAFtDb250ZW50X1R5cGVz XS54bWxQSwECFAAKAAAAAACHTuJAAAAAAAAAAAAAAAAABgAAAAAAAAAAABAAAAAPAwAAX3JlbHMv UEsBAhQAFAAAAAgAh07iQIoUZjzRAAAAlAEAAAsAAAAAAAAAAQAgAAAAMwMAAF9yZWxzLy5yZWxz UEsBAhQACgAAAAAAh07iQAAAAAAAAAAAAAAAAAQAAAAAAAAAAAAQAAAAAAAAAGRycy9QSwECFAAU AAAACACHTuJANL/SwtAAAAADAQAADwAAAAAAAAABACAAAAAiAAAAZHJzL2Rvd25yZXYueG1sUEsB AhQAFAAAAAgAh07iQHxmqq/EAQAAigMAAA4AAAAAAAAAAQAgAAAAHwEAAGRycy9lMm9Eb2MueG1s UEsFBgAAAAAGAAYAWQEAAFUFAAAAAA== ">
              <v:fill on="f" focussize="0,0"/>
              <v:stroke on="f"/>
              <v:imagedata o:title=""/>
              <o:lock v:ext="edit" aspectratio="f"/>
              <v:textbox inset="0mm,0mm,0mm,0mm" style="mso-fit-shape-to-text:t;">
                <w:txbxContent>
                  <w:p>
                    <w:pPr>
                      <w:pStyle w:val="53"/>
                      <w:jc w:val="center"/>
                      <w:rPr>
                        <w:rStyle w:val="86"/>
                      </w:rPr>
                    </w:pPr>
                    <w:r>
                      <w:fldChar w:fldCharType="begin"/>
                    </w:r>
                    <w:r>
                      <w:rPr>
                        <w:rStyle w:val="86"/>
                      </w:rPr>
                      <w:instrText xml:space="preserve">PAGE  </w:instrText>
                    </w:r>
                    <w:r>
                      <w:fldChar w:fldCharType="separate"/>
                    </w:r>
                    <w:r>
                      <w:rPr>
                        <w:rStyle w:val="86"/>
                        <w:lang/>
                      </w:rPr>
                      <w:t>89</w:t>
                    </w:r>
                    <w:r>
                      <w:fldChar w:fldCharType="end"/>
                    </w:r>
                  </w:p>
                </w:txbxContent>
              </v:textbox>
            </v:rect>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86"/>
      </w:rPr>
    </w:pPr>
    <w:r>
      <w:fldChar w:fldCharType="begin"/>
    </w:r>
    <w:r>
      <w:rPr>
        <w:rStyle w:val="86"/>
      </w:rPr>
      <w:instrText xml:space="preserve">PAGE  </w:instrText>
    </w:r>
    <w:r>
      <w:fldChar w:fldCharType="separate"/>
    </w:r>
    <w:r>
      <w:rPr>
        <w:rStyle w:val="86"/>
      </w:rPr>
      <w:t>42</w:t>
    </w:r>
    <w:r>
      <w:fldChar w:fldCharType="end"/>
    </w:r>
  </w:p>
  <w:p>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jc w:val="both"/>
      <w:rPr>
        <w:rFonts w:hint="eastAsia" w:eastAsia="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jc w:val="both"/>
      <w:rPr>
        <w:rFonts w:hint="eastAsia" w:eastAsia="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5"/>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
      <w:suff w:val="space"/>
      <w:lvlText w:val="第%1部分"/>
      <w:lvlJc w:val="left"/>
      <w:rPr>
        <w:rFonts w:hint="eastAsia"/>
      </w:rPr>
    </w:lvl>
  </w:abstractNum>
  <w:abstractNum w:abstractNumId="3">
    <w:nsid w:val="00000004"/>
    <w:multiLevelType w:val="multilevel"/>
    <w:tmpl w:val="00000004"/>
    <w:lvl w:ilvl="0" w:tentative="0">
      <w:start w:val="1"/>
      <w:numFmt w:val="bullet"/>
      <w:pStyle w:val="93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00000005"/>
    <w:multiLevelType w:val="multilevel"/>
    <w:tmpl w:val="00000005"/>
    <w:lvl w:ilvl="0" w:tentative="0">
      <w:start w:val="1"/>
      <w:numFmt w:val="decimal"/>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6"/>
    <w:multiLevelType w:val="multilevel"/>
    <w:tmpl w:val="00000006"/>
    <w:lvl w:ilvl="0" w:tentative="0">
      <w:start w:val="1"/>
      <w:numFmt w:val="bullet"/>
      <w:pStyle w:val="801"/>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6">
    <w:nsid w:val="00000007"/>
    <w:multiLevelType w:val="multilevel"/>
    <w:tmpl w:val="00000007"/>
    <w:lvl w:ilvl="0" w:tentative="0">
      <w:start w:val="1"/>
      <w:numFmt w:val="bullet"/>
      <w:pStyle w:val="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0000008"/>
    <w:multiLevelType w:val="singleLevel"/>
    <w:tmpl w:val="00000008"/>
    <w:lvl w:ilvl="0" w:tentative="0">
      <w:start w:val="13"/>
      <w:numFmt w:val="chineseCounting"/>
      <w:suff w:val="nothing"/>
      <w:lvlText w:val="（%1）"/>
      <w:lvlJc w:val="left"/>
      <w:rPr>
        <w:rFonts w:hint="eastAsia"/>
      </w:rPr>
    </w:lvl>
  </w:abstractNum>
  <w:abstractNum w:abstractNumId="8">
    <w:nsid w:val="00000009"/>
    <w:multiLevelType w:val="multilevel"/>
    <w:tmpl w:val="0000000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0000000A"/>
    <w:multiLevelType w:val="multilevel"/>
    <w:tmpl w:val="0000000A"/>
    <w:lvl w:ilvl="0" w:tentative="0">
      <w:start w:val="2"/>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singleLevel"/>
    <w:tmpl w:val="0000000B"/>
    <w:lvl w:ilvl="0" w:tentative="0">
      <w:start w:val="1"/>
      <w:numFmt w:val="chineseCounting"/>
      <w:suff w:val="nothing"/>
      <w:lvlText w:val="%1、"/>
      <w:lvlJc w:val="left"/>
      <w:rPr>
        <w:b/>
        <w:bCs/>
      </w:rPr>
    </w:lvl>
  </w:abstractNum>
  <w:abstractNum w:abstractNumId="11">
    <w:nsid w:val="0000000C"/>
    <w:multiLevelType w:val="singleLevel"/>
    <w:tmpl w:val="0000000C"/>
    <w:lvl w:ilvl="0" w:tentative="0">
      <w:start w:val="1"/>
      <w:numFmt w:val="bullet"/>
      <w:pStyle w:val="676"/>
      <w:lvlText w:val=""/>
      <w:lvlJc w:val="left"/>
      <w:pPr>
        <w:tabs>
          <w:tab w:val="left" w:pos="425"/>
        </w:tabs>
        <w:ind w:left="425" w:hanging="425"/>
      </w:pPr>
      <w:rPr>
        <w:rFonts w:hint="default" w:ascii="Wingdings" w:hAnsi="Wingdings"/>
      </w:rPr>
    </w:lvl>
  </w:abstractNum>
  <w:abstractNum w:abstractNumId="12">
    <w:nsid w:val="0000000D"/>
    <w:multiLevelType w:val="multilevel"/>
    <w:tmpl w:val="0000000D"/>
    <w:lvl w:ilvl="0" w:tentative="0">
      <w:start w:val="1"/>
      <w:numFmt w:val="chineseCountingThousand"/>
      <w:pStyle w:val="131"/>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w:lvlJc w:val="left"/>
      <w:pPr>
        <w:tabs>
          <w:tab w:val="left" w:pos="576"/>
        </w:tabs>
        <w:ind w:left="576" w:hanging="576"/>
      </w:pPr>
    </w:lvl>
    <w:lvl w:ilvl="2" w:tentative="0">
      <w:start w:val="1"/>
      <w:numFmt w:val="none"/>
      <w:pStyle w:val="7"/>
      <w:lvlText w:val=""/>
      <w:lvlJc w:val="left"/>
      <w:pPr>
        <w:tabs>
          <w:tab w:val="left" w:pos="720"/>
        </w:tabs>
        <w:ind w:left="720" w:hanging="720"/>
      </w:pPr>
      <w:rPr>
        <w:rFonts w:hint="eastAsia"/>
      </w:rPr>
    </w:lvl>
    <w:lvl w:ilvl="3" w:tentative="0">
      <w:start w:val="1"/>
      <w:numFmt w:val="none"/>
      <w:pStyle w:val="1023"/>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pStyle w:val="10"/>
      <w:lvlText w:val=""/>
      <w:lvlJc w:val="left"/>
      <w:pPr>
        <w:tabs>
          <w:tab w:val="left" w:pos="1440"/>
        </w:tabs>
        <w:ind w:left="1152" w:hanging="1152"/>
      </w:pPr>
    </w:lvl>
    <w:lvl w:ilvl="6" w:tentative="0">
      <w:start w:val="1"/>
      <w:numFmt w:val="decimal"/>
      <w:pStyle w:val="11"/>
      <w:lvlText w:val="%1.%2.%3.%4.%5.%6.%7"/>
      <w:lvlJc w:val="left"/>
      <w:pPr>
        <w:tabs>
          <w:tab w:val="left" w:pos="2520"/>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3">
    <w:nsid w:val="0000000E"/>
    <w:multiLevelType w:val="multilevel"/>
    <w:tmpl w:val="0000000E"/>
    <w:lvl w:ilvl="0" w:tentative="0">
      <w:start w:val="1"/>
      <w:numFmt w:val="bullet"/>
      <w:pStyle w:val="514"/>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F"/>
    <w:multiLevelType w:val="multilevel"/>
    <w:tmpl w:val="0000000F"/>
    <w:lvl w:ilvl="0" w:tentative="0">
      <w:start w:val="1"/>
      <w:numFmt w:val="chineseCountingThousand"/>
      <w:pStyle w:val="6"/>
      <w:lvlText w:val="%1、"/>
      <w:lvlJc w:val="left"/>
      <w:pPr>
        <w:tabs>
          <w:tab w:val="left" w:pos="1110"/>
        </w:tabs>
        <w:ind w:left="106" w:firstLine="454"/>
      </w:pPr>
      <w:rPr>
        <w:rFonts w:hint="default" w:ascii="??" w:hAnsi="??" w:eastAsia="??"/>
        <w:b/>
        <w:i w:val="0"/>
        <w:iCs w:val="0"/>
        <w:caps w:val="0"/>
        <w:smallCaps w:val="0"/>
        <w:outline w:val="0"/>
        <w:shadow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5">
    <w:nsid w:val="00000010"/>
    <w:multiLevelType w:val="multilevel"/>
    <w:tmpl w:val="00000010"/>
    <w:lvl w:ilvl="0" w:tentative="0">
      <w:start w:val="1"/>
      <w:numFmt w:val="bullet"/>
      <w:pStyle w:val="1051"/>
      <w:lvlText w:val=""/>
      <w:lvlJc w:val="left"/>
      <w:pPr>
        <w:tabs>
          <w:tab w:val="left" w:pos="700"/>
        </w:tabs>
        <w:ind w:left="700" w:hanging="420"/>
      </w:pPr>
      <w:rPr>
        <w:rFonts w:hint="default" w:ascii="Wingdings" w:hAnsi="Wingdings"/>
      </w:rPr>
    </w:lvl>
    <w:lvl w:ilvl="1" w:tentative="0">
      <w:start w:val="1"/>
      <w:numFmt w:val="bullet"/>
      <w:pStyle w:val="691"/>
      <w:lvlText w:val=""/>
      <w:lvlJc w:val="left"/>
      <w:pPr>
        <w:tabs>
          <w:tab w:val="left" w:pos="1120"/>
        </w:tabs>
        <w:ind w:left="1120" w:hanging="420"/>
      </w:pPr>
      <w:rPr>
        <w:rFonts w:hint="default" w:ascii="Wingdings" w:hAnsi="Wingdings"/>
      </w:rPr>
    </w:lvl>
    <w:lvl w:ilvl="2" w:tentative="0">
      <w:start w:val="1"/>
      <w:numFmt w:val="bullet"/>
      <w:pStyle w:val="1073"/>
      <w:lvlText w:val=""/>
      <w:lvlJc w:val="left"/>
      <w:pPr>
        <w:tabs>
          <w:tab w:val="left" w:pos="1540"/>
        </w:tabs>
        <w:ind w:left="1540" w:hanging="420"/>
      </w:pPr>
      <w:rPr>
        <w:rFonts w:hint="default" w:ascii="Wingdings" w:hAnsi="Wingdings"/>
      </w:rPr>
    </w:lvl>
    <w:lvl w:ilvl="3" w:tentative="0">
      <w:start w:val="1"/>
      <w:numFmt w:val="bullet"/>
      <w:pStyle w:val="1067"/>
      <w:lvlText w:val=""/>
      <w:lvlJc w:val="left"/>
      <w:pPr>
        <w:tabs>
          <w:tab w:val="left" w:pos="1960"/>
        </w:tabs>
        <w:ind w:left="1960" w:hanging="420"/>
      </w:pPr>
      <w:rPr>
        <w:rFonts w:hint="default" w:ascii="Wingdings" w:hAnsi="Wingdings"/>
      </w:rPr>
    </w:lvl>
    <w:lvl w:ilvl="4" w:tentative="0">
      <w:start w:val="1"/>
      <w:numFmt w:val="bullet"/>
      <w:pStyle w:val="751"/>
      <w:lvlText w:val=""/>
      <w:lvlJc w:val="left"/>
      <w:pPr>
        <w:tabs>
          <w:tab w:val="left" w:pos="2380"/>
        </w:tabs>
        <w:ind w:left="2380" w:hanging="420"/>
      </w:pPr>
      <w:rPr>
        <w:rFonts w:hint="default" w:ascii="Wingdings" w:hAnsi="Wingdings"/>
      </w:rPr>
    </w:lvl>
    <w:lvl w:ilvl="5" w:tentative="0">
      <w:start w:val="1"/>
      <w:numFmt w:val="bullet"/>
      <w:pStyle w:val="525"/>
      <w:lvlText w:val=""/>
      <w:lvlJc w:val="left"/>
      <w:pPr>
        <w:tabs>
          <w:tab w:val="left" w:pos="2800"/>
        </w:tabs>
        <w:ind w:left="2800" w:hanging="420"/>
      </w:pPr>
      <w:rPr>
        <w:rFonts w:hint="default" w:ascii="Wingdings" w:hAnsi="Wingdings"/>
      </w:rPr>
    </w:lvl>
    <w:lvl w:ilvl="6" w:tentative="0">
      <w:start w:val="1"/>
      <w:numFmt w:val="bullet"/>
      <w:pStyle w:val="711"/>
      <w:lvlText w:val=""/>
      <w:lvlJc w:val="left"/>
      <w:pPr>
        <w:tabs>
          <w:tab w:val="left" w:pos="3220"/>
        </w:tabs>
        <w:ind w:left="3220" w:hanging="420"/>
      </w:pPr>
      <w:rPr>
        <w:rFonts w:hint="default" w:ascii="Wingdings" w:hAnsi="Wingdings"/>
      </w:rPr>
    </w:lvl>
    <w:lvl w:ilvl="7" w:tentative="0">
      <w:start w:val="1"/>
      <w:numFmt w:val="bullet"/>
      <w:pStyle w:val="638"/>
      <w:lvlText w:val=""/>
      <w:lvlJc w:val="left"/>
      <w:pPr>
        <w:tabs>
          <w:tab w:val="left" w:pos="3640"/>
        </w:tabs>
        <w:ind w:left="3640" w:hanging="420"/>
      </w:pPr>
      <w:rPr>
        <w:rFonts w:hint="default" w:ascii="Wingdings" w:hAnsi="Wingdings"/>
      </w:rPr>
    </w:lvl>
    <w:lvl w:ilvl="8" w:tentative="0">
      <w:start w:val="1"/>
      <w:numFmt w:val="bullet"/>
      <w:pStyle w:val="826"/>
      <w:lvlText w:val=""/>
      <w:lvlJc w:val="left"/>
      <w:pPr>
        <w:tabs>
          <w:tab w:val="left" w:pos="4060"/>
        </w:tabs>
        <w:ind w:left="4060" w:hanging="420"/>
      </w:pPr>
      <w:rPr>
        <w:rFonts w:hint="default" w:ascii="Wingdings" w:hAnsi="Wingdings"/>
      </w:rPr>
    </w:lvl>
  </w:abstractNum>
  <w:num w:numId="1">
    <w:abstractNumId w:val="14"/>
  </w:num>
  <w:num w:numId="2">
    <w:abstractNumId w:val="12"/>
  </w:num>
  <w:num w:numId="3">
    <w:abstractNumId w:val="6"/>
  </w:num>
  <w:num w:numId="4">
    <w:abstractNumId w:val="13"/>
  </w:num>
  <w:num w:numId="5">
    <w:abstractNumId w:val="15"/>
  </w:num>
  <w:num w:numId="6">
    <w:abstractNumId w:val="11"/>
  </w:num>
  <w:num w:numId="7">
    <w:abstractNumId w:val="5"/>
  </w:num>
  <w:num w:numId="8">
    <w:abstractNumId w:val="3"/>
  </w:num>
  <w:num w:numId="9">
    <w:abstractNumId w:val="2"/>
  </w:num>
  <w:num w:numId="10">
    <w:abstractNumId w:val="7"/>
  </w:num>
  <w:num w:numId="11">
    <w:abstractNumId w:val="1"/>
  </w:num>
  <w:num w:numId="12">
    <w:abstractNumId w:val="9"/>
  </w:num>
  <w:num w:numId="13">
    <w:abstractNumId w:val="8"/>
    <w:lvlOverride w:ilvl="0">
      <w:startOverride w:val="1"/>
    </w:lvlOverride>
  </w:num>
  <w:num w:numId="14">
    <w:abstractNumId w:val="4"/>
    <w:lvlOverride w:ilvl="0">
      <w:startOverride w:val="1"/>
    </w:lvlOverride>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2A"/>
    <w:rsid w:val="00004E47"/>
    <w:rsid w:val="000107B1"/>
    <w:rsid w:val="00010C2B"/>
    <w:rsid w:val="00012442"/>
    <w:rsid w:val="00012D7C"/>
    <w:rsid w:val="00014366"/>
    <w:rsid w:val="000145FE"/>
    <w:rsid w:val="000151AB"/>
    <w:rsid w:val="00016A50"/>
    <w:rsid w:val="00016EFE"/>
    <w:rsid w:val="000204DE"/>
    <w:rsid w:val="00021A6C"/>
    <w:rsid w:val="000277CF"/>
    <w:rsid w:val="00027FE8"/>
    <w:rsid w:val="000309C5"/>
    <w:rsid w:val="0003345D"/>
    <w:rsid w:val="00035520"/>
    <w:rsid w:val="00035599"/>
    <w:rsid w:val="00035E30"/>
    <w:rsid w:val="00035EBE"/>
    <w:rsid w:val="00035F17"/>
    <w:rsid w:val="00037BD3"/>
    <w:rsid w:val="0004192E"/>
    <w:rsid w:val="000446F6"/>
    <w:rsid w:val="0004700C"/>
    <w:rsid w:val="00047C00"/>
    <w:rsid w:val="00050DC6"/>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2F10"/>
    <w:rsid w:val="000844B5"/>
    <w:rsid w:val="000851F5"/>
    <w:rsid w:val="000925CB"/>
    <w:rsid w:val="00092737"/>
    <w:rsid w:val="000935FD"/>
    <w:rsid w:val="000A0265"/>
    <w:rsid w:val="000B0923"/>
    <w:rsid w:val="000B2120"/>
    <w:rsid w:val="000B2178"/>
    <w:rsid w:val="000B339B"/>
    <w:rsid w:val="000B4324"/>
    <w:rsid w:val="000B50E5"/>
    <w:rsid w:val="000B6B43"/>
    <w:rsid w:val="000C2E28"/>
    <w:rsid w:val="000C5C3D"/>
    <w:rsid w:val="000C62A5"/>
    <w:rsid w:val="000D0532"/>
    <w:rsid w:val="000D2414"/>
    <w:rsid w:val="000D34BB"/>
    <w:rsid w:val="000D353A"/>
    <w:rsid w:val="000D3C9F"/>
    <w:rsid w:val="000E02E5"/>
    <w:rsid w:val="000E18EA"/>
    <w:rsid w:val="000E259E"/>
    <w:rsid w:val="000E2E75"/>
    <w:rsid w:val="000E3079"/>
    <w:rsid w:val="000E60D3"/>
    <w:rsid w:val="000E627E"/>
    <w:rsid w:val="000E678D"/>
    <w:rsid w:val="000E6894"/>
    <w:rsid w:val="000E72DD"/>
    <w:rsid w:val="000F06D0"/>
    <w:rsid w:val="000F121A"/>
    <w:rsid w:val="000F12C1"/>
    <w:rsid w:val="000F15D4"/>
    <w:rsid w:val="000F21CE"/>
    <w:rsid w:val="000F28F9"/>
    <w:rsid w:val="000F6F52"/>
    <w:rsid w:val="000F78B3"/>
    <w:rsid w:val="000F78E2"/>
    <w:rsid w:val="0010081E"/>
    <w:rsid w:val="00100EFC"/>
    <w:rsid w:val="00102BEB"/>
    <w:rsid w:val="00102F93"/>
    <w:rsid w:val="0010400D"/>
    <w:rsid w:val="0010472C"/>
    <w:rsid w:val="001059FB"/>
    <w:rsid w:val="00107F09"/>
    <w:rsid w:val="001109FA"/>
    <w:rsid w:val="00111535"/>
    <w:rsid w:val="001124F2"/>
    <w:rsid w:val="001125F4"/>
    <w:rsid w:val="001135A8"/>
    <w:rsid w:val="00114B5E"/>
    <w:rsid w:val="001219BA"/>
    <w:rsid w:val="00122E32"/>
    <w:rsid w:val="00123EB7"/>
    <w:rsid w:val="00126CF3"/>
    <w:rsid w:val="00127579"/>
    <w:rsid w:val="00132A66"/>
    <w:rsid w:val="001337E3"/>
    <w:rsid w:val="00135386"/>
    <w:rsid w:val="0013617B"/>
    <w:rsid w:val="00136BCA"/>
    <w:rsid w:val="00136BF9"/>
    <w:rsid w:val="001372F7"/>
    <w:rsid w:val="00140B75"/>
    <w:rsid w:val="00141C35"/>
    <w:rsid w:val="0014381E"/>
    <w:rsid w:val="00143934"/>
    <w:rsid w:val="001470F3"/>
    <w:rsid w:val="0015111D"/>
    <w:rsid w:val="001526DB"/>
    <w:rsid w:val="001531D5"/>
    <w:rsid w:val="0015456E"/>
    <w:rsid w:val="001563BD"/>
    <w:rsid w:val="00160D6E"/>
    <w:rsid w:val="00163965"/>
    <w:rsid w:val="00163FC5"/>
    <w:rsid w:val="00164596"/>
    <w:rsid w:val="00165D3E"/>
    <w:rsid w:val="00166B64"/>
    <w:rsid w:val="00166DC3"/>
    <w:rsid w:val="001675A1"/>
    <w:rsid w:val="00167A82"/>
    <w:rsid w:val="00172613"/>
    <w:rsid w:val="00174AD9"/>
    <w:rsid w:val="00177B91"/>
    <w:rsid w:val="00182875"/>
    <w:rsid w:val="0018433F"/>
    <w:rsid w:val="00184B37"/>
    <w:rsid w:val="00184F02"/>
    <w:rsid w:val="00184F2D"/>
    <w:rsid w:val="00185231"/>
    <w:rsid w:val="00185961"/>
    <w:rsid w:val="00187DB0"/>
    <w:rsid w:val="00191BE9"/>
    <w:rsid w:val="00192B2E"/>
    <w:rsid w:val="00194DCD"/>
    <w:rsid w:val="00196B08"/>
    <w:rsid w:val="00196C4E"/>
    <w:rsid w:val="00196E80"/>
    <w:rsid w:val="00197AA5"/>
    <w:rsid w:val="001A5043"/>
    <w:rsid w:val="001A78C0"/>
    <w:rsid w:val="001B5734"/>
    <w:rsid w:val="001B580D"/>
    <w:rsid w:val="001B59C3"/>
    <w:rsid w:val="001C3AFE"/>
    <w:rsid w:val="001C4F32"/>
    <w:rsid w:val="001D29AC"/>
    <w:rsid w:val="001D5213"/>
    <w:rsid w:val="001D79FC"/>
    <w:rsid w:val="001E03AA"/>
    <w:rsid w:val="001E1DAF"/>
    <w:rsid w:val="001E1E79"/>
    <w:rsid w:val="001E34A3"/>
    <w:rsid w:val="001E394A"/>
    <w:rsid w:val="001E4F1B"/>
    <w:rsid w:val="001F0A8E"/>
    <w:rsid w:val="001F2C53"/>
    <w:rsid w:val="001F31FE"/>
    <w:rsid w:val="001F38FB"/>
    <w:rsid w:val="001F3B2E"/>
    <w:rsid w:val="001F7650"/>
    <w:rsid w:val="00200ACD"/>
    <w:rsid w:val="00202D84"/>
    <w:rsid w:val="00203490"/>
    <w:rsid w:val="00203701"/>
    <w:rsid w:val="00203B60"/>
    <w:rsid w:val="00203D36"/>
    <w:rsid w:val="002042D2"/>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2D9"/>
    <w:rsid w:val="0022671F"/>
    <w:rsid w:val="00232A60"/>
    <w:rsid w:val="00234313"/>
    <w:rsid w:val="002348B5"/>
    <w:rsid w:val="0023705B"/>
    <w:rsid w:val="002373CC"/>
    <w:rsid w:val="00240508"/>
    <w:rsid w:val="002405EF"/>
    <w:rsid w:val="002405F5"/>
    <w:rsid w:val="00240603"/>
    <w:rsid w:val="0024074A"/>
    <w:rsid w:val="002417B5"/>
    <w:rsid w:val="00242D52"/>
    <w:rsid w:val="002455B8"/>
    <w:rsid w:val="002465B1"/>
    <w:rsid w:val="00246C46"/>
    <w:rsid w:val="002519A6"/>
    <w:rsid w:val="00252C61"/>
    <w:rsid w:val="00253A44"/>
    <w:rsid w:val="00253C6A"/>
    <w:rsid w:val="002565F9"/>
    <w:rsid w:val="00256E7A"/>
    <w:rsid w:val="00261514"/>
    <w:rsid w:val="002616AC"/>
    <w:rsid w:val="002617D5"/>
    <w:rsid w:val="00262035"/>
    <w:rsid w:val="00262292"/>
    <w:rsid w:val="00264B8C"/>
    <w:rsid w:val="00264B90"/>
    <w:rsid w:val="002652E2"/>
    <w:rsid w:val="00270ADB"/>
    <w:rsid w:val="00271E8C"/>
    <w:rsid w:val="00272DB1"/>
    <w:rsid w:val="00281AC7"/>
    <w:rsid w:val="00281B57"/>
    <w:rsid w:val="002833DF"/>
    <w:rsid w:val="00283722"/>
    <w:rsid w:val="00283CF9"/>
    <w:rsid w:val="002844EF"/>
    <w:rsid w:val="00285897"/>
    <w:rsid w:val="002859CC"/>
    <w:rsid w:val="00286E9C"/>
    <w:rsid w:val="002913BB"/>
    <w:rsid w:val="00292946"/>
    <w:rsid w:val="00292EA6"/>
    <w:rsid w:val="002931FE"/>
    <w:rsid w:val="00293F66"/>
    <w:rsid w:val="0029400F"/>
    <w:rsid w:val="00297024"/>
    <w:rsid w:val="00297DE5"/>
    <w:rsid w:val="002A2975"/>
    <w:rsid w:val="002A3134"/>
    <w:rsid w:val="002A3861"/>
    <w:rsid w:val="002A3AA3"/>
    <w:rsid w:val="002A3E5D"/>
    <w:rsid w:val="002A45BB"/>
    <w:rsid w:val="002A4DA4"/>
    <w:rsid w:val="002A5B70"/>
    <w:rsid w:val="002A69C6"/>
    <w:rsid w:val="002A73C9"/>
    <w:rsid w:val="002A7BD8"/>
    <w:rsid w:val="002B0378"/>
    <w:rsid w:val="002B1D9D"/>
    <w:rsid w:val="002B2761"/>
    <w:rsid w:val="002B4D63"/>
    <w:rsid w:val="002B6A2B"/>
    <w:rsid w:val="002B6BED"/>
    <w:rsid w:val="002C1467"/>
    <w:rsid w:val="002C5E7F"/>
    <w:rsid w:val="002C611A"/>
    <w:rsid w:val="002C73E1"/>
    <w:rsid w:val="002D01D1"/>
    <w:rsid w:val="002D1D0B"/>
    <w:rsid w:val="002D1EC8"/>
    <w:rsid w:val="002D1F81"/>
    <w:rsid w:val="002D36AD"/>
    <w:rsid w:val="002E1E56"/>
    <w:rsid w:val="002E271C"/>
    <w:rsid w:val="002E4BBB"/>
    <w:rsid w:val="002E62DC"/>
    <w:rsid w:val="002E7954"/>
    <w:rsid w:val="002E7CB4"/>
    <w:rsid w:val="002F07FE"/>
    <w:rsid w:val="002F0D94"/>
    <w:rsid w:val="002F132E"/>
    <w:rsid w:val="002F38B7"/>
    <w:rsid w:val="002F6BA9"/>
    <w:rsid w:val="003016CD"/>
    <w:rsid w:val="00302133"/>
    <w:rsid w:val="003029BF"/>
    <w:rsid w:val="003038BF"/>
    <w:rsid w:val="00304332"/>
    <w:rsid w:val="0030496C"/>
    <w:rsid w:val="0030537F"/>
    <w:rsid w:val="00305C03"/>
    <w:rsid w:val="00306709"/>
    <w:rsid w:val="00306FCF"/>
    <w:rsid w:val="00307542"/>
    <w:rsid w:val="00307EC9"/>
    <w:rsid w:val="00310230"/>
    <w:rsid w:val="00311D86"/>
    <w:rsid w:val="003121A6"/>
    <w:rsid w:val="00315B4B"/>
    <w:rsid w:val="00316398"/>
    <w:rsid w:val="00317A11"/>
    <w:rsid w:val="00320473"/>
    <w:rsid w:val="00320953"/>
    <w:rsid w:val="00320F30"/>
    <w:rsid w:val="00321E94"/>
    <w:rsid w:val="00323F0C"/>
    <w:rsid w:val="00325221"/>
    <w:rsid w:val="00326100"/>
    <w:rsid w:val="003269A7"/>
    <w:rsid w:val="00326DB1"/>
    <w:rsid w:val="00331293"/>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272E"/>
    <w:rsid w:val="003541B9"/>
    <w:rsid w:val="003547C4"/>
    <w:rsid w:val="00355517"/>
    <w:rsid w:val="003573AC"/>
    <w:rsid w:val="003574BA"/>
    <w:rsid w:val="003620BC"/>
    <w:rsid w:val="00362251"/>
    <w:rsid w:val="00365520"/>
    <w:rsid w:val="003658AD"/>
    <w:rsid w:val="00366F88"/>
    <w:rsid w:val="00370043"/>
    <w:rsid w:val="0037086E"/>
    <w:rsid w:val="00370AA5"/>
    <w:rsid w:val="00370CBD"/>
    <w:rsid w:val="0037155D"/>
    <w:rsid w:val="00375563"/>
    <w:rsid w:val="00380B88"/>
    <w:rsid w:val="00380C50"/>
    <w:rsid w:val="00383745"/>
    <w:rsid w:val="003839D6"/>
    <w:rsid w:val="003841D6"/>
    <w:rsid w:val="003849D8"/>
    <w:rsid w:val="00384A4B"/>
    <w:rsid w:val="00385AC7"/>
    <w:rsid w:val="00385E19"/>
    <w:rsid w:val="003873C1"/>
    <w:rsid w:val="00392496"/>
    <w:rsid w:val="00395D04"/>
    <w:rsid w:val="00395FA3"/>
    <w:rsid w:val="003963A5"/>
    <w:rsid w:val="00396B13"/>
    <w:rsid w:val="003A07BB"/>
    <w:rsid w:val="003A1A0F"/>
    <w:rsid w:val="003A243F"/>
    <w:rsid w:val="003A2794"/>
    <w:rsid w:val="003A405D"/>
    <w:rsid w:val="003A42BB"/>
    <w:rsid w:val="003A53F1"/>
    <w:rsid w:val="003A5CE7"/>
    <w:rsid w:val="003A6CEF"/>
    <w:rsid w:val="003A7270"/>
    <w:rsid w:val="003B00F7"/>
    <w:rsid w:val="003B1AF4"/>
    <w:rsid w:val="003B3A0C"/>
    <w:rsid w:val="003B6229"/>
    <w:rsid w:val="003B680B"/>
    <w:rsid w:val="003B7157"/>
    <w:rsid w:val="003B7678"/>
    <w:rsid w:val="003C30DC"/>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2FE5"/>
    <w:rsid w:val="003F3381"/>
    <w:rsid w:val="003F34B5"/>
    <w:rsid w:val="003F7415"/>
    <w:rsid w:val="003F7AF2"/>
    <w:rsid w:val="00400A03"/>
    <w:rsid w:val="00402399"/>
    <w:rsid w:val="00402432"/>
    <w:rsid w:val="00403724"/>
    <w:rsid w:val="00403DEB"/>
    <w:rsid w:val="00403E46"/>
    <w:rsid w:val="00404CF6"/>
    <w:rsid w:val="00405A49"/>
    <w:rsid w:val="0040715F"/>
    <w:rsid w:val="004072E8"/>
    <w:rsid w:val="0041255A"/>
    <w:rsid w:val="004127A6"/>
    <w:rsid w:val="00412995"/>
    <w:rsid w:val="00413715"/>
    <w:rsid w:val="00413FE9"/>
    <w:rsid w:val="00415734"/>
    <w:rsid w:val="00415FDB"/>
    <w:rsid w:val="00416152"/>
    <w:rsid w:val="00417320"/>
    <w:rsid w:val="00417EA5"/>
    <w:rsid w:val="00420C8D"/>
    <w:rsid w:val="004239DA"/>
    <w:rsid w:val="00424AE5"/>
    <w:rsid w:val="004256C9"/>
    <w:rsid w:val="00426AD1"/>
    <w:rsid w:val="00426D86"/>
    <w:rsid w:val="00427393"/>
    <w:rsid w:val="004312E5"/>
    <w:rsid w:val="004334F9"/>
    <w:rsid w:val="004342D5"/>
    <w:rsid w:val="004346C0"/>
    <w:rsid w:val="00444AF2"/>
    <w:rsid w:val="00445197"/>
    <w:rsid w:val="00450652"/>
    <w:rsid w:val="0045067D"/>
    <w:rsid w:val="0045098F"/>
    <w:rsid w:val="00450F4C"/>
    <w:rsid w:val="0045288E"/>
    <w:rsid w:val="004531DB"/>
    <w:rsid w:val="00461770"/>
    <w:rsid w:val="004619CE"/>
    <w:rsid w:val="00463C2D"/>
    <w:rsid w:val="004650FC"/>
    <w:rsid w:val="0046578E"/>
    <w:rsid w:val="00465BFB"/>
    <w:rsid w:val="0046766B"/>
    <w:rsid w:val="0047101C"/>
    <w:rsid w:val="00473670"/>
    <w:rsid w:val="00475A2C"/>
    <w:rsid w:val="00476772"/>
    <w:rsid w:val="00476BD6"/>
    <w:rsid w:val="004776BF"/>
    <w:rsid w:val="00482B7C"/>
    <w:rsid w:val="00484B3F"/>
    <w:rsid w:val="004857F6"/>
    <w:rsid w:val="004874D3"/>
    <w:rsid w:val="00487FE7"/>
    <w:rsid w:val="00491B8C"/>
    <w:rsid w:val="00491C05"/>
    <w:rsid w:val="0049219F"/>
    <w:rsid w:val="00494150"/>
    <w:rsid w:val="00494F17"/>
    <w:rsid w:val="0049569F"/>
    <w:rsid w:val="004958DA"/>
    <w:rsid w:val="00497130"/>
    <w:rsid w:val="00497898"/>
    <w:rsid w:val="004A1CFB"/>
    <w:rsid w:val="004A59DA"/>
    <w:rsid w:val="004A59E9"/>
    <w:rsid w:val="004A5D23"/>
    <w:rsid w:val="004A6E3A"/>
    <w:rsid w:val="004A77B6"/>
    <w:rsid w:val="004B0E39"/>
    <w:rsid w:val="004B1024"/>
    <w:rsid w:val="004B18FB"/>
    <w:rsid w:val="004B1E59"/>
    <w:rsid w:val="004B2051"/>
    <w:rsid w:val="004B2541"/>
    <w:rsid w:val="004B2DC5"/>
    <w:rsid w:val="004B5A87"/>
    <w:rsid w:val="004B66ED"/>
    <w:rsid w:val="004B6718"/>
    <w:rsid w:val="004B6948"/>
    <w:rsid w:val="004B7209"/>
    <w:rsid w:val="004C3023"/>
    <w:rsid w:val="004C37F5"/>
    <w:rsid w:val="004C5B5B"/>
    <w:rsid w:val="004C7FE3"/>
    <w:rsid w:val="004D0F50"/>
    <w:rsid w:val="004D5B1A"/>
    <w:rsid w:val="004D63E2"/>
    <w:rsid w:val="004D7F69"/>
    <w:rsid w:val="004E047B"/>
    <w:rsid w:val="004E0DB0"/>
    <w:rsid w:val="004E1BC7"/>
    <w:rsid w:val="004E1C17"/>
    <w:rsid w:val="004E3610"/>
    <w:rsid w:val="004E3FBF"/>
    <w:rsid w:val="004E4874"/>
    <w:rsid w:val="004F00B1"/>
    <w:rsid w:val="004F04BF"/>
    <w:rsid w:val="004F1B07"/>
    <w:rsid w:val="004F2FE6"/>
    <w:rsid w:val="004F39DE"/>
    <w:rsid w:val="004F45D9"/>
    <w:rsid w:val="004F567A"/>
    <w:rsid w:val="004F57D0"/>
    <w:rsid w:val="004F6A19"/>
    <w:rsid w:val="004F769C"/>
    <w:rsid w:val="004F7752"/>
    <w:rsid w:val="00500AED"/>
    <w:rsid w:val="005012C2"/>
    <w:rsid w:val="00501865"/>
    <w:rsid w:val="005033C5"/>
    <w:rsid w:val="005052A3"/>
    <w:rsid w:val="005129B8"/>
    <w:rsid w:val="005133AF"/>
    <w:rsid w:val="0051505F"/>
    <w:rsid w:val="0051558B"/>
    <w:rsid w:val="00516C3D"/>
    <w:rsid w:val="00516F5C"/>
    <w:rsid w:val="005173BD"/>
    <w:rsid w:val="00517809"/>
    <w:rsid w:val="00517C40"/>
    <w:rsid w:val="005230F0"/>
    <w:rsid w:val="0052320B"/>
    <w:rsid w:val="00523B37"/>
    <w:rsid w:val="00523C3D"/>
    <w:rsid w:val="00525073"/>
    <w:rsid w:val="0052704D"/>
    <w:rsid w:val="00527B45"/>
    <w:rsid w:val="00531211"/>
    <w:rsid w:val="00531A93"/>
    <w:rsid w:val="00531B55"/>
    <w:rsid w:val="00532052"/>
    <w:rsid w:val="0053332C"/>
    <w:rsid w:val="00533D36"/>
    <w:rsid w:val="00534DC1"/>
    <w:rsid w:val="00537A3F"/>
    <w:rsid w:val="0054182B"/>
    <w:rsid w:val="00543218"/>
    <w:rsid w:val="005435BE"/>
    <w:rsid w:val="00545945"/>
    <w:rsid w:val="0054758F"/>
    <w:rsid w:val="00551F3D"/>
    <w:rsid w:val="0055321F"/>
    <w:rsid w:val="00553225"/>
    <w:rsid w:val="00553883"/>
    <w:rsid w:val="00553D3E"/>
    <w:rsid w:val="00554798"/>
    <w:rsid w:val="00556187"/>
    <w:rsid w:val="00557BD9"/>
    <w:rsid w:val="00557F2A"/>
    <w:rsid w:val="005634F0"/>
    <w:rsid w:val="00563923"/>
    <w:rsid w:val="005674DF"/>
    <w:rsid w:val="005677F5"/>
    <w:rsid w:val="0057047D"/>
    <w:rsid w:val="0057509C"/>
    <w:rsid w:val="00575376"/>
    <w:rsid w:val="00576885"/>
    <w:rsid w:val="005864B7"/>
    <w:rsid w:val="00587329"/>
    <w:rsid w:val="005873DC"/>
    <w:rsid w:val="005921F0"/>
    <w:rsid w:val="00595B3D"/>
    <w:rsid w:val="0059607D"/>
    <w:rsid w:val="00596922"/>
    <w:rsid w:val="00597829"/>
    <w:rsid w:val="00597B7E"/>
    <w:rsid w:val="005A2271"/>
    <w:rsid w:val="005A4D77"/>
    <w:rsid w:val="005B1907"/>
    <w:rsid w:val="005B1C50"/>
    <w:rsid w:val="005B3E8E"/>
    <w:rsid w:val="005B41AB"/>
    <w:rsid w:val="005B46D1"/>
    <w:rsid w:val="005B4DAE"/>
    <w:rsid w:val="005B59CB"/>
    <w:rsid w:val="005B65BC"/>
    <w:rsid w:val="005B7BDD"/>
    <w:rsid w:val="005C1638"/>
    <w:rsid w:val="005C1838"/>
    <w:rsid w:val="005C19BF"/>
    <w:rsid w:val="005C3200"/>
    <w:rsid w:val="005C428E"/>
    <w:rsid w:val="005C5FCC"/>
    <w:rsid w:val="005C6FBB"/>
    <w:rsid w:val="005D11E5"/>
    <w:rsid w:val="005D5E19"/>
    <w:rsid w:val="005D7EFA"/>
    <w:rsid w:val="005D7FB5"/>
    <w:rsid w:val="005E0632"/>
    <w:rsid w:val="005E105C"/>
    <w:rsid w:val="005E1B8D"/>
    <w:rsid w:val="005E2267"/>
    <w:rsid w:val="005E37D8"/>
    <w:rsid w:val="005E3859"/>
    <w:rsid w:val="005E4342"/>
    <w:rsid w:val="005E5B5A"/>
    <w:rsid w:val="005E5EFD"/>
    <w:rsid w:val="005E66EA"/>
    <w:rsid w:val="005E6904"/>
    <w:rsid w:val="005F0C79"/>
    <w:rsid w:val="005F0EFE"/>
    <w:rsid w:val="005F1764"/>
    <w:rsid w:val="005F7719"/>
    <w:rsid w:val="005F7D98"/>
    <w:rsid w:val="00603F3E"/>
    <w:rsid w:val="0060407C"/>
    <w:rsid w:val="006048BF"/>
    <w:rsid w:val="00605223"/>
    <w:rsid w:val="00606BA2"/>
    <w:rsid w:val="00606E86"/>
    <w:rsid w:val="00611AC5"/>
    <w:rsid w:val="006146A5"/>
    <w:rsid w:val="00615AEA"/>
    <w:rsid w:val="00617E60"/>
    <w:rsid w:val="00620131"/>
    <w:rsid w:val="00621E44"/>
    <w:rsid w:val="0062245D"/>
    <w:rsid w:val="00624240"/>
    <w:rsid w:val="00626FB9"/>
    <w:rsid w:val="0063085F"/>
    <w:rsid w:val="006336C7"/>
    <w:rsid w:val="00634747"/>
    <w:rsid w:val="0063507E"/>
    <w:rsid w:val="00637B97"/>
    <w:rsid w:val="0064196C"/>
    <w:rsid w:val="00645118"/>
    <w:rsid w:val="006461B6"/>
    <w:rsid w:val="00646950"/>
    <w:rsid w:val="00646D66"/>
    <w:rsid w:val="00647383"/>
    <w:rsid w:val="00650215"/>
    <w:rsid w:val="006510A8"/>
    <w:rsid w:val="006514FE"/>
    <w:rsid w:val="00651B33"/>
    <w:rsid w:val="006532CF"/>
    <w:rsid w:val="006533DA"/>
    <w:rsid w:val="006536A1"/>
    <w:rsid w:val="00653EB9"/>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1750"/>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47E3"/>
    <w:rsid w:val="006C785B"/>
    <w:rsid w:val="006D092A"/>
    <w:rsid w:val="006D34C5"/>
    <w:rsid w:val="006D6827"/>
    <w:rsid w:val="006E1487"/>
    <w:rsid w:val="006E215D"/>
    <w:rsid w:val="006E23BC"/>
    <w:rsid w:val="006E2A7D"/>
    <w:rsid w:val="006E5FB9"/>
    <w:rsid w:val="006E7CFA"/>
    <w:rsid w:val="006F0F00"/>
    <w:rsid w:val="006F2886"/>
    <w:rsid w:val="006F3DFA"/>
    <w:rsid w:val="006F766E"/>
    <w:rsid w:val="006F76AB"/>
    <w:rsid w:val="00700308"/>
    <w:rsid w:val="00700C91"/>
    <w:rsid w:val="00702BA6"/>
    <w:rsid w:val="00704353"/>
    <w:rsid w:val="00704E0E"/>
    <w:rsid w:val="007053CF"/>
    <w:rsid w:val="007065AE"/>
    <w:rsid w:val="00707C4E"/>
    <w:rsid w:val="007106C1"/>
    <w:rsid w:val="007106F3"/>
    <w:rsid w:val="0071088B"/>
    <w:rsid w:val="0071148F"/>
    <w:rsid w:val="00712E41"/>
    <w:rsid w:val="00714126"/>
    <w:rsid w:val="00722E6F"/>
    <w:rsid w:val="00723027"/>
    <w:rsid w:val="00723349"/>
    <w:rsid w:val="00724F3D"/>
    <w:rsid w:val="00725202"/>
    <w:rsid w:val="00726F85"/>
    <w:rsid w:val="00727632"/>
    <w:rsid w:val="00730D10"/>
    <w:rsid w:val="00730D14"/>
    <w:rsid w:val="007311F3"/>
    <w:rsid w:val="0073199C"/>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80F"/>
    <w:rsid w:val="00752C92"/>
    <w:rsid w:val="0075311E"/>
    <w:rsid w:val="00754160"/>
    <w:rsid w:val="00763A64"/>
    <w:rsid w:val="00767A82"/>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0F51"/>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014"/>
    <w:rsid w:val="007C47E7"/>
    <w:rsid w:val="007C5A0D"/>
    <w:rsid w:val="007C62C8"/>
    <w:rsid w:val="007C65E6"/>
    <w:rsid w:val="007D3C1C"/>
    <w:rsid w:val="007D42BF"/>
    <w:rsid w:val="007D5E4D"/>
    <w:rsid w:val="007D788E"/>
    <w:rsid w:val="007E21D3"/>
    <w:rsid w:val="007E52D8"/>
    <w:rsid w:val="007F0A25"/>
    <w:rsid w:val="007F18DD"/>
    <w:rsid w:val="007F28C1"/>
    <w:rsid w:val="007F5BBD"/>
    <w:rsid w:val="008025DD"/>
    <w:rsid w:val="00803A6B"/>
    <w:rsid w:val="00803C1D"/>
    <w:rsid w:val="00804F36"/>
    <w:rsid w:val="00805378"/>
    <w:rsid w:val="00807F37"/>
    <w:rsid w:val="00811770"/>
    <w:rsid w:val="008124CF"/>
    <w:rsid w:val="00812BF7"/>
    <w:rsid w:val="00822033"/>
    <w:rsid w:val="00822B55"/>
    <w:rsid w:val="00823F7A"/>
    <w:rsid w:val="008241D3"/>
    <w:rsid w:val="00825003"/>
    <w:rsid w:val="008275FD"/>
    <w:rsid w:val="00830E0E"/>
    <w:rsid w:val="00830FAE"/>
    <w:rsid w:val="008317CA"/>
    <w:rsid w:val="00837F01"/>
    <w:rsid w:val="00842AB5"/>
    <w:rsid w:val="0084494F"/>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0259"/>
    <w:rsid w:val="00870BE1"/>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1CF"/>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36F"/>
    <w:rsid w:val="008C4652"/>
    <w:rsid w:val="008C467C"/>
    <w:rsid w:val="008C57B4"/>
    <w:rsid w:val="008C5DEC"/>
    <w:rsid w:val="008C6A9D"/>
    <w:rsid w:val="008C7E92"/>
    <w:rsid w:val="008D0131"/>
    <w:rsid w:val="008D08F2"/>
    <w:rsid w:val="008D157C"/>
    <w:rsid w:val="008D1DBE"/>
    <w:rsid w:val="008D2805"/>
    <w:rsid w:val="008D62C3"/>
    <w:rsid w:val="008D7A75"/>
    <w:rsid w:val="008E1537"/>
    <w:rsid w:val="008E1EBD"/>
    <w:rsid w:val="008E3D42"/>
    <w:rsid w:val="008E4F5C"/>
    <w:rsid w:val="008E5C01"/>
    <w:rsid w:val="008E6A15"/>
    <w:rsid w:val="008E7CB0"/>
    <w:rsid w:val="008F26B9"/>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68C"/>
    <w:rsid w:val="00915909"/>
    <w:rsid w:val="00915E10"/>
    <w:rsid w:val="00915FEE"/>
    <w:rsid w:val="0092136A"/>
    <w:rsid w:val="00924810"/>
    <w:rsid w:val="0092567F"/>
    <w:rsid w:val="0092727D"/>
    <w:rsid w:val="00930501"/>
    <w:rsid w:val="00930CD4"/>
    <w:rsid w:val="00932205"/>
    <w:rsid w:val="00933841"/>
    <w:rsid w:val="009338C5"/>
    <w:rsid w:val="00935EFA"/>
    <w:rsid w:val="00935F0D"/>
    <w:rsid w:val="009361BF"/>
    <w:rsid w:val="0093717C"/>
    <w:rsid w:val="00937273"/>
    <w:rsid w:val="00941651"/>
    <w:rsid w:val="009418DE"/>
    <w:rsid w:val="00941CF7"/>
    <w:rsid w:val="0094234C"/>
    <w:rsid w:val="00945D11"/>
    <w:rsid w:val="0094718C"/>
    <w:rsid w:val="00950310"/>
    <w:rsid w:val="00950BF3"/>
    <w:rsid w:val="00950EC4"/>
    <w:rsid w:val="00950F5A"/>
    <w:rsid w:val="00955657"/>
    <w:rsid w:val="00956A73"/>
    <w:rsid w:val="009612A8"/>
    <w:rsid w:val="009626D7"/>
    <w:rsid w:val="00965D90"/>
    <w:rsid w:val="00970DDB"/>
    <w:rsid w:val="00971DBF"/>
    <w:rsid w:val="0097296A"/>
    <w:rsid w:val="0097381C"/>
    <w:rsid w:val="009759CA"/>
    <w:rsid w:val="00976B33"/>
    <w:rsid w:val="00976F72"/>
    <w:rsid w:val="00982362"/>
    <w:rsid w:val="0098729D"/>
    <w:rsid w:val="00987567"/>
    <w:rsid w:val="009906E0"/>
    <w:rsid w:val="00991FC9"/>
    <w:rsid w:val="00994DAC"/>
    <w:rsid w:val="00994FB2"/>
    <w:rsid w:val="00995D50"/>
    <w:rsid w:val="0099687B"/>
    <w:rsid w:val="00997DF8"/>
    <w:rsid w:val="009A2873"/>
    <w:rsid w:val="009A2924"/>
    <w:rsid w:val="009A3746"/>
    <w:rsid w:val="009A3DBB"/>
    <w:rsid w:val="009A4F09"/>
    <w:rsid w:val="009A55A5"/>
    <w:rsid w:val="009A7864"/>
    <w:rsid w:val="009B0154"/>
    <w:rsid w:val="009B092D"/>
    <w:rsid w:val="009B0CE1"/>
    <w:rsid w:val="009B0DB5"/>
    <w:rsid w:val="009B26BC"/>
    <w:rsid w:val="009B31BA"/>
    <w:rsid w:val="009B353C"/>
    <w:rsid w:val="009B3AD5"/>
    <w:rsid w:val="009B3CA0"/>
    <w:rsid w:val="009B4293"/>
    <w:rsid w:val="009B471D"/>
    <w:rsid w:val="009B6A27"/>
    <w:rsid w:val="009B6C93"/>
    <w:rsid w:val="009B76CE"/>
    <w:rsid w:val="009C16D1"/>
    <w:rsid w:val="009C320E"/>
    <w:rsid w:val="009C5388"/>
    <w:rsid w:val="009C6322"/>
    <w:rsid w:val="009C6EB1"/>
    <w:rsid w:val="009C7A89"/>
    <w:rsid w:val="009D010C"/>
    <w:rsid w:val="009D0131"/>
    <w:rsid w:val="009D02AB"/>
    <w:rsid w:val="009D02E6"/>
    <w:rsid w:val="009D0708"/>
    <w:rsid w:val="009D23F9"/>
    <w:rsid w:val="009D2FDD"/>
    <w:rsid w:val="009D7F01"/>
    <w:rsid w:val="009E1B35"/>
    <w:rsid w:val="009E1D8E"/>
    <w:rsid w:val="009E2297"/>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1A11"/>
    <w:rsid w:val="00A123D7"/>
    <w:rsid w:val="00A145CE"/>
    <w:rsid w:val="00A146A1"/>
    <w:rsid w:val="00A1551B"/>
    <w:rsid w:val="00A160A1"/>
    <w:rsid w:val="00A17CD6"/>
    <w:rsid w:val="00A20105"/>
    <w:rsid w:val="00A20FBD"/>
    <w:rsid w:val="00A257AB"/>
    <w:rsid w:val="00A270F8"/>
    <w:rsid w:val="00A27460"/>
    <w:rsid w:val="00A27985"/>
    <w:rsid w:val="00A27A69"/>
    <w:rsid w:val="00A304F3"/>
    <w:rsid w:val="00A31890"/>
    <w:rsid w:val="00A31D25"/>
    <w:rsid w:val="00A377E2"/>
    <w:rsid w:val="00A405E2"/>
    <w:rsid w:val="00A40980"/>
    <w:rsid w:val="00A4161F"/>
    <w:rsid w:val="00A424DD"/>
    <w:rsid w:val="00A42A76"/>
    <w:rsid w:val="00A42CB6"/>
    <w:rsid w:val="00A43D95"/>
    <w:rsid w:val="00A43FE7"/>
    <w:rsid w:val="00A4455C"/>
    <w:rsid w:val="00A51753"/>
    <w:rsid w:val="00A537EA"/>
    <w:rsid w:val="00A53C30"/>
    <w:rsid w:val="00A548C5"/>
    <w:rsid w:val="00A55AD8"/>
    <w:rsid w:val="00A57D82"/>
    <w:rsid w:val="00A61F7C"/>
    <w:rsid w:val="00A6401D"/>
    <w:rsid w:val="00A66763"/>
    <w:rsid w:val="00A66B82"/>
    <w:rsid w:val="00A66DFD"/>
    <w:rsid w:val="00A72C9B"/>
    <w:rsid w:val="00A754B9"/>
    <w:rsid w:val="00A76DDF"/>
    <w:rsid w:val="00A77B75"/>
    <w:rsid w:val="00A8020D"/>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A7DB2"/>
    <w:rsid w:val="00AB00C3"/>
    <w:rsid w:val="00AB22FB"/>
    <w:rsid w:val="00AB472A"/>
    <w:rsid w:val="00AB68BC"/>
    <w:rsid w:val="00AC0E67"/>
    <w:rsid w:val="00AC0F6C"/>
    <w:rsid w:val="00AC2F2B"/>
    <w:rsid w:val="00AC7031"/>
    <w:rsid w:val="00AD019E"/>
    <w:rsid w:val="00AD09FB"/>
    <w:rsid w:val="00AD10C2"/>
    <w:rsid w:val="00AD343F"/>
    <w:rsid w:val="00AD38CB"/>
    <w:rsid w:val="00AD49BD"/>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3EB3"/>
    <w:rsid w:val="00B14042"/>
    <w:rsid w:val="00B14141"/>
    <w:rsid w:val="00B1621B"/>
    <w:rsid w:val="00B17C82"/>
    <w:rsid w:val="00B20E01"/>
    <w:rsid w:val="00B21624"/>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53C"/>
    <w:rsid w:val="00B41CF8"/>
    <w:rsid w:val="00B42022"/>
    <w:rsid w:val="00B45C77"/>
    <w:rsid w:val="00B51C64"/>
    <w:rsid w:val="00B52CC7"/>
    <w:rsid w:val="00B52DEF"/>
    <w:rsid w:val="00B53152"/>
    <w:rsid w:val="00B53CC7"/>
    <w:rsid w:val="00B55C07"/>
    <w:rsid w:val="00B55D0F"/>
    <w:rsid w:val="00B56BF2"/>
    <w:rsid w:val="00B578A1"/>
    <w:rsid w:val="00B60053"/>
    <w:rsid w:val="00B60DA2"/>
    <w:rsid w:val="00B61D2F"/>
    <w:rsid w:val="00B64030"/>
    <w:rsid w:val="00B6518C"/>
    <w:rsid w:val="00B653D3"/>
    <w:rsid w:val="00B66D12"/>
    <w:rsid w:val="00B72A15"/>
    <w:rsid w:val="00B73A3F"/>
    <w:rsid w:val="00B743A2"/>
    <w:rsid w:val="00B749F3"/>
    <w:rsid w:val="00B74A24"/>
    <w:rsid w:val="00B74A5E"/>
    <w:rsid w:val="00B74BF9"/>
    <w:rsid w:val="00B852CE"/>
    <w:rsid w:val="00B85E1A"/>
    <w:rsid w:val="00B86373"/>
    <w:rsid w:val="00B9023F"/>
    <w:rsid w:val="00B91B99"/>
    <w:rsid w:val="00B92BF9"/>
    <w:rsid w:val="00B94C4D"/>
    <w:rsid w:val="00B95D82"/>
    <w:rsid w:val="00B97FD6"/>
    <w:rsid w:val="00B97FE3"/>
    <w:rsid w:val="00BA2DCC"/>
    <w:rsid w:val="00BA3C73"/>
    <w:rsid w:val="00BA4027"/>
    <w:rsid w:val="00BA53E8"/>
    <w:rsid w:val="00BB2509"/>
    <w:rsid w:val="00BB2C4F"/>
    <w:rsid w:val="00BB3A35"/>
    <w:rsid w:val="00BB6576"/>
    <w:rsid w:val="00BB6E9C"/>
    <w:rsid w:val="00BB7332"/>
    <w:rsid w:val="00BC0BED"/>
    <w:rsid w:val="00BC312C"/>
    <w:rsid w:val="00BC3574"/>
    <w:rsid w:val="00BC3FBC"/>
    <w:rsid w:val="00BC4A7F"/>
    <w:rsid w:val="00BC529F"/>
    <w:rsid w:val="00BC70B6"/>
    <w:rsid w:val="00BC77FA"/>
    <w:rsid w:val="00BC77FD"/>
    <w:rsid w:val="00BD002F"/>
    <w:rsid w:val="00BD34C3"/>
    <w:rsid w:val="00BD3F37"/>
    <w:rsid w:val="00BD58EC"/>
    <w:rsid w:val="00BD5A65"/>
    <w:rsid w:val="00BD5AC6"/>
    <w:rsid w:val="00BD7FEE"/>
    <w:rsid w:val="00BE17B7"/>
    <w:rsid w:val="00BE2921"/>
    <w:rsid w:val="00BE3013"/>
    <w:rsid w:val="00BE3470"/>
    <w:rsid w:val="00BE4396"/>
    <w:rsid w:val="00BF1F71"/>
    <w:rsid w:val="00BF405F"/>
    <w:rsid w:val="00BF6486"/>
    <w:rsid w:val="00C00042"/>
    <w:rsid w:val="00C0157C"/>
    <w:rsid w:val="00C01E17"/>
    <w:rsid w:val="00C03C5D"/>
    <w:rsid w:val="00C042E5"/>
    <w:rsid w:val="00C05649"/>
    <w:rsid w:val="00C064B9"/>
    <w:rsid w:val="00C06D75"/>
    <w:rsid w:val="00C075EE"/>
    <w:rsid w:val="00C10BD5"/>
    <w:rsid w:val="00C112B2"/>
    <w:rsid w:val="00C11EB6"/>
    <w:rsid w:val="00C130B2"/>
    <w:rsid w:val="00C139A0"/>
    <w:rsid w:val="00C144B2"/>
    <w:rsid w:val="00C147A7"/>
    <w:rsid w:val="00C151D8"/>
    <w:rsid w:val="00C165D5"/>
    <w:rsid w:val="00C20C0C"/>
    <w:rsid w:val="00C23D79"/>
    <w:rsid w:val="00C24A79"/>
    <w:rsid w:val="00C24C87"/>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7115"/>
    <w:rsid w:val="00C57BAC"/>
    <w:rsid w:val="00C57F13"/>
    <w:rsid w:val="00C61B4F"/>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7F"/>
    <w:rsid w:val="00CA09B6"/>
    <w:rsid w:val="00CA581F"/>
    <w:rsid w:val="00CB12CC"/>
    <w:rsid w:val="00CB15F4"/>
    <w:rsid w:val="00CB2BF0"/>
    <w:rsid w:val="00CB56BE"/>
    <w:rsid w:val="00CB73E9"/>
    <w:rsid w:val="00CB7479"/>
    <w:rsid w:val="00CC03D4"/>
    <w:rsid w:val="00CC19C1"/>
    <w:rsid w:val="00CC1BA4"/>
    <w:rsid w:val="00CC1CB0"/>
    <w:rsid w:val="00CC34DB"/>
    <w:rsid w:val="00CC4572"/>
    <w:rsid w:val="00CC6CE3"/>
    <w:rsid w:val="00CC7062"/>
    <w:rsid w:val="00CC77C8"/>
    <w:rsid w:val="00CD005F"/>
    <w:rsid w:val="00CD1705"/>
    <w:rsid w:val="00CD223F"/>
    <w:rsid w:val="00CD2E79"/>
    <w:rsid w:val="00CD36F4"/>
    <w:rsid w:val="00CD3B88"/>
    <w:rsid w:val="00CD4503"/>
    <w:rsid w:val="00CD5E49"/>
    <w:rsid w:val="00CD7741"/>
    <w:rsid w:val="00CE120F"/>
    <w:rsid w:val="00CE1B13"/>
    <w:rsid w:val="00CE3297"/>
    <w:rsid w:val="00CF0312"/>
    <w:rsid w:val="00CF1C8E"/>
    <w:rsid w:val="00CF1D41"/>
    <w:rsid w:val="00CF2180"/>
    <w:rsid w:val="00CF265C"/>
    <w:rsid w:val="00CF31FA"/>
    <w:rsid w:val="00CF331B"/>
    <w:rsid w:val="00CF3625"/>
    <w:rsid w:val="00CF4DD3"/>
    <w:rsid w:val="00CF5E83"/>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3413C"/>
    <w:rsid w:val="00D40AAD"/>
    <w:rsid w:val="00D43532"/>
    <w:rsid w:val="00D43660"/>
    <w:rsid w:val="00D441CB"/>
    <w:rsid w:val="00D444C3"/>
    <w:rsid w:val="00D44A18"/>
    <w:rsid w:val="00D455A1"/>
    <w:rsid w:val="00D47142"/>
    <w:rsid w:val="00D523E8"/>
    <w:rsid w:val="00D53617"/>
    <w:rsid w:val="00D5449F"/>
    <w:rsid w:val="00D55FDB"/>
    <w:rsid w:val="00D57273"/>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36F"/>
    <w:rsid w:val="00D8689A"/>
    <w:rsid w:val="00D92B86"/>
    <w:rsid w:val="00D93305"/>
    <w:rsid w:val="00D938D7"/>
    <w:rsid w:val="00D94EEE"/>
    <w:rsid w:val="00D95FD2"/>
    <w:rsid w:val="00D968CE"/>
    <w:rsid w:val="00D96CFD"/>
    <w:rsid w:val="00D9794E"/>
    <w:rsid w:val="00D97D41"/>
    <w:rsid w:val="00DA07B3"/>
    <w:rsid w:val="00DA09EF"/>
    <w:rsid w:val="00DA20CE"/>
    <w:rsid w:val="00DA2396"/>
    <w:rsid w:val="00DA51DD"/>
    <w:rsid w:val="00DA5227"/>
    <w:rsid w:val="00DA715D"/>
    <w:rsid w:val="00DA750B"/>
    <w:rsid w:val="00DA7577"/>
    <w:rsid w:val="00DB031E"/>
    <w:rsid w:val="00DB1EA5"/>
    <w:rsid w:val="00DB5BAF"/>
    <w:rsid w:val="00DB5CEE"/>
    <w:rsid w:val="00DB6884"/>
    <w:rsid w:val="00DB7547"/>
    <w:rsid w:val="00DC2676"/>
    <w:rsid w:val="00DC2862"/>
    <w:rsid w:val="00DC2903"/>
    <w:rsid w:val="00DC548A"/>
    <w:rsid w:val="00DC5738"/>
    <w:rsid w:val="00DC5F81"/>
    <w:rsid w:val="00DC6A08"/>
    <w:rsid w:val="00DD06E5"/>
    <w:rsid w:val="00DD0887"/>
    <w:rsid w:val="00DD1A37"/>
    <w:rsid w:val="00DD446D"/>
    <w:rsid w:val="00DE0E12"/>
    <w:rsid w:val="00DE1D3A"/>
    <w:rsid w:val="00DE20B1"/>
    <w:rsid w:val="00DE2306"/>
    <w:rsid w:val="00DE2400"/>
    <w:rsid w:val="00DE3230"/>
    <w:rsid w:val="00DE495E"/>
    <w:rsid w:val="00DE4CA0"/>
    <w:rsid w:val="00DE54AD"/>
    <w:rsid w:val="00DE6A4D"/>
    <w:rsid w:val="00DE744D"/>
    <w:rsid w:val="00DF32C3"/>
    <w:rsid w:val="00DF4503"/>
    <w:rsid w:val="00DF61E8"/>
    <w:rsid w:val="00DF6705"/>
    <w:rsid w:val="00DF6921"/>
    <w:rsid w:val="00DF757E"/>
    <w:rsid w:val="00DF7DEC"/>
    <w:rsid w:val="00E032C6"/>
    <w:rsid w:val="00E0384E"/>
    <w:rsid w:val="00E04B5D"/>
    <w:rsid w:val="00E04E2B"/>
    <w:rsid w:val="00E05378"/>
    <w:rsid w:val="00E071CC"/>
    <w:rsid w:val="00E07B68"/>
    <w:rsid w:val="00E13D69"/>
    <w:rsid w:val="00E16384"/>
    <w:rsid w:val="00E164B2"/>
    <w:rsid w:val="00E168AC"/>
    <w:rsid w:val="00E17056"/>
    <w:rsid w:val="00E17539"/>
    <w:rsid w:val="00E179FD"/>
    <w:rsid w:val="00E212A9"/>
    <w:rsid w:val="00E244FD"/>
    <w:rsid w:val="00E24B14"/>
    <w:rsid w:val="00E25C6F"/>
    <w:rsid w:val="00E2704D"/>
    <w:rsid w:val="00E303E1"/>
    <w:rsid w:val="00E313EB"/>
    <w:rsid w:val="00E32CA8"/>
    <w:rsid w:val="00E33F06"/>
    <w:rsid w:val="00E35F09"/>
    <w:rsid w:val="00E37F6F"/>
    <w:rsid w:val="00E44542"/>
    <w:rsid w:val="00E4479D"/>
    <w:rsid w:val="00E4550A"/>
    <w:rsid w:val="00E45A14"/>
    <w:rsid w:val="00E5094F"/>
    <w:rsid w:val="00E52F0A"/>
    <w:rsid w:val="00E53147"/>
    <w:rsid w:val="00E53E8D"/>
    <w:rsid w:val="00E5475E"/>
    <w:rsid w:val="00E5480E"/>
    <w:rsid w:val="00E56EFC"/>
    <w:rsid w:val="00E6150B"/>
    <w:rsid w:val="00E616AC"/>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43D1"/>
    <w:rsid w:val="00E857A9"/>
    <w:rsid w:val="00E8673D"/>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5034"/>
    <w:rsid w:val="00EB5039"/>
    <w:rsid w:val="00EB5205"/>
    <w:rsid w:val="00EB6B2F"/>
    <w:rsid w:val="00EB7134"/>
    <w:rsid w:val="00EB76FC"/>
    <w:rsid w:val="00EC07CD"/>
    <w:rsid w:val="00EC16D5"/>
    <w:rsid w:val="00EC213C"/>
    <w:rsid w:val="00EC2A77"/>
    <w:rsid w:val="00EC2B67"/>
    <w:rsid w:val="00EC41E5"/>
    <w:rsid w:val="00EC56DD"/>
    <w:rsid w:val="00EC5928"/>
    <w:rsid w:val="00EC766C"/>
    <w:rsid w:val="00EC7677"/>
    <w:rsid w:val="00EC7B39"/>
    <w:rsid w:val="00EC7CE6"/>
    <w:rsid w:val="00ED0D58"/>
    <w:rsid w:val="00ED0DB8"/>
    <w:rsid w:val="00ED1096"/>
    <w:rsid w:val="00ED1843"/>
    <w:rsid w:val="00ED297C"/>
    <w:rsid w:val="00ED7EEF"/>
    <w:rsid w:val="00EE0956"/>
    <w:rsid w:val="00EE1488"/>
    <w:rsid w:val="00EE22E2"/>
    <w:rsid w:val="00EE2FF2"/>
    <w:rsid w:val="00EE4191"/>
    <w:rsid w:val="00EE42AD"/>
    <w:rsid w:val="00EE4992"/>
    <w:rsid w:val="00EE686F"/>
    <w:rsid w:val="00EE6D02"/>
    <w:rsid w:val="00EF268A"/>
    <w:rsid w:val="00EF2A03"/>
    <w:rsid w:val="00EF39EA"/>
    <w:rsid w:val="00EF4195"/>
    <w:rsid w:val="00EF4B19"/>
    <w:rsid w:val="00EF6699"/>
    <w:rsid w:val="00F00690"/>
    <w:rsid w:val="00F00AC4"/>
    <w:rsid w:val="00F0164B"/>
    <w:rsid w:val="00F02B30"/>
    <w:rsid w:val="00F036AC"/>
    <w:rsid w:val="00F045FF"/>
    <w:rsid w:val="00F06CA9"/>
    <w:rsid w:val="00F10434"/>
    <w:rsid w:val="00F111C4"/>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5A27"/>
    <w:rsid w:val="00F46185"/>
    <w:rsid w:val="00F47EA9"/>
    <w:rsid w:val="00F50110"/>
    <w:rsid w:val="00F530D0"/>
    <w:rsid w:val="00F53E25"/>
    <w:rsid w:val="00F57C35"/>
    <w:rsid w:val="00F63C8E"/>
    <w:rsid w:val="00F6454A"/>
    <w:rsid w:val="00F653FC"/>
    <w:rsid w:val="00F65B08"/>
    <w:rsid w:val="00F66649"/>
    <w:rsid w:val="00F70A3F"/>
    <w:rsid w:val="00F70D1C"/>
    <w:rsid w:val="00F74A0A"/>
    <w:rsid w:val="00F812ED"/>
    <w:rsid w:val="00F813CB"/>
    <w:rsid w:val="00F81E98"/>
    <w:rsid w:val="00F81FEB"/>
    <w:rsid w:val="00F8220D"/>
    <w:rsid w:val="00F8265B"/>
    <w:rsid w:val="00F8335E"/>
    <w:rsid w:val="00F8523D"/>
    <w:rsid w:val="00F87114"/>
    <w:rsid w:val="00F875F6"/>
    <w:rsid w:val="00F91B5F"/>
    <w:rsid w:val="00F9219E"/>
    <w:rsid w:val="00F9235C"/>
    <w:rsid w:val="00F94F42"/>
    <w:rsid w:val="00F976A3"/>
    <w:rsid w:val="00F97855"/>
    <w:rsid w:val="00FA0F81"/>
    <w:rsid w:val="00FA10B0"/>
    <w:rsid w:val="00FA1765"/>
    <w:rsid w:val="00FA25D2"/>
    <w:rsid w:val="00FA64AB"/>
    <w:rsid w:val="00FB248A"/>
    <w:rsid w:val="00FB272F"/>
    <w:rsid w:val="00FB3D87"/>
    <w:rsid w:val="00FB4464"/>
    <w:rsid w:val="00FB54D6"/>
    <w:rsid w:val="00FC27CF"/>
    <w:rsid w:val="00FC399F"/>
    <w:rsid w:val="00FC40CD"/>
    <w:rsid w:val="00FC524A"/>
    <w:rsid w:val="00FC74B4"/>
    <w:rsid w:val="00FC75A5"/>
    <w:rsid w:val="00FD0423"/>
    <w:rsid w:val="00FD23D4"/>
    <w:rsid w:val="00FD54C5"/>
    <w:rsid w:val="00FD67FE"/>
    <w:rsid w:val="00FD77C0"/>
    <w:rsid w:val="00FE075B"/>
    <w:rsid w:val="00FE150D"/>
    <w:rsid w:val="00FE5E93"/>
    <w:rsid w:val="00FE644C"/>
    <w:rsid w:val="00FE6F1F"/>
    <w:rsid w:val="00FE6FBE"/>
    <w:rsid w:val="00FF03B0"/>
    <w:rsid w:val="00FF207D"/>
    <w:rsid w:val="00FF28BC"/>
    <w:rsid w:val="00FF321C"/>
    <w:rsid w:val="00FF4998"/>
    <w:rsid w:val="00FF59A4"/>
    <w:rsid w:val="00FF5DFC"/>
    <w:rsid w:val="00FF5FB2"/>
    <w:rsid w:val="010739A4"/>
    <w:rsid w:val="01186B66"/>
    <w:rsid w:val="01211975"/>
    <w:rsid w:val="01362154"/>
    <w:rsid w:val="014E5781"/>
    <w:rsid w:val="017F318F"/>
    <w:rsid w:val="01883C45"/>
    <w:rsid w:val="019B6FA8"/>
    <w:rsid w:val="01AD4124"/>
    <w:rsid w:val="01AD5BF7"/>
    <w:rsid w:val="01B818ED"/>
    <w:rsid w:val="01BB5180"/>
    <w:rsid w:val="01C103F8"/>
    <w:rsid w:val="01CA0ECE"/>
    <w:rsid w:val="01E6685C"/>
    <w:rsid w:val="01FA07B0"/>
    <w:rsid w:val="021D624A"/>
    <w:rsid w:val="022D0340"/>
    <w:rsid w:val="02313F2A"/>
    <w:rsid w:val="024E74EB"/>
    <w:rsid w:val="024E7C02"/>
    <w:rsid w:val="02623E6B"/>
    <w:rsid w:val="0275404D"/>
    <w:rsid w:val="029F15CA"/>
    <w:rsid w:val="02E01568"/>
    <w:rsid w:val="02F52FBA"/>
    <w:rsid w:val="02FA0B58"/>
    <w:rsid w:val="03046375"/>
    <w:rsid w:val="03700089"/>
    <w:rsid w:val="038714A4"/>
    <w:rsid w:val="03984105"/>
    <w:rsid w:val="03A7606A"/>
    <w:rsid w:val="03CF5D5C"/>
    <w:rsid w:val="03D701FE"/>
    <w:rsid w:val="03DB2498"/>
    <w:rsid w:val="041C5514"/>
    <w:rsid w:val="043625FE"/>
    <w:rsid w:val="043C129B"/>
    <w:rsid w:val="045F2F2F"/>
    <w:rsid w:val="046E73B7"/>
    <w:rsid w:val="04733514"/>
    <w:rsid w:val="04850918"/>
    <w:rsid w:val="04857096"/>
    <w:rsid w:val="0487299C"/>
    <w:rsid w:val="048A4314"/>
    <w:rsid w:val="04924634"/>
    <w:rsid w:val="04A2167D"/>
    <w:rsid w:val="04B542FC"/>
    <w:rsid w:val="04BD7859"/>
    <w:rsid w:val="04E935C6"/>
    <w:rsid w:val="04F7028F"/>
    <w:rsid w:val="05007D48"/>
    <w:rsid w:val="05352112"/>
    <w:rsid w:val="05467EAB"/>
    <w:rsid w:val="056D24AB"/>
    <w:rsid w:val="05706921"/>
    <w:rsid w:val="05796BEA"/>
    <w:rsid w:val="05846550"/>
    <w:rsid w:val="05903865"/>
    <w:rsid w:val="05CA327E"/>
    <w:rsid w:val="05D86164"/>
    <w:rsid w:val="05DA7960"/>
    <w:rsid w:val="05EB31A5"/>
    <w:rsid w:val="06167DA5"/>
    <w:rsid w:val="06430CB6"/>
    <w:rsid w:val="06774985"/>
    <w:rsid w:val="069E11BE"/>
    <w:rsid w:val="06BF1F63"/>
    <w:rsid w:val="06E239EF"/>
    <w:rsid w:val="06EF4B87"/>
    <w:rsid w:val="07212F5E"/>
    <w:rsid w:val="07291206"/>
    <w:rsid w:val="073923B4"/>
    <w:rsid w:val="073C47BA"/>
    <w:rsid w:val="07413A95"/>
    <w:rsid w:val="07496910"/>
    <w:rsid w:val="07835860"/>
    <w:rsid w:val="07A10F26"/>
    <w:rsid w:val="07AB135D"/>
    <w:rsid w:val="07B81F45"/>
    <w:rsid w:val="07C0082E"/>
    <w:rsid w:val="07C2064A"/>
    <w:rsid w:val="07C3125D"/>
    <w:rsid w:val="07CA44D6"/>
    <w:rsid w:val="07CF7EA2"/>
    <w:rsid w:val="07D201C3"/>
    <w:rsid w:val="07D81DD9"/>
    <w:rsid w:val="07F551F5"/>
    <w:rsid w:val="080C3D33"/>
    <w:rsid w:val="08363032"/>
    <w:rsid w:val="08370E8F"/>
    <w:rsid w:val="083771A8"/>
    <w:rsid w:val="084556CF"/>
    <w:rsid w:val="084F1750"/>
    <w:rsid w:val="08A25C0E"/>
    <w:rsid w:val="08A9717D"/>
    <w:rsid w:val="08CB050A"/>
    <w:rsid w:val="08DD4CB6"/>
    <w:rsid w:val="08E34101"/>
    <w:rsid w:val="08E65E35"/>
    <w:rsid w:val="08EC3AB1"/>
    <w:rsid w:val="09021840"/>
    <w:rsid w:val="092335EB"/>
    <w:rsid w:val="092B4F51"/>
    <w:rsid w:val="09440094"/>
    <w:rsid w:val="096E46D5"/>
    <w:rsid w:val="097D29DA"/>
    <w:rsid w:val="098F4396"/>
    <w:rsid w:val="09934557"/>
    <w:rsid w:val="099E28DA"/>
    <w:rsid w:val="09BC77A2"/>
    <w:rsid w:val="09D47091"/>
    <w:rsid w:val="09DD39BC"/>
    <w:rsid w:val="09EC4DBB"/>
    <w:rsid w:val="0A0E259B"/>
    <w:rsid w:val="0A5B043C"/>
    <w:rsid w:val="0A5E71AF"/>
    <w:rsid w:val="0A6B261E"/>
    <w:rsid w:val="0A725EC6"/>
    <w:rsid w:val="0A7F375E"/>
    <w:rsid w:val="0AB51F5E"/>
    <w:rsid w:val="0ABF2AFB"/>
    <w:rsid w:val="0AD464AF"/>
    <w:rsid w:val="0AD70D1D"/>
    <w:rsid w:val="0AE32174"/>
    <w:rsid w:val="0AED2B4D"/>
    <w:rsid w:val="0AFB1237"/>
    <w:rsid w:val="0B1A6369"/>
    <w:rsid w:val="0B2B0148"/>
    <w:rsid w:val="0B433477"/>
    <w:rsid w:val="0B514F31"/>
    <w:rsid w:val="0B623276"/>
    <w:rsid w:val="0B8278DF"/>
    <w:rsid w:val="0BB65890"/>
    <w:rsid w:val="0BB7492C"/>
    <w:rsid w:val="0BB87D8D"/>
    <w:rsid w:val="0BC45772"/>
    <w:rsid w:val="0BD20695"/>
    <w:rsid w:val="0BD74505"/>
    <w:rsid w:val="0BE41651"/>
    <w:rsid w:val="0C506C37"/>
    <w:rsid w:val="0C8F7597"/>
    <w:rsid w:val="0C92053F"/>
    <w:rsid w:val="0CC35432"/>
    <w:rsid w:val="0CF6223E"/>
    <w:rsid w:val="0CF92E68"/>
    <w:rsid w:val="0CFF6A38"/>
    <w:rsid w:val="0D021725"/>
    <w:rsid w:val="0D1348B8"/>
    <w:rsid w:val="0D4B1615"/>
    <w:rsid w:val="0D55787D"/>
    <w:rsid w:val="0D762D89"/>
    <w:rsid w:val="0DBF4CE3"/>
    <w:rsid w:val="0DE25AD5"/>
    <w:rsid w:val="0E174BA7"/>
    <w:rsid w:val="0E3204B1"/>
    <w:rsid w:val="0E340D01"/>
    <w:rsid w:val="0E3C2170"/>
    <w:rsid w:val="0E491E5D"/>
    <w:rsid w:val="0E7F28B8"/>
    <w:rsid w:val="0E8C04CA"/>
    <w:rsid w:val="0EB914DB"/>
    <w:rsid w:val="0ED221FE"/>
    <w:rsid w:val="0EFF256E"/>
    <w:rsid w:val="0F0D25C9"/>
    <w:rsid w:val="0F2910C0"/>
    <w:rsid w:val="0F662DB9"/>
    <w:rsid w:val="0F7722CC"/>
    <w:rsid w:val="0F87187A"/>
    <w:rsid w:val="0FA135A1"/>
    <w:rsid w:val="0FBB51AF"/>
    <w:rsid w:val="0FEF3A91"/>
    <w:rsid w:val="10032189"/>
    <w:rsid w:val="101C19EC"/>
    <w:rsid w:val="103A7685"/>
    <w:rsid w:val="104657AB"/>
    <w:rsid w:val="10701F29"/>
    <w:rsid w:val="1073306D"/>
    <w:rsid w:val="1077029D"/>
    <w:rsid w:val="10ED777A"/>
    <w:rsid w:val="10F03FA8"/>
    <w:rsid w:val="10F33D90"/>
    <w:rsid w:val="112B09B3"/>
    <w:rsid w:val="112B2D07"/>
    <w:rsid w:val="113440CA"/>
    <w:rsid w:val="11413E7B"/>
    <w:rsid w:val="114264CC"/>
    <w:rsid w:val="11442B9E"/>
    <w:rsid w:val="114C321C"/>
    <w:rsid w:val="11551DB0"/>
    <w:rsid w:val="11607970"/>
    <w:rsid w:val="11776175"/>
    <w:rsid w:val="11796AD4"/>
    <w:rsid w:val="11A75ACB"/>
    <w:rsid w:val="11D6143A"/>
    <w:rsid w:val="121C1A71"/>
    <w:rsid w:val="122A6183"/>
    <w:rsid w:val="12615C63"/>
    <w:rsid w:val="12640C27"/>
    <w:rsid w:val="12713325"/>
    <w:rsid w:val="1294794D"/>
    <w:rsid w:val="12966AF3"/>
    <w:rsid w:val="12A00F5E"/>
    <w:rsid w:val="12A124B6"/>
    <w:rsid w:val="12AB6572"/>
    <w:rsid w:val="12B326F2"/>
    <w:rsid w:val="12DF5F41"/>
    <w:rsid w:val="12E52C89"/>
    <w:rsid w:val="12EC48E1"/>
    <w:rsid w:val="12F30869"/>
    <w:rsid w:val="12FE0FC0"/>
    <w:rsid w:val="12FE519E"/>
    <w:rsid w:val="13157735"/>
    <w:rsid w:val="131E56C0"/>
    <w:rsid w:val="1335146C"/>
    <w:rsid w:val="13881780"/>
    <w:rsid w:val="13A132D5"/>
    <w:rsid w:val="13BC1C5E"/>
    <w:rsid w:val="13FC7CD2"/>
    <w:rsid w:val="14095E3D"/>
    <w:rsid w:val="141D0FC2"/>
    <w:rsid w:val="141D29E0"/>
    <w:rsid w:val="142D0A93"/>
    <w:rsid w:val="143A43BA"/>
    <w:rsid w:val="143C3D3B"/>
    <w:rsid w:val="14513440"/>
    <w:rsid w:val="146C4654"/>
    <w:rsid w:val="149F31F0"/>
    <w:rsid w:val="14D36C5E"/>
    <w:rsid w:val="14D443C4"/>
    <w:rsid w:val="14EE7F82"/>
    <w:rsid w:val="15162C30"/>
    <w:rsid w:val="151E75D1"/>
    <w:rsid w:val="153C6916"/>
    <w:rsid w:val="156F647B"/>
    <w:rsid w:val="15702B4E"/>
    <w:rsid w:val="15724A9E"/>
    <w:rsid w:val="15944F85"/>
    <w:rsid w:val="159C5E28"/>
    <w:rsid w:val="15AD2F80"/>
    <w:rsid w:val="15C37959"/>
    <w:rsid w:val="15EB1AA5"/>
    <w:rsid w:val="15F0307C"/>
    <w:rsid w:val="15F07D31"/>
    <w:rsid w:val="15F17062"/>
    <w:rsid w:val="164E6B26"/>
    <w:rsid w:val="16501D32"/>
    <w:rsid w:val="165A05EA"/>
    <w:rsid w:val="169D04D6"/>
    <w:rsid w:val="16A56B3A"/>
    <w:rsid w:val="16A82188"/>
    <w:rsid w:val="16CB01E4"/>
    <w:rsid w:val="16E858FC"/>
    <w:rsid w:val="16FB6522"/>
    <w:rsid w:val="171B2ADB"/>
    <w:rsid w:val="17323BCF"/>
    <w:rsid w:val="17384326"/>
    <w:rsid w:val="175E174E"/>
    <w:rsid w:val="17770D86"/>
    <w:rsid w:val="1787521B"/>
    <w:rsid w:val="178A5ED6"/>
    <w:rsid w:val="178E5E27"/>
    <w:rsid w:val="17C4317A"/>
    <w:rsid w:val="17D905BB"/>
    <w:rsid w:val="17EF42F9"/>
    <w:rsid w:val="17F12891"/>
    <w:rsid w:val="17FB6D27"/>
    <w:rsid w:val="18075C34"/>
    <w:rsid w:val="180C188B"/>
    <w:rsid w:val="18105703"/>
    <w:rsid w:val="184318DB"/>
    <w:rsid w:val="18622C45"/>
    <w:rsid w:val="18890248"/>
    <w:rsid w:val="188D2D0A"/>
    <w:rsid w:val="18B33636"/>
    <w:rsid w:val="18DF5F25"/>
    <w:rsid w:val="18E71A86"/>
    <w:rsid w:val="18EA1D61"/>
    <w:rsid w:val="190F396D"/>
    <w:rsid w:val="19192D89"/>
    <w:rsid w:val="191A72C8"/>
    <w:rsid w:val="191E46DC"/>
    <w:rsid w:val="19336E8C"/>
    <w:rsid w:val="1934514E"/>
    <w:rsid w:val="193609BD"/>
    <w:rsid w:val="195E59D1"/>
    <w:rsid w:val="196D749E"/>
    <w:rsid w:val="198C2F89"/>
    <w:rsid w:val="198F224F"/>
    <w:rsid w:val="1998192D"/>
    <w:rsid w:val="199A349F"/>
    <w:rsid w:val="199D4179"/>
    <w:rsid w:val="19AC5014"/>
    <w:rsid w:val="19B270E1"/>
    <w:rsid w:val="19C80C5B"/>
    <w:rsid w:val="19D92B69"/>
    <w:rsid w:val="19EC6237"/>
    <w:rsid w:val="1A0D7322"/>
    <w:rsid w:val="1A1E3E25"/>
    <w:rsid w:val="1A366524"/>
    <w:rsid w:val="1A4A6B0E"/>
    <w:rsid w:val="1A681199"/>
    <w:rsid w:val="1A6D49D4"/>
    <w:rsid w:val="1A97486B"/>
    <w:rsid w:val="1AAE37D7"/>
    <w:rsid w:val="1AB167CC"/>
    <w:rsid w:val="1AD61694"/>
    <w:rsid w:val="1ADF1A19"/>
    <w:rsid w:val="1B0B5832"/>
    <w:rsid w:val="1B534665"/>
    <w:rsid w:val="1B6968BC"/>
    <w:rsid w:val="1BA757EE"/>
    <w:rsid w:val="1BC070FA"/>
    <w:rsid w:val="1BD157F6"/>
    <w:rsid w:val="1BEC3E7A"/>
    <w:rsid w:val="1BF33240"/>
    <w:rsid w:val="1C000C8E"/>
    <w:rsid w:val="1C0B468A"/>
    <w:rsid w:val="1C0E7896"/>
    <w:rsid w:val="1C1076DE"/>
    <w:rsid w:val="1C2374A5"/>
    <w:rsid w:val="1C3D5B41"/>
    <w:rsid w:val="1C4C269E"/>
    <w:rsid w:val="1C5225A8"/>
    <w:rsid w:val="1C5E6690"/>
    <w:rsid w:val="1C757DB5"/>
    <w:rsid w:val="1C761A98"/>
    <w:rsid w:val="1C8403CB"/>
    <w:rsid w:val="1CAC0CF1"/>
    <w:rsid w:val="1CAD4724"/>
    <w:rsid w:val="1CE92C15"/>
    <w:rsid w:val="1D0751C1"/>
    <w:rsid w:val="1D2563A8"/>
    <w:rsid w:val="1D2F40BA"/>
    <w:rsid w:val="1D435DFB"/>
    <w:rsid w:val="1D6A02D7"/>
    <w:rsid w:val="1D7B5175"/>
    <w:rsid w:val="1D7B6030"/>
    <w:rsid w:val="1D842DC2"/>
    <w:rsid w:val="1D877980"/>
    <w:rsid w:val="1D9F48BC"/>
    <w:rsid w:val="1DA96EF1"/>
    <w:rsid w:val="1DC01261"/>
    <w:rsid w:val="1DC45E9A"/>
    <w:rsid w:val="1DCA031E"/>
    <w:rsid w:val="1DD0632E"/>
    <w:rsid w:val="1DE901E4"/>
    <w:rsid w:val="1E0F5267"/>
    <w:rsid w:val="1E3859A4"/>
    <w:rsid w:val="1E7516E7"/>
    <w:rsid w:val="1E857360"/>
    <w:rsid w:val="1E935E7F"/>
    <w:rsid w:val="1E9654AF"/>
    <w:rsid w:val="1E9A0AF3"/>
    <w:rsid w:val="1EDE1E56"/>
    <w:rsid w:val="1EFC3FD6"/>
    <w:rsid w:val="1EFE5B94"/>
    <w:rsid w:val="1F145A83"/>
    <w:rsid w:val="1F245DB6"/>
    <w:rsid w:val="1F306E32"/>
    <w:rsid w:val="1F6E4DB5"/>
    <w:rsid w:val="1FA9409D"/>
    <w:rsid w:val="1FB546E1"/>
    <w:rsid w:val="1FB8663E"/>
    <w:rsid w:val="1FD87EEC"/>
    <w:rsid w:val="1FEA34B2"/>
    <w:rsid w:val="20075BF3"/>
    <w:rsid w:val="2008712C"/>
    <w:rsid w:val="200C10C9"/>
    <w:rsid w:val="201354FA"/>
    <w:rsid w:val="20353D1F"/>
    <w:rsid w:val="203825B9"/>
    <w:rsid w:val="20426910"/>
    <w:rsid w:val="205677C5"/>
    <w:rsid w:val="20601411"/>
    <w:rsid w:val="206315BD"/>
    <w:rsid w:val="209657C1"/>
    <w:rsid w:val="20A17AEF"/>
    <w:rsid w:val="20AC0CCA"/>
    <w:rsid w:val="20D024C2"/>
    <w:rsid w:val="20EC2DA8"/>
    <w:rsid w:val="210E7827"/>
    <w:rsid w:val="211C2301"/>
    <w:rsid w:val="21261D84"/>
    <w:rsid w:val="21393E6A"/>
    <w:rsid w:val="2154729C"/>
    <w:rsid w:val="215E035E"/>
    <w:rsid w:val="2168444E"/>
    <w:rsid w:val="217C1844"/>
    <w:rsid w:val="2180706C"/>
    <w:rsid w:val="218347D9"/>
    <w:rsid w:val="220B144C"/>
    <w:rsid w:val="2229120A"/>
    <w:rsid w:val="227A21DF"/>
    <w:rsid w:val="22A24231"/>
    <w:rsid w:val="22A33518"/>
    <w:rsid w:val="22BD2D64"/>
    <w:rsid w:val="22C26C24"/>
    <w:rsid w:val="22CE2D0F"/>
    <w:rsid w:val="22F10A77"/>
    <w:rsid w:val="22F43434"/>
    <w:rsid w:val="2314403B"/>
    <w:rsid w:val="23261965"/>
    <w:rsid w:val="23327BB2"/>
    <w:rsid w:val="23665209"/>
    <w:rsid w:val="237B536D"/>
    <w:rsid w:val="23872EDF"/>
    <w:rsid w:val="23AB3DF5"/>
    <w:rsid w:val="23B12939"/>
    <w:rsid w:val="23C30A49"/>
    <w:rsid w:val="23C32E1C"/>
    <w:rsid w:val="23CB298C"/>
    <w:rsid w:val="23D7079B"/>
    <w:rsid w:val="23E359D2"/>
    <w:rsid w:val="23ED0A9B"/>
    <w:rsid w:val="23EF6A65"/>
    <w:rsid w:val="23F36DD6"/>
    <w:rsid w:val="24894B38"/>
    <w:rsid w:val="2489681F"/>
    <w:rsid w:val="24AE0FE6"/>
    <w:rsid w:val="24CA0103"/>
    <w:rsid w:val="24D25AC6"/>
    <w:rsid w:val="24DE528B"/>
    <w:rsid w:val="24F54FAD"/>
    <w:rsid w:val="250C1CDD"/>
    <w:rsid w:val="251116B1"/>
    <w:rsid w:val="251C1489"/>
    <w:rsid w:val="251C2FD5"/>
    <w:rsid w:val="252047F4"/>
    <w:rsid w:val="25421B0C"/>
    <w:rsid w:val="255F2ED4"/>
    <w:rsid w:val="25786F5B"/>
    <w:rsid w:val="259524DA"/>
    <w:rsid w:val="259C79F3"/>
    <w:rsid w:val="25A651A9"/>
    <w:rsid w:val="25C835CF"/>
    <w:rsid w:val="260A6A20"/>
    <w:rsid w:val="26293B40"/>
    <w:rsid w:val="262C55EE"/>
    <w:rsid w:val="263C43A1"/>
    <w:rsid w:val="264D425B"/>
    <w:rsid w:val="2650127F"/>
    <w:rsid w:val="2666350C"/>
    <w:rsid w:val="2668502A"/>
    <w:rsid w:val="266F38DE"/>
    <w:rsid w:val="26871406"/>
    <w:rsid w:val="269A0503"/>
    <w:rsid w:val="269D7577"/>
    <w:rsid w:val="26A967F0"/>
    <w:rsid w:val="26AC6F4E"/>
    <w:rsid w:val="26AE5EF5"/>
    <w:rsid w:val="26D41EE0"/>
    <w:rsid w:val="26D45022"/>
    <w:rsid w:val="26F4658B"/>
    <w:rsid w:val="2712641C"/>
    <w:rsid w:val="273808F3"/>
    <w:rsid w:val="276A548B"/>
    <w:rsid w:val="276E4F09"/>
    <w:rsid w:val="279A09AD"/>
    <w:rsid w:val="27A34CED"/>
    <w:rsid w:val="27A525C8"/>
    <w:rsid w:val="27A75B21"/>
    <w:rsid w:val="27AD4550"/>
    <w:rsid w:val="27BF7063"/>
    <w:rsid w:val="27C62C37"/>
    <w:rsid w:val="280E6490"/>
    <w:rsid w:val="285029FC"/>
    <w:rsid w:val="288F6F25"/>
    <w:rsid w:val="28A743B8"/>
    <w:rsid w:val="28C3168F"/>
    <w:rsid w:val="28EC6CD8"/>
    <w:rsid w:val="28F5395F"/>
    <w:rsid w:val="28FA09F6"/>
    <w:rsid w:val="292146E1"/>
    <w:rsid w:val="2937713E"/>
    <w:rsid w:val="29635763"/>
    <w:rsid w:val="2968664B"/>
    <w:rsid w:val="29696DB5"/>
    <w:rsid w:val="29750ECB"/>
    <w:rsid w:val="29A37A01"/>
    <w:rsid w:val="29B13A13"/>
    <w:rsid w:val="29CA2340"/>
    <w:rsid w:val="29D3068E"/>
    <w:rsid w:val="29DF21B0"/>
    <w:rsid w:val="29E57EBF"/>
    <w:rsid w:val="29EB2FDA"/>
    <w:rsid w:val="2A3B1C68"/>
    <w:rsid w:val="2A575538"/>
    <w:rsid w:val="2A59060A"/>
    <w:rsid w:val="2A610A4B"/>
    <w:rsid w:val="2A6121D4"/>
    <w:rsid w:val="2A633308"/>
    <w:rsid w:val="2A902860"/>
    <w:rsid w:val="2A921957"/>
    <w:rsid w:val="2A987773"/>
    <w:rsid w:val="2A9F1722"/>
    <w:rsid w:val="2AA02ED3"/>
    <w:rsid w:val="2ACF7EA3"/>
    <w:rsid w:val="2AD639EA"/>
    <w:rsid w:val="2AD700D4"/>
    <w:rsid w:val="2ADC402A"/>
    <w:rsid w:val="2AE71E00"/>
    <w:rsid w:val="2AF1429C"/>
    <w:rsid w:val="2AF30749"/>
    <w:rsid w:val="2AF77486"/>
    <w:rsid w:val="2B0118BD"/>
    <w:rsid w:val="2B0B1180"/>
    <w:rsid w:val="2B144C2C"/>
    <w:rsid w:val="2B9E4C4C"/>
    <w:rsid w:val="2BBC4EBE"/>
    <w:rsid w:val="2BC714CB"/>
    <w:rsid w:val="2BF57785"/>
    <w:rsid w:val="2C2462C9"/>
    <w:rsid w:val="2C247C7C"/>
    <w:rsid w:val="2C30047F"/>
    <w:rsid w:val="2C470A2A"/>
    <w:rsid w:val="2C481C61"/>
    <w:rsid w:val="2C5043FD"/>
    <w:rsid w:val="2C5134AF"/>
    <w:rsid w:val="2C58111A"/>
    <w:rsid w:val="2C582142"/>
    <w:rsid w:val="2C8055B9"/>
    <w:rsid w:val="2C865673"/>
    <w:rsid w:val="2CB45B0B"/>
    <w:rsid w:val="2CC30E97"/>
    <w:rsid w:val="2CC51E87"/>
    <w:rsid w:val="2CE1364C"/>
    <w:rsid w:val="2D0D1BCD"/>
    <w:rsid w:val="2D126521"/>
    <w:rsid w:val="2D203581"/>
    <w:rsid w:val="2D355FA7"/>
    <w:rsid w:val="2D371ADF"/>
    <w:rsid w:val="2D643327"/>
    <w:rsid w:val="2D82209B"/>
    <w:rsid w:val="2D8861A8"/>
    <w:rsid w:val="2D9011B9"/>
    <w:rsid w:val="2DA5690E"/>
    <w:rsid w:val="2DFDBF58"/>
    <w:rsid w:val="2E2F448C"/>
    <w:rsid w:val="2E3E78ED"/>
    <w:rsid w:val="2E673A88"/>
    <w:rsid w:val="2E6B10C5"/>
    <w:rsid w:val="2E6D4479"/>
    <w:rsid w:val="2E9A5B78"/>
    <w:rsid w:val="2E9D1D9C"/>
    <w:rsid w:val="2EBB7049"/>
    <w:rsid w:val="2ECA3698"/>
    <w:rsid w:val="2ED13AB3"/>
    <w:rsid w:val="2ED60930"/>
    <w:rsid w:val="2EDC440B"/>
    <w:rsid w:val="2EDD3B09"/>
    <w:rsid w:val="2F070570"/>
    <w:rsid w:val="2F094B8E"/>
    <w:rsid w:val="2F4859CC"/>
    <w:rsid w:val="2F9209A2"/>
    <w:rsid w:val="2FA26F75"/>
    <w:rsid w:val="2FA92733"/>
    <w:rsid w:val="2FAF1DC0"/>
    <w:rsid w:val="2FB4785E"/>
    <w:rsid w:val="2FDB1A58"/>
    <w:rsid w:val="2FF5479D"/>
    <w:rsid w:val="300F310A"/>
    <w:rsid w:val="30164626"/>
    <w:rsid w:val="309019B5"/>
    <w:rsid w:val="30925D2C"/>
    <w:rsid w:val="30A14845"/>
    <w:rsid w:val="30A40EAC"/>
    <w:rsid w:val="30B6490B"/>
    <w:rsid w:val="30BE2FA1"/>
    <w:rsid w:val="30E34424"/>
    <w:rsid w:val="30F73355"/>
    <w:rsid w:val="30FB63F2"/>
    <w:rsid w:val="31097038"/>
    <w:rsid w:val="31126EB4"/>
    <w:rsid w:val="31245E6F"/>
    <w:rsid w:val="312B7F89"/>
    <w:rsid w:val="31414CF1"/>
    <w:rsid w:val="31790192"/>
    <w:rsid w:val="318A4205"/>
    <w:rsid w:val="31940D27"/>
    <w:rsid w:val="31C35C5D"/>
    <w:rsid w:val="31C44CBD"/>
    <w:rsid w:val="320F23C2"/>
    <w:rsid w:val="3259331B"/>
    <w:rsid w:val="32594630"/>
    <w:rsid w:val="32753B74"/>
    <w:rsid w:val="329B6E5E"/>
    <w:rsid w:val="32A83749"/>
    <w:rsid w:val="32B1779F"/>
    <w:rsid w:val="32DB717D"/>
    <w:rsid w:val="32E13148"/>
    <w:rsid w:val="32F43218"/>
    <w:rsid w:val="33296423"/>
    <w:rsid w:val="3352679E"/>
    <w:rsid w:val="336F0A70"/>
    <w:rsid w:val="337B1F07"/>
    <w:rsid w:val="33920679"/>
    <w:rsid w:val="33D3563F"/>
    <w:rsid w:val="33E10C64"/>
    <w:rsid w:val="33EC718C"/>
    <w:rsid w:val="33F569AA"/>
    <w:rsid w:val="33F95CEB"/>
    <w:rsid w:val="34036C9A"/>
    <w:rsid w:val="343E1443"/>
    <w:rsid w:val="343E22E2"/>
    <w:rsid w:val="34762FC1"/>
    <w:rsid w:val="34810D88"/>
    <w:rsid w:val="349D2033"/>
    <w:rsid w:val="34AB4F22"/>
    <w:rsid w:val="34AD0603"/>
    <w:rsid w:val="34B13CE5"/>
    <w:rsid w:val="34C102DF"/>
    <w:rsid w:val="34C7641D"/>
    <w:rsid w:val="34C9157E"/>
    <w:rsid w:val="34CC4278"/>
    <w:rsid w:val="34D711D4"/>
    <w:rsid w:val="34EC7D5C"/>
    <w:rsid w:val="34F95D01"/>
    <w:rsid w:val="34FC7C96"/>
    <w:rsid w:val="35126C5C"/>
    <w:rsid w:val="35132CB4"/>
    <w:rsid w:val="351F3669"/>
    <w:rsid w:val="35345376"/>
    <w:rsid w:val="35597241"/>
    <w:rsid w:val="3561499D"/>
    <w:rsid w:val="35816744"/>
    <w:rsid w:val="35A24F5C"/>
    <w:rsid w:val="35AF2F3A"/>
    <w:rsid w:val="35C94004"/>
    <w:rsid w:val="35D93D4F"/>
    <w:rsid w:val="361C77CB"/>
    <w:rsid w:val="36203A46"/>
    <w:rsid w:val="3640288A"/>
    <w:rsid w:val="36495181"/>
    <w:rsid w:val="36BB43DC"/>
    <w:rsid w:val="36BB47A1"/>
    <w:rsid w:val="36D26623"/>
    <w:rsid w:val="36E17279"/>
    <w:rsid w:val="3713763E"/>
    <w:rsid w:val="372A204B"/>
    <w:rsid w:val="37337A3F"/>
    <w:rsid w:val="379B6EDB"/>
    <w:rsid w:val="37BB0586"/>
    <w:rsid w:val="37EB36C4"/>
    <w:rsid w:val="380B1AC9"/>
    <w:rsid w:val="3816083E"/>
    <w:rsid w:val="38240AC5"/>
    <w:rsid w:val="382563C7"/>
    <w:rsid w:val="3832671F"/>
    <w:rsid w:val="3838185E"/>
    <w:rsid w:val="384A0F7C"/>
    <w:rsid w:val="386F1647"/>
    <w:rsid w:val="3878358D"/>
    <w:rsid w:val="388266D9"/>
    <w:rsid w:val="388A0841"/>
    <w:rsid w:val="388D0E68"/>
    <w:rsid w:val="389F1247"/>
    <w:rsid w:val="38D761EC"/>
    <w:rsid w:val="38E33B21"/>
    <w:rsid w:val="38F97C8F"/>
    <w:rsid w:val="39055BFC"/>
    <w:rsid w:val="390A2C48"/>
    <w:rsid w:val="392213F1"/>
    <w:rsid w:val="395077F0"/>
    <w:rsid w:val="396F1AD3"/>
    <w:rsid w:val="397200C0"/>
    <w:rsid w:val="3977253A"/>
    <w:rsid w:val="397F146D"/>
    <w:rsid w:val="3994237E"/>
    <w:rsid w:val="39A41479"/>
    <w:rsid w:val="39CA6372"/>
    <w:rsid w:val="39D42F61"/>
    <w:rsid w:val="39E43490"/>
    <w:rsid w:val="39F52BBB"/>
    <w:rsid w:val="3A1566B1"/>
    <w:rsid w:val="3A25387D"/>
    <w:rsid w:val="3A312EC4"/>
    <w:rsid w:val="3A360CFC"/>
    <w:rsid w:val="3A4C1238"/>
    <w:rsid w:val="3A4F16D3"/>
    <w:rsid w:val="3A6A629D"/>
    <w:rsid w:val="3A904555"/>
    <w:rsid w:val="3A936424"/>
    <w:rsid w:val="3AA5567A"/>
    <w:rsid w:val="3AB17F39"/>
    <w:rsid w:val="3AB9513F"/>
    <w:rsid w:val="3AC8117B"/>
    <w:rsid w:val="3AD926A0"/>
    <w:rsid w:val="3AE2535A"/>
    <w:rsid w:val="3AE825EA"/>
    <w:rsid w:val="3AF30E85"/>
    <w:rsid w:val="3AFB078A"/>
    <w:rsid w:val="3B0875A8"/>
    <w:rsid w:val="3B2B1FBA"/>
    <w:rsid w:val="3B426652"/>
    <w:rsid w:val="3B8A1AFA"/>
    <w:rsid w:val="3B990828"/>
    <w:rsid w:val="3BDB4034"/>
    <w:rsid w:val="3C06000E"/>
    <w:rsid w:val="3C154D45"/>
    <w:rsid w:val="3C270C6E"/>
    <w:rsid w:val="3C3149D7"/>
    <w:rsid w:val="3C356CA1"/>
    <w:rsid w:val="3C452367"/>
    <w:rsid w:val="3C471DD8"/>
    <w:rsid w:val="3C5F3334"/>
    <w:rsid w:val="3C727D23"/>
    <w:rsid w:val="3C992AAF"/>
    <w:rsid w:val="3CA508DB"/>
    <w:rsid w:val="3CC20A39"/>
    <w:rsid w:val="3CD01DF9"/>
    <w:rsid w:val="3CE609A9"/>
    <w:rsid w:val="3CE7661A"/>
    <w:rsid w:val="3CF94FF9"/>
    <w:rsid w:val="3D0D7C30"/>
    <w:rsid w:val="3D214A62"/>
    <w:rsid w:val="3D27089C"/>
    <w:rsid w:val="3D2A4734"/>
    <w:rsid w:val="3D3C14BA"/>
    <w:rsid w:val="3D417216"/>
    <w:rsid w:val="3D622DCF"/>
    <w:rsid w:val="3D651B10"/>
    <w:rsid w:val="3D6E49AD"/>
    <w:rsid w:val="3D882D50"/>
    <w:rsid w:val="3D8F2959"/>
    <w:rsid w:val="3D9F7566"/>
    <w:rsid w:val="3DA35CE6"/>
    <w:rsid w:val="3DDD6FBE"/>
    <w:rsid w:val="3DE4134A"/>
    <w:rsid w:val="3DFF76B9"/>
    <w:rsid w:val="3E004701"/>
    <w:rsid w:val="3E130551"/>
    <w:rsid w:val="3E171565"/>
    <w:rsid w:val="3E1D3A7C"/>
    <w:rsid w:val="3E4D2497"/>
    <w:rsid w:val="3E500E94"/>
    <w:rsid w:val="3E601D79"/>
    <w:rsid w:val="3E964815"/>
    <w:rsid w:val="3EAE71F2"/>
    <w:rsid w:val="3EB63546"/>
    <w:rsid w:val="3EBF1C19"/>
    <w:rsid w:val="3EF268B1"/>
    <w:rsid w:val="3EF83068"/>
    <w:rsid w:val="3F2F49DC"/>
    <w:rsid w:val="3F3C090C"/>
    <w:rsid w:val="3F442945"/>
    <w:rsid w:val="3F5E0B22"/>
    <w:rsid w:val="3F6538E7"/>
    <w:rsid w:val="3F7E27E2"/>
    <w:rsid w:val="3F8D2355"/>
    <w:rsid w:val="3F913671"/>
    <w:rsid w:val="3F9F6207"/>
    <w:rsid w:val="3FC71046"/>
    <w:rsid w:val="3FE96941"/>
    <w:rsid w:val="3FEE2A29"/>
    <w:rsid w:val="3FF81320"/>
    <w:rsid w:val="3FFBD87E"/>
    <w:rsid w:val="40200E8D"/>
    <w:rsid w:val="40210A98"/>
    <w:rsid w:val="402463BB"/>
    <w:rsid w:val="40324378"/>
    <w:rsid w:val="403D7F5D"/>
    <w:rsid w:val="4063109C"/>
    <w:rsid w:val="406E430C"/>
    <w:rsid w:val="407867AE"/>
    <w:rsid w:val="4094020B"/>
    <w:rsid w:val="40A55546"/>
    <w:rsid w:val="40B36282"/>
    <w:rsid w:val="40C521D8"/>
    <w:rsid w:val="40F210E2"/>
    <w:rsid w:val="410B3671"/>
    <w:rsid w:val="41295026"/>
    <w:rsid w:val="414A2152"/>
    <w:rsid w:val="41685545"/>
    <w:rsid w:val="41993DDB"/>
    <w:rsid w:val="41A2496E"/>
    <w:rsid w:val="41AA27D5"/>
    <w:rsid w:val="41D5107C"/>
    <w:rsid w:val="41DD49A0"/>
    <w:rsid w:val="41ED1E4F"/>
    <w:rsid w:val="420F4C19"/>
    <w:rsid w:val="421F0534"/>
    <w:rsid w:val="42286022"/>
    <w:rsid w:val="42373F24"/>
    <w:rsid w:val="42432FAA"/>
    <w:rsid w:val="424A636A"/>
    <w:rsid w:val="424D0ED1"/>
    <w:rsid w:val="425E070A"/>
    <w:rsid w:val="42642357"/>
    <w:rsid w:val="42D6137E"/>
    <w:rsid w:val="42DA5A81"/>
    <w:rsid w:val="42E00FF4"/>
    <w:rsid w:val="42E40AD2"/>
    <w:rsid w:val="435F43D1"/>
    <w:rsid w:val="438D0500"/>
    <w:rsid w:val="43BF0838"/>
    <w:rsid w:val="43C474DF"/>
    <w:rsid w:val="43EB0BC6"/>
    <w:rsid w:val="43F57EF7"/>
    <w:rsid w:val="444E4FEA"/>
    <w:rsid w:val="44557508"/>
    <w:rsid w:val="44592DA4"/>
    <w:rsid w:val="445D346B"/>
    <w:rsid w:val="449378AD"/>
    <w:rsid w:val="44A344A3"/>
    <w:rsid w:val="44BB7679"/>
    <w:rsid w:val="44C80252"/>
    <w:rsid w:val="44FB2E63"/>
    <w:rsid w:val="45092429"/>
    <w:rsid w:val="450B3A80"/>
    <w:rsid w:val="451E605E"/>
    <w:rsid w:val="45263890"/>
    <w:rsid w:val="455A1A7F"/>
    <w:rsid w:val="45804CFC"/>
    <w:rsid w:val="4585348D"/>
    <w:rsid w:val="45863F59"/>
    <w:rsid w:val="45995FD6"/>
    <w:rsid w:val="45A31E69"/>
    <w:rsid w:val="45A47388"/>
    <w:rsid w:val="45F146E0"/>
    <w:rsid w:val="46101CCC"/>
    <w:rsid w:val="461D64BE"/>
    <w:rsid w:val="462A3A67"/>
    <w:rsid w:val="464B34F5"/>
    <w:rsid w:val="466A1B1B"/>
    <w:rsid w:val="467C599A"/>
    <w:rsid w:val="46855242"/>
    <w:rsid w:val="46E1327F"/>
    <w:rsid w:val="46FC7E8B"/>
    <w:rsid w:val="47083695"/>
    <w:rsid w:val="47085A17"/>
    <w:rsid w:val="470920FE"/>
    <w:rsid w:val="47410E17"/>
    <w:rsid w:val="4760077B"/>
    <w:rsid w:val="476378FC"/>
    <w:rsid w:val="476F2295"/>
    <w:rsid w:val="479445B2"/>
    <w:rsid w:val="47A23A66"/>
    <w:rsid w:val="47A44642"/>
    <w:rsid w:val="47AF0412"/>
    <w:rsid w:val="47C66328"/>
    <w:rsid w:val="47D32E15"/>
    <w:rsid w:val="47DF35AB"/>
    <w:rsid w:val="47FE67F6"/>
    <w:rsid w:val="482D069F"/>
    <w:rsid w:val="484F66EE"/>
    <w:rsid w:val="485959DF"/>
    <w:rsid w:val="48754529"/>
    <w:rsid w:val="487D5F19"/>
    <w:rsid w:val="48E9201D"/>
    <w:rsid w:val="48EA48AC"/>
    <w:rsid w:val="48FB0740"/>
    <w:rsid w:val="49092504"/>
    <w:rsid w:val="4917106F"/>
    <w:rsid w:val="494D25CE"/>
    <w:rsid w:val="49515FF9"/>
    <w:rsid w:val="497A2AF4"/>
    <w:rsid w:val="498C15B9"/>
    <w:rsid w:val="499C1EB2"/>
    <w:rsid w:val="49AA3180"/>
    <w:rsid w:val="49DA0795"/>
    <w:rsid w:val="49E17CEA"/>
    <w:rsid w:val="4A030FA6"/>
    <w:rsid w:val="4A0B7393"/>
    <w:rsid w:val="4A123A9E"/>
    <w:rsid w:val="4A1914E6"/>
    <w:rsid w:val="4A1D766A"/>
    <w:rsid w:val="4A2C2C73"/>
    <w:rsid w:val="4A347A18"/>
    <w:rsid w:val="4A3539BC"/>
    <w:rsid w:val="4A371526"/>
    <w:rsid w:val="4A3C250F"/>
    <w:rsid w:val="4A7C087B"/>
    <w:rsid w:val="4AA45BE1"/>
    <w:rsid w:val="4AA65B3B"/>
    <w:rsid w:val="4AB60E7F"/>
    <w:rsid w:val="4AB76B7D"/>
    <w:rsid w:val="4ACD0406"/>
    <w:rsid w:val="4AE37101"/>
    <w:rsid w:val="4AFC74DF"/>
    <w:rsid w:val="4B0509D9"/>
    <w:rsid w:val="4B234E70"/>
    <w:rsid w:val="4B244FFC"/>
    <w:rsid w:val="4B4464A4"/>
    <w:rsid w:val="4B5F77AD"/>
    <w:rsid w:val="4B8025B9"/>
    <w:rsid w:val="4B833213"/>
    <w:rsid w:val="4BAA4429"/>
    <w:rsid w:val="4BB6393F"/>
    <w:rsid w:val="4BF503F4"/>
    <w:rsid w:val="4BFE0AA5"/>
    <w:rsid w:val="4C377209"/>
    <w:rsid w:val="4C3C1AA8"/>
    <w:rsid w:val="4C4E5C70"/>
    <w:rsid w:val="4C5E2334"/>
    <w:rsid w:val="4C8463EE"/>
    <w:rsid w:val="4C953EF3"/>
    <w:rsid w:val="4CA04186"/>
    <w:rsid w:val="4CB7461B"/>
    <w:rsid w:val="4CC06BFB"/>
    <w:rsid w:val="4CF142DA"/>
    <w:rsid w:val="4D005B65"/>
    <w:rsid w:val="4D4F113F"/>
    <w:rsid w:val="4D8F35B5"/>
    <w:rsid w:val="4DA14C8D"/>
    <w:rsid w:val="4DB51E3A"/>
    <w:rsid w:val="4DD652C1"/>
    <w:rsid w:val="4DDA1A4C"/>
    <w:rsid w:val="4DE87042"/>
    <w:rsid w:val="4DFA2866"/>
    <w:rsid w:val="4E1A5C09"/>
    <w:rsid w:val="4E257040"/>
    <w:rsid w:val="4E282C1D"/>
    <w:rsid w:val="4E2F2359"/>
    <w:rsid w:val="4E431849"/>
    <w:rsid w:val="4E6934F3"/>
    <w:rsid w:val="4E7901BE"/>
    <w:rsid w:val="4E9C5109"/>
    <w:rsid w:val="4EA04CD9"/>
    <w:rsid w:val="4EA96138"/>
    <w:rsid w:val="4EBB5959"/>
    <w:rsid w:val="4EC70442"/>
    <w:rsid w:val="4EF14F49"/>
    <w:rsid w:val="4EF6050D"/>
    <w:rsid w:val="4EFB5306"/>
    <w:rsid w:val="4F04752C"/>
    <w:rsid w:val="4F1A59BF"/>
    <w:rsid w:val="4F1B4D7A"/>
    <w:rsid w:val="4F540E4B"/>
    <w:rsid w:val="4FC0476C"/>
    <w:rsid w:val="4FDC0882"/>
    <w:rsid w:val="50123891"/>
    <w:rsid w:val="502A4A4C"/>
    <w:rsid w:val="507A0ADC"/>
    <w:rsid w:val="50D83106"/>
    <w:rsid w:val="51391253"/>
    <w:rsid w:val="51652482"/>
    <w:rsid w:val="5165357A"/>
    <w:rsid w:val="51884B5E"/>
    <w:rsid w:val="518D3779"/>
    <w:rsid w:val="51D050D1"/>
    <w:rsid w:val="51D7211E"/>
    <w:rsid w:val="51FB366C"/>
    <w:rsid w:val="520857AB"/>
    <w:rsid w:val="520D2CEE"/>
    <w:rsid w:val="521F754C"/>
    <w:rsid w:val="52502D3D"/>
    <w:rsid w:val="52505661"/>
    <w:rsid w:val="52555F04"/>
    <w:rsid w:val="5257610A"/>
    <w:rsid w:val="526E5CB5"/>
    <w:rsid w:val="528E1FE2"/>
    <w:rsid w:val="52B727CE"/>
    <w:rsid w:val="52B74537"/>
    <w:rsid w:val="52D03F18"/>
    <w:rsid w:val="531476E6"/>
    <w:rsid w:val="53157900"/>
    <w:rsid w:val="534E4D00"/>
    <w:rsid w:val="537F30C8"/>
    <w:rsid w:val="53865274"/>
    <w:rsid w:val="539743DE"/>
    <w:rsid w:val="539B2AE5"/>
    <w:rsid w:val="53A41F49"/>
    <w:rsid w:val="53A4364B"/>
    <w:rsid w:val="53E25B3B"/>
    <w:rsid w:val="54084499"/>
    <w:rsid w:val="54272FB7"/>
    <w:rsid w:val="542E1C7D"/>
    <w:rsid w:val="54394DE8"/>
    <w:rsid w:val="54500039"/>
    <w:rsid w:val="54683D67"/>
    <w:rsid w:val="546D6E5E"/>
    <w:rsid w:val="547C2592"/>
    <w:rsid w:val="5488681F"/>
    <w:rsid w:val="54A015A4"/>
    <w:rsid w:val="54A21BB2"/>
    <w:rsid w:val="54A32459"/>
    <w:rsid w:val="54C254CA"/>
    <w:rsid w:val="54C45561"/>
    <w:rsid w:val="54FB0113"/>
    <w:rsid w:val="54FC1185"/>
    <w:rsid w:val="552D2829"/>
    <w:rsid w:val="556943E2"/>
    <w:rsid w:val="556C76AB"/>
    <w:rsid w:val="55714EE7"/>
    <w:rsid w:val="557D4A55"/>
    <w:rsid w:val="55B95A64"/>
    <w:rsid w:val="55C83C9F"/>
    <w:rsid w:val="55D73E9E"/>
    <w:rsid w:val="55DD2479"/>
    <w:rsid w:val="55EC768B"/>
    <w:rsid w:val="55F826CC"/>
    <w:rsid w:val="55FF5737"/>
    <w:rsid w:val="56022458"/>
    <w:rsid w:val="56081C2F"/>
    <w:rsid w:val="561D267A"/>
    <w:rsid w:val="5625004C"/>
    <w:rsid w:val="56400CAD"/>
    <w:rsid w:val="567A3833"/>
    <w:rsid w:val="569B386F"/>
    <w:rsid w:val="56A12C44"/>
    <w:rsid w:val="56CC7D61"/>
    <w:rsid w:val="56ED31FC"/>
    <w:rsid w:val="575710A5"/>
    <w:rsid w:val="57672E5F"/>
    <w:rsid w:val="57C10BD1"/>
    <w:rsid w:val="57D74231"/>
    <w:rsid w:val="57E85FDC"/>
    <w:rsid w:val="57F7496D"/>
    <w:rsid w:val="580977E8"/>
    <w:rsid w:val="583615BF"/>
    <w:rsid w:val="58417391"/>
    <w:rsid w:val="585B0093"/>
    <w:rsid w:val="586E2123"/>
    <w:rsid w:val="58797F0C"/>
    <w:rsid w:val="58855324"/>
    <w:rsid w:val="5892001C"/>
    <w:rsid w:val="58A5619E"/>
    <w:rsid w:val="58B6008E"/>
    <w:rsid w:val="58B945E0"/>
    <w:rsid w:val="58C42CBE"/>
    <w:rsid w:val="58C554EA"/>
    <w:rsid w:val="58C95294"/>
    <w:rsid w:val="58D858C7"/>
    <w:rsid w:val="58DD3716"/>
    <w:rsid w:val="58E62166"/>
    <w:rsid w:val="59186B24"/>
    <w:rsid w:val="592C2178"/>
    <w:rsid w:val="593E3AF5"/>
    <w:rsid w:val="59795D9D"/>
    <w:rsid w:val="5980115E"/>
    <w:rsid w:val="59B40DDE"/>
    <w:rsid w:val="59B95DD6"/>
    <w:rsid w:val="59C90589"/>
    <w:rsid w:val="59E051A1"/>
    <w:rsid w:val="5A090817"/>
    <w:rsid w:val="5A733775"/>
    <w:rsid w:val="5A764AEA"/>
    <w:rsid w:val="5A7C6794"/>
    <w:rsid w:val="5AC22AB0"/>
    <w:rsid w:val="5ACE2A81"/>
    <w:rsid w:val="5ACF0B14"/>
    <w:rsid w:val="5ACF4D8D"/>
    <w:rsid w:val="5AD97D44"/>
    <w:rsid w:val="5AFA2CFB"/>
    <w:rsid w:val="5AFE2B3E"/>
    <w:rsid w:val="5B0A03B1"/>
    <w:rsid w:val="5B22024B"/>
    <w:rsid w:val="5B2E624D"/>
    <w:rsid w:val="5B835103"/>
    <w:rsid w:val="5B882D28"/>
    <w:rsid w:val="5B8A39E3"/>
    <w:rsid w:val="5BAF2355"/>
    <w:rsid w:val="5BCA0395"/>
    <w:rsid w:val="5BEE301D"/>
    <w:rsid w:val="5BF60B78"/>
    <w:rsid w:val="5C097FA1"/>
    <w:rsid w:val="5C0A3D46"/>
    <w:rsid w:val="5C1668CF"/>
    <w:rsid w:val="5C2448DF"/>
    <w:rsid w:val="5C281A1F"/>
    <w:rsid w:val="5C5253EB"/>
    <w:rsid w:val="5C5E3A43"/>
    <w:rsid w:val="5C6B638D"/>
    <w:rsid w:val="5C7E749C"/>
    <w:rsid w:val="5C800C68"/>
    <w:rsid w:val="5CA36523"/>
    <w:rsid w:val="5CAD51C0"/>
    <w:rsid w:val="5CAE7AA5"/>
    <w:rsid w:val="5D05202B"/>
    <w:rsid w:val="5D0727AC"/>
    <w:rsid w:val="5D2D058E"/>
    <w:rsid w:val="5D345369"/>
    <w:rsid w:val="5D376DB8"/>
    <w:rsid w:val="5D6947DB"/>
    <w:rsid w:val="5D9B7B2C"/>
    <w:rsid w:val="5DB27F4B"/>
    <w:rsid w:val="5DF06288"/>
    <w:rsid w:val="5E052F60"/>
    <w:rsid w:val="5E0C0936"/>
    <w:rsid w:val="5E145B26"/>
    <w:rsid w:val="5E484D06"/>
    <w:rsid w:val="5E812E1A"/>
    <w:rsid w:val="5E8B06C3"/>
    <w:rsid w:val="5E8B3830"/>
    <w:rsid w:val="5E995CB6"/>
    <w:rsid w:val="5EA511B5"/>
    <w:rsid w:val="5EBD054E"/>
    <w:rsid w:val="5EDA322E"/>
    <w:rsid w:val="5F4B0427"/>
    <w:rsid w:val="5F4B4928"/>
    <w:rsid w:val="5F58319A"/>
    <w:rsid w:val="5F62190E"/>
    <w:rsid w:val="5F6D1766"/>
    <w:rsid w:val="5F856DD5"/>
    <w:rsid w:val="5FA06C93"/>
    <w:rsid w:val="5FB6382F"/>
    <w:rsid w:val="5FE942FB"/>
    <w:rsid w:val="602737D9"/>
    <w:rsid w:val="602E4FFB"/>
    <w:rsid w:val="603023F5"/>
    <w:rsid w:val="60787DEF"/>
    <w:rsid w:val="609A134E"/>
    <w:rsid w:val="60B97D7B"/>
    <w:rsid w:val="60C471C8"/>
    <w:rsid w:val="60CC20E8"/>
    <w:rsid w:val="60CD034A"/>
    <w:rsid w:val="60DB4D6A"/>
    <w:rsid w:val="60E450C8"/>
    <w:rsid w:val="60F0127D"/>
    <w:rsid w:val="610229C7"/>
    <w:rsid w:val="61182C83"/>
    <w:rsid w:val="611A52A4"/>
    <w:rsid w:val="61222C4E"/>
    <w:rsid w:val="61575DB9"/>
    <w:rsid w:val="615D62A4"/>
    <w:rsid w:val="61890BEE"/>
    <w:rsid w:val="61A9603A"/>
    <w:rsid w:val="61AB4BCE"/>
    <w:rsid w:val="61B60BF6"/>
    <w:rsid w:val="61DE7C20"/>
    <w:rsid w:val="61E915DE"/>
    <w:rsid w:val="621E2822"/>
    <w:rsid w:val="62282029"/>
    <w:rsid w:val="622B7960"/>
    <w:rsid w:val="622F4764"/>
    <w:rsid w:val="6231093A"/>
    <w:rsid w:val="62352101"/>
    <w:rsid w:val="624942F2"/>
    <w:rsid w:val="624D13D2"/>
    <w:rsid w:val="62863DEE"/>
    <w:rsid w:val="62952C26"/>
    <w:rsid w:val="62B7354B"/>
    <w:rsid w:val="62DC7DAD"/>
    <w:rsid w:val="62E03330"/>
    <w:rsid w:val="62FC1E78"/>
    <w:rsid w:val="63030A38"/>
    <w:rsid w:val="631D5DF1"/>
    <w:rsid w:val="6344401E"/>
    <w:rsid w:val="6357309D"/>
    <w:rsid w:val="63661CC6"/>
    <w:rsid w:val="636E5887"/>
    <w:rsid w:val="6393059A"/>
    <w:rsid w:val="639844F4"/>
    <w:rsid w:val="63B91878"/>
    <w:rsid w:val="63CD184C"/>
    <w:rsid w:val="640C4D66"/>
    <w:rsid w:val="6421494B"/>
    <w:rsid w:val="643D6AEA"/>
    <w:rsid w:val="644704AA"/>
    <w:rsid w:val="64512008"/>
    <w:rsid w:val="645218BC"/>
    <w:rsid w:val="6458507E"/>
    <w:rsid w:val="64645B09"/>
    <w:rsid w:val="647F4E68"/>
    <w:rsid w:val="64836A7E"/>
    <w:rsid w:val="648E183D"/>
    <w:rsid w:val="648E248D"/>
    <w:rsid w:val="649C00B8"/>
    <w:rsid w:val="64A87519"/>
    <w:rsid w:val="64DF255E"/>
    <w:rsid w:val="64E20321"/>
    <w:rsid w:val="64E404AB"/>
    <w:rsid w:val="64EB3D59"/>
    <w:rsid w:val="64F37D8E"/>
    <w:rsid w:val="65177A81"/>
    <w:rsid w:val="651D7D2C"/>
    <w:rsid w:val="65344221"/>
    <w:rsid w:val="6558426F"/>
    <w:rsid w:val="65593354"/>
    <w:rsid w:val="658C1862"/>
    <w:rsid w:val="65AB5BB1"/>
    <w:rsid w:val="65BA357D"/>
    <w:rsid w:val="65C014DD"/>
    <w:rsid w:val="65D25BB7"/>
    <w:rsid w:val="65DE5918"/>
    <w:rsid w:val="65E85C9A"/>
    <w:rsid w:val="66004664"/>
    <w:rsid w:val="66252C13"/>
    <w:rsid w:val="662A042F"/>
    <w:rsid w:val="66334E81"/>
    <w:rsid w:val="6667261C"/>
    <w:rsid w:val="66693D7A"/>
    <w:rsid w:val="66932504"/>
    <w:rsid w:val="66A065A8"/>
    <w:rsid w:val="66A40397"/>
    <w:rsid w:val="66AB2CB8"/>
    <w:rsid w:val="66C53576"/>
    <w:rsid w:val="66D767F6"/>
    <w:rsid w:val="66EF434C"/>
    <w:rsid w:val="66EF70F7"/>
    <w:rsid w:val="66F06CBD"/>
    <w:rsid w:val="67085112"/>
    <w:rsid w:val="670D1094"/>
    <w:rsid w:val="6716631D"/>
    <w:rsid w:val="6727355B"/>
    <w:rsid w:val="67416544"/>
    <w:rsid w:val="676C1A88"/>
    <w:rsid w:val="677B7505"/>
    <w:rsid w:val="67A62A5E"/>
    <w:rsid w:val="67AD1A8F"/>
    <w:rsid w:val="67DA2AB5"/>
    <w:rsid w:val="67E35FC0"/>
    <w:rsid w:val="67E66E23"/>
    <w:rsid w:val="67EE2476"/>
    <w:rsid w:val="67F01A06"/>
    <w:rsid w:val="680B6BE6"/>
    <w:rsid w:val="680D3F1A"/>
    <w:rsid w:val="68105ADD"/>
    <w:rsid w:val="68290DEF"/>
    <w:rsid w:val="682C369E"/>
    <w:rsid w:val="68577855"/>
    <w:rsid w:val="688C494F"/>
    <w:rsid w:val="68B34444"/>
    <w:rsid w:val="68E52730"/>
    <w:rsid w:val="69013A3D"/>
    <w:rsid w:val="69031495"/>
    <w:rsid w:val="691E3B2F"/>
    <w:rsid w:val="69203379"/>
    <w:rsid w:val="695C0F6F"/>
    <w:rsid w:val="697D10D3"/>
    <w:rsid w:val="69882C1F"/>
    <w:rsid w:val="69AA7CB9"/>
    <w:rsid w:val="6A2A1F27"/>
    <w:rsid w:val="6A2D4E91"/>
    <w:rsid w:val="6A3645BE"/>
    <w:rsid w:val="6A431105"/>
    <w:rsid w:val="6A7256A2"/>
    <w:rsid w:val="6A8E3175"/>
    <w:rsid w:val="6A9937FB"/>
    <w:rsid w:val="6AA02C6C"/>
    <w:rsid w:val="6AA2046B"/>
    <w:rsid w:val="6ACF3B74"/>
    <w:rsid w:val="6AE911DF"/>
    <w:rsid w:val="6B090794"/>
    <w:rsid w:val="6B0E6819"/>
    <w:rsid w:val="6B2F1DA4"/>
    <w:rsid w:val="6B456D1B"/>
    <w:rsid w:val="6B546F7E"/>
    <w:rsid w:val="6B600CFC"/>
    <w:rsid w:val="6B666DC1"/>
    <w:rsid w:val="6B7C1514"/>
    <w:rsid w:val="6B815528"/>
    <w:rsid w:val="6B910287"/>
    <w:rsid w:val="6B9A767B"/>
    <w:rsid w:val="6B9F20E8"/>
    <w:rsid w:val="6BA23EB1"/>
    <w:rsid w:val="6BC2409E"/>
    <w:rsid w:val="6BC25B93"/>
    <w:rsid w:val="6BCE6095"/>
    <w:rsid w:val="6BD85097"/>
    <w:rsid w:val="6C2F2D0A"/>
    <w:rsid w:val="6C39247B"/>
    <w:rsid w:val="6C5B57DF"/>
    <w:rsid w:val="6C783BE0"/>
    <w:rsid w:val="6C913258"/>
    <w:rsid w:val="6CAF0B34"/>
    <w:rsid w:val="6CE14C19"/>
    <w:rsid w:val="6D4E45D1"/>
    <w:rsid w:val="6D5007F3"/>
    <w:rsid w:val="6D58085D"/>
    <w:rsid w:val="6D7B5101"/>
    <w:rsid w:val="6D7E60C3"/>
    <w:rsid w:val="6DDC4A31"/>
    <w:rsid w:val="6DDE4091"/>
    <w:rsid w:val="6DF6487F"/>
    <w:rsid w:val="6E557968"/>
    <w:rsid w:val="6E5D40C3"/>
    <w:rsid w:val="6E6D7ED6"/>
    <w:rsid w:val="6E9D4317"/>
    <w:rsid w:val="6EA43E65"/>
    <w:rsid w:val="6ED215D0"/>
    <w:rsid w:val="6F0702E9"/>
    <w:rsid w:val="6F11121C"/>
    <w:rsid w:val="6F2523FB"/>
    <w:rsid w:val="6F326914"/>
    <w:rsid w:val="6F446672"/>
    <w:rsid w:val="6F5B63CE"/>
    <w:rsid w:val="6F804137"/>
    <w:rsid w:val="6F8D629E"/>
    <w:rsid w:val="6F9915D5"/>
    <w:rsid w:val="6FAF13E4"/>
    <w:rsid w:val="70042754"/>
    <w:rsid w:val="70101720"/>
    <w:rsid w:val="70161370"/>
    <w:rsid w:val="70281C68"/>
    <w:rsid w:val="703377EA"/>
    <w:rsid w:val="705A5823"/>
    <w:rsid w:val="70933D76"/>
    <w:rsid w:val="709E1E79"/>
    <w:rsid w:val="70B10776"/>
    <w:rsid w:val="70EB10F0"/>
    <w:rsid w:val="710525B1"/>
    <w:rsid w:val="71547407"/>
    <w:rsid w:val="71814DB2"/>
    <w:rsid w:val="71C767CC"/>
    <w:rsid w:val="71C941E3"/>
    <w:rsid w:val="71F9515F"/>
    <w:rsid w:val="720319B0"/>
    <w:rsid w:val="72062EA9"/>
    <w:rsid w:val="72253032"/>
    <w:rsid w:val="7226650F"/>
    <w:rsid w:val="72645099"/>
    <w:rsid w:val="726D1F0A"/>
    <w:rsid w:val="726D2211"/>
    <w:rsid w:val="7285376E"/>
    <w:rsid w:val="72EF2C2C"/>
    <w:rsid w:val="73565DB4"/>
    <w:rsid w:val="73585D96"/>
    <w:rsid w:val="735D3A1C"/>
    <w:rsid w:val="73721926"/>
    <w:rsid w:val="738B299C"/>
    <w:rsid w:val="73BD7D1D"/>
    <w:rsid w:val="73DF31A4"/>
    <w:rsid w:val="740C13F8"/>
    <w:rsid w:val="741B5D09"/>
    <w:rsid w:val="74491F52"/>
    <w:rsid w:val="746026AF"/>
    <w:rsid w:val="74741F55"/>
    <w:rsid w:val="7475582A"/>
    <w:rsid w:val="74816CD1"/>
    <w:rsid w:val="74BD7656"/>
    <w:rsid w:val="74D4090E"/>
    <w:rsid w:val="74D70755"/>
    <w:rsid w:val="74EF6C49"/>
    <w:rsid w:val="74F3291B"/>
    <w:rsid w:val="74FE4193"/>
    <w:rsid w:val="750E40B4"/>
    <w:rsid w:val="7514080C"/>
    <w:rsid w:val="751C1E37"/>
    <w:rsid w:val="75325822"/>
    <w:rsid w:val="754001E3"/>
    <w:rsid w:val="755C3C99"/>
    <w:rsid w:val="757310D2"/>
    <w:rsid w:val="75851526"/>
    <w:rsid w:val="75A03CD1"/>
    <w:rsid w:val="75A66AF0"/>
    <w:rsid w:val="75A7741F"/>
    <w:rsid w:val="75B40985"/>
    <w:rsid w:val="75BB590C"/>
    <w:rsid w:val="75D97917"/>
    <w:rsid w:val="76134F53"/>
    <w:rsid w:val="761476A7"/>
    <w:rsid w:val="764551CA"/>
    <w:rsid w:val="76515436"/>
    <w:rsid w:val="766D6914"/>
    <w:rsid w:val="76850C11"/>
    <w:rsid w:val="7696711C"/>
    <w:rsid w:val="769E1EB6"/>
    <w:rsid w:val="76BA38E3"/>
    <w:rsid w:val="76C45E0C"/>
    <w:rsid w:val="76C57885"/>
    <w:rsid w:val="76D95C71"/>
    <w:rsid w:val="76E66EA0"/>
    <w:rsid w:val="76F47DE4"/>
    <w:rsid w:val="77074DCA"/>
    <w:rsid w:val="770B183A"/>
    <w:rsid w:val="770D26B6"/>
    <w:rsid w:val="77256674"/>
    <w:rsid w:val="772927F4"/>
    <w:rsid w:val="772A2634"/>
    <w:rsid w:val="774B7334"/>
    <w:rsid w:val="776029E3"/>
    <w:rsid w:val="777B089F"/>
    <w:rsid w:val="77883EA5"/>
    <w:rsid w:val="77986062"/>
    <w:rsid w:val="77B2659D"/>
    <w:rsid w:val="77BE4B43"/>
    <w:rsid w:val="77BF38DB"/>
    <w:rsid w:val="77CD17FD"/>
    <w:rsid w:val="77D668A4"/>
    <w:rsid w:val="780C2F8B"/>
    <w:rsid w:val="781B0B95"/>
    <w:rsid w:val="78322F00"/>
    <w:rsid w:val="78325EDC"/>
    <w:rsid w:val="783711AA"/>
    <w:rsid w:val="78661AC3"/>
    <w:rsid w:val="788D72AC"/>
    <w:rsid w:val="788E47F3"/>
    <w:rsid w:val="78DF3D07"/>
    <w:rsid w:val="7906300B"/>
    <w:rsid w:val="790F01DA"/>
    <w:rsid w:val="796B05A5"/>
    <w:rsid w:val="79775F17"/>
    <w:rsid w:val="79A11D1D"/>
    <w:rsid w:val="79A43FE1"/>
    <w:rsid w:val="79B57CC2"/>
    <w:rsid w:val="79B80657"/>
    <w:rsid w:val="79CA39E0"/>
    <w:rsid w:val="79E47625"/>
    <w:rsid w:val="79F70A30"/>
    <w:rsid w:val="79FF2965"/>
    <w:rsid w:val="7A2B02BF"/>
    <w:rsid w:val="7A3913E2"/>
    <w:rsid w:val="7A4137A9"/>
    <w:rsid w:val="7A4C3B6C"/>
    <w:rsid w:val="7A5443E8"/>
    <w:rsid w:val="7A7169DB"/>
    <w:rsid w:val="7A721D3D"/>
    <w:rsid w:val="7A904752"/>
    <w:rsid w:val="7A9E5420"/>
    <w:rsid w:val="7ABE3BB5"/>
    <w:rsid w:val="7ACB389E"/>
    <w:rsid w:val="7ADD7225"/>
    <w:rsid w:val="7B00441F"/>
    <w:rsid w:val="7B0E1AFB"/>
    <w:rsid w:val="7B0E5AAD"/>
    <w:rsid w:val="7B295147"/>
    <w:rsid w:val="7B630810"/>
    <w:rsid w:val="7B6C6B2F"/>
    <w:rsid w:val="7B9D24D3"/>
    <w:rsid w:val="7B9F5675"/>
    <w:rsid w:val="7BD132F1"/>
    <w:rsid w:val="7BE164A7"/>
    <w:rsid w:val="7BFD4F23"/>
    <w:rsid w:val="7BFE53A3"/>
    <w:rsid w:val="7C2F6A6C"/>
    <w:rsid w:val="7C5363C0"/>
    <w:rsid w:val="7C677BE9"/>
    <w:rsid w:val="7C6F0B99"/>
    <w:rsid w:val="7C81697F"/>
    <w:rsid w:val="7C883222"/>
    <w:rsid w:val="7CA33693"/>
    <w:rsid w:val="7CAA57FE"/>
    <w:rsid w:val="7CD00C1C"/>
    <w:rsid w:val="7D0C6883"/>
    <w:rsid w:val="7D170593"/>
    <w:rsid w:val="7D300598"/>
    <w:rsid w:val="7D352B20"/>
    <w:rsid w:val="7D4F5F80"/>
    <w:rsid w:val="7D5354FA"/>
    <w:rsid w:val="7D9A62A1"/>
    <w:rsid w:val="7D9B0A0E"/>
    <w:rsid w:val="7DCE6F16"/>
    <w:rsid w:val="7DE7361F"/>
    <w:rsid w:val="7DFDB123"/>
    <w:rsid w:val="7DFF46D4"/>
    <w:rsid w:val="7E277D54"/>
    <w:rsid w:val="7E657EAF"/>
    <w:rsid w:val="7E69543C"/>
    <w:rsid w:val="7E7D31F2"/>
    <w:rsid w:val="7E82324A"/>
    <w:rsid w:val="7EAD764E"/>
    <w:rsid w:val="7EB47327"/>
    <w:rsid w:val="7EB57BDC"/>
    <w:rsid w:val="7EBB1F93"/>
    <w:rsid w:val="7ECB089F"/>
    <w:rsid w:val="7EDA04BC"/>
    <w:rsid w:val="7EF45586"/>
    <w:rsid w:val="7F0511FB"/>
    <w:rsid w:val="7F090646"/>
    <w:rsid w:val="7F106CC1"/>
    <w:rsid w:val="7F125F0A"/>
    <w:rsid w:val="7F186A39"/>
    <w:rsid w:val="7F1D80D2"/>
    <w:rsid w:val="7F3650DA"/>
    <w:rsid w:val="7FB86BFF"/>
    <w:rsid w:val="7FE55D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等线" w:hAnsi="等线" w:eastAsia="宋体" w:cs="Times New Roman"/>
      <w:kern w:val="2"/>
      <w:sz w:val="21"/>
      <w:szCs w:val="24"/>
      <w:lang w:val="en-US" w:eastAsia="zh-CN" w:bidi="ar-SA"/>
    </w:rPr>
  </w:style>
  <w:style w:type="paragraph" w:styleId="5">
    <w:name w:val="heading 1"/>
    <w:basedOn w:val="1"/>
    <w:next w:val="1"/>
    <w:link w:val="97"/>
    <w:uiPriority w:val="0"/>
    <w:pPr>
      <w:keepNext/>
      <w:widowControl/>
      <w:spacing w:line="360" w:lineRule="auto"/>
      <w:jc w:val="center"/>
      <w:outlineLvl w:val="0"/>
    </w:pPr>
    <w:rPr>
      <w:rFonts w:ascii="??" w:hAnsi="??" w:eastAsia="??" w:cs="宋体"/>
      <w:b/>
      <w:kern w:val="36"/>
      <w:sz w:val="32"/>
      <w:szCs w:val="28"/>
    </w:rPr>
  </w:style>
  <w:style w:type="paragraph" w:styleId="6">
    <w:name w:val="heading 2"/>
    <w:basedOn w:val="1"/>
    <w:next w:val="1"/>
    <w:link w:val="98"/>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7">
    <w:name w:val="heading 3"/>
    <w:basedOn w:val="1"/>
    <w:next w:val="1"/>
    <w:link w:val="99"/>
    <w:uiPriority w:val="0"/>
    <w:pPr>
      <w:keepNext/>
      <w:keepLines/>
      <w:widowControl/>
      <w:numPr>
        <w:ilvl w:val="2"/>
        <w:numId w:val="2"/>
      </w:numPr>
      <w:tabs>
        <w:tab w:val="left" w:pos="-839"/>
        <w:tab w:val="clear" w:pos="720"/>
      </w:tabs>
      <w:spacing w:before="120" w:after="120" w:line="360" w:lineRule="auto"/>
      <w:jc w:val="center"/>
      <w:outlineLvl w:val="2"/>
    </w:pPr>
    <w:rPr>
      <w:rFonts w:ascii="Times New Roman" w:hAnsi="Times New Roman" w:eastAsia="??" w:cs="Times New Roman"/>
      <w:b/>
      <w:kern w:val="0"/>
      <w:sz w:val="32"/>
      <w:szCs w:val="28"/>
    </w:rPr>
  </w:style>
  <w:style w:type="paragraph" w:styleId="8">
    <w:name w:val="heading 4"/>
    <w:basedOn w:val="1"/>
    <w:next w:val="1"/>
    <w:link w:val="100"/>
    <w:uiPriority w:val="0"/>
    <w:pPr>
      <w:keepNext/>
      <w:keepLines/>
      <w:spacing w:before="280" w:after="290" w:line="376" w:lineRule="auto"/>
      <w:outlineLvl w:val="3"/>
    </w:pPr>
    <w:rPr>
      <w:rFonts w:ascii="Arial" w:hAnsi="Arial" w:eastAsia="??" w:cs="Arial"/>
      <w:b/>
      <w:bCs/>
      <w:sz w:val="28"/>
      <w:szCs w:val="28"/>
    </w:rPr>
  </w:style>
  <w:style w:type="paragraph" w:styleId="9">
    <w:name w:val="heading 5"/>
    <w:basedOn w:val="1"/>
    <w:next w:val="1"/>
    <w:link w:val="101"/>
    <w:uiPriority w:val="0"/>
    <w:pPr>
      <w:keepNext/>
      <w:keepLines/>
      <w:spacing w:before="280" w:after="290" w:line="376" w:lineRule="auto"/>
      <w:outlineLvl w:val="4"/>
    </w:pPr>
    <w:rPr>
      <w:rFonts w:ascii="Times New Roman" w:hAnsi="Times New Roman" w:eastAsia="??" w:cs="Times New Roman"/>
      <w:b/>
      <w:bCs/>
      <w:sz w:val="28"/>
      <w:szCs w:val="28"/>
    </w:rPr>
  </w:style>
  <w:style w:type="paragraph" w:styleId="10">
    <w:name w:val="heading 6"/>
    <w:basedOn w:val="9"/>
    <w:next w:val="1"/>
    <w:link w:val="102"/>
    <w:uiPriority w:val="0"/>
    <w:pPr>
      <w:widowControl/>
      <w:numPr>
        <w:ilvl w:val="5"/>
        <w:numId w:val="2"/>
      </w:numPr>
      <w:tabs>
        <w:tab w:val="left" w:pos="-839"/>
        <w:tab w:val="clear" w:pos="1440"/>
      </w:tabs>
      <w:spacing w:before="240" w:after="64" w:line="319" w:lineRule="auto"/>
      <w:jc w:val="left"/>
      <w:outlineLvl w:val="5"/>
    </w:pPr>
    <w:rPr>
      <w:rFonts w:ascii="Arial" w:hAnsi="Arial" w:eastAsia="宋体" w:cs="Arial"/>
      <w:kern w:val="0"/>
      <w:sz w:val="24"/>
    </w:rPr>
  </w:style>
  <w:style w:type="paragraph" w:styleId="11">
    <w:name w:val="heading 7"/>
    <w:basedOn w:val="1"/>
    <w:next w:val="1"/>
    <w:link w:val="103"/>
    <w:uiPriority w:val="0"/>
    <w:pPr>
      <w:keepNext/>
      <w:keepLines/>
      <w:widowControl/>
      <w:numPr>
        <w:ilvl w:val="6"/>
        <w:numId w:val="2"/>
      </w:numPr>
      <w:tabs>
        <w:tab w:val="left" w:pos="-839"/>
        <w:tab w:val="clear" w:pos="2520"/>
      </w:tabs>
      <w:spacing w:before="240" w:after="64" w:line="319" w:lineRule="auto"/>
      <w:jc w:val="left"/>
      <w:outlineLvl w:val="6"/>
    </w:pPr>
    <w:rPr>
      <w:rFonts w:ascii="Times New Roman" w:hAnsi="Times New Roman" w:eastAsia="??" w:cs="Times New Roman"/>
      <w:b/>
      <w:bCs/>
      <w:kern w:val="0"/>
      <w:sz w:val="24"/>
      <w:szCs w:val="28"/>
    </w:rPr>
  </w:style>
  <w:style w:type="paragraph" w:styleId="12">
    <w:name w:val="heading 8"/>
    <w:basedOn w:val="1"/>
    <w:next w:val="1"/>
    <w:link w:val="104"/>
    <w:uiPriority w:val="0"/>
    <w:pPr>
      <w:keepNext/>
      <w:keepLines/>
      <w:widowControl/>
      <w:numPr>
        <w:ilvl w:val="7"/>
        <w:numId w:val="2"/>
      </w:numPr>
      <w:tabs>
        <w:tab w:val="left" w:pos="-839"/>
        <w:tab w:val="clear" w:pos="1440"/>
      </w:tabs>
      <w:spacing w:before="240" w:after="64" w:line="319" w:lineRule="auto"/>
      <w:jc w:val="left"/>
      <w:outlineLvl w:val="7"/>
    </w:pPr>
    <w:rPr>
      <w:rFonts w:ascii="Arial" w:hAnsi="Arial" w:eastAsia="??" w:cs="Arial"/>
      <w:kern w:val="0"/>
      <w:sz w:val="24"/>
      <w:szCs w:val="28"/>
    </w:rPr>
  </w:style>
  <w:style w:type="paragraph" w:styleId="13">
    <w:name w:val="heading 9"/>
    <w:basedOn w:val="1"/>
    <w:next w:val="1"/>
    <w:link w:val="105"/>
    <w:uiPriority w:val="0"/>
    <w:pPr>
      <w:keepNext/>
      <w:keepLines/>
      <w:widowControl/>
      <w:numPr>
        <w:ilvl w:val="8"/>
        <w:numId w:val="2"/>
      </w:numPr>
      <w:tabs>
        <w:tab w:val="left" w:pos="-839"/>
        <w:tab w:val="clear" w:pos="1584"/>
      </w:tabs>
      <w:spacing w:before="240" w:after="64" w:line="319" w:lineRule="auto"/>
      <w:jc w:val="left"/>
      <w:outlineLvl w:val="8"/>
    </w:pPr>
    <w:rPr>
      <w:rFonts w:ascii="Arial" w:hAnsi="Arial" w:eastAsia="??" w:cs="Arial"/>
      <w:kern w:val="0"/>
      <w:szCs w:val="21"/>
    </w:rPr>
  </w:style>
  <w:style w:type="character" w:default="1" w:styleId="84">
    <w:name w:val="Default Paragraph Font"/>
    <w:uiPriority w:val="0"/>
    <w:rPr>
      <w:rFonts w:ascii="Times New Roman" w:hAnsi="Times New Roman" w:eastAsia="宋体" w:cs="Times New Roman"/>
    </w:rPr>
  </w:style>
  <w:style w:type="table" w:default="1" w:styleId="82">
    <w:name w:val="Normal Table"/>
    <w:uiPriority w:val="0"/>
    <w:pPr>
      <w:widowControl/>
      <w:spacing w:before="0" w:beforeAutospacing="0" w:after="0" w:afterAutospacing="0"/>
      <w:ind w:left="0" w:right="0"/>
    </w:pPr>
    <w:rPr>
      <w:rFonts w:ascii="Calibri" w:hAnsi="Calibri" w:eastAsia="宋体" w:cs="Times New Roman"/>
      <w:kern w:val="2"/>
      <w:sz w:val="21"/>
      <w:szCs w:val="22"/>
    </w:rPr>
    <w:tblPr>
      <w:tblStyle w:val="82"/>
      <w:tblCellMar>
        <w:top w:w="0" w:type="dxa"/>
        <w:left w:w="108" w:type="dxa"/>
        <w:bottom w:w="0" w:type="dxa"/>
        <w:right w:w="108" w:type="dxa"/>
      </w:tblCellMar>
    </w:tblPr>
  </w:style>
  <w:style w:type="paragraph" w:styleId="2">
    <w:name w:val="Body Text First Indent"/>
    <w:basedOn w:val="3"/>
    <w:link w:val="95"/>
    <w:uiPriority w:val="0"/>
    <w:pPr>
      <w:autoSpaceDE w:val="0"/>
      <w:autoSpaceDN w:val="0"/>
      <w:adjustRightInd w:val="0"/>
      <w:spacing w:line="360" w:lineRule="auto"/>
      <w:ind w:firstLine="420"/>
    </w:pPr>
    <w:rPr>
      <w:rFonts w:ascii="宋体" w:hAnsi="Times New Roman" w:eastAsia="宋体" w:cs="Times New Roman"/>
      <w:szCs w:val="20"/>
      <w:lang w:val="zh-CN"/>
    </w:rPr>
  </w:style>
  <w:style w:type="paragraph" w:styleId="3">
    <w:name w:val="Body Text"/>
    <w:basedOn w:val="1"/>
    <w:next w:val="2"/>
    <w:link w:val="94"/>
    <w:uiPriority w:val="0"/>
    <w:rPr>
      <w:rFonts w:ascii="Times New Roman" w:hAnsi="Times New Roman" w:eastAsia="??" w:cs="Times New Roman"/>
      <w:sz w:val="24"/>
      <w:szCs w:val="28"/>
    </w:rPr>
  </w:style>
  <w:style w:type="paragraph" w:styleId="4">
    <w:name w:val="macro"/>
    <w:link w:val="96"/>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toc 7"/>
    <w:basedOn w:val="1"/>
    <w:next w:val="1"/>
    <w:uiPriority w:val="0"/>
    <w:pPr>
      <w:ind w:left="1260"/>
      <w:jc w:val="left"/>
    </w:pPr>
    <w:rPr>
      <w:rFonts w:ascii="Times New Roman" w:hAnsi="Times New Roman" w:eastAsia="宋体" w:cs="Times New Roman"/>
      <w:sz w:val="18"/>
      <w:szCs w:val="18"/>
    </w:rPr>
  </w:style>
  <w:style w:type="paragraph" w:styleId="15">
    <w:name w:val="List Number 2"/>
    <w:basedOn w:val="1"/>
    <w:uiPriority w:val="0"/>
    <w:pPr>
      <w:numPr>
        <w:ilvl w:val="0"/>
        <w:numId w:val="3"/>
      </w:numPr>
      <w:spacing w:line="360" w:lineRule="auto"/>
    </w:pPr>
    <w:rPr>
      <w:rFonts w:ascii="Times New Roman" w:hAnsi="Times New Roman" w:eastAsia="宋体" w:cs="Times New Roman"/>
      <w:sz w:val="24"/>
    </w:rPr>
  </w:style>
  <w:style w:type="paragraph" w:styleId="16">
    <w:name w:val="table of authorities"/>
    <w:basedOn w:val="1"/>
    <w:next w:val="1"/>
    <w:uiPriority w:val="0"/>
    <w:pPr>
      <w:spacing w:line="360" w:lineRule="auto"/>
      <w:ind w:left="420" w:leftChars="200"/>
    </w:pPr>
    <w:rPr>
      <w:rFonts w:ascii="Times New Roman" w:hAnsi="Times New Roman" w:eastAsia="楷体_GB2312" w:cs="Times New Roman"/>
      <w:sz w:val="24"/>
    </w:rPr>
  </w:style>
  <w:style w:type="paragraph" w:styleId="17">
    <w:name w:val="List Bullet 4"/>
    <w:basedOn w:val="1"/>
    <w:uiPriority w:val="0"/>
    <w:pPr>
      <w:tabs>
        <w:tab w:val="left" w:pos="1620"/>
      </w:tabs>
      <w:spacing w:line="360" w:lineRule="auto"/>
      <w:ind w:left="1620" w:leftChars="600" w:hanging="360" w:hangingChars="200"/>
    </w:pPr>
    <w:rPr>
      <w:rFonts w:ascii="Times New Roman" w:hAnsi="Times New Roman" w:eastAsia="楷体_GB2312" w:cs="Times New Roman"/>
      <w:sz w:val="24"/>
    </w:rPr>
  </w:style>
  <w:style w:type="paragraph" w:styleId="18">
    <w:name w:val="index 8"/>
    <w:basedOn w:val="1"/>
    <w:next w:val="1"/>
    <w:uiPriority w:val="0"/>
    <w:pPr>
      <w:spacing w:line="360" w:lineRule="auto"/>
      <w:ind w:left="1400" w:leftChars="1400"/>
    </w:pPr>
    <w:rPr>
      <w:rFonts w:ascii="Times New Roman" w:hAnsi="Times New Roman" w:eastAsia="楷体_GB2312" w:cs="Times New Roman"/>
      <w:sz w:val="24"/>
    </w:rPr>
  </w:style>
  <w:style w:type="paragraph" w:styleId="19">
    <w:name w:val="E-mail Signature"/>
    <w:basedOn w:val="1"/>
    <w:link w:val="106"/>
    <w:uiPriority w:val="0"/>
    <w:pPr>
      <w:spacing w:line="360" w:lineRule="auto"/>
    </w:pPr>
    <w:rPr>
      <w:rFonts w:ascii="Times New Roman" w:hAnsi="Times New Roman" w:eastAsia="楷体_GB2312" w:cs="Times New Roman"/>
      <w:sz w:val="24"/>
    </w:rPr>
  </w:style>
  <w:style w:type="paragraph" w:styleId="20">
    <w:name w:val="List Number"/>
    <w:basedOn w:val="1"/>
    <w:uiPriority w:val="0"/>
    <w:pPr>
      <w:tabs>
        <w:tab w:val="left" w:pos="360"/>
      </w:tabs>
      <w:spacing w:line="360" w:lineRule="auto"/>
      <w:ind w:left="360" w:hanging="360" w:hangingChars="200"/>
    </w:pPr>
    <w:rPr>
      <w:rFonts w:ascii="Times New Roman" w:hAnsi="Times New Roman" w:eastAsia="楷体_GB2312" w:cs="Times New Roman"/>
      <w:sz w:val="24"/>
    </w:rPr>
  </w:style>
  <w:style w:type="paragraph" w:styleId="21">
    <w:name w:val="Normal Indent"/>
    <w:basedOn w:val="1"/>
    <w:link w:val="107"/>
    <w:uiPriority w:val="0"/>
    <w:pPr>
      <w:widowControl/>
      <w:ind w:firstLine="420"/>
      <w:jc w:val="left"/>
    </w:pPr>
    <w:rPr>
      <w:rFonts w:ascii="Times New Roman" w:hAnsi="Times New Roman" w:eastAsia="??" w:cs="Times New Roman"/>
      <w:kern w:val="0"/>
      <w:sz w:val="24"/>
    </w:rPr>
  </w:style>
  <w:style w:type="paragraph" w:styleId="22">
    <w:name w:val="caption"/>
    <w:basedOn w:val="1"/>
    <w:next w:val="1"/>
    <w:link w:val="108"/>
    <w:uiPriority w:val="0"/>
    <w:pPr>
      <w:spacing w:before="152" w:after="160" w:line="360" w:lineRule="auto"/>
    </w:pPr>
    <w:rPr>
      <w:rFonts w:ascii="Arial" w:hAnsi="Arial" w:eastAsia="黑体" w:cs="Arial"/>
      <w:sz w:val="20"/>
      <w:szCs w:val="20"/>
    </w:rPr>
  </w:style>
  <w:style w:type="paragraph" w:styleId="23">
    <w:name w:val="index 5"/>
    <w:basedOn w:val="1"/>
    <w:next w:val="1"/>
    <w:uiPriority w:val="0"/>
    <w:pPr>
      <w:spacing w:line="360" w:lineRule="auto"/>
      <w:ind w:left="800" w:leftChars="800"/>
    </w:pPr>
    <w:rPr>
      <w:rFonts w:ascii="Times New Roman" w:hAnsi="Times New Roman" w:eastAsia="楷体_GB2312" w:cs="Times New Roman"/>
      <w:sz w:val="24"/>
    </w:rPr>
  </w:style>
  <w:style w:type="paragraph" w:styleId="24">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ascii="Times New Roman" w:hAnsi="Times New Roman" w:eastAsia="楷体_GB2312" w:cs="Times New Roman"/>
      <w:color w:val="000000"/>
      <w:sz w:val="24"/>
      <w:szCs w:val="20"/>
    </w:rPr>
  </w:style>
  <w:style w:type="paragraph" w:styleId="25">
    <w:name w:val="Document Map"/>
    <w:basedOn w:val="1"/>
    <w:link w:val="109"/>
    <w:uiPriority w:val="0"/>
    <w:pPr>
      <w:shd w:val="clear" w:color="auto" w:fill="000080"/>
    </w:pPr>
    <w:rPr>
      <w:rFonts w:ascii="Times New Roman" w:hAnsi="Times New Roman" w:eastAsia="??" w:cs="Times New Roman"/>
      <w:sz w:val="28"/>
      <w:szCs w:val="28"/>
    </w:rPr>
  </w:style>
  <w:style w:type="paragraph" w:styleId="26">
    <w:name w:val="toa heading"/>
    <w:basedOn w:val="1"/>
    <w:next w:val="1"/>
    <w:uiPriority w:val="0"/>
    <w:pPr>
      <w:spacing w:before="120" w:line="360" w:lineRule="auto"/>
    </w:pPr>
    <w:rPr>
      <w:rFonts w:ascii="Arial" w:hAnsi="Arial" w:eastAsia="楷体_GB2312" w:cs="Arial"/>
      <w:sz w:val="24"/>
    </w:rPr>
  </w:style>
  <w:style w:type="paragraph" w:styleId="27">
    <w:name w:val="annotation text"/>
    <w:basedOn w:val="1"/>
    <w:link w:val="110"/>
    <w:uiPriority w:val="0"/>
    <w:pPr>
      <w:jc w:val="left"/>
    </w:pPr>
    <w:rPr>
      <w:rFonts w:ascii="Times New Roman" w:hAnsi="Times New Roman" w:eastAsia="宋体" w:cs="Lucida Sans"/>
      <w:szCs w:val="20"/>
    </w:rPr>
  </w:style>
  <w:style w:type="paragraph" w:styleId="28">
    <w:name w:val="index 6"/>
    <w:basedOn w:val="1"/>
    <w:next w:val="1"/>
    <w:uiPriority w:val="0"/>
    <w:pPr>
      <w:spacing w:line="360" w:lineRule="auto"/>
      <w:ind w:left="1000" w:leftChars="1000"/>
    </w:pPr>
    <w:rPr>
      <w:rFonts w:ascii="Times New Roman" w:hAnsi="Times New Roman" w:eastAsia="楷体_GB2312" w:cs="Times New Roman"/>
      <w:sz w:val="24"/>
    </w:rPr>
  </w:style>
  <w:style w:type="paragraph" w:styleId="29">
    <w:name w:val="Salutation"/>
    <w:basedOn w:val="1"/>
    <w:next w:val="1"/>
    <w:link w:val="111"/>
    <w:uiPriority w:val="0"/>
    <w:rPr>
      <w:rFonts w:ascii="仿宋_GB2312" w:hAnsi="Times New Roman" w:eastAsia="仿宋_GB2312" w:cs="Times New Roman"/>
      <w:sz w:val="28"/>
      <w:szCs w:val="20"/>
    </w:rPr>
  </w:style>
  <w:style w:type="paragraph" w:styleId="30">
    <w:name w:val="Body Text 3"/>
    <w:basedOn w:val="1"/>
    <w:link w:val="112"/>
    <w:uiPriority w:val="0"/>
    <w:pPr>
      <w:jc w:val="center"/>
    </w:pPr>
    <w:rPr>
      <w:rFonts w:ascii="Times New Roman" w:hAnsi="Times New Roman" w:eastAsia="宋体" w:cs="Times New Roman"/>
      <w:szCs w:val="20"/>
    </w:rPr>
  </w:style>
  <w:style w:type="paragraph" w:styleId="31">
    <w:name w:val="List Bullet 3"/>
    <w:basedOn w:val="1"/>
    <w:uiPriority w:val="0"/>
    <w:pPr>
      <w:tabs>
        <w:tab w:val="left" w:pos="1200"/>
      </w:tabs>
      <w:spacing w:line="360" w:lineRule="auto"/>
      <w:ind w:left="1200" w:leftChars="400" w:hanging="360" w:hangingChars="200"/>
    </w:pPr>
    <w:rPr>
      <w:rFonts w:ascii="Times New Roman" w:hAnsi="Times New Roman" w:eastAsia="楷体_GB2312" w:cs="Times New Roman"/>
      <w:sz w:val="24"/>
    </w:rPr>
  </w:style>
  <w:style w:type="paragraph" w:styleId="32">
    <w:name w:val="Body Text Indent"/>
    <w:basedOn w:val="1"/>
    <w:next w:val="1"/>
    <w:link w:val="113"/>
    <w:uiPriority w:val="0"/>
    <w:pPr>
      <w:spacing w:line="480" w:lineRule="atLeast"/>
      <w:ind w:firstLine="570"/>
    </w:pPr>
    <w:rPr>
      <w:rFonts w:ascii="??" w:hAnsi="??" w:eastAsia="??" w:cs="Times New Roman"/>
      <w:sz w:val="28"/>
      <w:szCs w:val="28"/>
    </w:rPr>
  </w:style>
  <w:style w:type="paragraph" w:styleId="33">
    <w:name w:val="List Number 3"/>
    <w:basedOn w:val="1"/>
    <w:uiPriority w:val="0"/>
    <w:pPr>
      <w:tabs>
        <w:tab w:val="left" w:pos="1200"/>
      </w:tabs>
      <w:spacing w:line="360" w:lineRule="auto"/>
      <w:ind w:left="1200" w:leftChars="400" w:hanging="360" w:hangingChars="200"/>
    </w:pPr>
    <w:rPr>
      <w:rFonts w:ascii="Times New Roman" w:hAnsi="Times New Roman" w:eastAsia="楷体_GB2312" w:cs="Times New Roman"/>
      <w:sz w:val="24"/>
    </w:rPr>
  </w:style>
  <w:style w:type="paragraph" w:styleId="34">
    <w:name w:val="List 2"/>
    <w:basedOn w:val="1"/>
    <w:uiPriority w:val="0"/>
    <w:pPr>
      <w:spacing w:line="360" w:lineRule="auto"/>
      <w:ind w:left="100" w:leftChars="200" w:hanging="200" w:hangingChars="200"/>
      <w:contextualSpacing/>
    </w:pPr>
    <w:rPr>
      <w:rFonts w:ascii="Times New Roman" w:hAnsi="Times New Roman" w:eastAsia="宋体" w:cs="Times New Roman"/>
      <w:sz w:val="24"/>
    </w:rPr>
  </w:style>
  <w:style w:type="paragraph" w:styleId="35">
    <w:name w:val="List Continue"/>
    <w:basedOn w:val="1"/>
    <w:uiPriority w:val="0"/>
    <w:pPr>
      <w:spacing w:after="120" w:line="360" w:lineRule="auto"/>
      <w:ind w:left="420" w:leftChars="200"/>
    </w:pPr>
    <w:rPr>
      <w:rFonts w:ascii="Times New Roman" w:hAnsi="Times New Roman" w:eastAsia="楷体_GB2312" w:cs="Times New Roman"/>
      <w:sz w:val="24"/>
    </w:rPr>
  </w:style>
  <w:style w:type="paragraph" w:styleId="36">
    <w:name w:val="Block Text"/>
    <w:basedOn w:val="1"/>
    <w:uiPriority w:val="0"/>
    <w:pPr>
      <w:widowControl/>
      <w:spacing w:line="360" w:lineRule="auto"/>
      <w:ind w:left="720" w:right="-240"/>
      <w:jc w:val="left"/>
    </w:pPr>
    <w:rPr>
      <w:rFonts w:ascii="Times New Roman" w:hAnsi="Times New Roman" w:eastAsia="楷体_GB2312" w:cs="Times New Roman"/>
      <w:kern w:val="0"/>
      <w:sz w:val="24"/>
      <w:szCs w:val="20"/>
    </w:rPr>
  </w:style>
  <w:style w:type="paragraph" w:styleId="37">
    <w:name w:val="List Bullet 2"/>
    <w:basedOn w:val="1"/>
    <w:uiPriority w:val="0"/>
    <w:pPr>
      <w:tabs>
        <w:tab w:val="left" w:pos="780"/>
      </w:tabs>
      <w:spacing w:line="360" w:lineRule="auto"/>
      <w:ind w:left="780" w:leftChars="200" w:hanging="360" w:hangingChars="200"/>
    </w:pPr>
    <w:rPr>
      <w:rFonts w:ascii="Times New Roman" w:hAnsi="Times New Roman" w:eastAsia="楷体_GB2312" w:cs="Times New Roman"/>
      <w:sz w:val="24"/>
    </w:rPr>
  </w:style>
  <w:style w:type="paragraph" w:styleId="38">
    <w:name w:val="HTML Address"/>
    <w:basedOn w:val="1"/>
    <w:link w:val="114"/>
    <w:uiPriority w:val="0"/>
    <w:pPr>
      <w:widowControl/>
      <w:ind w:firstLine="200" w:firstLineChars="200"/>
      <w:jc w:val="left"/>
    </w:pPr>
    <w:rPr>
      <w:rFonts w:ascii="宋体" w:hAnsi="宋体" w:eastAsia="Times New Roman" w:cs="Times New Roman"/>
      <w:i/>
      <w:iCs/>
      <w:kern w:val="0"/>
      <w:sz w:val="24"/>
      <w:lang/>
    </w:rPr>
  </w:style>
  <w:style w:type="paragraph" w:styleId="39">
    <w:name w:val="index 4"/>
    <w:basedOn w:val="1"/>
    <w:next w:val="1"/>
    <w:uiPriority w:val="0"/>
    <w:pPr>
      <w:spacing w:line="360" w:lineRule="auto"/>
      <w:ind w:left="600" w:leftChars="600"/>
    </w:pPr>
    <w:rPr>
      <w:rFonts w:ascii="Times New Roman" w:hAnsi="Times New Roman" w:eastAsia="楷体_GB2312" w:cs="Times New Roman"/>
      <w:sz w:val="24"/>
    </w:rPr>
  </w:style>
  <w:style w:type="paragraph" w:styleId="40">
    <w:name w:val="toc 5"/>
    <w:basedOn w:val="1"/>
    <w:next w:val="1"/>
    <w:uiPriority w:val="0"/>
    <w:pPr>
      <w:ind w:left="840"/>
      <w:jc w:val="left"/>
    </w:pPr>
    <w:rPr>
      <w:rFonts w:ascii="Times New Roman" w:hAnsi="Times New Roman" w:eastAsia="宋体" w:cs="Times New Roman"/>
      <w:sz w:val="18"/>
      <w:szCs w:val="18"/>
    </w:rPr>
  </w:style>
  <w:style w:type="paragraph" w:styleId="41">
    <w:name w:val="toc 3"/>
    <w:basedOn w:val="1"/>
    <w:next w:val="1"/>
    <w:uiPriority w:val="0"/>
    <w:pPr>
      <w:ind w:left="420"/>
      <w:jc w:val="left"/>
    </w:pPr>
    <w:rPr>
      <w:rFonts w:ascii="Times New Roman" w:hAnsi="Times New Roman" w:eastAsia="宋体" w:cs="Times New Roman"/>
      <w:i/>
      <w:iCs/>
      <w:sz w:val="20"/>
      <w:szCs w:val="20"/>
    </w:rPr>
  </w:style>
  <w:style w:type="paragraph" w:styleId="42">
    <w:name w:val="Plain Text"/>
    <w:basedOn w:val="1"/>
    <w:next w:val="1"/>
    <w:link w:val="115"/>
    <w:uiPriority w:val="0"/>
    <w:rPr>
      <w:rFonts w:ascii="??" w:hAnsi="??" w:eastAsia="??" w:cs="Times New Roman"/>
      <w:szCs w:val="21"/>
    </w:rPr>
  </w:style>
  <w:style w:type="paragraph" w:styleId="43">
    <w:name w:val="List Bullet 5"/>
    <w:basedOn w:val="1"/>
    <w:uiPriority w:val="0"/>
    <w:pPr>
      <w:tabs>
        <w:tab w:val="left" w:pos="2040"/>
      </w:tabs>
      <w:spacing w:line="360" w:lineRule="auto"/>
      <w:ind w:left="2040" w:leftChars="800" w:hanging="360" w:hangingChars="200"/>
    </w:pPr>
    <w:rPr>
      <w:rFonts w:ascii="Times New Roman" w:hAnsi="Times New Roman" w:eastAsia="楷体_GB2312" w:cs="Times New Roman"/>
      <w:sz w:val="24"/>
    </w:rPr>
  </w:style>
  <w:style w:type="paragraph" w:styleId="44">
    <w:name w:val="List Number 4"/>
    <w:basedOn w:val="1"/>
    <w:uiPriority w:val="0"/>
    <w:pPr>
      <w:tabs>
        <w:tab w:val="left" w:pos="1620"/>
      </w:tabs>
      <w:spacing w:line="360" w:lineRule="auto"/>
      <w:ind w:left="1620" w:leftChars="600" w:hanging="360" w:hangingChars="200"/>
    </w:pPr>
    <w:rPr>
      <w:rFonts w:ascii="Times New Roman" w:hAnsi="Times New Roman" w:eastAsia="楷体_GB2312" w:cs="Times New Roman"/>
      <w:sz w:val="24"/>
    </w:rPr>
  </w:style>
  <w:style w:type="paragraph" w:styleId="45">
    <w:name w:val="toc 8"/>
    <w:basedOn w:val="1"/>
    <w:next w:val="1"/>
    <w:uiPriority w:val="0"/>
    <w:pPr>
      <w:ind w:left="1470"/>
      <w:jc w:val="left"/>
    </w:pPr>
    <w:rPr>
      <w:rFonts w:ascii="Times New Roman" w:hAnsi="Times New Roman" w:eastAsia="宋体" w:cs="Times New Roman"/>
      <w:sz w:val="18"/>
      <w:szCs w:val="18"/>
    </w:rPr>
  </w:style>
  <w:style w:type="paragraph" w:styleId="46">
    <w:name w:val="index 3"/>
    <w:basedOn w:val="1"/>
    <w:next w:val="1"/>
    <w:uiPriority w:val="0"/>
    <w:pPr>
      <w:spacing w:line="360" w:lineRule="auto"/>
      <w:ind w:left="400" w:leftChars="400"/>
    </w:pPr>
    <w:rPr>
      <w:rFonts w:ascii="Times New Roman" w:hAnsi="Times New Roman" w:eastAsia="楷体_GB2312" w:cs="Times New Roman"/>
      <w:sz w:val="24"/>
    </w:rPr>
  </w:style>
  <w:style w:type="paragraph" w:styleId="47">
    <w:name w:val="Date"/>
    <w:basedOn w:val="1"/>
    <w:next w:val="1"/>
    <w:link w:val="116"/>
    <w:uiPriority w:val="0"/>
    <w:pPr>
      <w:adjustRightInd w:val="0"/>
      <w:jc w:val="right"/>
      <w:textAlignment w:val="baseline"/>
    </w:pPr>
    <w:rPr>
      <w:rFonts w:ascii="Times New Roman" w:hAnsi="Times New Roman" w:eastAsia="??_GB2312" w:cs="Times New Roman"/>
      <w:b/>
      <w:kern w:val="0"/>
      <w:sz w:val="28"/>
      <w:szCs w:val="28"/>
    </w:rPr>
  </w:style>
  <w:style w:type="paragraph" w:styleId="48">
    <w:name w:val="Body Text Indent 2"/>
    <w:basedOn w:val="1"/>
    <w:next w:val="49"/>
    <w:link w:val="117"/>
    <w:uiPriority w:val="0"/>
    <w:pPr>
      <w:spacing w:line="520" w:lineRule="exact"/>
      <w:ind w:firstLine="303" w:firstLineChars="303"/>
    </w:pPr>
    <w:rPr>
      <w:rFonts w:ascii="??" w:hAnsi="??" w:eastAsia="??" w:cs="宋体"/>
      <w:sz w:val="28"/>
      <w:szCs w:val="28"/>
    </w:rPr>
  </w:style>
  <w:style w:type="paragraph" w:customStyle="1" w:styleId="49">
    <w:name w:val="目录 22"/>
    <w:next w:val="1"/>
    <w:uiPriority w:val="0"/>
    <w:pPr>
      <w:wordWrap w:val="0"/>
      <w:jc w:val="both"/>
    </w:pPr>
    <w:rPr>
      <w:rFonts w:ascii="Times New Roman" w:hAnsi="Times New Roman" w:eastAsia="宋体" w:cs="Times New Roman"/>
      <w:sz w:val="21"/>
      <w:lang w:val="en-US" w:eastAsia="zh-CN" w:bidi="ar-SA"/>
    </w:rPr>
  </w:style>
  <w:style w:type="paragraph" w:styleId="50">
    <w:name w:val="endnote text"/>
    <w:basedOn w:val="1"/>
    <w:link w:val="118"/>
    <w:uiPriority w:val="0"/>
    <w:pPr>
      <w:snapToGrid w:val="0"/>
      <w:spacing w:line="360" w:lineRule="auto"/>
      <w:jc w:val="left"/>
    </w:pPr>
    <w:rPr>
      <w:rFonts w:ascii="Times New Roman" w:hAnsi="Times New Roman" w:eastAsia="楷体_GB2312" w:cs="Times New Roman"/>
      <w:sz w:val="24"/>
    </w:rPr>
  </w:style>
  <w:style w:type="paragraph" w:styleId="51">
    <w:name w:val="List Continue 5"/>
    <w:basedOn w:val="1"/>
    <w:uiPriority w:val="0"/>
    <w:pPr>
      <w:spacing w:after="120" w:line="360" w:lineRule="auto"/>
      <w:ind w:left="2100" w:leftChars="1000"/>
    </w:pPr>
    <w:rPr>
      <w:rFonts w:ascii="Times New Roman" w:hAnsi="Times New Roman" w:eastAsia="楷体_GB2312" w:cs="Times New Roman"/>
      <w:sz w:val="24"/>
    </w:rPr>
  </w:style>
  <w:style w:type="paragraph" w:styleId="52">
    <w:name w:val="Balloon Text"/>
    <w:basedOn w:val="1"/>
    <w:link w:val="119"/>
    <w:uiPriority w:val="0"/>
    <w:rPr>
      <w:rFonts w:ascii="Times New Roman" w:hAnsi="Times New Roman" w:eastAsia="??" w:cs="Times New Roman"/>
      <w:sz w:val="18"/>
      <w:szCs w:val="18"/>
    </w:rPr>
  </w:style>
  <w:style w:type="paragraph" w:styleId="53">
    <w:name w:val="footer"/>
    <w:basedOn w:val="1"/>
    <w:link w:val="120"/>
    <w:uiPriority w:val="0"/>
    <w:pPr>
      <w:tabs>
        <w:tab w:val="center" w:pos="4153"/>
        <w:tab w:val="right" w:pos="8306"/>
      </w:tabs>
      <w:snapToGrid w:val="0"/>
      <w:jc w:val="left"/>
    </w:pPr>
    <w:rPr>
      <w:rFonts w:ascii="Times New Roman" w:hAnsi="Times New Roman" w:eastAsia="??" w:cs="Times New Roman"/>
      <w:sz w:val="18"/>
      <w:szCs w:val="28"/>
    </w:rPr>
  </w:style>
  <w:style w:type="paragraph" w:styleId="54">
    <w:name w:val="header"/>
    <w:basedOn w:val="1"/>
    <w:link w:val="121"/>
    <w:uiPriority w:val="0"/>
    <w:pPr>
      <w:pBdr>
        <w:bottom w:val="single" w:color="auto" w:sz="6" w:space="1"/>
      </w:pBdr>
      <w:tabs>
        <w:tab w:val="center" w:pos="4153"/>
        <w:tab w:val="right" w:pos="8306"/>
      </w:tabs>
      <w:snapToGrid w:val="0"/>
      <w:jc w:val="center"/>
    </w:pPr>
    <w:rPr>
      <w:rFonts w:ascii="Times New Roman" w:hAnsi="Times New Roman" w:eastAsia="??" w:cs="Times New Roman"/>
      <w:sz w:val="18"/>
      <w:szCs w:val="28"/>
    </w:rPr>
  </w:style>
  <w:style w:type="paragraph" w:styleId="55">
    <w:name w:val="Signature"/>
    <w:basedOn w:val="1"/>
    <w:link w:val="122"/>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56">
    <w:name w:val="toc 1"/>
    <w:basedOn w:val="1"/>
    <w:next w:val="1"/>
    <w:uiPriority w:val="0"/>
    <w:pPr>
      <w:spacing w:before="120" w:after="120"/>
      <w:jc w:val="left"/>
    </w:pPr>
    <w:rPr>
      <w:rFonts w:ascii="Times New Roman" w:hAnsi="Times New Roman" w:eastAsia="宋体" w:cs="Times New Roman"/>
      <w:b/>
      <w:bCs/>
      <w:caps/>
      <w:sz w:val="20"/>
      <w:szCs w:val="20"/>
    </w:rPr>
  </w:style>
  <w:style w:type="paragraph" w:styleId="57">
    <w:name w:val="List Continue 4"/>
    <w:basedOn w:val="1"/>
    <w:uiPriority w:val="0"/>
    <w:pPr>
      <w:spacing w:after="120" w:line="360" w:lineRule="auto"/>
      <w:ind w:left="1680" w:leftChars="800"/>
    </w:pPr>
    <w:rPr>
      <w:rFonts w:ascii="Times New Roman" w:hAnsi="Times New Roman" w:eastAsia="楷体_GB2312" w:cs="Times New Roman"/>
      <w:sz w:val="24"/>
    </w:rPr>
  </w:style>
  <w:style w:type="paragraph" w:styleId="58">
    <w:name w:val="toc 4"/>
    <w:basedOn w:val="1"/>
    <w:next w:val="1"/>
    <w:uiPriority w:val="0"/>
    <w:pPr>
      <w:ind w:left="630"/>
      <w:jc w:val="left"/>
    </w:pPr>
    <w:rPr>
      <w:rFonts w:ascii="Times New Roman" w:hAnsi="Times New Roman" w:eastAsia="宋体" w:cs="Times New Roman"/>
      <w:sz w:val="18"/>
      <w:szCs w:val="18"/>
    </w:rPr>
  </w:style>
  <w:style w:type="paragraph" w:styleId="59">
    <w:name w:val="index heading"/>
    <w:basedOn w:val="1"/>
    <w:next w:val="60"/>
    <w:uiPriority w:val="0"/>
    <w:pPr>
      <w:spacing w:line="360" w:lineRule="auto"/>
    </w:pPr>
    <w:rPr>
      <w:rFonts w:ascii="Arial" w:hAnsi="Arial" w:eastAsia="楷体_GB2312" w:cs="Arial"/>
      <w:b/>
      <w:bCs/>
      <w:sz w:val="24"/>
    </w:rPr>
  </w:style>
  <w:style w:type="paragraph" w:styleId="60">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61">
    <w:name w:val="Subtitle"/>
    <w:link w:val="123"/>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2">
    <w:name w:val="List Number 5"/>
    <w:basedOn w:val="1"/>
    <w:uiPriority w:val="0"/>
    <w:pPr>
      <w:tabs>
        <w:tab w:val="left" w:pos="2040"/>
      </w:tabs>
      <w:spacing w:line="360" w:lineRule="auto"/>
      <w:ind w:left="2040" w:leftChars="800" w:hanging="360" w:hangingChars="200"/>
    </w:pPr>
    <w:rPr>
      <w:rFonts w:ascii="Times New Roman" w:hAnsi="Times New Roman" w:eastAsia="楷体_GB2312" w:cs="Times New Roman"/>
      <w:sz w:val="24"/>
    </w:rPr>
  </w:style>
  <w:style w:type="paragraph" w:styleId="63">
    <w:name w:val="List"/>
    <w:basedOn w:val="1"/>
    <w:uiPriority w:val="0"/>
    <w:pPr>
      <w:adjustRightInd w:val="0"/>
      <w:ind w:left="200" w:hanging="200" w:hangingChars="200"/>
    </w:pPr>
    <w:rPr>
      <w:rFonts w:ascii="Times New Roman" w:hAnsi="Times New Roman" w:eastAsia="宋体" w:cs="Times New Roman"/>
    </w:rPr>
  </w:style>
  <w:style w:type="paragraph" w:styleId="64">
    <w:name w:val="footnote text"/>
    <w:basedOn w:val="1"/>
    <w:link w:val="124"/>
    <w:uiPriority w:val="0"/>
    <w:pPr>
      <w:snapToGrid w:val="0"/>
      <w:spacing w:line="360" w:lineRule="auto"/>
      <w:jc w:val="left"/>
    </w:pPr>
    <w:rPr>
      <w:rFonts w:ascii="Times New Roman" w:hAnsi="Times New Roman" w:eastAsia="楷体_GB2312" w:cs="Times New Roman"/>
      <w:sz w:val="18"/>
      <w:szCs w:val="18"/>
    </w:rPr>
  </w:style>
  <w:style w:type="paragraph" w:styleId="65">
    <w:name w:val="toc 6"/>
    <w:basedOn w:val="1"/>
    <w:next w:val="1"/>
    <w:uiPriority w:val="0"/>
    <w:pPr>
      <w:ind w:left="1050"/>
      <w:jc w:val="left"/>
    </w:pPr>
    <w:rPr>
      <w:rFonts w:ascii="Times New Roman" w:hAnsi="Times New Roman" w:eastAsia="宋体" w:cs="Times New Roman"/>
      <w:sz w:val="18"/>
      <w:szCs w:val="18"/>
    </w:rPr>
  </w:style>
  <w:style w:type="paragraph" w:styleId="66">
    <w:name w:val="List 5"/>
    <w:basedOn w:val="1"/>
    <w:uiPriority w:val="0"/>
    <w:pPr>
      <w:ind w:left="100" w:leftChars="800" w:hanging="200" w:hangingChars="200"/>
    </w:pPr>
    <w:rPr>
      <w:rFonts w:ascii="Times New Roman" w:hAnsi="Times New Roman" w:eastAsia="宋体" w:cs="Times New Roman"/>
    </w:rPr>
  </w:style>
  <w:style w:type="paragraph" w:styleId="67">
    <w:name w:val="Body Text Indent 3"/>
    <w:basedOn w:val="1"/>
    <w:next w:val="68"/>
    <w:link w:val="125"/>
    <w:uiPriority w:val="0"/>
    <w:pPr>
      <w:spacing w:line="520" w:lineRule="exact"/>
      <w:ind w:firstLine="547"/>
    </w:pPr>
    <w:rPr>
      <w:rFonts w:ascii="Times New Roman" w:hAnsi="Times New Roman" w:eastAsia="??" w:cs="Times New Roman"/>
      <w:sz w:val="28"/>
      <w:szCs w:val="28"/>
    </w:rPr>
  </w:style>
  <w:style w:type="paragraph" w:customStyle="1" w:styleId="68">
    <w:name w:val="目录 92"/>
    <w:next w:val="1"/>
    <w:uiPriority w:val="0"/>
    <w:pPr>
      <w:wordWrap w:val="0"/>
      <w:ind w:left="2975"/>
      <w:jc w:val="both"/>
    </w:pPr>
    <w:rPr>
      <w:rFonts w:ascii="Times New Roman" w:hAnsi="Times New Roman" w:eastAsia="宋体" w:cs="Times New Roman"/>
      <w:sz w:val="21"/>
      <w:lang w:val="en-US" w:eastAsia="zh-CN" w:bidi="ar-SA"/>
    </w:rPr>
  </w:style>
  <w:style w:type="paragraph" w:styleId="69">
    <w:name w:val="index 7"/>
    <w:basedOn w:val="1"/>
    <w:next w:val="1"/>
    <w:uiPriority w:val="0"/>
    <w:pPr>
      <w:spacing w:line="360" w:lineRule="auto"/>
      <w:ind w:left="1200" w:leftChars="1200"/>
    </w:pPr>
    <w:rPr>
      <w:rFonts w:ascii="Times New Roman" w:hAnsi="Times New Roman" w:eastAsia="楷体_GB2312" w:cs="Times New Roman"/>
      <w:sz w:val="24"/>
    </w:rPr>
  </w:style>
  <w:style w:type="paragraph" w:styleId="70">
    <w:name w:val="index 9"/>
    <w:basedOn w:val="1"/>
    <w:next w:val="1"/>
    <w:uiPriority w:val="0"/>
    <w:pPr>
      <w:spacing w:line="360" w:lineRule="auto"/>
      <w:ind w:left="1600" w:leftChars="1600"/>
    </w:pPr>
    <w:rPr>
      <w:rFonts w:ascii="Times New Roman" w:hAnsi="Times New Roman" w:eastAsia="楷体_GB2312" w:cs="Times New Roman"/>
      <w:sz w:val="24"/>
    </w:rPr>
  </w:style>
  <w:style w:type="paragraph" w:styleId="71">
    <w:name w:val="table of figures"/>
    <w:basedOn w:val="1"/>
    <w:next w:val="1"/>
    <w:uiPriority w:val="0"/>
    <w:pPr>
      <w:ind w:left="560" w:hanging="560"/>
      <w:jc w:val="left"/>
    </w:pPr>
    <w:rPr>
      <w:rFonts w:ascii="Calibri" w:hAnsi="Calibri" w:eastAsia="??" w:cs="宋体"/>
      <w:smallCaps/>
      <w:sz w:val="20"/>
      <w:szCs w:val="28"/>
    </w:rPr>
  </w:style>
  <w:style w:type="paragraph" w:styleId="72">
    <w:name w:val="toc 2"/>
    <w:basedOn w:val="1"/>
    <w:next w:val="1"/>
    <w:uiPriority w:val="0"/>
    <w:pPr>
      <w:ind w:left="210"/>
      <w:jc w:val="left"/>
    </w:pPr>
    <w:rPr>
      <w:rFonts w:ascii="Times New Roman" w:hAnsi="Times New Roman" w:eastAsia="宋体" w:cs="Times New Roman"/>
      <w:smallCaps/>
      <w:sz w:val="20"/>
      <w:szCs w:val="20"/>
    </w:rPr>
  </w:style>
  <w:style w:type="paragraph" w:styleId="73">
    <w:name w:val="toc 9"/>
    <w:basedOn w:val="1"/>
    <w:next w:val="1"/>
    <w:uiPriority w:val="0"/>
    <w:pPr>
      <w:ind w:left="1680"/>
      <w:jc w:val="left"/>
    </w:pPr>
    <w:rPr>
      <w:rFonts w:ascii="Times New Roman" w:hAnsi="Times New Roman" w:eastAsia="宋体" w:cs="Times New Roman"/>
      <w:sz w:val="18"/>
      <w:szCs w:val="18"/>
    </w:rPr>
  </w:style>
  <w:style w:type="paragraph" w:styleId="74">
    <w:name w:val="Body Text 2"/>
    <w:basedOn w:val="1"/>
    <w:link w:val="126"/>
    <w:uiPriority w:val="0"/>
    <w:pPr>
      <w:spacing w:after="120" w:line="480" w:lineRule="auto"/>
    </w:pPr>
    <w:rPr>
      <w:rFonts w:ascii="Times New Roman" w:hAnsi="Times New Roman" w:eastAsia="宋体" w:cs="Times New Roman"/>
      <w:szCs w:val="20"/>
    </w:rPr>
  </w:style>
  <w:style w:type="paragraph" w:styleId="75">
    <w:name w:val="List Continue 2"/>
    <w:basedOn w:val="1"/>
    <w:uiPriority w:val="0"/>
    <w:pPr>
      <w:spacing w:after="120" w:line="360" w:lineRule="auto"/>
      <w:ind w:left="840" w:leftChars="400"/>
    </w:pPr>
    <w:rPr>
      <w:rFonts w:ascii="Times New Roman" w:hAnsi="Times New Roman" w:eastAsia="楷体_GB2312" w:cs="Times New Roman"/>
      <w:sz w:val="24"/>
    </w:rPr>
  </w:style>
  <w:style w:type="paragraph" w:styleId="76">
    <w:name w:val="HTML Preformatted"/>
    <w:basedOn w:val="1"/>
    <w:link w:val="12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7">
    <w:name w:val="Normal (Web)"/>
    <w:basedOn w:val="1"/>
    <w:uiPriority w:val="0"/>
    <w:pPr>
      <w:widowControl/>
      <w:spacing w:before="100" w:beforeAutospacing="1" w:after="100" w:afterAutospacing="1"/>
      <w:jc w:val="left"/>
    </w:pPr>
    <w:rPr>
      <w:rFonts w:ascii="??" w:hAnsi="??" w:eastAsia="??" w:cs="宋体"/>
      <w:kern w:val="0"/>
      <w:sz w:val="24"/>
    </w:rPr>
  </w:style>
  <w:style w:type="paragraph" w:styleId="78">
    <w:name w:val="index 2"/>
    <w:basedOn w:val="1"/>
    <w:next w:val="1"/>
    <w:uiPriority w:val="0"/>
    <w:pPr>
      <w:spacing w:line="360" w:lineRule="auto"/>
      <w:ind w:left="200" w:leftChars="200"/>
    </w:pPr>
    <w:rPr>
      <w:rFonts w:ascii="Times New Roman" w:hAnsi="Times New Roman" w:eastAsia="楷体_GB2312" w:cs="Times New Roman"/>
      <w:sz w:val="24"/>
    </w:rPr>
  </w:style>
  <w:style w:type="paragraph" w:styleId="79">
    <w:name w:val="Title"/>
    <w:basedOn w:val="1"/>
    <w:link w:val="128"/>
    <w:uiPriority w:val="0"/>
    <w:pPr>
      <w:widowControl/>
      <w:overflowPunct w:val="0"/>
      <w:autoSpaceDE w:val="0"/>
      <w:autoSpaceDN w:val="0"/>
      <w:adjustRightInd w:val="0"/>
      <w:jc w:val="center"/>
      <w:textAlignment w:val="baseline"/>
    </w:pPr>
    <w:rPr>
      <w:rFonts w:ascii="Times New Roman" w:hAnsi="Times New Roman" w:eastAsia="??" w:cs="Times New Roman"/>
      <w:b/>
      <w:kern w:val="0"/>
      <w:sz w:val="24"/>
      <w:szCs w:val="28"/>
    </w:rPr>
  </w:style>
  <w:style w:type="paragraph" w:styleId="80">
    <w:name w:val="annotation subject"/>
    <w:basedOn w:val="27"/>
    <w:next w:val="27"/>
    <w:link w:val="129"/>
    <w:uiPriority w:val="0"/>
    <w:rPr>
      <w:rFonts w:ascii="Times New Roman" w:hAnsi="Times New Roman" w:eastAsia="宋体" w:cs="Times New Roman"/>
      <w:b/>
    </w:rPr>
  </w:style>
  <w:style w:type="paragraph" w:styleId="81">
    <w:name w:val="Body Text First Indent 2"/>
    <w:basedOn w:val="32"/>
    <w:link w:val="130"/>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83">
    <w:name w:val="Table Grid"/>
    <w:basedOn w:val="82"/>
    <w:uiPriority w:val="0"/>
    <w:rPr>
      <w:rFonts w:ascii="Times New Roman" w:hAnsi="Times New Roman" w:eastAsia="宋体" w:cs="Times New Roman"/>
    </w:rPr>
    <w:tblPr>
      <w:tblStyle w:val="8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5">
    <w:name w:val="Strong"/>
    <w:uiPriority w:val="0"/>
    <w:rPr>
      <w:rFonts w:ascii="Times New Roman" w:hAnsi="Times New Roman" w:eastAsia="宋体" w:cs="Times New Roman"/>
      <w:b/>
    </w:rPr>
  </w:style>
  <w:style w:type="character" w:styleId="86">
    <w:name w:val="page number"/>
    <w:uiPriority w:val="0"/>
    <w:rPr>
      <w:rFonts w:ascii="Times New Roman" w:hAnsi="Times New Roman" w:eastAsia="宋体" w:cs="Times New Roman"/>
    </w:rPr>
  </w:style>
  <w:style w:type="character" w:styleId="87">
    <w:name w:val="FollowedHyperlink"/>
    <w:uiPriority w:val="0"/>
    <w:rPr>
      <w:rFonts w:ascii="Times New Roman" w:hAnsi="Times New Roman" w:eastAsia="宋体" w:cs="Times New Roman"/>
      <w:color w:val="800080"/>
      <w:u w:val="single"/>
    </w:rPr>
  </w:style>
  <w:style w:type="character" w:styleId="88">
    <w:name w:val="Emphasis"/>
    <w:uiPriority w:val="0"/>
    <w:rPr>
      <w:rFonts w:ascii="Times New Roman" w:hAnsi="Times New Roman" w:eastAsia="宋体" w:cs="Times New Roman"/>
      <w:i/>
    </w:rPr>
  </w:style>
  <w:style w:type="character" w:styleId="89">
    <w:name w:val="line number"/>
    <w:basedOn w:val="84"/>
    <w:uiPriority w:val="0"/>
    <w:rPr>
      <w:rFonts w:ascii="Times New Roman" w:hAnsi="Times New Roman" w:eastAsia="宋体" w:cs="Times New Roman"/>
    </w:rPr>
  </w:style>
  <w:style w:type="character" w:styleId="90">
    <w:name w:val="Hyperlink"/>
    <w:uiPriority w:val="0"/>
    <w:rPr>
      <w:rFonts w:ascii="Times New Roman" w:hAnsi="Times New Roman" w:eastAsia="宋体" w:cs="Times New Roman"/>
      <w:color w:val="0000FF"/>
      <w:u w:val="single"/>
    </w:rPr>
  </w:style>
  <w:style w:type="character" w:styleId="91">
    <w:name w:val="HTML Code"/>
    <w:uiPriority w:val="0"/>
    <w:rPr>
      <w:rFonts w:ascii="黑体" w:hAnsi="Courier New" w:eastAsia="黑体" w:cs="楷体_GB2312"/>
      <w:sz w:val="20"/>
      <w:szCs w:val="20"/>
    </w:rPr>
  </w:style>
  <w:style w:type="character" w:styleId="92">
    <w:name w:val="annotation reference"/>
    <w:uiPriority w:val="0"/>
    <w:rPr>
      <w:rFonts w:ascii="Times New Roman" w:hAnsi="Times New Roman" w:eastAsia="宋体" w:cs="Times New Roman"/>
      <w:sz w:val="21"/>
    </w:rPr>
  </w:style>
  <w:style w:type="character" w:styleId="93">
    <w:name w:val="HTML Cite"/>
    <w:uiPriority w:val="0"/>
    <w:rPr>
      <w:rFonts w:ascii="仿宋_GB2312" w:hAnsi="Arial" w:eastAsia="仿宋_GB2312" w:cs="Arial"/>
      <w:b/>
      <w:snapToGrid w:val="0"/>
      <w:color w:val="008000"/>
      <w:kern w:val="0"/>
      <w:sz w:val="32"/>
      <w:szCs w:val="32"/>
    </w:rPr>
  </w:style>
  <w:style w:type="character" w:customStyle="1" w:styleId="94">
    <w:name w:val="正文文本 Char1"/>
    <w:link w:val="3"/>
    <w:uiPriority w:val="0"/>
    <w:rPr>
      <w:rFonts w:ascii="等线" w:hAnsi="等线" w:eastAsia="??" w:cs="Times New Roman"/>
      <w:kern w:val="2"/>
      <w:sz w:val="24"/>
      <w:szCs w:val="28"/>
      <w:lang w:val="en-US" w:eastAsia="zh-CN" w:bidi="ar-SA"/>
    </w:rPr>
  </w:style>
  <w:style w:type="character" w:customStyle="1" w:styleId="95">
    <w:name w:val="正文首行缩进 Char"/>
    <w:link w:val="2"/>
    <w:uiPriority w:val="0"/>
    <w:rPr>
      <w:rFonts w:ascii="宋体" w:hAnsi="Times New Roman" w:eastAsia="宋体" w:cs="Times New Roman"/>
      <w:kern w:val="2"/>
      <w:sz w:val="24"/>
      <w:lang w:val="zh-CN" w:eastAsia="zh-CN" w:bidi="ar-SA"/>
    </w:rPr>
  </w:style>
  <w:style w:type="character" w:customStyle="1" w:styleId="96">
    <w:name w:val="宏文本 Char"/>
    <w:link w:val="4"/>
    <w:uiPriority w:val="0"/>
    <w:rPr>
      <w:rFonts w:ascii="Courier New" w:hAnsi="Courier New" w:eastAsia="宋体" w:cs="Courier New"/>
      <w:kern w:val="2"/>
      <w:sz w:val="24"/>
      <w:szCs w:val="24"/>
      <w:lang w:val="en-US" w:eastAsia="zh-CN" w:bidi="ar-SA"/>
    </w:rPr>
  </w:style>
  <w:style w:type="character" w:customStyle="1" w:styleId="97">
    <w:name w:val="标题 1 Char"/>
    <w:link w:val="5"/>
    <w:uiPriority w:val="0"/>
    <w:rPr>
      <w:rFonts w:ascii="??" w:hAnsi="??" w:eastAsia="??" w:cs="宋体"/>
      <w:b/>
      <w:kern w:val="36"/>
      <w:sz w:val="32"/>
      <w:szCs w:val="28"/>
      <w:lang w:val="en-US" w:eastAsia="zh-CN" w:bidi="ar-SA"/>
    </w:rPr>
  </w:style>
  <w:style w:type="character" w:customStyle="1" w:styleId="98">
    <w:name w:val="标题 2 Char"/>
    <w:aliases w:val="标题 2-1 Char Char,Header 2 Char,Heading2 Char,L1 Heading 2 Char,H21 Char,sect 1.21 Char,H22 Char,sect 1.22 Char,H211 Char,sect 1.211 Char,H23 Char,sect 1.23 Char,H212 Char,sect 1.212 Char,H24 Char,sect 1.24 Char,H213 Char,sect 1.213 Char,H2 Cha"/>
    <w:link w:val="6"/>
    <w:uiPriority w:val="0"/>
    <w:rPr>
      <w:rFonts w:ascii="Arial" w:hAnsi="Arial" w:eastAsia="??" w:cs="Arial"/>
      <w:b/>
      <w:bCs/>
      <w:kern w:val="2"/>
      <w:sz w:val="21"/>
      <w:szCs w:val="32"/>
    </w:rPr>
  </w:style>
  <w:style w:type="character" w:customStyle="1" w:styleId="99">
    <w:name w:val="标题 3 Char"/>
    <w:aliases w:val="标题 3 Char1,标题 3 Char Char,Bold Head Char Char,bh Char Char,h3 Char Char,H3 Char Char,level_3 Char Char,PIM 3 Char Char,Level 3 Head Char Char,Heading 3 - old Char Char,sect1.2.3 Char Char,sect1.2.31 Char Char,sect1.2.32 Char Char,H3 C,h31 Char"/>
    <w:link w:val="7"/>
    <w:uiPriority w:val="0"/>
    <w:rPr>
      <w:rFonts w:ascii="Times New Roman" w:hAnsi="Times New Roman" w:eastAsia="??" w:cs="Times New Roman"/>
      <w:b/>
      <w:sz w:val="32"/>
      <w:szCs w:val="28"/>
    </w:rPr>
  </w:style>
  <w:style w:type="character" w:customStyle="1" w:styleId="100">
    <w:name w:val="标题 4 Char"/>
    <w:link w:val="8"/>
    <w:uiPriority w:val="0"/>
    <w:rPr>
      <w:rFonts w:ascii="Arial" w:hAnsi="Arial" w:eastAsia="??" w:cs="Arial"/>
      <w:b/>
      <w:bCs/>
      <w:kern w:val="2"/>
      <w:sz w:val="28"/>
      <w:szCs w:val="28"/>
      <w:lang w:val="en-US" w:eastAsia="zh-CN" w:bidi="ar-SA"/>
    </w:rPr>
  </w:style>
  <w:style w:type="character" w:customStyle="1" w:styleId="101">
    <w:name w:val="标题 5 Char"/>
    <w:link w:val="9"/>
    <w:uiPriority w:val="0"/>
    <w:rPr>
      <w:rFonts w:ascii="Times New Roman" w:hAnsi="Times New Roman" w:eastAsia="??" w:cs="Times New Roman"/>
      <w:b/>
      <w:bCs/>
      <w:kern w:val="2"/>
      <w:sz w:val="28"/>
      <w:szCs w:val="28"/>
      <w:lang w:val="en-US" w:eastAsia="zh-CN" w:bidi="ar-SA"/>
    </w:rPr>
  </w:style>
  <w:style w:type="character" w:customStyle="1" w:styleId="102">
    <w:name w:val="标题 6 Char"/>
    <w:link w:val="10"/>
    <w:uiPriority w:val="0"/>
    <w:rPr>
      <w:rFonts w:ascii="Arial" w:hAnsi="Arial" w:eastAsia="??" w:cs="Arial"/>
      <w:b/>
      <w:bCs/>
      <w:sz w:val="24"/>
      <w:szCs w:val="28"/>
    </w:rPr>
  </w:style>
  <w:style w:type="character" w:customStyle="1" w:styleId="103">
    <w:name w:val="标题 7 Char"/>
    <w:link w:val="11"/>
    <w:uiPriority w:val="0"/>
    <w:rPr>
      <w:rFonts w:ascii="Times New Roman" w:hAnsi="Times New Roman" w:eastAsia="??" w:cs="Times New Roman"/>
      <w:b/>
      <w:bCs/>
      <w:sz w:val="24"/>
      <w:szCs w:val="28"/>
    </w:rPr>
  </w:style>
  <w:style w:type="character" w:customStyle="1" w:styleId="104">
    <w:name w:val="标题 8 Char"/>
    <w:link w:val="12"/>
    <w:uiPriority w:val="0"/>
    <w:rPr>
      <w:rFonts w:ascii="Arial" w:hAnsi="Arial" w:eastAsia="??" w:cs="Arial"/>
      <w:sz w:val="24"/>
      <w:szCs w:val="28"/>
    </w:rPr>
  </w:style>
  <w:style w:type="character" w:customStyle="1" w:styleId="105">
    <w:name w:val="标题 9 Char"/>
    <w:link w:val="13"/>
    <w:uiPriority w:val="0"/>
    <w:rPr>
      <w:rFonts w:ascii="Arial" w:hAnsi="Arial" w:eastAsia="??" w:cs="Arial"/>
      <w:sz w:val="21"/>
      <w:szCs w:val="21"/>
    </w:rPr>
  </w:style>
  <w:style w:type="character" w:customStyle="1" w:styleId="106">
    <w:name w:val="电子邮件签名 Char"/>
    <w:link w:val="19"/>
    <w:uiPriority w:val="0"/>
    <w:rPr>
      <w:rFonts w:ascii="Times New Roman" w:hAnsi="Times New Roman" w:eastAsia="楷体_GB2312" w:cs="Times New Roman"/>
      <w:kern w:val="2"/>
      <w:sz w:val="24"/>
      <w:szCs w:val="24"/>
      <w:lang w:bidi="ar-SA"/>
    </w:rPr>
  </w:style>
  <w:style w:type="character" w:customStyle="1" w:styleId="107">
    <w:name w:val="正文缩进 Char"/>
    <w:link w:val="21"/>
    <w:uiPriority w:val="0"/>
    <w:rPr>
      <w:rFonts w:ascii="Times New Roman" w:hAnsi="Times New Roman" w:eastAsia="??" w:cs="Times New Roman"/>
      <w:sz w:val="24"/>
      <w:szCs w:val="24"/>
      <w:lang w:val="en-US" w:eastAsia="zh-CN" w:bidi="ar-SA"/>
    </w:rPr>
  </w:style>
  <w:style w:type="character" w:customStyle="1" w:styleId="108">
    <w:name w:val="题注 Char"/>
    <w:link w:val="22"/>
    <w:uiPriority w:val="0"/>
    <w:rPr>
      <w:rFonts w:ascii="Arial" w:hAnsi="Arial" w:eastAsia="黑体" w:cs="Arial"/>
      <w:kern w:val="2"/>
    </w:rPr>
  </w:style>
  <w:style w:type="character" w:customStyle="1" w:styleId="109">
    <w:name w:val="文档结构图 Char1"/>
    <w:link w:val="25"/>
    <w:uiPriority w:val="0"/>
    <w:rPr>
      <w:rFonts w:ascii="等线" w:hAnsi="等线" w:eastAsia="??" w:cs="Times New Roman"/>
      <w:kern w:val="2"/>
      <w:sz w:val="28"/>
      <w:szCs w:val="28"/>
      <w:lang w:val="en-US" w:eastAsia="zh-CN" w:bidi="ar-SA"/>
    </w:rPr>
  </w:style>
  <w:style w:type="character" w:customStyle="1" w:styleId="110">
    <w:name w:val="批注文字 Char"/>
    <w:link w:val="27"/>
    <w:uiPriority w:val="0"/>
    <w:rPr>
      <w:rFonts w:ascii="Times New Roman" w:hAnsi="Times New Roman" w:eastAsia="宋体" w:cs="Lucida Sans"/>
      <w:kern w:val="2"/>
      <w:sz w:val="21"/>
      <w:lang w:val="en-US" w:eastAsia="zh-CN" w:bidi="ar-SA"/>
    </w:rPr>
  </w:style>
  <w:style w:type="character" w:customStyle="1" w:styleId="111">
    <w:name w:val="称呼 Char"/>
    <w:link w:val="29"/>
    <w:uiPriority w:val="0"/>
    <w:rPr>
      <w:rFonts w:ascii="仿宋_GB2312" w:hAnsi="Times New Roman" w:eastAsia="仿宋_GB2312" w:cs="Times New Roman"/>
      <w:kern w:val="2"/>
      <w:sz w:val="28"/>
      <w:lang w:bidi="ar-SA"/>
    </w:rPr>
  </w:style>
  <w:style w:type="character" w:customStyle="1" w:styleId="112">
    <w:name w:val="正文文本 3 Char"/>
    <w:link w:val="30"/>
    <w:uiPriority w:val="0"/>
    <w:rPr>
      <w:rFonts w:ascii="Times New Roman" w:hAnsi="Times New Roman" w:eastAsia="宋体" w:cs="Times New Roman"/>
      <w:kern w:val="2"/>
      <w:sz w:val="21"/>
      <w:lang w:bidi="ar-SA"/>
    </w:rPr>
  </w:style>
  <w:style w:type="character" w:customStyle="1" w:styleId="113">
    <w:name w:val="正文文本缩进 Char"/>
    <w:link w:val="32"/>
    <w:uiPriority w:val="0"/>
    <w:rPr>
      <w:rFonts w:ascii="??" w:hAnsi="??" w:eastAsia="??" w:cs="宋体"/>
      <w:kern w:val="2"/>
      <w:sz w:val="28"/>
      <w:szCs w:val="28"/>
    </w:rPr>
  </w:style>
  <w:style w:type="character" w:customStyle="1" w:styleId="114">
    <w:name w:val="HTML 地址 Char"/>
    <w:link w:val="38"/>
    <w:uiPriority w:val="0"/>
    <w:rPr>
      <w:rFonts w:ascii="宋体" w:hAnsi="宋体" w:eastAsia="宋体" w:cs="Times New Roman"/>
      <w:i/>
      <w:iCs/>
      <w:sz w:val="24"/>
      <w:szCs w:val="24"/>
      <w:lang w:bidi="ar-SA"/>
    </w:rPr>
  </w:style>
  <w:style w:type="character" w:customStyle="1" w:styleId="115">
    <w:name w:val="纯文本 Char3"/>
    <w:link w:val="42"/>
    <w:uiPriority w:val="0"/>
    <w:rPr>
      <w:rFonts w:ascii="??" w:hAnsi="??" w:eastAsia="??" w:cs="宋体"/>
      <w:kern w:val="2"/>
      <w:sz w:val="21"/>
      <w:szCs w:val="21"/>
    </w:rPr>
  </w:style>
  <w:style w:type="character" w:customStyle="1" w:styleId="116">
    <w:name w:val="日期 Char"/>
    <w:link w:val="47"/>
    <w:uiPriority w:val="0"/>
    <w:rPr>
      <w:rFonts w:ascii="Times New Roman" w:hAnsi="Times New Roman" w:eastAsia="??_GB2312" w:cs="Times New Roman"/>
      <w:b/>
      <w:sz w:val="28"/>
      <w:szCs w:val="28"/>
      <w:lang w:val="en-US" w:eastAsia="zh-CN" w:bidi="ar-SA"/>
    </w:rPr>
  </w:style>
  <w:style w:type="character" w:customStyle="1" w:styleId="117">
    <w:name w:val="正文文本缩进 2 Char"/>
    <w:link w:val="48"/>
    <w:uiPriority w:val="0"/>
    <w:rPr>
      <w:rFonts w:ascii="??" w:hAnsi="??" w:eastAsia="??" w:cs="宋体"/>
      <w:kern w:val="2"/>
      <w:sz w:val="28"/>
      <w:szCs w:val="28"/>
      <w:lang w:val="en-US" w:eastAsia="zh-CN" w:bidi="ar-SA"/>
    </w:rPr>
  </w:style>
  <w:style w:type="character" w:customStyle="1" w:styleId="118">
    <w:name w:val="尾注文本 Char"/>
    <w:link w:val="50"/>
    <w:uiPriority w:val="0"/>
    <w:rPr>
      <w:rFonts w:ascii="Times New Roman" w:hAnsi="Times New Roman" w:eastAsia="楷体_GB2312" w:cs="Times New Roman"/>
      <w:kern w:val="2"/>
      <w:sz w:val="24"/>
      <w:szCs w:val="24"/>
      <w:lang w:bidi="ar-SA"/>
    </w:rPr>
  </w:style>
  <w:style w:type="character" w:customStyle="1" w:styleId="119">
    <w:name w:val="批注框文本 Char"/>
    <w:link w:val="52"/>
    <w:uiPriority w:val="0"/>
    <w:rPr>
      <w:rFonts w:ascii="Times New Roman" w:hAnsi="Times New Roman" w:eastAsia="??" w:cs="Times New Roman"/>
      <w:kern w:val="2"/>
      <w:sz w:val="18"/>
      <w:szCs w:val="18"/>
      <w:lang w:val="en-US" w:eastAsia="zh-CN" w:bidi="ar-SA"/>
    </w:rPr>
  </w:style>
  <w:style w:type="character" w:customStyle="1" w:styleId="120">
    <w:name w:val="页脚 Char1"/>
    <w:aliases w:val="FtrF Char1"/>
    <w:link w:val="53"/>
    <w:uiPriority w:val="0"/>
    <w:rPr>
      <w:rFonts w:ascii="Times New Roman" w:hAnsi="Times New Roman" w:eastAsia="??" w:cs="Times New Roman"/>
      <w:kern w:val="2"/>
      <w:sz w:val="18"/>
      <w:szCs w:val="28"/>
      <w:lang w:val="en-US" w:eastAsia="zh-CN" w:bidi="ar-SA"/>
    </w:rPr>
  </w:style>
  <w:style w:type="character" w:customStyle="1" w:styleId="121">
    <w:name w:val="页眉 Char"/>
    <w:aliases w:val="页眉2 Char,Ò³Ã¼ Char,header odd Char,居中页眉 Char"/>
    <w:link w:val="54"/>
    <w:uiPriority w:val="0"/>
    <w:rPr>
      <w:rFonts w:ascii="Times New Roman" w:hAnsi="Times New Roman" w:eastAsia="??" w:cs="Times New Roman"/>
      <w:kern w:val="2"/>
      <w:sz w:val="18"/>
      <w:szCs w:val="28"/>
      <w:lang w:val="en-US" w:eastAsia="zh-CN" w:bidi="ar-SA"/>
    </w:rPr>
  </w:style>
  <w:style w:type="character" w:customStyle="1" w:styleId="122">
    <w:name w:val="签名 Char"/>
    <w:link w:val="55"/>
    <w:uiPriority w:val="0"/>
    <w:rPr>
      <w:rFonts w:ascii="Times New Roman" w:hAnsi="Times New Roman" w:eastAsia="仿宋_GB2312" w:cs="Times New Roman"/>
      <w:sz w:val="24"/>
      <w:lang w:bidi="ar-SA"/>
    </w:rPr>
  </w:style>
  <w:style w:type="character" w:customStyle="1" w:styleId="123">
    <w:name w:val="副标题 Char"/>
    <w:link w:val="61"/>
    <w:uiPriority w:val="0"/>
    <w:rPr>
      <w:rFonts w:ascii="Arial" w:hAnsi="Arial" w:eastAsia="隶书" w:cs="Times New Roman"/>
      <w:b/>
      <w:bCs/>
      <w:kern w:val="28"/>
      <w:sz w:val="44"/>
      <w:szCs w:val="32"/>
      <w:lang w:val="en-US" w:eastAsia="zh-CN" w:bidi="ar-SA"/>
    </w:rPr>
  </w:style>
  <w:style w:type="character" w:customStyle="1" w:styleId="124">
    <w:name w:val="脚注文本 Char"/>
    <w:link w:val="64"/>
    <w:uiPriority w:val="0"/>
    <w:rPr>
      <w:rFonts w:ascii="Times New Roman" w:hAnsi="Times New Roman" w:eastAsia="楷体_GB2312" w:cs="Times New Roman"/>
      <w:kern w:val="2"/>
      <w:sz w:val="18"/>
      <w:szCs w:val="18"/>
      <w:lang w:bidi="ar-SA"/>
    </w:rPr>
  </w:style>
  <w:style w:type="character" w:customStyle="1" w:styleId="125">
    <w:name w:val="正文文本缩进 3 Char"/>
    <w:link w:val="67"/>
    <w:uiPriority w:val="0"/>
    <w:rPr>
      <w:rFonts w:ascii="Times New Roman" w:hAnsi="Times New Roman" w:eastAsia="??" w:cs="Times New Roman"/>
      <w:kern w:val="2"/>
      <w:sz w:val="28"/>
      <w:szCs w:val="28"/>
      <w:lang w:val="en-US" w:eastAsia="zh-CN" w:bidi="ar-SA"/>
    </w:rPr>
  </w:style>
  <w:style w:type="character" w:customStyle="1" w:styleId="126">
    <w:name w:val="正文文本 2 Char"/>
    <w:link w:val="74"/>
    <w:uiPriority w:val="0"/>
    <w:rPr>
      <w:rFonts w:ascii="Times New Roman" w:hAnsi="Times New Roman" w:eastAsia="宋体" w:cs="Times New Roman"/>
      <w:kern w:val="2"/>
      <w:sz w:val="21"/>
      <w:lang w:bidi="ar-SA"/>
    </w:rPr>
  </w:style>
  <w:style w:type="character" w:customStyle="1" w:styleId="127">
    <w:name w:val="HTML 预设格式 Char"/>
    <w:link w:val="76"/>
    <w:uiPriority w:val="0"/>
    <w:rPr>
      <w:rFonts w:ascii="??" w:hAnsi="??" w:eastAsia="??" w:cs="Courier New"/>
      <w:szCs w:val="28"/>
      <w:lang w:val="en-US" w:eastAsia="zh-CN" w:bidi="ar-SA"/>
    </w:rPr>
  </w:style>
  <w:style w:type="character" w:customStyle="1" w:styleId="128">
    <w:name w:val="标题 Char"/>
    <w:link w:val="79"/>
    <w:uiPriority w:val="0"/>
    <w:rPr>
      <w:rFonts w:ascii="Times New Roman" w:hAnsi="Times New Roman" w:eastAsia="??" w:cs="Times New Roman"/>
      <w:b/>
      <w:sz w:val="24"/>
      <w:szCs w:val="28"/>
      <w:lang w:eastAsia="zh-CN" w:bidi="ar-SA"/>
    </w:rPr>
  </w:style>
  <w:style w:type="character" w:customStyle="1" w:styleId="129">
    <w:name w:val="批注主题 Char"/>
    <w:link w:val="80"/>
    <w:uiPriority w:val="0"/>
    <w:rPr>
      <w:rFonts w:ascii="Times New Roman" w:hAnsi="Times New Roman" w:eastAsia="宋体" w:cs="Times New Roman"/>
      <w:b/>
      <w:kern w:val="2"/>
      <w:sz w:val="21"/>
      <w:lang w:bidi="ar-SA"/>
    </w:rPr>
  </w:style>
  <w:style w:type="character" w:customStyle="1" w:styleId="130">
    <w:name w:val="正文首行缩进 2 Char"/>
    <w:link w:val="81"/>
    <w:uiPriority w:val="0"/>
    <w:rPr>
      <w:rFonts w:ascii="Times New Roman" w:hAnsi="Times New Roman" w:eastAsia="宋体" w:cs="Times New Roman"/>
      <w:kern w:val="2"/>
      <w:sz w:val="21"/>
      <w:lang w:val="en-US" w:eastAsia="zh-CN" w:bidi="ar-SA"/>
    </w:rPr>
  </w:style>
  <w:style w:type="paragraph" w:customStyle="1" w:styleId="131">
    <w:name w:val="样式1"/>
    <w:basedOn w:val="5"/>
    <w:next w:val="1"/>
    <w:link w:val="132"/>
    <w:uiPriority w:val="0"/>
    <w:pPr>
      <w:numPr>
        <w:ilvl w:val="0"/>
        <w:numId w:val="2"/>
      </w:numPr>
    </w:pPr>
    <w:rPr>
      <w:rFonts w:ascii="Times New Roman" w:hAnsi="Times New Roman" w:eastAsia="宋体" w:cs="Times New Roman"/>
      <w:kern w:val="0"/>
    </w:rPr>
  </w:style>
  <w:style w:type="character" w:customStyle="1" w:styleId="132">
    <w:name w:val="样式1 Char Char"/>
    <w:link w:val="131"/>
    <w:uiPriority w:val="0"/>
    <w:rPr>
      <w:rFonts w:ascii="??" w:hAnsi="??" w:eastAsia="??" w:cs="Times New Roman"/>
      <w:b/>
      <w:sz w:val="32"/>
      <w:szCs w:val="28"/>
    </w:rPr>
  </w:style>
  <w:style w:type="paragraph" w:customStyle="1" w:styleId="133">
    <w:name w:val="WPSOffice手动目录 1"/>
    <w:uiPriority w:val="0"/>
    <w:rPr>
      <w:rFonts w:ascii="Times New Roman" w:hAnsi="Times New Roman" w:eastAsia="宋体" w:cs="Times New Roman"/>
      <w:lang w:val="en-US" w:eastAsia="zh-CN" w:bidi="ar-SA"/>
    </w:rPr>
  </w:style>
  <w:style w:type="paragraph" w:customStyle="1" w:styleId="134">
    <w:name w:val="WPSOffice手动目录 2"/>
    <w:uiPriority w:val="0"/>
    <w:pPr>
      <w:ind w:leftChars="200"/>
    </w:pPr>
    <w:rPr>
      <w:rFonts w:ascii="Times New Roman" w:hAnsi="Times New Roman" w:eastAsia="宋体" w:cs="Times New Roman"/>
      <w:lang w:val="en-US" w:eastAsia="zh-CN" w:bidi="ar-SA"/>
    </w:rPr>
  </w:style>
  <w:style w:type="paragraph" w:customStyle="1" w:styleId="135">
    <w:name w:val="[Normal]"/>
    <w:uiPriority w:val="0"/>
    <w:rPr>
      <w:rFonts w:ascii="宋体" w:hAnsi="宋体" w:eastAsia="宋体" w:cs="Times New Roman"/>
      <w:sz w:val="24"/>
      <w:szCs w:val="22"/>
      <w:lang w:val="zh-CN" w:eastAsia="zh-CN" w:bidi="ar-SA"/>
    </w:rPr>
  </w:style>
  <w:style w:type="character" w:customStyle="1" w:styleId="136">
    <w:name w:val="正文2 Char"/>
    <w:link w:val="137"/>
    <w:uiPriority w:val="0"/>
    <w:rPr>
      <w:rFonts w:ascii="Times New Roman" w:hAnsi="Times New Roman" w:eastAsia="??" w:cs="Times New Roman"/>
      <w:kern w:val="2"/>
      <w:sz w:val="24"/>
      <w:szCs w:val="28"/>
    </w:rPr>
  </w:style>
  <w:style w:type="paragraph" w:customStyle="1" w:styleId="137">
    <w:name w:val="正文2"/>
    <w:basedOn w:val="1"/>
    <w:link w:val="136"/>
    <w:uiPriority w:val="0"/>
    <w:pPr>
      <w:spacing w:before="156" w:line="360" w:lineRule="auto"/>
      <w:ind w:firstLine="200" w:firstLineChars="200"/>
    </w:pPr>
    <w:rPr>
      <w:rFonts w:ascii="Times New Roman" w:hAnsi="Times New Roman" w:eastAsia="??" w:cs="Times New Roman"/>
      <w:sz w:val="24"/>
      <w:szCs w:val="28"/>
    </w:rPr>
  </w:style>
  <w:style w:type="paragraph" w:customStyle="1" w:styleId="138">
    <w:name w:val="样式 宋体 小四 行距: 1.5 倍行距 首行缩进:  2 字符"/>
    <w:basedOn w:val="1"/>
    <w:uiPriority w:val="0"/>
    <w:pPr>
      <w:spacing w:line="360" w:lineRule="auto"/>
      <w:ind w:firstLine="200" w:firstLineChars="200"/>
    </w:pPr>
    <w:rPr>
      <w:rFonts w:ascii="宋体" w:hAnsi="宋体" w:eastAsia="宋体" w:cs="宋体"/>
      <w:sz w:val="24"/>
    </w:rPr>
  </w:style>
  <w:style w:type="paragraph" w:customStyle="1" w:styleId="139">
    <w:name w:val="_Style 3"/>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列出段落1"/>
    <w:basedOn w:val="1"/>
    <w:uiPriority w:val="0"/>
    <w:pPr>
      <w:snapToGrid w:val="0"/>
      <w:spacing w:line="276" w:lineRule="auto"/>
      <w:ind w:firstLine="420" w:firstLineChars="200"/>
    </w:pPr>
    <w:rPr>
      <w:rFonts w:ascii="Calibri" w:hAnsi="Calibri" w:eastAsia="微软雅黑" w:cs="Times New Roman"/>
      <w:sz w:val="24"/>
      <w:szCs w:val="21"/>
    </w:rPr>
  </w:style>
  <w:style w:type="paragraph" w:customStyle="1" w:styleId="141">
    <w:name w:val="正文1"/>
    <w:basedOn w:val="41"/>
    <w:next w:val="1"/>
    <w:uiPriority w:val="0"/>
    <w:pPr>
      <w:spacing w:before="156" w:line="360" w:lineRule="auto"/>
      <w:ind w:left="426"/>
    </w:pPr>
    <w:rPr>
      <w:rFonts w:ascii="Times New Roman" w:hAnsi="Times New Roman" w:eastAsia="宋体" w:cs="Times New Roman"/>
      <w:sz w:val="24"/>
      <w:szCs w:val="20"/>
    </w:rPr>
  </w:style>
  <w:style w:type="paragraph" w:customStyle="1" w:styleId="142">
    <w:name w:val="List Paragraph1"/>
    <w:basedOn w:val="1"/>
    <w:uiPriority w:val="0"/>
    <w:pPr>
      <w:ind w:firstLine="420" w:firstLineChars="200"/>
    </w:pPr>
    <w:rPr>
      <w:rFonts w:ascii="Times New Roman" w:hAnsi="Times New Roman" w:eastAsia="宋体" w:cs="Times New Roman"/>
      <w:szCs w:val="20"/>
    </w:rPr>
  </w:style>
  <w:style w:type="character" w:customStyle="1" w:styleId="143">
    <w:name w:val="正文首行缩进 2 Char1"/>
    <w:uiPriority w:val="0"/>
    <w:rPr>
      <w:rFonts w:ascii="Times New Roman" w:hAnsi="Times New Roman" w:eastAsia="宋体" w:cs="Times New Roman"/>
      <w:kern w:val="2"/>
      <w:sz w:val="24"/>
      <w:szCs w:val="24"/>
    </w:rPr>
  </w:style>
  <w:style w:type="character" w:customStyle="1" w:styleId="144">
    <w:name w:val="font41"/>
    <w:basedOn w:val="84"/>
    <w:uiPriority w:val="0"/>
    <w:rPr>
      <w:rFonts w:hint="eastAsia" w:ascii="宋体" w:hAnsi="宋体" w:eastAsia="宋体" w:cs="宋体"/>
      <w:color w:val="000000"/>
      <w:sz w:val="20"/>
      <w:szCs w:val="20"/>
      <w:u w:val="none"/>
    </w:rPr>
  </w:style>
  <w:style w:type="character" w:customStyle="1" w:styleId="145">
    <w:name w:val="Char Char37"/>
    <w:uiPriority w:val="0"/>
    <w:rPr>
      <w:rFonts w:ascii="Times New Roman" w:hAnsi="Times New Roman" w:eastAsia="宋体" w:cs="Times New Roman"/>
      <w:b/>
      <w:kern w:val="1"/>
      <w:sz w:val="44"/>
      <w:szCs w:val="44"/>
    </w:rPr>
  </w:style>
  <w:style w:type="character" w:customStyle="1" w:styleId="146">
    <w:name w:val="myp1111"/>
    <w:uiPriority w:val="0"/>
    <w:rPr>
      <w:rFonts w:hint="default" w:ascii="ˎ̥" w:hAnsi="ˎ̥" w:eastAsia="宋体" w:cs="Times New Roman"/>
      <w:color w:val="000000"/>
      <w:sz w:val="20"/>
      <w:szCs w:val="20"/>
      <w:u w:val="none"/>
    </w:rPr>
  </w:style>
  <w:style w:type="character" w:customStyle="1" w:styleId="147">
    <w:name w:val="HTML 地址 Char1"/>
    <w:uiPriority w:val="0"/>
    <w:rPr>
      <w:rFonts w:ascii="Times New Roman" w:hAnsi="Times New Roman" w:eastAsia="宋体" w:cs="Times New Roman"/>
      <w:i/>
      <w:iCs/>
      <w:szCs w:val="24"/>
    </w:rPr>
  </w:style>
  <w:style w:type="character" w:customStyle="1" w:styleId="148">
    <w:name w:val="标准正文格式 Char"/>
    <w:uiPriority w:val="0"/>
    <w:rPr>
      <w:rFonts w:ascii="宋体" w:hAnsi="Times New Roman" w:eastAsia="仿宋_GB2312" w:cs="宋体"/>
      <w:color w:val="000000"/>
      <w:sz w:val="24"/>
      <w:lang w:val="en-US" w:eastAsia="zh-CN" w:bidi="ar-SA"/>
    </w:rPr>
  </w:style>
  <w:style w:type="character" w:customStyle="1" w:styleId="149">
    <w:name w:val="样式5 Char"/>
    <w:uiPriority w:val="0"/>
    <w:rPr>
      <w:rFonts w:ascii="仿宋_GB2312" w:hAnsi="仿宋" w:eastAsia="仿宋_GB2312" w:cs="Times New Roman"/>
      <w:kern w:val="2"/>
      <w:sz w:val="24"/>
      <w:szCs w:val="24"/>
    </w:rPr>
  </w:style>
  <w:style w:type="character" w:customStyle="1" w:styleId="150">
    <w:name w:val="副标题 Char2"/>
    <w:uiPriority w:val="0"/>
    <w:rPr>
      <w:rFonts w:ascii="Cambria" w:hAnsi="Cambria" w:eastAsia="宋体" w:cs="Times New Roman"/>
      <w:b/>
      <w:bCs/>
      <w:snapToGrid w:val="0"/>
      <w:kern w:val="28"/>
      <w:sz w:val="32"/>
      <w:szCs w:val="32"/>
    </w:rPr>
  </w:style>
  <w:style w:type="character" w:customStyle="1" w:styleId="151">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0"/>
    <w:rPr>
      <w:rFonts w:ascii="仿宋_GB2312" w:hAnsi="Times New Roman" w:eastAsia="仿宋_GB2312" w:cs="Times New Roman"/>
      <w:b/>
      <w:kern w:val="2"/>
      <w:sz w:val="24"/>
      <w:lang w:val="zh-CN"/>
    </w:rPr>
  </w:style>
  <w:style w:type="character" w:customStyle="1" w:styleId="152">
    <w:name w:val=" Char12"/>
    <w:uiPriority w:val="0"/>
    <w:rPr>
      <w:rFonts w:ascii="Times New Roman" w:hAnsi="Times New Roman" w:eastAsia="宋体" w:cs="Times New Roman"/>
      <w:kern w:val="2"/>
      <w:sz w:val="24"/>
      <w:szCs w:val="24"/>
      <w:lang w:val="en-US" w:eastAsia="zh-CN" w:bidi="ar-SA"/>
    </w:rPr>
  </w:style>
  <w:style w:type="character" w:customStyle="1" w:styleId="153">
    <w:name w:val="正文文本缩进 Char1"/>
    <w:uiPriority w:val="0"/>
    <w:rPr>
      <w:rFonts w:ascii="宋体" w:hAnsi="宋体" w:eastAsia="宋体" w:cs="Times New Roman"/>
      <w:kern w:val="2"/>
      <w:sz w:val="24"/>
      <w:szCs w:val="24"/>
    </w:rPr>
  </w:style>
  <w:style w:type="character" w:customStyle="1" w:styleId="154">
    <w:name w:val="方案正文 Char"/>
    <w:uiPriority w:val="0"/>
    <w:rPr>
      <w:rFonts w:ascii="仿宋_GB2312" w:hAnsi="Times New Roman" w:eastAsia="仿宋_GB2312" w:cs="Times New Roman"/>
      <w:b/>
      <w:color w:val="000000"/>
      <w:kern w:val="2"/>
      <w:sz w:val="24"/>
      <w:lang w:val="en-US" w:eastAsia="zh-CN" w:bidi="ar-SA"/>
    </w:rPr>
  </w:style>
  <w:style w:type="paragraph" w:customStyle="1" w:styleId="155">
    <w:name w:val="Table Text"/>
    <w:basedOn w:val="1"/>
    <w:link w:val="156"/>
    <w:uiPriority w:val="0"/>
    <w:pPr>
      <w:widowControl/>
      <w:adjustRightInd w:val="0"/>
      <w:spacing w:before="60" w:after="60"/>
      <w:jc w:val="left"/>
    </w:pPr>
    <w:rPr>
      <w:rFonts w:ascii="Times New Roman" w:hAnsi="Times New Roman" w:eastAsia="Times New Roman" w:cs="Times New Roman"/>
      <w:kern w:val="0"/>
      <w:sz w:val="24"/>
      <w:lang/>
    </w:rPr>
  </w:style>
  <w:style w:type="character" w:customStyle="1" w:styleId="156">
    <w:name w:val="Table Text Char"/>
    <w:link w:val="155"/>
    <w:uiPriority w:val="0"/>
    <w:rPr>
      <w:rFonts w:ascii="Times New Roman" w:hAnsi="Times New Roman" w:eastAsia="宋体" w:cs="Times New Roman"/>
      <w:sz w:val="24"/>
      <w:szCs w:val="24"/>
      <w:lang w:bidi="ar-SA"/>
    </w:rPr>
  </w:style>
  <w:style w:type="character" w:customStyle="1" w:styleId="157">
    <w:name w:val="Char Char51"/>
    <w:uiPriority w:val="0"/>
    <w:rPr>
      <w:rFonts w:ascii="宋体" w:hAnsi="Courier New" w:eastAsia="宋体" w:cs="Times New Roman"/>
      <w:kern w:val="2"/>
      <w:sz w:val="21"/>
      <w:lang w:val="en-US" w:eastAsia="zh-CN"/>
    </w:rPr>
  </w:style>
  <w:style w:type="character" w:customStyle="1" w:styleId="158">
    <w:name w:val="gf正文1 Char Char"/>
    <w:uiPriority w:val="0"/>
    <w:rPr>
      <w:rFonts w:ascii="宋体" w:hAnsi="宋体" w:eastAsia="宋体" w:cs="宋体"/>
      <w:kern w:val="2"/>
      <w:sz w:val="24"/>
      <w:szCs w:val="24"/>
    </w:rPr>
  </w:style>
  <w:style w:type="character" w:customStyle="1" w:styleId="159">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ascii="Times New Roman" w:hAnsi="Times New Roman" w:eastAsia="宋体" w:cs="Times New Roman"/>
      <w:b/>
      <w:kern w:val="2"/>
      <w:sz w:val="32"/>
      <w:lang w:val="en-US" w:eastAsia="zh-CN" w:bidi="ar-SA"/>
    </w:rPr>
  </w:style>
  <w:style w:type="character" w:customStyle="1" w:styleId="160">
    <w:name w:val="正文缩进 Char3"/>
    <w:uiPriority w:val="0"/>
    <w:rPr>
      <w:rFonts w:ascii="宋体" w:hAnsi="Times New Roman" w:eastAsia="宋体" w:cs="Times New Roman"/>
      <w:snapToGrid w:val="0"/>
      <w:color w:val="000000"/>
      <w:kern w:val="28"/>
      <w:sz w:val="28"/>
      <w:lang w:val="en-US" w:eastAsia="zh-CN" w:bidi="ar-SA"/>
    </w:rPr>
  </w:style>
  <w:style w:type="character" w:customStyle="1" w:styleId="161">
    <w:name w:val="Char Char13"/>
    <w:uiPriority w:val="0"/>
    <w:rPr>
      <w:rFonts w:ascii="宋体" w:hAnsi="宋体" w:eastAsia="宋体" w:cs="Times New Roman"/>
      <w:kern w:val="1"/>
      <w:sz w:val="21"/>
      <w:szCs w:val="24"/>
    </w:rPr>
  </w:style>
  <w:style w:type="character" w:customStyle="1" w:styleId="162">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cs="Times New Roman"/>
      <w:b/>
      <w:bCs/>
      <w:kern w:val="2"/>
      <w:sz w:val="24"/>
      <w:szCs w:val="32"/>
      <w:lang w:val="en-US" w:eastAsia="zh-CN" w:bidi="ar-SA"/>
    </w:rPr>
  </w:style>
  <w:style w:type="character" w:customStyle="1" w:styleId="163">
    <w:name w:val="txt"/>
    <w:uiPriority w:val="0"/>
    <w:rPr>
      <w:rFonts w:ascii="仿宋_GB2312" w:hAnsi="Times New Roman" w:eastAsia="微软雅黑" w:cs="Times New Roman"/>
      <w:b/>
      <w:kern w:val="2"/>
      <w:sz w:val="32"/>
      <w:szCs w:val="32"/>
      <w:lang w:val="en-US" w:eastAsia="zh-CN" w:bidi="ar-SA"/>
    </w:rPr>
  </w:style>
  <w:style w:type="character" w:customStyle="1" w:styleId="164">
    <w:name w:val="标书1 Char1"/>
    <w:aliases w:val="h1 Char1,H1 Char1,L1 Char1,boc Char1,Section Head Char1,1st level Char1,l1 Char1,1 Char1,H11 Char1,H12 Char1,H13 Char1,H14 Char1,H15 Char1,H16 Char1,H17 Char1,Level 1 Topic Heading Char1,L1 Heading 1 Char1,h11 Char1,1st level1 Char1,h12 Char1"/>
    <w:uiPriority w:val="0"/>
    <w:rPr>
      <w:rFonts w:ascii="Times New Roman" w:hAnsi="Times New Roman" w:eastAsia="宋体" w:cs="Times New Roman"/>
      <w:b/>
      <w:bCs/>
      <w:kern w:val="44"/>
      <w:sz w:val="44"/>
      <w:szCs w:val="44"/>
      <w:lang w:val="en-US" w:eastAsia="zh-CN" w:bidi="ar-SA"/>
    </w:rPr>
  </w:style>
  <w:style w:type="character" w:customStyle="1" w:styleId="165">
    <w:name w:val="dandyren_title1"/>
    <w:uiPriority w:val="0"/>
    <w:rPr>
      <w:rFonts w:ascii="Times New Roman" w:hAnsi="Times New Roman" w:eastAsia="宋体" w:cs="Times New Roman"/>
      <w:b/>
      <w:bCs/>
      <w:color w:val="FF6633"/>
      <w:sz w:val="18"/>
      <w:szCs w:val="18"/>
    </w:rPr>
  </w:style>
  <w:style w:type="character" w:customStyle="1" w:styleId="166">
    <w:name w:val="标书正文格式 Char"/>
    <w:uiPriority w:val="0"/>
    <w:rPr>
      <w:rFonts w:ascii="Times New Roman" w:hAnsi="Times New Roman" w:eastAsia="楷体_GB2312" w:cs="Times New Roman"/>
      <w:kern w:val="2"/>
      <w:sz w:val="24"/>
      <w:szCs w:val="24"/>
      <w:lang w:bidi="ar-SA"/>
    </w:rPr>
  </w:style>
  <w:style w:type="character" w:customStyle="1" w:styleId="167">
    <w:name w:val="myp11"/>
    <w:uiPriority w:val="0"/>
    <w:rPr>
      <w:rFonts w:ascii="仿宋_GB2312" w:hAnsi="Times New Roman" w:eastAsia="微软雅黑" w:cs="Times New Roman"/>
      <w:b/>
      <w:kern w:val="2"/>
      <w:sz w:val="32"/>
      <w:szCs w:val="32"/>
      <w:lang w:val="en-US" w:eastAsia="zh-CN" w:bidi="ar-SA"/>
    </w:rPr>
  </w:style>
  <w:style w:type="paragraph" w:customStyle="1" w:styleId="168">
    <w:name w:val="哈哈正文"/>
    <w:basedOn w:val="1"/>
    <w:link w:val="169"/>
    <w:uiPriority w:val="0"/>
    <w:pPr>
      <w:spacing w:line="360" w:lineRule="auto"/>
      <w:ind w:firstLine="200" w:firstLineChars="200"/>
    </w:pPr>
    <w:rPr>
      <w:rFonts w:ascii="宋体" w:hAnsi="宋体" w:eastAsia="宋体" w:cs="Times New Roman"/>
      <w:sz w:val="24"/>
      <w:szCs w:val="20"/>
    </w:rPr>
  </w:style>
  <w:style w:type="character" w:customStyle="1" w:styleId="169">
    <w:name w:val="哈哈正文 Char"/>
    <w:link w:val="168"/>
    <w:uiPriority w:val="0"/>
    <w:rPr>
      <w:rFonts w:ascii="宋体" w:hAnsi="宋体" w:eastAsia="宋体" w:cs="Times New Roman"/>
      <w:kern w:val="2"/>
      <w:sz w:val="24"/>
      <w:lang w:bidi="ar-SA"/>
    </w:rPr>
  </w:style>
  <w:style w:type="character" w:customStyle="1" w:styleId="170">
    <w:name w:val="Char Char5"/>
    <w:uiPriority w:val="0"/>
    <w:rPr>
      <w:rFonts w:ascii="宋体" w:hAnsi="Courier New" w:eastAsia="宋体" w:cs="Times New Roman"/>
      <w:kern w:val="2"/>
      <w:sz w:val="21"/>
      <w:lang w:val="en-US" w:eastAsia="zh-CN"/>
    </w:rPr>
  </w:style>
  <w:style w:type="character" w:customStyle="1" w:styleId="171">
    <w:name w:val="H5 Char"/>
    <w:aliases w:val="h5 Char,dash Char,ds Char,dd Char,Roman list Char,PIM 5 Char,Block Label Char,1.1.1 Char,口 Char,heading 5 Char,Level 3 - i Char,标 5 Char,h51 Char,heading 51 Char,h52 Char,heading 52 Char,h53 Char,heading 53 Char,Second Subheading Char"/>
    <w:uiPriority w:val="0"/>
    <w:rPr>
      <w:rFonts w:ascii="Times New Roman" w:hAnsi="Times New Roman" w:eastAsia="宋体" w:cs="Times New Roman"/>
      <w:b/>
      <w:bCs/>
      <w:kern w:val="2"/>
      <w:sz w:val="28"/>
      <w:szCs w:val="28"/>
    </w:rPr>
  </w:style>
  <w:style w:type="character" w:customStyle="1" w:styleId="172">
    <w:name w:val="h4 Char"/>
    <w:aliases w:val="H4 Char,PIM 4 Char,Ref Heading 1 Char,rh1 Char,Heading sql Char,sect 1.2.3.4 Char,heading 4 Char,sect 1.2.3.41 Char,Ref Heading 11 Char,rh11 Char,sect 1.2.3.42 Char,Ref Heading 12 Char,rh12 Char,sect 1.2.3.411 Char,Ref Heading 111 Char,rh13 Char"/>
    <w:uiPriority w:val="0"/>
    <w:rPr>
      <w:rFonts w:ascii="Arial" w:hAnsi="Arial" w:eastAsia="黑体" w:cs="Times New Roman"/>
      <w:b/>
      <w:bCs/>
      <w:kern w:val="2"/>
      <w:sz w:val="28"/>
      <w:szCs w:val="28"/>
      <w:lang w:val="zh-CN" w:eastAsia="zh-CN" w:bidi="ar-SA"/>
    </w:rPr>
  </w:style>
  <w:style w:type="character" w:customStyle="1" w:styleId="173">
    <w:name w:val="Char Char14"/>
    <w:uiPriority w:val="0"/>
    <w:rPr>
      <w:rFonts w:ascii="黑体" w:hAnsi="黑体" w:eastAsia="黑体" w:cs="Times New Roman"/>
    </w:rPr>
  </w:style>
  <w:style w:type="character" w:customStyle="1" w:styleId="174">
    <w:name w:val="Char Char36"/>
    <w:uiPriority w:val="0"/>
    <w:rPr>
      <w:rFonts w:ascii="仿宋_GB2312" w:hAnsi="仿宋_GB2312" w:eastAsia="仿宋_GB2312" w:cs="Arial"/>
      <w:b/>
      <w:kern w:val="1"/>
      <w:sz w:val="32"/>
      <w:szCs w:val="32"/>
      <w:lang w:val="zh-CN" w:eastAsia="zh-CN" w:bidi="ar-SA"/>
    </w:rPr>
  </w:style>
  <w:style w:type="paragraph" w:customStyle="1" w:styleId="175">
    <w:name w:val="纯文本1"/>
    <w:basedOn w:val="1"/>
    <w:link w:val="176"/>
    <w:uiPriority w:val="0"/>
    <w:rPr>
      <w:rFonts w:ascii="宋体" w:hAnsi="Courier New" w:eastAsia="Times New Roman" w:cs="Times New Roman"/>
      <w:kern w:val="0"/>
      <w:sz w:val="20"/>
      <w:szCs w:val="20"/>
      <w:lang/>
    </w:rPr>
  </w:style>
  <w:style w:type="character" w:customStyle="1" w:styleId="176">
    <w:name w:val="纯文本 Char1"/>
    <w:link w:val="175"/>
    <w:uiPriority w:val="0"/>
    <w:rPr>
      <w:rFonts w:ascii="宋体" w:hAnsi="Courier New" w:eastAsia="宋体" w:cs="Times New Roman"/>
    </w:rPr>
  </w:style>
  <w:style w:type="character" w:customStyle="1" w:styleId="177">
    <w:name w:val="fonts11"/>
    <w:uiPriority w:val="0"/>
    <w:rPr>
      <w:rFonts w:ascii="Times New Roman" w:hAnsi="Times New Roman" w:eastAsia="宋体" w:cs="Times New Roman"/>
      <w:sz w:val="18"/>
      <w:szCs w:val="18"/>
    </w:rPr>
  </w:style>
  <w:style w:type="character" w:customStyle="1" w:styleId="178">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uiPriority w:val="0"/>
    <w:rPr>
      <w:rFonts w:ascii="宋体" w:hAnsi="Times New Roman" w:eastAsia="宋体" w:cs="Times New Roman"/>
      <w:snapToGrid w:val="0"/>
      <w:color w:val="000000"/>
      <w:kern w:val="28"/>
      <w:sz w:val="28"/>
      <w:lang w:val="en-US" w:eastAsia="zh-CN" w:bidi="ar-SA"/>
    </w:rPr>
  </w:style>
  <w:style w:type="paragraph" w:customStyle="1" w:styleId="179">
    <w:name w:val="样式 标题 3h33rd level3BOD 0H3l3CTHeading 3 - oldLevel 3 He..."/>
    <w:basedOn w:val="7"/>
    <w:uiPriority w:val="0"/>
    <w:pPr>
      <w:keepLines w:val="0"/>
      <w:numPr>
        <w:ilvl w:val="0"/>
        <w:numId w:val="4"/>
      </w:numPr>
      <w:tabs>
        <w:tab w:val="clear" w:pos="720"/>
        <w:tab w:val="clear" w:pos="-839"/>
      </w:tabs>
      <w:spacing w:before="240" w:after="240"/>
      <w:ind w:left="851" w:right="407" w:rightChars="194" w:hanging="851"/>
      <w:jc w:val="left"/>
    </w:pPr>
    <w:rPr>
      <w:rFonts w:ascii="宋体" w:hAnsi="Arial" w:eastAsia="宋体" w:cs="Times New Roman"/>
      <w:bCs/>
      <w:snapToGrid w:val="0"/>
      <w:sz w:val="28"/>
      <w:szCs w:val="20"/>
    </w:rPr>
  </w:style>
  <w:style w:type="paragraph" w:customStyle="1" w:styleId="180">
    <w:name w:val="3级"/>
    <w:basedOn w:val="179"/>
    <w:link w:val="181"/>
    <w:uiPriority w:val="0"/>
    <w:pPr>
      <w:ind w:left="0" w:right="466" w:firstLine="288"/>
    </w:pPr>
    <w:rPr>
      <w:rFonts w:ascii="Times New Roman" w:hAnsi="宋体" w:eastAsia="Times New Roman" w:cs="Times New Roman"/>
      <w:snapToGrid/>
      <w:lang/>
    </w:rPr>
  </w:style>
  <w:style w:type="character" w:customStyle="1" w:styleId="181">
    <w:name w:val="3级 Char"/>
    <w:link w:val="180"/>
    <w:uiPriority w:val="0"/>
    <w:rPr>
      <w:rFonts w:ascii="宋体" w:hAnsi="宋体" w:eastAsia="宋体" w:cs="Times New Roman"/>
      <w:b/>
      <w:bCs/>
      <w:sz w:val="28"/>
      <w:lang w:bidi="ar-SA"/>
    </w:rPr>
  </w:style>
  <w:style w:type="character" w:customStyle="1" w:styleId="182">
    <w:name w:val="font61"/>
    <w:uiPriority w:val="0"/>
    <w:rPr>
      <w:rFonts w:hint="eastAsia" w:ascii="仿宋" w:hAnsi="仿宋" w:eastAsia="仿宋" w:cs="仿宋"/>
      <w:color w:val="000000"/>
      <w:sz w:val="20"/>
      <w:szCs w:val="20"/>
      <w:u w:val="none"/>
    </w:rPr>
  </w:style>
  <w:style w:type="character" w:customStyle="1" w:styleId="183">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hAnsi="Times New Roman" w:eastAsia="??" w:cs="Times New Roman"/>
      <w:snapToGrid w:val="0"/>
      <w:color w:val="000000"/>
      <w:kern w:val="28"/>
      <w:sz w:val="28"/>
      <w:lang w:val="en-US" w:eastAsia="zh-CN" w:bidi="ar-SA"/>
    </w:rPr>
  </w:style>
  <w:style w:type="character" w:customStyle="1" w:styleId="184">
    <w:name w:val="style36"/>
    <w:basedOn w:val="84"/>
    <w:uiPriority w:val="0"/>
    <w:rPr>
      <w:rFonts w:ascii="Arial" w:hAnsi="Arial" w:eastAsia="黑体" w:cs="Arial"/>
      <w:snapToGrid w:val="0"/>
      <w:kern w:val="0"/>
      <w:szCs w:val="21"/>
    </w:rPr>
  </w:style>
  <w:style w:type="paragraph" w:customStyle="1" w:styleId="185">
    <w:name w:val="此正文"/>
    <w:basedOn w:val="1"/>
    <w:link w:val="186"/>
    <w:uiPriority w:val="0"/>
    <w:pPr>
      <w:spacing w:line="360" w:lineRule="auto"/>
      <w:ind w:firstLine="200" w:firstLineChars="200"/>
    </w:pPr>
    <w:rPr>
      <w:rFonts w:ascii="Times New Roman" w:hAnsi="Times New Roman" w:eastAsia="Times New Roman" w:cs="Times New Roman"/>
      <w:sz w:val="24"/>
      <w:lang/>
    </w:rPr>
  </w:style>
  <w:style w:type="character" w:customStyle="1" w:styleId="186">
    <w:name w:val="此正文 Char"/>
    <w:link w:val="185"/>
    <w:uiPriority w:val="0"/>
    <w:rPr>
      <w:rFonts w:ascii="Times New Roman" w:hAnsi="Times New Roman" w:eastAsia="宋体" w:cs="Times New Roman"/>
      <w:kern w:val="2"/>
      <w:sz w:val="24"/>
      <w:szCs w:val="24"/>
      <w:lang w:bidi="ar-SA"/>
    </w:rPr>
  </w:style>
  <w:style w:type="character" w:customStyle="1" w:styleId="187">
    <w:name w:val="Body Text(ch) Char Char"/>
    <w:uiPriority w:val="0"/>
    <w:rPr>
      <w:rFonts w:ascii="宋体" w:hAnsi="Times New Roman" w:eastAsia="宋体" w:cs="Times New Roman"/>
      <w:kern w:val="2"/>
      <w:sz w:val="24"/>
      <w:szCs w:val="21"/>
      <w:lang w:val="zh-CN"/>
    </w:rPr>
  </w:style>
  <w:style w:type="character" w:customStyle="1" w:styleId="188">
    <w:name w:val="标题 5 Char Char Char Char Char Char Char Char Char Char Char Char Char"/>
    <w:uiPriority w:val="0"/>
    <w:rPr>
      <w:rFonts w:ascii="Times New Roman" w:hAnsi="Times New Roman" w:eastAsia="宋体" w:cs="Times New Roman"/>
      <w:b/>
      <w:bCs/>
      <w:kern w:val="2"/>
      <w:sz w:val="28"/>
      <w:szCs w:val="28"/>
      <w:lang w:val="en-US" w:eastAsia="zh-CN" w:bidi="ar-SA"/>
    </w:rPr>
  </w:style>
  <w:style w:type="paragraph" w:customStyle="1" w:styleId="189">
    <w:name w:val="正文样式"/>
    <w:basedOn w:val="1"/>
    <w:link w:val="190"/>
    <w:uiPriority w:val="0"/>
    <w:pPr>
      <w:spacing w:line="360" w:lineRule="auto"/>
      <w:ind w:firstLine="480" w:firstLineChars="200"/>
    </w:pPr>
    <w:rPr>
      <w:rFonts w:ascii="Calibri" w:hAnsi="Calibri" w:eastAsia="Times New Roman" w:cs="Times New Roman"/>
      <w:kern w:val="0"/>
      <w:sz w:val="24"/>
      <w:lang/>
    </w:rPr>
  </w:style>
  <w:style w:type="character" w:customStyle="1" w:styleId="190">
    <w:name w:val="正文样式 Char"/>
    <w:link w:val="189"/>
    <w:uiPriority w:val="0"/>
    <w:rPr>
      <w:rFonts w:ascii="Calibri" w:hAnsi="Calibri" w:eastAsia="宋体" w:cs="Times New Roman"/>
      <w:sz w:val="24"/>
      <w:szCs w:val="24"/>
      <w:lang w:bidi="ar-SA"/>
    </w:rPr>
  </w:style>
  <w:style w:type="character" w:customStyle="1" w:styleId="191">
    <w:name w:val="pt141"/>
    <w:uiPriority w:val="0"/>
    <w:rPr>
      <w:rFonts w:ascii="Times New Roman" w:hAnsi="Times New Roman" w:eastAsia="宋体" w:cs="Times New Roman"/>
      <w:color w:val="330066"/>
      <w:sz w:val="22"/>
      <w:szCs w:val="22"/>
    </w:rPr>
  </w:style>
  <w:style w:type="paragraph" w:customStyle="1" w:styleId="192">
    <w:name w:val="表格名称"/>
    <w:basedOn w:val="6"/>
    <w:link w:val="193"/>
    <w:uiPriority w:val="0"/>
    <w:pPr>
      <w:numPr>
        <w:ilvl w:val="0"/>
        <w:numId w:val="0"/>
      </w:numPr>
      <w:tabs>
        <w:tab w:val="left" w:pos="432"/>
        <w:tab w:val="clear" w:pos="706"/>
      </w:tabs>
      <w:snapToGrid w:val="0"/>
      <w:spacing w:before="240" w:after="240" w:line="240" w:lineRule="auto"/>
      <w:jc w:val="center"/>
    </w:pPr>
    <w:rPr>
      <w:rFonts w:ascii="Times New Roman" w:hAnsi="Times New Roman" w:eastAsia="Times New Roman" w:cs="Times New Roman"/>
      <w:b w:val="0"/>
      <w:bCs w:val="0"/>
      <w:kern w:val="0"/>
      <w:sz w:val="32"/>
      <w:szCs w:val="20"/>
      <w:lang/>
    </w:rPr>
  </w:style>
  <w:style w:type="character" w:customStyle="1" w:styleId="193">
    <w:name w:val="表格名称[858D7CFB-ED40-4347-BF05-701D383B685F]"/>
    <w:link w:val="192"/>
    <w:uiPriority w:val="0"/>
    <w:rPr>
      <w:rFonts w:ascii="Times New Roman" w:hAnsi="Times New Roman" w:eastAsia="宋体" w:cs="Times New Roman"/>
      <w:sz w:val="32"/>
      <w:lang w:bidi="ar-SA"/>
    </w:rPr>
  </w:style>
  <w:style w:type="character" w:customStyle="1" w:styleId="194">
    <w:name w:val="Char Char8"/>
    <w:uiPriority w:val="0"/>
    <w:rPr>
      <w:rFonts w:ascii="Times New Roman" w:hAnsi="Times New Roman" w:eastAsia="宋体" w:cs="Times New Roman"/>
      <w:b/>
      <w:sz w:val="24"/>
      <w:lang w:val="en-GB" w:eastAsia="zh-CN"/>
    </w:rPr>
  </w:style>
  <w:style w:type="paragraph" w:customStyle="1" w:styleId="195">
    <w:name w:val="标题4-dyf"/>
    <w:basedOn w:val="8"/>
    <w:link w:val="196"/>
    <w:uiPriority w:val="0"/>
    <w:pPr>
      <w:numPr>
        <w:ilvl w:val="0"/>
        <w:numId w:val="0"/>
      </w:numPr>
      <w:tabs>
        <w:tab w:val="left" w:pos="851"/>
      </w:tabs>
      <w:spacing w:line="376" w:lineRule="atLeast"/>
      <w:ind w:left="851" w:hanging="851"/>
    </w:pPr>
    <w:rPr>
      <w:rFonts w:ascii="Cambria" w:hAnsi="Cambria" w:eastAsia="Times New Roman" w:cs="Times New Roman"/>
      <w:color w:val="000000"/>
      <w:sz w:val="21"/>
      <w:szCs w:val="21"/>
      <w:lang/>
    </w:rPr>
  </w:style>
  <w:style w:type="character" w:customStyle="1" w:styleId="196">
    <w:name w:val="标题4-dyf Char"/>
    <w:link w:val="195"/>
    <w:uiPriority w:val="0"/>
    <w:rPr>
      <w:rFonts w:ascii="Cambria" w:hAnsi="Cambria" w:eastAsia="宋体" w:cs="Times New Roman"/>
      <w:b/>
      <w:bCs/>
      <w:color w:val="000000"/>
      <w:kern w:val="2"/>
      <w:sz w:val="21"/>
      <w:szCs w:val="21"/>
      <w:lang w:bidi="ar-SA"/>
    </w:rPr>
  </w:style>
  <w:style w:type="character" w:customStyle="1" w:styleId="197">
    <w:name w:val="Char Char28"/>
    <w:uiPriority w:val="0"/>
    <w:rPr>
      <w:rFonts w:ascii="仿宋_GB2312" w:hAnsi="仿宋_GB2312" w:eastAsia="仿宋_GB2312" w:cs="Times New Roman"/>
      <w:kern w:val="1"/>
      <w:sz w:val="28"/>
    </w:rPr>
  </w:style>
  <w:style w:type="paragraph" w:customStyle="1" w:styleId="198">
    <w:name w:val="DN-正文"/>
    <w:basedOn w:val="21"/>
    <w:link w:val="199"/>
    <w:uiPriority w:val="0"/>
    <w:pPr>
      <w:widowControl w:val="0"/>
      <w:spacing w:line="400" w:lineRule="exact"/>
      <w:ind w:firstLine="200" w:firstLineChars="200"/>
      <w:jc w:val="both"/>
    </w:pPr>
    <w:rPr>
      <w:rFonts w:ascii="Times New Roman" w:hAnsi="Times New Roman" w:eastAsia="宋体" w:cs="Times New Roman"/>
      <w:kern w:val="2"/>
      <w:sz w:val="21"/>
    </w:rPr>
  </w:style>
  <w:style w:type="character" w:customStyle="1" w:styleId="199">
    <w:name w:val="DN-正文 Char Char"/>
    <w:link w:val="198"/>
    <w:uiPriority w:val="0"/>
    <w:rPr>
      <w:rFonts w:ascii="Times New Roman" w:hAnsi="Times New Roman" w:eastAsia="宋体" w:cs="Times New Roman"/>
      <w:kern w:val="2"/>
      <w:sz w:val="21"/>
      <w:szCs w:val="24"/>
      <w:lang w:bidi="ar-SA"/>
    </w:rPr>
  </w:style>
  <w:style w:type="character" w:customStyle="1" w:styleId="200">
    <w:name w:val="哈哈正文 Char Char"/>
    <w:uiPriority w:val="0"/>
    <w:rPr>
      <w:rFonts w:ascii="宋体" w:hAnsi="宋体" w:eastAsia="宋体" w:cs="宋体"/>
      <w:kern w:val="2"/>
      <w:sz w:val="24"/>
      <w:lang w:val="en-US" w:eastAsia="zh-CN" w:bidi="ar-SA"/>
    </w:rPr>
  </w:style>
  <w:style w:type="character" w:customStyle="1" w:styleId="201">
    <w:name w:val=" Char Char"/>
    <w:uiPriority w:val="0"/>
    <w:rPr>
      <w:rFonts w:ascii="宋体" w:hAnsi="Courier New" w:eastAsia="宋体" w:cs="Times New Roman"/>
      <w:kern w:val="2"/>
      <w:sz w:val="21"/>
      <w:lang w:val="en-US" w:eastAsia="zh-CN" w:bidi="ar-SA"/>
    </w:rPr>
  </w:style>
  <w:style w:type="character" w:customStyle="1" w:styleId="202">
    <w:name w:val="ih151"/>
    <w:uiPriority w:val="0"/>
    <w:rPr>
      <w:rFonts w:ascii="Times New Roman" w:hAnsi="Times New Roman" w:eastAsia="宋体" w:cs="Times New Roman"/>
      <w:color w:val="666666"/>
      <w:sz w:val="18"/>
      <w:szCs w:val="18"/>
      <w:u w:val="none"/>
    </w:rPr>
  </w:style>
  <w:style w:type="character" w:customStyle="1" w:styleId="203">
    <w:name w:val="sony121"/>
    <w:uiPriority w:val="0"/>
    <w:rPr>
      <w:rFonts w:hint="eastAsia" w:ascii="宋体" w:hAnsi="宋体" w:eastAsia="宋体" w:cs="Times New Roman"/>
      <w:sz w:val="18"/>
      <w:szCs w:val="18"/>
    </w:rPr>
  </w:style>
  <w:style w:type="character" w:customStyle="1" w:styleId="204">
    <w:name w:val="Char Char7"/>
    <w:uiPriority w:val="0"/>
    <w:rPr>
      <w:rFonts w:ascii="Times New Roman" w:hAnsi="Times New Roman" w:eastAsia="宋体" w:cs="Times New Roman"/>
      <w:kern w:val="2"/>
      <w:sz w:val="21"/>
      <w:szCs w:val="24"/>
      <w:lang w:val="en-US" w:eastAsia="zh-CN" w:bidi="ar-SA"/>
    </w:rPr>
  </w:style>
  <w:style w:type="character" w:customStyle="1" w:styleId="205">
    <w:name w:val="Table Text Char1"/>
    <w:uiPriority w:val="0"/>
    <w:rPr>
      <w:rFonts w:ascii="Times New Roman" w:hAnsi="Times New Roman" w:eastAsia="宋体" w:cs="Times New Roman"/>
      <w:sz w:val="24"/>
      <w:szCs w:val="24"/>
      <w:lang w:val="en-US" w:eastAsia="zh-CN" w:bidi="ar-SA"/>
    </w:rPr>
  </w:style>
  <w:style w:type="character" w:customStyle="1" w:styleId="206">
    <w:name w:val="ca-131"/>
    <w:uiPriority w:val="0"/>
    <w:rPr>
      <w:rFonts w:hint="eastAsia" w:ascii="仿宋_GB2312" w:hAnsi="Times New Roman" w:eastAsia="仿宋_GB2312" w:cs="Times New Roman"/>
      <w:b/>
      <w:bCs/>
      <w:color w:val="000000"/>
      <w:spacing w:val="-20"/>
      <w:sz w:val="24"/>
      <w:szCs w:val="24"/>
    </w:rPr>
  </w:style>
  <w:style w:type="character" w:customStyle="1" w:styleId="207">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hAnsi="Times New Roman" w:eastAsia="仿宋_GB2312" w:cs="Times New Roman"/>
      <w:b/>
      <w:bCs/>
      <w:kern w:val="2"/>
      <w:sz w:val="24"/>
      <w:szCs w:val="24"/>
      <w:lang w:val="zh-CN" w:eastAsia="zh-CN" w:bidi="ar-SA"/>
    </w:rPr>
  </w:style>
  <w:style w:type="character" w:customStyle="1" w:styleId="208">
    <w:name w:val="tw4winInternal"/>
    <w:uiPriority w:val="0"/>
    <w:rPr>
      <w:rFonts w:ascii="Courier New" w:hAnsi="Courier New" w:eastAsia="宋体" w:cs="Courier New"/>
      <w:color w:val="FF0000"/>
      <w:lang/>
    </w:rPr>
  </w:style>
  <w:style w:type="character" w:customStyle="1" w:styleId="209">
    <w:name w:val="正文 首行缩进:  2 字符 Char Char Char"/>
    <w:uiPriority w:val="0"/>
    <w:rPr>
      <w:rFonts w:ascii="Times New Roman" w:hAnsi="Times New Roman" w:eastAsia="宋体" w:cs="宋体"/>
      <w:kern w:val="2"/>
      <w:sz w:val="24"/>
      <w:lang w:val="en-US" w:eastAsia="zh-CN" w:bidi="ar-SA"/>
    </w:rPr>
  </w:style>
  <w:style w:type="paragraph" w:customStyle="1" w:styleId="210">
    <w:name w:val="gf正文1"/>
    <w:basedOn w:val="1"/>
    <w:link w:val="211"/>
    <w:uiPriority w:val="0"/>
    <w:pPr>
      <w:adjustRightInd w:val="0"/>
      <w:snapToGrid w:val="0"/>
      <w:spacing w:before="156" w:beforeLines="50" w:line="360" w:lineRule="auto"/>
      <w:ind w:firstLine="480" w:firstLineChars="200"/>
    </w:pPr>
    <w:rPr>
      <w:rFonts w:ascii="宋体" w:hAnsi="宋体" w:eastAsia="宋体" w:cs="Times New Roman"/>
      <w:sz w:val="24"/>
      <w:szCs w:val="20"/>
    </w:rPr>
  </w:style>
  <w:style w:type="character" w:customStyle="1" w:styleId="211">
    <w:name w:val="gf正文1 Char"/>
    <w:link w:val="210"/>
    <w:uiPriority w:val="0"/>
    <w:rPr>
      <w:rFonts w:ascii="宋体" w:hAnsi="宋体" w:eastAsia="宋体" w:cs="Times New Roman"/>
      <w:kern w:val="2"/>
      <w:sz w:val="24"/>
      <w:lang w:val="en-US" w:eastAsia="zh-CN" w:bidi="ar-SA"/>
    </w:rPr>
  </w:style>
  <w:style w:type="character" w:customStyle="1" w:styleId="212">
    <w:name w:val="Char Char30"/>
    <w:uiPriority w:val="0"/>
    <w:rPr>
      <w:rFonts w:ascii="Arial" w:hAnsi="Arial" w:eastAsia="黑体" w:cs="Times New Roman"/>
      <w:kern w:val="1"/>
      <w:sz w:val="21"/>
      <w:szCs w:val="21"/>
    </w:rPr>
  </w:style>
  <w:style w:type="character" w:customStyle="1" w:styleId="213">
    <w:name w:val="shadow11"/>
    <w:uiPriority w:val="0"/>
    <w:rPr>
      <w:rFonts w:ascii="Times New Roman" w:hAnsi="Times New Roman" w:eastAsia="宋体" w:cs="Times New Roman"/>
      <w:color w:val="000000"/>
      <w:sz w:val="21"/>
    </w:rPr>
  </w:style>
  <w:style w:type="paragraph" w:customStyle="1" w:styleId="214">
    <w:name w:val="正文标准样式ty"/>
    <w:basedOn w:val="1"/>
    <w:link w:val="215"/>
    <w:uiPriority w:val="0"/>
    <w:pPr>
      <w:spacing w:line="360" w:lineRule="auto"/>
      <w:ind w:firstLine="480" w:firstLineChars="200"/>
    </w:pPr>
    <w:rPr>
      <w:rFonts w:ascii="Arial" w:hAnsi="Arial" w:eastAsia="黑体" w:cs="Times New Roman"/>
      <w:snapToGrid w:val="0"/>
      <w:sz w:val="24"/>
      <w:szCs w:val="21"/>
      <w:lang/>
    </w:rPr>
  </w:style>
  <w:style w:type="character" w:customStyle="1" w:styleId="215">
    <w:name w:val="正文标准样式ty Char2"/>
    <w:link w:val="214"/>
    <w:uiPriority w:val="0"/>
    <w:rPr>
      <w:rFonts w:ascii="Arial" w:hAnsi="Arial" w:eastAsia="黑体" w:cs="Times New Roman"/>
      <w:snapToGrid w:val="0"/>
      <w:kern w:val="2"/>
      <w:sz w:val="24"/>
      <w:szCs w:val="21"/>
      <w:lang w:bidi="ar-SA"/>
    </w:rPr>
  </w:style>
  <w:style w:type="character" w:customStyle="1" w:styleId="216">
    <w:name w:val="pubtime"/>
    <w:uiPriority w:val="0"/>
    <w:rPr>
      <w:rFonts w:ascii="仿宋_GB2312" w:hAnsi="Arial" w:eastAsia="仿宋_GB2312" w:cs="Arial"/>
      <w:snapToGrid w:val="0"/>
      <w:color w:val="000000"/>
      <w:kern w:val="0"/>
      <w:sz w:val="14"/>
      <w:szCs w:val="14"/>
    </w:rPr>
  </w:style>
  <w:style w:type="character" w:customStyle="1" w:styleId="217">
    <w:name w:val="文本正文 Char Char"/>
    <w:uiPriority w:val="0"/>
    <w:rPr>
      <w:rFonts w:ascii="Times New Roman" w:hAnsi="Times New Roman" w:eastAsia="宋体" w:cs="Times New Roman"/>
      <w:sz w:val="24"/>
      <w:lang w:bidi="ar-SA"/>
    </w:rPr>
  </w:style>
  <w:style w:type="character" w:customStyle="1" w:styleId="218">
    <w:name w:val="正文1 Char1"/>
    <w:uiPriority w:val="0"/>
    <w:rPr>
      <w:rFonts w:ascii="仿宋_GB2312" w:hAnsi="Courier New" w:eastAsia="仿宋_GB2312" w:cs="Times New Roman"/>
      <w:kern w:val="28"/>
      <w:sz w:val="24"/>
      <w:szCs w:val="24"/>
      <w:lang/>
    </w:rPr>
  </w:style>
  <w:style w:type="character" w:customStyle="1" w:styleId="219">
    <w:name w:val="Used by Word for text of Help footnotes Char Char"/>
    <w:uiPriority w:val="0"/>
    <w:rPr>
      <w:rFonts w:ascii="Times New Roman" w:hAnsi="Times New Roman" w:eastAsia="宋体" w:cs="Times New Roman"/>
      <w:sz w:val="20"/>
      <w:szCs w:val="20"/>
    </w:rPr>
  </w:style>
  <w:style w:type="paragraph" w:customStyle="1" w:styleId="220">
    <w:name w:val="样式 标题 4h4H4Fab-4T5Ref Heading 1rh1Heading sqlsect 1.2.3...."/>
    <w:basedOn w:val="8"/>
    <w:link w:val="221"/>
    <w:uiPriority w:val="0"/>
    <w:pPr>
      <w:numPr>
        <w:ilvl w:val="0"/>
        <w:numId w:val="0"/>
      </w:numPr>
      <w:tabs>
        <w:tab w:val="left" w:pos="2356"/>
      </w:tabs>
      <w:spacing w:line="360" w:lineRule="auto"/>
      <w:ind w:left="1984" w:leftChars="75" w:hanging="708" w:firstLineChars="200"/>
    </w:pPr>
    <w:rPr>
      <w:rFonts w:ascii="微软雅黑" w:hAnsi="微软雅黑" w:eastAsia="微软雅黑" w:cs="Times New Roman"/>
      <w:sz w:val="24"/>
      <w:lang/>
    </w:rPr>
  </w:style>
  <w:style w:type="character" w:customStyle="1" w:styleId="221">
    <w:name w:val="样式 标题 4h4H4Fab-4T5Ref Heading 1rh1Heading sqlsect 1.2.3.... Char"/>
    <w:link w:val="220"/>
    <w:uiPriority w:val="0"/>
    <w:rPr>
      <w:rFonts w:ascii="微软雅黑" w:hAnsi="微软雅黑" w:eastAsia="微软雅黑" w:cs="Times New Roman"/>
      <w:b/>
      <w:bCs/>
      <w:kern w:val="2"/>
      <w:sz w:val="24"/>
      <w:szCs w:val="28"/>
      <w:lang w:bidi="ar-SA"/>
    </w:rPr>
  </w:style>
  <w:style w:type="character" w:customStyle="1" w:styleId="222">
    <w:name w:val="Normal Indent Char"/>
    <w:uiPriority w:val="0"/>
    <w:rPr>
      <w:rFonts w:ascii="Calibri" w:hAnsi="Calibri" w:eastAsia="宋体" w:cs="黑体"/>
      <w:snapToGrid w:val="0"/>
      <w:kern w:val="2"/>
      <w:sz w:val="24"/>
      <w:szCs w:val="22"/>
      <w:lang w:val="en-US" w:eastAsia="zh-CN" w:bidi="ar-SA"/>
    </w:rPr>
  </w:style>
  <w:style w:type="character" w:customStyle="1" w:styleId="223">
    <w:name w:val="表名 Char"/>
    <w:aliases w:val="sdf Char,L7 Char,PIM 7 Char,◎ Char,不用 Char,letter list Char,H TIMES1 Char,（1） Char,Legal Level 1.1. Char,H7 Char,•H7 Char,h7 Char,st Char,SDL title Char,1.1.1.1.1.1.1标题 7 Char,1.标题 6 Char,L1 Heading 7 Char,Alt+7 Char,正文七级标题 Char,项标题(1) Char Char"/>
    <w:uiPriority w:val="0"/>
    <w:rPr>
      <w:rFonts w:ascii="Times New Roman" w:hAnsi="Times New Roman" w:eastAsia="宋体" w:cs="Times New Roman"/>
      <w:b/>
      <w:bCs/>
      <w:kern w:val="2"/>
      <w:sz w:val="24"/>
      <w:szCs w:val="24"/>
      <w:lang w:val="en-US" w:eastAsia="zh-CN" w:bidi="ar-SA"/>
    </w:rPr>
  </w:style>
  <w:style w:type="character" w:customStyle="1" w:styleId="224">
    <w:name w:val="style191"/>
    <w:uiPriority w:val="0"/>
    <w:rPr>
      <w:rFonts w:ascii="仿宋_GB2312" w:hAnsi="Arial" w:eastAsia="仿宋_GB2312" w:cs="Arial"/>
      <w:b/>
      <w:bCs/>
      <w:snapToGrid w:val="0"/>
      <w:kern w:val="0"/>
      <w:sz w:val="21"/>
      <w:szCs w:val="21"/>
    </w:rPr>
  </w:style>
  <w:style w:type="character" w:customStyle="1" w:styleId="225">
    <w:name w:val="普通文字 Char1 Char"/>
    <w:uiPriority w:val="0"/>
    <w:rPr>
      <w:rFonts w:ascii="宋体" w:hAnsi="Courier New" w:eastAsia="宋体" w:cs="Times New Roman"/>
      <w:kern w:val="2"/>
      <w:sz w:val="21"/>
      <w:szCs w:val="24"/>
      <w:lang w:val="en-US" w:eastAsia="zh-CN" w:bidi="ar-SA"/>
    </w:rPr>
  </w:style>
  <w:style w:type="character" w:customStyle="1" w:styleId="226">
    <w:name w:val="标题 2 Char1"/>
    <w:uiPriority w:val="0"/>
    <w:rPr>
      <w:rFonts w:ascii="宋体" w:hAnsi="宋体" w:eastAsia="黑体" w:cs="Times New Roman"/>
      <w:bCs/>
      <w:kern w:val="2"/>
      <w:sz w:val="32"/>
      <w:szCs w:val="32"/>
    </w:rPr>
  </w:style>
  <w:style w:type="character" w:customStyle="1" w:styleId="227">
    <w:name w:val="正文首行缩进 Char Char Char Char Char Char1"/>
    <w:uiPriority w:val="0"/>
    <w:rPr>
      <w:rFonts w:ascii="宋体" w:hAnsi="Times New Roman" w:eastAsia="宋体" w:cs="Times New Roman"/>
      <w:kern w:val="2"/>
      <w:sz w:val="24"/>
      <w:szCs w:val="24"/>
      <w:lang w:val="zh-CN" w:bidi="ar-SA"/>
    </w:rPr>
  </w:style>
  <w:style w:type="character" w:customStyle="1" w:styleId="228">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hAnsi="Times New Roman" w:eastAsia="宋体" w:cs="Times New Roman"/>
      <w:snapToGrid w:val="0"/>
      <w:color w:val="000000"/>
      <w:kern w:val="28"/>
      <w:sz w:val="28"/>
      <w:lang w:val="en-US" w:eastAsia="zh-CN" w:bidi="ar-SA"/>
    </w:rPr>
  </w:style>
  <w:style w:type="paragraph" w:customStyle="1" w:styleId="229">
    <w:name w:val="良渚正文"/>
    <w:basedOn w:val="1"/>
    <w:link w:val="230"/>
    <w:uiPriority w:val="0"/>
    <w:pPr>
      <w:ind w:firstLine="560" w:firstLineChars="200"/>
    </w:pPr>
    <w:rPr>
      <w:rFonts w:ascii="仿宋" w:hAnsi="仿宋" w:eastAsia="仿宋_GB2312" w:cs="Times New Roman"/>
      <w:sz w:val="28"/>
      <w:szCs w:val="28"/>
    </w:rPr>
  </w:style>
  <w:style w:type="character" w:customStyle="1" w:styleId="230">
    <w:name w:val="良渚正文 字符"/>
    <w:link w:val="229"/>
    <w:uiPriority w:val="0"/>
    <w:rPr>
      <w:rFonts w:ascii="仿宋" w:hAnsi="仿宋" w:eastAsia="仿宋_GB2312" w:cs="Times New Roman"/>
      <w:kern w:val="2"/>
      <w:sz w:val="28"/>
      <w:szCs w:val="28"/>
    </w:rPr>
  </w:style>
  <w:style w:type="character" w:customStyle="1" w:styleId="231">
    <w:name w:val="Char Char16"/>
    <w:uiPriority w:val="0"/>
    <w:rPr>
      <w:rFonts w:ascii="Times New Roman" w:hAnsi="Times New Roman" w:eastAsia="宋体" w:cs="Times New Roman"/>
      <w:kern w:val="1"/>
      <w:sz w:val="18"/>
      <w:szCs w:val="18"/>
    </w:rPr>
  </w:style>
  <w:style w:type="paragraph" w:customStyle="1" w:styleId="232">
    <w:name w:val="样式 样式 标书正文 + 首行缩进:  0.01 字符 + 首行缩进:  0.01 字符"/>
    <w:basedOn w:val="1"/>
    <w:link w:val="233"/>
    <w:uiPriority w:val="0"/>
    <w:pPr>
      <w:widowControl/>
      <w:adjustRightInd w:val="0"/>
      <w:snapToGrid w:val="0"/>
      <w:spacing w:after="50" w:afterLines="50" w:line="360" w:lineRule="auto"/>
      <w:ind w:left="-2" w:leftChars="-2" w:firstLine="200" w:firstLineChars="200"/>
      <w:jc w:val="left"/>
    </w:pPr>
    <w:rPr>
      <w:rFonts w:ascii="宋体" w:hAnsi="宋体" w:eastAsia="宋体" w:cs="宋体"/>
      <w:kern w:val="0"/>
      <w:sz w:val="28"/>
      <w:szCs w:val="20"/>
    </w:rPr>
  </w:style>
  <w:style w:type="character" w:customStyle="1" w:styleId="233">
    <w:name w:val="样式 样式 标书正文 + 首行缩进:  0.01 字符 + 首行缩进:  0.01 字符 Char"/>
    <w:link w:val="232"/>
    <w:uiPriority w:val="0"/>
    <w:rPr>
      <w:rFonts w:ascii="宋体" w:hAnsi="宋体" w:eastAsia="宋体" w:cs="宋体"/>
      <w:sz w:val="28"/>
      <w:lang w:val="en-US" w:eastAsia="zh-CN" w:bidi="ar-SA"/>
    </w:rPr>
  </w:style>
  <w:style w:type="paragraph" w:customStyle="1" w:styleId="234">
    <w:name w:val="No Spacing"/>
    <w:link w:val="235"/>
    <w:uiPriority w:val="0"/>
    <w:pPr>
      <w:widowControl w:val="0"/>
      <w:jc w:val="both"/>
    </w:pPr>
    <w:rPr>
      <w:rFonts w:ascii="Times New Roman" w:hAnsi="Times New Roman" w:eastAsia="楷体_GB2312" w:cs="Lucida Sans"/>
      <w:kern w:val="2"/>
      <w:sz w:val="24"/>
      <w:szCs w:val="24"/>
      <w:lang w:val="en-US" w:eastAsia="zh-CN" w:bidi="ar-SA"/>
    </w:rPr>
  </w:style>
  <w:style w:type="character" w:customStyle="1" w:styleId="235">
    <w:name w:val="无间隔 Char"/>
    <w:link w:val="234"/>
    <w:uiPriority w:val="0"/>
    <w:rPr>
      <w:rFonts w:ascii="Times New Roman" w:hAnsi="Times New Roman" w:eastAsia="楷体_GB2312" w:cs="Lucida Sans"/>
      <w:kern w:val="2"/>
      <w:sz w:val="24"/>
      <w:szCs w:val="24"/>
      <w:lang w:val="en-US" w:eastAsia="zh-CN" w:bidi="ar-SA"/>
    </w:rPr>
  </w:style>
  <w:style w:type="character" w:customStyle="1" w:styleId="236">
    <w:name w:val="Char Char33"/>
    <w:uiPriority w:val="0"/>
    <w:rPr>
      <w:rFonts w:ascii="Arial" w:hAnsi="Arial" w:eastAsia="黑体" w:cs="Times New Roman"/>
      <w:b/>
      <w:kern w:val="1"/>
      <w:sz w:val="24"/>
      <w:szCs w:val="24"/>
    </w:rPr>
  </w:style>
  <w:style w:type="character" w:customStyle="1" w:styleId="237">
    <w:name w:val="font-121"/>
    <w:uiPriority w:val="0"/>
    <w:rPr>
      <w:rFonts w:ascii="Times New Roman" w:hAnsi="Times New Roman" w:eastAsia="宋体" w:cs="Times New Roman"/>
      <w:color w:val="666666"/>
      <w:sz w:val="18"/>
      <w:szCs w:val="18"/>
      <w:u w:val="none"/>
    </w:rPr>
  </w:style>
  <w:style w:type="character" w:customStyle="1" w:styleId="238">
    <w:name w:val="Comment Text Char"/>
    <w:uiPriority w:val="0"/>
    <w:rPr>
      <w:rFonts w:ascii="宋体" w:hAnsi="宋体" w:eastAsia="宋体" w:cs="Times New Roman"/>
      <w:kern w:val="2"/>
      <w:sz w:val="24"/>
      <w:lang w:val="en-US" w:eastAsia="zh-CN" w:bidi="ar-SA"/>
    </w:rPr>
  </w:style>
  <w:style w:type="character" w:customStyle="1" w:styleId="239">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hAnsi="Times New Roman" w:eastAsia="宋体" w:cs="Times New Roman"/>
      <w:snapToGrid w:val="0"/>
      <w:color w:val="000000"/>
      <w:kern w:val="28"/>
      <w:sz w:val="28"/>
      <w:lang w:val="en-US" w:eastAsia="zh-CN" w:bidi="ar-SA"/>
    </w:rPr>
  </w:style>
  <w:style w:type="character" w:customStyle="1" w:styleId="240">
    <w:name w:val="纯文本 Char2"/>
    <w:uiPriority w:val="0"/>
    <w:rPr>
      <w:rFonts w:ascii="??" w:hAnsi="??" w:eastAsia="??" w:cs="宋体"/>
      <w:kern w:val="2"/>
      <w:sz w:val="21"/>
      <w:szCs w:val="21"/>
    </w:rPr>
  </w:style>
  <w:style w:type="character" w:customStyle="1" w:styleId="241">
    <w:name w:val="pt9"/>
    <w:uiPriority w:val="0"/>
    <w:rPr>
      <w:rFonts w:ascii="仿宋_GB2312" w:hAnsi="Times New Roman" w:eastAsia="微软雅黑" w:cs="Times New Roman"/>
      <w:b/>
      <w:kern w:val="2"/>
      <w:sz w:val="32"/>
      <w:szCs w:val="32"/>
      <w:lang w:val="en-US" w:eastAsia="zh-CN" w:bidi="ar-SA"/>
    </w:rPr>
  </w:style>
  <w:style w:type="character" w:customStyle="1" w:styleId="242">
    <w:name w:val="question-title2"/>
    <w:uiPriority w:val="0"/>
    <w:rPr>
      <w:rFonts w:ascii="Arial" w:hAnsi="Arial" w:eastAsia="黑体" w:cs="Arial"/>
      <w:snapToGrid w:val="0"/>
      <w:kern w:val="0"/>
      <w:szCs w:val="21"/>
    </w:rPr>
  </w:style>
  <w:style w:type="character" w:customStyle="1" w:styleId="243">
    <w:name w:val="Ò³Ã¼ Char Char"/>
    <w:uiPriority w:val="0"/>
    <w:rPr>
      <w:rFonts w:ascii="Times New Roman" w:hAnsi="Times New Roman" w:eastAsia="宋体" w:cs="Times New Roman"/>
      <w:kern w:val="2"/>
      <w:sz w:val="18"/>
      <w:lang w:val="en-US" w:eastAsia="zh-CN" w:bidi="ar-SA"/>
    </w:rPr>
  </w:style>
  <w:style w:type="character" w:customStyle="1" w:styleId="244">
    <w:name w:val="标题 4 Char1"/>
    <w:uiPriority w:val="0"/>
    <w:rPr>
      <w:rFonts w:ascii="Cambria" w:hAnsi="Cambria" w:eastAsia="宋体" w:cs="Times New Roman"/>
      <w:b/>
      <w:bCs/>
      <w:kern w:val="2"/>
      <w:sz w:val="28"/>
      <w:szCs w:val="28"/>
    </w:rPr>
  </w:style>
  <w:style w:type="character" w:customStyle="1" w:styleId="245">
    <w:name w:val="Char Char61"/>
    <w:uiPriority w:val="0"/>
    <w:rPr>
      <w:rFonts w:ascii="Times New Roman" w:hAnsi="Times New Roman" w:eastAsia="宋体" w:cs="Times New Roman"/>
      <w:kern w:val="2"/>
      <w:sz w:val="21"/>
      <w:szCs w:val="24"/>
      <w:lang w:val="en-US" w:eastAsia="zh-CN" w:bidi="ar-SA"/>
    </w:rPr>
  </w:style>
  <w:style w:type="character" w:customStyle="1" w:styleId="246">
    <w:name w:val="段 Char Char Char"/>
    <w:uiPriority w:val="0"/>
    <w:rPr>
      <w:rFonts w:ascii="宋体" w:hAnsi="Times New Roman" w:eastAsia="宋体" w:cs="Times New Roman"/>
      <w:sz w:val="21"/>
      <w:lang w:val="en-US" w:eastAsia="zh-CN" w:bidi="ar-SA"/>
    </w:rPr>
  </w:style>
  <w:style w:type="character" w:customStyle="1" w:styleId="247">
    <w:name w:val="样式8 Char"/>
    <w:uiPriority w:val="0"/>
    <w:rPr>
      <w:rFonts w:ascii="仿宋_GB2312" w:hAnsi="宋体" w:eastAsia="仿宋_GB2312" w:cs="Times New Roman"/>
      <w:b/>
      <w:bCs/>
      <w:kern w:val="2"/>
      <w:sz w:val="24"/>
      <w:szCs w:val="24"/>
    </w:rPr>
  </w:style>
  <w:style w:type="character" w:customStyle="1" w:styleId="248">
    <w:name w:val="zbggmain style9"/>
    <w:uiPriority w:val="0"/>
    <w:rPr>
      <w:rFonts w:ascii="Times New Roman" w:hAnsi="Times New Roman" w:eastAsia="宋体" w:cs="Times New Roman"/>
    </w:rPr>
  </w:style>
  <w:style w:type="paragraph" w:customStyle="1" w:styleId="249">
    <w:name w:val="正文（缩进2汉字）"/>
    <w:basedOn w:val="1"/>
    <w:link w:val="250"/>
    <w:uiPriority w:val="0"/>
    <w:pPr>
      <w:tabs>
        <w:tab w:val="left" w:pos="525"/>
      </w:tabs>
      <w:spacing w:before="100" w:beforeAutospacing="1" w:after="100" w:afterAutospacing="1"/>
      <w:ind w:left="120" w:leftChars="50" w:firstLine="494" w:firstLineChars="206"/>
    </w:pPr>
    <w:rPr>
      <w:rFonts w:ascii="宋体" w:hAnsi="Times New Roman" w:eastAsia="Times New Roman" w:cs="Times New Roman"/>
      <w:kern w:val="0"/>
      <w:sz w:val="20"/>
      <w:szCs w:val="20"/>
      <w:lang/>
    </w:rPr>
  </w:style>
  <w:style w:type="character" w:customStyle="1" w:styleId="250">
    <w:name w:val="正文（缩进2汉字） Char"/>
    <w:link w:val="249"/>
    <w:uiPriority w:val="0"/>
    <w:rPr>
      <w:rFonts w:ascii="宋体" w:hAnsi="Times New Roman" w:eastAsia="宋体" w:cs="Times New Roman"/>
      <w:lang w:bidi="ar-SA"/>
    </w:rPr>
  </w:style>
  <w:style w:type="character" w:customStyle="1" w:styleId="251">
    <w:name w:val="Heading 1 Char"/>
    <w:uiPriority w:val="0"/>
    <w:rPr>
      <w:rFonts w:ascii="Times New Roman" w:hAnsi="Times New Roman" w:eastAsia="黑体" w:cs="Times New Roman"/>
      <w:b/>
      <w:kern w:val="0"/>
      <w:sz w:val="24"/>
      <w:szCs w:val="24"/>
    </w:rPr>
  </w:style>
  <w:style w:type="character" w:customStyle="1" w:styleId="252">
    <w:name w:val="标题 3 字符"/>
    <w:uiPriority w:val="0"/>
    <w:rPr>
      <w:rFonts w:ascii="Times New Roman" w:hAnsi="Times New Roman" w:eastAsia="宋体" w:cs="Times New Roman"/>
      <w:b/>
      <w:bCs/>
      <w:kern w:val="2"/>
      <w:sz w:val="32"/>
      <w:szCs w:val="32"/>
    </w:rPr>
  </w:style>
  <w:style w:type="character" w:customStyle="1" w:styleId="253">
    <w:name w:val="样式4 Char Char"/>
    <w:uiPriority w:val="0"/>
    <w:rPr>
      <w:rFonts w:ascii="Times New Roman" w:hAnsi="Times New Roman" w:eastAsia="宋体" w:cs="宋体"/>
      <w:color w:val="000000"/>
      <w:sz w:val="24"/>
      <w:szCs w:val="24"/>
      <w:lang w:val="en-US" w:eastAsia="zh-CN" w:bidi="ar-SA"/>
    </w:rPr>
  </w:style>
  <w:style w:type="character" w:customStyle="1" w:styleId="254">
    <w:name w:val="c7 style3"/>
    <w:uiPriority w:val="0"/>
    <w:rPr>
      <w:rFonts w:ascii="Times New Roman" w:hAnsi="Times New Roman" w:eastAsia="宋体" w:cs="Times New Roman"/>
    </w:rPr>
  </w:style>
  <w:style w:type="paragraph" w:customStyle="1" w:styleId="255">
    <w:name w:val="冯广丽"/>
    <w:basedOn w:val="1"/>
    <w:link w:val="256"/>
    <w:uiPriority w:val="0"/>
    <w:pPr>
      <w:spacing w:line="360" w:lineRule="auto"/>
      <w:ind w:firstLine="480" w:firstLineChars="200"/>
    </w:pPr>
    <w:rPr>
      <w:rFonts w:ascii="宋体" w:hAnsi="宋体" w:eastAsia="Times New Roman" w:cs="Times New Roman"/>
      <w:sz w:val="24"/>
      <w:szCs w:val="22"/>
      <w:lang/>
    </w:rPr>
  </w:style>
  <w:style w:type="character" w:customStyle="1" w:styleId="256">
    <w:name w:val="冯广丽 Char"/>
    <w:link w:val="255"/>
    <w:uiPriority w:val="0"/>
    <w:rPr>
      <w:rFonts w:ascii="宋体" w:hAnsi="宋体" w:eastAsia="宋体" w:cs="Times New Roman"/>
      <w:kern w:val="2"/>
      <w:sz w:val="24"/>
      <w:szCs w:val="22"/>
      <w:lang w:bidi="ar-SA"/>
    </w:rPr>
  </w:style>
  <w:style w:type="character" w:customStyle="1" w:styleId="257">
    <w:name w:val="Char Char29"/>
    <w:uiPriority w:val="0"/>
    <w:rPr>
      <w:rFonts w:ascii="Arial" w:hAnsi="Arial" w:eastAsia="微软雅黑" w:cs="Times New Roman"/>
      <w:b/>
      <w:kern w:val="1"/>
      <w:sz w:val="44"/>
      <w:szCs w:val="32"/>
      <w:lang w:val="en-US" w:eastAsia="zh-CN" w:bidi="ar-SA"/>
    </w:rPr>
  </w:style>
  <w:style w:type="paragraph" w:customStyle="1" w:styleId="258">
    <w:name w:val="样式 样式 首行缩进:  2.25 字符 + 首行缩进:  2.25 字符"/>
    <w:basedOn w:val="1"/>
    <w:link w:val="259"/>
    <w:uiPriority w:val="0"/>
    <w:pPr>
      <w:spacing w:line="360" w:lineRule="auto"/>
      <w:ind w:firstLine="420" w:firstLineChars="200"/>
    </w:pPr>
    <w:rPr>
      <w:rFonts w:ascii="宋体" w:hAnsi="宋体" w:eastAsia="黑体" w:cs="Times New Roman"/>
      <w:b/>
      <w:snapToGrid w:val="0"/>
      <w:kern w:val="0"/>
      <w:sz w:val="20"/>
      <w:szCs w:val="21"/>
      <w:lang/>
    </w:rPr>
  </w:style>
  <w:style w:type="character" w:customStyle="1" w:styleId="259">
    <w:name w:val="样式 样式 首行缩进:  2.25 字符 + 首行缩进:  2.25 字符 Char"/>
    <w:link w:val="258"/>
    <w:uiPriority w:val="0"/>
    <w:rPr>
      <w:rFonts w:ascii="宋体" w:hAnsi="宋体" w:eastAsia="黑体" w:cs="Times New Roman"/>
      <w:b/>
      <w:snapToGrid w:val="0"/>
      <w:szCs w:val="21"/>
      <w:lang w:bidi="ar-SA"/>
    </w:rPr>
  </w:style>
  <w:style w:type="character" w:customStyle="1" w:styleId="260">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hAnsi="Times New Roman" w:eastAsia="宋体" w:cs="Times New Roman"/>
      <w:snapToGrid w:val="0"/>
      <w:color w:val="000000"/>
      <w:kern w:val="28"/>
      <w:sz w:val="28"/>
    </w:rPr>
  </w:style>
  <w:style w:type="character" w:customStyle="1" w:styleId="261">
    <w:name w:val="批注主题 Char1"/>
    <w:uiPriority w:val="0"/>
    <w:rPr>
      <w:rFonts w:ascii="Times New Roman" w:hAnsi="Times New Roman" w:eastAsia="宋体" w:cs="Times New Roman"/>
      <w:b/>
      <w:bCs/>
      <w:kern w:val="2"/>
      <w:sz w:val="21"/>
      <w:szCs w:val="24"/>
    </w:rPr>
  </w:style>
  <w:style w:type="character" w:customStyle="1" w:styleId="262">
    <w:name w:val="纯文本 Char"/>
    <w:uiPriority w:val="0"/>
    <w:rPr>
      <w:rFonts w:ascii="??" w:hAnsi="??" w:eastAsia="??" w:cs="宋体"/>
      <w:kern w:val="2"/>
      <w:sz w:val="21"/>
      <w:szCs w:val="21"/>
    </w:rPr>
  </w:style>
  <w:style w:type="character" w:customStyle="1" w:styleId="263">
    <w:name w:val="tw4winMark"/>
    <w:uiPriority w:val="0"/>
    <w:rPr>
      <w:rFonts w:ascii="Courier New" w:hAnsi="Courier New" w:eastAsia="宋体" w:cs="Courier New"/>
      <w:vanish/>
      <w:color w:val="800080"/>
      <w:sz w:val="24"/>
      <w:szCs w:val="24"/>
      <w:vertAlign w:val="subscript"/>
    </w:rPr>
  </w:style>
  <w:style w:type="character" w:customStyle="1" w:styleId="264">
    <w:name w:val="Char Char81"/>
    <w:uiPriority w:val="0"/>
    <w:rPr>
      <w:rFonts w:ascii="Times New Roman" w:hAnsi="Times New Roman" w:eastAsia="宋体" w:cs="Times New Roman"/>
      <w:b/>
      <w:sz w:val="24"/>
      <w:lang w:val="en-GB" w:eastAsia="zh-CN"/>
    </w:rPr>
  </w:style>
  <w:style w:type="character" w:customStyle="1" w:styleId="265">
    <w:name w:val="Footer-Even Char1"/>
    <w:aliases w:val="FtrF Char Char1"/>
    <w:uiPriority w:val="0"/>
    <w:rPr>
      <w:rFonts w:ascii="Times New Roman" w:hAnsi="Times New Roman" w:eastAsia="宋体" w:cs="Times New Roman"/>
      <w:kern w:val="2"/>
      <w:sz w:val="18"/>
      <w:szCs w:val="18"/>
      <w:lang w:val="en-US" w:eastAsia="zh-CN" w:bidi="ar-SA"/>
    </w:rPr>
  </w:style>
  <w:style w:type="character" w:customStyle="1" w:styleId="266">
    <w:name w:val="批注文字 Char2"/>
    <w:uiPriority w:val="0"/>
    <w:rPr>
      <w:rFonts w:ascii="Times New Roman" w:hAnsi="Times New Roman" w:eastAsia="宋体" w:cs="Times New Roman"/>
      <w:snapToGrid w:val="0"/>
      <w:kern w:val="0"/>
      <w:szCs w:val="24"/>
    </w:rPr>
  </w:style>
  <w:style w:type="character" w:customStyle="1" w:styleId="267">
    <w:name w:val="图名 Char"/>
    <w:aliases w:val="注意框体 Char,Annex Char,Appendix Char,不用8 Char,（A） Char,Legal Level 1.1.1. Char,heading 8 Char,resume Char,tt Char,tt1 Char,Figure Char,h8 Char,L1 Heading 8 Char,action Char,action1 Char,action2 Char,action11 Char,action3 Char,action4 Char,标题6 Char"/>
    <w:uiPriority w:val="0"/>
    <w:rPr>
      <w:rFonts w:ascii="Arial" w:hAnsi="Arial" w:eastAsia="黑体" w:cs="Times New Roman"/>
      <w:kern w:val="2"/>
      <w:sz w:val="24"/>
      <w:szCs w:val="24"/>
      <w:lang w:val="en-US" w:eastAsia="zh-CN" w:bidi="ar-SA"/>
    </w:rPr>
  </w:style>
  <w:style w:type="character" w:customStyle="1" w:styleId="268">
    <w:name w:val="样式 样式4 + 加粗 首行缩进: Char Char Char Char"/>
    <w:uiPriority w:val="0"/>
    <w:rPr>
      <w:rFonts w:ascii="Times New Roman" w:hAnsi="Times New Roman" w:eastAsia="宋体" w:cs="宋体"/>
      <w:b/>
      <w:bCs/>
      <w:color w:val="000000"/>
      <w:kern w:val="2"/>
      <w:sz w:val="24"/>
      <w:szCs w:val="24"/>
      <w:lang w:val="en-US" w:eastAsia="zh-CN" w:bidi="ar-SA"/>
    </w:rPr>
  </w:style>
  <w:style w:type="paragraph" w:customStyle="1" w:styleId="269">
    <w:name w:val="Item List"/>
    <w:link w:val="270"/>
    <w:uiPriority w:val="0"/>
    <w:pPr>
      <w:spacing w:after="156" w:line="360" w:lineRule="auto"/>
      <w:ind w:firstLine="424" w:firstLineChars="202"/>
      <w:jc w:val="both"/>
    </w:pPr>
    <w:rPr>
      <w:rFonts w:ascii="Arial" w:hAnsi="Times New Roman" w:eastAsia="Times New Roman" w:cs="Times New Roman"/>
      <w:bCs/>
      <w:sz w:val="21"/>
      <w:szCs w:val="21"/>
      <w:lang w:val="en-US" w:eastAsia="zh-CN" w:bidi="ar-SA"/>
    </w:rPr>
  </w:style>
  <w:style w:type="character" w:customStyle="1" w:styleId="270">
    <w:name w:val="Item List Char"/>
    <w:link w:val="269"/>
    <w:uiPriority w:val="0"/>
    <w:rPr>
      <w:rFonts w:ascii="Arial" w:hAnsi="Times New Roman" w:eastAsia="宋体" w:cs="Times New Roman"/>
      <w:bCs/>
      <w:sz w:val="21"/>
      <w:szCs w:val="21"/>
      <w:lang w:val="en-US" w:eastAsia="zh-CN" w:bidi="ar-SA"/>
    </w:rPr>
  </w:style>
  <w:style w:type="character" w:customStyle="1" w:styleId="271">
    <w:name w:val="标题 4 字符"/>
    <w:uiPriority w:val="0"/>
    <w:rPr>
      <w:rFonts w:ascii="等线 Light" w:hAnsi="等线 Light" w:eastAsia="等线 Light" w:cs="Times New Roman"/>
      <w:b/>
      <w:bCs/>
      <w:snapToGrid w:val="0"/>
      <w:kern w:val="0"/>
      <w:sz w:val="28"/>
      <w:szCs w:val="28"/>
    </w:rPr>
  </w:style>
  <w:style w:type="character" w:customStyle="1" w:styleId="272">
    <w:name w:val="Char Char31"/>
    <w:uiPriority w:val="0"/>
    <w:rPr>
      <w:rFonts w:ascii="Arial" w:hAnsi="Arial" w:eastAsia="黑体" w:cs="Times New Roman"/>
      <w:kern w:val="1"/>
      <w:sz w:val="24"/>
      <w:szCs w:val="24"/>
    </w:rPr>
  </w:style>
  <w:style w:type="character" w:customStyle="1" w:styleId="273">
    <w:name w:val="页眉 Char2"/>
    <w:uiPriority w:val="0"/>
    <w:rPr>
      <w:rFonts w:ascii="Times New Roman" w:hAnsi="Times New Roman" w:eastAsia="宋体" w:cs="Times New Roman"/>
      <w:kern w:val="2"/>
      <w:sz w:val="18"/>
      <w:szCs w:val="18"/>
    </w:rPr>
  </w:style>
  <w:style w:type="character" w:customStyle="1" w:styleId="274">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ascii="Times New Roman" w:hAnsi="Times New Roman" w:eastAsia="宋体" w:cs="Times New Roman"/>
      <w:b/>
      <w:bCs/>
      <w:kern w:val="2"/>
      <w:sz w:val="32"/>
      <w:szCs w:val="32"/>
      <w:lang w:val="en-US" w:eastAsia="zh-CN" w:bidi="ar-SA"/>
    </w:rPr>
  </w:style>
  <w:style w:type="character" w:customStyle="1" w:styleId="275">
    <w:name w:val="font51"/>
    <w:uiPriority w:val="0"/>
    <w:rPr>
      <w:rFonts w:hint="eastAsia" w:ascii="仿宋" w:hAnsi="仿宋" w:eastAsia="仿宋" w:cs="仿宋"/>
      <w:color w:val="000000"/>
      <w:sz w:val="20"/>
      <w:szCs w:val="20"/>
      <w:u w:val="none"/>
    </w:rPr>
  </w:style>
  <w:style w:type="character" w:customStyle="1" w:styleId="276">
    <w:name w:val="页脚 字符"/>
    <w:uiPriority w:val="0"/>
    <w:rPr>
      <w:rFonts w:ascii="Times New Roman" w:hAnsi="Times New Roman" w:eastAsia="宋体" w:cs="Times New Roman"/>
      <w:kern w:val="2"/>
      <w:sz w:val="18"/>
      <w:szCs w:val="18"/>
    </w:rPr>
  </w:style>
  <w:style w:type="character" w:customStyle="1" w:styleId="277">
    <w:name w:val="Char Char4"/>
    <w:uiPriority w:val="0"/>
    <w:rPr>
      <w:rFonts w:ascii="Times New Roman" w:hAnsi="Times New Roman" w:eastAsia="宋体" w:cs="Times New Roman"/>
      <w:b/>
      <w:sz w:val="24"/>
      <w:lang w:val="en-GB" w:eastAsia="zh-CN" w:bidi="ar-SA"/>
    </w:rPr>
  </w:style>
  <w:style w:type="paragraph" w:customStyle="1" w:styleId="278">
    <w:name w:val="冯"/>
    <w:basedOn w:val="1"/>
    <w:link w:val="279"/>
    <w:uiPriority w:val="0"/>
    <w:pPr>
      <w:widowControl/>
      <w:spacing w:line="360" w:lineRule="auto"/>
      <w:ind w:firstLine="480" w:firstLineChars="200"/>
    </w:pPr>
    <w:rPr>
      <w:rFonts w:ascii="宋体" w:hAnsi="宋体" w:eastAsia="Times New Roman" w:cs="Times New Roman"/>
      <w:color w:val="000000"/>
      <w:kern w:val="0"/>
      <w:sz w:val="24"/>
      <w:lang/>
    </w:rPr>
  </w:style>
  <w:style w:type="character" w:customStyle="1" w:styleId="279">
    <w:name w:val="冯 Char"/>
    <w:link w:val="278"/>
    <w:uiPriority w:val="0"/>
    <w:rPr>
      <w:rFonts w:ascii="宋体" w:hAnsi="宋体" w:eastAsia="宋体" w:cs="Times New Roman"/>
      <w:color w:val="000000"/>
      <w:sz w:val="24"/>
      <w:szCs w:val="24"/>
      <w:lang w:bidi="ar-SA"/>
    </w:rPr>
  </w:style>
  <w:style w:type="character" w:customStyle="1" w:styleId="280">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eastAsia="宋体" w:cs="Times New Roman"/>
      <w:kern w:val="2"/>
      <w:sz w:val="21"/>
    </w:rPr>
  </w:style>
  <w:style w:type="character" w:customStyle="1" w:styleId="281">
    <w:name w:val="Char Char41"/>
    <w:uiPriority w:val="0"/>
    <w:rPr>
      <w:rFonts w:ascii="Times New Roman" w:hAnsi="Times New Roman" w:eastAsia="宋体" w:cs="Times New Roman"/>
      <w:b/>
      <w:sz w:val="24"/>
      <w:lang w:val="en-GB" w:eastAsia="zh-CN" w:bidi="ar-SA"/>
    </w:rPr>
  </w:style>
  <w:style w:type="character" w:customStyle="1" w:styleId="282">
    <w:name w:val="表格 Char Char"/>
    <w:uiPriority w:val="0"/>
    <w:rPr>
      <w:rFonts w:ascii="宋体" w:hAnsi="宋体" w:eastAsia="宋体" w:cs="Times New Roman"/>
      <w:lang w:bidi="ar-SA"/>
    </w:rPr>
  </w:style>
  <w:style w:type="character" w:customStyle="1" w:styleId="283">
    <w:name w:val="正文缩进 Char2"/>
    <w:uiPriority w:val="0"/>
    <w:rPr>
      <w:rFonts w:ascii="宋体" w:hAnsi="Times New Roman" w:eastAsia="宋体" w:cs="Times New Roman"/>
      <w:snapToGrid w:val="0"/>
      <w:color w:val="000000"/>
      <w:kern w:val="28"/>
      <w:sz w:val="28"/>
      <w:lang w:val="en-US" w:eastAsia="zh-CN" w:bidi="ar-SA"/>
    </w:rPr>
  </w:style>
  <w:style w:type="character" w:customStyle="1" w:styleId="284">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cs="Times New Roman"/>
      <w:kern w:val="2"/>
      <w:sz w:val="21"/>
      <w:lang w:val="en-US" w:eastAsia="zh-CN"/>
    </w:rPr>
  </w:style>
  <w:style w:type="character" w:customStyle="1" w:styleId="285">
    <w:name w:val="gray6"/>
    <w:basedOn w:val="84"/>
    <w:uiPriority w:val="0"/>
    <w:rPr>
      <w:rFonts w:ascii="Arial" w:hAnsi="Arial" w:eastAsia="黑体" w:cs="Arial"/>
      <w:snapToGrid w:val="0"/>
      <w:kern w:val="0"/>
      <w:szCs w:val="21"/>
    </w:rPr>
  </w:style>
  <w:style w:type="character" w:customStyle="1" w:styleId="286">
    <w:name w:val="time"/>
    <w:uiPriority w:val="0"/>
    <w:rPr>
      <w:rFonts w:ascii="Arial" w:hAnsi="Arial" w:eastAsia="黑体" w:cs="Arial"/>
      <w:snapToGrid w:val="0"/>
      <w:color w:val="769199"/>
      <w:kern w:val="0"/>
      <w:szCs w:val="21"/>
    </w:rPr>
  </w:style>
  <w:style w:type="character" w:customStyle="1" w:styleId="287">
    <w:name w:val="ca-61"/>
    <w:uiPriority w:val="0"/>
    <w:rPr>
      <w:rFonts w:hint="eastAsia" w:ascii="仿宋_GB2312" w:hAnsi="Times New Roman" w:eastAsia="仿宋_GB2312" w:cs="Times New Roman"/>
      <w:b/>
      <w:bCs/>
      <w:spacing w:val="-20"/>
      <w:sz w:val="24"/>
      <w:szCs w:val="24"/>
    </w:rPr>
  </w:style>
  <w:style w:type="character" w:customStyle="1" w:styleId="288">
    <w:name w:val="message1"/>
    <w:uiPriority w:val="0"/>
    <w:rPr>
      <w:rFonts w:hint="default" w:ascii="Tahoma" w:hAnsi="Tahoma" w:eastAsia="宋体" w:cs="Tahoma"/>
      <w:sz w:val="18"/>
      <w:szCs w:val="18"/>
    </w:rPr>
  </w:style>
  <w:style w:type="character" w:customStyle="1" w:styleId="289">
    <w:name w:val="px14"/>
    <w:uiPriority w:val="0"/>
    <w:rPr>
      <w:rFonts w:ascii="仿宋_GB2312" w:hAnsi="Times New Roman" w:eastAsia="微软雅黑" w:cs="Times New Roman"/>
      <w:b/>
      <w:kern w:val="2"/>
      <w:sz w:val="32"/>
      <w:szCs w:val="32"/>
      <w:lang w:val="en-US" w:eastAsia="zh-CN" w:bidi="ar-SA"/>
    </w:rPr>
  </w:style>
  <w:style w:type="paragraph" w:customStyle="1" w:styleId="290">
    <w:name w:val="编号，小四"/>
    <w:basedOn w:val="1"/>
    <w:link w:val="291"/>
    <w:uiPriority w:val="0"/>
    <w:pPr>
      <w:tabs>
        <w:tab w:val="left" w:pos="432"/>
      </w:tabs>
      <w:spacing w:line="360" w:lineRule="auto"/>
      <w:ind w:left="432" w:hanging="432"/>
    </w:pPr>
    <w:rPr>
      <w:rFonts w:ascii="Arial" w:hAnsi="Arial" w:eastAsia="Times New Roman" w:cs="Times New Roman"/>
      <w:kern w:val="0"/>
      <w:sz w:val="24"/>
      <w:szCs w:val="20"/>
      <w:lang/>
    </w:rPr>
  </w:style>
  <w:style w:type="character" w:customStyle="1" w:styleId="291">
    <w:name w:val="编号，小四 Char"/>
    <w:link w:val="290"/>
    <w:uiPriority w:val="0"/>
    <w:rPr>
      <w:rFonts w:ascii="Arial" w:hAnsi="Arial" w:eastAsia="宋体" w:cs="Times New Roman"/>
      <w:sz w:val="24"/>
      <w:lang w:bidi="ar-SA"/>
    </w:rPr>
  </w:style>
  <w:style w:type="character" w:customStyle="1" w:styleId="292">
    <w:name w:val="f141"/>
    <w:uiPriority w:val="0"/>
    <w:rPr>
      <w:rFonts w:ascii="Tahoma" w:hAnsi="Tahoma" w:eastAsia="宋体" w:cs="Times New Roman"/>
      <w:b/>
      <w:kern w:val="2"/>
      <w:sz w:val="21"/>
      <w:szCs w:val="21"/>
      <w:lang w:val="en-US" w:eastAsia="zh-CN" w:bidi="ar-SA"/>
    </w:rPr>
  </w:style>
  <w:style w:type="character" w:customStyle="1" w:styleId="293">
    <w:name w:val="样式 宋体"/>
    <w:uiPriority w:val="0"/>
    <w:rPr>
      <w:rFonts w:ascii="宋体" w:hAnsi="宋体" w:eastAsia="宋体" w:cs="Times New Roman"/>
      <w:sz w:val="24"/>
    </w:rPr>
  </w:style>
  <w:style w:type="character" w:customStyle="1" w:styleId="294">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uiPriority w:val="0"/>
    <w:rPr>
      <w:rFonts w:ascii="宋体" w:hAnsi="Times New Roman" w:eastAsia="宋体" w:cs="Times New Roman"/>
      <w:kern w:val="2"/>
      <w:sz w:val="24"/>
      <w:lang w:val="zh-CN"/>
    </w:rPr>
  </w:style>
  <w:style w:type="character" w:customStyle="1" w:styleId="295">
    <w:name w:val=" Char Char9"/>
    <w:uiPriority w:val="0"/>
    <w:rPr>
      <w:rFonts w:ascii="Times New Roman" w:hAnsi="Times New Roman" w:eastAsia="宋体" w:cs="Times New Roman"/>
      <w:kern w:val="2"/>
      <w:sz w:val="18"/>
      <w:szCs w:val="18"/>
      <w:lang w:val="en-US" w:eastAsia="zh-CN" w:bidi="ar-SA"/>
    </w:rPr>
  </w:style>
  <w:style w:type="character" w:customStyle="1" w:styleId="296">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uiPriority w:val="0"/>
    <w:rPr>
      <w:rFonts w:ascii="Times New Roman" w:hAnsi="Times New Roman" w:eastAsia="宋体" w:cs="Times New Roman"/>
    </w:rPr>
  </w:style>
  <w:style w:type="paragraph" w:customStyle="1" w:styleId="297">
    <w:name w:val="b11_01b"/>
    <w:basedOn w:val="1"/>
    <w:next w:val="1"/>
    <w:link w:val="298"/>
    <w:uiPriority w:val="0"/>
    <w:pPr>
      <w:widowControl/>
      <w:spacing w:before="100" w:beforeAutospacing="1" w:after="100" w:afterAutospacing="1" w:line="384" w:lineRule="auto"/>
      <w:jc w:val="left"/>
    </w:pPr>
    <w:rPr>
      <w:rFonts w:ascii="Verdana" w:hAnsi="Verdana" w:eastAsia="Times New Roman" w:cs="Times New Roman"/>
      <w:b/>
      <w:bCs/>
      <w:color w:val="4A82CA"/>
      <w:kern w:val="0"/>
      <w:sz w:val="17"/>
      <w:szCs w:val="17"/>
      <w:lang/>
    </w:rPr>
  </w:style>
  <w:style w:type="character" w:customStyle="1" w:styleId="298">
    <w:name w:val="b11_01b Char"/>
    <w:link w:val="297"/>
    <w:uiPriority w:val="0"/>
    <w:rPr>
      <w:rFonts w:ascii="Verdana" w:hAnsi="Verdana" w:eastAsia="宋体" w:cs="Times New Roman"/>
      <w:b/>
      <w:bCs/>
      <w:color w:val="4A82CA"/>
      <w:sz w:val="17"/>
      <w:szCs w:val="17"/>
      <w:lang w:bidi="ar-SA"/>
    </w:rPr>
  </w:style>
  <w:style w:type="character" w:customStyle="1" w:styleId="299">
    <w:name w:val="HTML 预设格式 Char1"/>
    <w:uiPriority w:val="0"/>
    <w:rPr>
      <w:rFonts w:ascii="Courier New" w:hAnsi="Courier New" w:eastAsia="宋体" w:cs="Courier New"/>
      <w:sz w:val="20"/>
      <w:szCs w:val="20"/>
    </w:rPr>
  </w:style>
  <w:style w:type="character" w:customStyle="1" w:styleId="300">
    <w:name w:val="title141"/>
    <w:uiPriority w:val="0"/>
    <w:rPr>
      <w:rFonts w:ascii="Times New Roman" w:hAnsi="Times New Roman" w:eastAsia="宋体" w:cs="Times New Roman"/>
      <w:sz w:val="25"/>
      <w:szCs w:val="25"/>
    </w:rPr>
  </w:style>
  <w:style w:type="character" w:customStyle="1" w:styleId="301">
    <w:name w:val="样式2 Char"/>
    <w:uiPriority w:val="0"/>
    <w:rPr>
      <w:rFonts w:ascii="仿宋_GB2312" w:hAnsi="仿宋" w:eastAsia="仿宋_GB2312" w:cs="仿宋_GB2312"/>
      <w:b/>
      <w:bCs/>
      <w:sz w:val="32"/>
      <w:szCs w:val="30"/>
      <w:lang w:val="zh-CN"/>
    </w:rPr>
  </w:style>
  <w:style w:type="character" w:customStyle="1" w:styleId="302">
    <w:name w:val="Char Char9"/>
    <w:uiPriority w:val="0"/>
    <w:rPr>
      <w:rFonts w:ascii="Times New Roman" w:hAnsi="Times New Roman" w:eastAsia="宋体" w:cs="Times New Roman"/>
      <w:b/>
      <w:bCs/>
      <w:kern w:val="2"/>
      <w:sz w:val="32"/>
      <w:szCs w:val="32"/>
      <w:lang w:val="en-US" w:eastAsia="zh-CN" w:bidi="ar-SA"/>
    </w:rPr>
  </w:style>
  <w:style w:type="character" w:customStyle="1" w:styleId="303">
    <w:name w:val="f11"/>
    <w:uiPriority w:val="0"/>
    <w:rPr>
      <w:rFonts w:ascii="仿宋_GB2312" w:hAnsi="Arial" w:eastAsia="仿宋_GB2312" w:cs="Arial"/>
      <w:b/>
      <w:snapToGrid w:val="0"/>
      <w:kern w:val="0"/>
      <w:sz w:val="24"/>
      <w:szCs w:val="24"/>
    </w:rPr>
  </w:style>
  <w:style w:type="paragraph" w:customStyle="1" w:styleId="304">
    <w:name w:val="公文正文"/>
    <w:basedOn w:val="1"/>
    <w:link w:val="305"/>
    <w:uiPriority w:val="0"/>
    <w:pPr>
      <w:spacing w:before="156" w:line="360" w:lineRule="auto"/>
      <w:ind w:firstLine="200" w:firstLineChars="200"/>
    </w:pPr>
    <w:rPr>
      <w:rFonts w:ascii="??_GB2312" w:hAnsi="??_GB2312" w:eastAsia="??_GB2312" w:cs="宋体"/>
      <w:sz w:val="24"/>
    </w:rPr>
  </w:style>
  <w:style w:type="character" w:customStyle="1" w:styleId="305">
    <w:name w:val="公文正文 Char"/>
    <w:link w:val="304"/>
    <w:uiPriority w:val="0"/>
    <w:rPr>
      <w:rFonts w:ascii="??_GB2312" w:hAnsi="??_GB2312" w:eastAsia="??_GB2312" w:cs="宋体"/>
      <w:kern w:val="2"/>
      <w:sz w:val="24"/>
      <w:szCs w:val="24"/>
      <w:lang w:val="en-US" w:eastAsia="zh-CN" w:bidi="ar-SA"/>
    </w:rPr>
  </w:style>
  <w:style w:type="character" w:customStyle="1" w:styleId="306">
    <w:name w:val="big1"/>
    <w:uiPriority w:val="0"/>
    <w:rPr>
      <w:rFonts w:hint="eastAsia" w:ascii="宋体" w:hAnsi="宋体" w:eastAsia="宋体" w:cs="Times New Roman"/>
      <w:color w:val="333333"/>
      <w:sz w:val="22"/>
      <w:szCs w:val="22"/>
    </w:rPr>
  </w:style>
  <w:style w:type="character" w:customStyle="1" w:styleId="307">
    <w:name w:val="PI Char"/>
    <w:aliases w:val="正文文字首行缩进 Char,正文文本缩进 Char Char,正文小标题 Char,正文文字3 Char Char,正文文字3 Char,正文顶格 Char Char,正文文本缩进 Char Char Char"/>
    <w:uiPriority w:val="0"/>
    <w:rPr>
      <w:rFonts w:ascii="宋体" w:hAnsi="宋体" w:eastAsia="宋体" w:cs="Times New Roman"/>
      <w:kern w:val="2"/>
      <w:sz w:val="24"/>
      <w:szCs w:val="24"/>
      <w:lang w:val="en-US" w:eastAsia="zh-CN" w:bidi="ar-SA"/>
    </w:rPr>
  </w:style>
  <w:style w:type="character" w:customStyle="1" w:styleId="308">
    <w:name w:val="unnamed31"/>
    <w:uiPriority w:val="0"/>
    <w:rPr>
      <w:rFonts w:ascii="Tahoma" w:hAnsi="Tahoma" w:eastAsia="宋体" w:cs="Times New Roman"/>
      <w:b/>
      <w:kern w:val="2"/>
      <w:sz w:val="24"/>
      <w:szCs w:val="32"/>
      <w:u w:val="none"/>
      <w:lang w:val="en-US" w:eastAsia="zh-CN" w:bidi="ar-SA"/>
    </w:rPr>
  </w:style>
  <w:style w:type="character" w:customStyle="1" w:styleId="309">
    <w:name w:val="标书表格字体格式 Char"/>
    <w:uiPriority w:val="0"/>
    <w:rPr>
      <w:rFonts w:ascii="Times New Roman" w:hAnsi="Times New Roman" w:eastAsia="宋体" w:cs="Times New Roman"/>
      <w:kern w:val="2"/>
      <w:sz w:val="21"/>
      <w:szCs w:val="24"/>
      <w:lang w:bidi="ar-SA"/>
    </w:rPr>
  </w:style>
  <w:style w:type="paragraph" w:customStyle="1" w:styleId="310">
    <w:name w:val="段落"/>
    <w:basedOn w:val="1"/>
    <w:link w:val="311"/>
    <w:uiPriority w:val="0"/>
    <w:pPr>
      <w:spacing w:line="360" w:lineRule="auto"/>
      <w:ind w:firstLine="480" w:firstLineChars="200"/>
    </w:pPr>
    <w:rPr>
      <w:rFonts w:ascii="宋体" w:hAnsi="宋体" w:eastAsia="Times New Roman" w:cs="Times New Roman"/>
      <w:kern w:val="0"/>
      <w:sz w:val="24"/>
      <w:szCs w:val="20"/>
      <w:lang/>
    </w:rPr>
  </w:style>
  <w:style w:type="character" w:customStyle="1" w:styleId="311">
    <w:name w:val="段落 Char Char"/>
    <w:link w:val="310"/>
    <w:uiPriority w:val="0"/>
    <w:rPr>
      <w:rFonts w:ascii="宋体" w:hAnsi="宋体" w:eastAsia="宋体" w:cs="Times New Roman"/>
      <w:sz w:val="24"/>
      <w:lang w:bidi="ar-SA"/>
    </w:rPr>
  </w:style>
  <w:style w:type="character" w:customStyle="1" w:styleId="312">
    <w:name w:val="Char Char22"/>
    <w:uiPriority w:val="0"/>
    <w:rPr>
      <w:rFonts w:ascii="宋体" w:hAnsi="宋体" w:eastAsia="宋体" w:cs="Times New Roman"/>
      <w:kern w:val="1"/>
      <w:sz w:val="24"/>
      <w:szCs w:val="24"/>
    </w:rPr>
  </w:style>
  <w:style w:type="character" w:customStyle="1" w:styleId="313">
    <w:name w:val="font31"/>
    <w:basedOn w:val="84"/>
    <w:uiPriority w:val="0"/>
    <w:rPr>
      <w:rFonts w:hint="eastAsia" w:ascii="仿宋" w:hAnsi="仿宋" w:eastAsia="仿宋" w:cs="仿宋"/>
      <w:color w:val="000000"/>
      <w:sz w:val="24"/>
      <w:szCs w:val="24"/>
      <w:u w:val="none"/>
    </w:rPr>
  </w:style>
  <w:style w:type="character" w:customStyle="1" w:styleId="314">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0"/>
    <w:rPr>
      <w:rFonts w:ascii="Arial" w:hAnsi="Arial" w:eastAsia="黑体" w:cs="Arial"/>
      <w:b/>
      <w:bCs/>
      <w:snapToGrid w:val="0"/>
      <w:kern w:val="44"/>
      <w:sz w:val="44"/>
      <w:szCs w:val="44"/>
    </w:rPr>
  </w:style>
  <w:style w:type="character" w:customStyle="1" w:styleId="315">
    <w:name w:val="ca-41"/>
    <w:uiPriority w:val="0"/>
    <w:rPr>
      <w:rFonts w:hint="eastAsia" w:ascii="仿宋_GB2312" w:hAnsi="Times New Roman" w:eastAsia="仿宋_GB2312" w:cs="Times New Roman"/>
      <w:sz w:val="24"/>
      <w:szCs w:val="24"/>
    </w:rPr>
  </w:style>
  <w:style w:type="character" w:customStyle="1" w:styleId="316">
    <w:name w:val="Char Char121"/>
    <w:uiPriority w:val="0"/>
    <w:rPr>
      <w:rFonts w:ascii="仿宋_GB2312" w:hAnsi="Times New Roman" w:eastAsia="仿宋_GB2312" w:cs="Times New Roman"/>
      <w:b/>
      <w:bCs/>
      <w:kern w:val="2"/>
      <w:sz w:val="24"/>
      <w:szCs w:val="24"/>
      <w:lang w:val="zh-CN" w:eastAsia="zh-CN" w:bidi="ar-SA"/>
    </w:rPr>
  </w:style>
  <w:style w:type="character" w:customStyle="1" w:styleId="317">
    <w:name w:val="large1"/>
    <w:uiPriority w:val="0"/>
    <w:rPr>
      <w:rFonts w:hint="eastAsia" w:ascii="宋体" w:hAnsi="宋体" w:eastAsia="宋体" w:cs="Times New Roman"/>
      <w:sz w:val="21"/>
      <w:szCs w:val="21"/>
    </w:rPr>
  </w:style>
  <w:style w:type="character" w:customStyle="1" w:styleId="318">
    <w:name w:val="页脚 Char2"/>
    <w:uiPriority w:val="0"/>
    <w:rPr>
      <w:rFonts w:ascii="Times New Roman" w:hAnsi="Times New Roman" w:eastAsia="宋体" w:cs="Times New Roman"/>
      <w:kern w:val="2"/>
      <w:sz w:val="18"/>
      <w:szCs w:val="18"/>
    </w:rPr>
  </w:style>
  <w:style w:type="character" w:customStyle="1" w:styleId="319">
    <w:name w:val="标题 Char1"/>
    <w:uiPriority w:val="0"/>
    <w:rPr>
      <w:rFonts w:ascii="Times New Roman" w:hAnsi="Times New Roman" w:eastAsia="宋体" w:cs="Times New Roman"/>
      <w:b/>
      <w:sz w:val="24"/>
      <w:lang w:val="en-GB"/>
    </w:rPr>
  </w:style>
  <w:style w:type="character" w:customStyle="1" w:styleId="320">
    <w:name w:val="Char Char27"/>
    <w:uiPriority w:val="0"/>
    <w:rPr>
      <w:rFonts w:ascii="宋体" w:hAnsi="宋体" w:eastAsia="宋体" w:cs="Times New Roman"/>
      <w:color w:val="000000"/>
      <w:kern w:val="1"/>
      <w:sz w:val="28"/>
      <w:lang w:val="en-US" w:eastAsia="zh-CN" w:bidi="ar-SA"/>
    </w:rPr>
  </w:style>
  <w:style w:type="character" w:customStyle="1" w:styleId="321">
    <w:name w:val="正文文本缩进 Char2"/>
    <w:uiPriority w:val="0"/>
    <w:rPr>
      <w:rFonts w:ascii="Times New Roman" w:hAnsi="Times New Roman" w:eastAsia="宋体" w:cs="Times New Roman"/>
      <w:snapToGrid w:val="0"/>
      <w:kern w:val="0"/>
      <w:szCs w:val="24"/>
    </w:rPr>
  </w:style>
  <w:style w:type="paragraph" w:customStyle="1" w:styleId="322">
    <w:name w:val="正文说明"/>
    <w:basedOn w:val="1"/>
    <w:link w:val="323"/>
    <w:uiPriority w:val="0"/>
    <w:pPr>
      <w:spacing w:line="360" w:lineRule="auto"/>
    </w:pPr>
    <w:rPr>
      <w:rFonts w:ascii="Times New Roman" w:hAnsi="Times New Roman" w:eastAsia="Times New Roman" w:cs="Times New Roman"/>
      <w:kern w:val="0"/>
      <w:sz w:val="24"/>
      <w:lang/>
    </w:rPr>
  </w:style>
  <w:style w:type="character" w:customStyle="1" w:styleId="323">
    <w:name w:val="正文说明 Char"/>
    <w:link w:val="322"/>
    <w:uiPriority w:val="0"/>
    <w:rPr>
      <w:rFonts w:ascii="Times New Roman" w:hAnsi="Times New Roman" w:eastAsia="宋体" w:cs="Times New Roman"/>
      <w:sz w:val="24"/>
      <w:szCs w:val="24"/>
      <w:lang w:bidi="ar-SA"/>
    </w:rPr>
  </w:style>
  <w:style w:type="character" w:customStyle="1" w:styleId="324">
    <w:name w:val="tw4winPopup"/>
    <w:uiPriority w:val="0"/>
    <w:rPr>
      <w:rFonts w:ascii="Courier New" w:hAnsi="Courier New" w:eastAsia="宋体" w:cs="Courier New"/>
      <w:color w:val="008000"/>
      <w:lang/>
    </w:rPr>
  </w:style>
  <w:style w:type="character" w:customStyle="1" w:styleId="325">
    <w:name w:val="Char Char12"/>
    <w:uiPriority w:val="0"/>
    <w:rPr>
      <w:rFonts w:ascii="仿宋_GB2312" w:hAnsi="Times New Roman" w:eastAsia="仿宋_GB2312" w:cs="Times New Roman"/>
      <w:b/>
      <w:bCs/>
      <w:kern w:val="2"/>
      <w:sz w:val="24"/>
      <w:szCs w:val="24"/>
      <w:lang w:val="zh-CN" w:eastAsia="zh-CN" w:bidi="ar-SA"/>
    </w:rPr>
  </w:style>
  <w:style w:type="character" w:customStyle="1" w:styleId="326">
    <w:name w:val="Footer Char"/>
    <w:uiPriority w:val="0"/>
    <w:rPr>
      <w:rFonts w:ascii="Times New Roman" w:hAnsi="Times New Roman" w:eastAsia="宋体" w:cs="Times New Roman"/>
      <w:kern w:val="2"/>
      <w:sz w:val="18"/>
      <w:lang w:val="en-US" w:eastAsia="zh-CN" w:bidi="ar-SA"/>
    </w:rPr>
  </w:style>
  <w:style w:type="character" w:customStyle="1" w:styleId="327">
    <w:name w:val="dectext1"/>
    <w:uiPriority w:val="0"/>
    <w:rPr>
      <w:rFonts w:ascii="宋体" w:hAnsi="宋体" w:eastAsia="宋体" w:cs="Times New Roman"/>
      <w:color w:val="333333"/>
      <w:sz w:val="21"/>
      <w:u w:val="none"/>
    </w:rPr>
  </w:style>
  <w:style w:type="character" w:customStyle="1" w:styleId="328">
    <w:name w:val="hei16b1"/>
    <w:uiPriority w:val="0"/>
    <w:rPr>
      <w:rFonts w:hint="default" w:ascii="Arial" w:hAnsi="Arial" w:eastAsia="宋体" w:cs="Arial"/>
      <w:b/>
      <w:bCs/>
      <w:color w:val="000000"/>
      <w:sz w:val="24"/>
      <w:szCs w:val="24"/>
    </w:rPr>
  </w:style>
  <w:style w:type="character" w:customStyle="1" w:styleId="329">
    <w:name w:val="页眉 字符"/>
    <w:uiPriority w:val="0"/>
    <w:rPr>
      <w:rFonts w:ascii="Times New Roman" w:hAnsi="Times New Roman" w:eastAsia="宋体" w:cs="Times New Roman"/>
      <w:kern w:val="2"/>
      <w:sz w:val="18"/>
      <w:szCs w:val="18"/>
    </w:rPr>
  </w:style>
  <w:style w:type="character" w:customStyle="1" w:styleId="330">
    <w:name w:val="样式6 Char"/>
    <w:uiPriority w:val="0"/>
    <w:rPr>
      <w:rFonts w:ascii="仿宋_GB2312" w:hAnsi="宋体" w:eastAsia="仿宋_GB2312" w:cs="Times New Roman"/>
      <w:b/>
      <w:bCs/>
      <w:kern w:val="2"/>
      <w:sz w:val="24"/>
      <w:szCs w:val="24"/>
      <w:lang w:val="en-US" w:eastAsia="zh-CN" w:bidi="ar-SA"/>
    </w:rPr>
  </w:style>
  <w:style w:type="character" w:customStyle="1" w:styleId="331">
    <w:name w:val="标题 Char2"/>
    <w:uiPriority w:val="0"/>
    <w:rPr>
      <w:rFonts w:ascii="Cambria" w:hAnsi="Cambria" w:eastAsia="宋体" w:cs="Times New Roman"/>
      <w:b/>
      <w:bCs/>
      <w:snapToGrid w:val="0"/>
      <w:kern w:val="0"/>
      <w:sz w:val="32"/>
      <w:szCs w:val="32"/>
    </w:rPr>
  </w:style>
  <w:style w:type="character" w:customStyle="1" w:styleId="332">
    <w:name w:val="maywed421"/>
    <w:uiPriority w:val="0"/>
    <w:rPr>
      <w:rFonts w:ascii="Times New Roman" w:hAnsi="Times New Roman" w:eastAsia="宋体" w:cs="Times New Roman"/>
      <w:color w:val="366FB6"/>
      <w:u w:val="none"/>
    </w:rPr>
  </w:style>
  <w:style w:type="character" w:customStyle="1" w:styleId="333">
    <w:name w:val="javascript"/>
    <w:uiPriority w:val="0"/>
    <w:rPr>
      <w:rFonts w:ascii="Times New Roman" w:hAnsi="Times New Roman" w:eastAsia="宋体" w:cs="Times New Roman"/>
    </w:rPr>
  </w:style>
  <w:style w:type="character" w:customStyle="1" w:styleId="334">
    <w:name w:val="Char Char21"/>
    <w:uiPriority w:val="0"/>
    <w:rPr>
      <w:rFonts w:ascii="宋体" w:hAnsi="宋体" w:eastAsia="宋体" w:cs="Times New Roman"/>
      <w:kern w:val="1"/>
      <w:sz w:val="24"/>
      <w:szCs w:val="21"/>
      <w:lang w:val="zh-CN"/>
    </w:rPr>
  </w:style>
  <w:style w:type="character" w:customStyle="1" w:styleId="335">
    <w:name w:val="solutionfonts"/>
    <w:uiPriority w:val="0"/>
    <w:rPr>
      <w:rFonts w:ascii="Times New Roman" w:hAnsi="Times New Roman" w:eastAsia="宋体" w:cs="Times New Roman"/>
    </w:rPr>
  </w:style>
  <w:style w:type="paragraph" w:customStyle="1" w:styleId="336">
    <w:name w:val="样式 样式 标题 4h4H4Fab-4T5Ref Heading 1rh1Heading sqlsect 1.2.3.... +..."/>
    <w:basedOn w:val="220"/>
    <w:link w:val="337"/>
    <w:uiPriority w:val="0"/>
    <w:rPr>
      <w:rFonts w:ascii="Times New Roman" w:hAnsi="Times New Roman" w:eastAsia="宋体" w:cs="Times New Roman"/>
    </w:rPr>
  </w:style>
  <w:style w:type="character" w:customStyle="1" w:styleId="337">
    <w:name w:val="样式 样式 标题 4h4H4Fab-4T5Ref Heading 1rh1Heading sqlsect 1.2.3.... +... Char"/>
    <w:link w:val="336"/>
    <w:uiPriority w:val="0"/>
    <w:rPr>
      <w:rFonts w:ascii="微软雅黑" w:hAnsi="微软雅黑" w:eastAsia="微软雅黑" w:cs="Times New Roman"/>
      <w:b/>
      <w:bCs/>
      <w:kern w:val="2"/>
      <w:sz w:val="24"/>
      <w:szCs w:val="28"/>
      <w:lang w:bidi="ar-SA"/>
    </w:rPr>
  </w:style>
  <w:style w:type="paragraph" w:customStyle="1" w:styleId="338">
    <w:name w:val="Default"/>
    <w:link w:val="339"/>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39">
    <w:name w:val="Default Char"/>
    <w:link w:val="338"/>
    <w:uiPriority w:val="0"/>
    <w:rPr>
      <w:rFonts w:ascii="仿宋_GB2312" w:hAnsi="Times New Roman" w:eastAsia="仿宋_GB2312" w:cs="仿宋_GB2312"/>
      <w:color w:val="000000"/>
      <w:sz w:val="24"/>
      <w:szCs w:val="24"/>
      <w:lang w:val="en-US" w:eastAsia="zh-CN" w:bidi="ar-SA"/>
    </w:rPr>
  </w:style>
  <w:style w:type="character" w:customStyle="1" w:styleId="340">
    <w:name w:val=" Char Char16"/>
    <w:uiPriority w:val="0"/>
    <w:rPr>
      <w:rFonts w:ascii="宋体" w:hAnsi="宋体" w:eastAsia="宋体" w:cs="Lucida Sans"/>
    </w:rPr>
  </w:style>
  <w:style w:type="character" w:customStyle="1" w:styleId="341">
    <w:name w:val="DO_NOT_TRANSLATE"/>
    <w:uiPriority w:val="0"/>
    <w:rPr>
      <w:rFonts w:ascii="Courier New" w:hAnsi="Courier New" w:eastAsia="宋体" w:cs="Courier New"/>
      <w:color w:val="800000"/>
      <w:lang/>
    </w:rPr>
  </w:style>
  <w:style w:type="character" w:customStyle="1" w:styleId="342">
    <w:name w:val="首行缩进 Char"/>
    <w:uiPriority w:val="0"/>
    <w:rPr>
      <w:rFonts w:ascii="宋体" w:hAnsi="Times New Roman" w:eastAsia="宋体" w:cs="Times New Roman"/>
      <w:kern w:val="2"/>
      <w:sz w:val="24"/>
      <w:lang w:val="en-US" w:eastAsia="zh-CN" w:bidi="ar-SA"/>
    </w:rPr>
  </w:style>
  <w:style w:type="character" w:customStyle="1" w:styleId="343">
    <w:name w:val="页眉 字符1"/>
    <w:uiPriority w:val="0"/>
    <w:rPr>
      <w:rFonts w:ascii="Times New Roman" w:hAnsi="Times New Roman" w:eastAsia="宋体" w:cs="Times New Roman"/>
      <w:kern w:val="2"/>
      <w:sz w:val="18"/>
      <w:szCs w:val="18"/>
    </w:rPr>
  </w:style>
  <w:style w:type="character" w:customStyle="1" w:styleId="344">
    <w:name w:val="h Char Char1"/>
    <w:uiPriority w:val="0"/>
    <w:rPr>
      <w:rFonts w:ascii="Times New Roman" w:hAnsi="Times New Roman" w:eastAsia="宋体" w:cs="Times New Roman"/>
      <w:kern w:val="2"/>
      <w:sz w:val="18"/>
      <w:szCs w:val="18"/>
      <w:lang w:val="en-US" w:eastAsia="zh-CN" w:bidi="ar-SA"/>
    </w:rPr>
  </w:style>
  <w:style w:type="character" w:customStyle="1" w:styleId="345">
    <w:name w:val=" Char Char3"/>
    <w:uiPriority w:val="0"/>
    <w:rPr>
      <w:rFonts w:ascii="Times New Roman" w:hAnsi="Times New Roman" w:eastAsia="宋体" w:cs="Times New Roman"/>
      <w:kern w:val="2"/>
      <w:sz w:val="21"/>
      <w:szCs w:val="24"/>
      <w:lang w:val="en-US" w:eastAsia="zh-CN" w:bidi="ar-SA"/>
    </w:rPr>
  </w:style>
  <w:style w:type="character" w:customStyle="1" w:styleId="346">
    <w:name w:val="Footer-Even Char"/>
    <w:aliases w:val="FtrF Char Char"/>
    <w:uiPriority w:val="0"/>
    <w:rPr>
      <w:rFonts w:ascii="Times New Roman" w:hAnsi="Times New Roman" w:eastAsia="宋体" w:cs="Times New Roman"/>
      <w:kern w:val="2"/>
      <w:sz w:val="18"/>
      <w:lang w:val="en-US" w:eastAsia="zh-CN" w:bidi="ar-SA"/>
    </w:rPr>
  </w:style>
  <w:style w:type="character" w:customStyle="1" w:styleId="347">
    <w:name w:val="脚注文本 Char1"/>
    <w:uiPriority w:val="0"/>
    <w:rPr>
      <w:rFonts w:ascii="Times New Roman" w:hAnsi="Times New Roman" w:eastAsia="宋体" w:cs="Times New Roman"/>
      <w:sz w:val="18"/>
      <w:szCs w:val="18"/>
    </w:rPr>
  </w:style>
  <w:style w:type="character" w:customStyle="1" w:styleId="348">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349">
    <w:name w:val="Document Map Char"/>
    <w:uiPriority w:val="0"/>
    <w:rPr>
      <w:rFonts w:ascii="Times New Roman" w:hAnsi="Times New Roman" w:eastAsia="宋体" w:cs="Times New Roman"/>
      <w:kern w:val="2"/>
      <w:sz w:val="21"/>
      <w:szCs w:val="24"/>
      <w:lang w:val="en-US" w:eastAsia="zh-CN" w:bidi="ar-SA"/>
    </w:rPr>
  </w:style>
  <w:style w:type="character" w:customStyle="1" w:styleId="350">
    <w:name w:val="Char Char25"/>
    <w:uiPriority w:val="0"/>
    <w:rPr>
      <w:rFonts w:ascii="宋体" w:hAnsi="宋体" w:eastAsia="宋体" w:cs="Times New Roman"/>
      <w:kern w:val="1"/>
      <w:sz w:val="24"/>
      <w:lang w:val="zh-CN"/>
    </w:rPr>
  </w:style>
  <w:style w:type="paragraph" w:customStyle="1" w:styleId="351">
    <w:name w:val="仿宋正文"/>
    <w:basedOn w:val="1"/>
    <w:link w:val="352"/>
    <w:uiPriority w:val="0"/>
    <w:pPr>
      <w:spacing w:line="360" w:lineRule="auto"/>
      <w:ind w:firstLine="480" w:firstLineChars="200"/>
    </w:pPr>
    <w:rPr>
      <w:rFonts w:ascii="仿宋_GB2312" w:hAnsi="Times New Roman" w:eastAsia="仿宋_GB2312" w:cs="Times New Roman"/>
      <w:sz w:val="24"/>
      <w:szCs w:val="20"/>
    </w:rPr>
  </w:style>
  <w:style w:type="character" w:customStyle="1" w:styleId="352">
    <w:name w:val="仿宋正文 Char"/>
    <w:link w:val="351"/>
    <w:uiPriority w:val="0"/>
    <w:rPr>
      <w:rFonts w:ascii="仿宋_GB2312" w:hAnsi="Times New Roman" w:eastAsia="仿宋_GB2312" w:cs="Times New Roman"/>
      <w:kern w:val="2"/>
      <w:sz w:val="24"/>
      <w:lang w:val="en-US" w:eastAsia="zh-CN" w:bidi="ar-SA"/>
    </w:rPr>
  </w:style>
  <w:style w:type="character" w:customStyle="1" w:styleId="353">
    <w:name w:val="正文缩进 Char1"/>
    <w:aliases w:val="正文对齐 Char,bt4 Char"/>
    <w:uiPriority w:val="0"/>
    <w:rPr>
      <w:rFonts w:ascii="宋体" w:hAnsi="Times New Roman" w:eastAsia="宋体" w:cs="Times New Roman"/>
      <w:snapToGrid w:val="0"/>
      <w:color w:val="000000"/>
      <w:kern w:val="28"/>
      <w:sz w:val="28"/>
      <w:lang w:val="en-US" w:eastAsia="zh-CN" w:bidi="ar-SA"/>
    </w:rPr>
  </w:style>
  <w:style w:type="character" w:customStyle="1" w:styleId="354">
    <w:name w:val=" Char Char5"/>
    <w:uiPriority w:val="0"/>
    <w:rPr>
      <w:rFonts w:ascii="宋体" w:hAnsi="Courier New" w:eastAsia="宋体" w:cs="Times New Roman"/>
      <w:kern w:val="2"/>
      <w:sz w:val="21"/>
      <w:lang w:val="en-US" w:eastAsia="zh-CN"/>
    </w:rPr>
  </w:style>
  <w:style w:type="character" w:customStyle="1" w:styleId="355">
    <w:name w:val="Char Char3"/>
    <w:uiPriority w:val="0"/>
    <w:rPr>
      <w:rFonts w:ascii="Times New Roman" w:hAnsi="Times New Roman" w:eastAsia="宋体" w:cs="Times New Roman"/>
      <w:b/>
      <w:kern w:val="2"/>
      <w:sz w:val="32"/>
      <w:szCs w:val="24"/>
      <w:lang w:val="en-US" w:eastAsia="zh-CN" w:bidi="ar-SA"/>
    </w:rPr>
  </w:style>
  <w:style w:type="paragraph" w:customStyle="1" w:styleId="356">
    <w:name w:val="正文4"/>
    <w:basedOn w:val="1"/>
    <w:link w:val="357"/>
    <w:uiPriority w:val="0"/>
    <w:pPr>
      <w:spacing w:before="60" w:after="60" w:line="360" w:lineRule="auto"/>
    </w:pPr>
    <w:rPr>
      <w:rFonts w:ascii="Times New Roman" w:hAnsi="Times New Roman" w:eastAsia="楷体_GB2312" w:cs="Times New Roman"/>
      <w:sz w:val="24"/>
    </w:rPr>
  </w:style>
  <w:style w:type="character" w:customStyle="1" w:styleId="357">
    <w:name w:val="正文4 Char"/>
    <w:link w:val="356"/>
    <w:uiPriority w:val="0"/>
    <w:rPr>
      <w:rFonts w:ascii="Times New Roman" w:hAnsi="Times New Roman" w:eastAsia="楷体_GB2312" w:cs="Times New Roman"/>
      <w:kern w:val="2"/>
      <w:sz w:val="24"/>
      <w:szCs w:val="24"/>
      <w:lang w:bidi="ar-SA"/>
    </w:rPr>
  </w:style>
  <w:style w:type="character" w:customStyle="1" w:styleId="358">
    <w:name w:val="apple-converted-space"/>
    <w:uiPriority w:val="0"/>
    <w:rPr>
      <w:rFonts w:ascii="Times New Roman" w:hAnsi="Times New Roman" w:eastAsia="宋体" w:cs="Times New Roman"/>
    </w:rPr>
  </w:style>
  <w:style w:type="character" w:customStyle="1" w:styleId="359">
    <w:name w:val="t21"/>
    <w:uiPriority w:val="0"/>
    <w:rPr>
      <w:rFonts w:ascii="仿宋_GB2312" w:hAnsi="Times New Roman" w:eastAsia="微软雅黑" w:cs="Times New Roman"/>
      <w:b/>
      <w:kern w:val="2"/>
      <w:sz w:val="23"/>
      <w:szCs w:val="23"/>
      <w:lang w:val="en-US" w:eastAsia="zh-CN" w:bidi="ar-SA"/>
    </w:rPr>
  </w:style>
  <w:style w:type="character" w:customStyle="1" w:styleId="360">
    <w:name w:val="正文1 Char"/>
    <w:uiPriority w:val="0"/>
    <w:rPr>
      <w:rFonts w:ascii="宋体" w:hAnsi="Times New Roman" w:eastAsia="宋体" w:cs="Times New Roman"/>
      <w:snapToGrid w:val="0"/>
      <w:color w:val="000000"/>
      <w:kern w:val="28"/>
      <w:sz w:val="28"/>
      <w:lang w:val="en-US" w:eastAsia="zh-CN" w:bidi="ar-SA"/>
    </w:rPr>
  </w:style>
  <w:style w:type="paragraph" w:customStyle="1" w:styleId="361">
    <w:name w:val="U_正文"/>
    <w:basedOn w:val="1"/>
    <w:link w:val="362"/>
    <w:uiPriority w:val="0"/>
    <w:pPr>
      <w:spacing w:beforeLines="20" w:afterLines="20" w:line="300" w:lineRule="auto"/>
      <w:ind w:firstLine="200" w:firstLineChars="200"/>
    </w:pPr>
    <w:rPr>
      <w:rFonts w:ascii="Times New Roman" w:hAnsi="Times New Roman" w:eastAsia="Times New Roman" w:cs="Times New Roman"/>
      <w:kern w:val="0"/>
      <w:sz w:val="24"/>
      <w:lang/>
    </w:rPr>
  </w:style>
  <w:style w:type="character" w:customStyle="1" w:styleId="362">
    <w:name w:val="U_正文 Char"/>
    <w:link w:val="361"/>
    <w:uiPriority w:val="0"/>
    <w:rPr>
      <w:rFonts w:ascii="Times New Roman" w:hAnsi="Times New Roman" w:eastAsia="宋体" w:cs="Times New Roman"/>
      <w:sz w:val="24"/>
      <w:szCs w:val="24"/>
      <w:lang w:bidi="ar-SA"/>
    </w:rPr>
  </w:style>
  <w:style w:type="character" w:customStyle="1" w:styleId="363">
    <w:name w:val="H6 Char"/>
    <w:aliases w:val="BOD 4 Char,第五层条 Char,PIM 6 Char,L6 Char,h6 Char,Third Subheading Char,● Char,Bullet list Char,6 Char,l6 Char,hsm Char,submodule heading Char,Legal Level 1. Char,正文六级标题 Char,标题 6(ALT+6) Char,heading 6 Char,Heading6 Char,sub-dash Char,sd Char"/>
    <w:uiPriority w:val="0"/>
    <w:rPr>
      <w:rFonts w:ascii="Arial" w:hAnsi="Arial" w:eastAsia="黑体" w:cs="Times New Roman"/>
      <w:b/>
      <w:bCs/>
      <w:kern w:val="2"/>
      <w:sz w:val="24"/>
      <w:szCs w:val="24"/>
    </w:rPr>
  </w:style>
  <w:style w:type="character" w:customStyle="1" w:styleId="364">
    <w:name w:val="标题 1 Char Char"/>
    <w:uiPriority w:val="0"/>
    <w:rPr>
      <w:rFonts w:hint="eastAsia" w:ascii="宋体" w:hAnsi="宋体" w:eastAsia="宋体" w:cs="Times New Roman"/>
      <w:b/>
      <w:spacing w:val="-2"/>
      <w:sz w:val="24"/>
      <w:lang w:val="en-US" w:eastAsia="zh-CN" w:bidi="ar-SA"/>
    </w:rPr>
  </w:style>
  <w:style w:type="character" w:customStyle="1" w:styleId="365">
    <w:name w:val="more"/>
    <w:basedOn w:val="84"/>
    <w:uiPriority w:val="0"/>
    <w:rPr>
      <w:rFonts w:ascii="Arial" w:hAnsi="Arial" w:eastAsia="黑体" w:cs="Arial"/>
      <w:snapToGrid w:val="0"/>
      <w:kern w:val="0"/>
      <w:szCs w:val="21"/>
    </w:rPr>
  </w:style>
  <w:style w:type="character" w:customStyle="1" w:styleId="366">
    <w:name w:val="font12gray1"/>
    <w:uiPriority w:val="0"/>
    <w:rPr>
      <w:rFonts w:ascii="仿宋_GB2312" w:hAnsi="Times New Roman" w:eastAsia="微软雅黑" w:cs="Times New Roman"/>
      <w:b/>
      <w:spacing w:val="300"/>
      <w:kern w:val="2"/>
      <w:sz w:val="18"/>
      <w:szCs w:val="18"/>
      <w:lang w:val="en-US" w:eastAsia="zh-CN" w:bidi="ar-SA"/>
    </w:rPr>
  </w:style>
  <w:style w:type="character" w:customStyle="1" w:styleId="367">
    <w:name w:val="font01"/>
    <w:basedOn w:val="84"/>
    <w:uiPriority w:val="0"/>
    <w:rPr>
      <w:rFonts w:hint="default" w:ascii="仿宋_GB2312" w:hAnsi="Times New Roman" w:eastAsia="仿宋_GB2312" w:cs="仿宋_GB2312"/>
      <w:color w:val="000000"/>
      <w:sz w:val="24"/>
      <w:szCs w:val="24"/>
      <w:u w:val="none"/>
      <w:vertAlign w:val="superscript"/>
    </w:rPr>
  </w:style>
  <w:style w:type="character" w:customStyle="1" w:styleId="368">
    <w:name w:val="unnamed11"/>
    <w:uiPriority w:val="0"/>
    <w:rPr>
      <w:rFonts w:ascii="Times New Roman" w:hAnsi="Times New Roman" w:eastAsia="宋体" w:cs="Times New Roman"/>
      <w:sz w:val="20"/>
    </w:rPr>
  </w:style>
  <w:style w:type="character" w:customStyle="1" w:styleId="369">
    <w:name w:val="页脚 Char"/>
    <w:aliases w:val="Footer-Even Char2,FtrF Char"/>
    <w:uiPriority w:val="0"/>
    <w:rPr>
      <w:rFonts w:ascii="Times New Roman" w:hAnsi="Times New Roman" w:eastAsia="Calibri" w:cs="Times New Roman"/>
      <w:sz w:val="21"/>
    </w:rPr>
  </w:style>
  <w:style w:type="character" w:customStyle="1" w:styleId="370">
    <w:name w:val=" Char Char19"/>
    <w:uiPriority w:val="0"/>
    <w:rPr>
      <w:rFonts w:ascii="Times New Roman" w:hAnsi="Times New Roman" w:eastAsia="宋体" w:cs="Times New Roman"/>
      <w:kern w:val="2"/>
      <w:sz w:val="18"/>
    </w:rPr>
  </w:style>
  <w:style w:type="character" w:customStyle="1" w:styleId="371">
    <w:name w:val="正文 首行缩进2字符 Char Char Char"/>
    <w:uiPriority w:val="0"/>
    <w:rPr>
      <w:rFonts w:ascii="Times New Roman" w:hAnsi="Times New Roman" w:eastAsia="宋体" w:cs="Times New Roman"/>
      <w:kern w:val="2"/>
      <w:sz w:val="24"/>
      <w:szCs w:val="24"/>
      <w:lang w:val="en-US" w:eastAsia="zh-CN" w:bidi="ar-SA"/>
    </w:rPr>
  </w:style>
  <w:style w:type="character" w:customStyle="1" w:styleId="372">
    <w:name w:val="Char Char35"/>
    <w:uiPriority w:val="0"/>
    <w:rPr>
      <w:rFonts w:ascii="Arial" w:hAnsi="Arial" w:eastAsia="黑体" w:cs="Times New Roman"/>
      <w:b/>
      <w:kern w:val="1"/>
      <w:sz w:val="28"/>
      <w:szCs w:val="28"/>
      <w:lang w:val="zh-CN"/>
    </w:rPr>
  </w:style>
  <w:style w:type="character" w:customStyle="1" w:styleId="373">
    <w:name w:val="带编号样式 Char"/>
    <w:uiPriority w:val="0"/>
    <w:rPr>
      <w:rFonts w:ascii="仿宋_GB2312" w:hAnsi="Times New Roman" w:eastAsia="仿宋_GB2312" w:cs="Times New Roman"/>
      <w:color w:val="000000"/>
      <w:sz w:val="24"/>
      <w:lang w:bidi="ar-SA"/>
    </w:rPr>
  </w:style>
  <w:style w:type="character" w:customStyle="1" w:styleId="374">
    <w:name w:val=" Char Char14"/>
    <w:uiPriority w:val="0"/>
    <w:rPr>
      <w:rFonts w:ascii="Times New Roman" w:hAnsi="Times New Roman" w:eastAsia="宋体" w:cs="Times New Roman"/>
      <w:kern w:val="2"/>
      <w:sz w:val="21"/>
    </w:rPr>
  </w:style>
  <w:style w:type="character" w:customStyle="1" w:styleId="375">
    <w:name w:val="hui3"/>
    <w:uiPriority w:val="0"/>
    <w:rPr>
      <w:rFonts w:ascii="Times New Roman" w:hAnsi="Times New Roman" w:eastAsia="宋体" w:cs="Times New Roman"/>
      <w:color w:val="333333"/>
    </w:rPr>
  </w:style>
  <w:style w:type="character" w:customStyle="1" w:styleId="376">
    <w:name w:val="Char Char18"/>
    <w:uiPriority w:val="0"/>
    <w:rPr>
      <w:rFonts w:ascii="宋体" w:hAnsi="宋体" w:eastAsia="宋体" w:cs="Times New Roman"/>
      <w:sz w:val="28"/>
    </w:rPr>
  </w:style>
  <w:style w:type="paragraph" w:customStyle="1" w:styleId="377">
    <w:name w:val="标准正文"/>
    <w:basedOn w:val="1"/>
    <w:link w:val="378"/>
    <w:uiPriority w:val="0"/>
    <w:pPr>
      <w:spacing w:line="360" w:lineRule="auto"/>
      <w:ind w:firstLine="480" w:firstLineChars="200"/>
    </w:pPr>
    <w:rPr>
      <w:rFonts w:ascii="Times New Roman" w:hAnsi="Times New Roman" w:eastAsia="宋体" w:cs="Times New Roman"/>
      <w:kern w:val="0"/>
      <w:sz w:val="24"/>
      <w:szCs w:val="20"/>
    </w:rPr>
  </w:style>
  <w:style w:type="character" w:customStyle="1" w:styleId="378">
    <w:name w:val="标准正文 Char"/>
    <w:link w:val="377"/>
    <w:uiPriority w:val="0"/>
    <w:rPr>
      <w:rFonts w:ascii="Times New Roman" w:hAnsi="Times New Roman" w:eastAsia="宋体" w:cs="Times New Roman"/>
      <w:sz w:val="24"/>
      <w:lang w:bidi="ar-SA"/>
    </w:rPr>
  </w:style>
  <w:style w:type="character" w:customStyle="1" w:styleId="379">
    <w:name w:val="mdeck"/>
    <w:uiPriority w:val="0"/>
    <w:rPr>
      <w:rFonts w:ascii="仿宋_GB2312" w:hAnsi="Times New Roman" w:eastAsia="微软雅黑" w:cs="Times New Roman"/>
      <w:b/>
      <w:kern w:val="2"/>
      <w:sz w:val="32"/>
      <w:szCs w:val="32"/>
      <w:lang w:val="en-US" w:eastAsia="zh-CN" w:bidi="ar-SA"/>
    </w:rPr>
  </w:style>
  <w:style w:type="paragraph" w:customStyle="1" w:styleId="380">
    <w:name w:val="无间隔1"/>
    <w:link w:val="381"/>
    <w:uiPriority w:val="0"/>
    <w:rPr>
      <w:rFonts w:ascii="Times New Roman" w:hAnsi="Times New Roman" w:eastAsia="??" w:cs="宋体"/>
      <w:sz w:val="22"/>
      <w:szCs w:val="22"/>
      <w:lang w:val="en-US" w:eastAsia="en-US" w:bidi="ar-SA"/>
    </w:rPr>
  </w:style>
  <w:style w:type="character" w:customStyle="1" w:styleId="381">
    <w:name w:val="No Spacing Char"/>
    <w:link w:val="380"/>
    <w:uiPriority w:val="0"/>
    <w:rPr>
      <w:rFonts w:ascii="Times New Roman" w:hAnsi="Times New Roman" w:eastAsia="??" w:cs="宋体"/>
      <w:sz w:val="22"/>
      <w:szCs w:val="22"/>
      <w:lang w:val="en-US" w:eastAsia="en-US" w:bidi="ar-SA"/>
    </w:rPr>
  </w:style>
  <w:style w:type="character" w:customStyle="1" w:styleId="382">
    <w:name w:val="Char Char11"/>
    <w:uiPriority w:val="0"/>
    <w:rPr>
      <w:rFonts w:ascii="宋体" w:hAnsi="宋体" w:eastAsia="宋体" w:cs="Times New Roman"/>
      <w:b/>
      <w:kern w:val="2"/>
      <w:sz w:val="24"/>
      <w:szCs w:val="24"/>
      <w:lang w:val="en-US" w:eastAsia="zh-CN" w:bidi="ar-SA"/>
    </w:rPr>
  </w:style>
  <w:style w:type="character" w:customStyle="1" w:styleId="383">
    <w:name w:val=" Char Char15"/>
    <w:uiPriority w:val="0"/>
    <w:rPr>
      <w:rFonts w:ascii="Times New Roman" w:hAnsi="Times New Roman" w:eastAsia="宋体" w:cs="Times New Roman"/>
      <w:sz w:val="18"/>
    </w:rPr>
  </w:style>
  <w:style w:type="character" w:customStyle="1" w:styleId="384">
    <w:name w:val="style2 bin1"/>
    <w:uiPriority w:val="0"/>
    <w:rPr>
      <w:rFonts w:ascii="仿宋_GB2312" w:hAnsi="Arial" w:eastAsia="仿宋_GB2312" w:cs="Arial"/>
      <w:b/>
      <w:snapToGrid w:val="0"/>
      <w:kern w:val="0"/>
      <w:sz w:val="32"/>
      <w:szCs w:val="32"/>
    </w:rPr>
  </w:style>
  <w:style w:type="character" w:customStyle="1" w:styleId="385">
    <w:name w:val="公文正文 Char Char"/>
    <w:uiPriority w:val="0"/>
    <w:rPr>
      <w:rFonts w:ascii="仿宋_GB2312" w:hAnsi="Times New Roman" w:eastAsia="仿宋_GB2312" w:cs="Times New Roman"/>
      <w:kern w:val="2"/>
      <w:sz w:val="24"/>
      <w:szCs w:val="24"/>
    </w:rPr>
  </w:style>
  <w:style w:type="character" w:customStyle="1" w:styleId="386">
    <w:name w:val="Char Char32"/>
    <w:uiPriority w:val="0"/>
    <w:rPr>
      <w:rFonts w:ascii="Times New Roman" w:hAnsi="Times New Roman" w:eastAsia="宋体" w:cs="Times New Roman"/>
      <w:b/>
      <w:kern w:val="1"/>
      <w:sz w:val="24"/>
      <w:szCs w:val="24"/>
    </w:rPr>
  </w:style>
  <w:style w:type="character" w:customStyle="1" w:styleId="387">
    <w:name w:val="tw4winExternal"/>
    <w:uiPriority w:val="0"/>
    <w:rPr>
      <w:rFonts w:ascii="Courier New" w:hAnsi="Courier New" w:eastAsia="宋体" w:cs="Courier New"/>
      <w:color w:val="808080"/>
      <w:lang/>
    </w:rPr>
  </w:style>
  <w:style w:type="paragraph" w:customStyle="1" w:styleId="388">
    <w:name w:val="正文段"/>
    <w:basedOn w:val="1"/>
    <w:link w:val="389"/>
    <w:uiPriority w:val="0"/>
    <w:pPr>
      <w:widowControl/>
      <w:snapToGrid w:val="0"/>
      <w:spacing w:afterLines="50"/>
      <w:ind w:firstLine="200" w:firstLineChars="200"/>
    </w:pPr>
    <w:rPr>
      <w:rFonts w:ascii="Times New Roman" w:hAnsi="Times New Roman" w:eastAsia="??" w:cs="Times New Roman"/>
      <w:kern w:val="0"/>
      <w:sz w:val="24"/>
      <w:szCs w:val="28"/>
    </w:rPr>
  </w:style>
  <w:style w:type="character" w:customStyle="1" w:styleId="389">
    <w:name w:val="正文段 Char"/>
    <w:link w:val="388"/>
    <w:uiPriority w:val="0"/>
    <w:rPr>
      <w:rFonts w:ascii="等线" w:hAnsi="等线" w:eastAsia="??" w:cs="Times New Roman"/>
      <w:sz w:val="24"/>
      <w:szCs w:val="28"/>
      <w:lang w:val="en-US" w:eastAsia="zh-CN" w:bidi="ar-SA"/>
    </w:rPr>
  </w:style>
  <w:style w:type="character" w:customStyle="1" w:styleId="390">
    <w:name w:val="font21"/>
    <w:uiPriority w:val="0"/>
    <w:rPr>
      <w:rFonts w:hint="eastAsia" w:ascii="宋体" w:hAnsi="宋体" w:eastAsia="宋体" w:cs="Times New Roman"/>
      <w:kern w:val="2"/>
      <w:sz w:val="28"/>
      <w:szCs w:val="28"/>
      <w:lang w:val="en-US" w:eastAsia="zh-CN" w:bidi="ar-SA"/>
    </w:rPr>
  </w:style>
  <w:style w:type="paragraph" w:customStyle="1" w:styleId="391">
    <w:name w:val="z-窗体顶端1"/>
    <w:basedOn w:val="1"/>
    <w:next w:val="1"/>
    <w:link w:val="392"/>
    <w:uiPriority w:val="0"/>
    <w:pPr>
      <w:pBdr>
        <w:bottom w:val="single" w:color="auto" w:sz="6" w:space="1"/>
      </w:pBdr>
      <w:jc w:val="center"/>
    </w:pPr>
    <w:rPr>
      <w:rFonts w:ascii="Arial" w:hAnsi="Arial" w:eastAsia="黑体" w:cs="Times New Roman"/>
      <w:snapToGrid w:val="0"/>
      <w:vanish/>
      <w:kern w:val="0"/>
      <w:sz w:val="16"/>
      <w:lang/>
    </w:rPr>
  </w:style>
  <w:style w:type="character" w:customStyle="1" w:styleId="392">
    <w:name w:val="z-窗体顶端 Char"/>
    <w:link w:val="391"/>
    <w:uiPriority w:val="0"/>
    <w:rPr>
      <w:rFonts w:ascii="Arial" w:hAnsi="Arial" w:eastAsia="黑体" w:cs="Times New Roman"/>
      <w:snapToGrid w:val="0"/>
      <w:vanish/>
      <w:sz w:val="16"/>
      <w:szCs w:val="24"/>
      <w:lang w:bidi="ar-SA"/>
    </w:rPr>
  </w:style>
  <w:style w:type="character" w:customStyle="1" w:styleId="393">
    <w:name w:val="普通文字 Char Char"/>
    <w:aliases w:val="普通文字 Char3,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cs="Times New Roman"/>
      <w:kern w:val="2"/>
      <w:sz w:val="21"/>
      <w:szCs w:val="21"/>
      <w:lang w:bidi="ar-SA"/>
    </w:rPr>
  </w:style>
  <w:style w:type="character" w:customStyle="1" w:styleId="394">
    <w:name w:val="Char Char311"/>
    <w:uiPriority w:val="0"/>
    <w:rPr>
      <w:rFonts w:ascii="Times New Roman" w:hAnsi="Times New Roman" w:eastAsia="宋体" w:cs="Times New Roman"/>
      <w:kern w:val="2"/>
      <w:sz w:val="21"/>
      <w:szCs w:val="24"/>
      <w:lang w:val="en-US" w:eastAsia="zh-CN" w:bidi="ar-SA"/>
    </w:rPr>
  </w:style>
  <w:style w:type="character" w:customStyle="1" w:styleId="395">
    <w:name w:val=" Char Char6"/>
    <w:uiPriority w:val="0"/>
    <w:rPr>
      <w:rFonts w:ascii="Times New Roman" w:hAnsi="Times New Roman" w:eastAsia="宋体" w:cs="Times New Roman"/>
      <w:kern w:val="28"/>
      <w:sz w:val="24"/>
      <w:szCs w:val="24"/>
    </w:rPr>
  </w:style>
  <w:style w:type="character" w:customStyle="1" w:styleId="396">
    <w:name w:val="正文文字缩进 2 Char Char"/>
    <w:uiPriority w:val="0"/>
    <w:rPr>
      <w:rFonts w:ascii="宋体" w:hAnsi="Times New Roman" w:eastAsia="宋体" w:cs="Times New Roman"/>
      <w:sz w:val="28"/>
    </w:rPr>
  </w:style>
  <w:style w:type="character" w:customStyle="1" w:styleId="397">
    <w:name w:val="Bold"/>
    <w:aliases w:val="b"/>
    <w:uiPriority w:val="0"/>
    <w:rPr>
      <w:rFonts w:ascii="Arial" w:hAnsi="Arial" w:eastAsia="黑体" w:cs="Times New Roman"/>
      <w:b/>
      <w:kern w:val="2"/>
      <w:sz w:val="32"/>
      <w:szCs w:val="32"/>
      <w:lang w:val="en-US" w:eastAsia="zh-CN" w:bidi="ar-SA"/>
    </w:rPr>
  </w:style>
  <w:style w:type="character" w:customStyle="1" w:styleId="398">
    <w:name w:val="样式3 Char"/>
    <w:basedOn w:val="301"/>
    <w:uiPriority w:val="0"/>
    <w:rPr>
      <w:rFonts w:ascii="Times New Roman" w:hAnsi="Times New Roman" w:eastAsia="宋体" w:cs="Times New Roman"/>
    </w:rPr>
  </w:style>
  <w:style w:type="character" w:customStyle="1" w:styleId="399">
    <w:name w:val="blue1"/>
    <w:basedOn w:val="84"/>
    <w:uiPriority w:val="0"/>
    <w:rPr>
      <w:rFonts w:ascii="Arial" w:hAnsi="Arial" w:eastAsia="黑体" w:cs="Arial"/>
      <w:snapToGrid w:val="0"/>
      <w:kern w:val="0"/>
      <w:szCs w:val="21"/>
    </w:rPr>
  </w:style>
  <w:style w:type="character" w:customStyle="1" w:styleId="400">
    <w:name w:val="正文 项目 Char"/>
    <w:uiPriority w:val="0"/>
    <w:rPr>
      <w:rFonts w:ascii="仿宋_GB2312" w:hAnsi="仿宋_GB2312" w:eastAsia="仿宋_GB2312" w:cs="Times New Roman"/>
      <w:kern w:val="2"/>
      <w:sz w:val="24"/>
      <w:lang w:bidi="ar-SA"/>
    </w:rPr>
  </w:style>
  <w:style w:type="character" w:customStyle="1" w:styleId="401">
    <w:name w:val="正文 项目2 Char"/>
    <w:basedOn w:val="400"/>
    <w:uiPriority w:val="0"/>
    <w:rPr>
      <w:rFonts w:ascii="Times New Roman" w:hAnsi="Times New Roman" w:eastAsia="宋体" w:cs="Times New Roman"/>
    </w:rPr>
  </w:style>
  <w:style w:type="character" w:customStyle="1" w:styleId="402">
    <w:name w:val="Char Char6"/>
    <w:uiPriority w:val="0"/>
    <w:rPr>
      <w:rFonts w:ascii="Times New Roman" w:hAnsi="Times New Roman" w:eastAsia="宋体" w:cs="Times New Roman"/>
      <w:kern w:val="2"/>
      <w:sz w:val="21"/>
      <w:szCs w:val="24"/>
      <w:lang w:val="en-US" w:eastAsia="zh-CN" w:bidi="ar-SA"/>
    </w:rPr>
  </w:style>
  <w:style w:type="character" w:customStyle="1" w:styleId="403">
    <w:name w:val="Balloon Text Char"/>
    <w:uiPriority w:val="0"/>
    <w:rPr>
      <w:rFonts w:ascii="Times New Roman" w:hAnsi="Times New Roman" w:eastAsia="宋体" w:cs="Times New Roman"/>
      <w:kern w:val="2"/>
      <w:sz w:val="18"/>
      <w:szCs w:val="18"/>
      <w:lang w:val="en-US" w:eastAsia="zh-CN" w:bidi="ar-SA"/>
    </w:rPr>
  </w:style>
  <w:style w:type="character" w:customStyle="1" w:styleId="404">
    <w:name w:val="md"/>
    <w:basedOn w:val="84"/>
    <w:uiPriority w:val="0"/>
    <w:rPr>
      <w:rFonts w:ascii="Times New Roman" w:hAnsi="Times New Roman" w:eastAsia="宋体" w:cs="Times New Roman"/>
    </w:rPr>
  </w:style>
  <w:style w:type="character" w:customStyle="1" w:styleId="405">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ascii="Times New Roman" w:hAnsi="Times New Roman" w:eastAsia="宋体" w:cs="Times New Roman"/>
      <w:b/>
      <w:bCs/>
      <w:kern w:val="2"/>
      <w:sz w:val="32"/>
      <w:szCs w:val="32"/>
      <w:lang w:val="en-US" w:eastAsia="zh-CN" w:bidi="ar-SA"/>
    </w:rPr>
  </w:style>
  <w:style w:type="character" w:customStyle="1" w:styleId="406">
    <w:name w:val="Ò³Ã¼ Char Char1"/>
    <w:uiPriority w:val="0"/>
    <w:rPr>
      <w:rFonts w:ascii="Times New Roman" w:hAnsi="Times New Roman" w:eastAsia="宋体" w:cs="Times New Roman"/>
      <w:kern w:val="2"/>
      <w:sz w:val="18"/>
      <w:szCs w:val="18"/>
      <w:lang w:val="en-US" w:eastAsia="zh-CN" w:bidi="ar-SA"/>
    </w:rPr>
  </w:style>
  <w:style w:type="character" w:customStyle="1" w:styleId="407">
    <w:name w:val="highlight1"/>
    <w:uiPriority w:val="0"/>
    <w:rPr>
      <w:rFonts w:ascii="仿宋_GB2312" w:hAnsi="Times New Roman" w:eastAsia="微软雅黑" w:cs="Times New Roman"/>
      <w:b/>
      <w:kern w:val="2"/>
      <w:sz w:val="23"/>
      <w:szCs w:val="23"/>
      <w:lang w:val="en-US" w:eastAsia="zh-CN" w:bidi="ar-SA"/>
    </w:rPr>
  </w:style>
  <w:style w:type="character" w:customStyle="1" w:styleId="408">
    <w:name w:val="font81"/>
    <w:uiPriority w:val="0"/>
    <w:rPr>
      <w:rFonts w:ascii="微软雅黑" w:hAnsi="微软雅黑" w:eastAsia="微软雅黑" w:cs="微软雅黑"/>
      <w:color w:val="000000"/>
      <w:sz w:val="20"/>
      <w:szCs w:val="20"/>
      <w:u w:val="none"/>
    </w:rPr>
  </w:style>
  <w:style w:type="character" w:customStyle="1" w:styleId="409">
    <w:name w:val="normalfont1"/>
    <w:uiPriority w:val="0"/>
    <w:rPr>
      <w:rFonts w:hint="default" w:ascii="ˎ̥" w:hAnsi="ˎ̥" w:eastAsia="宋体" w:cs="Times New Roman"/>
      <w:sz w:val="18"/>
      <w:szCs w:val="18"/>
      <w:u w:val="none"/>
    </w:rPr>
  </w:style>
  <w:style w:type="character" w:customStyle="1" w:styleId="410">
    <w:name w:val=" Char Char29"/>
    <w:uiPriority w:val="0"/>
    <w:rPr>
      <w:rFonts w:ascii="Times New Roman" w:hAnsi="Times New Roman" w:eastAsia="宋体" w:cs="Lucida Sans"/>
      <w:kern w:val="2"/>
      <w:sz w:val="21"/>
      <w:lang w:val="en-US" w:eastAsia="zh-CN" w:bidi="ar-SA"/>
    </w:rPr>
  </w:style>
  <w:style w:type="character" w:customStyle="1" w:styleId="411">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ascii="Times New Roman" w:hAnsi="Times New Roman" w:eastAsia="宋体" w:cs="Times New Roman"/>
      <w:kern w:val="2"/>
      <w:sz w:val="24"/>
      <w:szCs w:val="24"/>
      <w:lang w:val="en-US" w:eastAsia="zh-CN" w:bidi="ar-SA"/>
    </w:rPr>
  </w:style>
  <w:style w:type="character" w:customStyle="1" w:styleId="412">
    <w:name w:val="Char Char101"/>
    <w:uiPriority w:val="0"/>
    <w:rPr>
      <w:rFonts w:ascii="宋体" w:hAnsi="宋体" w:eastAsia="宋体" w:cs="Times New Roman"/>
      <w:kern w:val="2"/>
      <w:sz w:val="21"/>
      <w:szCs w:val="24"/>
      <w:lang w:val="en-US" w:eastAsia="zh-CN"/>
    </w:rPr>
  </w:style>
  <w:style w:type="character" w:customStyle="1" w:styleId="413">
    <w:name w:val="style91"/>
    <w:uiPriority w:val="0"/>
    <w:rPr>
      <w:rFonts w:ascii="Times New Roman" w:hAnsi="Times New Roman" w:eastAsia="宋体" w:cs="Times New Roman"/>
      <w:color w:val="333333"/>
    </w:rPr>
  </w:style>
  <w:style w:type="paragraph" w:customStyle="1" w:styleId="414">
    <w:name w:val="5正文"/>
    <w:basedOn w:val="1"/>
    <w:link w:val="415"/>
    <w:uiPriority w:val="0"/>
    <w:pPr>
      <w:spacing w:line="360" w:lineRule="auto"/>
      <w:ind w:firstLine="566" w:firstLineChars="202"/>
      <w:jc w:val="left"/>
    </w:pPr>
    <w:rPr>
      <w:rFonts w:ascii="仿宋_GB2312" w:hAnsi="微软雅黑" w:eastAsia="仿宋_GB2312" w:cs="Times New Roman"/>
      <w:kern w:val="0"/>
      <w:sz w:val="28"/>
      <w:szCs w:val="21"/>
      <w:lang/>
    </w:rPr>
  </w:style>
  <w:style w:type="character" w:customStyle="1" w:styleId="415">
    <w:name w:val="5正文 Char"/>
    <w:link w:val="414"/>
    <w:uiPriority w:val="0"/>
    <w:rPr>
      <w:rFonts w:ascii="仿宋_GB2312" w:hAnsi="微软雅黑" w:eastAsia="仿宋_GB2312" w:cs="Times New Roman"/>
      <w:sz w:val="28"/>
      <w:szCs w:val="21"/>
      <w:lang w:bidi="ar-SA"/>
    </w:rPr>
  </w:style>
  <w:style w:type="character" w:customStyle="1" w:styleId="416">
    <w:name w:val="Used by Word for text of Help footnotes Char Char1"/>
    <w:uiPriority w:val="0"/>
    <w:rPr>
      <w:rFonts w:ascii="Times New Roman" w:hAnsi="Times New Roman" w:eastAsia="宋体" w:cs="Times New Roman"/>
      <w:color w:val="0000FF"/>
      <w:sz w:val="21"/>
    </w:rPr>
  </w:style>
  <w:style w:type="character" w:customStyle="1" w:styleId="417">
    <w:name w:val="插图说明 Char"/>
    <w:uiPriority w:val="0"/>
    <w:rPr>
      <w:rFonts w:ascii="Times New Roman" w:hAnsi="Times New Roman" w:eastAsia="黑体" w:cs="Times New Roman"/>
      <w:sz w:val="24"/>
      <w:lang w:val="en-US" w:eastAsia="zh-CN"/>
    </w:rPr>
  </w:style>
  <w:style w:type="character" w:customStyle="1" w:styleId="418">
    <w:name w:val="Font Style82"/>
    <w:uiPriority w:val="0"/>
    <w:rPr>
      <w:rFonts w:ascii="宋体" w:hAnsi="Times New Roman" w:eastAsia="宋体" w:cs="宋体"/>
      <w:color w:val="000000"/>
      <w:sz w:val="14"/>
      <w:szCs w:val="14"/>
    </w:rPr>
  </w:style>
  <w:style w:type="character" w:customStyle="1" w:styleId="419">
    <w:name w:val="PI Char1"/>
    <w:aliases w:val="正文文字首行缩进 Char1,正文文本缩进 Char Char1,正文小标题 Char1,正文文字3 Char1,正文顶格 Char,HD正文1 Char,Body Text 21 Char Char"/>
    <w:uiPriority w:val="0"/>
    <w:rPr>
      <w:rFonts w:ascii="宋体" w:hAnsi="宋体" w:eastAsia="宋体" w:cs="Times New Roman"/>
      <w:kern w:val="2"/>
      <w:sz w:val="24"/>
      <w:szCs w:val="24"/>
    </w:rPr>
  </w:style>
  <w:style w:type="character" w:customStyle="1" w:styleId="420">
    <w:name w:val="正文 编号 Char"/>
    <w:uiPriority w:val="0"/>
    <w:rPr>
      <w:rFonts w:ascii="仿宋_GB2312" w:hAnsi="仿宋_GB2312" w:eastAsia="仿宋_GB2312" w:cs="Times New Roman"/>
      <w:kern w:val="2"/>
      <w:sz w:val="24"/>
      <w:lang w:bidi="ar-SA"/>
    </w:rPr>
  </w:style>
  <w:style w:type="character" w:customStyle="1" w:styleId="421">
    <w:name w:val="Char Char34"/>
    <w:uiPriority w:val="0"/>
    <w:rPr>
      <w:rFonts w:ascii="Times New Roman" w:hAnsi="Times New Roman" w:eastAsia="宋体" w:cs="Times New Roman"/>
      <w:b/>
      <w:kern w:val="1"/>
      <w:sz w:val="28"/>
      <w:szCs w:val="28"/>
    </w:rPr>
  </w:style>
  <w:style w:type="character" w:customStyle="1" w:styleId="422">
    <w:name w:val="Char Char23"/>
    <w:uiPriority w:val="0"/>
    <w:rPr>
      <w:rFonts w:ascii="Times New Roman" w:hAnsi="Times New Roman" w:eastAsia="宋体" w:cs="Times New Roman"/>
      <w:color w:val="0000FF"/>
      <w:sz w:val="21"/>
    </w:rPr>
  </w:style>
  <w:style w:type="character" w:customStyle="1" w:styleId="423">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cs="Times New Roman"/>
      <w:kern w:val="2"/>
      <w:sz w:val="21"/>
      <w:lang w:val="en-US" w:eastAsia="zh-CN" w:bidi="ar-SA"/>
    </w:rPr>
  </w:style>
  <w:style w:type="character" w:customStyle="1" w:styleId="424">
    <w:name w:val="style171"/>
    <w:uiPriority w:val="0"/>
    <w:rPr>
      <w:rFonts w:ascii="仿宋_GB2312" w:hAnsi="Arial" w:eastAsia="仿宋_GB2312" w:cs="Arial"/>
      <w:b/>
      <w:bCs/>
      <w:snapToGrid w:val="0"/>
      <w:color w:val="000000"/>
      <w:kern w:val="0"/>
      <w:sz w:val="32"/>
      <w:szCs w:val="32"/>
    </w:rPr>
  </w:style>
  <w:style w:type="character" w:customStyle="1" w:styleId="425">
    <w:name w:val="Char Char17"/>
    <w:uiPriority w:val="0"/>
    <w:rPr>
      <w:rFonts w:ascii="Times New Roman" w:hAnsi="Times New Roman" w:eastAsia="仿宋_GB2312" w:cs="Times New Roman"/>
      <w:sz w:val="24"/>
    </w:rPr>
  </w:style>
  <w:style w:type="character" w:customStyle="1" w:styleId="426">
    <w:name w:val="页脚 字符1"/>
    <w:uiPriority w:val="0"/>
    <w:rPr>
      <w:rFonts w:ascii="Times New Roman" w:hAnsi="Times New Roman" w:eastAsia="宋体" w:cs="Times New Roman"/>
      <w:kern w:val="2"/>
      <w:sz w:val="18"/>
      <w:szCs w:val="18"/>
    </w:rPr>
  </w:style>
  <w:style w:type="character" w:customStyle="1" w:styleId="427">
    <w:name w:val="称呼 Char1"/>
    <w:uiPriority w:val="0"/>
    <w:rPr>
      <w:rFonts w:ascii="Times New Roman" w:hAnsi="Times New Roman" w:eastAsia="宋体" w:cs="Times New Roman"/>
      <w:szCs w:val="24"/>
    </w:rPr>
  </w:style>
  <w:style w:type="character" w:customStyle="1" w:styleId="428">
    <w:name w:val="Char Char20"/>
    <w:uiPriority w:val="0"/>
    <w:rPr>
      <w:rFonts w:ascii="Times New Roman" w:hAnsi="Times New Roman" w:eastAsia="宋体" w:cs="Times New Roman"/>
      <w:kern w:val="1"/>
      <w:sz w:val="24"/>
    </w:rPr>
  </w:style>
  <w:style w:type="character" w:customStyle="1" w:styleId="429">
    <w:name w:val="页眉 Char1"/>
    <w:aliases w:val="h Char"/>
    <w:uiPriority w:val="0"/>
    <w:rPr>
      <w:rFonts w:ascii="Times New Roman" w:hAnsi="Times New Roman" w:eastAsia="宋体" w:cs="Times New Roman"/>
      <w:kern w:val="2"/>
      <w:sz w:val="18"/>
      <w:szCs w:val="18"/>
      <w:lang w:val="en-US" w:eastAsia="zh-CN" w:bidi="ar-SA"/>
    </w:rPr>
  </w:style>
  <w:style w:type="character" w:customStyle="1" w:styleId="430">
    <w:name w:val=" Char Char4"/>
    <w:uiPriority w:val="0"/>
    <w:rPr>
      <w:rFonts w:ascii="Times New Roman" w:hAnsi="Times New Roman" w:eastAsia="宋体" w:cs="Times New Roman"/>
      <w:b/>
      <w:sz w:val="24"/>
      <w:lang w:val="en-GB" w:eastAsia="zh-CN" w:bidi="ar-SA"/>
    </w:rPr>
  </w:style>
  <w:style w:type="character" w:customStyle="1" w:styleId="431">
    <w:name w:val="二级标题 Char Char"/>
    <w:uiPriority w:val="0"/>
    <w:rPr>
      <w:rFonts w:ascii="宋体" w:hAnsi="宋体" w:eastAsia="宋体" w:cs="Times New Roman"/>
      <w:b/>
      <w:snapToGrid w:val="0"/>
      <w:kern w:val="2"/>
      <w:sz w:val="24"/>
      <w:szCs w:val="24"/>
      <w:lang w:val="en-US" w:eastAsia="zh-CN" w:bidi="ar-SA"/>
    </w:rPr>
  </w:style>
  <w:style w:type="paragraph" w:customStyle="1" w:styleId="432">
    <w:name w:val="表格非标题文字"/>
    <w:link w:val="433"/>
    <w:uiPriority w:val="0"/>
    <w:pPr>
      <w:snapToGrid w:val="0"/>
      <w:spacing w:before="80" w:after="40"/>
    </w:pPr>
    <w:rPr>
      <w:rFonts w:ascii="Futura Bk" w:hAnsi="Futura Bk" w:eastAsia="Times New Roman" w:cs="Times New Roman"/>
      <w:kern w:val="2"/>
      <w:sz w:val="18"/>
      <w:szCs w:val="21"/>
      <w:lang w:val="en-US" w:eastAsia="zh-CN" w:bidi="ar-SA"/>
    </w:rPr>
  </w:style>
  <w:style w:type="character" w:customStyle="1" w:styleId="433">
    <w:name w:val="表格非标题文字 Char"/>
    <w:link w:val="432"/>
    <w:uiPriority w:val="0"/>
    <w:rPr>
      <w:rFonts w:ascii="Futura Bk" w:hAnsi="Futura Bk" w:eastAsia="宋体" w:cs="Times New Roman"/>
      <w:kern w:val="2"/>
      <w:sz w:val="18"/>
      <w:szCs w:val="21"/>
      <w:lang w:val="en-US" w:eastAsia="zh-CN" w:bidi="ar-SA"/>
    </w:rPr>
  </w:style>
  <w:style w:type="character" w:customStyle="1" w:styleId="434">
    <w:name w:val=" Char Char7"/>
    <w:uiPriority w:val="0"/>
    <w:rPr>
      <w:rFonts w:ascii="宋体" w:hAnsi="Times New Roman" w:eastAsia="宋体" w:cs="Times New Roman"/>
      <w:snapToGrid w:val="0"/>
      <w:color w:val="000000"/>
      <w:kern w:val="28"/>
      <w:sz w:val="28"/>
      <w:lang w:val="en-US" w:eastAsia="zh-CN"/>
    </w:rPr>
  </w:style>
  <w:style w:type="paragraph" w:customStyle="1" w:styleId="435">
    <w:name w:val="列出段落"/>
    <w:basedOn w:val="1"/>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436">
    <w:name w:val="List"/>
    <w:basedOn w:val="1"/>
    <w:next w:val="435"/>
    <w:link w:val="437"/>
    <w:uiPriority w:val="0"/>
    <w:pPr>
      <w:widowControl/>
      <w:spacing w:after="200" w:line="360" w:lineRule="auto"/>
      <w:ind w:left="720" w:firstLine="200" w:firstLineChars="200"/>
      <w:jc w:val="left"/>
    </w:pPr>
    <w:rPr>
      <w:rFonts w:ascii="Calibri" w:hAnsi="Calibri" w:eastAsia="Times New Roman" w:cs="Times New Roman"/>
      <w:kern w:val="0"/>
      <w:sz w:val="24"/>
      <w:szCs w:val="20"/>
      <w:lang w:eastAsia="en-US"/>
    </w:rPr>
  </w:style>
  <w:style w:type="character" w:customStyle="1" w:styleId="437">
    <w:name w:val="列出段落 Char1"/>
    <w:link w:val="436"/>
    <w:uiPriority w:val="0"/>
    <w:rPr>
      <w:rFonts w:ascii="Calibri" w:hAnsi="Calibri" w:eastAsia="宋体" w:cs="Times New Roman"/>
      <w:sz w:val="24"/>
      <w:lang w:eastAsia="en-US" w:bidi="ar-SA"/>
    </w:rPr>
  </w:style>
  <w:style w:type="character" w:customStyle="1" w:styleId="438">
    <w:name w:val="Char Char19"/>
    <w:uiPriority w:val="0"/>
    <w:rPr>
      <w:rFonts w:ascii="宋体" w:hAnsi="宋体" w:eastAsia="宋体" w:cs="Times New Roman"/>
      <w:i/>
      <w:sz w:val="24"/>
      <w:szCs w:val="24"/>
    </w:rPr>
  </w:style>
  <w:style w:type="character" w:customStyle="1" w:styleId="439">
    <w:name w:val="签名 Char1"/>
    <w:uiPriority w:val="0"/>
    <w:rPr>
      <w:rFonts w:ascii="Times New Roman" w:hAnsi="Times New Roman" w:eastAsia="宋体" w:cs="Times New Roman"/>
      <w:szCs w:val="24"/>
    </w:rPr>
  </w:style>
  <w:style w:type="character" w:customStyle="1" w:styleId="440">
    <w:name w:val="Char Char91"/>
    <w:uiPriority w:val="0"/>
    <w:rPr>
      <w:rFonts w:ascii="Times New Roman" w:hAnsi="Times New Roman" w:eastAsia="宋体" w:cs="Times New Roman"/>
      <w:kern w:val="2"/>
      <w:sz w:val="18"/>
      <w:szCs w:val="18"/>
      <w:lang w:val="en-US" w:eastAsia="zh-CN" w:bidi="ar-SA"/>
    </w:rPr>
  </w:style>
  <w:style w:type="character" w:customStyle="1" w:styleId="441">
    <w:name w:val="批注文字 字符"/>
    <w:uiPriority w:val="0"/>
    <w:rPr>
      <w:rFonts w:ascii="Arial" w:hAnsi="Arial" w:eastAsia="黑体" w:cs="Arial"/>
      <w:snapToGrid w:val="0"/>
      <w:kern w:val="0"/>
      <w:szCs w:val="21"/>
    </w:rPr>
  </w:style>
  <w:style w:type="character" w:customStyle="1" w:styleId="442">
    <w:name w:val="content"/>
    <w:uiPriority w:val="0"/>
    <w:rPr>
      <w:rFonts w:ascii="Times New Roman" w:hAnsi="Times New Roman" w:eastAsia="宋体" w:cs="Times New Roman"/>
    </w:rPr>
  </w:style>
  <w:style w:type="character" w:customStyle="1" w:styleId="443">
    <w:name w:val="style161"/>
    <w:uiPriority w:val="0"/>
    <w:rPr>
      <w:rFonts w:ascii="Times New Roman" w:hAnsi="Times New Roman" w:eastAsia="宋体" w:cs="Times New Roman"/>
      <w:sz w:val="20"/>
      <w:szCs w:val="20"/>
    </w:rPr>
  </w:style>
  <w:style w:type="character" w:customStyle="1" w:styleId="444">
    <w:name w:val="文档结构图 Char"/>
    <w:uiPriority w:val="0"/>
    <w:rPr>
      <w:rFonts w:ascii="Times New Roman" w:hAnsi="Times New Roman" w:eastAsia="宋体" w:cs="Times New Roman"/>
      <w:kern w:val="2"/>
      <w:sz w:val="21"/>
      <w:szCs w:val="24"/>
      <w:lang w:val="en-US" w:eastAsia="zh-CN" w:bidi="ar-SA"/>
    </w:rPr>
  </w:style>
  <w:style w:type="character" w:customStyle="1" w:styleId="445">
    <w:name w:val="纯文本 字符"/>
    <w:uiPriority w:val="0"/>
    <w:rPr>
      <w:rFonts w:ascii="??" w:hAnsi="??" w:eastAsia="??" w:cs="宋体"/>
      <w:kern w:val="2"/>
      <w:sz w:val="21"/>
      <w:szCs w:val="21"/>
    </w:rPr>
  </w:style>
  <w:style w:type="character" w:customStyle="1" w:styleId="446">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ascii="Times New Roman" w:hAnsi="Times New Roman" w:eastAsia="宋体" w:cs="Times New Roman"/>
      <w:kern w:val="2"/>
      <w:sz w:val="21"/>
      <w:lang w:val="en-US" w:eastAsia="zh-CN" w:bidi="ar-SA"/>
    </w:rPr>
  </w:style>
  <w:style w:type="character" w:customStyle="1" w:styleId="447">
    <w:name w:val="Char Char211"/>
    <w:uiPriority w:val="0"/>
    <w:rPr>
      <w:rFonts w:ascii="Times New Roman" w:hAnsi="Times New Roman" w:eastAsia="宋体" w:cs="Times New Roman"/>
      <w:b/>
      <w:bCs/>
      <w:kern w:val="2"/>
      <w:sz w:val="21"/>
      <w:szCs w:val="24"/>
      <w:lang w:val="en-US" w:eastAsia="zh-CN" w:bidi="ar-SA"/>
    </w:rPr>
  </w:style>
  <w:style w:type="paragraph" w:customStyle="1" w:styleId="448">
    <w:name w:val="二级标题"/>
    <w:basedOn w:val="1"/>
    <w:link w:val="449"/>
    <w:uiPriority w:val="0"/>
    <w:pPr>
      <w:snapToGrid w:val="0"/>
      <w:spacing w:line="360" w:lineRule="auto"/>
      <w:jc w:val="center"/>
    </w:pPr>
    <w:rPr>
      <w:rFonts w:ascii="Arial" w:hAnsi="Arial" w:eastAsia="黑体" w:cs="Times New Roman"/>
      <w:kern w:val="0"/>
      <w:sz w:val="30"/>
      <w:szCs w:val="20"/>
      <w:lang/>
    </w:rPr>
  </w:style>
  <w:style w:type="character" w:customStyle="1" w:styleId="449">
    <w:name w:val="二级标题 Char"/>
    <w:link w:val="448"/>
    <w:uiPriority w:val="0"/>
    <w:rPr>
      <w:rFonts w:ascii="Arial" w:hAnsi="Arial" w:eastAsia="黑体" w:cs="Times New Roman"/>
      <w:sz w:val="30"/>
      <w:lang w:bidi="ar-SA"/>
    </w:rPr>
  </w:style>
  <w:style w:type="character" w:customStyle="1" w:styleId="450">
    <w:name w:val="正文2 Char Char"/>
    <w:uiPriority w:val="0"/>
    <w:rPr>
      <w:rFonts w:ascii="Times New Roman" w:hAnsi="Times New Roman" w:eastAsia="??" w:cs="Times New Roman"/>
      <w:kern w:val="2"/>
      <w:sz w:val="24"/>
      <w:szCs w:val="28"/>
      <w:lang w:val="en-US" w:eastAsia="zh-CN" w:bidi="ar-SA"/>
    </w:rPr>
  </w:style>
  <w:style w:type="character" w:customStyle="1" w:styleId="451">
    <w:name w:val="hui"/>
    <w:basedOn w:val="84"/>
    <w:uiPriority w:val="0"/>
    <w:rPr>
      <w:rFonts w:ascii="Arial" w:hAnsi="Arial" w:eastAsia="黑体" w:cs="Arial"/>
      <w:snapToGrid w:val="0"/>
      <w:kern w:val="0"/>
      <w:szCs w:val="21"/>
    </w:rPr>
  </w:style>
  <w:style w:type="character" w:customStyle="1" w:styleId="452">
    <w:name w:val="subtitle1"/>
    <w:uiPriority w:val="0"/>
    <w:rPr>
      <w:rFonts w:hint="default" w:ascii="Georgia" w:hAnsi="Georgia" w:eastAsia="宋体" w:cs="Times New Roman"/>
      <w:b/>
      <w:bCs/>
      <w:color w:val="666666"/>
      <w:sz w:val="18"/>
      <w:szCs w:val="18"/>
    </w:rPr>
  </w:style>
  <w:style w:type="character" w:customStyle="1" w:styleId="453">
    <w:name w:val="Placeholder Text"/>
    <w:uiPriority w:val="0"/>
    <w:rPr>
      <w:rFonts w:ascii="Times New Roman" w:hAnsi="Times New Roman" w:eastAsia="宋体" w:cs="Times New Roman"/>
      <w:color w:val="808080"/>
    </w:rPr>
  </w:style>
  <w:style w:type="character" w:customStyle="1" w:styleId="454">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ascii="Times New Roman" w:hAnsi="Times New Roman" w:eastAsia="宋体" w:cs="Times New Roman"/>
      <w:b/>
      <w:bCs/>
      <w:kern w:val="44"/>
      <w:sz w:val="44"/>
      <w:szCs w:val="44"/>
      <w:lang w:val="en-US" w:eastAsia="zh-CN" w:bidi="ar-SA"/>
    </w:rPr>
  </w:style>
  <w:style w:type="character" w:customStyle="1" w:styleId="455">
    <w:name w:val="Char Char15"/>
    <w:uiPriority w:val="0"/>
    <w:rPr>
      <w:rFonts w:ascii="宋体" w:hAnsi="宋体" w:eastAsia="宋体" w:cs="Times New Roman"/>
      <w:kern w:val="1"/>
      <w:sz w:val="21"/>
    </w:rPr>
  </w:style>
  <w:style w:type="character" w:customStyle="1" w:styleId="456">
    <w:name w:val="Header Char"/>
    <w:uiPriority w:val="0"/>
    <w:rPr>
      <w:rFonts w:ascii="Times New Roman" w:hAnsi="Times New Roman" w:eastAsia="宋体" w:cs="Times New Roman"/>
      <w:kern w:val="2"/>
      <w:sz w:val="18"/>
      <w:szCs w:val="18"/>
      <w:lang w:val="en-US" w:eastAsia="zh-CN" w:bidi="ar-SA"/>
    </w:rPr>
  </w:style>
  <w:style w:type="paragraph" w:customStyle="1" w:styleId="457">
    <w:name w:val="正文_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纯文本_0_0"/>
    <w:basedOn w:val="457"/>
    <w:link w:val="459"/>
    <w:uiPriority w:val="0"/>
    <w:rPr>
      <w:rFonts w:ascii="宋体" w:hAnsi="Courier New" w:eastAsia="Times New Roman" w:cs="Times New Roman"/>
      <w:szCs w:val="21"/>
      <w:lang/>
    </w:rPr>
  </w:style>
  <w:style w:type="character" w:customStyle="1" w:styleId="459">
    <w:name w:val="纯文本 Char_0"/>
    <w:link w:val="458"/>
    <w:uiPriority w:val="0"/>
    <w:rPr>
      <w:rFonts w:ascii="宋体" w:hAnsi="Courier New" w:eastAsia="宋体" w:cs="Times New Roman"/>
      <w:kern w:val="2"/>
      <w:sz w:val="21"/>
      <w:szCs w:val="21"/>
      <w:lang w:bidi="ar-SA"/>
    </w:rPr>
  </w:style>
  <w:style w:type="paragraph" w:customStyle="1" w:styleId="460">
    <w:name w:val="正文首行缩进两字"/>
    <w:link w:val="461"/>
    <w:uiPriority w:val="0"/>
    <w:pPr>
      <w:spacing w:after="163"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461">
    <w:name w:val="正文首行缩进两字 Char"/>
    <w:link w:val="460"/>
    <w:uiPriority w:val="0"/>
    <w:rPr>
      <w:rFonts w:ascii="Times New Roman" w:hAnsi="Times New Roman" w:eastAsia="宋体" w:cs="Times New Roman"/>
      <w:sz w:val="24"/>
      <w:szCs w:val="24"/>
      <w:lang w:val="en-US" w:eastAsia="zh-CN" w:bidi="ar-SA"/>
    </w:rPr>
  </w:style>
  <w:style w:type="character" w:customStyle="1" w:styleId="462">
    <w:name w:val="param-name"/>
    <w:uiPriority w:val="0"/>
    <w:rPr>
      <w:rFonts w:ascii="Arial" w:hAnsi="Arial" w:eastAsia="黑体" w:cs="Arial"/>
      <w:snapToGrid w:val="0"/>
      <w:kern w:val="0"/>
      <w:szCs w:val="21"/>
    </w:rPr>
  </w:style>
  <w:style w:type="character" w:customStyle="1" w:styleId="463">
    <w:name w:val="正文文本 2 Char1"/>
    <w:uiPriority w:val="0"/>
    <w:rPr>
      <w:rFonts w:ascii="Times New Roman" w:hAnsi="Times New Roman" w:eastAsia="宋体" w:cs="Times New Roman"/>
      <w:kern w:val="2"/>
      <w:sz w:val="21"/>
      <w:szCs w:val="24"/>
    </w:rPr>
  </w:style>
  <w:style w:type="paragraph" w:customStyle="1" w:styleId="464">
    <w:name w:val="正文缩"/>
    <w:basedOn w:val="1"/>
    <w:link w:val="465"/>
    <w:uiPriority w:val="0"/>
    <w:pPr>
      <w:spacing w:line="360" w:lineRule="auto"/>
      <w:ind w:firstLine="200" w:firstLineChars="200"/>
    </w:pPr>
    <w:rPr>
      <w:rFonts w:ascii="Times New Roman" w:hAnsi="Times New Roman" w:eastAsia="楷体_GB2312" w:cs="Times New Roman"/>
      <w:sz w:val="24"/>
    </w:rPr>
  </w:style>
  <w:style w:type="character" w:customStyle="1" w:styleId="465">
    <w:name w:val="正文缩 Char"/>
    <w:link w:val="464"/>
    <w:uiPriority w:val="0"/>
    <w:rPr>
      <w:rFonts w:ascii="Times New Roman" w:hAnsi="Times New Roman" w:eastAsia="楷体_GB2312" w:cs="Times New Roman"/>
      <w:kern w:val="2"/>
      <w:sz w:val="24"/>
      <w:szCs w:val="24"/>
      <w:lang w:bidi="ar-SA"/>
    </w:rPr>
  </w:style>
  <w:style w:type="paragraph" w:customStyle="1" w:styleId="466">
    <w:name w:val="z-窗体底端1"/>
    <w:basedOn w:val="1"/>
    <w:next w:val="1"/>
    <w:link w:val="467"/>
    <w:uiPriority w:val="0"/>
    <w:pPr>
      <w:pBdr>
        <w:top w:val="single" w:color="auto" w:sz="6" w:space="1"/>
      </w:pBdr>
      <w:jc w:val="center"/>
    </w:pPr>
    <w:rPr>
      <w:rFonts w:ascii="Arial" w:hAnsi="Arial" w:eastAsia="黑体" w:cs="Times New Roman"/>
      <w:snapToGrid w:val="0"/>
      <w:vanish/>
      <w:kern w:val="0"/>
      <w:sz w:val="16"/>
      <w:lang/>
    </w:rPr>
  </w:style>
  <w:style w:type="character" w:customStyle="1" w:styleId="467">
    <w:name w:val="z-窗体底端 Char"/>
    <w:link w:val="466"/>
    <w:uiPriority w:val="0"/>
    <w:rPr>
      <w:rFonts w:ascii="Arial" w:hAnsi="Arial" w:eastAsia="黑体" w:cs="Times New Roman"/>
      <w:snapToGrid w:val="0"/>
      <w:vanish/>
      <w:sz w:val="16"/>
      <w:szCs w:val="24"/>
      <w:lang w:bidi="ar-SA"/>
    </w:rPr>
  </w:style>
  <w:style w:type="character" w:customStyle="1" w:styleId="468">
    <w:name w:val=" Char Char8"/>
    <w:uiPriority w:val="0"/>
    <w:rPr>
      <w:rFonts w:ascii="Times New Roman" w:hAnsi="Times New Roman" w:eastAsia="宋体" w:cs="Times New Roman"/>
      <w:b/>
      <w:sz w:val="24"/>
      <w:lang w:val="en-GB" w:eastAsia="zh-CN"/>
    </w:rPr>
  </w:style>
  <w:style w:type="character" w:customStyle="1" w:styleId="469">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uiPriority w:val="0"/>
    <w:rPr>
      <w:rFonts w:ascii="Arial" w:hAnsi="Arial" w:eastAsia="黑体" w:cs="Times New Roman"/>
      <w:kern w:val="2"/>
      <w:sz w:val="21"/>
      <w:szCs w:val="21"/>
      <w:lang w:val="en-US" w:eastAsia="zh-CN" w:bidi="ar-SA"/>
    </w:rPr>
  </w:style>
  <w:style w:type="character" w:customStyle="1" w:styleId="470">
    <w:name w:val="纯文本 字符1"/>
    <w:uiPriority w:val="0"/>
    <w:rPr>
      <w:rFonts w:ascii="宋体" w:hAnsi="Courier New" w:eastAsia="宋体" w:cs="Arial"/>
      <w:snapToGrid w:val="0"/>
      <w:kern w:val="2"/>
      <w:sz w:val="21"/>
      <w:szCs w:val="21"/>
      <w:lang w:val="en-US" w:eastAsia="zh-CN" w:bidi="ar-SA"/>
    </w:rPr>
  </w:style>
  <w:style w:type="character" w:customStyle="1" w:styleId="471">
    <w:name w:val="链接"/>
    <w:uiPriority w:val="0"/>
    <w:rPr>
      <w:rFonts w:ascii="Times New Roman" w:hAnsi="Times New Roman" w:eastAsia="宋体" w:cs="Times New Roman"/>
      <w:color w:val="0000FF"/>
      <w:sz w:val="21"/>
      <w:szCs w:val="21"/>
      <w:u w:val="single"/>
    </w:rPr>
  </w:style>
  <w:style w:type="character" w:customStyle="1" w:styleId="472">
    <w:name w:val="批注文字 Char1"/>
    <w:uiPriority w:val="0"/>
    <w:rPr>
      <w:rFonts w:ascii="Times New Roman" w:hAnsi="Times New Roman" w:eastAsia="宋体" w:cs="Times New Roman"/>
      <w:kern w:val="2"/>
      <w:sz w:val="21"/>
      <w:szCs w:val="24"/>
    </w:rPr>
  </w:style>
  <w:style w:type="character" w:customStyle="1" w:styleId="473">
    <w:name w:val="Char Char26"/>
    <w:uiPriority w:val="0"/>
    <w:rPr>
      <w:rFonts w:ascii="Times New Roman" w:hAnsi="Times New Roman" w:eastAsia="宋体" w:cs="Times New Roman"/>
      <w:kern w:val="1"/>
      <w:sz w:val="21"/>
      <w:szCs w:val="24"/>
    </w:rPr>
  </w:style>
  <w:style w:type="paragraph" w:customStyle="1" w:styleId="474">
    <w:name w:val="FA正文"/>
    <w:basedOn w:val="1"/>
    <w:link w:val="475"/>
    <w:uiPriority w:val="0"/>
    <w:pPr>
      <w:spacing w:line="360" w:lineRule="auto"/>
      <w:ind w:firstLine="480" w:firstLineChars="200"/>
    </w:pPr>
    <w:rPr>
      <w:rFonts w:ascii="Times New Roman" w:hAnsi="宋体" w:eastAsia="宋体" w:cs="Times New Roman"/>
      <w:sz w:val="24"/>
      <w:szCs w:val="20"/>
    </w:rPr>
  </w:style>
  <w:style w:type="character" w:customStyle="1" w:styleId="475">
    <w:name w:val="FA正文 Char Char"/>
    <w:link w:val="474"/>
    <w:uiPriority w:val="0"/>
    <w:rPr>
      <w:rFonts w:ascii="Times New Roman" w:hAnsi="宋体" w:eastAsia="宋体" w:cs="Times New Roman"/>
      <w:kern w:val="2"/>
      <w:sz w:val="24"/>
      <w:lang w:bidi="ar-SA"/>
    </w:rPr>
  </w:style>
  <w:style w:type="character" w:customStyle="1" w:styleId="476">
    <w:name w:val="样式7 Char"/>
    <w:uiPriority w:val="0"/>
    <w:rPr>
      <w:rFonts w:ascii="仿宋_GB2312" w:hAnsi="仿宋" w:eastAsia="仿宋_GB2312" w:cs="Times New Roman"/>
      <w:b/>
      <w:kern w:val="2"/>
      <w:sz w:val="24"/>
      <w:szCs w:val="24"/>
    </w:rPr>
  </w:style>
  <w:style w:type="character" w:customStyle="1" w:styleId="477">
    <w:name w:val="tw4winJump"/>
    <w:uiPriority w:val="0"/>
    <w:rPr>
      <w:rFonts w:ascii="Courier New" w:hAnsi="Courier New" w:eastAsia="宋体" w:cs="Courier New"/>
      <w:color w:val="008080"/>
      <w:lang/>
    </w:rPr>
  </w:style>
  <w:style w:type="character" w:customStyle="1" w:styleId="478">
    <w:name w:val="pword"/>
    <w:uiPriority w:val="0"/>
    <w:rPr>
      <w:rFonts w:ascii="Times New Roman" w:hAnsi="Times New Roman" w:eastAsia="宋体" w:cs="Times New Roman"/>
    </w:rPr>
  </w:style>
  <w:style w:type="character" w:customStyle="1" w:styleId="479">
    <w:name w:val="param_td12"/>
    <w:uiPriority w:val="0"/>
    <w:rPr>
      <w:rFonts w:ascii="Times New Roman" w:hAnsi="Times New Roman" w:eastAsia="宋体" w:cs="Times New Roman"/>
    </w:rPr>
  </w:style>
  <w:style w:type="character" w:customStyle="1" w:styleId="480">
    <w:name w:val="t_tag"/>
    <w:basedOn w:val="84"/>
    <w:uiPriority w:val="0"/>
    <w:rPr>
      <w:rFonts w:ascii="Times New Roman" w:hAnsi="Times New Roman" w:eastAsia="宋体" w:cs="Times New Roman"/>
    </w:rPr>
  </w:style>
  <w:style w:type="character" w:customStyle="1" w:styleId="481">
    <w:name w:val="h Char Char"/>
    <w:uiPriority w:val="0"/>
    <w:rPr>
      <w:rFonts w:ascii="Times New Roman" w:hAnsi="Times New Roman" w:eastAsia="宋体" w:cs="Times New Roman"/>
      <w:kern w:val="2"/>
      <w:sz w:val="18"/>
      <w:lang w:val="en-US" w:eastAsia="zh-CN" w:bidi="ar-SA"/>
    </w:rPr>
  </w:style>
  <w:style w:type="character" w:customStyle="1" w:styleId="482">
    <w:name w:val="Heading 7 Char"/>
    <w:uiPriority w:val="0"/>
    <w:rPr>
      <w:rFonts w:ascii="宋体" w:hAnsi="宋体" w:eastAsia="宋体" w:cs="Times New Roman"/>
      <w:b/>
      <w:bCs/>
      <w:kern w:val="2"/>
      <w:sz w:val="24"/>
      <w:szCs w:val="24"/>
      <w:lang w:val="en-US" w:eastAsia="zh-CN" w:bidi="ar-SA"/>
    </w:rPr>
  </w:style>
  <w:style w:type="paragraph" w:customStyle="1" w:styleId="483">
    <w:name w:val="哈哈改"/>
    <w:basedOn w:val="168"/>
    <w:link w:val="484"/>
    <w:uiPriority w:val="0"/>
    <w:pPr>
      <w:ind w:firstLine="480"/>
    </w:pPr>
    <w:rPr>
      <w:rFonts w:ascii="Times New Roman" w:hAnsi="Times New Roman" w:eastAsia="宋体" w:cs="Times New Roman"/>
      <w:b/>
      <w:szCs w:val="24"/>
    </w:rPr>
  </w:style>
  <w:style w:type="character" w:customStyle="1" w:styleId="484">
    <w:name w:val="哈哈改 Char"/>
    <w:link w:val="483"/>
    <w:uiPriority w:val="0"/>
    <w:rPr>
      <w:rFonts w:ascii="宋体" w:hAnsi="宋体" w:eastAsia="宋体" w:cs="Times New Roman"/>
      <w:b/>
      <w:kern w:val="2"/>
      <w:sz w:val="24"/>
      <w:szCs w:val="24"/>
      <w:lang w:bidi="ar-SA"/>
    </w:rPr>
  </w:style>
  <w:style w:type="character" w:customStyle="1" w:styleId="485">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uiPriority w:val="0"/>
    <w:rPr>
      <w:rFonts w:ascii="Times New Roman" w:hAnsi="Times New Roman" w:eastAsia="楷体_GB2312" w:cs="Lucida Sans"/>
      <w:kern w:val="2"/>
      <w:sz w:val="24"/>
      <w:szCs w:val="24"/>
      <w:lang w:val="en-US" w:eastAsia="zh-CN" w:bidi="ar-SA"/>
    </w:rPr>
  </w:style>
  <w:style w:type="character" w:customStyle="1" w:styleId="486">
    <w:name w:val="标题 3 Char2"/>
    <w:aliases w:val="标题3 Char"/>
    <w:uiPriority w:val="0"/>
    <w:rPr>
      <w:rFonts w:ascii="Times New Roman" w:hAnsi="Times New Roman" w:eastAsia="宋体" w:cs="Times New Roman"/>
      <w:b/>
      <w:bCs/>
      <w:kern w:val="2"/>
      <w:sz w:val="32"/>
      <w:szCs w:val="32"/>
      <w:lang w:val="en-US" w:eastAsia="zh-CN" w:bidi="ar-SA"/>
    </w:rPr>
  </w:style>
  <w:style w:type="character" w:customStyle="1" w:styleId="487">
    <w:name w:val="正文首行缩进 Char Char Char Char Char Char"/>
    <w:uiPriority w:val="0"/>
    <w:rPr>
      <w:rFonts w:ascii="宋体" w:hAnsi="Times New Roman" w:eastAsia="宋体" w:cs="Times New Roman"/>
      <w:kern w:val="2"/>
      <w:sz w:val="24"/>
      <w:lang w:val="zh-CN" w:bidi="ar-SA"/>
    </w:rPr>
  </w:style>
  <w:style w:type="paragraph" w:customStyle="1" w:styleId="488">
    <w:name w:val="样式 正文缩进 + 首行缩进:  2 字符"/>
    <w:basedOn w:val="21"/>
    <w:link w:val="489"/>
    <w:uiPriority w:val="0"/>
    <w:pPr>
      <w:widowControl w:val="0"/>
      <w:spacing w:line="360" w:lineRule="auto"/>
      <w:ind w:firstLine="200" w:firstLineChars="200"/>
      <w:jc w:val="both"/>
    </w:pPr>
    <w:rPr>
      <w:rFonts w:ascii="Times New Roman" w:hAnsi="Times New Roman" w:eastAsia="宋体" w:cs="宋体"/>
      <w:kern w:val="2"/>
      <w:szCs w:val="20"/>
    </w:rPr>
  </w:style>
  <w:style w:type="character" w:customStyle="1" w:styleId="489">
    <w:name w:val="样式 正文缩进 + 首行缩进:  2 字符 Char Char"/>
    <w:link w:val="488"/>
    <w:uiPriority w:val="0"/>
    <w:rPr>
      <w:rFonts w:ascii="Times New Roman" w:hAnsi="Times New Roman" w:eastAsia="宋体" w:cs="宋体"/>
      <w:kern w:val="2"/>
      <w:sz w:val="24"/>
      <w:lang w:val="en-US" w:eastAsia="zh-CN" w:bidi="ar-SA"/>
    </w:rPr>
  </w:style>
  <w:style w:type="character" w:customStyle="1" w:styleId="490">
    <w:name w:val="正文文本缩进 3 Char1"/>
    <w:uiPriority w:val="0"/>
    <w:rPr>
      <w:rFonts w:ascii="Times New Roman" w:hAnsi="Times New Roman" w:eastAsia="宋体" w:cs="Times New Roman"/>
      <w:sz w:val="16"/>
      <w:szCs w:val="16"/>
    </w:rPr>
  </w:style>
  <w:style w:type="character" w:customStyle="1" w:styleId="491">
    <w:name w:val="tw4winTerm"/>
    <w:uiPriority w:val="0"/>
    <w:rPr>
      <w:rFonts w:ascii="Times New Roman" w:hAnsi="Times New Roman" w:eastAsia="宋体" w:cs="Times New Roman"/>
      <w:color w:val="0000FF"/>
    </w:rPr>
  </w:style>
  <w:style w:type="character" w:customStyle="1" w:styleId="492">
    <w:name w:val="h Char1"/>
    <w:aliases w:val="Ò³Ã¼ Char Char2"/>
    <w:uiPriority w:val="0"/>
    <w:rPr>
      <w:rFonts w:ascii="Times New Roman" w:hAnsi="Times New Roman" w:eastAsia="宋体" w:cs="Times New Roman"/>
      <w:sz w:val="18"/>
      <w:szCs w:val="18"/>
    </w:rPr>
  </w:style>
  <w:style w:type="character" w:customStyle="1" w:styleId="493">
    <w:name w:val="tw4winError"/>
    <w:uiPriority w:val="0"/>
    <w:rPr>
      <w:rFonts w:ascii="Courier New" w:hAnsi="Courier New" w:eastAsia="宋体" w:cs="Courier New"/>
      <w:color w:val="00FF00"/>
      <w:sz w:val="40"/>
      <w:szCs w:val="40"/>
    </w:rPr>
  </w:style>
  <w:style w:type="character" w:customStyle="1" w:styleId="494">
    <w:name w:val="Char Char24"/>
    <w:uiPriority w:val="0"/>
    <w:rPr>
      <w:rFonts w:ascii="Times New Roman" w:hAnsi="Times New Roman" w:eastAsia="宋体" w:cs="Times New Roman"/>
      <w:kern w:val="1"/>
      <w:sz w:val="21"/>
    </w:rPr>
  </w:style>
  <w:style w:type="character" w:customStyle="1" w:styleId="495">
    <w:name w:val="纯文本 字符2"/>
    <w:uiPriority w:val="0"/>
    <w:rPr>
      <w:rFonts w:ascii="宋体" w:hAnsi="Courier New" w:eastAsia="宋体" w:cs="Arial"/>
      <w:snapToGrid w:val="0"/>
      <w:kern w:val="2"/>
      <w:sz w:val="21"/>
      <w:szCs w:val="21"/>
      <w:lang w:val="en-US" w:eastAsia="zh-CN" w:bidi="ar-SA"/>
    </w:rPr>
  </w:style>
  <w:style w:type="character" w:customStyle="1" w:styleId="496">
    <w:name w:val="副标题 Char1"/>
    <w:uiPriority w:val="0"/>
    <w:rPr>
      <w:rFonts w:ascii="Cambria" w:hAnsi="Cambria" w:eastAsia="宋体" w:cs="Times New Roman"/>
      <w:b/>
      <w:bCs/>
      <w:snapToGrid w:val="0"/>
      <w:kern w:val="28"/>
      <w:sz w:val="32"/>
      <w:szCs w:val="32"/>
    </w:rPr>
  </w:style>
  <w:style w:type="character" w:customStyle="1" w:styleId="497">
    <w:name w:val="op-map-singlepoint-info-right"/>
    <w:uiPriority w:val="0"/>
    <w:rPr>
      <w:rFonts w:ascii="仿宋_GB2312" w:hAnsi="Arial" w:eastAsia="仿宋_GB2312" w:cs="Arial"/>
      <w:b/>
      <w:snapToGrid w:val="0"/>
      <w:kern w:val="0"/>
      <w:sz w:val="32"/>
      <w:szCs w:val="32"/>
    </w:rPr>
  </w:style>
  <w:style w:type="character" w:customStyle="1" w:styleId="498">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uiPriority w:val="0"/>
    <w:rPr>
      <w:rFonts w:ascii="Times New Roman" w:hAnsi="Times New Roman" w:eastAsia="宋体" w:cs="Times New Roman"/>
    </w:rPr>
  </w:style>
  <w:style w:type="paragraph" w:customStyle="1" w:styleId="499">
    <w:name w:val=" Char1 Char Char Char"/>
    <w:basedOn w:val="1"/>
    <w:uiPriority w:val="0"/>
    <w:rPr>
      <w:rFonts w:ascii="仿宋_GB2312" w:hAnsi="仿宋_GB2312" w:eastAsia="仿宋_GB2312" w:cs="Lucida Sans"/>
      <w:b/>
      <w:sz w:val="32"/>
      <w:szCs w:val="32"/>
    </w:rPr>
  </w:style>
  <w:style w:type="paragraph" w:customStyle="1" w:styleId="500">
    <w:name w:val="样式"/>
    <w:basedOn w:val="1"/>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501">
    <w:name w:val="Th"/>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02">
    <w:name w:val="Thf"/>
    <w:basedOn w:val="501"/>
    <w:uiPriority w:val="0"/>
    <w:pPr>
      <w:ind w:left="0"/>
    </w:pPr>
    <w:rPr>
      <w:rFonts w:ascii="Times New Roman" w:hAnsi="Times New Roman" w:eastAsia="宋体" w:cs="Times New Roman"/>
    </w:rPr>
  </w:style>
  <w:style w:type="paragraph" w:customStyle="1" w:styleId="503">
    <w:name w:val="样式9"/>
    <w:basedOn w:val="1"/>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04">
    <w:name w:val=" Char Char Char Char Char Char Char Char"/>
    <w:basedOn w:val="1"/>
    <w:uiPriority w:val="0"/>
    <w:pPr>
      <w:tabs>
        <w:tab w:val="left" w:pos="360"/>
      </w:tabs>
    </w:pPr>
    <w:rPr>
      <w:rFonts w:ascii="Times New Roman" w:hAnsi="Times New Roman" w:eastAsia="宋体" w:cs="Times New Roman"/>
      <w:sz w:val="24"/>
      <w:szCs w:val="20"/>
    </w:rPr>
  </w:style>
  <w:style w:type="paragraph" w:customStyle="1" w:styleId="505">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eastAsia="宋体" w:cs="Times New Roman"/>
      <w:kern w:val="0"/>
      <w:sz w:val="20"/>
      <w:szCs w:val="20"/>
    </w:rPr>
  </w:style>
  <w:style w:type="paragraph" w:customStyle="1" w:styleId="506">
    <w:name w:val="正文文本首行缩进 2"/>
    <w:basedOn w:val="32"/>
    <w:uiPriority w:val="0"/>
    <w:pPr>
      <w:spacing w:line="200" w:lineRule="atLeast"/>
      <w:ind w:firstLine="420"/>
    </w:pPr>
    <w:rPr>
      <w:rFonts w:ascii="宋体" w:hAnsi="Courier New" w:eastAsia="宋体" w:cs="Times New Roman"/>
      <w:spacing w:val="-4"/>
      <w:sz w:val="18"/>
    </w:rPr>
  </w:style>
  <w:style w:type="paragraph" w:customStyle="1" w:styleId="507">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8">
    <w:name w:val="二级条标题"/>
    <w:basedOn w:val="1"/>
    <w:next w:val="507"/>
    <w:uiPriority w:val="0"/>
    <w:pPr>
      <w:widowControl/>
      <w:jc w:val="left"/>
      <w:outlineLvl w:val="3"/>
    </w:pPr>
    <w:rPr>
      <w:rFonts w:ascii="黑体" w:hAnsi="Times New Roman" w:eastAsia="黑体" w:cs="Times New Roman"/>
      <w:kern w:val="0"/>
      <w:sz w:val="24"/>
      <w:szCs w:val="20"/>
    </w:rPr>
  </w:style>
  <w:style w:type="paragraph" w:customStyle="1" w:styleId="509">
    <w:name w:val="样式 正文文本缩进 + 段前: 2 字符"/>
    <w:basedOn w:val="1"/>
    <w:uiPriority w:val="0"/>
    <w:pPr>
      <w:ind w:left="420" w:leftChars="200"/>
      <w:jc w:val="left"/>
    </w:pPr>
    <w:rPr>
      <w:rFonts w:ascii="Times New Roman" w:hAnsi="Times New Roman" w:eastAsia="宋体" w:cs="Times New Roman"/>
      <w:sz w:val="28"/>
      <w:szCs w:val="20"/>
      <w:lang w:eastAsia="zh-TW"/>
    </w:rPr>
  </w:style>
  <w:style w:type="paragraph" w:customStyle="1" w:styleId="510">
    <w:name w:val="TOC 标题1"/>
    <w:basedOn w:val="5"/>
    <w:next w:val="1"/>
    <w:uiPriority w:val="0"/>
    <w:pPr>
      <w:keepLines/>
      <w:tabs>
        <w:tab w:val="left" w:pos="432"/>
      </w:tabs>
      <w:spacing w:before="480" w:line="276" w:lineRule="auto"/>
      <w:jc w:val="left"/>
      <w:outlineLvl w:val="9"/>
    </w:pPr>
    <w:rPr>
      <w:rFonts w:ascii="Cambria" w:hAnsi="Cambria" w:eastAsia="宋体" w:cs="Times New Roman"/>
      <w:bCs/>
      <w:color w:val="365F91"/>
      <w:kern w:val="0"/>
      <w:sz w:val="28"/>
    </w:rPr>
  </w:style>
  <w:style w:type="paragraph" w:customStyle="1" w:styleId="511">
    <w:name w:val="中文标题 4"/>
    <w:basedOn w:val="3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512">
    <w:name w:val="样式 标题 2标题2H2Heading 2 HiddenHeading 2 CCBSheading 22nd lev..."/>
    <w:basedOn w:val="6"/>
    <w:uiPriority w:val="0"/>
    <w:pPr>
      <w:widowControl/>
      <w:tabs>
        <w:tab w:val="left" w:pos="432"/>
        <w:tab w:val="clear" w:pos="706"/>
      </w:tabs>
      <w:spacing w:before="260" w:after="260" w:line="416" w:lineRule="auto"/>
      <w:ind w:left="0" w:firstLine="0"/>
      <w:jc w:val="left"/>
    </w:pPr>
    <w:rPr>
      <w:rFonts w:ascii="Times New Roman" w:hAnsi="Times New Roman" w:eastAsia="黑体" w:cs="Times New Roman"/>
      <w:sz w:val="30"/>
      <w:szCs w:val="21"/>
      <w:lang w:val="zh-CN"/>
    </w:rPr>
  </w:style>
  <w:style w:type="paragraph" w:customStyle="1" w:styleId="513">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color w:val="FF0000"/>
      <w:kern w:val="0"/>
      <w:sz w:val="18"/>
      <w:szCs w:val="20"/>
    </w:rPr>
  </w:style>
  <w:style w:type="paragraph" w:customStyle="1" w:styleId="514">
    <w:name w:val="正文6"/>
    <w:basedOn w:val="1"/>
    <w:uiPriority w:val="0"/>
    <w:pPr>
      <w:numPr>
        <w:ilvl w:val="0"/>
        <w:numId w:val="4"/>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cs="Times New Roman"/>
      <w:sz w:val="24"/>
      <w:szCs w:val="21"/>
    </w:rPr>
  </w:style>
  <w:style w:type="paragraph" w:customStyle="1" w:styleId="515">
    <w:name w:val="_正文段落"/>
    <w:basedOn w:val="1"/>
    <w:uiPriority w:val="0"/>
    <w:pPr>
      <w:ind w:firstLine="560"/>
    </w:pPr>
    <w:rPr>
      <w:rFonts w:ascii="仿宋_GB2312" w:hAnsi="仿宋" w:eastAsia="仿宋_GB2312" w:cs="Times New Roman"/>
      <w:kern w:val="0"/>
      <w:sz w:val="28"/>
      <w:szCs w:val="28"/>
    </w:rPr>
  </w:style>
  <w:style w:type="paragraph" w:customStyle="1" w:styleId="516">
    <w:name w:val="常用正文"/>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517">
    <w:name w:val="样式 标题 3H3 + 两端对齐"/>
    <w:basedOn w:val="7"/>
    <w:uiPriority w:val="0"/>
    <w:pPr>
      <w:keepLines w:val="0"/>
      <w:widowControl w:val="0"/>
      <w:numPr>
        <w:ilvl w:val="2"/>
        <w:numId w:val="0"/>
      </w:numPr>
      <w:tabs>
        <w:tab w:val="left" w:pos="900"/>
        <w:tab w:val="clear" w:pos="-839"/>
      </w:tabs>
      <w:adjustRightInd w:val="0"/>
      <w:spacing w:before="0" w:after="0" w:line="240" w:lineRule="auto"/>
      <w:jc w:val="left"/>
    </w:pPr>
    <w:rPr>
      <w:rFonts w:ascii="Times New Roman" w:hAnsi="Times New Roman" w:eastAsia="宋体" w:cs="宋体"/>
      <w:bCs/>
      <w:kern w:val="2"/>
      <w:sz w:val="21"/>
      <w:szCs w:val="20"/>
    </w:rPr>
  </w:style>
  <w:style w:type="paragraph" w:customStyle="1" w:styleId="518">
    <w:name w:val="Char19"/>
    <w:basedOn w:val="1"/>
    <w:uiPriority w:val="0"/>
    <w:rPr>
      <w:rFonts w:ascii="Times New Roman" w:hAnsi="Times New Roman" w:eastAsia="宋体" w:cs="Times New Roman"/>
      <w:szCs w:val="20"/>
    </w:rPr>
  </w:style>
  <w:style w:type="paragraph" w:customStyle="1" w:styleId="519">
    <w:name w:val="Char Char112"/>
    <w:basedOn w:val="1"/>
    <w:uiPriority w:val="0"/>
    <w:pPr>
      <w:widowControl/>
      <w:adjustRightInd w:val="0"/>
      <w:spacing w:after="160" w:line="240" w:lineRule="exact"/>
      <w:jc w:val="left"/>
    </w:pPr>
    <w:rPr>
      <w:rFonts w:ascii="Times New Roman" w:hAnsi="Times New Roman" w:eastAsia="仿宋_GB2312" w:cs="Times New Roman"/>
      <w:sz w:val="28"/>
    </w:rPr>
  </w:style>
  <w:style w:type="paragraph" w:customStyle="1" w:styleId="520">
    <w:name w:val="_Style 127"/>
    <w:basedOn w:val="1"/>
    <w:next w:val="1"/>
    <w:uiPriority w:val="0"/>
    <w:pPr>
      <w:pBdr>
        <w:bottom w:val="single" w:color="auto" w:sz="6" w:space="1"/>
      </w:pBdr>
      <w:jc w:val="center"/>
    </w:pPr>
    <w:rPr>
      <w:rFonts w:ascii="Arial" w:hAnsi="Times New Roman" w:eastAsia="宋体" w:cs="Times New Roman"/>
      <w:vanish/>
      <w:sz w:val="16"/>
    </w:rPr>
  </w:style>
  <w:style w:type="paragraph" w:customStyle="1" w:styleId="521">
    <w:name w:val="CM14"/>
    <w:basedOn w:val="338"/>
    <w:next w:val="338"/>
    <w:uiPriority w:val="0"/>
    <w:pPr>
      <w:spacing w:after="68"/>
    </w:pPr>
    <w:rPr>
      <w:rFonts w:ascii="FHLHE E+ Futura Bk" w:hAnsi="Times New Roman" w:eastAsia="FHLHE E+ Futura Bk" w:cs="Times New Roman"/>
      <w:color w:val="auto"/>
    </w:rPr>
  </w:style>
  <w:style w:type="paragraph" w:customStyle="1" w:styleId="522">
    <w:name w:val="button"/>
    <w:basedOn w:val="1"/>
    <w:uiPriority w:val="0"/>
    <w:pPr>
      <w:widowControl/>
      <w:spacing w:before="100" w:beforeAutospacing="1" w:after="100" w:afterAutospacing="1"/>
      <w:jc w:val="left"/>
    </w:pPr>
    <w:rPr>
      <w:rFonts w:ascii="Arial Unicode MS" w:hAnsi="Arial Unicode MS" w:eastAsia="宋体" w:cs="Times New Roman"/>
      <w:color w:val="000000"/>
      <w:kern w:val="0"/>
      <w:sz w:val="24"/>
      <w:szCs w:val="20"/>
    </w:rPr>
  </w:style>
  <w:style w:type="paragraph" w:customStyle="1" w:styleId="523">
    <w:name w:val="Char1 Char Char Char Char Char Char Char Char Char Char Char1 Char Char Char Char Char Char Char Char Char Char Char Char Char Char1 Char Char Char Char1"/>
    <w:basedOn w:val="1"/>
    <w:uiPriority w:val="0"/>
    <w:pPr>
      <w:adjustRightInd w:val="0"/>
      <w:spacing w:line="360" w:lineRule="auto"/>
    </w:pPr>
    <w:rPr>
      <w:rFonts w:ascii="Times New Roman" w:hAnsi="Times New Roman" w:eastAsia="宋体" w:cs="Times New Roman"/>
      <w:kern w:val="0"/>
      <w:sz w:val="24"/>
      <w:szCs w:val="20"/>
    </w:rPr>
  </w:style>
  <w:style w:type="paragraph" w:customStyle="1" w:styleId="524">
    <w:name w:val="三级条标题"/>
    <w:basedOn w:val="508"/>
    <w:next w:val="507"/>
    <w:uiPriority w:val="0"/>
    <w:pPr>
      <w:tabs>
        <w:tab w:val="left" w:pos="2520"/>
      </w:tabs>
      <w:ind w:left="2520" w:hanging="420"/>
      <w:jc w:val="both"/>
      <w:outlineLvl w:val="4"/>
    </w:pPr>
    <w:rPr>
      <w:rFonts w:ascii="Times New Roman" w:hAnsi="Times New Roman" w:eastAsia="宋体" w:cs="Times New Roman"/>
      <w:sz w:val="21"/>
    </w:rPr>
  </w:style>
  <w:style w:type="paragraph" w:customStyle="1" w:styleId="525">
    <w:name w:val="四级条标题"/>
    <w:basedOn w:val="524"/>
    <w:next w:val="507"/>
    <w:uiPriority w:val="0"/>
    <w:pPr>
      <w:numPr>
        <w:ilvl w:val="5"/>
        <w:numId w:val="5"/>
      </w:numPr>
      <w:tabs>
        <w:tab w:val="left" w:pos="2940"/>
        <w:tab w:val="clear" w:pos="2800"/>
        <w:tab w:val="clear" w:pos="2520"/>
      </w:tabs>
      <w:outlineLvl w:val="5"/>
    </w:pPr>
    <w:rPr>
      <w:rFonts w:ascii="Times New Roman" w:hAnsi="Times New Roman" w:eastAsia="宋体" w:cs="Times New Roman"/>
    </w:rPr>
  </w:style>
  <w:style w:type="paragraph" w:customStyle="1" w:styleId="526">
    <w:name w:val="标题3"/>
    <w:basedOn w:val="7"/>
    <w:next w:val="67"/>
    <w:uiPriority w:val="0"/>
    <w:pPr>
      <w:widowControl w:val="0"/>
      <w:tabs>
        <w:tab w:val="clear" w:pos="-839"/>
      </w:tabs>
      <w:adjustRightInd w:val="0"/>
      <w:spacing w:before="260" w:after="0"/>
      <w:ind w:left="900"/>
      <w:jc w:val="both"/>
    </w:pPr>
    <w:rPr>
      <w:rFonts w:ascii="仿宋" w:hAnsi="仿宋" w:eastAsia="仿宋" w:cs="仿宋"/>
      <w:bCs/>
      <w:kern w:val="2"/>
      <w:szCs w:val="32"/>
    </w:rPr>
  </w:style>
  <w:style w:type="paragraph" w:customStyle="1" w:styleId="527">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eastAsia="宋体" w:cs="宋体"/>
      <w:kern w:val="0"/>
      <w:sz w:val="24"/>
    </w:rPr>
  </w:style>
  <w:style w:type="paragraph" w:customStyle="1" w:styleId="528">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9">
    <w:name w:val=" Char1"/>
    <w:basedOn w:val="1"/>
    <w:uiPriority w:val="0"/>
    <w:rPr>
      <w:rFonts w:ascii="仿宋_GB2312" w:hAnsi="Times New Roman" w:eastAsia="仿宋_GB2312" w:cs="Times New Roman"/>
      <w:b/>
      <w:sz w:val="32"/>
      <w:szCs w:val="20"/>
    </w:rPr>
  </w:style>
  <w:style w:type="paragraph" w:customStyle="1" w:styleId="530">
    <w:name w:val="Char Char1 Char Char Char Char Char Char Char Char Char Char Char Char Char Char Char"/>
    <w:basedOn w:val="1"/>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31">
    <w:name w:val="subhead 2"/>
    <w:uiPriority w:val="0"/>
    <w:pPr>
      <w:spacing w:after="60" w:line="240" w:lineRule="exact"/>
    </w:pPr>
    <w:rPr>
      <w:rFonts w:ascii="Arial" w:hAnsi="Arial" w:eastAsia="宋体" w:cs="Times New Roman"/>
      <w:b/>
      <w:sz w:val="22"/>
      <w:lang w:val="en-US" w:eastAsia="en-US" w:bidi="ar-SA"/>
    </w:rPr>
  </w:style>
  <w:style w:type="paragraph" w:customStyle="1" w:styleId="532">
    <w:name w:val="编号 3"/>
    <w:basedOn w:val="1"/>
    <w:uiPriority w:val="0"/>
    <w:pPr>
      <w:tabs>
        <w:tab w:val="left" w:pos="1155"/>
      </w:tabs>
      <w:spacing w:line="360" w:lineRule="auto"/>
      <w:ind w:left="1155" w:hanging="735"/>
    </w:pPr>
    <w:rPr>
      <w:rFonts w:ascii="宋体" w:hAnsi="宋体" w:eastAsia="楷体_GB2312" w:cs="Times New Roman"/>
      <w:color w:val="000000"/>
      <w:sz w:val="24"/>
      <w:szCs w:val="20"/>
    </w:rPr>
  </w:style>
  <w:style w:type="paragraph" w:customStyle="1" w:styleId="533">
    <w:name w:val="索引 11"/>
    <w:basedOn w:val="1"/>
    <w:next w:val="1"/>
    <w:uiPriority w:val="0"/>
    <w:pPr>
      <w:spacing w:line="360" w:lineRule="auto"/>
    </w:pPr>
    <w:rPr>
      <w:rFonts w:ascii="仿宋_GB2312" w:hAnsi="Times New Roman" w:eastAsia="仿宋_GB2312" w:cs="Times New Roman"/>
      <w:sz w:val="24"/>
      <w:szCs w:val="20"/>
    </w:rPr>
  </w:style>
  <w:style w:type="paragraph" w:customStyle="1" w:styleId="534">
    <w:name w:val="正文文字缩进2字"/>
    <w:basedOn w:val="3"/>
    <w:uiPriority w:val="0"/>
    <w:pPr>
      <w:spacing w:before="60" w:after="60" w:line="360" w:lineRule="auto"/>
      <w:ind w:firstLineChars="200"/>
    </w:pPr>
    <w:rPr>
      <w:rFonts w:ascii="Times New Roman" w:hAnsi="Arial" w:eastAsia="宋体" w:cs="Arial"/>
      <w:snapToGrid w:val="0"/>
      <w:szCs w:val="20"/>
    </w:rPr>
  </w:style>
  <w:style w:type="paragraph" w:customStyle="1" w:styleId="535">
    <w:name w:val=" Char Char11 Char Char Char Char Char Char Char Char Char"/>
    <w:basedOn w:val="1"/>
    <w:uiPriority w:val="0"/>
    <w:pPr>
      <w:adjustRightInd w:val="0"/>
      <w:spacing w:line="360" w:lineRule="auto"/>
    </w:pPr>
    <w:rPr>
      <w:rFonts w:ascii="Times New Roman" w:hAnsi="Times New Roman" w:eastAsia="宋体" w:cs="Times New Roman"/>
      <w:szCs w:val="20"/>
    </w:rPr>
  </w:style>
  <w:style w:type="paragraph" w:customStyle="1" w:styleId="536">
    <w:name w:val="样式 宋体 行距: 1.5 倍行距 首行缩进:  2 字符"/>
    <w:basedOn w:val="1"/>
    <w:uiPriority w:val="0"/>
    <w:pPr>
      <w:spacing w:line="360" w:lineRule="auto"/>
      <w:ind w:firstLine="420" w:firstLineChars="200"/>
    </w:pPr>
    <w:rPr>
      <w:rFonts w:ascii="宋体" w:hAnsi="宋体" w:eastAsia="宋体" w:cs="Times New Roman"/>
      <w:sz w:val="24"/>
      <w:szCs w:val="20"/>
    </w:rPr>
  </w:style>
  <w:style w:type="paragraph" w:customStyle="1" w:styleId="537">
    <w:name w:val="修订1"/>
    <w:uiPriority w:val="0"/>
    <w:rPr>
      <w:rFonts w:ascii="Times New Roman" w:hAnsi="Times New Roman" w:eastAsia="宋体" w:cs="Times New Roman"/>
      <w:color w:val="000000"/>
      <w:kern w:val="1"/>
      <w:sz w:val="21"/>
      <w:lang w:val="en-US" w:eastAsia="zh-CN" w:bidi="ar-SA"/>
    </w:rPr>
  </w:style>
  <w:style w:type="paragraph" w:customStyle="1" w:styleId="538">
    <w:name w:val=" Char Char Char"/>
    <w:basedOn w:val="1"/>
    <w:uiPriority w:val="0"/>
    <w:rPr>
      <w:rFonts w:ascii="Tahoma" w:hAnsi="Tahoma" w:eastAsia="宋体" w:cs="Times New Roman"/>
      <w:sz w:val="24"/>
      <w:szCs w:val="20"/>
    </w:rPr>
  </w:style>
  <w:style w:type="paragraph" w:customStyle="1" w:styleId="539">
    <w:name w:val="正文文本 21"/>
    <w:basedOn w:val="1"/>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40">
    <w:name w:val="样式 正文文本缩进 + 左侧:  2 字符 首行缩进:  2 字符"/>
    <w:basedOn w:val="32"/>
    <w:uiPriority w:val="0"/>
    <w:pPr>
      <w:tabs>
        <w:tab w:val="left" w:pos="360"/>
        <w:tab w:val="left" w:pos="540"/>
      </w:tabs>
      <w:spacing w:line="520" w:lineRule="exact"/>
      <w:ind w:left="200" w:firstLine="560" w:firstLineChars="200"/>
    </w:pPr>
    <w:rPr>
      <w:rFonts w:ascii="仿宋_GB2312" w:hAnsi="Times New Roman" w:eastAsia="仿宋_GB2312" w:cs="Times New Roman"/>
      <w:szCs w:val="20"/>
    </w:rPr>
  </w:style>
  <w:style w:type="paragraph" w:customStyle="1" w:styleId="541">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kern w:val="0"/>
      <w:sz w:val="18"/>
      <w:szCs w:val="20"/>
    </w:rPr>
  </w:style>
  <w:style w:type="paragraph" w:customStyle="1" w:styleId="542">
    <w:name w:val="xl86"/>
    <w:basedOn w:val="1"/>
    <w:uiPriority w:val="0"/>
    <w:pPr>
      <w:widowControl/>
      <w:pBdr>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543">
    <w:name w:val="xl126"/>
    <w:basedOn w:val="1"/>
    <w:uiPriority w:val="0"/>
    <w:pPr>
      <w:widowControl/>
      <w:spacing w:before="100" w:beforeAutospacing="1" w:after="100" w:afterAutospacing="1"/>
      <w:jc w:val="left"/>
      <w:textAlignment w:val="bottom"/>
    </w:pPr>
    <w:rPr>
      <w:rFonts w:ascii="Arial" w:hAnsi="Arial" w:eastAsia="宋体" w:cs="Times New Roman"/>
      <w:kern w:val="0"/>
      <w:sz w:val="18"/>
      <w:szCs w:val="20"/>
    </w:rPr>
  </w:style>
  <w:style w:type="paragraph" w:customStyle="1" w:styleId="544">
    <w:name w:val="Char Char Char 字元 字元"/>
    <w:basedOn w:val="1"/>
    <w:uiPriority w:val="0"/>
    <w:pPr>
      <w:spacing w:line="360" w:lineRule="auto"/>
      <w:ind w:firstLine="200" w:firstLineChars="200"/>
    </w:pPr>
    <w:rPr>
      <w:rFonts w:ascii="Times New Roman" w:hAnsi="Times New Roman" w:eastAsia="宋体" w:cs="Times New Roman"/>
      <w:szCs w:val="20"/>
    </w:rPr>
  </w:style>
  <w:style w:type="paragraph" w:customStyle="1" w:styleId="545">
    <w:name w:val="Normal0"/>
    <w:uiPriority w:val="0"/>
    <w:rPr>
      <w:rFonts w:ascii="Times New Roman" w:hAnsi="Times New Roman" w:eastAsia="宋体" w:cs="Times New Roman"/>
      <w:lang w:val="en-US" w:eastAsia="en-US" w:bidi="ar-SA"/>
    </w:rPr>
  </w:style>
  <w:style w:type="paragraph" w:customStyle="1" w:styleId="546">
    <w:name w:val="样式 标题 2H2h2Underrubrik1prop2l2Chapter Titlesect 1.2DO NO..."/>
    <w:basedOn w:val="6"/>
    <w:uiPriority w:val="0"/>
    <w:pPr>
      <w:numPr>
        <w:ilvl w:val="0"/>
        <w:numId w:val="0"/>
      </w:numPr>
      <w:tabs>
        <w:tab w:val="left" w:pos="432"/>
        <w:tab w:val="clear" w:pos="706"/>
      </w:tabs>
      <w:spacing w:before="120" w:after="120"/>
      <w:ind w:left="425" w:hanging="425"/>
      <w:jc w:val="left"/>
    </w:pPr>
    <w:rPr>
      <w:rFonts w:ascii="微软雅黑" w:hAnsi="微软雅黑" w:eastAsia="微软雅黑" w:cs="宋体"/>
      <w:sz w:val="32"/>
      <w:szCs w:val="20"/>
    </w:rPr>
  </w:style>
  <w:style w:type="paragraph" w:customStyle="1" w:styleId="547">
    <w:name w:val="说明"/>
    <w:basedOn w:val="1"/>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rPr>
  </w:style>
  <w:style w:type="paragraph" w:customStyle="1" w:styleId="548">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549">
    <w:name w:val="style82 f9a f9a f9a"/>
    <w:basedOn w:val="1"/>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50">
    <w:name w:val="Char Char Char Char Char Char1 Char"/>
    <w:basedOn w:val="1"/>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51">
    <w:name w:val="样式 正1 + 首行缩进:  2 字符"/>
    <w:basedOn w:val="1"/>
    <w:uiPriority w:val="0"/>
    <w:pPr>
      <w:spacing w:line="360" w:lineRule="auto"/>
      <w:ind w:firstLine="480" w:firstLineChars="200"/>
    </w:pPr>
    <w:rPr>
      <w:rFonts w:ascii="仿宋_GB2312" w:hAnsi="Times New Roman" w:eastAsia="仿宋_GB2312" w:cs="Times New Roman"/>
      <w:sz w:val="24"/>
    </w:rPr>
  </w:style>
  <w:style w:type="paragraph" w:customStyle="1" w:styleId="552">
    <w:name w:val="Char1 Char Char Char1"/>
    <w:basedOn w:val="1"/>
    <w:uiPriority w:val="0"/>
    <w:pPr>
      <w:ind w:firstLine="200" w:firstLineChars="200"/>
    </w:pPr>
    <w:rPr>
      <w:rFonts w:ascii="Tahoma" w:hAnsi="Tahoma" w:eastAsia="宋体" w:cs="Times New Roman"/>
      <w:sz w:val="24"/>
      <w:szCs w:val="20"/>
    </w:rPr>
  </w:style>
  <w:style w:type="paragraph" w:customStyle="1" w:styleId="553">
    <w:name w:val="Char1"/>
    <w:basedOn w:val="1"/>
    <w:uiPriority w:val="0"/>
    <w:rPr>
      <w:rFonts w:ascii="??_GB2312" w:hAnsi="??_GB2312" w:eastAsia="??_GB2312" w:cs="宋体"/>
      <w:b/>
      <w:sz w:val="32"/>
      <w:szCs w:val="32"/>
    </w:rPr>
  </w:style>
  <w:style w:type="paragraph" w:customStyle="1" w:styleId="554">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kern w:val="0"/>
      <w:sz w:val="18"/>
      <w:szCs w:val="20"/>
    </w:rPr>
  </w:style>
  <w:style w:type="paragraph" w:customStyle="1" w:styleId="555">
    <w:name w:val="公文标题 1"/>
    <w:basedOn w:val="1"/>
    <w:next w:val="1"/>
    <w:uiPriority w:val="0"/>
    <w:pPr>
      <w:spacing w:line="360" w:lineRule="auto"/>
      <w:outlineLvl w:val="0"/>
    </w:pPr>
    <w:rPr>
      <w:rFonts w:ascii="仿宋_GB2312" w:hAnsi="宋体" w:eastAsia="仿宋_GB2312" w:cs="Times New Roman"/>
      <w:kern w:val="28"/>
      <w:sz w:val="24"/>
      <w:lang w:val="zh-CN"/>
    </w:rPr>
  </w:style>
  <w:style w:type="paragraph" w:customStyle="1" w:styleId="556">
    <w:name w:val="公文标题 2"/>
    <w:basedOn w:val="555"/>
    <w:next w:val="304"/>
    <w:uiPriority w:val="0"/>
    <w:pPr>
      <w:ind w:firstLine="561"/>
      <w:outlineLvl w:val="1"/>
    </w:pPr>
    <w:rPr>
      <w:rFonts w:ascii="Times New Roman" w:hAnsi="Times New Roman" w:eastAsia="宋体" w:cs="Times New Roman"/>
      <w:sz w:val="28"/>
      <w:lang w:val="en-US"/>
    </w:rPr>
  </w:style>
  <w:style w:type="paragraph" w:customStyle="1" w:styleId="557">
    <w:name w:val="Char Char111"/>
    <w:basedOn w:val="1"/>
    <w:uiPriority w:val="0"/>
    <w:pPr>
      <w:adjustRightInd w:val="0"/>
      <w:spacing w:line="360" w:lineRule="auto"/>
    </w:pPr>
    <w:rPr>
      <w:rFonts w:ascii="Times New Roman" w:hAnsi="Times New Roman" w:eastAsia="宋体" w:cs="Times New Roman"/>
      <w:szCs w:val="20"/>
    </w:rPr>
  </w:style>
  <w:style w:type="paragraph" w:customStyle="1" w:styleId="558">
    <w:name w:val="Char Char Char1"/>
    <w:basedOn w:val="1"/>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559">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color w:val="FF0000"/>
      <w:kern w:val="0"/>
      <w:sz w:val="18"/>
      <w:szCs w:val="20"/>
    </w:rPr>
  </w:style>
  <w:style w:type="paragraph" w:customStyle="1" w:styleId="560">
    <w:name w:val="列出段落5"/>
    <w:basedOn w:val="1"/>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561">
    <w:name w:val="_Style 6"/>
    <w:basedOn w:val="1"/>
    <w:uiPriority w:val="0"/>
    <w:pPr>
      <w:ind w:firstLine="420" w:firstLineChars="200"/>
    </w:pPr>
    <w:rPr>
      <w:rFonts w:ascii="Times New Roman" w:hAnsi="Times New Roman" w:eastAsia="仿宋_GB2312" w:cs="Times New Roman"/>
      <w:sz w:val="28"/>
    </w:rPr>
  </w:style>
  <w:style w:type="paragraph" w:customStyle="1" w:styleId="562">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20"/>
      <w:szCs w:val="20"/>
    </w:rPr>
  </w:style>
  <w:style w:type="paragraph" w:customStyle="1" w:styleId="563">
    <w:name w:val="_Style 128"/>
    <w:basedOn w:val="1"/>
    <w:next w:val="1"/>
    <w:uiPriority w:val="0"/>
    <w:pPr>
      <w:pBdr>
        <w:top w:val="single" w:color="auto" w:sz="6" w:space="1"/>
      </w:pBdr>
      <w:jc w:val="center"/>
    </w:pPr>
    <w:rPr>
      <w:rFonts w:ascii="Arial" w:hAnsi="Times New Roman" w:eastAsia="宋体" w:cs="Times New Roman"/>
      <w:vanish/>
      <w:sz w:val="16"/>
    </w:rPr>
  </w:style>
  <w:style w:type="paragraph" w:customStyle="1" w:styleId="564">
    <w:name w:val="目录标题"/>
    <w:basedOn w:val="1"/>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565">
    <w:name w:val="font5"/>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566">
    <w:name w:val="表格文字"/>
    <w:basedOn w:val="1"/>
    <w:next w:val="3"/>
    <w:uiPriority w:val="0"/>
    <w:pPr>
      <w:autoSpaceDE w:val="0"/>
      <w:autoSpaceDN w:val="0"/>
      <w:adjustRightInd w:val="0"/>
      <w:spacing w:before="100" w:beforeAutospacing="1" w:after="100" w:afterAutospacing="1" w:line="360" w:lineRule="auto"/>
      <w:jc w:val="center"/>
      <w:textAlignment w:val="baseline"/>
    </w:pPr>
    <w:rPr>
      <w:rFonts w:ascii="Times New Roman" w:hAnsi="Times New Roman" w:eastAsia="楷体_GB2312" w:cs="Times New Roman"/>
      <w:color w:val="000000"/>
      <w:kern w:val="0"/>
      <w:sz w:val="24"/>
      <w:szCs w:val="20"/>
    </w:rPr>
  </w:style>
  <w:style w:type="paragraph" w:customStyle="1" w:styleId="567">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568">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eastAsia="宋体" w:cs="Times New Roman"/>
      <w:kern w:val="0"/>
      <w:sz w:val="18"/>
      <w:szCs w:val="20"/>
    </w:rPr>
  </w:style>
  <w:style w:type="paragraph" w:customStyle="1" w:styleId="569">
    <w:name w:val="MM Topic 1"/>
    <w:basedOn w:val="5"/>
    <w:uiPriority w:val="0"/>
    <w:pPr>
      <w:keepLines/>
      <w:widowControl w:val="0"/>
      <w:tabs>
        <w:tab w:val="left" w:pos="840"/>
      </w:tabs>
      <w:spacing w:before="340" w:after="330" w:line="578" w:lineRule="auto"/>
      <w:ind w:left="840" w:hanging="420"/>
      <w:jc w:val="both"/>
    </w:pPr>
    <w:rPr>
      <w:rFonts w:ascii="Times New Roman" w:hAnsi="Times New Roman" w:eastAsia="宋体" w:cs="Times New Roman"/>
      <w:bCs/>
      <w:kern w:val="44"/>
      <w:sz w:val="44"/>
      <w:szCs w:val="44"/>
    </w:rPr>
  </w:style>
  <w:style w:type="paragraph" w:customStyle="1" w:styleId="570">
    <w:name w:val=" Char Char11 Char Char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571">
    <w:name w:val="Char Char Char Char Char Char Char"/>
    <w:basedOn w:val="1"/>
    <w:uiPriority w:val="0"/>
    <w:pPr>
      <w:spacing w:line="360" w:lineRule="auto"/>
      <w:ind w:firstLine="480" w:firstLineChars="200"/>
    </w:pPr>
    <w:rPr>
      <w:rFonts w:ascii="Tahoma" w:hAnsi="Tahoma" w:eastAsia="宋体" w:cs="宋体"/>
      <w:sz w:val="24"/>
      <w:szCs w:val="20"/>
    </w:rPr>
  </w:style>
  <w:style w:type="paragraph" w:customStyle="1" w:styleId="572">
    <w:name w:val="正文－恩普"/>
    <w:basedOn w:val="21"/>
    <w:uiPriority w:val="0"/>
    <w:pPr>
      <w:spacing w:before="100" w:beforeAutospacing="1" w:after="100" w:afterLines="50" w:afterAutospacing="1" w:line="360" w:lineRule="auto"/>
      <w:ind w:firstLine="480" w:firstLineChars="200"/>
    </w:pPr>
    <w:rPr>
      <w:rFonts w:ascii="Times New Roman" w:hAnsi="Times New Roman" w:eastAsia="宋体" w:cs="Times New Roman"/>
      <w:szCs w:val="20"/>
    </w:rPr>
  </w:style>
  <w:style w:type="paragraph" w:customStyle="1" w:styleId="573">
    <w:name w:val="小标题"/>
    <w:basedOn w:val="1"/>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74">
    <w:name w:val="样式 列表编号 + 段后: 0.5 行"/>
    <w:basedOn w:val="20"/>
    <w:uiPriority w:val="0"/>
    <w:pPr>
      <w:widowControl/>
      <w:tabs>
        <w:tab w:val="clear" w:pos="360"/>
      </w:tabs>
      <w:spacing w:afterLines="50" w:line="240" w:lineRule="auto"/>
      <w:ind w:left="840" w:hanging="420" w:firstLineChars="0"/>
      <w:contextualSpacing/>
      <w:jc w:val="left"/>
    </w:pPr>
    <w:rPr>
      <w:rFonts w:ascii="Times New Roman" w:hAnsi="Times New Roman" w:eastAsia="宋体" w:cs="宋体"/>
      <w:kern w:val="0"/>
      <w:szCs w:val="20"/>
    </w:rPr>
  </w:style>
  <w:style w:type="paragraph" w:customStyle="1" w:styleId="575">
    <w:name w:val="Table Paragraph"/>
    <w:basedOn w:val="1"/>
    <w:uiPriority w:val="0"/>
    <w:rPr>
      <w:rFonts w:ascii="宋体" w:hAnsi="宋体" w:eastAsia="宋体" w:cs="宋体"/>
      <w:szCs w:val="24"/>
      <w:lang w:val="zh-CN" w:bidi="zh-CN"/>
    </w:rPr>
  </w:style>
  <w:style w:type="paragraph" w:customStyle="1" w:styleId="576">
    <w:name w:val="前言、引言标题"/>
    <w:next w:val="1"/>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_Style 258"/>
    <w:uiPriority w:val="0"/>
    <w:rPr>
      <w:rFonts w:ascii="Times New Roman" w:hAnsi="Times New Roman" w:eastAsia="宋体" w:cs="Times New Roman"/>
      <w:kern w:val="2"/>
      <w:sz w:val="21"/>
      <w:lang w:val="en-US" w:eastAsia="zh-CN" w:bidi="ar-SA"/>
    </w:rPr>
  </w:style>
  <w:style w:type="paragraph" w:customStyle="1" w:styleId="578">
    <w:name w:val="加粗正文"/>
    <w:basedOn w:val="1"/>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579">
    <w:name w:val="xl100"/>
    <w:basedOn w:val="1"/>
    <w:uiPriority w:val="0"/>
    <w:pPr>
      <w:widowControl/>
      <w:spacing w:before="100" w:beforeAutospacing="1" w:after="100" w:afterAutospacing="1"/>
      <w:jc w:val="left"/>
    </w:pPr>
    <w:rPr>
      <w:rFonts w:ascii="Arial" w:hAnsi="Arial" w:eastAsia="宋体" w:cs="Times New Roman"/>
      <w:kern w:val="0"/>
      <w:sz w:val="24"/>
      <w:szCs w:val="20"/>
    </w:rPr>
  </w:style>
  <w:style w:type="paragraph" w:customStyle="1" w:styleId="580">
    <w:name w:val="style17"/>
    <w:basedOn w:val="1"/>
    <w:uiPriority w:val="0"/>
    <w:pPr>
      <w:widowControl/>
      <w:spacing w:before="100" w:beforeAutospacing="1" w:after="100" w:afterAutospacing="1"/>
      <w:jc w:val="left"/>
    </w:pPr>
    <w:rPr>
      <w:rFonts w:ascii="宋体" w:hAnsi="宋体" w:eastAsia="宋体" w:cs="宋体"/>
      <w:b/>
      <w:bCs/>
      <w:color w:val="000000"/>
      <w:kern w:val="0"/>
      <w:sz w:val="24"/>
      <w:szCs w:val="22"/>
    </w:rPr>
  </w:style>
  <w:style w:type="paragraph" w:customStyle="1" w:styleId="581">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82">
    <w:name w:val="样式 仿宋_GB2312 三号"/>
    <w:basedOn w:val="1"/>
    <w:uiPriority w:val="0"/>
    <w:pPr>
      <w:adjustRightInd w:val="0"/>
      <w:snapToGrid w:val="0"/>
      <w:spacing w:line="360" w:lineRule="auto"/>
      <w:ind w:firstLine="560" w:firstLineChars="200"/>
    </w:pPr>
    <w:rPr>
      <w:rFonts w:ascii="仿宋_GB2312" w:hAnsi="Times New Roman" w:eastAsia="仿宋_GB2312" w:cs="宋体"/>
      <w:sz w:val="32"/>
      <w:szCs w:val="20"/>
    </w:rPr>
  </w:style>
  <w:style w:type="paragraph" w:customStyle="1" w:styleId="583">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584">
    <w:name w:val="Char1 Char Char Char2"/>
    <w:basedOn w:val="1"/>
    <w:uiPriority w:val="0"/>
    <w:pPr>
      <w:ind w:firstLine="200" w:firstLineChars="200"/>
    </w:pPr>
    <w:rPr>
      <w:rFonts w:ascii="Tahoma" w:hAnsi="Tahoma" w:eastAsia="宋体" w:cs="Times New Roman"/>
      <w:sz w:val="24"/>
      <w:szCs w:val="20"/>
    </w:rPr>
  </w:style>
  <w:style w:type="paragraph" w:customStyle="1" w:styleId="585">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color w:val="FF0000"/>
      <w:kern w:val="0"/>
      <w:sz w:val="18"/>
      <w:szCs w:val="20"/>
    </w:rPr>
  </w:style>
  <w:style w:type="paragraph" w:customStyle="1" w:styleId="586">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587">
    <w:name w:val=" Char Char1 Char Char Char Char Char Char"/>
    <w:basedOn w:val="1"/>
    <w:uiPriority w:val="0"/>
    <w:rPr>
      <w:rFonts w:ascii="仿宋_GB2312" w:hAnsi="Times New Roman" w:eastAsia="仿宋_GB2312" w:cs="Times New Roman"/>
      <w:b/>
      <w:sz w:val="32"/>
      <w:szCs w:val="20"/>
    </w:rPr>
  </w:style>
  <w:style w:type="paragraph" w:customStyle="1" w:styleId="588">
    <w:name w:val="数字标题3"/>
    <w:basedOn w:val="7"/>
    <w:next w:val="1"/>
    <w:uiPriority w:val="0"/>
    <w:pPr>
      <w:widowControl w:val="0"/>
      <w:numPr>
        <w:ilvl w:val="2"/>
        <w:numId w:val="0"/>
      </w:numPr>
      <w:tabs>
        <w:tab w:val="left" w:pos="900"/>
        <w:tab w:val="clear" w:pos="-839"/>
      </w:tabs>
      <w:adjustRightInd w:val="0"/>
      <w:spacing w:before="260" w:after="260" w:line="240" w:lineRule="auto"/>
      <w:jc w:val="both"/>
    </w:pPr>
    <w:rPr>
      <w:rFonts w:ascii="Times New Roman" w:hAnsi="Times New Roman" w:eastAsia="宋体" w:cs="Times New Roman"/>
      <w:bCs/>
      <w:kern w:val="2"/>
      <w:sz w:val="28"/>
    </w:rPr>
  </w:style>
  <w:style w:type="paragraph" w:customStyle="1" w:styleId="589">
    <w:name w:val="标书表格字体格式"/>
    <w:next w:val="528"/>
    <w:uiPriority w:val="0"/>
    <w:rPr>
      <w:rFonts w:ascii="Times New Roman" w:hAnsi="Times New Roman" w:eastAsia="宋体" w:cs="Times New Roman"/>
      <w:kern w:val="2"/>
      <w:sz w:val="21"/>
      <w:szCs w:val="24"/>
      <w:lang w:val="en-US" w:eastAsia="zh-CN" w:bidi="ar-SA"/>
    </w:rPr>
  </w:style>
  <w:style w:type="paragraph" w:customStyle="1" w:styleId="590">
    <w:name w:val="Char1 Char Char Char4"/>
    <w:basedOn w:val="1"/>
    <w:uiPriority w:val="0"/>
    <w:pPr>
      <w:ind w:firstLine="200" w:firstLineChars="200"/>
    </w:pPr>
    <w:rPr>
      <w:rFonts w:ascii="Tahoma" w:hAnsi="Tahoma" w:eastAsia="宋体" w:cs="Times New Roman"/>
      <w:sz w:val="24"/>
      <w:szCs w:val="20"/>
    </w:rPr>
  </w:style>
  <w:style w:type="paragraph" w:customStyle="1" w:styleId="591">
    <w:name w:val="样式 样式 正文文本缩进 + 仿宋_GB2312 小四 首行缩进:  0 厘米 行距: 1.5 倍行距 + (中文) 仿宋_GB... Char Char"/>
    <w:basedOn w:val="1"/>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592">
    <w:name w:val="样式 仿宋_GB2312 小三 左侧:  1.06 厘米"/>
    <w:basedOn w:val="1"/>
    <w:uiPriority w:val="0"/>
    <w:pPr>
      <w:adjustRightInd w:val="0"/>
      <w:spacing w:line="360" w:lineRule="auto"/>
      <w:ind w:left="601"/>
    </w:pPr>
    <w:rPr>
      <w:rFonts w:ascii="仿宋_GB2312" w:hAnsi="Times New Roman" w:eastAsia="仿宋_GB2312" w:cs="Times New Roman"/>
      <w:sz w:val="24"/>
      <w:szCs w:val="20"/>
    </w:rPr>
  </w:style>
  <w:style w:type="paragraph" w:customStyle="1" w:styleId="593">
    <w:name w:val="Char Char11 Char Char Char Char Char Char Char Char Char1"/>
    <w:basedOn w:val="1"/>
    <w:uiPriority w:val="0"/>
    <w:pPr>
      <w:adjustRightInd w:val="0"/>
      <w:spacing w:line="360" w:lineRule="auto"/>
    </w:pPr>
    <w:rPr>
      <w:rFonts w:ascii="Times New Roman" w:hAnsi="Times New Roman" w:eastAsia="宋体" w:cs="Times New Roman"/>
      <w:szCs w:val="20"/>
    </w:rPr>
  </w:style>
  <w:style w:type="paragraph" w:customStyle="1" w:styleId="594">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595">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18"/>
      <w:szCs w:val="20"/>
    </w:rPr>
  </w:style>
  <w:style w:type="paragraph" w:customStyle="1" w:styleId="596">
    <w:name w:val="正文 2"/>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597">
    <w:name w:val="正文首行缩进1"/>
    <w:basedOn w:val="3"/>
    <w:uiPriority w:val="0"/>
    <w:pPr>
      <w:suppressAutoHyphens/>
      <w:spacing w:after="120"/>
      <w:ind w:firstLine="420"/>
      <w:jc w:val="left"/>
    </w:pPr>
    <w:rPr>
      <w:rFonts w:ascii="Times New Roman" w:hAnsi="Arial" w:eastAsia="宋体" w:cs="Arial"/>
      <w:snapToGrid w:val="0"/>
      <w:kern w:val="1"/>
      <w:sz w:val="28"/>
      <w:szCs w:val="24"/>
      <w:lang w:eastAsia="ar-SA"/>
    </w:rPr>
  </w:style>
  <w:style w:type="paragraph" w:customStyle="1" w:styleId="598">
    <w:name w:val="中等深浅网格 21"/>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9">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eastAsia="宋体" w:cs="Times New Roman"/>
      <w:kern w:val="0"/>
      <w:sz w:val="20"/>
      <w:szCs w:val="20"/>
    </w:rPr>
  </w:style>
  <w:style w:type="paragraph" w:customStyle="1" w:styleId="600">
    <w:name w:val="legal"/>
    <w:basedOn w:val="1"/>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601">
    <w:name w:val="正文文本 221"/>
    <w:basedOn w:val="1"/>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02">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603">
    <w:name w:val="Item Step in Table"/>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04">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605">
    <w:name w:val="_Style 161"/>
    <w:basedOn w:val="1"/>
    <w:next w:val="1"/>
    <w:uiPriority w:val="0"/>
    <w:pPr>
      <w:pBdr>
        <w:bottom w:val="single" w:color="auto" w:sz="6" w:space="1"/>
      </w:pBdr>
      <w:jc w:val="center"/>
    </w:pPr>
    <w:rPr>
      <w:rFonts w:ascii="Arial" w:hAnsi="Times New Roman" w:eastAsia="宋体" w:cs="Times New Roman"/>
      <w:vanish/>
      <w:sz w:val="16"/>
    </w:rPr>
  </w:style>
  <w:style w:type="paragraph" w:customStyle="1" w:styleId="606">
    <w:name w:val="Char Char Char Char1"/>
    <w:basedOn w:val="1"/>
    <w:uiPriority w:val="0"/>
    <w:rPr>
      <w:rFonts w:ascii="Times New Roman" w:hAnsi="Times New Roman" w:eastAsia="宋体" w:cs="Times New Roman"/>
      <w:szCs w:val="20"/>
    </w:rPr>
  </w:style>
  <w:style w:type="paragraph" w:customStyle="1" w:styleId="607">
    <w:name w:val="正文1.25"/>
    <w:basedOn w:val="1"/>
    <w:uiPriority w:val="0"/>
    <w:pPr>
      <w:spacing w:line="300" w:lineRule="auto"/>
      <w:ind w:firstLine="480" w:firstLineChars="200"/>
    </w:pPr>
    <w:rPr>
      <w:rFonts w:ascii="Times New Roman" w:hAnsi="Times New Roman" w:eastAsia="宋体" w:cs="Times New Roman"/>
      <w:sz w:val="24"/>
      <w:szCs w:val="20"/>
    </w:rPr>
  </w:style>
  <w:style w:type="paragraph" w:customStyle="1" w:styleId="608">
    <w:name w:val="TOC 标题11"/>
    <w:basedOn w:val="5"/>
    <w:next w:val="1"/>
    <w:uiPriority w:val="0"/>
    <w:pPr>
      <w:keepLines/>
      <w:tabs>
        <w:tab w:val="left" w:pos="432"/>
      </w:tabs>
      <w:spacing w:before="480" w:line="276" w:lineRule="auto"/>
      <w:jc w:val="left"/>
      <w:outlineLvl w:val="9"/>
    </w:pPr>
    <w:rPr>
      <w:rFonts w:ascii="Cambria" w:hAnsi="Cambria" w:eastAsia="宋体" w:cs="Times New Roman"/>
      <w:bCs/>
      <w:color w:val="365F91"/>
      <w:kern w:val="0"/>
      <w:sz w:val="28"/>
    </w:rPr>
  </w:style>
  <w:style w:type="paragraph" w:customStyle="1" w:styleId="609">
    <w:name w:val="Char Char1 Char Char Char"/>
    <w:basedOn w:val="1"/>
    <w:uiPriority w:val="0"/>
    <w:rPr>
      <w:rFonts w:ascii="仿宋_GB2312" w:hAnsi="Times New Roman" w:eastAsia="仿宋_GB2312" w:cs="Times New Roman"/>
      <w:b/>
      <w:sz w:val="32"/>
      <w:szCs w:val="20"/>
    </w:rPr>
  </w:style>
  <w:style w:type="paragraph" w:customStyle="1" w:styleId="610">
    <w:name w:val="单元格左对齐"/>
    <w:basedOn w:val="1"/>
    <w:uiPriority w:val="0"/>
    <w:pPr>
      <w:spacing w:line="360" w:lineRule="auto"/>
    </w:pPr>
    <w:rPr>
      <w:rFonts w:ascii="Times New Roman" w:hAnsi="Times New Roman" w:eastAsia="宋体" w:cs="Times New Roman"/>
      <w:sz w:val="24"/>
    </w:rPr>
  </w:style>
  <w:style w:type="paragraph" w:customStyle="1" w:styleId="611">
    <w:name w:val="编号 1"/>
    <w:basedOn w:val="1"/>
    <w:uiPriority w:val="0"/>
    <w:pPr>
      <w:tabs>
        <w:tab w:val="left" w:pos="1320"/>
      </w:tabs>
      <w:spacing w:before="100" w:beforeAutospacing="1" w:after="100" w:afterAutospacing="1" w:line="360" w:lineRule="auto"/>
      <w:ind w:left="400" w:firstLine="560"/>
    </w:pPr>
    <w:rPr>
      <w:rFonts w:ascii="宋体" w:hAnsi="Times New Roman" w:eastAsia="楷体_GB2312" w:cs="Times New Roman"/>
      <w:sz w:val="24"/>
    </w:rPr>
  </w:style>
  <w:style w:type="paragraph" w:customStyle="1" w:styleId="612">
    <w:name w:val="编号 2"/>
    <w:basedOn w:val="611"/>
    <w:uiPriority w:val="0"/>
    <w:pPr>
      <w:tabs>
        <w:tab w:val="left" w:pos="1560"/>
        <w:tab w:val="clear" w:pos="1320"/>
      </w:tabs>
      <w:ind w:left="-80"/>
    </w:pPr>
    <w:rPr>
      <w:rFonts w:ascii="Times New Roman" w:hAnsi="Times New Roman" w:eastAsia="宋体" w:cs="Times New Roman"/>
      <w:szCs w:val="20"/>
    </w:rPr>
  </w:style>
  <w:style w:type="paragraph" w:customStyle="1" w:styleId="613">
    <w:name w:val="TOC Heading"/>
    <w:basedOn w:val="5"/>
    <w:next w:val="1"/>
    <w:uiPriority w:val="0"/>
    <w:pPr>
      <w:keepLines/>
      <w:spacing w:before="480" w:line="276" w:lineRule="auto"/>
      <w:jc w:val="left"/>
      <w:outlineLvl w:val="9"/>
    </w:pPr>
    <w:rPr>
      <w:rFonts w:ascii="Cambria" w:hAnsi="Cambria" w:eastAsia="宋体" w:cs="Times New Roman"/>
      <w:bCs/>
      <w:color w:val="365F91"/>
      <w:kern w:val="0"/>
      <w:sz w:val="28"/>
    </w:rPr>
  </w:style>
  <w:style w:type="paragraph" w:customStyle="1" w:styleId="614">
    <w:name w:val="目录3"/>
    <w:basedOn w:val="1"/>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15">
    <w:name w:val=" Char2 Char Char Char"/>
    <w:basedOn w:val="1"/>
    <w:uiPriority w:val="0"/>
    <w:rPr>
      <w:rFonts w:ascii="仿宋_GB2312" w:hAnsi="Times New Roman" w:eastAsia="仿宋_GB2312" w:cs="Times New Roman"/>
      <w:b/>
      <w:sz w:val="32"/>
      <w:szCs w:val="32"/>
    </w:rPr>
  </w:style>
  <w:style w:type="paragraph" w:customStyle="1" w:styleId="616">
    <w:name w:val="正文文字格式"/>
    <w:basedOn w:val="1"/>
    <w:uiPriority w:val="0"/>
    <w:pPr>
      <w:spacing w:line="460" w:lineRule="exact"/>
      <w:ind w:firstLine="505"/>
      <w:jc w:val="left"/>
    </w:pPr>
    <w:rPr>
      <w:rFonts w:ascii="宋体" w:hAnsi="Times New Roman" w:eastAsia="宋体" w:cs="Times New Roman"/>
      <w:kern w:val="24"/>
      <w:sz w:val="24"/>
      <w:szCs w:val="20"/>
    </w:rPr>
  </w:style>
  <w:style w:type="paragraph" w:customStyle="1" w:styleId="617">
    <w:name w:val="dash bulle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18">
    <w:name w:val="a1"/>
    <w:basedOn w:val="1"/>
    <w:uiPriority w:val="0"/>
    <w:pPr>
      <w:widowControl/>
      <w:spacing w:line="300" w:lineRule="atLeast"/>
      <w:jc w:val="left"/>
    </w:pPr>
    <w:rPr>
      <w:rFonts w:ascii="宋体" w:hAnsi="宋体" w:eastAsia="宋体" w:cs="Times New Roman"/>
      <w:kern w:val="0"/>
      <w:sz w:val="18"/>
      <w:szCs w:val="20"/>
    </w:rPr>
  </w:style>
  <w:style w:type="paragraph" w:customStyle="1" w:styleId="619">
    <w:name w:val=" Char2 Char Char"/>
    <w:basedOn w:val="1"/>
    <w:uiPriority w:val="0"/>
    <w:rPr>
      <w:rFonts w:ascii="Tahoma" w:hAnsi="Tahoma" w:eastAsia="宋体" w:cs="Times New Roman"/>
      <w:sz w:val="24"/>
      <w:szCs w:val="20"/>
    </w:rPr>
  </w:style>
  <w:style w:type="paragraph" w:customStyle="1" w:styleId="620">
    <w:name w:val="插图说明"/>
    <w:basedOn w:val="1"/>
    <w:uiPriority w:val="0"/>
    <w:pPr>
      <w:adjustRightInd w:val="0"/>
      <w:spacing w:after="240"/>
      <w:ind w:firstLineChars="200"/>
      <w:jc w:val="center"/>
      <w:textAlignment w:val="baseline"/>
    </w:pPr>
    <w:rPr>
      <w:rFonts w:ascii="Times New Roman" w:hAnsi="Times New Roman" w:eastAsia="黑体" w:cs="Times New Roman"/>
      <w:sz w:val="24"/>
      <w:szCs w:val="20"/>
    </w:rPr>
  </w:style>
  <w:style w:type="paragraph" w:customStyle="1" w:styleId="621">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622">
    <w:name w:val="注释"/>
    <w:basedOn w:val="1"/>
    <w:uiPriority w:val="0"/>
    <w:pPr>
      <w:spacing w:line="360" w:lineRule="auto"/>
      <w:ind w:firstLine="480"/>
    </w:pPr>
    <w:rPr>
      <w:rFonts w:ascii="Times New Roman" w:hAnsi="Times New Roman" w:eastAsia="宋体" w:cs="Times New Roman"/>
      <w:sz w:val="24"/>
    </w:rPr>
  </w:style>
  <w:style w:type="paragraph" w:customStyle="1" w:styleId="623">
    <w:name w:val="数字标题6"/>
    <w:basedOn w:val="10"/>
    <w:next w:val="1"/>
    <w:uiPriority w:val="0"/>
    <w:pPr>
      <w:widowControl w:val="0"/>
      <w:numPr>
        <w:ilvl w:val="5"/>
        <w:numId w:val="6"/>
      </w:numPr>
      <w:tabs>
        <w:tab w:val="left" w:pos="425"/>
        <w:tab w:val="left" w:pos="1080"/>
        <w:tab w:val="left" w:pos="1152"/>
        <w:tab w:val="clear" w:pos="-839"/>
      </w:tabs>
      <w:adjustRightInd w:val="0"/>
      <w:spacing w:line="320" w:lineRule="auto"/>
      <w:jc w:val="both"/>
    </w:pPr>
    <w:rPr>
      <w:rFonts w:ascii="Times New Roman" w:hAnsi="Times New Roman" w:eastAsia="宋体" w:cs="Times New Roman"/>
      <w:i/>
      <w:kern w:val="2"/>
      <w:szCs w:val="24"/>
    </w:rPr>
  </w:style>
  <w:style w:type="paragraph" w:customStyle="1" w:styleId="624">
    <w:name w:val="标题2"/>
    <w:basedOn w:val="6"/>
    <w:next w:val="1"/>
    <w:uiPriority w:val="0"/>
    <w:pPr>
      <w:numPr>
        <w:ilvl w:val="0"/>
        <w:numId w:val="0"/>
      </w:numPr>
      <w:tabs>
        <w:tab w:val="left" w:pos="578"/>
        <w:tab w:val="left" w:pos="900"/>
        <w:tab w:val="left" w:pos="1440"/>
        <w:tab w:val="clear" w:pos="706"/>
      </w:tabs>
      <w:ind w:left="1440" w:hanging="360"/>
      <w:jc w:val="left"/>
    </w:pPr>
    <w:rPr>
      <w:rFonts w:ascii="仿宋" w:hAnsi="仿宋" w:eastAsia="仿宋" w:cs="宋体"/>
      <w:bCs w:val="0"/>
      <w:sz w:val="32"/>
      <w:szCs w:val="28"/>
      <w:lang w:val="zh-CN"/>
    </w:rPr>
  </w:style>
  <w:style w:type="paragraph" w:customStyle="1" w:styleId="625">
    <w:name w:val="Char Char Char Char Char Char Char Char Char Char1"/>
    <w:basedOn w:val="1"/>
    <w:uiPriority w:val="0"/>
    <w:pPr>
      <w:adjustRightInd w:val="0"/>
    </w:pPr>
    <w:rPr>
      <w:rFonts w:ascii="仿宋_GB2312" w:hAnsi="Times New Roman" w:eastAsia="仿宋_GB2312" w:cs="Times New Roman"/>
      <w:b/>
      <w:sz w:val="32"/>
      <w:szCs w:val="32"/>
    </w:rPr>
  </w:style>
  <w:style w:type="paragraph" w:customStyle="1" w:styleId="626">
    <w:name w:val="reader-word-layer"/>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627">
    <w:name w:val="默认段落字体 Para Char Char Char1 Char"/>
    <w:basedOn w:val="1"/>
    <w:next w:val="1"/>
    <w:uiPriority w:val="0"/>
    <w:pPr>
      <w:spacing w:line="240" w:lineRule="atLeast"/>
      <w:ind w:left="420" w:firstLine="420"/>
      <w:jc w:val="left"/>
    </w:pPr>
    <w:rPr>
      <w:rFonts w:ascii="Times New Roman" w:hAnsi="Times New Roman" w:eastAsia="宋体" w:cs="Times New Roman"/>
      <w:kern w:val="0"/>
      <w:szCs w:val="21"/>
    </w:rPr>
  </w:style>
  <w:style w:type="paragraph" w:customStyle="1" w:styleId="628">
    <w:name w:val="bullet"/>
    <w:basedOn w:val="1"/>
    <w:uiPriority w:val="0"/>
    <w:pPr>
      <w:tabs>
        <w:tab w:val="left" w:pos="840"/>
      </w:tabs>
      <w:ind w:left="840" w:hanging="420"/>
    </w:pPr>
    <w:rPr>
      <w:rFonts w:ascii="Times New Roman" w:hAnsi="Times New Roman" w:eastAsia="宋体" w:cs="Times New Roman"/>
    </w:rPr>
  </w:style>
  <w:style w:type="paragraph" w:customStyle="1" w:styleId="629">
    <w:name w:val="方形箭头"/>
    <w:basedOn w:val="1"/>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szCs w:val="22"/>
    </w:rPr>
  </w:style>
  <w:style w:type="paragraph" w:customStyle="1" w:styleId="630">
    <w:name w:val=" Char3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31">
    <w:name w:val="样式6"/>
    <w:basedOn w:val="42"/>
    <w:uiPriority w:val="0"/>
    <w:pPr>
      <w:adjustRightInd w:val="0"/>
      <w:spacing w:line="460" w:lineRule="exact"/>
      <w:outlineLvl w:val="2"/>
    </w:pPr>
    <w:rPr>
      <w:rFonts w:ascii="仿宋_GB2312" w:hAnsi="宋体" w:eastAsia="仿宋_GB2312" w:cs="Arial"/>
      <w:b/>
      <w:bCs/>
      <w:snapToGrid w:val="0"/>
      <w:sz w:val="24"/>
      <w:szCs w:val="24"/>
    </w:rPr>
  </w:style>
  <w:style w:type="paragraph" w:customStyle="1" w:styleId="632">
    <w:name w:val=" Char"/>
    <w:basedOn w:val="1"/>
    <w:uiPriority w:val="0"/>
    <w:rPr>
      <w:rFonts w:ascii="仿宋_GB2312" w:hAnsi="Times New Roman" w:eastAsia="仿宋_GB2312" w:cs="Times New Roman"/>
      <w:b/>
      <w:sz w:val="32"/>
      <w:szCs w:val="32"/>
    </w:rPr>
  </w:style>
  <w:style w:type="paragraph" w:customStyle="1" w:styleId="633">
    <w:name w:val="Default Text"/>
    <w:basedOn w:val="1"/>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lang/>
    </w:rPr>
  </w:style>
  <w:style w:type="paragraph" w:customStyle="1" w:styleId="634">
    <w:name w:val="正文规范1"/>
    <w:basedOn w:val="1"/>
    <w:uiPriority w:val="0"/>
    <w:pPr>
      <w:spacing w:line="360" w:lineRule="auto"/>
      <w:ind w:firstLine="480" w:firstLineChars="200"/>
    </w:pPr>
    <w:rPr>
      <w:rFonts w:ascii="Times New Roman" w:hAnsi="Times New Roman" w:eastAsia="宋体" w:cs="Times New Roman"/>
      <w:sz w:val="24"/>
    </w:rPr>
  </w:style>
  <w:style w:type="paragraph" w:customStyle="1" w:styleId="635">
    <w:name w:val="_Style 11"/>
    <w:basedOn w:val="1"/>
    <w:uiPriority w:val="0"/>
    <w:pPr>
      <w:ind w:firstLine="420" w:firstLineChars="200"/>
    </w:pPr>
    <w:rPr>
      <w:rFonts w:ascii="Times New Roman" w:hAnsi="Times New Roman" w:eastAsia="仿宋_GB2312" w:cs="Times New Roman"/>
      <w:sz w:val="28"/>
    </w:rPr>
  </w:style>
  <w:style w:type="paragraph" w:customStyle="1" w:styleId="636">
    <w:name w:val="标准正文格式"/>
    <w:basedOn w:val="1"/>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7">
    <w:name w:val="方案正文"/>
    <w:basedOn w:val="1"/>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8">
    <w:name w:val="插图题注"/>
    <w:next w:val="1"/>
    <w:uiPriority w:val="0"/>
    <w:pPr>
      <w:numPr>
        <w:ilvl w:val="7"/>
        <w:numId w:val="5"/>
      </w:numPr>
      <w:tabs>
        <w:tab w:val="left" w:pos="3780"/>
        <w:tab w:val="clear" w:pos="364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9">
    <w:name w:val="章正文"/>
    <w:basedOn w:val="1"/>
    <w:uiPriority w:val="0"/>
    <w:pPr>
      <w:spacing w:before="156" w:beforeLines="50" w:after="120" w:line="300" w:lineRule="auto"/>
      <w:ind w:firstLine="480" w:firstLineChars="200"/>
    </w:pPr>
    <w:rPr>
      <w:rFonts w:ascii="Helvetica" w:hAnsi="Helvetica" w:eastAsia="宋体" w:cs="Times New Roman"/>
      <w:kern w:val="0"/>
      <w:sz w:val="24"/>
    </w:rPr>
  </w:style>
  <w:style w:type="paragraph" w:customStyle="1" w:styleId="640">
    <w:name w:val="2册标题2"/>
    <w:basedOn w:val="1"/>
    <w:next w:val="1"/>
    <w:uiPriority w:val="0"/>
    <w:pPr>
      <w:spacing w:beforeLines="50" w:afterLines="50" w:line="300" w:lineRule="auto"/>
      <w:outlineLvl w:val="1"/>
    </w:pPr>
    <w:rPr>
      <w:rFonts w:ascii="Arial" w:hAnsi="Arial" w:eastAsia="黑体" w:cs="Times New Roman"/>
      <w:sz w:val="30"/>
      <w:szCs w:val="30"/>
    </w:rPr>
  </w:style>
  <w:style w:type="paragraph" w:customStyle="1" w:styleId="641">
    <w:name w:val="文章总标题"/>
    <w:basedOn w:val="1"/>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642">
    <w:name w:val="默认段落字体 Para Char Char Char Char Char Char Char Char Char Char"/>
    <w:basedOn w:val="1"/>
    <w:uiPriority w:val="0"/>
    <w:rPr>
      <w:rFonts w:ascii="Tahoma" w:hAnsi="Tahoma" w:eastAsia="宋体" w:cs="Times New Roman"/>
      <w:color w:val="000000"/>
      <w:sz w:val="24"/>
      <w:szCs w:val="20"/>
    </w:rPr>
  </w:style>
  <w:style w:type="paragraph" w:customStyle="1" w:styleId="643">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宋体" w:cs="Times New Roman"/>
      <w:kern w:val="0"/>
      <w:sz w:val="18"/>
      <w:szCs w:val="20"/>
    </w:rPr>
  </w:style>
  <w:style w:type="paragraph" w:customStyle="1" w:styleId="644">
    <w:name w:val="正文文字缩进 3"/>
    <w:basedOn w:val="1"/>
    <w:uiPriority w:val="0"/>
    <w:pPr>
      <w:suppressAutoHyphens/>
      <w:spacing w:line="360" w:lineRule="auto"/>
      <w:ind w:left="481" w:firstLine="480"/>
    </w:pPr>
    <w:rPr>
      <w:rFonts w:ascii="Times New Roman" w:hAnsi="Times New Roman" w:eastAsia="楷体_GB2312" w:cs="Times New Roman"/>
      <w:kern w:val="1"/>
      <w:sz w:val="24"/>
      <w:szCs w:val="20"/>
      <w:lang w:eastAsia="ar-SA"/>
    </w:rPr>
  </w:style>
  <w:style w:type="paragraph" w:customStyle="1" w:styleId="645">
    <w:name w:val="公文标题 3"/>
    <w:basedOn w:val="556"/>
    <w:next w:val="304"/>
    <w:uiPriority w:val="0"/>
    <w:pPr>
      <w:outlineLvl w:val="2"/>
    </w:pPr>
    <w:rPr>
      <w:rFonts w:ascii="Times New Roman" w:hAnsi="Times New Roman" w:eastAsia="宋体" w:cs="Times New Roman"/>
    </w:rPr>
  </w:style>
  <w:style w:type="paragraph" w:customStyle="1" w:styleId="646">
    <w:name w:val="公文标题 4"/>
    <w:basedOn w:val="645"/>
    <w:next w:val="304"/>
    <w:uiPriority w:val="0"/>
    <w:pPr>
      <w:outlineLvl w:val="9"/>
    </w:pPr>
    <w:rPr>
      <w:rFonts w:ascii="Times New Roman" w:hAnsi="Times New Roman" w:eastAsia="宋体" w:cs="Times New Roman"/>
    </w:rPr>
  </w:style>
  <w:style w:type="paragraph" w:customStyle="1" w:styleId="647">
    <w:name w:val="WW-正文文字缩进 2"/>
    <w:basedOn w:val="1"/>
    <w:uiPriority w:val="0"/>
    <w:pPr>
      <w:suppressAutoHyphens/>
      <w:ind w:firstLine="420"/>
    </w:pPr>
    <w:rPr>
      <w:rFonts w:ascii="Times New Roman" w:hAnsi="Times New Roman" w:eastAsia="宋体" w:cs="Times New Roman"/>
      <w:kern w:val="1"/>
      <w:szCs w:val="20"/>
      <w:lang/>
    </w:rPr>
  </w:style>
  <w:style w:type="paragraph" w:customStyle="1" w:styleId="648">
    <w:name w:val="Char3 Char Char Char Char Char Char"/>
    <w:basedOn w:val="1"/>
    <w:uiPriority w:val="0"/>
    <w:pPr>
      <w:spacing w:line="360" w:lineRule="auto"/>
    </w:pPr>
    <w:rPr>
      <w:rFonts w:ascii="Arial" w:hAnsi="Arial" w:eastAsia="黑体" w:cs="Arial"/>
      <w:snapToGrid w:val="0"/>
      <w:kern w:val="0"/>
      <w:szCs w:val="21"/>
    </w:rPr>
  </w:style>
  <w:style w:type="paragraph" w:customStyle="1" w:styleId="649">
    <w:name w:val="Char Char Char Char Char Char2 Char Char Char Char"/>
    <w:basedOn w:val="1"/>
    <w:uiPriority w:val="0"/>
    <w:rPr>
      <w:rFonts w:ascii="Times New Roman" w:hAnsi="Times New Roman" w:eastAsia="宋体" w:cs="Times New Roman"/>
    </w:rPr>
  </w:style>
  <w:style w:type="paragraph" w:customStyle="1" w:styleId="65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Times New Roman"/>
      <w:color w:val="FF0000"/>
      <w:kern w:val="0"/>
      <w:sz w:val="20"/>
      <w:szCs w:val="20"/>
    </w:rPr>
  </w:style>
  <w:style w:type="paragraph" w:customStyle="1" w:styleId="651">
    <w:name w:val="图样式"/>
    <w:basedOn w:val="1"/>
    <w:uiPriority w:val="0"/>
    <w:pPr>
      <w:keepNext/>
      <w:widowControl/>
      <w:tabs>
        <w:tab w:val="left" w:pos="840"/>
      </w:tabs>
      <w:snapToGrid w:val="0"/>
      <w:spacing w:before="80" w:after="80" w:line="300" w:lineRule="auto"/>
      <w:ind w:left="851" w:hanging="420"/>
      <w:jc w:val="center"/>
    </w:pPr>
    <w:rPr>
      <w:rFonts w:ascii="Arial" w:hAnsi="Arial" w:eastAsia="宋体" w:cs="Times New Roman"/>
      <w:kern w:val="0"/>
      <w:szCs w:val="20"/>
    </w:rPr>
  </w:style>
  <w:style w:type="paragraph" w:customStyle="1" w:styleId="652">
    <w:name w:val="条1"/>
    <w:basedOn w:val="1"/>
    <w:uiPriority w:val="0"/>
    <w:pPr>
      <w:tabs>
        <w:tab w:val="left" w:pos="900"/>
      </w:tabs>
      <w:spacing w:before="156" w:line="360" w:lineRule="auto"/>
      <w:ind w:left="900" w:hanging="420"/>
    </w:pPr>
    <w:rPr>
      <w:rFonts w:ascii="Times New Roman" w:hAnsi="Times New Roman" w:eastAsia="黑体" w:cs="Times New Roman"/>
      <w:sz w:val="24"/>
      <w:szCs w:val="20"/>
    </w:rPr>
  </w:style>
  <w:style w:type="paragraph" w:customStyle="1" w:styleId="653">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eastAsia="宋体" w:cs="Times New Roman"/>
      <w:kern w:val="0"/>
      <w:sz w:val="20"/>
      <w:szCs w:val="20"/>
    </w:rPr>
  </w:style>
  <w:style w:type="paragraph" w:customStyle="1" w:styleId="654">
    <w:name w:val="表格文字（大）"/>
    <w:basedOn w:val="1"/>
    <w:uiPriority w:val="0"/>
    <w:pPr>
      <w:spacing w:before="20" w:after="20"/>
      <w:ind w:firstLine="200" w:firstLineChars="200"/>
    </w:pPr>
    <w:rPr>
      <w:rFonts w:ascii="Century Gothic" w:hAnsi="Century Gothic" w:eastAsia="宋体" w:cs="Times New Roman"/>
      <w:sz w:val="24"/>
      <w:szCs w:val="20"/>
    </w:rPr>
  </w:style>
  <w:style w:type="paragraph" w:customStyle="1" w:styleId="655">
    <w:name w:val="Normal_13"/>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656">
    <w:name w:val="Char12"/>
    <w:basedOn w:val="1"/>
    <w:uiPriority w:val="0"/>
    <w:rPr>
      <w:rFonts w:ascii="Times New Roman" w:hAnsi="Times New Roman" w:eastAsia="宋体" w:cs="Times New Roman"/>
      <w:szCs w:val="22"/>
    </w:rPr>
  </w:style>
  <w:style w:type="paragraph" w:customStyle="1" w:styleId="657">
    <w:name w:val="样式 首行缩进:  2 字符4"/>
    <w:basedOn w:val="1"/>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658">
    <w:name w:val="p0"/>
    <w:basedOn w:val="1"/>
    <w:uiPriority w:val="0"/>
    <w:pPr>
      <w:widowControl/>
    </w:pPr>
    <w:rPr>
      <w:rFonts w:ascii="Times New Roman" w:hAnsi="Times New Roman" w:eastAsia="宋体" w:cs="Times New Roman"/>
      <w:kern w:val="0"/>
      <w:szCs w:val="21"/>
    </w:rPr>
  </w:style>
  <w:style w:type="paragraph" w:customStyle="1" w:styleId="659">
    <w:name w:val="9"/>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0">
    <w:name w:val="中等深浅网格 1 - 强调文字颜色 21"/>
    <w:basedOn w:val="1"/>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661">
    <w:name w:val="Char Char Char1 Char1"/>
    <w:basedOn w:val="1"/>
    <w:uiPriority w:val="0"/>
    <w:pPr>
      <w:adjustRightInd w:val="0"/>
    </w:pPr>
    <w:rPr>
      <w:rFonts w:ascii="Times New Roman" w:hAnsi="Times New Roman" w:eastAsia="宋体" w:cs="Times New Roman"/>
      <w:szCs w:val="20"/>
    </w:rPr>
  </w:style>
  <w:style w:type="paragraph" w:customStyle="1" w:styleId="662">
    <w:name w:val="段 1"/>
    <w:basedOn w:val="1"/>
    <w:uiPriority w:val="0"/>
    <w:pPr>
      <w:spacing w:line="360" w:lineRule="auto"/>
    </w:pPr>
    <w:rPr>
      <w:rFonts w:ascii="Times New Roman" w:hAnsi="Times New Roman" w:eastAsia="楷体_GB2312" w:cs="Times New Roman"/>
      <w:b/>
      <w:bCs/>
      <w:sz w:val="24"/>
    </w:rPr>
  </w:style>
  <w:style w:type="paragraph" w:customStyle="1" w:styleId="663">
    <w:name w:val=" Char Char Char Char"/>
    <w:basedOn w:val="1"/>
    <w:uiPriority w:val="0"/>
    <w:rPr>
      <w:rFonts w:ascii="Tahoma" w:hAnsi="Tahoma" w:eastAsia="宋体" w:cs="Times New Roman"/>
      <w:sz w:val="24"/>
      <w:szCs w:val="20"/>
    </w:rPr>
  </w:style>
  <w:style w:type="paragraph" w:customStyle="1" w:styleId="664">
    <w:name w:val="表格内文"/>
    <w:basedOn w:val="1"/>
    <w:uiPriority w:val="0"/>
    <w:pPr>
      <w:spacing w:line="360" w:lineRule="auto"/>
    </w:pPr>
    <w:rPr>
      <w:rFonts w:ascii="宋体" w:hAnsi="宋体" w:eastAsia="宋体" w:cs="宋体"/>
      <w:color w:val="000000"/>
      <w:szCs w:val="20"/>
    </w:rPr>
  </w:style>
  <w:style w:type="paragraph" w:customStyle="1" w:styleId="665">
    <w:name w:val=" 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eastAsia="宋体" w:cs="Times New Roman"/>
      <w:kern w:val="0"/>
      <w:sz w:val="24"/>
      <w:szCs w:val="20"/>
    </w:rPr>
  </w:style>
  <w:style w:type="paragraph" w:customStyle="1" w:styleId="666">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eastAsia="宋体" w:cs="Times New Roman"/>
      <w:kern w:val="0"/>
      <w:sz w:val="20"/>
      <w:szCs w:val="20"/>
    </w:rPr>
  </w:style>
  <w:style w:type="paragraph" w:customStyle="1" w:styleId="667">
    <w:name w:val="main"/>
    <w:basedOn w:val="1"/>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8">
    <w:name w:val="pa-69"/>
    <w:basedOn w:val="1"/>
    <w:uiPriority w:val="0"/>
    <w:pPr>
      <w:widowControl/>
      <w:spacing w:line="330" w:lineRule="atLeast"/>
      <w:ind w:firstLine="3840"/>
      <w:jc w:val="left"/>
    </w:pPr>
    <w:rPr>
      <w:rFonts w:ascii="宋体" w:hAnsi="宋体" w:eastAsia="宋体" w:cs="宋体"/>
      <w:kern w:val="0"/>
      <w:sz w:val="24"/>
    </w:rPr>
  </w:style>
  <w:style w:type="paragraph" w:customStyle="1" w:styleId="669">
    <w:name w:val="Char Char2"/>
    <w:basedOn w:val="1"/>
    <w:uiPriority w:val="0"/>
    <w:rPr>
      <w:rFonts w:ascii="Tahoma" w:hAnsi="Tahoma" w:eastAsia="??" w:cs="Tahoma"/>
      <w:sz w:val="24"/>
      <w:szCs w:val="28"/>
    </w:rPr>
  </w:style>
  <w:style w:type="paragraph" w:customStyle="1" w:styleId="670">
    <w:name w:val="金宏发行正文 Char"/>
    <w:basedOn w:val="1"/>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71">
    <w:name w:val="CSS1级正文 Char"/>
    <w:basedOn w:val="3"/>
    <w:uiPriority w:val="0"/>
    <w:pPr>
      <w:adjustRightInd w:val="0"/>
      <w:snapToGrid w:val="0"/>
      <w:spacing w:line="360" w:lineRule="auto"/>
      <w:ind w:firstLine="480" w:firstLineChars="200"/>
    </w:pPr>
    <w:rPr>
      <w:rFonts w:ascii="Times New Roman" w:hAnsi="Arial" w:eastAsia="宋体" w:cs="Arial"/>
      <w:snapToGrid w:val="0"/>
      <w:szCs w:val="24"/>
    </w:rPr>
  </w:style>
  <w:style w:type="paragraph" w:customStyle="1" w:styleId="672">
    <w:name w:val="样式 首行缩进:  2 字符"/>
    <w:basedOn w:val="1"/>
    <w:uiPriority w:val="0"/>
    <w:pPr>
      <w:snapToGrid w:val="0"/>
      <w:spacing w:line="360" w:lineRule="auto"/>
    </w:pPr>
    <w:rPr>
      <w:rFonts w:ascii="仿宋_GB2312" w:hAnsi="宋体" w:eastAsia="仿宋_GB2312" w:cs="Times New Roman"/>
      <w:color w:val="000000"/>
      <w:kern w:val="0"/>
      <w:sz w:val="28"/>
      <w:szCs w:val="20"/>
    </w:rPr>
  </w:style>
  <w:style w:type="paragraph" w:customStyle="1" w:styleId="673">
    <w:name w:val="彩色列表 - 强调文字颜色 12"/>
    <w:basedOn w:val="1"/>
    <w:uiPriority w:val="0"/>
    <w:pPr>
      <w:ind w:firstLine="420" w:firstLineChars="200"/>
    </w:pPr>
    <w:rPr>
      <w:rFonts w:ascii="Calibri" w:hAnsi="Calibri" w:eastAsia="宋体" w:cs="Times New Roman"/>
      <w:szCs w:val="22"/>
    </w:rPr>
  </w:style>
  <w:style w:type="paragraph" w:customStyle="1" w:styleId="674">
    <w:name w:val="Bulleted List"/>
    <w:basedOn w:val="1"/>
    <w:uiPriority w:val="0"/>
    <w:pPr>
      <w:tabs>
        <w:tab w:val="left" w:pos="1260"/>
      </w:tabs>
      <w:ind w:left="1260" w:hanging="420"/>
    </w:pPr>
    <w:rPr>
      <w:rFonts w:ascii="Times New Roman" w:hAnsi="Times New Roman" w:eastAsia="宋体" w:cs="Times New Roman"/>
    </w:rPr>
  </w:style>
  <w:style w:type="paragraph" w:customStyle="1" w:styleId="675">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Times New Roman" w:hAnsi="Times New Roman" w:eastAsia="宋体" w:cs="Times New Roman"/>
      <w:kern w:val="0"/>
      <w:sz w:val="20"/>
      <w:szCs w:val="20"/>
    </w:rPr>
  </w:style>
  <w:style w:type="paragraph" w:customStyle="1" w:styleId="676">
    <w:name w:val="带标题正文"/>
    <w:basedOn w:val="1"/>
    <w:uiPriority w:val="0"/>
    <w:pPr>
      <w:numPr>
        <w:ilvl w:val="0"/>
        <w:numId w:val="6"/>
      </w:numPr>
      <w:snapToGrid w:val="0"/>
      <w:spacing w:before="100" w:after="100"/>
      <w:ind w:firstLine="115"/>
    </w:pPr>
    <w:rPr>
      <w:rFonts w:ascii="楷体" w:hAnsi="Times New Roman" w:eastAsia="楷体" w:cs="Times New Roman"/>
      <w:b/>
      <w:sz w:val="28"/>
      <w:szCs w:val="20"/>
    </w:rPr>
  </w:style>
  <w:style w:type="paragraph" w:customStyle="1" w:styleId="677">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eastAsia="宋体" w:cs="Times New Roman"/>
      <w:kern w:val="0"/>
      <w:sz w:val="18"/>
      <w:szCs w:val="20"/>
    </w:rPr>
  </w:style>
  <w:style w:type="paragraph" w:customStyle="1" w:styleId="678">
    <w:name w:val="Char Char Char Char Char Char1"/>
    <w:basedOn w:val="1"/>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679">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Times New Roman"/>
      <w:kern w:val="0"/>
      <w:sz w:val="20"/>
      <w:szCs w:val="20"/>
    </w:rPr>
  </w:style>
  <w:style w:type="paragraph" w:customStyle="1" w:styleId="680">
    <w:name w:val="文本正文 Char"/>
    <w:basedOn w:val="1"/>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681">
    <w:name w:val="带编号样式"/>
    <w:basedOn w:val="680"/>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82">
    <w:name w:val="xl127"/>
    <w:basedOn w:val="1"/>
    <w:uiPriority w:val="0"/>
    <w:pPr>
      <w:widowControl/>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683">
    <w:name w:val="样式 正文文本缩进 + 仿宋_GB2312 四号"/>
    <w:basedOn w:val="1"/>
    <w:next w:val="10"/>
    <w:uiPriority w:val="0"/>
    <w:pPr>
      <w:widowControl/>
      <w:spacing w:line="360" w:lineRule="auto"/>
      <w:jc w:val="left"/>
    </w:pPr>
    <w:rPr>
      <w:rFonts w:ascii="宋体" w:hAnsi="宋体" w:eastAsia="宋体" w:cs="宋体"/>
      <w:b/>
      <w:snapToGrid w:val="0"/>
      <w:kern w:val="0"/>
      <w:sz w:val="28"/>
      <w:szCs w:val="28"/>
    </w:rPr>
  </w:style>
  <w:style w:type="paragraph" w:customStyle="1" w:styleId="684">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color w:val="FF0000"/>
      <w:kern w:val="0"/>
      <w:sz w:val="18"/>
      <w:szCs w:val="20"/>
    </w:rPr>
  </w:style>
  <w:style w:type="paragraph" w:customStyle="1" w:styleId="685">
    <w:name w:val="功能列表"/>
    <w:basedOn w:val="1"/>
    <w:uiPriority w:val="0"/>
    <w:pPr>
      <w:tabs>
        <w:tab w:val="left" w:pos="0"/>
        <w:tab w:val="left" w:pos="900"/>
      </w:tabs>
      <w:spacing w:line="360" w:lineRule="auto"/>
      <w:ind w:firstLineChars="200"/>
    </w:pPr>
    <w:rPr>
      <w:rFonts w:ascii="Times New Roman" w:hAnsi="Times New Roman" w:eastAsia="宋体" w:cs="Times New Roman"/>
      <w:sz w:val="24"/>
      <w:szCs w:val="20"/>
    </w:rPr>
  </w:style>
  <w:style w:type="paragraph" w:customStyle="1" w:styleId="686">
    <w:name w:val="Char Char1 Char1"/>
    <w:basedOn w:val="1"/>
    <w:uiPriority w:val="0"/>
    <w:pPr>
      <w:widowControl/>
      <w:adjustRightInd w:val="0"/>
      <w:snapToGrid w:val="0"/>
      <w:spacing w:before="120" w:after="160" w:line="360" w:lineRule="auto"/>
      <w:ind w:right="-360"/>
      <w:jc w:val="left"/>
    </w:pPr>
    <w:rPr>
      <w:rFonts w:ascii="Arial" w:hAnsi="Arial" w:eastAsia="宋体" w:cs="Times New Roman"/>
      <w:kern w:val="0"/>
      <w:sz w:val="24"/>
      <w:lang w:eastAsia="en-US"/>
    </w:rPr>
  </w:style>
  <w:style w:type="paragraph" w:customStyle="1" w:styleId="687">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688">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689">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eastAsia="宋体" w:cs="Times New Roman"/>
      <w:kern w:val="0"/>
      <w:sz w:val="20"/>
      <w:szCs w:val="20"/>
    </w:rPr>
  </w:style>
  <w:style w:type="paragraph" w:customStyle="1" w:styleId="690">
    <w:name w:val="样式 标题 22h2L1 Heading 2H2sect 1.2H21sect 1.21H22sect 1.2..."/>
    <w:basedOn w:val="6"/>
    <w:next w:val="1"/>
    <w:uiPriority w:val="0"/>
    <w:pPr>
      <w:numPr>
        <w:ilvl w:val="0"/>
        <w:numId w:val="0"/>
      </w:numPr>
      <w:tabs>
        <w:tab w:val="left" w:pos="425"/>
        <w:tab w:val="clear" w:pos="706"/>
      </w:tabs>
      <w:spacing w:before="260" w:after="260" w:line="415" w:lineRule="auto"/>
      <w:ind w:left="425" w:hanging="425"/>
      <w:jc w:val="left"/>
    </w:pPr>
    <w:rPr>
      <w:rFonts w:ascii="微软雅黑" w:hAnsi="微软雅黑" w:eastAsia="微软雅黑" w:cs="Times New Roman"/>
      <w:sz w:val="32"/>
    </w:rPr>
  </w:style>
  <w:style w:type="paragraph" w:customStyle="1" w:styleId="691">
    <w:name w:val="MM Topic 2"/>
    <w:basedOn w:val="6"/>
    <w:uiPriority w:val="0"/>
    <w:pPr>
      <w:numPr>
        <w:ilvl w:val="1"/>
        <w:numId w:val="5"/>
      </w:numPr>
      <w:tabs>
        <w:tab w:val="left" w:pos="432"/>
        <w:tab w:val="left" w:pos="1260"/>
        <w:tab w:val="clear" w:pos="1120"/>
        <w:tab w:val="clear" w:pos="706"/>
      </w:tabs>
      <w:jc w:val="left"/>
    </w:pPr>
    <w:rPr>
      <w:rFonts w:ascii="Times New Roman" w:hAnsi="Times New Roman" w:eastAsia="黑体" w:cs="Times New Roman"/>
      <w:sz w:val="32"/>
    </w:rPr>
  </w:style>
  <w:style w:type="paragraph" w:customStyle="1" w:styleId="692">
    <w:name w:val="样式 标题 1Level 1 HeadPIM 1Section Headh1l11Heading 0Datash..."/>
    <w:basedOn w:val="5"/>
    <w:uiPriority w:val="0"/>
    <w:pPr>
      <w:keepNext w:val="0"/>
      <w:tabs>
        <w:tab w:val="left" w:pos="432"/>
      </w:tabs>
      <w:overflowPunct w:val="0"/>
      <w:autoSpaceDE w:val="0"/>
      <w:autoSpaceDN w:val="0"/>
      <w:adjustRightInd w:val="0"/>
      <w:spacing w:after="100"/>
      <w:jc w:val="left"/>
      <w:textAlignment w:val="baseline"/>
    </w:pPr>
    <w:rPr>
      <w:rFonts w:ascii="宋体" w:hAnsi="宋体" w:eastAsia="宋体" w:cs="Times New Roman"/>
      <w:bCs/>
      <w:kern w:val="2"/>
      <w:sz w:val="24"/>
      <w:szCs w:val="20"/>
    </w:rPr>
  </w:style>
  <w:style w:type="paragraph" w:customStyle="1" w:styleId="693">
    <w:name w:val="标题4"/>
    <w:basedOn w:val="1"/>
    <w:uiPriority w:val="0"/>
    <w:rPr>
      <w:rFonts w:ascii="Times New Roman" w:hAnsi="Times New Roman" w:eastAsia="??_GB2312" w:cs="Times New Roman"/>
      <w:sz w:val="32"/>
      <w:szCs w:val="28"/>
    </w:rPr>
  </w:style>
  <w:style w:type="paragraph" w:customStyle="1" w:styleId="694">
    <w:name w:val="样式 宋体 三号 加粗 居中"/>
    <w:basedOn w:val="1"/>
    <w:uiPriority w:val="0"/>
    <w:pPr>
      <w:spacing w:line="360" w:lineRule="auto"/>
      <w:jc w:val="center"/>
    </w:pPr>
    <w:rPr>
      <w:rFonts w:ascii="宋体" w:hAnsi="宋体" w:eastAsia="宋体" w:cs="宋体"/>
      <w:b/>
      <w:bCs/>
      <w:sz w:val="24"/>
      <w:szCs w:val="20"/>
    </w:rPr>
  </w:style>
  <w:style w:type="paragraph" w:customStyle="1" w:styleId="695">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696">
    <w:name w:val="无格式"/>
    <w:next w:val="1"/>
    <w:uiPriority w:val="0"/>
    <w:pPr>
      <w:jc w:val="both"/>
    </w:pPr>
    <w:rPr>
      <w:rFonts w:ascii="Times New Roman" w:hAnsi="Times New Roman" w:eastAsia="宋体" w:cs="Times New Roman"/>
      <w:bCs/>
      <w:kern w:val="2"/>
      <w:sz w:val="24"/>
      <w:szCs w:val="24"/>
      <w:lang w:val="en-US" w:eastAsia="zh-CN" w:bidi="ar-SA"/>
    </w:rPr>
  </w:style>
  <w:style w:type="paragraph" w:customStyle="1" w:styleId="697">
    <w:name w:val="样式4"/>
    <w:basedOn w:val="1"/>
    <w:uiPriority w:val="0"/>
    <w:pPr>
      <w:widowControl/>
      <w:spacing w:line="360" w:lineRule="auto"/>
      <w:ind w:firstLine="480"/>
      <w:jc w:val="left"/>
    </w:pPr>
    <w:rPr>
      <w:rFonts w:ascii="Times New Roman" w:hAnsi="Times New Roman" w:eastAsia="楷体_GB2312" w:cs="宋体"/>
      <w:color w:val="000000"/>
      <w:sz w:val="24"/>
    </w:rPr>
  </w:style>
  <w:style w:type="paragraph" w:customStyle="1" w:styleId="698">
    <w:name w:val="bt_content"/>
    <w:basedOn w:val="1"/>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9">
    <w:name w:val="Char Char Char Char Char Char Char Char Char Char Char Char1 Char1"/>
    <w:basedOn w:val="1"/>
    <w:uiPriority w:val="0"/>
    <w:pPr>
      <w:adjustRightInd w:val="0"/>
    </w:pPr>
    <w:rPr>
      <w:rFonts w:ascii="Tahoma" w:hAnsi="Tahoma" w:eastAsia="宋体" w:cs="仿宋_GB2312"/>
      <w:sz w:val="24"/>
      <w:szCs w:val="20"/>
    </w:rPr>
  </w:style>
  <w:style w:type="paragraph" w:customStyle="1" w:styleId="700">
    <w:name w:val="4"/>
    <w:basedOn w:val="1"/>
    <w:next w:val="48"/>
    <w:uiPriority w:val="0"/>
    <w:pPr>
      <w:spacing w:after="120" w:line="480" w:lineRule="auto"/>
      <w:ind w:left="420" w:leftChars="200"/>
    </w:pPr>
    <w:rPr>
      <w:rFonts w:ascii="Times New Roman" w:hAnsi="Times New Roman" w:eastAsia="宋体" w:cs="Times New Roman"/>
      <w:sz w:val="24"/>
      <w:szCs w:val="20"/>
    </w:rPr>
  </w:style>
  <w:style w:type="paragraph" w:customStyle="1" w:styleId="701">
    <w:name w:val="xl23"/>
    <w:basedOn w:val="1"/>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702">
    <w:name w:val="样式 仿宋_GB2312 三号 加粗 黑色 居中 行距: 1.5 倍行距"/>
    <w:basedOn w:val="1"/>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703">
    <w:name w:val="xl145"/>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704">
    <w:name w:val=" Char Char11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705">
    <w:name w:val="样式 标题 2H2h2Heading 2 HiddenHeading 2 CCBSl2heading 2I22n...1"/>
    <w:basedOn w:val="6"/>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706">
    <w:name w:val="正文格式"/>
    <w:basedOn w:val="1"/>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07">
    <w:name w:val="_Style 5"/>
    <w:basedOn w:val="1"/>
    <w:uiPriority w:val="0"/>
    <w:pPr>
      <w:ind w:firstLine="420" w:firstLineChars="200"/>
    </w:pPr>
    <w:rPr>
      <w:rFonts w:ascii="Times New Roman" w:hAnsi="Times New Roman" w:eastAsia="仿宋_GB2312" w:cs="Times New Roman"/>
      <w:sz w:val="28"/>
    </w:rPr>
  </w:style>
  <w:style w:type="paragraph" w:customStyle="1" w:styleId="708">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709">
    <w:name w:val="四号　首行缩进"/>
    <w:basedOn w:val="1"/>
    <w:uiPriority w:val="0"/>
    <w:pPr>
      <w:spacing w:line="360" w:lineRule="auto"/>
    </w:pPr>
    <w:rPr>
      <w:rFonts w:ascii="宋体" w:hAnsi="宋体" w:eastAsia="宋体" w:cs="Times New Roman"/>
      <w:szCs w:val="20"/>
    </w:rPr>
  </w:style>
  <w:style w:type="paragraph" w:customStyle="1" w:styleId="710">
    <w:name w:val="自由格式"/>
    <w:uiPriority w:val="0"/>
    <w:rPr>
      <w:rFonts w:ascii="Cambria" w:hAnsi="Cambria" w:eastAsia="Cambria" w:cs="Cambria"/>
      <w:color w:val="000000"/>
      <w:sz w:val="24"/>
      <w:szCs w:val="24"/>
      <w:lang w:val="en-US" w:eastAsia="zh-CN" w:bidi="ar-SA"/>
    </w:rPr>
  </w:style>
  <w:style w:type="paragraph" w:customStyle="1" w:styleId="711">
    <w:name w:val="五级条标题"/>
    <w:basedOn w:val="525"/>
    <w:next w:val="507"/>
    <w:uiPriority w:val="0"/>
    <w:pPr>
      <w:numPr>
        <w:ilvl w:val="6"/>
        <w:numId w:val="5"/>
      </w:numPr>
      <w:tabs>
        <w:tab w:val="left" w:pos="3360"/>
        <w:tab w:val="clear" w:pos="3220"/>
        <w:tab w:val="clear" w:pos="2940"/>
      </w:tabs>
      <w:outlineLvl w:val="6"/>
    </w:pPr>
    <w:rPr>
      <w:rFonts w:ascii="Times New Roman" w:hAnsi="Times New Roman" w:eastAsia="宋体" w:cs="Times New Roman"/>
    </w:rPr>
  </w:style>
  <w:style w:type="paragraph" w:customStyle="1" w:styleId="712">
    <w:name w:val="Char22"/>
    <w:basedOn w:val="1"/>
    <w:uiPriority w:val="0"/>
    <w:pPr>
      <w:spacing w:line="360" w:lineRule="auto"/>
      <w:ind w:firstLine="480" w:firstLineChars="200"/>
    </w:pPr>
    <w:rPr>
      <w:rFonts w:ascii="仿宋_GB2312" w:hAnsi="Times New Roman" w:eastAsia="仿宋_GB2312" w:cs="Times New Roman"/>
      <w:b/>
      <w:sz w:val="32"/>
      <w:szCs w:val="32"/>
    </w:rPr>
  </w:style>
  <w:style w:type="paragraph" w:customStyle="1" w:styleId="713">
    <w:name w:val="Test2"/>
    <w:basedOn w:val="6"/>
    <w:uiPriority w:val="0"/>
    <w:pPr>
      <w:widowControl/>
      <w:numPr>
        <w:ilvl w:val="0"/>
        <w:numId w:val="0"/>
      </w:numPr>
      <w:tabs>
        <w:tab w:val="left" w:pos="1110"/>
        <w:tab w:val="clear" w:pos="706"/>
      </w:tabs>
      <w:adjustRightInd w:val="0"/>
      <w:snapToGrid w:val="0"/>
      <w:spacing w:before="360" w:after="360" w:line="240" w:lineRule="atLeast"/>
      <w:jc w:val="left"/>
    </w:pPr>
    <w:rPr>
      <w:rFonts w:ascii="宋体" w:hAnsi="Times New Roman" w:eastAsia="宋体" w:cs="Times New Roman"/>
      <w:bCs w:val="0"/>
      <w:snapToGrid w:val="0"/>
      <w:kern w:val="0"/>
      <w:sz w:val="28"/>
      <w:szCs w:val="20"/>
    </w:rPr>
  </w:style>
  <w:style w:type="paragraph" w:customStyle="1" w:styleId="714">
    <w:name w:val=" Char Char Char Char Char Char Char"/>
    <w:basedOn w:val="1"/>
    <w:uiPriority w:val="0"/>
    <w:rPr>
      <w:rFonts w:ascii="仿宋_GB2312" w:hAnsi="Times New Roman" w:eastAsia="仿宋_GB2312" w:cs="Times New Roman"/>
      <w:b/>
      <w:sz w:val="32"/>
      <w:szCs w:val="20"/>
    </w:rPr>
  </w:style>
  <w:style w:type="paragraph" w:customStyle="1" w:styleId="715">
    <w:name w:val="默认段落字体 Para Char Char Char Char Char Char Char Char Char Char Char Char Char Char Char Char Char Char Char"/>
    <w:basedOn w:val="1"/>
    <w:uiPriority w:val="0"/>
    <w:pPr>
      <w:adjustRightInd w:val="0"/>
    </w:pPr>
    <w:rPr>
      <w:rFonts w:ascii="Tahoma" w:hAnsi="Tahoma" w:eastAsia="宋体" w:cs="Times New Roman"/>
      <w:sz w:val="24"/>
      <w:szCs w:val="20"/>
    </w:rPr>
  </w:style>
  <w:style w:type="paragraph" w:customStyle="1" w:styleId="716">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717">
    <w:name w:val="5 Char"/>
    <w:basedOn w:val="1"/>
    <w:uiPriority w:val="0"/>
    <w:rPr>
      <w:rFonts w:ascii="Times New Roman" w:hAnsi="Times New Roman" w:eastAsia="楷体_GB2312" w:cs="Times New Roman"/>
    </w:rPr>
  </w:style>
  <w:style w:type="paragraph" w:customStyle="1" w:styleId="718">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20"/>
    </w:rPr>
  </w:style>
  <w:style w:type="paragraph" w:customStyle="1" w:styleId="719">
    <w:name w:val="_Style 12"/>
    <w:basedOn w:val="25"/>
    <w:uiPriority w:val="0"/>
    <w:pPr>
      <w:adjustRightInd w:val="0"/>
      <w:snapToGrid w:val="0"/>
      <w:spacing w:line="360" w:lineRule="auto"/>
    </w:pPr>
    <w:rPr>
      <w:rFonts w:ascii="Times New Roman" w:hAnsi="Times New Roman" w:eastAsia="宋体" w:cs="Times New Roman"/>
      <w:sz w:val="21"/>
      <w:szCs w:val="24"/>
    </w:rPr>
  </w:style>
  <w:style w:type="paragraph" w:customStyle="1" w:styleId="720">
    <w:name w:val="Char Char11 Char Char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721">
    <w:name w:val="Char Char11 Char Char Char Char Char Char Char Char Char"/>
    <w:basedOn w:val="1"/>
    <w:uiPriority w:val="0"/>
    <w:pPr>
      <w:adjustRightInd w:val="0"/>
      <w:spacing w:line="360" w:lineRule="auto"/>
    </w:pPr>
    <w:rPr>
      <w:rFonts w:ascii="Times New Roman" w:hAnsi="Times New Roman" w:eastAsia="宋体" w:cs="Times New Roman"/>
      <w:szCs w:val="20"/>
    </w:rPr>
  </w:style>
  <w:style w:type="paragraph" w:customStyle="1" w:styleId="722">
    <w:name w:val="小项目标题"/>
    <w:basedOn w:val="1"/>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723">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eastAsia="宋体" w:cs="Times New Roman"/>
      <w:kern w:val="0"/>
      <w:sz w:val="18"/>
      <w:szCs w:val="20"/>
    </w:rPr>
  </w:style>
  <w:style w:type="paragraph" w:customStyle="1" w:styleId="724">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24"/>
      <w:szCs w:val="20"/>
    </w:rPr>
  </w:style>
  <w:style w:type="paragraph" w:customStyle="1" w:styleId="725">
    <w:name w:val=" Char2"/>
    <w:basedOn w:val="1"/>
    <w:uiPriority w:val="0"/>
    <w:rPr>
      <w:rFonts w:ascii="仿宋_GB2312" w:hAnsi="仿宋_GB2312" w:eastAsia="仿宋_GB2312" w:cs="Lucida Sans"/>
      <w:b/>
      <w:sz w:val="32"/>
      <w:szCs w:val="32"/>
    </w:rPr>
  </w:style>
  <w:style w:type="paragraph" w:customStyle="1" w:styleId="726">
    <w:name w:val="样式 正文文本缩进 2 + 仿宋_GB2312 黑色 行距: 1.5 倍行距"/>
    <w:basedOn w:val="48"/>
    <w:uiPriority w:val="0"/>
    <w:pPr>
      <w:spacing w:line="360" w:lineRule="auto"/>
      <w:ind w:firstLine="560" w:firstLineChars="200"/>
    </w:pPr>
    <w:rPr>
      <w:rFonts w:ascii="宋体" w:hAnsi="宋体" w:eastAsia="宋体" w:cs="Times New Roman"/>
      <w:color w:val="000000"/>
      <w:sz w:val="24"/>
      <w:szCs w:val="20"/>
    </w:rPr>
  </w:style>
  <w:style w:type="paragraph" w:customStyle="1" w:styleId="727">
    <w:name w:val="正文 + 首行缩进:  2 字符"/>
    <w:basedOn w:val="1"/>
    <w:uiPriority w:val="0"/>
    <w:pPr>
      <w:spacing w:line="360" w:lineRule="auto"/>
      <w:ind w:left="-34" w:firstLine="482"/>
    </w:pPr>
    <w:rPr>
      <w:rFonts w:ascii="宋体" w:hAnsi="宋体" w:eastAsia="宋体" w:cs="Times New Roman"/>
      <w:bCs/>
      <w:sz w:val="24"/>
      <w:szCs w:val="20"/>
    </w:rPr>
  </w:style>
  <w:style w:type="paragraph" w:customStyle="1" w:styleId="728">
    <w:name w:val="Blockquote"/>
    <w:basedOn w:val="1"/>
    <w:uiPriority w:val="0"/>
    <w:pPr>
      <w:autoSpaceDE w:val="0"/>
      <w:autoSpaceDN w:val="0"/>
      <w:adjustRightInd w:val="0"/>
      <w:spacing w:before="100" w:after="100"/>
      <w:ind w:left="360" w:right="360"/>
      <w:jc w:val="left"/>
    </w:pPr>
    <w:rPr>
      <w:rFonts w:ascii="Times New Roman" w:hAnsi="Times New Roman" w:eastAsia="??" w:cs="Times New Roman"/>
      <w:kern w:val="0"/>
      <w:sz w:val="24"/>
      <w:szCs w:val="28"/>
    </w:rPr>
  </w:style>
  <w:style w:type="paragraph" w:customStyle="1" w:styleId="729">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kern w:val="0"/>
      <w:sz w:val="20"/>
      <w:szCs w:val="20"/>
    </w:rPr>
  </w:style>
  <w:style w:type="paragraph" w:customStyle="1" w:styleId="730">
    <w:name w:val="f9a style88 f9a"/>
    <w:basedOn w:val="1"/>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31">
    <w:name w:val="trademark"/>
    <w:uiPriority w:val="0"/>
    <w:pPr>
      <w:spacing w:after="60"/>
    </w:pPr>
    <w:rPr>
      <w:rFonts w:ascii="Futura Bk" w:hAnsi="Futura Bk" w:eastAsia="宋体" w:cs="Times New Roman"/>
      <w:sz w:val="15"/>
      <w:lang w:val="en-US" w:eastAsia="en-US" w:bidi="ar-SA"/>
    </w:rPr>
  </w:style>
  <w:style w:type="paragraph" w:customStyle="1" w:styleId="732">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eastAsia="宋体" w:cs="Times New Roman"/>
      <w:kern w:val="0"/>
      <w:sz w:val="20"/>
      <w:szCs w:val="20"/>
    </w:rPr>
  </w:style>
  <w:style w:type="paragraph" w:customStyle="1" w:styleId="733">
    <w:name w:val=" Char Char11"/>
    <w:basedOn w:val="1"/>
    <w:uiPriority w:val="0"/>
    <w:pPr>
      <w:adjustRightInd w:val="0"/>
      <w:spacing w:line="360" w:lineRule="auto"/>
    </w:pPr>
    <w:rPr>
      <w:rFonts w:ascii="Times New Roman" w:hAnsi="Times New Roman" w:eastAsia="宋体" w:cs="Times New Roman"/>
      <w:szCs w:val="20"/>
    </w:rPr>
  </w:style>
  <w:style w:type="paragraph" w:customStyle="1" w:styleId="734">
    <w:name w:val="正文（首行缩进2字符）"/>
    <w:basedOn w:val="1"/>
    <w:uiPriority w:val="0"/>
    <w:pPr>
      <w:spacing w:line="360" w:lineRule="auto"/>
      <w:ind w:firstLine="420" w:firstLineChars="200"/>
    </w:pPr>
    <w:rPr>
      <w:rFonts w:ascii="Calibri" w:hAnsi="Calibri" w:eastAsia="宋体" w:cs="Times New Roman"/>
      <w:szCs w:val="21"/>
    </w:rPr>
  </w:style>
  <w:style w:type="paragraph" w:customStyle="1" w:styleId="735">
    <w:name w:val="xl87"/>
    <w:basedOn w:val="1"/>
    <w:uiPriority w:val="0"/>
    <w:pPr>
      <w:widowControl/>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736">
    <w:name w:val="paragraph1"/>
    <w:basedOn w:val="1"/>
    <w:uiPriority w:val="0"/>
    <w:pPr>
      <w:spacing w:beforeLines="20" w:afterLines="30" w:line="360" w:lineRule="auto"/>
      <w:ind w:firstLine="200" w:firstLineChars="200"/>
    </w:pPr>
    <w:rPr>
      <w:rFonts w:ascii="Times New Roman" w:hAnsi="Times New Roman" w:eastAsia="宋体" w:cs="Times New Roman"/>
      <w:sz w:val="24"/>
    </w:rPr>
  </w:style>
  <w:style w:type="paragraph" w:customStyle="1" w:styleId="737">
    <w:name w:val="P1"/>
    <w:basedOn w:val="1"/>
    <w:uiPriority w:val="0"/>
    <w:pPr>
      <w:spacing w:line="288" w:lineRule="auto"/>
      <w:ind w:firstLine="425" w:firstLineChars="200"/>
    </w:pPr>
    <w:rPr>
      <w:rFonts w:ascii="Times New Roman" w:hAnsi="Times New Roman" w:eastAsia="宋体" w:cs="Times New Roman"/>
    </w:rPr>
  </w:style>
  <w:style w:type="paragraph" w:customStyle="1" w:styleId="738">
    <w:name w:val="正文（首行缩进）"/>
    <w:basedOn w:val="32"/>
    <w:uiPriority w:val="0"/>
    <w:pPr>
      <w:widowControl/>
      <w:tabs>
        <w:tab w:val="left" w:pos="840"/>
      </w:tabs>
      <w:overflowPunct w:val="0"/>
      <w:autoSpaceDE w:val="0"/>
      <w:autoSpaceDN w:val="0"/>
      <w:adjustRightInd w:val="0"/>
      <w:spacing w:before="156"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 w:val="24"/>
      <w:szCs w:val="20"/>
    </w:rPr>
  </w:style>
  <w:style w:type="paragraph" w:customStyle="1" w:styleId="739">
    <w:name w:val="样式 正文文本缩进 + 左侧:  0.63 厘米 首行缩进:  0 厘米"/>
    <w:basedOn w:val="32"/>
    <w:uiPriority w:val="0"/>
    <w:pPr>
      <w:autoSpaceDE w:val="0"/>
      <w:autoSpaceDN w:val="0"/>
      <w:adjustRightInd w:val="0"/>
      <w:spacing w:after="120" w:line="360" w:lineRule="auto"/>
      <w:ind w:left="278" w:leftChars="116" w:right="17" w:firstLine="461" w:firstLineChars="192"/>
    </w:pPr>
    <w:rPr>
      <w:rFonts w:ascii="宋体" w:hAnsi="宋体" w:eastAsia="楷体_GB2312" w:cs="Times New Roman"/>
      <w:sz w:val="24"/>
      <w:szCs w:val="24"/>
    </w:rPr>
  </w:style>
  <w:style w:type="paragraph" w:customStyle="1" w:styleId="740">
    <w:name w:val="style3"/>
    <w:basedOn w:val="1"/>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741">
    <w:name w:val="标题 41"/>
    <w:basedOn w:val="1"/>
    <w:next w:val="1"/>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742">
    <w:name w:val="标准有序列表（L1）"/>
    <w:basedOn w:val="21"/>
    <w:uiPriority w:val="0"/>
    <w:pPr>
      <w:widowControl w:val="0"/>
      <w:tabs>
        <w:tab w:val="left" w:pos="0"/>
        <w:tab w:val="left" w:pos="992"/>
      </w:tabs>
      <w:spacing w:line="360" w:lineRule="auto"/>
      <w:ind w:firstLine="0"/>
      <w:jc w:val="both"/>
    </w:pPr>
    <w:rPr>
      <w:rFonts w:ascii="黑体" w:hAnsi="Times New Roman" w:eastAsia="黑体" w:cs="Times New Roman"/>
      <w:color w:val="000000"/>
      <w:kern w:val="2"/>
      <w:szCs w:val="20"/>
    </w:rPr>
  </w:style>
  <w:style w:type="paragraph" w:customStyle="1" w:styleId="743">
    <w:name w:val="表正文"/>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44">
    <w:name w:val=" Char Char1 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45">
    <w:name w:val="样式 左侧:  0.85 厘米 首行缩进:  0.85 厘米"/>
    <w:basedOn w:val="1"/>
    <w:uiPriority w:val="0"/>
    <w:pPr>
      <w:spacing w:line="360" w:lineRule="auto"/>
      <w:ind w:firstLine="482"/>
    </w:pPr>
    <w:rPr>
      <w:rFonts w:ascii="Times New Roman" w:hAnsi="Times New Roman" w:eastAsia="宋体" w:cs="宋体"/>
      <w:sz w:val="24"/>
      <w:szCs w:val="20"/>
    </w:rPr>
  </w:style>
  <w:style w:type="paragraph" w:customStyle="1" w:styleId="746">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kern w:val="0"/>
      <w:sz w:val="24"/>
      <w:szCs w:val="20"/>
    </w:rPr>
  </w:style>
  <w:style w:type="paragraph" w:customStyle="1" w:styleId="747">
    <w:name w:val="正文内"/>
    <w:basedOn w:val="1"/>
    <w:uiPriority w:val="0"/>
    <w:pPr>
      <w:spacing w:line="400" w:lineRule="exact"/>
      <w:ind w:firstLine="200" w:firstLineChars="200"/>
    </w:pPr>
    <w:rPr>
      <w:rFonts w:ascii="??" w:hAnsi="??" w:eastAsia="??" w:cs="宋体"/>
      <w:szCs w:val="28"/>
    </w:rPr>
  </w:style>
  <w:style w:type="paragraph" w:customStyle="1" w:styleId="748">
    <w:name w:val="标书标题3"/>
    <w:basedOn w:val="7"/>
    <w:uiPriority w:val="0"/>
    <w:pPr>
      <w:keepLines w:val="0"/>
      <w:numPr>
        <w:ilvl w:val="2"/>
        <w:numId w:val="0"/>
      </w:numPr>
      <w:tabs>
        <w:tab w:val="left" w:pos="900"/>
        <w:tab w:val="clear" w:pos="-839"/>
      </w:tabs>
      <w:adjustRightInd w:val="0"/>
      <w:snapToGrid w:val="0"/>
      <w:spacing w:after="60" w:line="300" w:lineRule="auto"/>
      <w:jc w:val="left"/>
    </w:pPr>
    <w:rPr>
      <w:rFonts w:ascii="Arial Narrow" w:hAnsi="Arial Narrow" w:eastAsia="仿宋_GB2312" w:cs="Times New Roman"/>
      <w:b w:val="0"/>
      <w:color w:val="000000"/>
      <w:sz w:val="28"/>
      <w:szCs w:val="32"/>
    </w:rPr>
  </w:style>
  <w:style w:type="paragraph" w:customStyle="1" w:styleId="749">
    <w:name w:val=" Char Char Char Char Char Char1 Char"/>
    <w:basedOn w:val="1"/>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50">
    <w:name w:val="font7"/>
    <w:basedOn w:val="1"/>
    <w:uiPriority w:val="0"/>
    <w:pPr>
      <w:widowControl/>
      <w:spacing w:before="100" w:beforeAutospacing="1" w:after="100" w:afterAutospacing="1"/>
      <w:jc w:val="left"/>
    </w:pPr>
    <w:rPr>
      <w:rFonts w:ascii="Arial" w:hAnsi="Arial" w:eastAsia="宋体" w:cs="Times New Roman"/>
      <w:kern w:val="0"/>
      <w:sz w:val="20"/>
      <w:szCs w:val="20"/>
    </w:rPr>
  </w:style>
  <w:style w:type="paragraph" w:customStyle="1" w:styleId="751">
    <w:name w:val="MM Topic 5"/>
    <w:basedOn w:val="9"/>
    <w:uiPriority w:val="0"/>
    <w:pPr>
      <w:numPr>
        <w:ilvl w:val="4"/>
        <w:numId w:val="5"/>
      </w:numPr>
      <w:tabs>
        <w:tab w:val="left" w:pos="1008"/>
        <w:tab w:val="left" w:pos="2520"/>
        <w:tab w:val="clear" w:pos="2380"/>
      </w:tabs>
    </w:pPr>
    <w:rPr>
      <w:rFonts w:ascii="Times New Roman" w:hAnsi="Times New Roman" w:eastAsia="宋体" w:cs="Times New Roman"/>
    </w:rPr>
  </w:style>
  <w:style w:type="paragraph" w:customStyle="1" w:styleId="752">
    <w:name w:val="样式 样式 标题 4 + 非加粗 + (中文) 黑体 段前: 0 磅 段后: 0 磅 行距: 固定值 22 磅"/>
    <w:basedOn w:val="1"/>
    <w:uiPriority w:val="0"/>
    <w:pPr>
      <w:keepNext/>
      <w:keepLines/>
      <w:spacing w:beforeLines="50" w:afterLines="50" w:line="500" w:lineRule="exact"/>
      <w:outlineLvl w:val="3"/>
    </w:pPr>
    <w:rPr>
      <w:rFonts w:ascii="Arial" w:hAnsi="Arial" w:eastAsia="宋体" w:cs="Times New Roman"/>
      <w:b/>
      <w:bCs/>
      <w:sz w:val="24"/>
    </w:rPr>
  </w:style>
  <w:style w:type="paragraph" w:customStyle="1" w:styleId="753">
    <w:name w:val="大汉方案正文"/>
    <w:basedOn w:val="1"/>
    <w:uiPriority w:val="0"/>
    <w:pPr>
      <w:spacing w:line="360" w:lineRule="auto"/>
      <w:ind w:firstLine="200" w:firstLineChars="200"/>
    </w:pPr>
    <w:rPr>
      <w:rFonts w:ascii="Arial" w:hAnsi="Arial" w:eastAsia="宋体" w:cs="Times New Roman"/>
      <w:sz w:val="24"/>
      <w:szCs w:val="20"/>
    </w:rPr>
  </w:style>
  <w:style w:type="paragraph" w:customStyle="1" w:styleId="754">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755">
    <w:name w:val="数字标题2"/>
    <w:basedOn w:val="6"/>
    <w:next w:val="1"/>
    <w:uiPriority w:val="0"/>
    <w:pPr>
      <w:numPr>
        <w:ilvl w:val="1"/>
        <w:numId w:val="6"/>
      </w:numPr>
      <w:tabs>
        <w:tab w:val="left" w:pos="425"/>
        <w:tab w:val="left" w:pos="432"/>
        <w:tab w:val="left" w:pos="480"/>
        <w:tab w:val="clear" w:pos="706"/>
      </w:tabs>
      <w:jc w:val="left"/>
    </w:pPr>
    <w:rPr>
      <w:rFonts w:ascii="Times New Roman" w:hAnsi="仿宋" w:eastAsia="宋体" w:cs="Times New Roman"/>
      <w:i/>
      <w:sz w:val="36"/>
      <w:szCs w:val="36"/>
    </w:rPr>
  </w:style>
  <w:style w:type="paragraph" w:customStyle="1" w:styleId="756">
    <w:name w:val="Char1 Char Char Char3"/>
    <w:basedOn w:val="1"/>
    <w:uiPriority w:val="0"/>
    <w:pPr>
      <w:ind w:firstLine="200" w:firstLineChars="200"/>
    </w:pPr>
    <w:rPr>
      <w:rFonts w:ascii="Tahoma" w:hAnsi="Tahoma" w:eastAsia="宋体" w:cs="Times New Roman"/>
      <w:sz w:val="24"/>
      <w:szCs w:val="20"/>
    </w:rPr>
  </w:style>
  <w:style w:type="paragraph" w:customStyle="1" w:styleId="757">
    <w:name w:val="Char23"/>
    <w:basedOn w:val="1"/>
    <w:uiPriority w:val="0"/>
    <w:pPr>
      <w:adjustRightInd w:val="0"/>
    </w:pPr>
    <w:rPr>
      <w:rFonts w:ascii="仿宋_GB2312" w:hAnsi="Times New Roman" w:eastAsia="仿宋_GB2312" w:cs="Times New Roman"/>
      <w:b/>
      <w:sz w:val="32"/>
      <w:szCs w:val="32"/>
    </w:rPr>
  </w:style>
  <w:style w:type="paragraph" w:customStyle="1" w:styleId="758">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eastAsia="宋体" w:cs="Times New Roman"/>
      <w:kern w:val="0"/>
      <w:sz w:val="20"/>
      <w:szCs w:val="20"/>
    </w:rPr>
  </w:style>
  <w:style w:type="paragraph" w:customStyle="1" w:styleId="759">
    <w:name w:val="文档正文"/>
    <w:basedOn w:val="1"/>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760">
    <w:name w:val="表格正文"/>
    <w:basedOn w:val="1"/>
    <w:uiPriority w:val="0"/>
    <w:pPr>
      <w:spacing w:line="360" w:lineRule="auto"/>
    </w:pPr>
    <w:rPr>
      <w:rFonts w:ascii="宋体" w:hAnsi="宋体" w:eastAsia="楷体_GB2312" w:cs="宋体"/>
      <w:sz w:val="24"/>
      <w:szCs w:val="20"/>
    </w:rPr>
  </w:style>
  <w:style w:type="paragraph" w:customStyle="1" w:styleId="761">
    <w:name w:val="批注框文本1"/>
    <w:basedOn w:val="1"/>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762">
    <w:name w:val="EB_表格"/>
    <w:basedOn w:val="1"/>
    <w:uiPriority w:val="0"/>
    <w:pPr>
      <w:spacing w:line="300" w:lineRule="auto"/>
      <w:jc w:val="center"/>
    </w:pPr>
    <w:rPr>
      <w:rFonts w:ascii="Times New Roman" w:hAnsi="Times New Roman" w:eastAsia="宋体" w:cs="Times New Roman"/>
    </w:rPr>
  </w:style>
  <w:style w:type="paragraph" w:customStyle="1" w:styleId="763">
    <w:name w:val="大标题"/>
    <w:basedOn w:val="1"/>
    <w:next w:val="1"/>
    <w:uiPriority w:val="0"/>
    <w:pPr>
      <w:pageBreakBefore/>
      <w:tabs>
        <w:tab w:val="left" w:pos="900"/>
      </w:tabs>
      <w:spacing w:line="360" w:lineRule="auto"/>
      <w:ind w:hanging="420" w:firstLineChars="200"/>
      <w:outlineLvl w:val="0"/>
    </w:pPr>
    <w:rPr>
      <w:rFonts w:ascii="Times New Roman" w:hAnsi="Times New Roman" w:eastAsia="宋体" w:cs="Times New Roman"/>
      <w:b/>
      <w:iCs/>
      <w:sz w:val="44"/>
    </w:rPr>
  </w:style>
  <w:style w:type="paragraph" w:customStyle="1" w:styleId="764">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eastAsia="宋体" w:cs="Times New Roman"/>
      <w:b/>
      <w:color w:val="FFFFFF"/>
      <w:kern w:val="0"/>
      <w:sz w:val="18"/>
      <w:szCs w:val="20"/>
    </w:rPr>
  </w:style>
  <w:style w:type="paragraph" w:customStyle="1" w:styleId="765">
    <w:name w:val="封面文档标题"/>
    <w:basedOn w:val="1"/>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766">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eastAsia="宋体" w:cs="Times New Roman"/>
      <w:b/>
      <w:color w:val="FFFFFF"/>
      <w:kern w:val="0"/>
      <w:sz w:val="20"/>
      <w:szCs w:val="20"/>
    </w:rPr>
  </w:style>
  <w:style w:type="paragraph" w:customStyle="1" w:styleId="767">
    <w:name w:val="Char3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 Char Char11 Char Char Char Char Char Char Char Char Char Char Char Char Char"/>
    <w:basedOn w:val="1"/>
    <w:uiPriority w:val="0"/>
    <w:pPr>
      <w:spacing w:line="360" w:lineRule="auto"/>
    </w:pPr>
    <w:rPr>
      <w:rFonts w:ascii="Arial" w:hAnsi="Arial" w:eastAsia="黑体" w:cs="Times New Roman"/>
      <w:snapToGrid w:val="0"/>
      <w:kern w:val="0"/>
      <w:sz w:val="20"/>
      <w:szCs w:val="21"/>
      <w:lang/>
    </w:rPr>
  </w:style>
  <w:style w:type="paragraph" w:customStyle="1" w:styleId="769">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eastAsia="宋体" w:cs="Times New Roman"/>
      <w:kern w:val="0"/>
      <w:sz w:val="20"/>
      <w:szCs w:val="20"/>
    </w:rPr>
  </w:style>
  <w:style w:type="paragraph" w:customStyle="1" w:styleId="770">
    <w:name w:val="style11"/>
    <w:basedOn w:val="1"/>
    <w:uiPriority w:val="0"/>
    <w:pPr>
      <w:widowControl/>
      <w:spacing w:before="100" w:beforeAutospacing="1" w:after="100" w:afterAutospacing="1"/>
      <w:jc w:val="left"/>
    </w:pPr>
    <w:rPr>
      <w:rFonts w:ascii="宋体" w:hAnsi="宋体" w:eastAsia="宋体" w:cs="宋体"/>
      <w:kern w:val="0"/>
      <w:sz w:val="24"/>
      <w:szCs w:val="22"/>
    </w:rPr>
  </w:style>
  <w:style w:type="paragraph" w:customStyle="1" w:styleId="771">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772">
    <w:name w:val=" Char Char Char1 Char"/>
    <w:basedOn w:val="1"/>
    <w:uiPriority w:val="0"/>
    <w:rPr>
      <w:rFonts w:ascii="Times New Roman" w:hAnsi="Times New Roman" w:eastAsia="宋体" w:cs="Times New Roman"/>
      <w:szCs w:val="20"/>
    </w:rPr>
  </w:style>
  <w:style w:type="paragraph" w:customStyle="1" w:styleId="773">
    <w:name w:val="msonormal"/>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774">
    <w:name w:val="表格（小）"/>
    <w:basedOn w:val="1"/>
    <w:uiPriority w:val="0"/>
    <w:pPr>
      <w:snapToGrid w:val="0"/>
      <w:spacing w:line="300" w:lineRule="auto"/>
    </w:pPr>
    <w:rPr>
      <w:rFonts w:ascii="Times New Roman" w:hAnsi="Times New Roman" w:eastAsia="仿宋" w:cs="Times New Roman"/>
      <w:szCs w:val="21"/>
    </w:rPr>
  </w:style>
  <w:style w:type="paragraph" w:customStyle="1" w:styleId="775">
    <w:name w:val="规划正文"/>
    <w:basedOn w:val="1"/>
    <w:uiPriority w:val="0"/>
    <w:pPr>
      <w:spacing w:before="312" w:beforeLines="100" w:line="360" w:lineRule="auto"/>
      <w:jc w:val="left"/>
    </w:pPr>
    <w:rPr>
      <w:rFonts w:ascii="Arial" w:hAnsi="Arial" w:eastAsia="仿宋_GB2312" w:cs="Times New Roman"/>
      <w:bCs/>
      <w:sz w:val="28"/>
    </w:rPr>
  </w:style>
  <w:style w:type="paragraph" w:customStyle="1" w:styleId="776">
    <w:name w:val="彩色底纹 - 强调文字颜色 11"/>
    <w:uiPriority w:val="0"/>
    <w:rPr>
      <w:rFonts w:ascii="Times New Roman" w:hAnsi="Times New Roman" w:eastAsia="宋体" w:cs="Times New Roman"/>
      <w:kern w:val="2"/>
      <w:sz w:val="21"/>
      <w:szCs w:val="24"/>
      <w:lang w:val="en-US" w:eastAsia="zh-CN" w:bidi="ar-SA"/>
    </w:rPr>
  </w:style>
  <w:style w:type="paragraph" w:customStyle="1" w:styleId="777">
    <w:name w:val="有符号正文"/>
    <w:basedOn w:val="1"/>
    <w:uiPriority w:val="0"/>
    <w:pPr>
      <w:spacing w:line="400" w:lineRule="exact"/>
      <w:ind w:firstLine="200" w:firstLineChars="200"/>
    </w:pPr>
    <w:rPr>
      <w:rFonts w:ascii="Arial" w:hAnsi="Arial" w:eastAsia="宋体" w:cs="Times New Roman"/>
    </w:rPr>
  </w:style>
  <w:style w:type="paragraph" w:customStyle="1" w:styleId="778">
    <w:name w:val="批注框文本 Char Char"/>
    <w:basedOn w:val="1"/>
    <w:uiPriority w:val="0"/>
    <w:rPr>
      <w:rFonts w:ascii="Times New Roman" w:hAnsi="Times New Roman" w:eastAsia="宋体" w:cs="Times New Roman"/>
      <w:sz w:val="18"/>
      <w:szCs w:val="20"/>
    </w:rPr>
  </w:style>
  <w:style w:type="paragraph" w:customStyle="1" w:styleId="779">
    <w:name w:val="中文标题 3"/>
    <w:basedOn w:val="3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780">
    <w:name w:val="样式 小四 首行缩进:  0.74 厘米 行距: 1.5 倍行距"/>
    <w:basedOn w:val="1"/>
    <w:uiPriority w:val="0"/>
    <w:pPr>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781">
    <w:name w:val="Char3"/>
    <w:basedOn w:val="1"/>
    <w:uiPriority w:val="0"/>
    <w:pPr>
      <w:ind w:firstLine="200" w:firstLineChars="200"/>
    </w:pPr>
    <w:rPr>
      <w:rFonts w:ascii="Tahoma" w:hAnsi="Tahoma" w:eastAsia="宋体" w:cs="Times New Roman"/>
      <w:sz w:val="24"/>
      <w:szCs w:val="20"/>
    </w:rPr>
  </w:style>
  <w:style w:type="paragraph" w:customStyle="1" w:styleId="782">
    <w:name w:val=" Char Char1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3">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784">
    <w:name w:val="Char Char Char Char Char Char Char Char Char Char Char Char Char"/>
    <w:basedOn w:val="1"/>
    <w:uiPriority w:val="0"/>
    <w:rPr>
      <w:rFonts w:ascii="仿宋_GB2312" w:hAnsi="Times New Roman" w:eastAsia="仿宋_GB2312" w:cs="Times New Roman"/>
      <w:b/>
      <w:sz w:val="32"/>
      <w:szCs w:val="32"/>
    </w:rPr>
  </w:style>
  <w:style w:type="paragraph" w:customStyle="1" w:styleId="785">
    <w:name w:val="Char1 Char Char Char Char Char Char Char Char Char"/>
    <w:basedOn w:val="1"/>
    <w:uiPriority w:val="0"/>
    <w:pPr>
      <w:spacing w:before="240" w:after="120" w:line="288" w:lineRule="auto"/>
      <w:ind w:firstLine="200" w:firstLineChars="200"/>
      <w:jc w:val="left"/>
    </w:pPr>
    <w:rPr>
      <w:rFonts w:ascii="Tahoma" w:hAnsi="Tahoma" w:eastAsia="宋体" w:cs="Times New Roman"/>
      <w:sz w:val="24"/>
    </w:rPr>
  </w:style>
  <w:style w:type="paragraph" w:customStyle="1" w:styleId="786">
    <w:name w:val="_Style 1"/>
    <w:basedOn w:val="1"/>
    <w:uiPriority w:val="0"/>
    <w:pPr>
      <w:ind w:firstLine="420" w:firstLineChars="200"/>
    </w:pPr>
    <w:rPr>
      <w:rFonts w:ascii="Times New Roman" w:hAnsi="Times New Roman" w:eastAsia="仿宋_GB2312" w:cs="Times New Roman"/>
      <w:sz w:val="28"/>
    </w:rPr>
  </w:style>
  <w:style w:type="paragraph" w:customStyle="1" w:styleId="787">
    <w:name w:val="Picture"/>
    <w:basedOn w:val="1"/>
    <w:next w:val="22"/>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78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789">
    <w:name w:val="表格标题"/>
    <w:basedOn w:val="760"/>
    <w:uiPriority w:val="0"/>
    <w:pPr>
      <w:jc w:val="center"/>
    </w:pPr>
    <w:rPr>
      <w:rFonts w:ascii="Times New Roman" w:hAnsi="Times New Roman" w:eastAsia="宋体" w:cs="Times New Roman"/>
      <w:b/>
    </w:rPr>
  </w:style>
  <w:style w:type="paragraph" w:customStyle="1" w:styleId="790">
    <w:name w:val="Char Char1"/>
    <w:basedOn w:val="1"/>
    <w:uiPriority w:val="0"/>
    <w:pPr>
      <w:widowControl/>
      <w:adjustRightInd w:val="0"/>
      <w:spacing w:after="160" w:line="240" w:lineRule="exact"/>
      <w:jc w:val="left"/>
    </w:pPr>
    <w:rPr>
      <w:rFonts w:ascii="Times New Roman" w:hAnsi="Times New Roman" w:eastAsia="仿宋_GB2312" w:cs="Times New Roman"/>
      <w:sz w:val="28"/>
    </w:rPr>
  </w:style>
  <w:style w:type="paragraph" w:customStyle="1" w:styleId="791">
    <w:name w:val="数字标题5"/>
    <w:basedOn w:val="9"/>
    <w:next w:val="1"/>
    <w:uiPriority w:val="0"/>
    <w:pPr>
      <w:numPr>
        <w:ilvl w:val="4"/>
        <w:numId w:val="6"/>
      </w:numPr>
      <w:tabs>
        <w:tab w:val="left" w:pos="425"/>
        <w:tab w:val="left" w:pos="1008"/>
        <w:tab w:val="left" w:pos="1080"/>
      </w:tabs>
      <w:adjustRightInd w:val="0"/>
    </w:pPr>
    <w:rPr>
      <w:rFonts w:ascii="Times New Roman" w:hAnsi="Times New Roman" w:eastAsia="宋体" w:cs="Times New Roman"/>
    </w:rPr>
  </w:style>
  <w:style w:type="paragraph" w:customStyle="1" w:styleId="792">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Times New Roman" w:hAnsi="Times New Roman" w:eastAsia="宋体" w:cs="Times New Roman"/>
      <w:kern w:val="0"/>
      <w:sz w:val="24"/>
      <w:szCs w:val="20"/>
    </w:rPr>
  </w:style>
  <w:style w:type="paragraph" w:customStyle="1" w:styleId="793">
    <w:name w:val="样式 标题 2 + 四号"/>
    <w:basedOn w:val="6"/>
    <w:uiPriority w:val="0"/>
    <w:pPr>
      <w:numPr>
        <w:ilvl w:val="0"/>
        <w:numId w:val="0"/>
      </w:numPr>
      <w:tabs>
        <w:tab w:val="left" w:pos="432"/>
        <w:tab w:val="clear" w:pos="706"/>
      </w:tabs>
      <w:spacing w:before="120" w:after="120"/>
    </w:pPr>
    <w:rPr>
      <w:rFonts w:ascii="宋体" w:hAnsi="Times New Roman" w:eastAsia="宋体" w:cs="Times New Roman"/>
      <w:sz w:val="28"/>
    </w:rPr>
  </w:style>
  <w:style w:type="paragraph" w:customStyle="1" w:styleId="794">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79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color w:val="FF0000"/>
      <w:kern w:val="0"/>
      <w:sz w:val="18"/>
      <w:szCs w:val="20"/>
    </w:rPr>
  </w:style>
  <w:style w:type="paragraph" w:customStyle="1" w:styleId="796">
    <w:name w:val="修订"/>
    <w:uiPriority w:val="0"/>
    <w:rPr>
      <w:rFonts w:ascii="Times New Roman" w:hAnsi="Times New Roman" w:eastAsia="宋体" w:cs="Times New Roman"/>
      <w:kern w:val="2"/>
      <w:sz w:val="21"/>
      <w:lang w:val="en-US" w:eastAsia="zh-CN" w:bidi="ar-SA"/>
    </w:rPr>
  </w:style>
  <w:style w:type="paragraph" w:customStyle="1" w:styleId="797">
    <w:name w:val="样式7"/>
    <w:basedOn w:val="697"/>
    <w:next w:val="1"/>
    <w:uiPriority w:val="0"/>
    <w:pPr>
      <w:widowControl w:val="0"/>
      <w:adjustRightInd w:val="0"/>
      <w:spacing w:after="156" w:afterLines="50"/>
      <w:ind w:firstLine="420"/>
      <w:outlineLvl w:val="3"/>
    </w:pPr>
    <w:rPr>
      <w:rFonts w:ascii="仿宋_GB2312" w:hAnsi="仿宋" w:eastAsia="仿宋_GB2312" w:cs="Times New Roman"/>
      <w:b/>
      <w:color w:val="auto"/>
    </w:rPr>
  </w:style>
  <w:style w:type="paragraph" w:customStyle="1" w:styleId="798">
    <w:name w:val="font6"/>
    <w:basedOn w:val="1"/>
    <w:uiPriority w:val="0"/>
    <w:pPr>
      <w:widowControl/>
      <w:spacing w:before="100" w:beforeAutospacing="1" w:after="100" w:afterAutospacing="1"/>
      <w:jc w:val="left"/>
    </w:pPr>
    <w:rPr>
      <w:rFonts w:ascii="宋体" w:hAnsi="宋体" w:eastAsia="宋体" w:cs="Times New Roman"/>
      <w:kern w:val="0"/>
      <w:sz w:val="18"/>
      <w:szCs w:val="20"/>
    </w:rPr>
  </w:style>
  <w:style w:type="paragraph" w:customStyle="1" w:styleId="799">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eastAsia="宋体" w:cs="Times New Roman"/>
      <w:kern w:val="0"/>
      <w:sz w:val="24"/>
      <w:szCs w:val="20"/>
    </w:rPr>
  </w:style>
  <w:style w:type="paragraph" w:customStyle="1" w:styleId="800">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801">
    <w:name w:val="符号》"/>
    <w:basedOn w:val="1"/>
    <w:uiPriority w:val="0"/>
    <w:pPr>
      <w:widowControl/>
      <w:numPr>
        <w:ilvl w:val="0"/>
        <w:numId w:val="7"/>
      </w:numPr>
      <w:spacing w:line="360" w:lineRule="auto"/>
      <w:jc w:val="left"/>
    </w:pPr>
    <w:rPr>
      <w:rFonts w:ascii="宋体" w:hAnsi="宋体" w:eastAsia="楷体_GB2312" w:cs="宋体"/>
      <w:kern w:val="0"/>
      <w:sz w:val="24"/>
    </w:rPr>
  </w:style>
  <w:style w:type="paragraph" w:customStyle="1" w:styleId="802">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803">
    <w:name w:val="??"/>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4">
    <w:name w:val="默认段落字体 Para Char Char Char Char"/>
    <w:basedOn w:val="1"/>
    <w:uiPriority w:val="0"/>
    <w:pPr>
      <w:adjustRightInd w:val="0"/>
      <w:spacing w:line="360" w:lineRule="auto"/>
    </w:pPr>
    <w:rPr>
      <w:rFonts w:ascii="Times New Roman" w:hAnsi="Times New Roman" w:eastAsia="宋体" w:cs="Times New Roman"/>
      <w:szCs w:val="20"/>
    </w:rPr>
  </w:style>
  <w:style w:type="paragraph" w:customStyle="1" w:styleId="805">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color w:val="FF0000"/>
      <w:kern w:val="0"/>
      <w:sz w:val="18"/>
      <w:szCs w:val="20"/>
    </w:rPr>
  </w:style>
  <w:style w:type="paragraph" w:customStyle="1" w:styleId="806">
    <w:name w:val="列出段落2"/>
    <w:basedOn w:val="1"/>
    <w:uiPriority w:val="0"/>
    <w:pPr>
      <w:ind w:firstLine="420" w:firstLineChars="200"/>
    </w:pPr>
    <w:rPr>
      <w:rFonts w:ascii="Calibri" w:hAnsi="Calibri" w:eastAsia="宋体" w:cs="Times New Roman"/>
      <w:szCs w:val="22"/>
    </w:rPr>
  </w:style>
  <w:style w:type="paragraph" w:customStyle="1" w:styleId="807">
    <w:name w:val="数字标题4"/>
    <w:basedOn w:val="8"/>
    <w:uiPriority w:val="0"/>
    <w:pPr>
      <w:numPr>
        <w:ilvl w:val="0"/>
        <w:numId w:val="0"/>
      </w:numPr>
      <w:tabs>
        <w:tab w:val="left" w:pos="0"/>
      </w:tabs>
      <w:adjustRightInd w:val="0"/>
      <w:spacing w:before="0" w:after="0" w:line="360" w:lineRule="auto"/>
      <w:ind w:left="1"/>
    </w:pPr>
    <w:rPr>
      <w:rFonts w:ascii="Times New Roman" w:hAnsi="Times New Roman" w:eastAsia="仿宋_GB2312" w:cs="Times New Roman"/>
      <w:b w:val="0"/>
      <w:bCs w:val="0"/>
      <w:color w:val="000000"/>
      <w:kern w:val="0"/>
      <w:sz w:val="24"/>
      <w:szCs w:val="24"/>
    </w:rPr>
  </w:style>
  <w:style w:type="paragraph" w:customStyle="1" w:styleId="808">
    <w:name w:val="font12"/>
    <w:basedOn w:val="1"/>
    <w:uiPriority w:val="0"/>
    <w:pPr>
      <w:widowControl/>
      <w:spacing w:before="100" w:beforeAutospacing="1" w:after="100" w:afterAutospacing="1"/>
      <w:jc w:val="left"/>
    </w:pPr>
    <w:rPr>
      <w:rFonts w:ascii="Arial" w:hAnsi="Arial" w:eastAsia="宋体" w:cs="Times New Roman"/>
      <w:color w:val="FF0000"/>
      <w:kern w:val="0"/>
      <w:sz w:val="18"/>
      <w:szCs w:val="20"/>
    </w:rPr>
  </w:style>
  <w:style w:type="paragraph" w:customStyle="1" w:styleId="809">
    <w:name w:val="pa-68"/>
    <w:basedOn w:val="1"/>
    <w:uiPriority w:val="0"/>
    <w:pPr>
      <w:widowControl/>
      <w:spacing w:line="330" w:lineRule="atLeast"/>
      <w:jc w:val="left"/>
    </w:pPr>
    <w:rPr>
      <w:rFonts w:ascii="宋体" w:hAnsi="宋体" w:eastAsia="宋体" w:cs="宋体"/>
      <w:kern w:val="0"/>
      <w:sz w:val="24"/>
    </w:rPr>
  </w:style>
  <w:style w:type="paragraph" w:customStyle="1" w:styleId="810">
    <w:name w:val="样式2"/>
    <w:basedOn w:val="1"/>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811">
    <w:name w:val="正文 首行缩进:  2 字符 Char Char Char Char"/>
    <w:basedOn w:val="1"/>
    <w:uiPriority w:val="0"/>
    <w:pPr>
      <w:spacing w:line="360" w:lineRule="auto"/>
      <w:ind w:firstLine="480"/>
    </w:pPr>
    <w:rPr>
      <w:rFonts w:ascii="Times New Roman" w:hAnsi="Times New Roman" w:eastAsia="楷体_GB2312" w:cs="宋体"/>
      <w:sz w:val="24"/>
    </w:rPr>
  </w:style>
  <w:style w:type="paragraph" w:customStyle="1" w:styleId="812">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eastAsia="宋体" w:cs="Times New Roman"/>
      <w:kern w:val="0"/>
      <w:sz w:val="24"/>
      <w:szCs w:val="20"/>
    </w:rPr>
  </w:style>
  <w:style w:type="paragraph" w:customStyle="1" w:styleId="813">
    <w:name w:val="Char11"/>
    <w:basedOn w:val="1"/>
    <w:uiPriority w:val="0"/>
    <w:pPr>
      <w:tabs>
        <w:tab w:val="left" w:pos="432"/>
      </w:tabs>
      <w:spacing w:before="156" w:beforeLines="50" w:after="156" w:afterLines="50"/>
      <w:ind w:left="432" w:hanging="432" w:firstLineChars="200"/>
    </w:pPr>
    <w:rPr>
      <w:rFonts w:ascii="Times New Roman" w:hAnsi="Times New Roman" w:eastAsia="宋体" w:cs="Times New Roman"/>
      <w:sz w:val="24"/>
    </w:rPr>
  </w:style>
  <w:style w:type="paragraph" w:customStyle="1" w:styleId="814">
    <w:name w:val="Char Char11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815">
    <w:name w:val="±íÑùÊ½"/>
    <w:basedOn w:val="1"/>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lang/>
    </w:rPr>
  </w:style>
  <w:style w:type="paragraph" w:customStyle="1" w:styleId="816">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817">
    <w:name w:val="zTableCellBody"/>
    <w:basedOn w:val="1"/>
    <w:uiPriority w:val="0"/>
    <w:pPr>
      <w:keepNext/>
      <w:keepLines/>
      <w:widowControl/>
      <w:spacing w:line="320" w:lineRule="exact"/>
      <w:ind w:firstLine="200" w:firstLineChars="200"/>
      <w:jc w:val="left"/>
    </w:pPr>
    <w:rPr>
      <w:rFonts w:ascii="Arial" w:hAnsi="Arial" w:eastAsia="宋体" w:cs="Times New Roman"/>
      <w:kern w:val="0"/>
      <w:sz w:val="24"/>
      <w:lang w:eastAsia="en-US"/>
    </w:rPr>
  </w:style>
  <w:style w:type="paragraph" w:customStyle="1" w:styleId="818">
    <w:name w:val="金宏发行正文"/>
    <w:basedOn w:val="1"/>
    <w:uiPriority w:val="0"/>
    <w:pPr>
      <w:spacing w:line="500" w:lineRule="exact"/>
      <w:ind w:firstLine="560" w:firstLineChars="200"/>
    </w:pPr>
    <w:rPr>
      <w:rFonts w:ascii="Times New Roman" w:hAnsi="Times New Roman" w:eastAsia="仿宋_GB2312" w:cs="Times New Roman"/>
      <w:sz w:val="28"/>
      <w:szCs w:val="20"/>
    </w:rPr>
  </w:style>
  <w:style w:type="paragraph" w:customStyle="1" w:styleId="819">
    <w:name w:val="Char Char Char Char Char Char Char Char Char Char Char1 Char"/>
    <w:basedOn w:val="1"/>
    <w:uiPriority w:val="0"/>
    <w:rPr>
      <w:rFonts w:ascii="Tahoma" w:hAnsi="Tahoma" w:eastAsia="宋体" w:cs="Times New Roman"/>
      <w:sz w:val="24"/>
      <w:lang/>
    </w:rPr>
  </w:style>
  <w:style w:type="paragraph" w:customStyle="1" w:styleId="820">
    <w:name w:val="TOC 标题2"/>
    <w:basedOn w:val="5"/>
    <w:next w:val="1"/>
    <w:uiPriority w:val="0"/>
    <w:pPr>
      <w:keepLines/>
      <w:spacing w:before="480" w:line="276" w:lineRule="auto"/>
      <w:jc w:val="left"/>
      <w:outlineLvl w:val="9"/>
    </w:pPr>
    <w:rPr>
      <w:rFonts w:ascii="Cambria" w:hAnsi="Cambria" w:eastAsia="宋体" w:cs="Times New Roman"/>
      <w:bCs/>
      <w:color w:val="365F91"/>
      <w:kern w:val="0"/>
      <w:sz w:val="28"/>
    </w:rPr>
  </w:style>
  <w:style w:type="paragraph" w:customStyle="1" w:styleId="821">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822">
    <w:name w:val="正文 首行缩进2字符"/>
    <w:basedOn w:val="1"/>
    <w:uiPriority w:val="0"/>
    <w:pPr>
      <w:spacing w:line="360" w:lineRule="auto"/>
      <w:ind w:firstLine="200" w:firstLineChars="200"/>
    </w:pPr>
    <w:rPr>
      <w:rFonts w:ascii="Times New Roman" w:hAnsi="Times New Roman" w:eastAsia="楷体_GB2312" w:cs="Times New Roman"/>
      <w:sz w:val="24"/>
      <w:szCs w:val="20"/>
    </w:rPr>
  </w:style>
  <w:style w:type="paragraph" w:customStyle="1" w:styleId="823">
    <w:name w:val="Char Char1 Char Char Char1"/>
    <w:basedOn w:val="1"/>
    <w:uiPriority w:val="0"/>
    <w:pPr>
      <w:adjustRightInd w:val="0"/>
    </w:pPr>
    <w:rPr>
      <w:rFonts w:ascii="仿宋_GB2312" w:hAnsi="Times New Roman" w:eastAsia="仿宋_GB2312" w:cs="Times New Roman"/>
      <w:b/>
      <w:sz w:val="32"/>
      <w:szCs w:val="20"/>
    </w:rPr>
  </w:style>
  <w:style w:type="paragraph" w:customStyle="1" w:styleId="824">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eastAsia="宋体" w:cs="Times New Roman"/>
      <w:b/>
      <w:color w:val="FFFFFF"/>
      <w:kern w:val="0"/>
      <w:sz w:val="20"/>
      <w:szCs w:val="20"/>
    </w:rPr>
  </w:style>
  <w:style w:type="paragraph" w:customStyle="1" w:styleId="825">
    <w:name w:val="样式 首行缩进:  0 字符"/>
    <w:basedOn w:val="1"/>
    <w:uiPriority w:val="0"/>
    <w:pPr>
      <w:spacing w:line="360" w:lineRule="auto"/>
      <w:ind w:firstLine="200" w:firstLineChars="200"/>
    </w:pPr>
    <w:rPr>
      <w:rFonts w:ascii="Arial" w:hAnsi="Arial" w:eastAsia="宋体" w:cs="宋体"/>
      <w:sz w:val="24"/>
      <w:szCs w:val="20"/>
    </w:rPr>
  </w:style>
  <w:style w:type="paragraph" w:customStyle="1" w:styleId="826">
    <w:name w:val="表格题注"/>
    <w:next w:val="1"/>
    <w:uiPriority w:val="0"/>
    <w:pPr>
      <w:keepLines/>
      <w:numPr>
        <w:ilvl w:val="8"/>
        <w:numId w:val="5"/>
      </w:numPr>
      <w:tabs>
        <w:tab w:val="left" w:pos="4200"/>
        <w:tab w:val="clear" w:pos="406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827">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828">
    <w:name w:val="列出段落11"/>
    <w:basedOn w:val="1"/>
    <w:uiPriority w:val="0"/>
    <w:pPr>
      <w:spacing w:line="360" w:lineRule="auto"/>
      <w:ind w:firstLine="420" w:firstLineChars="200"/>
    </w:pPr>
    <w:rPr>
      <w:rFonts w:ascii="Calibri" w:hAnsi="Calibri" w:eastAsia="宋体" w:cs="Times New Roman"/>
      <w:sz w:val="24"/>
      <w:szCs w:val="22"/>
    </w:rPr>
  </w:style>
  <w:style w:type="paragraph" w:customStyle="1" w:styleId="829">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eastAsia="宋体" w:cs="Times New Roman"/>
      <w:b/>
      <w:color w:val="FFFFFF"/>
      <w:kern w:val="0"/>
      <w:sz w:val="20"/>
      <w:szCs w:val="20"/>
    </w:rPr>
  </w:style>
  <w:style w:type="paragraph" w:customStyle="1" w:styleId="830">
    <w:name w:val="首行缩进正文"/>
    <w:basedOn w:val="1"/>
    <w:uiPriority w:val="0"/>
    <w:pPr>
      <w:spacing w:line="360" w:lineRule="auto"/>
      <w:ind w:firstLine="480"/>
    </w:pPr>
    <w:rPr>
      <w:rFonts w:ascii="Times New Roman" w:hAnsi="Times New Roman" w:eastAsia="楷体_GB2312" w:cs="Times New Roman"/>
      <w:sz w:val="24"/>
      <w:szCs w:val="20"/>
    </w:rPr>
  </w:style>
  <w:style w:type="paragraph" w:customStyle="1" w:styleId="831">
    <w:name w:val="Char Char Char Char Char Char Char Char"/>
    <w:basedOn w:val="1"/>
    <w:uiPriority w:val="0"/>
    <w:pPr>
      <w:tabs>
        <w:tab w:val="left" w:pos="360"/>
      </w:tabs>
      <w:adjustRightInd w:val="0"/>
    </w:pPr>
    <w:rPr>
      <w:rFonts w:ascii="Times New Roman" w:hAnsi="Times New Roman" w:eastAsia="宋体" w:cs="Times New Roman"/>
      <w:sz w:val="24"/>
      <w:szCs w:val="20"/>
    </w:rPr>
  </w:style>
  <w:style w:type="paragraph" w:customStyle="1" w:styleId="832">
    <w:name w:val="表格项目符号 2"/>
    <w:basedOn w:val="37"/>
    <w:uiPriority w:val="0"/>
    <w:pPr>
      <w:tabs>
        <w:tab w:val="left" w:pos="624"/>
        <w:tab w:val="clear" w:pos="780"/>
      </w:tabs>
      <w:snapToGrid w:val="0"/>
      <w:spacing w:line="300" w:lineRule="auto"/>
      <w:ind w:left="623" w:leftChars="0" w:hanging="374" w:firstLineChars="0"/>
    </w:pPr>
    <w:rPr>
      <w:rFonts w:ascii="Times New Roman" w:hAnsi="Times New Roman" w:eastAsia="宋体" w:cs="Times New Roman"/>
      <w:sz w:val="21"/>
    </w:rPr>
  </w:style>
  <w:style w:type="paragraph" w:customStyle="1" w:styleId="833">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834">
    <w:name w:val="网格型1"/>
    <w:uiPriority w:val="0"/>
    <w:rPr>
      <w:rFonts w:ascii="Cambria" w:hAnsi="Cambria" w:eastAsia="Cambria" w:cs="Cambria"/>
      <w:color w:val="000000"/>
      <w:sz w:val="24"/>
      <w:szCs w:val="24"/>
      <w:lang w:val="en-US" w:eastAsia="zh-CN" w:bidi="ar-SA"/>
    </w:rPr>
  </w:style>
  <w:style w:type="paragraph" w:customStyle="1" w:styleId="835">
    <w:name w:val="样式 微软雅黑 行距: 1.5 倍行距"/>
    <w:basedOn w:val="1"/>
    <w:uiPriority w:val="0"/>
    <w:pPr>
      <w:spacing w:line="360" w:lineRule="auto"/>
      <w:ind w:firstLine="480" w:firstLineChars="200"/>
    </w:pPr>
    <w:rPr>
      <w:rFonts w:ascii="微软雅黑" w:hAnsi="宋体" w:eastAsia="微软雅黑" w:cs="宋体"/>
      <w:sz w:val="24"/>
      <w:szCs w:val="20"/>
    </w:rPr>
  </w:style>
  <w:style w:type="paragraph" w:customStyle="1" w:styleId="836">
    <w:name w:val=" Char Char Char Char Char Char Char Char Char Char"/>
    <w:basedOn w:val="1"/>
    <w:uiPriority w:val="0"/>
    <w:rPr>
      <w:rFonts w:ascii="仿宋_GB2312" w:hAnsi="Times New Roman" w:eastAsia="仿宋_GB2312" w:cs="Times New Roman"/>
      <w:b/>
      <w:sz w:val="32"/>
      <w:szCs w:val="20"/>
    </w:rPr>
  </w:style>
  <w:style w:type="paragraph" w:customStyle="1" w:styleId="837">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20"/>
      <w:szCs w:val="20"/>
    </w:rPr>
  </w:style>
  <w:style w:type="paragraph" w:customStyle="1" w:styleId="838">
    <w:name w:val="中文标题 2"/>
    <w:basedOn w:val="32"/>
    <w:next w:val="32"/>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839">
    <w:name w:val="1册标题1"/>
    <w:basedOn w:val="1"/>
    <w:next w:val="1"/>
    <w:uiPriority w:val="0"/>
    <w:pPr>
      <w:spacing w:beforeLines="50" w:afterLines="50" w:line="300" w:lineRule="auto"/>
      <w:jc w:val="center"/>
      <w:outlineLvl w:val="0"/>
    </w:pPr>
    <w:rPr>
      <w:rFonts w:ascii="Arial" w:hAnsi="Arial" w:eastAsia="黑体" w:cs="Times New Roman"/>
      <w:b/>
      <w:bCs/>
      <w:sz w:val="48"/>
      <w:szCs w:val="20"/>
    </w:rPr>
  </w:style>
  <w:style w:type="paragraph" w:customStyle="1" w:styleId="840">
    <w:name w:val="Char5"/>
    <w:basedOn w:val="1"/>
    <w:uiPriority w:val="0"/>
    <w:pPr>
      <w:adjustRightInd w:val="0"/>
    </w:pPr>
    <w:rPr>
      <w:rFonts w:ascii="仿宋_GB2312" w:hAnsi="Times New Roman" w:eastAsia="仿宋_GB2312" w:cs="Times New Roman"/>
      <w:b/>
      <w:sz w:val="32"/>
      <w:szCs w:val="32"/>
    </w:rPr>
  </w:style>
  <w:style w:type="paragraph" w:customStyle="1" w:styleId="841">
    <w:name w:val="样式 样式 宋体 小四 段前: 7.8 磅 段后: 7.8 磅 行距: 1.5 倍行距 + 小二 首行缩进:  2 字符"/>
    <w:basedOn w:val="1"/>
    <w:uiPriority w:val="0"/>
    <w:pPr>
      <w:spacing w:line="360" w:lineRule="auto"/>
      <w:ind w:firstLine="480" w:firstLineChars="200"/>
    </w:pPr>
    <w:rPr>
      <w:rFonts w:ascii="宋体" w:hAnsi="宋体" w:eastAsia="宋体" w:cs="宋体"/>
      <w:sz w:val="24"/>
      <w:szCs w:val="20"/>
    </w:rPr>
  </w:style>
  <w:style w:type="paragraph" w:customStyle="1" w:styleId="842">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b/>
      <w:color w:val="FF0000"/>
      <w:kern w:val="0"/>
      <w:sz w:val="18"/>
      <w:szCs w:val="20"/>
    </w:rPr>
  </w:style>
  <w:style w:type="paragraph" w:customStyle="1" w:styleId="843">
    <w:name w:val="样式8"/>
    <w:basedOn w:val="1"/>
    <w:uiPriority w:val="0"/>
    <w:pPr>
      <w:adjustRightInd w:val="0"/>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844">
    <w:name w:val="无间隔*"/>
    <w:uiPriority w:val="0"/>
    <w:pPr>
      <w:widowControl w:val="0"/>
      <w:jc w:val="both"/>
    </w:pPr>
    <w:rPr>
      <w:rFonts w:ascii="Calibri" w:hAnsi="Calibri" w:eastAsia="宋体" w:cs="Calibri"/>
      <w:color w:val="000000"/>
      <w:kern w:val="1"/>
      <w:sz w:val="21"/>
      <w:szCs w:val="22"/>
      <w:lang w:val="en-US" w:eastAsia="zh-CN" w:bidi="ar-SA"/>
    </w:rPr>
  </w:style>
  <w:style w:type="paragraph" w:customStyle="1" w:styleId="845">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kern w:val="0"/>
      <w:sz w:val="20"/>
      <w:szCs w:val="20"/>
    </w:rPr>
  </w:style>
  <w:style w:type="paragraph" w:customStyle="1" w:styleId="846">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847">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848">
    <w:name w:val="列表段落1"/>
    <w:basedOn w:val="1"/>
    <w:uiPriority w:val="0"/>
    <w:pPr>
      <w:ind w:right="238" w:firstLine="420"/>
    </w:pPr>
    <w:rPr>
      <w:rFonts w:ascii="Calibri" w:hAnsi="Calibri" w:eastAsia="宋体" w:cs="Times New Roman"/>
      <w:sz w:val="24"/>
    </w:rPr>
  </w:style>
  <w:style w:type="paragraph" w:customStyle="1" w:styleId="849">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ascii="Times New Roman" w:hAnsi="Times New Roman" w:eastAsia="华文细黑" w:cs="Times New Roman"/>
      <w:kern w:val="0"/>
      <w:sz w:val="24"/>
    </w:rPr>
  </w:style>
  <w:style w:type="paragraph" w:customStyle="1" w:styleId="850">
    <w:name w:val="Char Char Char1 Char"/>
    <w:basedOn w:val="1"/>
    <w:uiPriority w:val="0"/>
    <w:pPr>
      <w:adjustRightInd w:val="0"/>
    </w:pPr>
    <w:rPr>
      <w:rFonts w:ascii="Times New Roman" w:hAnsi="Times New Roman" w:eastAsia="宋体" w:cs="Times New Roman"/>
      <w:szCs w:val="20"/>
    </w:rPr>
  </w:style>
  <w:style w:type="paragraph" w:customStyle="1" w:styleId="851">
    <w:name w:val="Char Char Char1 Char Char Char1 Char"/>
    <w:basedOn w:val="1"/>
    <w:uiPriority w:val="0"/>
    <w:pPr>
      <w:tabs>
        <w:tab w:val="left" w:pos="360"/>
      </w:tabs>
    </w:pPr>
    <w:rPr>
      <w:rFonts w:ascii="Times New Roman" w:hAnsi="Times New Roman" w:eastAsia="宋体" w:cs="Times New Roman"/>
      <w:sz w:val="24"/>
    </w:rPr>
  </w:style>
  <w:style w:type="paragraph" w:customStyle="1" w:styleId="852">
    <w:name w:val="Char3 Char Char Char Char Char Char1"/>
    <w:basedOn w:val="1"/>
    <w:uiPriority w:val="0"/>
    <w:pPr>
      <w:spacing w:line="360" w:lineRule="auto"/>
    </w:pPr>
    <w:rPr>
      <w:rFonts w:ascii="Arial" w:hAnsi="Arial" w:eastAsia="黑体" w:cs="Arial"/>
      <w:snapToGrid w:val="0"/>
      <w:kern w:val="0"/>
      <w:szCs w:val="21"/>
    </w:rPr>
  </w:style>
  <w:style w:type="paragraph" w:customStyle="1" w:styleId="853">
    <w:name w:val="Z5"/>
    <w:basedOn w:val="1"/>
    <w:next w:val="1"/>
    <w:uiPriority w:val="0"/>
    <w:pPr>
      <w:tabs>
        <w:tab w:val="left" w:pos="2100"/>
      </w:tabs>
      <w:spacing w:before="240"/>
      <w:ind w:firstLine="200" w:firstLineChars="200"/>
      <w:outlineLvl w:val="4"/>
    </w:pPr>
    <w:rPr>
      <w:rFonts w:ascii="Tahoma" w:hAnsi="Tahoma" w:eastAsia="幼圆" w:cs="Times New Roman"/>
    </w:rPr>
  </w:style>
  <w:style w:type="paragraph" w:customStyle="1" w:styleId="854">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ascii="Times New Roman" w:hAnsi="Times New Roman" w:eastAsia="华文细黑" w:cs="Times New Roman"/>
      <w:kern w:val="0"/>
      <w:sz w:val="24"/>
    </w:rPr>
  </w:style>
  <w:style w:type="paragraph" w:customStyle="1" w:styleId="855">
    <w:name w:val="标题1"/>
    <w:basedOn w:val="1"/>
    <w:uiPriority w:val="0"/>
    <w:pPr>
      <w:widowControl/>
      <w:tabs>
        <w:tab w:val="left" w:pos="450"/>
      </w:tabs>
      <w:autoSpaceDE w:val="0"/>
      <w:autoSpaceDN w:val="0"/>
      <w:adjustRightInd w:val="0"/>
      <w:spacing w:before="240" w:after="240"/>
      <w:jc w:val="left"/>
      <w:textAlignment w:val="center"/>
    </w:pPr>
    <w:rPr>
      <w:rFonts w:ascii="宋体" w:hAnsi="Times New Roman" w:eastAsia="楷体_GB2312" w:cs="Times New Roman"/>
      <w:b/>
      <w:kern w:val="0"/>
      <w:sz w:val="32"/>
      <w:szCs w:val="20"/>
    </w:rPr>
  </w:style>
  <w:style w:type="paragraph" w:customStyle="1" w:styleId="856">
    <w:name w:val="_Style 47"/>
    <w:basedOn w:val="1"/>
    <w:uiPriority w:val="0"/>
    <w:rPr>
      <w:rFonts w:ascii="仿宋_GB2312" w:hAnsi="Times New Roman" w:eastAsia="仿宋_GB2312" w:cs="Times New Roman"/>
      <w:b/>
      <w:sz w:val="32"/>
      <w:szCs w:val="32"/>
    </w:rPr>
  </w:style>
  <w:style w:type="paragraph" w:customStyle="1" w:styleId="857">
    <w:name w:val="图"/>
    <w:basedOn w:val="1"/>
    <w:uiPriority w:val="0"/>
    <w:pPr>
      <w:spacing w:line="360" w:lineRule="auto"/>
      <w:jc w:val="center"/>
    </w:pPr>
    <w:rPr>
      <w:rFonts w:ascii="宋体" w:hAnsi="宋体" w:eastAsia="楷体_GB2312" w:cs="宋体"/>
      <w:sz w:val="24"/>
      <w:szCs w:val="20"/>
    </w:rPr>
  </w:style>
  <w:style w:type="paragraph" w:customStyle="1" w:styleId="858">
    <w:name w:val="默认段落字体 Para Char"/>
    <w:basedOn w:val="1"/>
    <w:uiPriority w:val="0"/>
    <w:rPr>
      <w:rFonts w:ascii="Tahoma" w:hAnsi="Tahoma" w:eastAsia="宋体" w:cs="Times New Roman"/>
      <w:sz w:val="24"/>
      <w:szCs w:val="20"/>
    </w:rPr>
  </w:style>
  <w:style w:type="paragraph" w:customStyle="1" w:styleId="859">
    <w:name w:val="正文 编号"/>
    <w:basedOn w:val="1"/>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860">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861">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eastAsia="宋体" w:cs="Times New Roman"/>
      <w:color w:val="FF0000"/>
      <w:kern w:val="0"/>
      <w:sz w:val="18"/>
      <w:szCs w:val="20"/>
    </w:rPr>
  </w:style>
  <w:style w:type="paragraph" w:customStyle="1" w:styleId="862">
    <w:name w:val="样式 样式 首行缩进:  0.74 厘米 行距: 1.5 倍行距 + 段后: 0.5 行"/>
    <w:basedOn w:val="1"/>
    <w:uiPriority w:val="0"/>
    <w:pPr>
      <w:widowControl/>
      <w:spacing w:after="200" w:line="360" w:lineRule="auto"/>
      <w:ind w:firstLine="420" w:firstLineChars="200"/>
      <w:jc w:val="left"/>
    </w:pPr>
    <w:rPr>
      <w:rFonts w:ascii="Calibri" w:hAnsi="Calibri" w:eastAsia="宋体" w:cs="Times New Roman"/>
      <w:kern w:val="0"/>
      <w:sz w:val="22"/>
      <w:szCs w:val="20"/>
      <w:lang w:eastAsia="en-US" w:bidi="en-US"/>
    </w:rPr>
  </w:style>
  <w:style w:type="paragraph" w:customStyle="1" w:styleId="863">
    <w:name w:val="Char Char Char Char Char Char Char Char Char"/>
    <w:basedOn w:val="1"/>
    <w:uiPriority w:val="0"/>
    <w:pPr>
      <w:ind w:firstLine="200" w:firstLineChars="200"/>
    </w:pPr>
    <w:rPr>
      <w:rFonts w:ascii="Tahoma" w:hAnsi="Tahoma" w:eastAsia="宋体" w:cs="Times New Roman"/>
      <w:sz w:val="24"/>
      <w:szCs w:val="20"/>
    </w:rPr>
  </w:style>
  <w:style w:type="paragraph" w:customStyle="1" w:styleId="864">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color w:val="000000"/>
      <w:kern w:val="0"/>
      <w:sz w:val="18"/>
      <w:szCs w:val="20"/>
    </w:rPr>
  </w:style>
  <w:style w:type="paragraph" w:customStyle="1" w:styleId="865">
    <w:name w:val="!大节"/>
    <w:basedOn w:val="6"/>
    <w:uiPriority w:val="0"/>
    <w:pPr>
      <w:numPr>
        <w:ilvl w:val="0"/>
        <w:numId w:val="0"/>
      </w:numPr>
      <w:tabs>
        <w:tab w:val="left" w:pos="432"/>
        <w:tab w:val="clear" w:pos="706"/>
      </w:tabs>
      <w:spacing w:before="260" w:after="260" w:line="415" w:lineRule="auto"/>
      <w:ind w:left="420" w:hanging="420"/>
      <w:jc w:val="left"/>
    </w:pPr>
    <w:rPr>
      <w:rFonts w:ascii="Times New Roman" w:hAnsi="Times New Roman" w:eastAsia="微软雅黑" w:cs="Times New Roman"/>
      <w:sz w:val="32"/>
    </w:rPr>
  </w:style>
  <w:style w:type="paragraph" w:customStyle="1" w:styleId="866">
    <w:name w:val="正文 项目"/>
    <w:basedOn w:val="1"/>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867">
    <w:name w:val="Char"/>
    <w:basedOn w:val="1"/>
    <w:uiPriority w:val="0"/>
    <w:rPr>
      <w:rFonts w:ascii="Times New Roman" w:hAnsi="Times New Roman" w:eastAsia="??_GB2312" w:cs="Times New Roman"/>
      <w:sz w:val="28"/>
    </w:rPr>
  </w:style>
  <w:style w:type="paragraph" w:customStyle="1" w:styleId="868">
    <w:name w:val="jd-正文1"/>
    <w:basedOn w:val="1"/>
    <w:uiPriority w:val="0"/>
    <w:pPr>
      <w:widowControl/>
      <w:adjustRightInd/>
      <w:spacing w:line="360" w:lineRule="auto"/>
      <w:ind w:firstLine="482" w:firstLineChars="200"/>
    </w:pPr>
    <w:rPr>
      <w:rFonts w:ascii="宋体" w:hAnsi="宋体" w:eastAsia="宋体" w:cs="宋体"/>
      <w:sz w:val="24"/>
      <w:szCs w:val="20"/>
    </w:rPr>
  </w:style>
  <w:style w:type="paragraph" w:customStyle="1" w:styleId="869">
    <w:name w:val=" Char Char Char Char Char Char Char Char Char Char Char Char1 Char"/>
    <w:basedOn w:val="1"/>
    <w:uiPriority w:val="0"/>
    <w:pPr>
      <w:adjustRightInd w:val="0"/>
    </w:pPr>
    <w:rPr>
      <w:rFonts w:ascii="Tahoma" w:hAnsi="Tahoma" w:eastAsia="宋体" w:cs="仿宋_GB2312"/>
      <w:sz w:val="24"/>
      <w:szCs w:val="20"/>
    </w:rPr>
  </w:style>
  <w:style w:type="paragraph" w:customStyle="1" w:styleId="870">
    <w:name w:val="Body Text 2*"/>
    <w:basedOn w:val="1"/>
    <w:uiPriority w:val="0"/>
    <w:pPr>
      <w:widowControl/>
      <w:ind w:left="720" w:hanging="720"/>
    </w:pPr>
    <w:rPr>
      <w:rFonts w:ascii="Times New Roman" w:hAnsi="Times New Roman" w:eastAsia="宋体" w:cs="Times New Roman"/>
      <w:color w:val="000000"/>
      <w:kern w:val="0"/>
      <w:sz w:val="24"/>
      <w:szCs w:val="20"/>
      <w:lang w:val="en-GB"/>
    </w:rPr>
  </w:style>
  <w:style w:type="paragraph" w:customStyle="1" w:styleId="871">
    <w:name w:val="表格标题2"/>
    <w:basedOn w:val="664"/>
    <w:uiPriority w:val="0"/>
    <w:rPr>
      <w:rFonts w:ascii="Times New Roman" w:hAnsi="Times New Roman" w:eastAsia="宋体" w:cs="Times New Roman"/>
      <w:b/>
    </w:rPr>
  </w:style>
  <w:style w:type="paragraph" w:customStyle="1" w:styleId="872">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873">
    <w:name w:val="Char Char Char"/>
    <w:basedOn w:val="1"/>
    <w:uiPriority w:val="0"/>
    <w:pPr>
      <w:adjustRightInd w:val="0"/>
      <w:spacing w:line="312" w:lineRule="atLeast"/>
      <w:textAlignment w:val="baseline"/>
    </w:pPr>
    <w:rPr>
      <w:rFonts w:ascii="Tahoma" w:hAnsi="Tahoma" w:eastAsia="宋体" w:cs="Times New Roman"/>
      <w:b/>
      <w:kern w:val="0"/>
      <w:sz w:val="28"/>
      <w:szCs w:val="20"/>
    </w:rPr>
  </w:style>
  <w:style w:type="paragraph" w:customStyle="1" w:styleId="874">
    <w:name w:val="p1"/>
    <w:uiPriority w:val="0"/>
    <w:pPr>
      <w:spacing w:line="320" w:lineRule="atLeast"/>
    </w:pPr>
    <w:rPr>
      <w:rFonts w:ascii="Helvetica Neue" w:hAnsi="Helvetica Neue" w:eastAsia="Helvetica Neue" w:cs="Times New Roman"/>
      <w:color w:val="000000"/>
      <w:sz w:val="22"/>
      <w:szCs w:val="22"/>
      <w:lang w:val="en-US" w:eastAsia="zh-CN" w:bidi="ar-SA"/>
    </w:rPr>
  </w:style>
  <w:style w:type="paragraph" w:customStyle="1" w:styleId="875">
    <w:name w:val="修订2"/>
    <w:uiPriority w:val="0"/>
    <w:rPr>
      <w:rFonts w:ascii="Times New Roman" w:hAnsi="Times New Roman" w:eastAsia="宋体" w:cs="Times New Roman"/>
      <w:kern w:val="2"/>
      <w:sz w:val="21"/>
      <w:lang w:val="en-US" w:eastAsia="zh-CN" w:bidi="ar-SA"/>
    </w:rPr>
  </w:style>
  <w:style w:type="paragraph" w:customStyle="1" w:styleId="876">
    <w:name w:val="规范正文"/>
    <w:basedOn w:val="1"/>
    <w:uiPriority w:val="0"/>
    <w:pPr>
      <w:tabs>
        <w:tab w:val="left" w:pos="900"/>
      </w:tabs>
      <w:adjustRightInd w:val="0"/>
      <w:spacing w:before="156" w:beforeLines="50" w:line="360" w:lineRule="auto"/>
      <w:ind w:left="900" w:hanging="420"/>
      <w:textAlignment w:val="baseline"/>
    </w:pPr>
    <w:rPr>
      <w:rFonts w:ascii="Times New Roman" w:hAnsi="Times New Roman" w:eastAsia="宋体" w:cs="Times New Roman"/>
      <w:szCs w:val="20"/>
    </w:rPr>
  </w:style>
  <w:style w:type="paragraph" w:customStyle="1" w:styleId="877">
    <w:name w:val="图中文字"/>
    <w:basedOn w:val="1"/>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78">
    <w:name w:val="Char Char11 Char Char Char Char Char Char Char Char Char Char Char Char Char11"/>
    <w:basedOn w:val="1"/>
    <w:uiPriority w:val="0"/>
    <w:pPr>
      <w:spacing w:line="360" w:lineRule="auto"/>
    </w:pPr>
    <w:rPr>
      <w:rFonts w:ascii="Arial" w:hAnsi="Arial" w:eastAsia="黑体" w:cs="Arial"/>
      <w:snapToGrid w:val="0"/>
      <w:kern w:val="0"/>
      <w:szCs w:val="21"/>
    </w:rPr>
  </w:style>
  <w:style w:type="paragraph" w:customStyle="1" w:styleId="879">
    <w:name w:val="Char Char11 Char Char Char Char Char Char Char Char Char Char Char Char Char"/>
    <w:basedOn w:val="1"/>
    <w:uiPriority w:val="0"/>
    <w:pPr>
      <w:spacing w:line="360" w:lineRule="auto"/>
    </w:pPr>
    <w:rPr>
      <w:rFonts w:ascii="Arial" w:hAnsi="Arial" w:eastAsia="黑体" w:cs="Times New Roman"/>
      <w:snapToGrid w:val="0"/>
      <w:kern w:val="0"/>
      <w:sz w:val="20"/>
      <w:szCs w:val="21"/>
    </w:rPr>
  </w:style>
  <w:style w:type="paragraph" w:customStyle="1" w:styleId="880">
    <w:name w:val="Normal_20"/>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881">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882">
    <w:name w:val="Char Char1 Char Char1 Char Char1"/>
    <w:basedOn w:val="1"/>
    <w:uiPriority w:val="0"/>
    <w:pPr>
      <w:tabs>
        <w:tab w:val="left" w:pos="840"/>
      </w:tabs>
      <w:adjustRightInd w:val="0"/>
      <w:ind w:left="840" w:hanging="420"/>
    </w:pPr>
    <w:rPr>
      <w:rFonts w:ascii="Tahoma" w:hAnsi="Tahoma" w:eastAsia="宋体" w:cs="Times New Roman"/>
      <w:sz w:val="24"/>
    </w:rPr>
  </w:style>
  <w:style w:type="paragraph" w:customStyle="1" w:styleId="883">
    <w:name w:val="Figure Description"/>
    <w:next w:val="1"/>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884">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kern w:val="0"/>
      <w:sz w:val="18"/>
      <w:szCs w:val="20"/>
    </w:rPr>
  </w:style>
  <w:style w:type="paragraph" w:customStyle="1" w:styleId="885">
    <w:name w:val=" Char Char Char Char Char Char"/>
    <w:basedOn w:val="1"/>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886">
    <w:name w:val="深色列表 - 强调文字颜色 51"/>
    <w:basedOn w:val="1"/>
    <w:uiPriority w:val="0"/>
    <w:pPr>
      <w:spacing w:line="360" w:lineRule="auto"/>
      <w:ind w:firstLine="200" w:firstLineChars="200"/>
    </w:pPr>
    <w:rPr>
      <w:rFonts w:ascii="Times New Roman" w:hAnsi="Times New Roman" w:eastAsia="楷体_GB2312" w:cs="Lucida Sans"/>
      <w:sz w:val="24"/>
    </w:rPr>
  </w:style>
  <w:style w:type="paragraph" w:customStyle="1" w:styleId="887">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eastAsia="宋体" w:cs="Times New Roman"/>
      <w:b/>
      <w:color w:val="FFFFFF"/>
      <w:kern w:val="0"/>
      <w:sz w:val="20"/>
      <w:szCs w:val="20"/>
    </w:rPr>
  </w:style>
  <w:style w:type="paragraph" w:customStyle="1" w:styleId="888">
    <w:name w:val="Char Char11 Char Char Char"/>
    <w:basedOn w:val="1"/>
    <w:uiPriority w:val="0"/>
    <w:pPr>
      <w:adjustRightInd w:val="0"/>
      <w:spacing w:line="360" w:lineRule="auto"/>
    </w:pPr>
    <w:rPr>
      <w:rFonts w:ascii="Times New Roman" w:hAnsi="Times New Roman" w:eastAsia="宋体" w:cs="Times New Roman"/>
      <w:szCs w:val="20"/>
    </w:rPr>
  </w:style>
  <w:style w:type="paragraph" w:customStyle="1" w:styleId="889">
    <w:name w:val="tabletext"/>
    <w:basedOn w:val="1"/>
    <w:uiPriority w:val="0"/>
    <w:pPr>
      <w:widowControl/>
      <w:adjustRightInd w:val="0"/>
      <w:spacing w:before="100" w:beforeAutospacing="1" w:after="100" w:afterAutospacing="1"/>
      <w:jc w:val="left"/>
    </w:pPr>
    <w:rPr>
      <w:rFonts w:ascii="宋体" w:hAnsi="宋体" w:eastAsia="宋体" w:cs="宋体"/>
      <w:kern w:val="0"/>
      <w:sz w:val="24"/>
    </w:rPr>
  </w:style>
  <w:style w:type="paragraph" w:customStyle="1" w:styleId="890">
    <w:name w:val="Char31"/>
    <w:basedOn w:val="1"/>
    <w:uiPriority w:val="0"/>
    <w:rPr>
      <w:rFonts w:ascii="仿宋_GB2312" w:hAnsi="Times New Roman" w:eastAsia="仿宋_GB2312" w:cs="Times New Roman"/>
      <w:b/>
      <w:sz w:val="32"/>
      <w:szCs w:val="32"/>
    </w:rPr>
  </w:style>
  <w:style w:type="paragraph" w:customStyle="1" w:styleId="891">
    <w:name w:val="Char3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t text"/>
    <w:basedOn w:val="1"/>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893">
    <w:name w:val="正文 项目2"/>
    <w:basedOn w:val="866"/>
    <w:uiPriority w:val="0"/>
    <w:pPr>
      <w:numPr>
        <w:ilvl w:val="0"/>
        <w:numId w:val="8"/>
      </w:numPr>
      <w:tabs>
        <w:tab w:val="clear" w:pos="840"/>
      </w:tabs>
      <w:spacing w:after="0"/>
    </w:pPr>
    <w:rPr>
      <w:rFonts w:ascii="Times New Roman" w:hAnsi="Times New Roman" w:eastAsia="宋体" w:cs="Times New Roman"/>
    </w:rPr>
  </w:style>
  <w:style w:type="paragraph" w:customStyle="1" w:styleId="894">
    <w:name w:val="封面表格文本"/>
    <w:basedOn w:val="1"/>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895">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896">
    <w:name w:val="MM Empty"/>
    <w:basedOn w:val="1"/>
    <w:uiPriority w:val="0"/>
    <w:rPr>
      <w:rFonts w:ascii="Times New Roman" w:hAnsi="Times New Roman" w:eastAsia="宋体" w:cs="Times New Roman"/>
    </w:rPr>
  </w:style>
  <w:style w:type="paragraph" w:customStyle="1" w:styleId="897">
    <w:name w:val=" Char Char1 Char Char Char"/>
    <w:basedOn w:val="1"/>
    <w:uiPriority w:val="0"/>
    <w:rPr>
      <w:rFonts w:ascii="仿宋_GB2312" w:hAnsi="Times New Roman" w:eastAsia="仿宋_GB2312" w:cs="Times New Roman"/>
      <w:b/>
      <w:sz w:val="32"/>
      <w:szCs w:val="20"/>
    </w:rPr>
  </w:style>
  <w:style w:type="paragraph" w:customStyle="1" w:styleId="898">
    <w:name w:val="列出段落*"/>
    <w:basedOn w:val="1"/>
    <w:uiPriority w:val="0"/>
    <w:pPr>
      <w:spacing w:line="360" w:lineRule="auto"/>
      <w:ind w:firstLine="200"/>
    </w:pPr>
    <w:rPr>
      <w:rFonts w:ascii="Times New Roman" w:hAnsi="Times New Roman" w:eastAsia="楷体_GB2312" w:cs="Lucida Sans Unicode"/>
      <w:color w:val="000000"/>
      <w:kern w:val="1"/>
      <w:sz w:val="24"/>
    </w:rPr>
  </w:style>
  <w:style w:type="paragraph" w:customStyle="1" w:styleId="899">
    <w:name w:val="正文（标题三）"/>
    <w:basedOn w:val="1"/>
    <w:uiPriority w:val="0"/>
    <w:pPr>
      <w:adjustRightInd w:val="0"/>
      <w:spacing w:line="360" w:lineRule="auto"/>
      <w:ind w:firstLine="200" w:firstLineChars="200"/>
    </w:pPr>
    <w:rPr>
      <w:rFonts w:ascii="Times New Roman" w:hAnsi="Times New Roman" w:eastAsia="宋体" w:cs="Times New Roman"/>
      <w:sz w:val="24"/>
    </w:rPr>
  </w:style>
  <w:style w:type="paragraph" w:customStyle="1" w:styleId="900">
    <w:name w:val="正文 首行缩进:  2 字符"/>
    <w:basedOn w:val="1"/>
    <w:uiPriority w:val="0"/>
    <w:pPr>
      <w:spacing w:line="360" w:lineRule="auto"/>
      <w:ind w:firstLine="480" w:firstLineChars="200"/>
    </w:pPr>
    <w:rPr>
      <w:rFonts w:ascii="Times New Roman" w:hAnsi="Times New Roman" w:eastAsia="楷体_GB2312" w:cs="宋体"/>
      <w:sz w:val="24"/>
      <w:szCs w:val="20"/>
    </w:rPr>
  </w:style>
  <w:style w:type="paragraph" w:customStyle="1" w:styleId="901">
    <w:name w:val="Char Char Char Char Char Char Char Char1"/>
    <w:basedOn w:val="1"/>
    <w:uiPriority w:val="0"/>
    <w:pPr>
      <w:tabs>
        <w:tab w:val="left" w:pos="360"/>
      </w:tabs>
      <w:adjustRightInd w:val="0"/>
    </w:pPr>
    <w:rPr>
      <w:rFonts w:ascii="Times New Roman" w:hAnsi="Times New Roman" w:eastAsia="宋体" w:cs="Times New Roman"/>
      <w:sz w:val="24"/>
      <w:szCs w:val="20"/>
    </w:rPr>
  </w:style>
  <w:style w:type="paragraph" w:customStyle="1" w:styleId="902">
    <w:name w:val="RFI Heading 3rd Level"/>
    <w:basedOn w:val="1"/>
    <w:uiPriority w:val="0"/>
    <w:pPr>
      <w:widowControl/>
      <w:tabs>
        <w:tab w:val="left" w:pos="840"/>
      </w:tabs>
      <w:ind w:firstLineChars="200"/>
      <w:jc w:val="left"/>
    </w:pPr>
    <w:rPr>
      <w:rFonts w:ascii="Arial (W1)" w:hAnsi="Arial (W1)" w:eastAsia="宋体" w:cs="Times New Roman"/>
      <w:color w:val="000000"/>
      <w:kern w:val="0"/>
      <w:sz w:val="24"/>
      <w:lang w:val="en-GB" w:eastAsia="en-US"/>
    </w:rPr>
  </w:style>
  <w:style w:type="paragraph" w:customStyle="1" w:styleId="903">
    <w:name w:val="标题 5l"/>
    <w:basedOn w:val="9"/>
    <w:uiPriority w:val="0"/>
    <w:pPr>
      <w:numPr>
        <w:ilvl w:val="0"/>
        <w:numId w:val="0"/>
      </w:numPr>
      <w:tabs>
        <w:tab w:val="left" w:pos="0"/>
      </w:tabs>
      <w:adjustRightInd w:val="0"/>
      <w:spacing w:line="376" w:lineRule="atLeast"/>
      <w:textAlignment w:val="baseline"/>
    </w:pPr>
    <w:rPr>
      <w:rFonts w:ascii="Times New Roman" w:hAnsi="Times New Roman" w:eastAsia="楷体_GB2312" w:cs="Times New Roman"/>
      <w:kern w:val="0"/>
    </w:rPr>
  </w:style>
  <w:style w:type="paragraph" w:customStyle="1" w:styleId="904">
    <w:name w:val="默认段落样式"/>
    <w:basedOn w:val="137"/>
    <w:uiPriority w:val="0"/>
    <w:pPr>
      <w:adjustRightInd w:val="0"/>
      <w:spacing w:before="0"/>
      <w:ind w:firstLine="480"/>
      <w:outlineLvl w:val="2"/>
    </w:pPr>
    <w:rPr>
      <w:rFonts w:ascii="仿宋_GB2312" w:hAnsi="宋体" w:eastAsia="仿宋_GB2312" w:cs="Times New Roman"/>
      <w:color w:val="000000"/>
      <w:szCs w:val="24"/>
    </w:rPr>
  </w:style>
  <w:style w:type="paragraph" w:customStyle="1" w:styleId="905">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color w:val="FF0000"/>
      <w:kern w:val="0"/>
      <w:sz w:val="20"/>
      <w:szCs w:val="20"/>
    </w:rPr>
  </w:style>
  <w:style w:type="paragraph" w:customStyle="1" w:styleId="906">
    <w:name w:val="Table Cell"/>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07">
    <w:name w:val="Char1 Char Char Char"/>
    <w:basedOn w:val="1"/>
    <w:uiPriority w:val="0"/>
    <w:pPr>
      <w:widowControl/>
      <w:adjustRightInd w:val="0"/>
      <w:snapToGrid w:val="0"/>
      <w:spacing w:before="120" w:after="160" w:line="360" w:lineRule="auto"/>
      <w:ind w:right="-360"/>
      <w:jc w:val="left"/>
    </w:pPr>
    <w:rPr>
      <w:rFonts w:ascii="Arial" w:hAnsi="Arial" w:eastAsia="宋体" w:cs="Times New Roman"/>
      <w:kern w:val="0"/>
      <w:sz w:val="24"/>
      <w:lang w:eastAsia="en-US"/>
    </w:rPr>
  </w:style>
  <w:style w:type="paragraph" w:customStyle="1" w:styleId="908">
    <w:name w:val="标书标题2"/>
    <w:basedOn w:val="6"/>
    <w:uiPriority w:val="0"/>
    <w:pPr>
      <w:keepLines w:val="0"/>
      <w:widowControl/>
      <w:numPr>
        <w:ilvl w:val="0"/>
        <w:numId w:val="0"/>
      </w:numPr>
      <w:tabs>
        <w:tab w:val="left" w:pos="840"/>
        <w:tab w:val="clear" w:pos="706"/>
      </w:tabs>
      <w:adjustRightInd w:val="0"/>
      <w:snapToGrid w:val="0"/>
      <w:spacing w:before="156" w:beforeLines="50" w:after="60" w:line="300" w:lineRule="auto"/>
      <w:ind w:left="840" w:hanging="420"/>
      <w:jc w:val="left"/>
    </w:pPr>
    <w:rPr>
      <w:rFonts w:ascii="Arial Narrow" w:hAnsi="Arial Narrow" w:eastAsia="仿宋_GB2312" w:cs="Times New Roman"/>
      <w:snapToGrid w:val="0"/>
      <w:kern w:val="0"/>
      <w:sz w:val="32"/>
      <w:szCs w:val="20"/>
    </w:rPr>
  </w:style>
  <w:style w:type="paragraph" w:customStyle="1" w:styleId="909">
    <w:name w:val="Char2 Char Char"/>
    <w:basedOn w:val="1"/>
    <w:uiPriority w:val="0"/>
    <w:rPr>
      <w:rFonts w:ascii="Tahoma" w:hAnsi="Tahoma" w:eastAsia="宋体" w:cs="Times New Roman"/>
      <w:sz w:val="24"/>
      <w:szCs w:val="20"/>
    </w:rPr>
  </w:style>
  <w:style w:type="paragraph" w:customStyle="1" w:styleId="910">
    <w:name w:val="默认段落字体 Para Char Char Char Char Char Char Char"/>
    <w:basedOn w:val="1"/>
    <w:uiPriority w:val="0"/>
    <w:rPr>
      <w:rFonts w:ascii="Times New Roman" w:hAnsi="Times New Roman" w:eastAsia="仿宋_GB2312" w:cs="Times New Roman"/>
      <w:sz w:val="28"/>
      <w:szCs w:val="20"/>
    </w:rPr>
  </w:style>
  <w:style w:type="paragraph" w:customStyle="1" w:styleId="911">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912">
    <w:name w:val="Char3 Char Char Char1"/>
    <w:basedOn w:val="1"/>
    <w:uiPriority w:val="0"/>
    <w:pPr>
      <w:widowControl/>
      <w:spacing w:after="160" w:line="240" w:lineRule="exact"/>
      <w:jc w:val="left"/>
    </w:pPr>
    <w:rPr>
      <w:rFonts w:ascii="Times New Roman" w:hAnsi="Times New Roman" w:eastAsia="宋体" w:cs="Times New Roman"/>
      <w:szCs w:val="20"/>
    </w:rPr>
  </w:style>
  <w:style w:type="paragraph" w:customStyle="1" w:styleId="913">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914">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915">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916">
    <w:name w:val="章标题"/>
    <w:next w:val="507"/>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917">
    <w:name w:val="一级条标题"/>
    <w:basedOn w:val="916"/>
    <w:next w:val="507"/>
    <w:uiPriority w:val="0"/>
    <w:pPr>
      <w:tabs>
        <w:tab w:val="left" w:pos="1680"/>
        <w:tab w:val="clear" w:pos="1260"/>
      </w:tabs>
      <w:spacing w:before="0" w:beforeLines="0" w:after="0" w:afterLines="0"/>
      <w:ind w:left="1680"/>
      <w:outlineLvl w:val="2"/>
    </w:pPr>
    <w:rPr>
      <w:rFonts w:ascii="Times New Roman" w:hAnsi="Times New Roman" w:eastAsia="宋体" w:cs="Times New Roman"/>
    </w:rPr>
  </w:style>
  <w:style w:type="paragraph" w:customStyle="1" w:styleId="918">
    <w:name w:val="样式 样式 样式 我的正文首行缩进 + 首行缩进:  2 字符 + 首行缩进:  2 字符 + 首行缩进:  2 字符1"/>
    <w:basedOn w:val="1"/>
    <w:uiPriority w:val="0"/>
    <w:pPr>
      <w:widowControl/>
      <w:spacing w:after="120"/>
      <w:ind w:firstLine="200" w:firstLineChars="200"/>
      <w:jc w:val="left"/>
    </w:pPr>
    <w:rPr>
      <w:rFonts w:ascii="Times New Roman" w:hAnsi="Times New Roman" w:eastAsia="华文细黑" w:cs="Times New Roman"/>
      <w:sz w:val="24"/>
    </w:rPr>
  </w:style>
  <w:style w:type="paragraph" w:customStyle="1" w:styleId="919">
    <w:name w:val="正文 首行缩进:  2 字符 Char"/>
    <w:basedOn w:val="1"/>
    <w:uiPriority w:val="0"/>
    <w:pPr>
      <w:spacing w:line="360" w:lineRule="auto"/>
      <w:ind w:firstLine="480"/>
    </w:pPr>
    <w:rPr>
      <w:rFonts w:ascii="Times New Roman" w:hAnsi="Times New Roman" w:eastAsia="宋体" w:cs="宋体"/>
      <w:sz w:val="24"/>
      <w:szCs w:val="20"/>
    </w:rPr>
  </w:style>
  <w:style w:type="paragraph" w:customStyle="1" w:styleId="920">
    <w:name w:val="公文标2级"/>
    <w:basedOn w:val="1"/>
    <w:uiPriority w:val="0"/>
    <w:rPr>
      <w:rFonts w:ascii="楷体_GB2312" w:hAnsi="楷体_GB2312" w:eastAsia="楷体" w:cs="楷体"/>
      <w:color w:val="000000"/>
      <w:kern w:val="1"/>
      <w:sz w:val="32"/>
    </w:rPr>
  </w:style>
  <w:style w:type="paragraph" w:customStyle="1" w:styleId="921">
    <w:name w:val="Bullet with text 4"/>
    <w:basedOn w:val="1"/>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922">
    <w:name w:val="标题 ４"/>
    <w:basedOn w:val="7"/>
    <w:uiPriority w:val="0"/>
    <w:pPr>
      <w:widowControl w:val="0"/>
      <w:numPr>
        <w:ilvl w:val="2"/>
        <w:numId w:val="0"/>
      </w:numPr>
      <w:tabs>
        <w:tab w:val="left" w:pos="993"/>
        <w:tab w:val="left" w:pos="1980"/>
        <w:tab w:val="clear" w:pos="-839"/>
      </w:tabs>
      <w:spacing w:before="260" w:after="260" w:line="416" w:lineRule="auto"/>
      <w:ind w:left="1980" w:hanging="420"/>
      <w:jc w:val="both"/>
    </w:pPr>
    <w:rPr>
      <w:rFonts w:ascii="Times New Roman" w:hAnsi="Times New Roman" w:eastAsia="宋体" w:cs="Times New Roman"/>
      <w:bCs/>
      <w:kern w:val="2"/>
      <w:szCs w:val="32"/>
    </w:rPr>
  </w:style>
  <w:style w:type="paragraph" w:customStyle="1" w:styleId="923">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924">
    <w:name w:val="Body Copy"/>
    <w:basedOn w:val="1"/>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925">
    <w:name w:val="Char Char Char Char Char Char Char1"/>
    <w:basedOn w:val="1"/>
    <w:uiPriority w:val="0"/>
    <w:pPr>
      <w:adjustRightInd w:val="0"/>
    </w:pPr>
    <w:rPr>
      <w:rFonts w:ascii="仿宋_GB2312" w:hAnsi="Times New Roman" w:eastAsia="仿宋_GB2312" w:cs="Times New Roman"/>
      <w:b/>
      <w:sz w:val="32"/>
      <w:szCs w:val="32"/>
    </w:rPr>
  </w:style>
  <w:style w:type="paragraph" w:customStyle="1" w:styleId="926">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927">
    <w:name w:val="Char4"/>
    <w:basedOn w:val="1"/>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928">
    <w:name w:val=" Char3 Char Char Char Char Char Char"/>
    <w:basedOn w:val="1"/>
    <w:uiPriority w:val="0"/>
    <w:pPr>
      <w:spacing w:line="360" w:lineRule="auto"/>
    </w:pPr>
    <w:rPr>
      <w:rFonts w:ascii="Arial" w:hAnsi="Arial" w:eastAsia="黑体" w:cs="Arial"/>
      <w:snapToGrid w:val="0"/>
      <w:kern w:val="0"/>
      <w:szCs w:val="21"/>
    </w:rPr>
  </w:style>
  <w:style w:type="paragraph" w:customStyle="1" w:styleId="929">
    <w:name w:val="Char Char Char Char Char Char Char Char Char Char"/>
    <w:basedOn w:val="1"/>
    <w:uiPriority w:val="0"/>
    <w:rPr>
      <w:rFonts w:ascii="仿宋_GB2312" w:hAnsi="Times New Roman" w:eastAsia="仿宋_GB2312" w:cs="Times New Roman"/>
      <w:b/>
      <w:sz w:val="32"/>
      <w:szCs w:val="20"/>
    </w:rPr>
  </w:style>
  <w:style w:type="paragraph" w:customStyle="1" w:styleId="930">
    <w:name w:val="首行缩进"/>
    <w:basedOn w:val="1"/>
    <w:uiPriority w:val="0"/>
    <w:pPr>
      <w:numPr>
        <w:ilvl w:val="0"/>
        <w:numId w:val="8"/>
      </w:numPr>
      <w:spacing w:line="360" w:lineRule="auto"/>
    </w:pPr>
    <w:rPr>
      <w:rFonts w:ascii="Times New Roman" w:hAnsi="Times New Roman" w:eastAsia="仿宋_GB2312" w:cs="Times New Roman"/>
    </w:rPr>
  </w:style>
  <w:style w:type="paragraph" w:customStyle="1" w:styleId="931">
    <w:name w:val="_Style 40"/>
    <w:basedOn w:val="1"/>
    <w:uiPriority w:val="0"/>
    <w:rPr>
      <w:rFonts w:ascii="Times New Roman" w:hAnsi="Times New Roman" w:eastAsia="??" w:cs="Times New Roman"/>
      <w:szCs w:val="28"/>
    </w:rPr>
  </w:style>
  <w:style w:type="paragraph" w:customStyle="1" w:styleId="932">
    <w:name w:val="表文字"/>
    <w:uiPriority w:val="0"/>
    <w:rPr>
      <w:rFonts w:ascii="宋体" w:hAnsi="Times New Roman" w:eastAsia="宋体" w:cs="Times New Roman"/>
      <w:kern w:val="2"/>
      <w:lang w:val="en-US" w:eastAsia="zh-CN" w:bidi="ar-SA"/>
    </w:rPr>
  </w:style>
  <w:style w:type="paragraph" w:customStyle="1" w:styleId="933">
    <w:name w:val="正文文本 22"/>
    <w:basedOn w:val="1"/>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934">
    <w:name w:val="xl101"/>
    <w:basedOn w:val="1"/>
    <w:uiPriority w:val="0"/>
    <w:pPr>
      <w:widowControl/>
      <w:spacing w:before="100" w:beforeAutospacing="1" w:after="100" w:afterAutospacing="1"/>
      <w:jc w:val="center"/>
    </w:pPr>
    <w:rPr>
      <w:rFonts w:ascii="Arial" w:hAnsi="Arial" w:eastAsia="宋体" w:cs="Times New Roman"/>
      <w:kern w:val="0"/>
      <w:sz w:val="18"/>
      <w:szCs w:val="20"/>
    </w:rPr>
  </w:style>
  <w:style w:type="paragraph" w:customStyle="1" w:styleId="935">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936">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kern w:val="0"/>
      <w:sz w:val="20"/>
      <w:szCs w:val="20"/>
    </w:rPr>
  </w:style>
  <w:style w:type="paragraph" w:customStyle="1" w:styleId="937">
    <w:name w:val="Char2 Char Char Char1"/>
    <w:basedOn w:val="1"/>
    <w:uiPriority w:val="0"/>
    <w:pPr>
      <w:adjustRightInd w:val="0"/>
    </w:pPr>
    <w:rPr>
      <w:rFonts w:ascii="仿宋_GB2312" w:hAnsi="Times New Roman" w:eastAsia="仿宋_GB2312" w:cs="Times New Roman"/>
      <w:b/>
      <w:sz w:val="32"/>
      <w:szCs w:val="32"/>
    </w:rPr>
  </w:style>
  <w:style w:type="paragraph" w:customStyle="1" w:styleId="938">
    <w:name w:val="font13"/>
    <w:basedOn w:val="1"/>
    <w:uiPriority w:val="0"/>
    <w:pPr>
      <w:widowControl/>
      <w:spacing w:before="100" w:beforeAutospacing="1" w:after="100" w:afterAutospacing="1"/>
      <w:jc w:val="left"/>
    </w:pPr>
    <w:rPr>
      <w:rFonts w:ascii="Arial" w:hAnsi="Arial" w:eastAsia="宋体" w:cs="Times New Roman"/>
      <w:kern w:val="0"/>
      <w:sz w:val="24"/>
      <w:szCs w:val="20"/>
    </w:rPr>
  </w:style>
  <w:style w:type="paragraph" w:customStyle="1" w:styleId="939">
    <w:name w:val="Char1 Char Char Char5"/>
    <w:basedOn w:val="1"/>
    <w:uiPriority w:val="0"/>
    <w:pPr>
      <w:ind w:firstLine="200" w:firstLineChars="200"/>
    </w:pPr>
    <w:rPr>
      <w:rFonts w:ascii="Tahoma" w:hAnsi="Tahoma" w:eastAsia="宋体" w:cs="Times New Roman"/>
      <w:sz w:val="24"/>
      <w:szCs w:val="20"/>
    </w:rPr>
  </w:style>
  <w:style w:type="paragraph" w:customStyle="1" w:styleId="940">
    <w:name w:val="样式5"/>
    <w:basedOn w:val="1"/>
    <w:uiPriority w:val="0"/>
    <w:pPr>
      <w:adjustRightInd w:val="0"/>
      <w:spacing w:line="440" w:lineRule="exact"/>
      <w:ind w:left="2" w:firstLine="480" w:firstLineChars="200"/>
    </w:pPr>
    <w:rPr>
      <w:rFonts w:ascii="仿宋_GB2312" w:hAnsi="仿宋" w:eastAsia="仿宋_GB2312" w:cs="Times New Roman"/>
      <w:sz w:val="24"/>
    </w:rPr>
  </w:style>
  <w:style w:type="paragraph" w:customStyle="1" w:styleId="941">
    <w:name w:val="正文蓝"/>
    <w:basedOn w:val="1"/>
    <w:uiPriority w:val="0"/>
    <w:pPr>
      <w:spacing w:before="156" w:line="360" w:lineRule="auto"/>
      <w:ind w:firstLine="360" w:firstLineChars="200"/>
    </w:pPr>
    <w:rPr>
      <w:rFonts w:ascii="仿宋_GB2312" w:hAnsi="Times New Roman" w:eastAsia="仿宋_GB2312" w:cs="Times New Roman"/>
      <w:color w:val="000080"/>
      <w:sz w:val="24"/>
      <w:szCs w:val="20"/>
    </w:rPr>
  </w:style>
  <w:style w:type="paragraph" w:customStyle="1" w:styleId="942">
    <w:name w:val="Bul Text 9/14"/>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43">
    <w:name w:val="缺省文本"/>
    <w:basedOn w:val="1"/>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lang/>
    </w:rPr>
  </w:style>
  <w:style w:type="paragraph" w:customStyle="1" w:styleId="944">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kern w:val="0"/>
      <w:sz w:val="18"/>
      <w:szCs w:val="20"/>
    </w:rPr>
  </w:style>
  <w:style w:type="paragraph" w:customStyle="1" w:styleId="945">
    <w:name w:val="tableheading"/>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946">
    <w:name w:val="TOC 标题"/>
    <w:basedOn w:val="5"/>
    <w:next w:val="1"/>
    <w:uiPriority w:val="0"/>
    <w:pPr>
      <w:keepLines/>
      <w:tabs>
        <w:tab w:val="left" w:pos="432"/>
      </w:tabs>
      <w:spacing w:before="480" w:line="276" w:lineRule="auto"/>
      <w:jc w:val="left"/>
      <w:outlineLvl w:val="9"/>
    </w:pPr>
    <w:rPr>
      <w:rFonts w:ascii="Cambria" w:hAnsi="Cambria" w:eastAsia="宋体" w:cs="Times New Roman"/>
      <w:bCs/>
      <w:color w:val="365F91"/>
      <w:kern w:val="0"/>
      <w:sz w:val="28"/>
    </w:rPr>
  </w:style>
  <w:style w:type="paragraph" w:customStyle="1" w:styleId="947">
    <w:name w:val="正文缩进1"/>
    <w:basedOn w:val="1"/>
    <w:next w:val="32"/>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0"/>
    </w:rPr>
  </w:style>
  <w:style w:type="paragraph" w:customStyle="1" w:styleId="948">
    <w:name w:val="目录4"/>
    <w:basedOn w:val="1"/>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949">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kern w:val="0"/>
      <w:sz w:val="24"/>
      <w:szCs w:val="20"/>
    </w:rPr>
  </w:style>
  <w:style w:type="paragraph" w:customStyle="1" w:styleId="950">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951">
    <w:name w:val="正文 居中"/>
    <w:basedOn w:val="1"/>
    <w:uiPriority w:val="0"/>
    <w:pPr>
      <w:spacing w:line="360" w:lineRule="auto"/>
      <w:jc w:val="center"/>
    </w:pPr>
    <w:rPr>
      <w:rFonts w:ascii="Times New Roman" w:hAnsi="Times New Roman" w:eastAsia="宋体" w:cs="Times New Roman"/>
      <w:sz w:val="24"/>
      <w:szCs w:val="20"/>
    </w:rPr>
  </w:style>
  <w:style w:type="paragraph" w:customStyle="1" w:styleId="952">
    <w:name w:val="正文21"/>
    <w:basedOn w:val="1"/>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53">
    <w:name w:val="列出段落3"/>
    <w:basedOn w:val="1"/>
    <w:uiPriority w:val="0"/>
    <w:pPr>
      <w:snapToGrid w:val="0"/>
      <w:spacing w:line="276" w:lineRule="auto"/>
      <w:ind w:firstLine="420" w:firstLineChars="200"/>
    </w:pPr>
    <w:rPr>
      <w:rFonts w:ascii="Calibri" w:hAnsi="Calibri" w:eastAsia="微软雅黑" w:cs="Times New Roman"/>
      <w:sz w:val="24"/>
      <w:szCs w:val="21"/>
    </w:rPr>
  </w:style>
  <w:style w:type="paragraph" w:customStyle="1" w:styleId="954">
    <w:name w:val="solutionfonts1"/>
    <w:basedOn w:val="1"/>
    <w:uiPriority w:val="0"/>
    <w:pPr>
      <w:widowControl/>
      <w:spacing w:before="100" w:beforeAutospacing="1" w:after="100" w:afterAutospacing="1"/>
      <w:ind w:firstLine="200" w:firstLineChars="200"/>
      <w:jc w:val="left"/>
    </w:pPr>
    <w:rPr>
      <w:rFonts w:ascii="宋体" w:hAnsi="宋体" w:eastAsia="宋体" w:cs="宋体"/>
      <w:kern w:val="0"/>
      <w:sz w:val="24"/>
    </w:rPr>
  </w:style>
  <w:style w:type="paragraph" w:customStyle="1" w:styleId="955">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eastAsia="宋体" w:cs="Times New Roman"/>
      <w:color w:val="FF0000"/>
      <w:kern w:val="0"/>
      <w:sz w:val="18"/>
      <w:szCs w:val="20"/>
    </w:rPr>
  </w:style>
  <w:style w:type="paragraph" w:customStyle="1" w:styleId="956">
    <w:name w:val="aspnumfaautoadjustrightr"/>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95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958">
    <w:name w:val="招标正文"/>
    <w:basedOn w:val="1"/>
    <w:uiPriority w:val="0"/>
    <w:pPr>
      <w:adjustRightInd w:val="0"/>
      <w:snapToGrid w:val="0"/>
      <w:spacing w:line="360" w:lineRule="auto"/>
      <w:ind w:firstLine="480" w:firstLineChars="200"/>
    </w:pPr>
    <w:rPr>
      <w:rFonts w:ascii="宋体" w:hAnsi="宋体" w:eastAsia="宋体" w:cs="Times New Roman"/>
      <w:color w:val="000000"/>
      <w:kern w:val="0"/>
      <w:sz w:val="24"/>
      <w:szCs w:val="21"/>
    </w:rPr>
  </w:style>
  <w:style w:type="paragraph" w:customStyle="1" w:styleId="959">
    <w:name w:val="样式 标题 3h33rd level3Heading 3 - oldH3l3CTheading 3Headin..."/>
    <w:basedOn w:val="7"/>
    <w:uiPriority w:val="0"/>
    <w:pPr>
      <w:widowControl w:val="0"/>
      <w:tabs>
        <w:tab w:val="left" w:pos="900"/>
        <w:tab w:val="clear" w:pos="-839"/>
      </w:tabs>
      <w:adjustRightInd w:val="0"/>
      <w:snapToGrid w:val="0"/>
      <w:spacing w:before="260" w:after="260" w:line="416" w:lineRule="auto"/>
      <w:ind w:left="0" w:firstLine="0"/>
      <w:jc w:val="left"/>
    </w:pPr>
    <w:rPr>
      <w:rFonts w:ascii="Times New Roman" w:hAnsi="Times New Roman" w:eastAsia="黑体" w:cs="宋体"/>
      <w:bCs/>
      <w:kern w:val="2"/>
      <w:sz w:val="28"/>
      <w:szCs w:val="20"/>
    </w:rPr>
  </w:style>
  <w:style w:type="paragraph" w:customStyle="1" w:styleId="960">
    <w:name w:val="样式 标题 1 + 黑色 段前: 0.5 行 段后: 0.5 行1"/>
    <w:basedOn w:val="5"/>
    <w:uiPriority w:val="0"/>
    <w:pPr>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bCs/>
      <w:caps/>
      <w:color w:val="FFFFFF"/>
      <w:kern w:val="2"/>
      <w:sz w:val="30"/>
      <w:szCs w:val="20"/>
    </w:rPr>
  </w:style>
  <w:style w:type="paragraph" w:customStyle="1" w:styleId="961">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962">
    <w:name w:val="部分1"/>
    <w:basedOn w:val="1"/>
    <w:uiPriority w:val="0"/>
    <w:pPr>
      <w:keepNext/>
      <w:pageBreakBefore/>
      <w:tabs>
        <w:tab w:val="left" w:pos="720"/>
      </w:tabs>
      <w:spacing w:line="360" w:lineRule="auto"/>
      <w:jc w:val="center"/>
      <w:outlineLvl w:val="0"/>
    </w:pPr>
    <w:rPr>
      <w:rFonts w:ascii="Times New Roman" w:hAnsi="Times New Roman" w:eastAsia="??" w:cs="Times New Roman"/>
      <w:b/>
      <w:kern w:val="44"/>
      <w:sz w:val="36"/>
      <w:szCs w:val="28"/>
    </w:rPr>
  </w:style>
  <w:style w:type="paragraph" w:customStyle="1" w:styleId="963">
    <w:name w:val=" Char Char12"/>
    <w:basedOn w:val="1"/>
    <w:uiPriority w:val="0"/>
    <w:rPr>
      <w:rFonts w:ascii="Times New Roman" w:hAnsi="Times New Roman" w:eastAsia="宋体" w:cs="Times New Roman"/>
    </w:rPr>
  </w:style>
  <w:style w:type="paragraph" w:customStyle="1" w:styleId="964">
    <w:name w:val="单元格居中"/>
    <w:basedOn w:val="1"/>
    <w:uiPriority w:val="0"/>
    <w:pPr>
      <w:spacing w:line="360" w:lineRule="auto"/>
      <w:jc w:val="center"/>
    </w:pPr>
    <w:rPr>
      <w:rFonts w:ascii="Times New Roman" w:hAnsi="Times New Roman" w:eastAsia="宋体" w:cs="Times New Roman"/>
      <w:sz w:val="24"/>
    </w:rPr>
  </w:style>
  <w:style w:type="paragraph" w:customStyle="1" w:styleId="965">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color w:val="FF0000"/>
      <w:kern w:val="0"/>
      <w:sz w:val="20"/>
      <w:szCs w:val="20"/>
    </w:rPr>
  </w:style>
  <w:style w:type="paragraph" w:customStyle="1" w:styleId="966">
    <w:name w:val="标书标题4"/>
    <w:basedOn w:val="8"/>
    <w:uiPriority w:val="0"/>
    <w:pPr>
      <w:keepLines w:val="0"/>
      <w:numPr>
        <w:ilvl w:val="0"/>
        <w:numId w:val="0"/>
      </w:numPr>
      <w:tabs>
        <w:tab w:val="left" w:pos="864"/>
      </w:tabs>
      <w:adjustRightInd w:val="0"/>
      <w:snapToGrid w:val="0"/>
      <w:spacing w:before="0" w:after="0" w:line="300" w:lineRule="auto"/>
    </w:pPr>
    <w:rPr>
      <w:rFonts w:ascii="Arial Narrow" w:hAnsi="Arial Narrow" w:eastAsia="仿宋_GB2312" w:cs="Times New Roman"/>
      <w:bCs w:val="0"/>
      <w:color w:val="000000"/>
      <w:kern w:val="0"/>
      <w:szCs w:val="32"/>
    </w:rPr>
  </w:style>
  <w:style w:type="paragraph" w:customStyle="1" w:styleId="967">
    <w:name w:val="封面"/>
    <w:basedOn w:val="1"/>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968">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eastAsia="宋体" w:cs="Times New Roman"/>
      <w:kern w:val="0"/>
      <w:sz w:val="20"/>
      <w:szCs w:val="20"/>
    </w:rPr>
  </w:style>
  <w:style w:type="paragraph" w:customStyle="1" w:styleId="969">
    <w:name w:val="段 Char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0">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971">
    <w:name w:val="font10"/>
    <w:basedOn w:val="1"/>
    <w:uiPriority w:val="0"/>
    <w:pPr>
      <w:widowControl/>
      <w:spacing w:before="100" w:beforeAutospacing="1" w:after="100" w:afterAutospacing="1"/>
      <w:jc w:val="left"/>
    </w:pPr>
    <w:rPr>
      <w:rFonts w:ascii="Arial" w:hAnsi="Arial" w:eastAsia="宋体" w:cs="Times New Roman"/>
      <w:kern w:val="0"/>
      <w:sz w:val="18"/>
      <w:szCs w:val="20"/>
    </w:rPr>
  </w:style>
  <w:style w:type="paragraph" w:customStyle="1" w:styleId="972">
    <w:name w:val="正文文字 2"/>
    <w:basedOn w:val="338"/>
    <w:next w:val="338"/>
    <w:uiPriority w:val="0"/>
    <w:rPr>
      <w:rFonts w:ascii="宋体" w:hAnsi="Times New Roman" w:eastAsia="宋体" w:cs="Times New Roman"/>
      <w:color w:val="auto"/>
    </w:rPr>
  </w:style>
  <w:style w:type="paragraph" w:customStyle="1" w:styleId="973">
    <w:name w:val=" Char Char2"/>
    <w:basedOn w:val="1"/>
    <w:uiPriority w:val="0"/>
    <w:rPr>
      <w:rFonts w:ascii="仿宋_GB2312" w:hAnsi="Times New Roman" w:eastAsia="仿宋_GB2312" w:cs="Times New Roman"/>
      <w:b/>
      <w:sz w:val="32"/>
      <w:szCs w:val="32"/>
    </w:rPr>
  </w:style>
  <w:style w:type="paragraph" w:customStyle="1" w:styleId="974">
    <w:name w:val="表内文字"/>
    <w:basedOn w:val="1"/>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975">
    <w:name w:val=" Char3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76">
    <w:name w:val=" Char Char11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977">
    <w:name w:val="font8"/>
    <w:basedOn w:val="1"/>
    <w:uiPriority w:val="0"/>
    <w:pPr>
      <w:widowControl/>
      <w:spacing w:before="100" w:beforeAutospacing="1" w:after="100" w:afterAutospacing="1"/>
      <w:jc w:val="left"/>
    </w:pPr>
    <w:rPr>
      <w:rFonts w:ascii="宋体" w:hAnsi="宋体" w:eastAsia="宋体" w:cs="Times New Roman"/>
      <w:kern w:val="0"/>
      <w:sz w:val="20"/>
      <w:szCs w:val="20"/>
    </w:rPr>
  </w:style>
  <w:style w:type="paragraph" w:customStyle="1" w:styleId="978">
    <w:name w:val="List Paragraph*"/>
    <w:basedOn w:val="1"/>
    <w:uiPriority w:val="0"/>
    <w:pPr>
      <w:spacing w:line="360" w:lineRule="auto"/>
      <w:ind w:firstLine="420"/>
    </w:pPr>
    <w:rPr>
      <w:rFonts w:ascii="Calibri" w:hAnsi="Calibri" w:eastAsia="宋体" w:cs="Calibri"/>
      <w:color w:val="000000"/>
      <w:kern w:val="1"/>
      <w:sz w:val="24"/>
      <w:szCs w:val="22"/>
    </w:rPr>
  </w:style>
  <w:style w:type="paragraph" w:customStyle="1" w:styleId="979">
    <w:name w:val="Bullet"/>
    <w:basedOn w:val="1"/>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980">
    <w:name w:val="Char1 Char Char Char6"/>
    <w:basedOn w:val="1"/>
    <w:uiPriority w:val="0"/>
    <w:pPr>
      <w:widowControl/>
      <w:adjustRightInd w:val="0"/>
      <w:snapToGrid w:val="0"/>
      <w:spacing w:before="120" w:after="160" w:line="360" w:lineRule="auto"/>
      <w:ind w:right="-360"/>
      <w:jc w:val="left"/>
    </w:pPr>
    <w:rPr>
      <w:rFonts w:ascii="Arial" w:hAnsi="Arial" w:eastAsia="宋体" w:cs="Times New Roman"/>
      <w:kern w:val="0"/>
      <w:sz w:val="24"/>
      <w:lang w:eastAsia="en-US"/>
    </w:rPr>
  </w:style>
  <w:style w:type="paragraph" w:customStyle="1" w:styleId="981">
    <w:name w:val="La0b"/>
    <w:basedOn w:val="1"/>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982">
    <w:name w:val="Char Char4 Char Char"/>
    <w:basedOn w:val="1"/>
    <w:uiPriority w:val="0"/>
    <w:pPr>
      <w:widowControl/>
      <w:spacing w:after="160" w:line="240" w:lineRule="exact"/>
      <w:jc w:val="left"/>
    </w:pPr>
    <w:rPr>
      <w:rFonts w:ascii="Times New Roman" w:hAnsi="Times New Roman" w:eastAsia="宋体" w:cs="Times New Roman"/>
    </w:rPr>
  </w:style>
  <w:style w:type="paragraph" w:customStyle="1" w:styleId="983">
    <w:name w:val="font11"/>
    <w:basedOn w:val="1"/>
    <w:uiPriority w:val="0"/>
    <w:pPr>
      <w:widowControl/>
      <w:spacing w:before="100" w:beforeAutospacing="1" w:after="100" w:afterAutospacing="1"/>
      <w:jc w:val="left"/>
    </w:pPr>
    <w:rPr>
      <w:rFonts w:ascii="宋体" w:hAnsi="宋体" w:eastAsia="宋体" w:cs="Times New Roman"/>
      <w:color w:val="FF0000"/>
      <w:kern w:val="0"/>
      <w:sz w:val="18"/>
      <w:szCs w:val="20"/>
    </w:rPr>
  </w:style>
  <w:style w:type="paragraph" w:customStyle="1" w:styleId="984">
    <w:name w:val="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eastAsia="宋体" w:cs="Times New Roman"/>
      <w:kern w:val="0"/>
      <w:sz w:val="24"/>
      <w:szCs w:val="20"/>
    </w:rPr>
  </w:style>
  <w:style w:type="paragraph" w:customStyle="1" w:styleId="985">
    <w:name w:val="Body"/>
    <w:basedOn w:val="1"/>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86">
    <w:name w:val="正文 首行缩进"/>
    <w:basedOn w:val="1"/>
    <w:uiPriority w:val="0"/>
    <w:pPr>
      <w:spacing w:line="360" w:lineRule="auto"/>
      <w:ind w:firstLine="200" w:firstLineChars="200"/>
    </w:pPr>
    <w:rPr>
      <w:rFonts w:ascii="Times New Roman" w:hAnsi="Times New Roman" w:eastAsia="楷体_GB2312" w:cs="Times New Roman"/>
      <w:sz w:val="28"/>
      <w:szCs w:val="20"/>
    </w:rPr>
  </w:style>
  <w:style w:type="paragraph" w:customStyle="1" w:styleId="987">
    <w:name w:val="左对齐表格文字"/>
    <w:basedOn w:val="1"/>
    <w:uiPriority w:val="0"/>
    <w:pPr>
      <w:ind w:firstLine="200" w:firstLineChars="200"/>
      <w:jc w:val="right"/>
    </w:pPr>
    <w:rPr>
      <w:rFonts w:ascii="Times New Roman" w:hAnsi="Times New Roman" w:eastAsia="宋体" w:cs="Times New Roman"/>
    </w:rPr>
  </w:style>
  <w:style w:type="paragraph" w:customStyle="1" w:styleId="988">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eastAsia="宋体" w:cs="Times New Roman"/>
      <w:kern w:val="0"/>
      <w:sz w:val="18"/>
      <w:szCs w:val="20"/>
    </w:rPr>
  </w:style>
  <w:style w:type="paragraph" w:customStyle="1" w:styleId="989">
    <w:name w:val="符号 1"/>
    <w:basedOn w:val="3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990">
    <w:name w:val="U_编号2"/>
    <w:basedOn w:val="1"/>
    <w:uiPriority w:val="0"/>
    <w:pPr>
      <w:tabs>
        <w:tab w:val="left" w:pos="785"/>
      </w:tabs>
      <w:spacing w:beforeLines="10" w:afterLines="10" w:line="300" w:lineRule="auto"/>
    </w:pPr>
    <w:rPr>
      <w:rFonts w:ascii="Times New Roman" w:hAnsi="Times New Roman" w:eastAsia="宋体" w:cs="Times New Roman"/>
      <w:sz w:val="24"/>
    </w:rPr>
  </w:style>
  <w:style w:type="paragraph" w:customStyle="1" w:styleId="991">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92">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993">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eastAsia="宋体" w:cs="Times New Roman"/>
      <w:b/>
      <w:kern w:val="0"/>
      <w:sz w:val="20"/>
      <w:szCs w:val="20"/>
    </w:rPr>
  </w:style>
  <w:style w:type="paragraph" w:customStyle="1" w:styleId="994">
    <w:name w:val="正文表标题"/>
    <w:next w:val="507"/>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995">
    <w:name w:val="样式 左侧:  0.85 厘米"/>
    <w:basedOn w:val="1"/>
    <w:uiPriority w:val="0"/>
    <w:pPr>
      <w:spacing w:line="360" w:lineRule="auto"/>
    </w:pPr>
    <w:rPr>
      <w:rFonts w:ascii="Times New Roman" w:hAnsi="Times New Roman" w:eastAsia="宋体" w:cs="宋体"/>
      <w:sz w:val="24"/>
      <w:szCs w:val="20"/>
    </w:rPr>
  </w:style>
  <w:style w:type="paragraph" w:customStyle="1" w:styleId="996">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color w:val="FF0000"/>
      <w:kern w:val="0"/>
      <w:sz w:val="18"/>
      <w:szCs w:val="20"/>
    </w:rPr>
  </w:style>
  <w:style w:type="paragraph" w:customStyle="1" w:styleId="997">
    <w:name w:val=" Char Char1 Char"/>
    <w:basedOn w:val="1"/>
    <w:uiPriority w:val="0"/>
    <w:rPr>
      <w:rFonts w:ascii="仿宋_GB2312" w:hAnsi="Times New Roman" w:eastAsia="仿宋_GB2312" w:cs="Times New Roman"/>
      <w:b/>
      <w:sz w:val="32"/>
      <w:szCs w:val="32"/>
    </w:rPr>
  </w:style>
  <w:style w:type="paragraph" w:customStyle="1" w:styleId="998">
    <w:name w:val="样式 样式2 + 左侧:  1 字符 右侧:  1 字符"/>
    <w:basedOn w:val="810"/>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999">
    <w:name w:val="样式3"/>
    <w:basedOn w:val="810"/>
    <w:uiPriority w:val="0"/>
    <w:pPr>
      <w:spacing w:before="312" w:beforeLines="100"/>
      <w:jc w:val="left"/>
    </w:pPr>
    <w:rPr>
      <w:rFonts w:ascii="Times New Roman" w:hAnsi="Times New Roman" w:eastAsia="宋体" w:cs="Times New Roman"/>
    </w:rPr>
  </w:style>
  <w:style w:type="paragraph" w:customStyle="1" w:styleId="1000">
    <w:name w:val="封面公司名"/>
    <w:uiPriority w:val="0"/>
    <w:pPr>
      <w:jc w:val="center"/>
    </w:pPr>
    <w:rPr>
      <w:rFonts w:ascii="Arial" w:hAnsi="Arial" w:eastAsia="楷体_GB2312" w:cs="宋体"/>
      <w:bCs/>
      <w:kern w:val="2"/>
      <w:sz w:val="28"/>
      <w:lang w:val="en-US" w:eastAsia="zh-CN" w:bidi="ar-SA"/>
    </w:rPr>
  </w:style>
  <w:style w:type="paragraph" w:customStyle="1" w:styleId="1001">
    <w:name w:val="文章标题"/>
    <w:next w:val="1000"/>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002">
    <w:name w:val="正文 首行缩进:  2 字符 Char Char"/>
    <w:basedOn w:val="1"/>
    <w:uiPriority w:val="0"/>
    <w:pPr>
      <w:spacing w:line="360" w:lineRule="auto"/>
      <w:ind w:firstLine="480"/>
    </w:pPr>
    <w:rPr>
      <w:rFonts w:ascii="楷体_GB2312" w:hAnsi="Times New Roman" w:eastAsia="楷体_GB2312" w:cs="Times New Roman"/>
      <w:bCs/>
      <w:sz w:val="24"/>
    </w:rPr>
  </w:style>
  <w:style w:type="paragraph" w:customStyle="1" w:styleId="1003">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b/>
      <w:color w:val="FF0000"/>
      <w:kern w:val="0"/>
      <w:sz w:val="18"/>
      <w:szCs w:val="20"/>
    </w:rPr>
  </w:style>
  <w:style w:type="paragraph" w:customStyle="1" w:styleId="100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Times New Roman"/>
      <w:color w:val="FF0000"/>
      <w:kern w:val="0"/>
      <w:sz w:val="18"/>
      <w:szCs w:val="20"/>
    </w:rPr>
  </w:style>
  <w:style w:type="paragraph" w:customStyle="1" w:styleId="1005">
    <w:name w:val="Plain Text1"/>
    <w:basedOn w:val="1"/>
    <w:uiPriority w:val="0"/>
    <w:rPr>
      <w:rFonts w:ascii="宋体" w:hAnsi="Courier New" w:eastAsia="宋体" w:cs="Times New Roman"/>
    </w:rPr>
  </w:style>
  <w:style w:type="paragraph" w:customStyle="1" w:styleId="1006">
    <w:name w:val="符号 2"/>
    <w:basedOn w:val="989"/>
    <w:uiPriority w:val="0"/>
    <w:pPr>
      <w:tabs>
        <w:tab w:val="left" w:pos="1320"/>
        <w:tab w:val="clear" w:pos="900"/>
      </w:tabs>
      <w:ind w:left="1320"/>
    </w:pPr>
    <w:rPr>
      <w:rFonts w:ascii="Times New Roman" w:hAnsi="Times New Roman" w:eastAsia="宋体" w:cs="Times New Roman"/>
    </w:rPr>
  </w:style>
  <w:style w:type="paragraph" w:customStyle="1" w:styleId="1007">
    <w:name w:val="方案正文无缩进"/>
    <w:uiPriority w:val="0"/>
    <w:pPr>
      <w:spacing w:line="360" w:lineRule="auto"/>
    </w:pPr>
    <w:rPr>
      <w:rFonts w:ascii="Calibri" w:hAnsi="Calibri" w:eastAsia="宋体" w:cs="Times New Roman"/>
      <w:kern w:val="2"/>
      <w:sz w:val="24"/>
      <w:szCs w:val="24"/>
      <w:lang w:val="en-US" w:eastAsia="zh-CN" w:bidi="ar-SA"/>
    </w:rPr>
  </w:style>
  <w:style w:type="paragraph" w:customStyle="1" w:styleId="1008">
    <w:name w:val="pa-67"/>
    <w:basedOn w:val="1"/>
    <w:uiPriority w:val="0"/>
    <w:pPr>
      <w:widowControl/>
      <w:spacing w:line="360" w:lineRule="atLeast"/>
      <w:ind w:firstLine="480"/>
      <w:jc w:val="center"/>
    </w:pPr>
    <w:rPr>
      <w:rFonts w:ascii="宋体" w:hAnsi="宋体" w:eastAsia="宋体" w:cs="宋体"/>
      <w:kern w:val="0"/>
      <w:sz w:val="24"/>
    </w:rPr>
  </w:style>
  <w:style w:type="paragraph" w:customStyle="1" w:styleId="1009">
    <w:name w:val="正文样式 首行缩进:  0.74 厘米"/>
    <w:basedOn w:val="1"/>
    <w:uiPriority w:val="0"/>
    <w:pPr>
      <w:spacing w:before="156" w:beforeLines="50" w:line="360" w:lineRule="auto"/>
      <w:ind w:firstLine="420"/>
    </w:pPr>
    <w:rPr>
      <w:rFonts w:ascii="Times New Roman" w:hAnsi="Times New Roman" w:eastAsia="宋体" w:cs="宋体"/>
      <w:sz w:val="24"/>
      <w:szCs w:val="20"/>
    </w:rPr>
  </w:style>
  <w:style w:type="paragraph" w:customStyle="1" w:styleId="1010">
    <w:name w:val="样式1 + (中宋体"/>
    <w:basedOn w:val="131"/>
    <w:uiPriority w:val="0"/>
    <w:pPr>
      <w:keepNext w:val="0"/>
      <w:widowControl w:val="0"/>
      <w:numPr>
        <w:ilvl w:val="0"/>
        <w:numId w:val="0"/>
      </w:numPr>
      <w:tabs>
        <w:tab w:val="left" w:pos="1200"/>
        <w:tab w:val="clear" w:pos="-839"/>
      </w:tabs>
      <w:ind w:left="1200" w:hanging="360" w:firstLineChars="200"/>
      <w:jc w:val="both"/>
      <w:outlineLvl w:val="9"/>
    </w:pPr>
    <w:rPr>
      <w:rFonts w:ascii="宋体" w:hAnsi="宋体" w:eastAsia="宋体" w:cs="Times New Roman"/>
      <w:kern w:val="2"/>
      <w:sz w:val="24"/>
      <w:szCs w:val="24"/>
    </w:rPr>
  </w:style>
  <w:style w:type="paragraph" w:customStyle="1" w:styleId="1011">
    <w:name w:val="小节"/>
    <w:basedOn w:val="7"/>
    <w:uiPriority w:val="0"/>
    <w:pPr>
      <w:widowControl w:val="0"/>
      <w:numPr>
        <w:ilvl w:val="2"/>
        <w:numId w:val="0"/>
      </w:numPr>
      <w:tabs>
        <w:tab w:val="left" w:pos="900"/>
        <w:tab w:val="clear" w:pos="-839"/>
      </w:tabs>
      <w:spacing w:before="200" w:after="200" w:line="560" w:lineRule="exact"/>
      <w:jc w:val="left"/>
    </w:pPr>
    <w:rPr>
      <w:rFonts w:ascii="宋体" w:hAnsi="宋体" w:eastAsia="宋体" w:cs="Times New Roman"/>
      <w:color w:val="000000"/>
      <w:spacing w:val="10"/>
      <w:kern w:val="24"/>
      <w:sz w:val="28"/>
      <w:szCs w:val="32"/>
    </w:rPr>
  </w:style>
  <w:style w:type="paragraph" w:customStyle="1" w:styleId="1012">
    <w:name w:val="样式 正文首行缩进 + 首行缩进:  1 字符"/>
    <w:basedOn w:val="2"/>
    <w:uiPriority w:val="0"/>
    <w:pPr>
      <w:widowControl/>
      <w:adjustRightInd/>
      <w:spacing w:after="120" w:line="240" w:lineRule="auto"/>
      <w:ind w:firstLine="200" w:firstLineChars="200"/>
      <w:jc w:val="left"/>
    </w:pPr>
    <w:rPr>
      <w:rFonts w:ascii="Times New Roman" w:hAnsi="Times New Roman" w:eastAsia="华文细黑" w:cs="Times New Roman"/>
      <w:kern w:val="0"/>
      <w:szCs w:val="24"/>
      <w:lang w:val="en-US"/>
    </w:rPr>
  </w:style>
  <w:style w:type="paragraph" w:customStyle="1" w:styleId="1013">
    <w:name w:val="正文文字表格居中"/>
    <w:basedOn w:val="1"/>
    <w:next w:val="74"/>
    <w:uiPriority w:val="0"/>
    <w:pPr>
      <w:snapToGrid w:val="0"/>
      <w:spacing w:line="360" w:lineRule="auto"/>
    </w:pPr>
    <w:rPr>
      <w:rFonts w:ascii="宋体" w:hAnsi="Times New Roman" w:eastAsia="宋体" w:cs="Times New Roman"/>
      <w:b/>
      <w:sz w:val="24"/>
      <w:szCs w:val="20"/>
    </w:rPr>
  </w:style>
  <w:style w:type="paragraph" w:customStyle="1" w:styleId="1014">
    <w:name w:val="Char Char"/>
    <w:basedOn w:val="1"/>
    <w:uiPriority w:val="0"/>
    <w:pPr>
      <w:spacing w:line="360" w:lineRule="auto"/>
    </w:pPr>
    <w:rPr>
      <w:rFonts w:ascii="Tahoma" w:hAnsi="Tahoma" w:eastAsia="宋体" w:cs="Lucida Sans"/>
      <w:sz w:val="24"/>
      <w:szCs w:val="20"/>
    </w:rPr>
  </w:style>
  <w:style w:type="paragraph" w:customStyle="1" w:styleId="1015">
    <w:name w:val="样式4 Char"/>
    <w:basedOn w:val="1"/>
    <w:uiPriority w:val="0"/>
    <w:pPr>
      <w:widowControl/>
      <w:spacing w:line="360" w:lineRule="auto"/>
      <w:ind w:firstLine="480"/>
      <w:jc w:val="left"/>
    </w:pPr>
    <w:rPr>
      <w:rFonts w:ascii="Times New Roman" w:hAnsi="Times New Roman" w:eastAsia="楷体_GB2312" w:cs="宋体"/>
      <w:color w:val="000000"/>
      <w:kern w:val="0"/>
      <w:sz w:val="24"/>
    </w:rPr>
  </w:style>
  <w:style w:type="paragraph" w:customStyle="1" w:styleId="1016">
    <w:name w:val="List Paragraph"/>
    <w:basedOn w:val="1"/>
    <w:uiPriority w:val="0"/>
    <w:pPr>
      <w:ind w:firstLine="420" w:firstLineChars="200"/>
    </w:pPr>
    <w:rPr>
      <w:rFonts w:ascii="Times New Roman" w:hAnsi="Times New Roman" w:eastAsia="宋体" w:cs="Times New Roman"/>
    </w:rPr>
  </w:style>
  <w:style w:type="paragraph" w:customStyle="1" w:styleId="1017">
    <w:name w:val="浅色底纹 - 强调文字颜色 51"/>
    <w:uiPriority w:val="0"/>
    <w:rPr>
      <w:rFonts w:ascii="Times New Roman" w:hAnsi="Times New Roman" w:eastAsia="宋体" w:cs="Times New Roman"/>
      <w:kern w:val="2"/>
      <w:sz w:val="21"/>
      <w:szCs w:val="24"/>
      <w:lang w:val="en-US" w:eastAsia="zh-CN" w:bidi="ar-SA"/>
    </w:rPr>
  </w:style>
  <w:style w:type="paragraph" w:customStyle="1" w:styleId="1018">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18"/>
      <w:szCs w:val="20"/>
    </w:rPr>
  </w:style>
  <w:style w:type="paragraph" w:customStyle="1" w:styleId="1019">
    <w:name w:val="正文缩近"/>
    <w:basedOn w:val="1"/>
    <w:uiPriority w:val="0"/>
    <w:pPr>
      <w:spacing w:line="360" w:lineRule="auto"/>
      <w:ind w:firstLine="200" w:firstLineChars="200"/>
    </w:pPr>
    <w:rPr>
      <w:rFonts w:ascii="Times New Roman" w:hAnsi="Times New Roman" w:eastAsia="宋体" w:cs="Times New Roman"/>
      <w:sz w:val="24"/>
    </w:rPr>
  </w:style>
  <w:style w:type="paragraph" w:customStyle="1" w:styleId="1020">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1021">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1022">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1023">
    <w:name w:val="样式 标题 4PIM 4H4h4bulletblbbH41H42H43H44H45H46H47H48...1"/>
    <w:basedOn w:val="8"/>
    <w:uiPriority w:val="0"/>
    <w:pPr>
      <w:widowControl/>
      <w:numPr>
        <w:ilvl w:val="3"/>
        <w:numId w:val="2"/>
      </w:numPr>
      <w:adjustRightInd w:val="0"/>
      <w:jc w:val="left"/>
    </w:pPr>
    <w:rPr>
      <w:rFonts w:ascii="Times New Roman" w:hAnsi="Times New Roman" w:eastAsia="黑体" w:cs="宋体"/>
      <w:sz w:val="24"/>
      <w:szCs w:val="20"/>
      <w:lang w:val="zh-CN"/>
    </w:rPr>
  </w:style>
  <w:style w:type="paragraph" w:customStyle="1" w:styleId="1024">
    <w:name w:val="xl128"/>
    <w:basedOn w:val="1"/>
    <w:uiPriority w:val="0"/>
    <w:pPr>
      <w:widowControl/>
      <w:spacing w:before="100" w:beforeAutospacing="1" w:after="100" w:afterAutospacing="1"/>
      <w:jc w:val="center"/>
    </w:pPr>
    <w:rPr>
      <w:rFonts w:ascii="Arial" w:hAnsi="Arial" w:eastAsia="宋体" w:cs="Times New Roman"/>
      <w:kern w:val="0"/>
      <w:sz w:val="24"/>
      <w:szCs w:val="20"/>
    </w:rPr>
  </w:style>
  <w:style w:type="paragraph" w:customStyle="1" w:styleId="1025">
    <w:name w:val="Char Char110"/>
    <w:basedOn w:val="1"/>
    <w:uiPriority w:val="0"/>
    <w:pPr>
      <w:adjustRightInd w:val="0"/>
      <w:spacing w:line="360" w:lineRule="auto"/>
    </w:pPr>
    <w:rPr>
      <w:rFonts w:ascii="Tahoma" w:hAnsi="Tahoma" w:eastAsia="宋体" w:cs="Times New Roman"/>
      <w:sz w:val="24"/>
      <w:szCs w:val="20"/>
    </w:rPr>
  </w:style>
  <w:style w:type="paragraph" w:customStyle="1" w:styleId="1026">
    <w:name w:val="Normal_3"/>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1027">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1028">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color w:val="FF0000"/>
      <w:kern w:val="0"/>
      <w:sz w:val="18"/>
      <w:szCs w:val="20"/>
    </w:rPr>
  </w:style>
  <w:style w:type="paragraph" w:customStyle="1" w:styleId="1029">
    <w:name w:val="Char2 Char Char Char"/>
    <w:basedOn w:val="1"/>
    <w:uiPriority w:val="0"/>
    <w:pPr>
      <w:adjustRightInd w:val="0"/>
    </w:pPr>
    <w:rPr>
      <w:rFonts w:ascii="仿宋_GB2312" w:hAnsi="Times New Roman" w:eastAsia="仿宋_GB2312" w:cs="Times New Roman"/>
      <w:b/>
      <w:sz w:val="32"/>
      <w:szCs w:val="32"/>
    </w:rPr>
  </w:style>
  <w:style w:type="paragraph" w:customStyle="1" w:styleId="1030">
    <w:name w:val="Normal Indent1"/>
    <w:basedOn w:val="1"/>
    <w:uiPriority w:val="0"/>
    <w:pPr>
      <w:ind w:firstLine="420"/>
    </w:pPr>
    <w:rPr>
      <w:rFonts w:ascii="Times New Roman" w:hAnsi="Times New Roman" w:eastAsia="宋体" w:cs="Times New Roman"/>
      <w:szCs w:val="20"/>
    </w:rPr>
  </w:style>
  <w:style w:type="paragraph" w:customStyle="1" w:styleId="1031">
    <w:name w:val="Char2"/>
    <w:basedOn w:val="1"/>
    <w:uiPriority w:val="0"/>
    <w:pPr>
      <w:adjustRightInd w:val="0"/>
    </w:pPr>
    <w:rPr>
      <w:rFonts w:ascii="仿宋_GB2312" w:hAnsi="Times New Roman" w:eastAsia="仿宋_GB2312" w:cs="Times New Roman"/>
      <w:b/>
      <w:sz w:val="32"/>
      <w:szCs w:val="32"/>
    </w:rPr>
  </w:style>
  <w:style w:type="paragraph" w:customStyle="1" w:styleId="1032">
    <w:name w:val="公文标题"/>
    <w:basedOn w:val="304"/>
    <w:next w:val="304"/>
    <w:uiPriority w:val="0"/>
    <w:pPr>
      <w:spacing w:before="0"/>
      <w:ind w:firstLine="0" w:firstLineChars="0"/>
      <w:jc w:val="center"/>
    </w:pPr>
    <w:rPr>
      <w:rFonts w:ascii="仿宋_GB2312" w:hAnsi="宋体" w:eastAsia="仿宋_GB2312" w:cs="Times New Roman"/>
      <w:b/>
      <w:bCs/>
      <w:kern w:val="28"/>
      <w:sz w:val="44"/>
    </w:rPr>
  </w:style>
  <w:style w:type="paragraph" w:customStyle="1" w:styleId="1033">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1034">
    <w:name w:val="正文文字缩进项目"/>
    <w:basedOn w:val="32"/>
    <w:uiPriority w:val="0"/>
    <w:pPr>
      <w:tabs>
        <w:tab w:val="left" w:pos="840"/>
      </w:tabs>
      <w:spacing w:after="120" w:line="240" w:lineRule="auto"/>
      <w:ind w:hanging="420"/>
    </w:pPr>
    <w:rPr>
      <w:rFonts w:ascii="Tahoma" w:hAnsi="Tahoma" w:eastAsia="宋体" w:cs="Times New Roman"/>
      <w:sz w:val="22"/>
      <w:szCs w:val="20"/>
    </w:rPr>
  </w:style>
  <w:style w:type="paragraph" w:customStyle="1" w:styleId="1035">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Times New Roman" w:hAnsi="Times New Roman" w:eastAsia="宋体" w:cs="Times New Roman"/>
      <w:kern w:val="0"/>
      <w:sz w:val="18"/>
      <w:szCs w:val="20"/>
    </w:rPr>
  </w:style>
  <w:style w:type="paragraph" w:customStyle="1" w:styleId="1036">
    <w:name w:val="a2"/>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037">
    <w:name w:val=" Char Char1"/>
    <w:basedOn w:val="1"/>
    <w:uiPriority w:val="0"/>
    <w:pPr>
      <w:widowControl/>
      <w:spacing w:after="160" w:line="240" w:lineRule="exact"/>
      <w:jc w:val="left"/>
    </w:pPr>
    <w:rPr>
      <w:rFonts w:ascii="Times New Roman" w:hAnsi="Times New Roman" w:eastAsia="仿宋_GB2312" w:cs="Times New Roman"/>
      <w:sz w:val="28"/>
      <w:szCs w:val="20"/>
    </w:rPr>
  </w:style>
  <w:style w:type="paragraph" w:customStyle="1" w:styleId="1038">
    <w:name w:val="Char Char1 Char Char Char Char Char Char"/>
    <w:basedOn w:val="1"/>
    <w:uiPriority w:val="0"/>
    <w:pPr>
      <w:adjustRightInd w:val="0"/>
    </w:pPr>
    <w:rPr>
      <w:rFonts w:ascii="仿宋_GB2312" w:hAnsi="Times New Roman" w:eastAsia="仿宋_GB2312" w:cs="Times New Roman"/>
      <w:b/>
      <w:sz w:val="32"/>
      <w:szCs w:val="20"/>
    </w:rPr>
  </w:style>
  <w:style w:type="paragraph" w:customStyle="1" w:styleId="1039">
    <w:name w:val="MM Title"/>
    <w:basedOn w:val="79"/>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rPr>
  </w:style>
  <w:style w:type="paragraph" w:customStyle="1" w:styleId="1040">
    <w:name w:val="Preformatted Text"/>
    <w:basedOn w:val="1"/>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1041">
    <w:name w:val="_Style 152"/>
    <w:basedOn w:val="1"/>
    <w:next w:val="1"/>
    <w:uiPriority w:val="0"/>
    <w:pPr>
      <w:pBdr>
        <w:top w:val="single" w:color="auto" w:sz="6" w:space="1"/>
      </w:pBdr>
      <w:jc w:val="center"/>
    </w:pPr>
    <w:rPr>
      <w:rFonts w:ascii="Arial" w:hAnsi="Times New Roman" w:eastAsia="宋体" w:cs="Times New Roman"/>
      <w:vanish/>
      <w:sz w:val="16"/>
    </w:rPr>
  </w:style>
  <w:style w:type="paragraph" w:customStyle="1" w:styleId="1042">
    <w:name w:val="数字标题1"/>
    <w:basedOn w:val="5"/>
    <w:next w:val="1"/>
    <w:uiPriority w:val="0"/>
    <w:pPr>
      <w:keepLines/>
      <w:widowControl w:val="0"/>
      <w:numPr>
        <w:ilvl w:val="0"/>
        <w:numId w:val="6"/>
      </w:numPr>
      <w:tabs>
        <w:tab w:val="left" w:pos="432"/>
        <w:tab w:val="left" w:pos="480"/>
        <w:tab w:val="clear" w:pos="425"/>
      </w:tabs>
      <w:adjustRightInd w:val="0"/>
      <w:spacing w:before="340" w:after="330" w:line="578" w:lineRule="auto"/>
      <w:jc w:val="both"/>
    </w:pPr>
    <w:rPr>
      <w:rFonts w:ascii="Times New Roman" w:hAnsi="Times New Roman" w:eastAsia="宋体" w:cs="Times New Roman"/>
      <w:bCs/>
      <w:kern w:val="44"/>
      <w:sz w:val="44"/>
      <w:szCs w:val="44"/>
    </w:rPr>
  </w:style>
  <w:style w:type="paragraph" w:customStyle="1" w:styleId="1043">
    <w:name w:val="正文 A"/>
    <w:uiPriority w:val="0"/>
    <w:pPr>
      <w:widowControl w:val="0"/>
      <w:jc w:val="both"/>
    </w:pPr>
    <w:rPr>
      <w:rFonts w:hint="eastAsia" w:ascii="Arial Unicode MS" w:hAnsi="Arial Unicode MS" w:eastAsia="宋体" w:cs="Times New Roman"/>
      <w:color w:val="000000"/>
      <w:kern w:val="2"/>
      <w:sz w:val="21"/>
      <w:szCs w:val="22"/>
      <w:u w:val="none" w:color="000000"/>
      <w:lang w:val="en-US" w:eastAsia="zh-CN" w:bidi="ar-SA"/>
    </w:rPr>
  </w:style>
  <w:style w:type="paragraph" w:customStyle="1" w:styleId="1044">
    <w:name w:val="标1"/>
    <w:basedOn w:val="1"/>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1045">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1046">
    <w:name w:val="正文，首行缩进:  2 字符"/>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1047">
    <w:name w:val="列表内容"/>
    <w:basedOn w:val="1"/>
    <w:next w:val="1"/>
    <w:uiPriority w:val="0"/>
    <w:pPr>
      <w:widowControl/>
      <w:tabs>
        <w:tab w:val="left" w:pos="840"/>
      </w:tabs>
      <w:adjustRightInd w:val="0"/>
      <w:ind w:left="840" w:hanging="420"/>
      <w:jc w:val="left"/>
    </w:pPr>
    <w:rPr>
      <w:rFonts w:ascii="Times New Roman" w:hAnsi="Times New Roman" w:eastAsia="宋体" w:cs="Times New Roman"/>
      <w:kern w:val="0"/>
      <w:sz w:val="18"/>
    </w:rPr>
  </w:style>
  <w:style w:type="paragraph" w:customStyle="1" w:styleId="1048">
    <w:name w:val="页眉与页脚"/>
    <w:uiPriority w:val="0"/>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1049">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1050">
    <w:name w:val="Char Char1 Char"/>
    <w:basedOn w:val="1"/>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1051">
    <w:name w:val="标准小三"/>
    <w:basedOn w:val="1"/>
    <w:uiPriority w:val="0"/>
    <w:pPr>
      <w:widowControl/>
      <w:numPr>
        <w:ilvl w:val="0"/>
        <w:numId w:val="5"/>
      </w:numPr>
      <w:spacing w:line="700" w:lineRule="exact"/>
      <w:ind w:left="0" w:firstLine="200" w:firstLineChars="200"/>
      <w:jc w:val="left"/>
    </w:pPr>
    <w:rPr>
      <w:rFonts w:ascii="宋体" w:hAnsi="Arial" w:eastAsia="仿宋_GB2312" w:cs="宋体"/>
      <w:snapToGrid w:val="0"/>
      <w:kern w:val="0"/>
      <w:sz w:val="30"/>
      <w:szCs w:val="32"/>
    </w:rPr>
  </w:style>
  <w:style w:type="paragraph" w:customStyle="1" w:styleId="1052">
    <w:name w:val="Char2 Char Char1"/>
    <w:basedOn w:val="1"/>
    <w:uiPriority w:val="0"/>
    <w:rPr>
      <w:rFonts w:ascii="Tahoma" w:hAnsi="Tahoma" w:eastAsia="宋体" w:cs="Times New Roman"/>
      <w:sz w:val="24"/>
      <w:szCs w:val="20"/>
    </w:rPr>
  </w:style>
  <w:style w:type="paragraph" w:customStyle="1" w:styleId="1053">
    <w:name w:val="font9"/>
    <w:basedOn w:val="1"/>
    <w:uiPriority w:val="0"/>
    <w:pPr>
      <w:widowControl/>
      <w:spacing w:before="100" w:beforeAutospacing="1" w:after="100" w:afterAutospacing="1"/>
      <w:jc w:val="left"/>
    </w:pPr>
    <w:rPr>
      <w:rFonts w:ascii="Times New Roman" w:hAnsi="Times New Roman" w:eastAsia="宋体" w:cs="Times New Roman"/>
      <w:kern w:val="0"/>
      <w:sz w:val="18"/>
      <w:szCs w:val="20"/>
    </w:rPr>
  </w:style>
  <w:style w:type="paragraph" w:customStyle="1" w:styleId="1054">
    <w:name w:val="Body text|1"/>
    <w:basedOn w:val="1"/>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1055">
    <w:name w:val="xl38"/>
    <w:basedOn w:val="1"/>
    <w:uiPriority w:val="0"/>
    <w:pPr>
      <w:widowControl/>
      <w:spacing w:before="100" w:beforeAutospacing="1" w:after="100" w:afterAutospacing="1"/>
      <w:jc w:val="center"/>
    </w:pPr>
    <w:rPr>
      <w:rFonts w:ascii="Arial" w:hAnsi="Arial" w:eastAsia="宋体" w:cs="Times New Roman"/>
      <w:kern w:val="0"/>
      <w:sz w:val="20"/>
      <w:szCs w:val="20"/>
    </w:rPr>
  </w:style>
  <w:style w:type="paragraph" w:customStyle="1" w:styleId="1056">
    <w:name w:val="Ñù"/>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057">
    <w:name w:val=" Char Char11 Char Char Char"/>
    <w:basedOn w:val="1"/>
    <w:uiPriority w:val="0"/>
    <w:pPr>
      <w:adjustRightInd w:val="0"/>
      <w:spacing w:line="360" w:lineRule="auto"/>
    </w:pPr>
    <w:rPr>
      <w:rFonts w:ascii="Times New Roman" w:hAnsi="Times New Roman" w:eastAsia="宋体" w:cs="Times New Roman"/>
      <w:szCs w:val="20"/>
    </w:rPr>
  </w:style>
  <w:style w:type="paragraph" w:customStyle="1" w:styleId="1058">
    <w:name w:val="Char Char Char Char Char Char1 Char1"/>
    <w:basedOn w:val="1"/>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1059">
    <w:name w:val="0"/>
    <w:basedOn w:val="1"/>
    <w:uiPriority w:val="0"/>
    <w:pPr>
      <w:widowControl/>
    </w:pPr>
    <w:rPr>
      <w:rFonts w:ascii="Times New Roman" w:hAnsi="Times New Roman" w:eastAsia="宋体" w:cs="Times New Roman"/>
      <w:kern w:val="0"/>
      <w:sz w:val="24"/>
      <w:szCs w:val="20"/>
    </w:rPr>
  </w:style>
  <w:style w:type="paragraph" w:customStyle="1" w:styleId="1060">
    <w:name w:val="style25"/>
    <w:basedOn w:val="1"/>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1061">
    <w:name w:val="2"/>
    <w:basedOn w:val="1"/>
    <w:uiPriority w:val="0"/>
    <w:rPr>
      <w:rFonts w:ascii="Tahoma" w:hAnsi="Tahoma" w:eastAsia="??" w:cs="Tahoma"/>
      <w:sz w:val="24"/>
      <w:szCs w:val="28"/>
    </w:rPr>
  </w:style>
  <w:style w:type="paragraph" w:customStyle="1" w:styleId="1062">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063">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1064">
    <w:name w:val="正文 New New New New"/>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1065">
    <w:name w:val="封面华为技术"/>
    <w:basedOn w:val="1"/>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1066">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Times New Roman"/>
      <w:color w:val="FF0000"/>
      <w:kern w:val="0"/>
      <w:sz w:val="18"/>
      <w:szCs w:val="20"/>
    </w:rPr>
  </w:style>
  <w:style w:type="paragraph" w:customStyle="1" w:styleId="1067">
    <w:name w:val="MM Topic 4"/>
    <w:basedOn w:val="8"/>
    <w:uiPriority w:val="0"/>
    <w:pPr>
      <w:numPr>
        <w:ilvl w:val="3"/>
        <w:numId w:val="5"/>
      </w:numPr>
      <w:tabs>
        <w:tab w:val="left" w:pos="864"/>
        <w:tab w:val="left" w:pos="2100"/>
        <w:tab w:val="clear" w:pos="1960"/>
      </w:tabs>
    </w:pPr>
    <w:rPr>
      <w:rFonts w:ascii="Times New Roman" w:hAnsi="Times New Roman" w:eastAsia="黑体" w:cs="Times New Roman"/>
    </w:rPr>
  </w:style>
  <w:style w:type="paragraph" w:customStyle="1" w:styleId="1068">
    <w:name w:val="标题4_自定义"/>
    <w:basedOn w:val="8"/>
    <w:uiPriority w:val="0"/>
    <w:pPr>
      <w:numPr>
        <w:ilvl w:val="0"/>
        <w:numId w:val="0"/>
      </w:numPr>
      <w:tabs>
        <w:tab w:val="left" w:pos="864"/>
      </w:tabs>
      <w:spacing w:before="0" w:after="0" w:line="360" w:lineRule="auto"/>
    </w:pPr>
    <w:rPr>
      <w:rFonts w:ascii="Verdana" w:hAnsi="Times New Roman" w:eastAsia="Verdana" w:cs="Times New Roman"/>
      <w:sz w:val="21"/>
    </w:rPr>
  </w:style>
  <w:style w:type="paragraph" w:customStyle="1" w:styleId="1069">
    <w:name w:val="彩色列表 - 强调文字颜色 11"/>
    <w:basedOn w:val="1"/>
    <w:uiPriority w:val="0"/>
    <w:pPr>
      <w:ind w:firstLine="420" w:firstLineChars="200"/>
    </w:pPr>
    <w:rPr>
      <w:rFonts w:ascii="Times New Roman" w:hAnsi="Times New Roman" w:eastAsia="宋体" w:cs="Times New Roman"/>
    </w:rPr>
  </w:style>
  <w:style w:type="paragraph" w:customStyle="1" w:styleId="1070">
    <w:name w:val="模板普通正文"/>
    <w:basedOn w:val="32"/>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1071">
    <w:name w:val="表格"/>
    <w:basedOn w:val="1"/>
    <w:uiPriority w:val="0"/>
    <w:pPr>
      <w:adjustRightInd w:val="0"/>
      <w:snapToGrid w:val="0"/>
      <w:ind w:firstLine="42" w:firstLineChars="21"/>
    </w:pPr>
    <w:rPr>
      <w:rFonts w:ascii="宋体" w:hAnsi="宋体" w:eastAsia="宋体" w:cs="Times New Roman"/>
      <w:kern w:val="0"/>
      <w:sz w:val="20"/>
      <w:szCs w:val="20"/>
    </w:rPr>
  </w:style>
  <w:style w:type="paragraph" w:customStyle="1" w:styleId="1072">
    <w:name w:val="节标题"/>
    <w:basedOn w:val="1"/>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1073">
    <w:name w:val="MM Topic 3"/>
    <w:basedOn w:val="7"/>
    <w:uiPriority w:val="0"/>
    <w:pPr>
      <w:widowControl w:val="0"/>
      <w:numPr>
        <w:ilvl w:val="2"/>
        <w:numId w:val="5"/>
      </w:numPr>
      <w:tabs>
        <w:tab w:val="left" w:pos="900"/>
        <w:tab w:val="left" w:pos="1680"/>
        <w:tab w:val="clear" w:pos="1540"/>
        <w:tab w:val="clear" w:pos="-839"/>
      </w:tabs>
      <w:spacing w:before="260" w:after="260" w:line="416" w:lineRule="auto"/>
      <w:jc w:val="both"/>
    </w:pPr>
    <w:rPr>
      <w:rFonts w:ascii="Times New Roman" w:hAnsi="Times New Roman" w:eastAsia="宋体" w:cs="Times New Roman"/>
      <w:bCs/>
      <w:kern w:val="2"/>
      <w:szCs w:val="32"/>
    </w:rPr>
  </w:style>
  <w:style w:type="paragraph" w:customStyle="1" w:styleId="1074">
    <w:name w:val="Char21"/>
    <w:basedOn w:val="1"/>
    <w:uiPriority w:val="0"/>
    <w:pPr>
      <w:ind w:firstLine="200" w:firstLineChars="200"/>
    </w:pPr>
    <w:rPr>
      <w:rFonts w:ascii="仿宋_GB2312" w:hAnsi="Times New Roman" w:eastAsia="仿宋_GB2312" w:cs="Times New Roman"/>
      <w:b/>
      <w:sz w:val="32"/>
      <w:szCs w:val="32"/>
    </w:rPr>
  </w:style>
  <w:style w:type="paragraph" w:customStyle="1" w:styleId="1075">
    <w:name w:val="样式 标题 1章节第一层h1H"/>
    <w:basedOn w:val="5"/>
    <w:uiPriority w:val="0"/>
    <w:pPr>
      <w:keepNext w:val="0"/>
      <w:widowControl w:val="0"/>
      <w:tabs>
        <w:tab w:val="left" w:pos="432"/>
      </w:tabs>
      <w:autoSpaceDE w:val="0"/>
      <w:autoSpaceDN w:val="0"/>
      <w:adjustRightInd w:val="0"/>
      <w:spacing w:line="240" w:lineRule="auto"/>
      <w:jc w:val="left"/>
      <w:outlineLvl w:val="9"/>
    </w:pPr>
    <w:rPr>
      <w:rFonts w:ascii="Times New Roman" w:hAnsi="Times New Roman" w:eastAsia="宋体" w:cs="Times New Roman"/>
      <w:bCs/>
      <w:kern w:val="0"/>
      <w:sz w:val="52"/>
      <w:szCs w:val="52"/>
      <w:lang w:val="zh-CN"/>
    </w:rPr>
  </w:style>
  <w:style w:type="paragraph" w:customStyle="1" w:styleId="1076">
    <w:name w:val="_Style 8"/>
    <w:basedOn w:val="1"/>
    <w:uiPriority w:val="0"/>
    <w:pPr>
      <w:ind w:firstLine="420" w:firstLineChars="200"/>
    </w:pPr>
    <w:rPr>
      <w:rFonts w:ascii="Times New Roman" w:hAnsi="Times New Roman" w:eastAsia="仿宋_GB2312" w:cs="Times New Roman"/>
      <w:sz w:val="28"/>
    </w:rPr>
  </w:style>
  <w:style w:type="paragraph" w:customStyle="1" w:styleId="1077">
    <w:name w:val="表格标题1"/>
    <w:basedOn w:val="1"/>
    <w:uiPriority w:val="0"/>
    <w:pPr>
      <w:spacing w:line="360" w:lineRule="auto"/>
      <w:jc w:val="center"/>
    </w:pPr>
    <w:rPr>
      <w:rFonts w:ascii="宋体" w:hAnsi="宋体" w:eastAsia="宋体" w:cs="宋体"/>
      <w:b/>
      <w:bCs/>
      <w:color w:val="000000"/>
      <w:sz w:val="24"/>
      <w:szCs w:val="21"/>
    </w:rPr>
  </w:style>
  <w:style w:type="paragraph" w:customStyle="1" w:styleId="1078">
    <w:name w:val="Bulleting First Indent 1"/>
    <w:basedOn w:val="2"/>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1079">
    <w:name w:val="body text bold"/>
    <w:basedOn w:val="3"/>
    <w:uiPriority w:val="0"/>
    <w:pPr>
      <w:widowControl/>
      <w:ind w:firstLineChars="200"/>
      <w:jc w:val="left"/>
    </w:pPr>
    <w:rPr>
      <w:rFonts w:ascii="Futura Hv" w:hAnsi="Futura Hv" w:eastAsia="宋体" w:cs="Arial"/>
      <w:snapToGrid w:val="0"/>
      <w:kern w:val="0"/>
      <w:sz w:val="18"/>
      <w:szCs w:val="20"/>
      <w:lang w:eastAsia="en-US"/>
    </w:rPr>
  </w:style>
  <w:style w:type="paragraph" w:customStyle="1" w:styleId="1080">
    <w:name w:val="Char Char Char Char Char Char Char Char Char Char Char Char1 Char"/>
    <w:basedOn w:val="1"/>
    <w:uiPriority w:val="0"/>
    <w:pPr>
      <w:adjustRightInd w:val="0"/>
    </w:pPr>
    <w:rPr>
      <w:rFonts w:ascii="Tahoma" w:hAnsi="Tahoma" w:eastAsia="宋体" w:cs="仿宋_GB2312"/>
      <w:sz w:val="24"/>
      <w:szCs w:val="20"/>
    </w:rPr>
  </w:style>
  <w:style w:type="paragraph" w:customStyle="1" w:styleId="1081">
    <w:name w:val="普通正文"/>
    <w:basedOn w:val="1"/>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1082">
    <w:name w:val="Char Char11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1083">
    <w:name w:val="Char Char11 Char Char Char1"/>
    <w:basedOn w:val="1"/>
    <w:uiPriority w:val="0"/>
    <w:pPr>
      <w:adjustRightInd w:val="0"/>
      <w:spacing w:line="360" w:lineRule="auto"/>
    </w:pPr>
    <w:rPr>
      <w:rFonts w:ascii="Times New Roman" w:hAnsi="Times New Roman" w:eastAsia="宋体" w:cs="Times New Roman"/>
      <w:szCs w:val="20"/>
    </w:rPr>
  </w:style>
  <w:style w:type="paragraph" w:customStyle="1" w:styleId="1084">
    <w:name w:val="GP正文(首行缩进)"/>
    <w:basedOn w:val="1"/>
    <w:uiPriority w:val="0"/>
    <w:pPr>
      <w:spacing w:line="360" w:lineRule="auto"/>
      <w:ind w:firstLine="200" w:firstLineChars="200"/>
    </w:pPr>
    <w:rPr>
      <w:rFonts w:ascii="Times New Roman" w:hAnsi="Times New Roman" w:eastAsia="仿宋_GB2312" w:cs="Times New Roman"/>
      <w:sz w:val="28"/>
      <w:szCs w:val="21"/>
    </w:rPr>
  </w:style>
  <w:style w:type="paragraph" w:customStyle="1" w:styleId="1085">
    <w:name w:val="Table Contents"/>
    <w:basedOn w:val="1"/>
    <w:uiPriority w:val="0"/>
    <w:pPr>
      <w:suppressAutoHyphens/>
      <w:autoSpaceDE w:val="0"/>
      <w:adjustRightInd w:val="0"/>
      <w:spacing w:after="120"/>
      <w:jc w:val="left"/>
    </w:pPr>
    <w:rPr>
      <w:rFonts w:ascii="Helvetica" w:hAnsi="Helvetica" w:eastAsia="宋体" w:cs="Times New Roman"/>
      <w:kern w:val="1"/>
      <w:sz w:val="20"/>
      <w:szCs w:val="20"/>
      <w:lang/>
    </w:rPr>
  </w:style>
  <w:style w:type="paragraph" w:customStyle="1" w:styleId="1086">
    <w:name w:val=" Char Char11 Char Char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1087">
    <w:name w:val="RFI Heading 2nd Level"/>
    <w:basedOn w:val="1"/>
    <w:uiPriority w:val="0"/>
    <w:pPr>
      <w:widowControl/>
      <w:tabs>
        <w:tab w:val="left" w:pos="1260"/>
      </w:tabs>
      <w:ind w:firstLineChars="200"/>
      <w:jc w:val="left"/>
    </w:pPr>
    <w:rPr>
      <w:rFonts w:ascii="Arial (W1)" w:hAnsi="Arial (W1)" w:eastAsia="宋体" w:cs="Times New Roman"/>
      <w:b/>
      <w:bCs/>
      <w:color w:val="0000FF"/>
      <w:kern w:val="0"/>
      <w:sz w:val="28"/>
      <w:lang w:val="en-GB" w:eastAsia="en-US"/>
    </w:rPr>
  </w:style>
  <w:style w:type="paragraph" w:customStyle="1" w:styleId="1088">
    <w:name w:val="Char Char Char Char Char Char"/>
    <w:basedOn w:val="1"/>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1089">
    <w:name w:val="目录2"/>
    <w:basedOn w:val="1"/>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1090">
    <w:name w:val="xl99"/>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091">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1092">
    <w:name w:val=" Char Char28"/>
    <w:basedOn w:val="1"/>
    <w:uiPriority w:val="0"/>
    <w:pPr>
      <w:snapToGrid w:val="0"/>
      <w:spacing w:line="360" w:lineRule="auto"/>
    </w:pPr>
    <w:rPr>
      <w:rFonts w:ascii="Arial" w:hAnsi="Arial" w:eastAsia="黑体" w:cs="Times New Roman"/>
      <w:snapToGrid w:val="0"/>
      <w:kern w:val="0"/>
      <w:sz w:val="20"/>
      <w:szCs w:val="21"/>
      <w:lang/>
    </w:rPr>
  </w:style>
  <w:style w:type="paragraph" w:customStyle="1" w:styleId="1093">
    <w:name w:val="目录1"/>
    <w:basedOn w:val="1"/>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1094">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eastAsia="宋体" w:cs="宋体"/>
      <w:kern w:val="0"/>
      <w:sz w:val="20"/>
      <w:szCs w:val="20"/>
    </w:rPr>
  </w:style>
  <w:style w:type="paragraph" w:customStyle="1" w:styleId="1095">
    <w:name w:val="列出段落4"/>
    <w:basedOn w:val="1"/>
    <w:uiPriority w:val="0"/>
    <w:pPr>
      <w:widowControl/>
      <w:ind w:firstLine="200" w:firstLineChars="200"/>
      <w:jc w:val="left"/>
    </w:pPr>
    <w:rPr>
      <w:rFonts w:ascii="??" w:hAnsi="??" w:eastAsia="??" w:cs="??"/>
      <w:kern w:val="0"/>
      <w:sz w:val="24"/>
    </w:rPr>
  </w:style>
  <w:style w:type="paragraph" w:customStyle="1" w:styleId="1096">
    <w:name w:val="xl138"/>
    <w:basedOn w:val="1"/>
    <w:uiPriority w:val="0"/>
    <w:pPr>
      <w:widowControl/>
      <w:spacing w:before="100" w:beforeAutospacing="1" w:after="100" w:afterAutospacing="1"/>
      <w:jc w:val="center"/>
      <w:textAlignment w:val="bottom"/>
    </w:pPr>
    <w:rPr>
      <w:rFonts w:ascii="Arial" w:hAnsi="Arial" w:eastAsia="宋体" w:cs="Times New Roman"/>
      <w:kern w:val="0"/>
      <w:sz w:val="18"/>
      <w:szCs w:val="20"/>
    </w:rPr>
  </w:style>
  <w:style w:type="paragraph" w:customStyle="1" w:styleId="1097">
    <w:name w:val="Char3 Char Char Char"/>
    <w:basedOn w:val="1"/>
    <w:uiPriority w:val="0"/>
    <w:pPr>
      <w:widowControl/>
      <w:spacing w:after="160" w:line="240" w:lineRule="exact"/>
      <w:jc w:val="left"/>
    </w:pPr>
    <w:rPr>
      <w:rFonts w:ascii="Times New Roman" w:hAnsi="Times New Roman" w:eastAsia="宋体" w:cs="Times New Roman"/>
      <w:szCs w:val="20"/>
    </w:rPr>
  </w:style>
  <w:style w:type="paragraph" w:customStyle="1" w:styleId="1098">
    <w:name w:val="Char Char Char Char11"/>
    <w:basedOn w:val="1"/>
    <w:uiPriority w:val="0"/>
    <w:pPr>
      <w:adjustRightInd w:val="0"/>
    </w:pPr>
    <w:rPr>
      <w:rFonts w:ascii="Tahoma" w:hAnsi="Tahoma" w:eastAsia="宋体" w:cs="Times New Roman"/>
      <w:sz w:val="24"/>
      <w:szCs w:val="20"/>
    </w:rPr>
  </w:style>
  <w:style w:type="paragraph" w:customStyle="1" w:styleId="1099">
    <w:name w:val="普通段落"/>
    <w:basedOn w:val="1"/>
    <w:uiPriority w:val="0"/>
    <w:pPr>
      <w:adjustRightInd w:val="0"/>
      <w:snapToGrid w:val="0"/>
      <w:spacing w:line="360" w:lineRule="auto"/>
      <w:ind w:firstLine="480" w:firstLineChars="200"/>
    </w:pPr>
    <w:rPr>
      <w:rFonts w:ascii="Times New Roman" w:hAnsi="Times New Roman" w:eastAsia="宋体" w:cs="Times New Roman"/>
      <w:sz w:val="24"/>
      <w:szCs w:val="20"/>
    </w:rPr>
  </w:style>
  <w:style w:type="paragraph" w:customStyle="1" w:styleId="1100">
    <w:name w:val="trs_editor"/>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101">
    <w:name w:val="样式 标题 3标题 3 Char第二层条h33Bold Headbh章标题1小标题level_3PIM 3..."/>
    <w:basedOn w:val="7"/>
    <w:uiPriority w:val="0"/>
    <w:pPr>
      <w:widowControl w:val="0"/>
      <w:numPr>
        <w:ilvl w:val="2"/>
        <w:numId w:val="0"/>
      </w:numPr>
      <w:tabs>
        <w:tab w:val="left" w:pos="720"/>
        <w:tab w:val="clear" w:pos="-839"/>
      </w:tabs>
      <w:adjustRightInd w:val="0"/>
      <w:snapToGrid w:val="0"/>
      <w:spacing w:before="0" w:after="0"/>
      <w:jc w:val="both"/>
    </w:pPr>
    <w:rPr>
      <w:rFonts w:ascii="黑体" w:hAnsi="宋体" w:eastAsia="黑体" w:cs="Times New Roman"/>
      <w:b w:val="0"/>
      <w:color w:val="000000"/>
      <w:sz w:val="28"/>
      <w:szCs w:val="20"/>
    </w:rPr>
  </w:style>
  <w:style w:type="paragraph" w:customStyle="1" w:styleId="1102">
    <w:name w:val="_Style 2"/>
    <w:basedOn w:val="1"/>
    <w:next w:val="1"/>
    <w:uiPriority w:val="0"/>
    <w:pPr>
      <w:pBdr>
        <w:bottom w:val="single" w:color="auto" w:sz="6" w:space="1"/>
      </w:pBdr>
      <w:jc w:val="center"/>
    </w:pPr>
    <w:rPr>
      <w:rFonts w:ascii="Arial" w:hAnsi="Calibri" w:eastAsia="宋体" w:cs="Times New Roman"/>
      <w:vanish/>
      <w:sz w:val="16"/>
    </w:rPr>
  </w:style>
  <w:style w:type="paragraph" w:customStyle="1" w:styleId="1103">
    <w:name w:val="样式 正文缩进正文（首行缩进两字）表正文正文非缩进特点段1段1 Charno-step正文双线四号首行缩进..."/>
    <w:basedOn w:val="21"/>
    <w:uiPriority w:val="0"/>
    <w:pPr>
      <w:widowControl w:val="0"/>
      <w:adjustRightInd w:val="0"/>
      <w:snapToGrid w:val="0"/>
      <w:spacing w:line="360" w:lineRule="auto"/>
      <w:ind w:firstLine="560" w:firstLineChars="200"/>
      <w:jc w:val="both"/>
    </w:pPr>
    <w:rPr>
      <w:rFonts w:ascii="仿宋_GB2312" w:hAnsi="Times New Roman" w:eastAsia="仿宋_GB2312" w:cs="Century"/>
      <w:color w:val="000000"/>
      <w:kern w:val="2"/>
      <w:sz w:val="28"/>
      <w:szCs w:val="20"/>
    </w:rPr>
  </w:style>
  <w:style w:type="paragraph" w:customStyle="1" w:styleId="1104">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eastAsia="宋体" w:cs="Times New Roman"/>
      <w:color w:val="FF0000"/>
      <w:kern w:val="0"/>
      <w:sz w:val="18"/>
      <w:szCs w:val="20"/>
    </w:rPr>
  </w:style>
  <w:style w:type="paragraph" w:customStyle="1" w:styleId="1105">
    <w:name w:val="标准小四"/>
    <w:basedOn w:val="1"/>
    <w:uiPriority w:val="0"/>
    <w:pPr>
      <w:spacing w:line="360" w:lineRule="auto"/>
      <w:ind w:firstLine="480" w:firstLineChars="200"/>
    </w:pPr>
    <w:rPr>
      <w:rFonts w:ascii="Arial" w:hAnsi="Arial" w:eastAsia="宋体" w:cs="Times New Roman"/>
      <w:sz w:val="24"/>
      <w:szCs w:val="20"/>
    </w:rPr>
  </w:style>
  <w:style w:type="paragraph" w:customStyle="1" w:styleId="1106">
    <w:name w:val="subhead"/>
    <w:uiPriority w:val="0"/>
    <w:pPr>
      <w:spacing w:after="120" w:line="300" w:lineRule="exact"/>
    </w:pPr>
    <w:rPr>
      <w:rFonts w:ascii="Arial" w:hAnsi="Arial" w:eastAsia="宋体" w:cs="Times New Roman"/>
      <w:b/>
      <w:sz w:val="26"/>
      <w:lang w:val="en-US" w:eastAsia="en-US" w:bidi="ar-SA"/>
    </w:rPr>
  </w:style>
  <w:style w:type="paragraph" w:customStyle="1" w:styleId="1107">
    <w:name w:val="xl25"/>
    <w:basedOn w:val="1"/>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0"/>
    </w:rPr>
  </w:style>
  <w:style w:type="paragraph" w:customStyle="1" w:styleId="1108">
    <w:name w:val="中文标题 1"/>
    <w:basedOn w:val="32"/>
    <w:next w:val="32"/>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1109">
    <w:name w:val="Body Text 2"/>
    <w:basedOn w:val="1"/>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110">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1">
    <w:name w:val="Char Char11 Char Char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1112">
    <w:name w:val="Char Char1 Char Char Char Char Char Char1"/>
    <w:basedOn w:val="1"/>
    <w:uiPriority w:val="0"/>
    <w:pPr>
      <w:adjustRightInd w:val="0"/>
    </w:pPr>
    <w:rPr>
      <w:rFonts w:ascii="仿宋_GB2312" w:hAnsi="Times New Roman" w:eastAsia="仿宋_GB2312" w:cs="Times New Roman"/>
      <w:b/>
      <w:sz w:val="32"/>
      <w:szCs w:val="20"/>
    </w:rPr>
  </w:style>
  <w:style w:type="paragraph" w:customStyle="1" w:styleId="111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宋体" w:cs="Times New Roman"/>
      <w:color w:val="FF0000"/>
      <w:kern w:val="0"/>
      <w:sz w:val="18"/>
      <w:szCs w:val="20"/>
    </w:rPr>
  </w:style>
  <w:style w:type="paragraph" w:customStyle="1" w:styleId="1114">
    <w:name w:val="正文 首行缩进2字符 Char Char"/>
    <w:basedOn w:val="1"/>
    <w:uiPriority w:val="0"/>
    <w:pPr>
      <w:spacing w:line="360" w:lineRule="auto"/>
      <w:ind w:firstLine="200" w:firstLineChars="200"/>
    </w:pPr>
    <w:rPr>
      <w:rFonts w:ascii="Times New Roman" w:hAnsi="Times New Roman" w:eastAsia="楷体_GB2312" w:cs="Times New Roman"/>
      <w:sz w:val="24"/>
    </w:rPr>
  </w:style>
  <w:style w:type="paragraph" w:customStyle="1" w:styleId="1115">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eastAsia="宋体" w:cs="Times New Roman"/>
      <w:kern w:val="0"/>
      <w:sz w:val="18"/>
      <w:szCs w:val="20"/>
    </w:rPr>
  </w:style>
  <w:style w:type="paragraph" w:customStyle="1" w:styleId="1116">
    <w:name w:val=" Char3"/>
    <w:basedOn w:val="1"/>
    <w:uiPriority w:val="0"/>
    <w:rPr>
      <w:rFonts w:ascii="仿宋_GB2312" w:hAnsi="Times New Roman" w:eastAsia="仿宋_GB2312" w:cs="Times New Roman"/>
      <w:b/>
      <w:sz w:val="32"/>
      <w:szCs w:val="32"/>
    </w:rPr>
  </w:style>
  <w:style w:type="paragraph" w:customStyle="1" w:styleId="1117">
    <w:name w:val=" Char Char Char Char Char Char Char Char Char Char Char Char Char Char Char Char Char Char Char Char Char Char Char Char Char"/>
    <w:basedOn w:val="1"/>
    <w:uiPriority w:val="0"/>
    <w:rPr>
      <w:rFonts w:ascii="Tahoma" w:hAnsi="Tahoma" w:eastAsia="宋体" w:cs="Times New Roman"/>
      <w:sz w:val="24"/>
      <w:szCs w:val="20"/>
    </w:rPr>
  </w:style>
  <w:style w:type="paragraph" w:customStyle="1" w:styleId="1118">
    <w:name w:val="标题五"/>
    <w:basedOn w:val="1"/>
    <w:uiPriority w:val="0"/>
    <w:pPr>
      <w:spacing w:before="156" w:beforeLines="50" w:line="360" w:lineRule="auto"/>
    </w:pPr>
    <w:rPr>
      <w:rFonts w:ascii="Times New Roman" w:hAnsi="Times New Roman" w:eastAsia="宋体" w:cs="Times New Roman"/>
      <w:b/>
      <w:sz w:val="24"/>
    </w:rPr>
  </w:style>
  <w:style w:type="paragraph" w:customStyle="1" w:styleId="1119">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eastAsia="宋体" w:cs="Times New Roman"/>
      <w:kern w:val="0"/>
      <w:sz w:val="18"/>
      <w:szCs w:val="20"/>
    </w:rPr>
  </w:style>
  <w:style w:type="paragraph" w:customStyle="1" w:styleId="1120">
    <w:name w:val="ÕýÎÄÊ×ÐÐËõ½ø"/>
    <w:basedOn w:val="1"/>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1121">
    <w:name w:val="样式 标题 1H1标书1h1Level 1 Topic Heading1st levelSection Headl..."/>
    <w:basedOn w:val="5"/>
    <w:uiPriority w:val="0"/>
    <w:pPr>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cs="Times New Roman"/>
      <w:bCs/>
      <w:kern w:val="44"/>
      <w:szCs w:val="20"/>
    </w:rPr>
  </w:style>
  <w:style w:type="paragraph" w:customStyle="1" w:styleId="1122">
    <w:name w:val="文章附标题"/>
    <w:basedOn w:val="1"/>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1123">
    <w:name w:val="小节标题"/>
    <w:basedOn w:val="1"/>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1124">
    <w:name w:val="表 靠左"/>
    <w:basedOn w:val="1"/>
    <w:uiPriority w:val="0"/>
    <w:pPr>
      <w:jc w:val="left"/>
    </w:pPr>
    <w:rPr>
      <w:rFonts w:ascii="Times New Roman" w:hAnsi="Times New Roman" w:eastAsia="宋体" w:cs="Times New Roman"/>
      <w:szCs w:val="21"/>
    </w:rPr>
  </w:style>
  <w:style w:type="paragraph" w:customStyle="1" w:styleId="1125">
    <w:name w:val="五级无标题条"/>
    <w:basedOn w:val="1"/>
    <w:uiPriority w:val="0"/>
    <w:rPr>
      <w:rFonts w:ascii="Times New Roman" w:hAnsi="Times New Roman" w:eastAsia="宋体" w:cs="Times New Roman"/>
    </w:rPr>
  </w:style>
  <w:style w:type="paragraph" w:customStyle="1" w:styleId="112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18"/>
      <w:szCs w:val="20"/>
    </w:rPr>
  </w:style>
  <w:style w:type="paragraph" w:customStyle="1" w:styleId="1127">
    <w:name w:val="_Style 317"/>
    <w:basedOn w:val="5"/>
    <w:next w:val="1"/>
    <w:uiPriority w:val="0"/>
    <w:pPr>
      <w:keepLines/>
      <w:spacing w:before="480" w:line="276" w:lineRule="auto"/>
      <w:jc w:val="left"/>
      <w:outlineLvl w:val="9"/>
    </w:pPr>
    <w:rPr>
      <w:rFonts w:ascii="Cambria" w:hAnsi="Cambria" w:eastAsia="宋体" w:cs="Times New Roman"/>
      <w:bCs/>
      <w:color w:val="365F91"/>
      <w:kern w:val="0"/>
      <w:sz w:val="28"/>
    </w:rPr>
  </w:style>
  <w:style w:type="paragraph" w:customStyle="1" w:styleId="1128">
    <w:name w:val="Char Char11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1129">
    <w:name w:val="表格内容"/>
    <w:basedOn w:val="1"/>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0">
    <w:name w:val="No Spacing1"/>
    <w:uiPriority w:val="0"/>
    <w:rPr>
      <w:rFonts w:ascii="Times New Roman" w:hAnsi="Times New Roman" w:eastAsia="??" w:cs="宋体"/>
      <w:sz w:val="22"/>
      <w:szCs w:val="22"/>
      <w:lang w:val="en-US" w:eastAsia="en-US" w:bidi="ar-SA"/>
    </w:rPr>
  </w:style>
  <w:style w:type="paragraph" w:customStyle="1" w:styleId="1131">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1132">
    <w:name w:val="4级标题"/>
    <w:basedOn w:val="435"/>
    <w:uiPriority w:val="0"/>
    <w:pPr>
      <w:keepLines/>
      <w:numPr>
        <w:ilvl w:val="3"/>
        <w:numId w:val="4"/>
      </w:numPr>
      <w:adjustRightInd/>
      <w:ind w:firstLineChars="0"/>
      <w:jc w:val="left"/>
      <w:outlineLvl w:val="3"/>
    </w:pPr>
    <w:rPr>
      <w:rFonts w:ascii="黑体" w:hAnsi="黑体" w:eastAsia="黑体" w:cs="Times New Roman"/>
      <w:kern w:val="0"/>
      <w:sz w:val="28"/>
      <w:lang w:eastAsia="en-US" w:bidi="en-US"/>
    </w:rPr>
  </w:style>
  <w:style w:type="paragraph" w:customStyle="1" w:styleId="1133">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eastAsia="宋体" w:cs="Times New Roman"/>
      <w:kern w:val="0"/>
      <w:sz w:val="24"/>
      <w:szCs w:val="20"/>
    </w:rPr>
  </w:style>
  <w:style w:type="paragraph" w:customStyle="1" w:styleId="1134">
    <w:name w:val="正文文字缩进"/>
    <w:basedOn w:val="1"/>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1135">
    <w:name w:val="Char111"/>
    <w:basedOn w:val="1"/>
    <w:uiPriority w:val="0"/>
    <w:pPr>
      <w:adjustRightInd w:val="0"/>
    </w:pPr>
    <w:rPr>
      <w:rFonts w:ascii="仿宋_GB2312" w:hAnsi="Times New Roman" w:eastAsia="仿宋_GB2312" w:cs="Times New Roman"/>
      <w:b/>
      <w:sz w:val="32"/>
      <w:szCs w:val="32"/>
    </w:rPr>
  </w:style>
  <w:style w:type="paragraph" w:customStyle="1" w:styleId="1136">
    <w:name w:val="无间隔"/>
    <w:uiPriority w:val="0"/>
    <w:pPr>
      <w:widowControl w:val="0"/>
      <w:jc w:val="both"/>
    </w:pPr>
    <w:rPr>
      <w:rFonts w:ascii="Calibri" w:hAnsi="Calibri" w:eastAsia="宋体" w:cs="Times New Roman"/>
      <w:kern w:val="2"/>
      <w:sz w:val="21"/>
      <w:szCs w:val="22"/>
      <w:lang w:val="en-US" w:eastAsia="zh-CN" w:bidi="ar-SA"/>
    </w:rPr>
  </w:style>
  <w:style w:type="table" w:customStyle="1" w:styleId="1137">
    <w:name w:val="中等深浅网格 2 - 强调文字颜色 11"/>
    <w:basedOn w:val="82"/>
    <w:uiPriority w:val="0"/>
    <w:rPr>
      <w:rFonts w:ascii="Cambria" w:hAnsi="Cambria" w:eastAsia="宋体" w:cs="Times New Roman"/>
      <w:color w:val="000000"/>
    </w:rPr>
    <w:tblPr>
      <w:tblStyle w:val="82"/>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tblPr>
        <w:tblStyle w:val="82"/>
      </w:tblPr>
      <w:tcPr>
        <w:shd w:val="clear" w:color="auto" w:fill="EDF2F8"/>
      </w:tcPr>
    </w:tblStylePr>
    <w:tblStylePr w:type="lastRow">
      <w:tblPr>
        <w:tblStyle w:val="82"/>
      </w:tblPr>
      <w:tcPr>
        <w:tcBorders>
          <w:top w:val="single" w:color="auto" w:sz="12" w:space="0"/>
          <w:left w:val="nil"/>
          <w:bottom w:val="nil"/>
          <w:right w:val="nil"/>
          <w:insideH w:val="nil"/>
          <w:insideV w:val="nil"/>
          <w:tl2br w:val="nil"/>
          <w:tr2bl w:val="nil"/>
        </w:tcBorders>
        <w:shd w:val="clear" w:color="auto" w:fill="FFFFFF"/>
      </w:tcPr>
    </w:tblStylePr>
    <w:tblStylePr w:type="firstCol">
      <w:tblPr>
        <w:tblStyle w:val="82"/>
      </w:tblPr>
      <w:tcPr>
        <w:tcBorders>
          <w:top w:val="nil"/>
          <w:left w:val="nil"/>
          <w:bottom w:val="nil"/>
          <w:right w:val="nil"/>
          <w:insideH w:val="nil"/>
          <w:insideV w:val="nil"/>
          <w:tl2br w:val="nil"/>
          <w:tr2bl w:val="nil"/>
        </w:tcBorders>
        <w:shd w:val="clear" w:color="auto" w:fill="FFFFFF"/>
      </w:tcPr>
    </w:tblStylePr>
    <w:tblStylePr w:type="lastCol">
      <w:tblPr>
        <w:tblStyle w:val="82"/>
      </w:tblPr>
      <w:tcPr>
        <w:tcBorders>
          <w:top w:val="nil"/>
          <w:left w:val="nil"/>
          <w:bottom w:val="nil"/>
          <w:right w:val="nil"/>
          <w:insideH w:val="nil"/>
          <w:insideV w:val="nil"/>
          <w:tl2br w:val="nil"/>
          <w:tr2bl w:val="nil"/>
        </w:tcBorders>
        <w:shd w:val="clear" w:color="auto" w:fill="DBE5F1"/>
      </w:tcPr>
    </w:tblStylePr>
    <w:tblStylePr w:type="band1Vert">
      <w:tblPr>
        <w:tblStyle w:val="82"/>
      </w:tblPr>
      <w:tcPr>
        <w:shd w:val="clear" w:color="auto" w:fill="A7C0DE"/>
      </w:tcPr>
    </w:tblStylePr>
    <w:tblStylePr w:type="band1Horz">
      <w:tblPr>
        <w:tblStyle w:val="82"/>
      </w:tblPr>
      <w:tcPr>
        <w:shd w:val="clear" w:color="auto" w:fill="A7C0DE"/>
      </w:tcPr>
    </w:tblStylePr>
    <w:tblStylePr w:type="nwCell">
      <w:tblPr>
        <w:tblStyle w:val="82"/>
      </w:tblPr>
      <w:tcPr>
        <w:shd w:val="clear" w:color="auto" w:fill="FFFFFF"/>
      </w:tcPr>
    </w:tblStylePr>
  </w:style>
  <w:style w:type="table" w:customStyle="1" w:styleId="1138">
    <w:name w:val="Table Normal2"/>
    <w:uiPriority w:val="0"/>
    <w:rPr>
      <w:rFonts w:ascii="Times New Roman" w:hAnsi="Times New Roman" w:eastAsia="宋体" w:cs="Times New Roman"/>
      <w:lang w:val="en-US" w:eastAsia="zh-CN" w:bidi="ar-SA"/>
    </w:rPr>
    <w:tblPr>
      <w:tblStyle w:val="82"/>
      <w:tblCellMar>
        <w:top w:w="0" w:type="dxa"/>
        <w:left w:w="0" w:type="dxa"/>
        <w:bottom w:w="0" w:type="dxa"/>
        <w:right w:w="0" w:type="dxa"/>
      </w:tblCellMar>
    </w:tblPr>
  </w:style>
  <w:style w:type="table" w:customStyle="1" w:styleId="1139">
    <w:name w:val="TableGrid"/>
    <w:uiPriority w:val="0"/>
    <w:rPr>
      <w:rFonts w:ascii="等线" w:hAnsi="等线" w:eastAsia="等线" w:cs="Times New Roman"/>
      <w:lang w:val="en-US" w:eastAsia="zh-CN" w:bidi="ar-SA"/>
    </w:rPr>
    <w:tblPr>
      <w:tblStyle w:val="82"/>
      <w:tblCellMar>
        <w:top w:w="0" w:type="dxa"/>
        <w:left w:w="0" w:type="dxa"/>
        <w:bottom w:w="0" w:type="dxa"/>
        <w:right w:w="0" w:type="dxa"/>
      </w:tblCellMar>
    </w:tblPr>
  </w:style>
  <w:style w:type="table" w:customStyle="1" w:styleId="1140">
    <w:name w:val="Table Normal"/>
    <w:uiPriority w:val="0"/>
    <w:rPr>
      <w:rFonts w:ascii="Times New Roman" w:hAnsi="Times New Roman" w:eastAsia="宋体" w:cs="Times New Roman"/>
      <w:lang w:val="en-US" w:eastAsia="zh-CN" w:bidi="ar-SA"/>
    </w:rPr>
    <w:tblPr>
      <w:tblStyle w:val="82"/>
      <w:tblCellMar>
        <w:top w:w="0" w:type="dxa"/>
        <w:left w:w="0" w:type="dxa"/>
        <w:bottom w:w="0" w:type="dxa"/>
        <w:right w:w="0" w:type="dxa"/>
      </w:tblCellMar>
    </w:tblPr>
  </w:style>
  <w:style w:type="table" w:customStyle="1" w:styleId="1141">
    <w:name w:val="Table Normal1"/>
    <w:uiPriority w:val="0"/>
    <w:rPr>
      <w:rFonts w:ascii="Times New Roman" w:hAnsi="Times New Roman" w:eastAsia="宋体" w:cs="Times New Roman"/>
      <w:lang w:val="en-US" w:eastAsia="zh-CN" w:bidi="ar-SA"/>
    </w:rPr>
    <w:tblPr>
      <w:tblStyle w:val="82"/>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theme/theme1.xml" Type="http://schemas.openxmlformats.org/officeDocument/2006/relationships/theme"/><Relationship Id="rId14" Target="media/image1.png"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8385</Words>
  <Characters>47796</Characters>
  <Lines>398</Lines>
  <Paragraphs>112</Paragraphs>
  <TotalTime>16</TotalTime>
  <ScaleCrop>false</ScaleCrop>
  <LinksUpToDate>false</LinksUpToDate>
  <CharactersWithSpaces>56069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2020-07-01T04:28:00Z</dcterms:created>
  <dc:creator>111</dc:creator>
  <cp:lastModifiedBy>WPS_1701756769</cp:lastModifiedBy>
  <cp:lastPrinted>2021-01-20T09:26:00Z</cp:lastPrinted>
  <dcterms:modified xsi:type="dcterms:W3CDTF">2024-02-22T06:02:08Z</dcterms:modified>
  <cp:revision>6</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85E0254140244810B75B9FBAABDBA49A_13</vt:lpwstr>
  </property>
</Properties>
</file>