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highlight w:val="none"/>
        </w:rPr>
      </w:pPr>
    </w:p>
    <w:p>
      <w:pPr>
        <w:adjustRightInd/>
        <w:spacing w:line="360" w:lineRule="auto"/>
        <w:jc w:val="center"/>
        <w:rPr>
          <w:rFonts w:hint="eastAsia" w:ascii="仿宋" w:hAnsi="仿宋" w:eastAsia="仿宋" w:cs="仿宋"/>
          <w:b/>
          <w:sz w:val="48"/>
          <w:szCs w:val="48"/>
          <w:highlight w:val="none"/>
        </w:rPr>
      </w:pPr>
    </w:p>
    <w:p>
      <w:pPr>
        <w:adjustRightInd/>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lang w:eastAsia="zh-CN"/>
        </w:rPr>
        <w:t>南苑城郊结合部治安管理服务项目</w:t>
      </w:r>
    </w:p>
    <w:p>
      <w:pPr>
        <w:adjustRightInd/>
        <w:spacing w:line="360" w:lineRule="auto"/>
        <w:jc w:val="center"/>
        <w:rPr>
          <w:rFonts w:hint="eastAsia" w:ascii="仿宋" w:hAnsi="仿宋" w:eastAsia="仿宋" w:cs="仿宋"/>
          <w:b/>
          <w:sz w:val="48"/>
          <w:szCs w:val="48"/>
          <w:highlight w:val="none"/>
        </w:rPr>
      </w:pPr>
    </w:p>
    <w:p>
      <w:pPr>
        <w:adjustRightInd/>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 xml:space="preserve">招标文件 </w:t>
      </w:r>
    </w:p>
    <w:p>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p>
    <w:p>
      <w:pPr>
        <w:adjustRightInd/>
        <w:spacing w:line="360" w:lineRule="auto"/>
        <w:jc w:val="center"/>
        <w:rPr>
          <w:rFonts w:hint="eastAsia" w:ascii="仿宋" w:hAnsi="仿宋" w:eastAsia="仿宋" w:cs="仿宋"/>
          <w:b/>
          <w:sz w:val="32"/>
          <w:szCs w:val="32"/>
          <w:highlight w:val="none"/>
        </w:rPr>
      </w:pPr>
      <w:r>
        <w:rPr>
          <w:rFonts w:hint="eastAsia" w:ascii="仿宋" w:hAnsi="仿宋" w:eastAsia="仿宋" w:cs="仿宋"/>
          <w:b/>
          <w:sz w:val="44"/>
          <w:szCs w:val="44"/>
          <w:highlight w:val="none"/>
        </w:rPr>
        <w:t>（电子招投标）</w:t>
      </w:r>
    </w:p>
    <w:p>
      <w:pPr>
        <w:snapToGrid w:val="0"/>
        <w:spacing w:line="360" w:lineRule="auto"/>
        <w:jc w:val="center"/>
        <w:rPr>
          <w:rFonts w:hint="eastAsia" w:ascii="仿宋" w:hAnsi="仿宋" w:eastAsia="仿宋" w:cs="仿宋"/>
          <w:sz w:val="28"/>
          <w:szCs w:val="20"/>
          <w:highlight w:val="none"/>
        </w:rPr>
      </w:pPr>
      <w:r>
        <w:rPr>
          <w:rFonts w:hint="eastAsia" w:ascii="仿宋" w:hAnsi="仿宋" w:eastAsia="仿宋" w:cs="仿宋"/>
          <w:b/>
          <w:sz w:val="32"/>
          <w:szCs w:val="32"/>
          <w:highlight w:val="none"/>
        </w:rPr>
        <w:t>编号:（</w:t>
      </w:r>
      <w:r>
        <w:rPr>
          <w:rFonts w:hint="eastAsia" w:ascii="仿宋" w:hAnsi="仿宋" w:eastAsia="仿宋" w:cs="仿宋"/>
          <w:b/>
          <w:color w:val="000000"/>
          <w:sz w:val="36"/>
          <w:szCs w:val="36"/>
          <w:highlight w:val="none"/>
          <w:lang w:eastAsia="zh-CN"/>
        </w:rPr>
        <w:t>ZJZFCG-HS202</w:t>
      </w:r>
      <w:r>
        <w:rPr>
          <w:rFonts w:hint="eastAsia" w:ascii="仿宋" w:hAnsi="仿宋" w:eastAsia="仿宋" w:cs="仿宋"/>
          <w:b/>
          <w:color w:val="000000"/>
          <w:sz w:val="36"/>
          <w:szCs w:val="36"/>
          <w:highlight w:val="none"/>
          <w:lang w:val="en-US" w:eastAsia="zh-CN"/>
        </w:rPr>
        <w:t>3</w:t>
      </w:r>
      <w:r>
        <w:rPr>
          <w:rFonts w:hint="eastAsia" w:ascii="仿宋" w:hAnsi="仿宋" w:eastAsia="仿宋" w:cs="仿宋"/>
          <w:b/>
          <w:color w:val="000000"/>
          <w:sz w:val="36"/>
          <w:szCs w:val="36"/>
          <w:highlight w:val="none"/>
          <w:lang w:eastAsia="zh-CN"/>
        </w:rPr>
        <w:t>-0</w:t>
      </w:r>
      <w:r>
        <w:rPr>
          <w:rFonts w:hint="eastAsia" w:ascii="仿宋" w:hAnsi="仿宋" w:eastAsia="仿宋" w:cs="仿宋"/>
          <w:b/>
          <w:color w:val="000000"/>
          <w:sz w:val="36"/>
          <w:szCs w:val="36"/>
          <w:highlight w:val="none"/>
          <w:lang w:val="en-US" w:eastAsia="zh-CN"/>
        </w:rPr>
        <w:t>06</w:t>
      </w:r>
      <w:r>
        <w:rPr>
          <w:rFonts w:hint="eastAsia" w:ascii="仿宋" w:hAnsi="仿宋" w:eastAsia="仿宋" w:cs="仿宋"/>
          <w:b/>
          <w:sz w:val="32"/>
          <w:szCs w:val="32"/>
          <w:highlight w:val="none"/>
        </w:rPr>
        <w:t>）</w:t>
      </w:r>
    </w:p>
    <w:p>
      <w:pPr>
        <w:pStyle w:val="2"/>
        <w:rPr>
          <w:rFonts w:hint="eastAsia" w:ascii="仿宋" w:hAnsi="仿宋" w:eastAsia="仿宋" w:cs="仿宋"/>
          <w:highlight w:val="none"/>
        </w:rPr>
      </w:pPr>
    </w:p>
    <w:p>
      <w:pPr>
        <w:adjustRightInd/>
        <w:spacing w:line="360" w:lineRule="auto"/>
        <w:jc w:val="center"/>
        <w:rPr>
          <w:rFonts w:hint="eastAsia" w:ascii="仿宋" w:hAnsi="仿宋" w:eastAsia="仿宋" w:cs="仿宋"/>
          <w:sz w:val="28"/>
          <w:szCs w:val="20"/>
          <w:highlight w:val="none"/>
        </w:rPr>
      </w:pPr>
    </w:p>
    <w:p>
      <w:pPr>
        <w:pStyle w:val="6"/>
        <w:rPr>
          <w:rFonts w:hint="eastAsia" w:ascii="仿宋" w:hAnsi="仿宋" w:eastAsia="仿宋" w:cs="仿宋"/>
          <w:sz w:val="28"/>
          <w:szCs w:val="20"/>
          <w:highlight w:val="none"/>
        </w:rPr>
      </w:pPr>
    </w:p>
    <w:p>
      <w:pPr>
        <w:rPr>
          <w:rFonts w:hint="eastAsia" w:ascii="仿宋" w:hAnsi="仿宋" w:eastAsia="仿宋" w:cs="仿宋"/>
          <w:sz w:val="28"/>
          <w:szCs w:val="20"/>
          <w:highlight w:val="none"/>
        </w:rPr>
      </w:pPr>
    </w:p>
    <w:p>
      <w:pPr>
        <w:pStyle w:val="6"/>
        <w:rPr>
          <w:rFonts w:hint="eastAsia" w:ascii="仿宋" w:hAnsi="仿宋" w:eastAsia="仿宋" w:cs="仿宋"/>
          <w:sz w:val="28"/>
          <w:szCs w:val="20"/>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pStyle w:val="2"/>
        <w:rPr>
          <w:rFonts w:hint="eastAsia" w:ascii="仿宋" w:hAnsi="仿宋" w:eastAsia="仿宋" w:cs="仿宋"/>
          <w:highlight w:val="none"/>
        </w:rPr>
      </w:pPr>
    </w:p>
    <w:p>
      <w:pPr>
        <w:snapToGrid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采购人：</w:t>
      </w:r>
      <w:r>
        <w:rPr>
          <w:rFonts w:hint="eastAsia" w:ascii="仿宋" w:hAnsi="仿宋" w:eastAsia="仿宋" w:cs="仿宋"/>
          <w:sz w:val="32"/>
          <w:szCs w:val="32"/>
          <w:highlight w:val="none"/>
          <w:lang w:eastAsia="zh-CN"/>
        </w:rPr>
        <w:t>杭州市临平区人民政府南苑街道办事处</w:t>
      </w:r>
      <w:r>
        <w:rPr>
          <w:rFonts w:hint="eastAsia" w:ascii="仿宋" w:hAnsi="仿宋" w:eastAsia="仿宋" w:cs="仿宋"/>
          <w:sz w:val="32"/>
          <w:szCs w:val="32"/>
          <w:highlight w:val="none"/>
        </w:rPr>
        <w:t xml:space="preserve"> </w:t>
      </w:r>
    </w:p>
    <w:p>
      <w:pPr>
        <w:snapToGrid w:val="0"/>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rPr>
        <w:t>采购代理机构：</w:t>
      </w:r>
      <w:r>
        <w:rPr>
          <w:rFonts w:hint="eastAsia" w:ascii="仿宋" w:hAnsi="仿宋" w:eastAsia="仿宋" w:cs="仿宋"/>
          <w:bCs/>
          <w:sz w:val="32"/>
          <w:szCs w:val="32"/>
          <w:highlight w:val="none"/>
          <w:lang w:eastAsia="zh-CN"/>
        </w:rPr>
        <w:t>杭州鸿顺建设管理有限公司</w:t>
      </w:r>
    </w:p>
    <w:p>
      <w:pPr>
        <w:snapToGrid w:val="0"/>
        <w:spacing w:line="360" w:lineRule="auto"/>
        <w:jc w:val="center"/>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rPr>
        <w:t>二</w:t>
      </w:r>
      <w:r>
        <w:rPr>
          <w:rFonts w:hint="eastAsia" w:ascii="仿宋" w:hAnsi="仿宋" w:eastAsia="仿宋" w:cs="仿宋"/>
          <w:bCs/>
          <w:sz w:val="32"/>
          <w:szCs w:val="32"/>
          <w:highlight w:val="none"/>
        </w:rPr>
        <w:t>〇</w:t>
      </w:r>
      <w:r>
        <w:rPr>
          <w:rFonts w:hint="eastAsia" w:ascii="仿宋" w:hAnsi="仿宋" w:eastAsia="仿宋" w:cs="仿宋"/>
          <w:bCs/>
          <w:sz w:val="32"/>
          <w:szCs w:val="32"/>
          <w:highlight w:val="none"/>
        </w:rPr>
        <w:t>二三年</w:t>
      </w:r>
      <w:r>
        <w:rPr>
          <w:rFonts w:hint="eastAsia" w:ascii="仿宋" w:hAnsi="仿宋" w:eastAsia="仿宋" w:cs="仿宋"/>
          <w:bCs/>
          <w:sz w:val="32"/>
          <w:szCs w:val="32"/>
          <w:highlight w:val="none"/>
          <w:lang w:val="en-US" w:eastAsia="zh-CN"/>
        </w:rPr>
        <w:t>二</w:t>
      </w:r>
      <w:r>
        <w:rPr>
          <w:rFonts w:hint="eastAsia" w:ascii="仿宋" w:hAnsi="仿宋" w:eastAsia="仿宋" w:cs="仿宋"/>
          <w:bCs/>
          <w:sz w:val="32"/>
          <w:szCs w:val="32"/>
          <w:highlight w:val="none"/>
        </w:rPr>
        <w:t>月</w:t>
      </w:r>
      <w:r>
        <w:rPr>
          <w:rFonts w:hint="eastAsia" w:ascii="仿宋" w:hAnsi="仿宋" w:eastAsia="仿宋" w:cs="仿宋"/>
          <w:bCs/>
          <w:sz w:val="32"/>
          <w:szCs w:val="32"/>
          <w:highlight w:val="none"/>
          <w:lang w:val="en-US" w:eastAsia="zh-CN"/>
        </w:rPr>
        <w:t>十四日</w:t>
      </w:r>
    </w:p>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br w:type="page"/>
      </w:r>
      <w:bookmarkStart w:id="0" w:name="_Hlt67893495"/>
      <w:bookmarkEnd w:id="0"/>
    </w:p>
    <w:p>
      <w:pPr>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目  录</w:t>
      </w:r>
    </w:p>
    <w:p>
      <w:pPr>
        <w:spacing w:line="360" w:lineRule="auto"/>
        <w:rPr>
          <w:rFonts w:hint="eastAsia" w:ascii="仿宋" w:hAnsi="仿宋" w:eastAsia="仿宋" w:cs="仿宋"/>
          <w:sz w:val="32"/>
          <w:szCs w:val="32"/>
          <w:highlight w:val="none"/>
        </w:rPr>
      </w:pPr>
    </w:p>
    <w:p>
      <w:pPr>
        <w:spacing w:line="360" w:lineRule="auto"/>
        <w:rPr>
          <w:rFonts w:hint="eastAsia" w:ascii="仿宋" w:hAnsi="仿宋" w:eastAsia="仿宋" w:cs="仿宋"/>
          <w:sz w:val="32"/>
          <w:szCs w:val="32"/>
          <w:highlight w:val="none"/>
        </w:rPr>
      </w:pP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招标公告</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投标人须知</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采购需求</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评标办法</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拟签订的合同文本</w:t>
      </w:r>
    </w:p>
    <w:p>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第六部分      应提交的有关格式范例</w:t>
      </w:r>
    </w:p>
    <w:p>
      <w:pPr>
        <w:spacing w:line="360" w:lineRule="auto"/>
        <w:ind w:firstLine="549" w:firstLineChars="229"/>
        <w:rPr>
          <w:rFonts w:hint="eastAsia" w:ascii="仿宋" w:hAnsi="仿宋" w:eastAsia="仿宋" w:cs="仿宋"/>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p>
    <w:p>
      <w:pPr>
        <w:adjustRightInd/>
        <w:spacing w:line="360" w:lineRule="auto"/>
        <w:jc w:val="center"/>
        <w:outlineLvl w:val="0"/>
        <w:rPr>
          <w:rFonts w:hint="eastAsia" w:ascii="仿宋" w:hAnsi="仿宋" w:eastAsia="仿宋" w:cs="仿宋"/>
          <w:b/>
          <w:sz w:val="36"/>
          <w:szCs w:val="20"/>
          <w:highlight w:val="none"/>
        </w:rPr>
      </w:pPr>
      <w:bookmarkStart w:id="3" w:name="第一部分"/>
      <w:r>
        <w:rPr>
          <w:rFonts w:hint="eastAsia" w:ascii="仿宋" w:hAnsi="仿宋" w:eastAsia="仿宋" w:cs="仿宋"/>
          <w:b/>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南苑城郊结合部治安管理服务项目</w:t>
      </w:r>
      <w:r>
        <w:rPr>
          <w:rFonts w:hint="eastAsia" w:ascii="仿宋" w:hAnsi="仿宋" w:eastAsia="仿宋" w:cs="仿宋"/>
          <w:sz w:val="24"/>
          <w:highlight w:val="none"/>
        </w:rPr>
        <w:t>招标项目的潜在投标人应在政采云平台（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"https://www.zcygov.cn/）获取（下载）招标文件，并于202%20年%20月%20日%20点%20分00秒" </w:instrText>
      </w:r>
      <w:r>
        <w:rPr>
          <w:rFonts w:hint="eastAsia" w:ascii="仿宋" w:hAnsi="仿宋" w:eastAsia="仿宋" w:cs="仿宋"/>
          <w:highlight w:val="none"/>
        </w:rPr>
        <w:fldChar w:fldCharType="separate"/>
      </w:r>
      <w:r>
        <w:rPr>
          <w:rStyle w:val="80"/>
          <w:rFonts w:hint="eastAsia" w:ascii="仿宋" w:hAnsi="仿宋" w:eastAsia="仿宋" w:cs="仿宋"/>
          <w:snapToGrid/>
          <w:kern w:val="2"/>
          <w:sz w:val="24"/>
          <w:szCs w:val="24"/>
          <w:highlight w:val="none"/>
        </w:rPr>
        <w:t>https://www.zcygov.cn/）获取（下载）招标文件，并于202</w:t>
      </w:r>
      <w:r>
        <w:rPr>
          <w:rStyle w:val="80"/>
          <w:rFonts w:hint="eastAsia" w:ascii="仿宋" w:hAnsi="仿宋" w:eastAsia="仿宋" w:cs="仿宋"/>
          <w:snapToGrid/>
          <w:kern w:val="2"/>
          <w:sz w:val="24"/>
          <w:szCs w:val="24"/>
          <w:highlight w:val="none"/>
          <w:lang w:val="en-US" w:eastAsia="zh-CN"/>
        </w:rPr>
        <w:t>3</w:t>
      </w:r>
      <w:r>
        <w:rPr>
          <w:rStyle w:val="80"/>
          <w:rFonts w:hint="eastAsia" w:ascii="仿宋" w:hAnsi="仿宋" w:eastAsia="仿宋" w:cs="仿宋"/>
          <w:snapToGrid/>
          <w:kern w:val="2"/>
          <w:sz w:val="24"/>
          <w:szCs w:val="24"/>
          <w:highlight w:val="none"/>
        </w:rPr>
        <w:t>年</w:t>
      </w:r>
      <w:r>
        <w:rPr>
          <w:rStyle w:val="80"/>
          <w:rFonts w:hint="eastAsia" w:ascii="仿宋" w:hAnsi="仿宋" w:eastAsia="仿宋" w:cs="仿宋"/>
          <w:snapToGrid/>
          <w:kern w:val="2"/>
          <w:sz w:val="24"/>
          <w:szCs w:val="24"/>
          <w:highlight w:val="none"/>
          <w:lang w:val="en-US" w:eastAsia="zh-CN"/>
        </w:rPr>
        <w:t>3</w:t>
      </w:r>
      <w:r>
        <w:rPr>
          <w:rStyle w:val="80"/>
          <w:rFonts w:hint="eastAsia" w:ascii="仿宋" w:hAnsi="仿宋" w:eastAsia="仿宋" w:cs="仿宋"/>
          <w:snapToGrid/>
          <w:kern w:val="2"/>
          <w:sz w:val="24"/>
          <w:szCs w:val="24"/>
          <w:highlight w:val="none"/>
        </w:rPr>
        <w:t>月</w:t>
      </w:r>
      <w:r>
        <w:rPr>
          <w:rStyle w:val="80"/>
          <w:rFonts w:hint="eastAsia" w:ascii="仿宋" w:hAnsi="仿宋" w:eastAsia="仿宋" w:cs="仿宋"/>
          <w:snapToGrid/>
          <w:kern w:val="2"/>
          <w:sz w:val="24"/>
          <w:szCs w:val="24"/>
          <w:highlight w:val="none"/>
          <w:lang w:val="en-US" w:eastAsia="zh-CN"/>
        </w:rPr>
        <w:t>7</w:t>
      </w:r>
      <w:r>
        <w:rPr>
          <w:rStyle w:val="80"/>
          <w:rFonts w:hint="eastAsia" w:ascii="仿宋" w:hAnsi="仿宋" w:eastAsia="仿宋" w:cs="仿宋"/>
          <w:snapToGrid/>
          <w:kern w:val="2"/>
          <w:sz w:val="24"/>
          <w:szCs w:val="24"/>
          <w:highlight w:val="none"/>
        </w:rPr>
        <w:t>日</w:t>
      </w:r>
      <w:r>
        <w:rPr>
          <w:rStyle w:val="80"/>
          <w:rFonts w:hint="eastAsia" w:ascii="仿宋" w:hAnsi="仿宋" w:eastAsia="仿宋" w:cs="仿宋"/>
          <w:snapToGrid/>
          <w:kern w:val="2"/>
          <w:sz w:val="24"/>
          <w:szCs w:val="24"/>
          <w:highlight w:val="none"/>
          <w:lang w:val="en-US" w:eastAsia="zh-CN"/>
        </w:rPr>
        <w:t>13</w:t>
      </w:r>
      <w:r>
        <w:rPr>
          <w:rStyle w:val="80"/>
          <w:rFonts w:hint="eastAsia" w:ascii="仿宋" w:hAnsi="仿宋" w:eastAsia="仿宋" w:cs="仿宋"/>
          <w:snapToGrid/>
          <w:kern w:val="2"/>
          <w:sz w:val="24"/>
          <w:szCs w:val="24"/>
          <w:highlight w:val="none"/>
        </w:rPr>
        <w:t>点</w:t>
      </w:r>
      <w:r>
        <w:rPr>
          <w:rStyle w:val="80"/>
          <w:rFonts w:hint="eastAsia" w:ascii="仿宋" w:hAnsi="仿宋" w:eastAsia="仿宋" w:cs="仿宋"/>
          <w:snapToGrid/>
          <w:kern w:val="2"/>
          <w:sz w:val="24"/>
          <w:szCs w:val="24"/>
          <w:highlight w:val="none"/>
          <w:lang w:val="en-US" w:eastAsia="zh-CN"/>
        </w:rPr>
        <w:t>30</w:t>
      </w:r>
      <w:r>
        <w:rPr>
          <w:rStyle w:val="80"/>
          <w:rFonts w:hint="eastAsia" w:ascii="仿宋" w:hAnsi="仿宋" w:eastAsia="仿宋" w:cs="仿宋"/>
          <w:snapToGrid/>
          <w:kern w:val="2"/>
          <w:sz w:val="24"/>
          <w:szCs w:val="24"/>
          <w:highlight w:val="none"/>
        </w:rPr>
        <w:t>分</w:t>
      </w:r>
      <w:r>
        <w:rPr>
          <w:rStyle w:val="80"/>
          <w:rFonts w:hint="eastAsia" w:ascii="仿宋" w:hAnsi="仿宋" w:eastAsia="仿宋" w:cs="仿宋"/>
          <w:bCs/>
          <w:snapToGrid/>
          <w:kern w:val="2"/>
          <w:sz w:val="24"/>
          <w:szCs w:val="24"/>
          <w:highlight w:val="none"/>
        </w:rPr>
        <w:t>00秒</w:t>
      </w:r>
      <w:r>
        <w:rPr>
          <w:rStyle w:val="80"/>
          <w:rFonts w:hint="eastAsia" w:ascii="仿宋" w:hAnsi="仿宋" w:eastAsia="仿宋" w:cs="仿宋"/>
          <w:bCs/>
          <w:snapToGrid/>
          <w:kern w:val="2"/>
          <w:sz w:val="24"/>
          <w:szCs w:val="24"/>
          <w:highlight w:val="non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一、项目基本情况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b/>
          <w:sz w:val="24"/>
          <w:highlight w:val="none"/>
        </w:rPr>
        <w:t>项目编号：</w:t>
      </w:r>
      <w:r>
        <w:rPr>
          <w:rFonts w:hint="eastAsia" w:ascii="仿宋" w:hAnsi="仿宋" w:eastAsia="仿宋" w:cs="仿宋"/>
          <w:color w:val="auto"/>
          <w:sz w:val="24"/>
          <w:highlight w:val="none"/>
          <w:lang w:eastAsia="zh-CN"/>
        </w:rPr>
        <w:t>ZJZFCG-HS2023-006</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南苑城郊结合部治安管理服务项目</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eastAsia="zh-CN"/>
        </w:rPr>
        <w:t>6700000</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eastAsia="zh-CN"/>
        </w:rPr>
        <w:t>6700000</w:t>
      </w:r>
    </w:p>
    <w:p>
      <w:pPr>
        <w:pStyle w:val="8"/>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南苑城郊结合部治安管理服务项目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pPr>
        <w:pStyle w:val="133"/>
        <w:ind w:firstLine="482"/>
        <w:outlineLvl w:val="2"/>
        <w:rPr>
          <w:rFonts w:hint="eastAsia" w:ascii="仿宋" w:hAnsi="仿宋" w:eastAsia="仿宋" w:cs="仿宋"/>
          <w:highlight w:val="none"/>
        </w:rPr>
      </w:pPr>
      <w:r>
        <w:rPr>
          <w:rFonts w:hint="eastAsia" w:ascii="仿宋" w:hAnsi="仿宋" w:eastAsia="仿宋" w:cs="仿宋"/>
          <w:b/>
          <w:highlight w:val="none"/>
        </w:rPr>
        <w:t>合同履约期限：详见招标文件第三部分采购需求</w:t>
      </w:r>
    </w:p>
    <w:p>
      <w:pPr>
        <w:pStyle w:val="8"/>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41836950"/>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2</w:t>
      </w:r>
      <w:r>
        <w:rPr>
          <w:rFonts w:hint="eastAsia" w:ascii="仿宋" w:hAnsi="仿宋" w:eastAsia="仿宋" w:cs="仿宋"/>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w:t>
      </w:r>
      <w:r>
        <w:rPr>
          <w:rFonts w:hint="eastAsia" w:ascii="仿宋" w:hAnsi="仿宋" w:eastAsia="仿宋" w:cs="仿宋"/>
          <w:snapToGrid w:val="0"/>
          <w:kern w:val="28"/>
          <w:sz w:val="24"/>
          <w:szCs w:val="20"/>
          <w:highlight w:val="none"/>
        </w:rPr>
        <w:t>.落实政府采购政策需满足的资格要求：</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0000FF"/>
            <w:kern w:val="0"/>
            <w:sz w:val="24"/>
            <w:highlight w:val="none"/>
          </w:rPr>
          <w:id w:val="1928616923"/>
        </w:sdtPr>
        <w:sdtEndPr>
          <w:rPr>
            <w:rFonts w:hint="eastAsia" w:ascii="仿宋" w:hAnsi="仿宋" w:eastAsia="仿宋" w:cs="仿宋"/>
            <w:color w:val="auto"/>
            <w:kern w:val="0"/>
            <w:sz w:val="24"/>
            <w:highlight w:val="none"/>
          </w:rPr>
        </w:sdtEndPr>
        <w:sdtContent>
          <w:sdt>
            <w:sdtPr>
              <w:rPr>
                <w:rFonts w:hint="eastAsia" w:ascii="仿宋" w:hAnsi="仿宋" w:eastAsia="仿宋" w:cs="仿宋"/>
                <w:kern w:val="0"/>
                <w:sz w:val="24"/>
                <w:highlight w:val="none"/>
              </w:rPr>
              <w:id w:val="45979231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kern w:val="0"/>
            <w:sz w:val="24"/>
            <w:highlight w:val="none"/>
          </w:rPr>
          <w:id w:val="45979231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
        <w:sdtPr>
          <w:rPr>
            <w:rFonts w:hint="eastAsia" w:ascii="仿宋" w:hAnsi="仿宋" w:eastAsia="仿宋" w:cs="仿宋"/>
            <w:color w:val="auto"/>
            <w:kern w:val="0"/>
            <w:sz w:val="24"/>
            <w:highlight w:val="none"/>
          </w:rPr>
          <w:id w:val="-1024704304"/>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sdtPr>
        <w:sdtEndPr>
          <w:rPr>
            <w:rFonts w:hint="eastAsia" w:ascii="仿宋" w:hAnsi="仿宋" w:eastAsia="仿宋" w:cs="仿宋"/>
            <w:color w:val="auto"/>
            <w:kern w:val="0"/>
            <w:sz w:val="24"/>
            <w:highlight w:val="none"/>
          </w:rPr>
        </w:sdtEndPr>
        <w:sdtContent>
          <w:sdt>
            <w:sdtPr>
              <w:rPr>
                <w:rFonts w:hint="eastAsia" w:ascii="仿宋" w:hAnsi="仿宋" w:eastAsia="仿宋" w:cs="仿宋"/>
                <w:kern w:val="0"/>
                <w:sz w:val="24"/>
                <w:highlight w:val="none"/>
              </w:rPr>
              <w:id w:val="45979231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sdt>
        <w:sdtPr>
          <w:rPr>
            <w:rFonts w:hint="eastAsia" w:ascii="仿宋" w:hAnsi="仿宋" w:eastAsia="仿宋" w:cs="仿宋"/>
            <w:color w:val="auto"/>
            <w:kern w:val="0"/>
            <w:sz w:val="24"/>
            <w:highlight w:val="none"/>
          </w:rPr>
          <w:id w:val="-333685401"/>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sdtPr>
        <w:sdtEndPr>
          <w:rPr>
            <w:rFonts w:hint="eastAsia" w:ascii="仿宋" w:hAnsi="仿宋" w:eastAsia="仿宋" w:cs="仿宋"/>
            <w:color w:val="auto"/>
            <w:kern w:val="0"/>
            <w:sz w:val="24"/>
            <w:highlight w:val="none"/>
          </w:rPr>
        </w:sdtEndPr>
        <w:sdtContent>
          <w:sdt>
            <w:sdtPr>
              <w:rPr>
                <w:rFonts w:hint="eastAsia" w:ascii="仿宋" w:hAnsi="仿宋" w:eastAsia="仿宋" w:cs="仿宋"/>
                <w:kern w:val="0"/>
                <w:sz w:val="24"/>
                <w:highlight w:val="none"/>
              </w:rPr>
              <w:id w:val="45979231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sdt>
        <w:sdtPr>
          <w:rPr>
            <w:rFonts w:hint="eastAsia" w:ascii="仿宋" w:hAnsi="仿宋" w:eastAsia="仿宋" w:cs="仿宋"/>
            <w:color w:val="auto"/>
            <w:kern w:val="0"/>
            <w:sz w:val="24"/>
            <w:highlight w:val="none"/>
          </w:rPr>
          <w:id w:val="-2141025358"/>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459792300"/>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 xml:space="preserve">服务全部由符合政策要求的小微企业承接，提供中小企业声明函。 </w:t>
      </w:r>
      <w:r>
        <w:rPr>
          <w:rFonts w:hint="eastAsia" w:ascii="仿宋" w:hAnsi="仿宋" w:eastAsia="仿宋" w:cs="仿宋"/>
          <w:color w:val="auto"/>
          <w:sz w:val="24"/>
          <w:highlight w:val="none"/>
        </w:rPr>
        <w:t xml:space="preserve"> </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3164291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3164291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0000FF"/>
            <w:sz w:val="24"/>
            <w:highlight w:val="none"/>
          </w:rPr>
          <w:id w:val="-1985607795"/>
        </w:sdtPr>
        <w:sdtEndPr>
          <w:rPr>
            <w:rFonts w:hint="eastAsia" w:ascii="仿宋" w:hAnsi="仿宋" w:eastAsia="仿宋" w:cs="仿宋"/>
            <w:color w:val="auto"/>
            <w:sz w:val="24"/>
            <w:highlight w:val="none"/>
          </w:rPr>
        </w:sdtEndPr>
        <w:sdtContent>
          <w:sdt>
            <w:sdtPr>
              <w:rPr>
                <w:rFonts w:hint="eastAsia" w:ascii="仿宋" w:hAnsi="仿宋" w:eastAsia="仿宋" w:cs="仿宋"/>
                <w:color w:val="0000FF"/>
                <w:sz w:val="24"/>
                <w:highlight w:val="none"/>
              </w:rPr>
              <w:id w:val="459792298"/>
            </w:sdtPr>
            <w:sdtEndPr>
              <w:rPr>
                <w:rFonts w:hint="eastAsia" w:ascii="仿宋" w:hAnsi="仿宋" w:eastAsia="仿宋" w:cs="仿宋"/>
                <w:color w:val="auto"/>
                <w:sz w:val="24"/>
                <w:highlight w:val="none"/>
              </w:rPr>
            </w:sdtEndPr>
            <w:sdtContent>
              <w:sdt>
                <w:sdtPr>
                  <w:rPr>
                    <w:rFonts w:hint="eastAsia" w:ascii="仿宋" w:hAnsi="仿宋" w:eastAsia="仿宋" w:cs="仿宋"/>
                    <w:color w:val="0000FF"/>
                    <w:kern w:val="0"/>
                    <w:sz w:val="24"/>
                    <w:highlight w:val="none"/>
                  </w:rPr>
                  <w:id w:val="53164291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sdtContent>
          </w:sdt>
        </w:sdtContent>
      </w:sdt>
      <w:r>
        <w:rPr>
          <w:rFonts w:hint="eastAsia" w:ascii="仿宋" w:hAnsi="仿宋" w:eastAsia="仿宋" w:cs="仿宋"/>
          <w:color w:val="auto"/>
          <w:sz w:val="24"/>
          <w:highlight w:val="none"/>
        </w:rPr>
        <w:t>要求以联合体形式参加，提供联合协议和中小企业声明函，联合协议中中小企业合同金额应当达到%，小微企业合同金额应当达到%;</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459792302"/>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 ，小微企业合同金额应当达到%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b/>
          <w:bCs/>
          <w:color w:val="auto"/>
          <w:sz w:val="24"/>
          <w:highlight w:val="none"/>
        </w:rPr>
        <w:t>具有省公安厅颁发的保安服务许可证</w:t>
      </w:r>
      <w:r>
        <w:rPr>
          <w:rFonts w:hint="eastAsia" w:ascii="仿宋" w:hAnsi="仿宋" w:eastAsia="仿宋" w:cs="仿宋"/>
          <w:b/>
          <w:bCs/>
          <w:color w:val="auto"/>
          <w:sz w:val="24"/>
          <w:highlight w:val="none"/>
          <w:lang w:eastAsia="zh-CN"/>
        </w:rPr>
        <w:t>。</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color w:val="auto"/>
          <w:sz w:val="24"/>
          <w:highlight w:val="none"/>
          <w:u w:val="single"/>
        </w:rPr>
        <w:t>2023年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2023年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2023年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政采云平台（https://www.zcygov.cn/）</w:t>
      </w:r>
    </w:p>
    <w:p>
      <w:pPr>
        <w:spacing w:line="360" w:lineRule="auto"/>
        <w:rPr>
          <w:rFonts w:hint="eastAsia" w:ascii="仿宋" w:hAnsi="仿宋" w:eastAsia="仿宋" w:cs="仿宋"/>
          <w:sz w:val="24"/>
          <w:highlight w:val="none"/>
        </w:rPr>
      </w:pPr>
      <w:r>
        <w:rPr>
          <w:rFonts w:hint="eastAsia" w:ascii="仿宋" w:hAnsi="仿宋" w:eastAsia="仿宋" w:cs="仿宋"/>
          <w:b/>
          <w:sz w:val="24"/>
          <w:highlight w:val="none"/>
        </w:rPr>
        <w:t xml:space="preserve">五、公告期限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1.</w:t>
      </w:r>
      <w:r>
        <w:rPr>
          <w:rFonts w:hint="eastAsia" w:ascii="仿宋" w:hAnsi="仿宋" w:eastAsia="仿宋" w:cs="仿宋"/>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1.采购人信息</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杭州市临平区人民政府南苑街道办事处</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val="en-US" w:eastAsia="zh-CN"/>
        </w:rPr>
        <w:t>杭州市临平区人民大道792号</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项目联系人（询问）： </w:t>
      </w:r>
      <w:r>
        <w:rPr>
          <w:rFonts w:hint="eastAsia" w:ascii="仿宋" w:hAnsi="仿宋" w:eastAsia="仿宋" w:cs="仿宋"/>
          <w:color w:val="auto"/>
          <w:sz w:val="24"/>
          <w:highlight w:val="none"/>
          <w:lang w:val="en-US" w:eastAsia="zh-CN"/>
        </w:rPr>
        <w:t>沈工</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0571-89173608</w:t>
      </w:r>
      <w:r>
        <w:rPr>
          <w:rFonts w:hint="eastAsia" w:ascii="仿宋" w:hAnsi="仿宋" w:eastAsia="仿宋" w:cs="仿宋"/>
          <w:b w:val="0"/>
          <w:bCs w:val="0"/>
          <w:color w:val="auto"/>
          <w:sz w:val="24"/>
          <w:highlight w:val="none"/>
          <w:lang w:val="en-US" w:eastAsia="zh-CN"/>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质疑联系人：朱洁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0571-89173608</w:t>
      </w:r>
      <w:r>
        <w:rPr>
          <w:rFonts w:hint="eastAsia" w:ascii="仿宋" w:hAnsi="仿宋" w:eastAsia="仿宋" w:cs="仿宋"/>
          <w:b w:val="0"/>
          <w:bCs w:val="0"/>
          <w:color w:val="auto"/>
          <w:sz w:val="24"/>
          <w:highlight w:val="none"/>
          <w:lang w:val="en-US" w:eastAsia="zh-CN"/>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2.采购代理机构信息            </w:t>
      </w:r>
    </w:p>
    <w:p>
      <w:pPr>
        <w:spacing w:line="360" w:lineRule="auto"/>
        <w:ind w:firstLine="480"/>
        <w:rPr>
          <w:rFonts w:hint="eastAsia" w:ascii="仿宋" w:hAnsi="仿宋" w:eastAsia="仿宋" w:cs="仿宋"/>
          <w:sz w:val="24"/>
          <w:highlight w:val="none"/>
          <w:lang w:eastAsia="zh-CN"/>
        </w:rPr>
      </w:pPr>
      <w:r>
        <w:rPr>
          <w:rFonts w:hint="eastAsia" w:ascii="仿宋" w:hAnsi="仿宋" w:eastAsia="仿宋" w:cs="仿宋"/>
          <w:sz w:val="24"/>
          <w:highlight w:val="none"/>
        </w:rPr>
        <w:t>名    称：</w:t>
      </w:r>
      <w:r>
        <w:rPr>
          <w:rFonts w:hint="eastAsia" w:ascii="仿宋" w:hAnsi="仿宋" w:eastAsia="仿宋" w:cs="仿宋"/>
          <w:sz w:val="24"/>
          <w:highlight w:val="none"/>
          <w:lang w:eastAsia="zh-CN"/>
        </w:rPr>
        <w:t>杭州鸿顺建设管理有限公司</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址：杭州市临平区北沙西路18号经纬中耀大厦A座1501-2室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项目联系人（询问）：濮工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项目联系方式（询问）：18667911512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质疑联系人：刘云玲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质疑联系方式：13758165292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 xml:space="preserve">    名    称：</w:t>
      </w:r>
      <w:r>
        <w:rPr>
          <w:rFonts w:hint="eastAsia" w:ascii="仿宋" w:hAnsi="仿宋" w:eastAsia="仿宋" w:cs="仿宋"/>
          <w:sz w:val="24"/>
          <w:highlight w:val="none"/>
          <w:lang w:val="en-US" w:eastAsia="zh-CN"/>
        </w:rPr>
        <w:t>杭州市临平区财政局</w:t>
      </w:r>
      <w:r>
        <w:rPr>
          <w:rFonts w:hint="eastAsia" w:ascii="仿宋" w:hAnsi="仿宋" w:eastAsia="仿宋" w:cs="仿宋"/>
          <w:sz w:val="24"/>
          <w:highlight w:val="none"/>
          <w:lang w:eastAsia="zh-CN"/>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 xml:space="preserve">    地    址： </w:t>
      </w:r>
      <w:r>
        <w:rPr>
          <w:rFonts w:hint="eastAsia" w:ascii="仿宋" w:hAnsi="仿宋" w:eastAsia="仿宋" w:cs="仿宋"/>
          <w:sz w:val="24"/>
          <w:highlight w:val="none"/>
          <w:lang w:val="en-US" w:eastAsia="zh-CN"/>
        </w:rPr>
        <w:t>杭州市临平区东湖街道东湖中路236号</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 xml:space="preserve">  传    真： </w:t>
      </w:r>
      <w:r>
        <w:rPr>
          <w:rFonts w:hint="eastAsia" w:ascii="仿宋" w:hAnsi="仿宋" w:eastAsia="仿宋" w:cs="仿宋"/>
          <w:sz w:val="24"/>
          <w:highlight w:val="none"/>
          <w:lang w:val="en-US" w:eastAsia="zh-CN"/>
        </w:rPr>
        <w:t>/</w:t>
      </w:r>
    </w:p>
    <w:p>
      <w:pPr>
        <w:spacing w:line="360" w:lineRule="auto"/>
        <w:rPr>
          <w:rFonts w:hint="eastAsia" w:ascii="仿宋" w:hAnsi="仿宋" w:eastAsia="仿宋" w:cs="仿宋"/>
          <w:sz w:val="24"/>
          <w:highlight w:val="none"/>
          <w:lang w:val="en-US"/>
        </w:rPr>
      </w:pPr>
      <w:r>
        <w:rPr>
          <w:rFonts w:hint="eastAsia" w:ascii="仿宋" w:hAnsi="仿宋" w:eastAsia="仿宋" w:cs="仿宋"/>
          <w:sz w:val="24"/>
          <w:highlight w:val="none"/>
        </w:rPr>
        <w:t xml:space="preserve">    联系人 ：</w:t>
      </w:r>
      <w:r>
        <w:rPr>
          <w:rFonts w:hint="eastAsia" w:ascii="仿宋" w:hAnsi="仿宋" w:eastAsia="仿宋" w:cs="仿宋"/>
          <w:sz w:val="24"/>
          <w:highlight w:val="none"/>
          <w:lang w:val="en-US" w:eastAsia="zh-CN"/>
        </w:rPr>
        <w:t>俞征</w:t>
      </w:r>
    </w:p>
    <w:p>
      <w:pPr>
        <w:spacing w:line="360" w:lineRule="auto"/>
        <w:ind w:firstLine="480" w:firstLineChars="200"/>
        <w:rPr>
          <w:rFonts w:hint="eastAsia" w:ascii="仿宋" w:hAnsi="仿宋" w:eastAsia="仿宋" w:cs="仿宋"/>
          <w:sz w:val="24"/>
          <w:highlight w:val="none"/>
        </w:rPr>
      </w:pPr>
      <w:bookmarkStart w:id="11" w:name="_Toc31420"/>
      <w:r>
        <w:rPr>
          <w:rFonts w:hint="eastAsia" w:ascii="仿宋" w:hAnsi="仿宋" w:eastAsia="仿宋" w:cs="仿宋"/>
          <w:sz w:val="24"/>
          <w:highlight w:val="none"/>
        </w:rPr>
        <w:t>监督投诉电话：</w:t>
      </w:r>
      <w:r>
        <w:rPr>
          <w:rFonts w:hint="eastAsia" w:ascii="仿宋" w:hAnsi="仿宋" w:eastAsia="仿宋" w:cs="仿宋"/>
          <w:sz w:val="24"/>
          <w:highlight w:val="none"/>
          <w:lang w:val="en-US" w:eastAsia="zh-CN"/>
        </w:rPr>
        <w:t>0571-89185312</w:t>
      </w:r>
      <w:bookmarkEnd w:id="11"/>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CA问题联系电话（人工）：汇信CA 400-888-4636；天谷CA 400-087-8198。</w:t>
      </w:r>
    </w:p>
    <w:p>
      <w:pPr>
        <w:widowControl/>
        <w:adjustRightInd/>
        <w:spacing w:line="360" w:lineRule="auto"/>
        <w:jc w:val="left"/>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第二部分</w:t>
      </w:r>
      <w:bookmarkEnd w:id="8"/>
      <w:r>
        <w:rPr>
          <w:rFonts w:hint="eastAsia" w:ascii="仿宋" w:hAnsi="仿宋" w:eastAsia="仿宋" w:cs="仿宋"/>
          <w:b/>
          <w:sz w:val="36"/>
          <w:szCs w:val="20"/>
          <w:highlight w:val="none"/>
        </w:rPr>
        <w:t xml:space="preserve"> 投标人须知</w:t>
      </w:r>
      <w:bookmarkEnd w:id="9"/>
    </w:p>
    <w:p>
      <w:pPr>
        <w:adjustRightInd/>
        <w:spacing w:line="360" w:lineRule="auto"/>
        <w:ind w:firstLine="3845" w:firstLineChars="1197"/>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bookmarkEnd w:id="10"/>
    <w:tbl>
      <w:tblPr>
        <w:tblStyle w:val="6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2"/>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2" w:type="dxa"/>
            <w:tcBorders>
              <w:top w:val="single" w:color="auto" w:sz="4" w:space="0"/>
              <w:left w:val="single" w:color="auto" w:sz="4" w:space="0"/>
              <w:bottom w:val="single" w:color="auto" w:sz="4" w:space="0"/>
              <w:right w:val="single" w:color="auto" w:sz="4" w:space="0"/>
            </w:tcBorders>
            <w:noWrap w:val="0"/>
            <w:vAlign w:val="top"/>
          </w:tcPr>
          <w:p>
            <w:pPr>
              <w:snapToGrid w:val="0"/>
              <w:spacing w:before="0" w:beforeAutospacing="0" w:after="0" w:afterAutospacing="0" w:line="360" w:lineRule="auto"/>
              <w:ind w:left="0" w:right="0"/>
              <w:jc w:val="center"/>
              <w:rPr>
                <w:rFonts w:hint="eastAsia" w:ascii="仿宋" w:hAnsi="仿宋" w:eastAsia="仿宋" w:cs="仿宋"/>
                <w:b/>
                <w:sz w:val="24"/>
                <w:szCs w:val="20"/>
                <w:highlight w:val="none"/>
              </w:rPr>
            </w:pPr>
            <w:bookmarkStart w:id="12" w:name="第三部分"/>
            <w:bookmarkStart w:id="13" w:name="_Toc164416483"/>
            <w:r>
              <w:rPr>
                <w:rFonts w:hint="eastAsia" w:ascii="仿宋" w:hAnsi="仿宋" w:eastAsia="仿宋" w:cs="仿宋"/>
                <w:b/>
                <w:sz w:val="24"/>
                <w:szCs w:val="20"/>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2" w:type="dxa"/>
            <w:tcBorders>
              <w:top w:val="single" w:color="auto" w:sz="4" w:space="0"/>
              <w:left w:val="single" w:color="auto" w:sz="4" w:space="0"/>
              <w:bottom w:val="single" w:color="auto" w:sz="4" w:space="0"/>
              <w:right w:val="single" w:color="auto" w:sz="4" w:space="0"/>
            </w:tcBorders>
            <w:noWrap w:val="0"/>
            <w:vAlign w:val="top"/>
          </w:tcPr>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left"/>
              <w:rPr>
                <w:rFonts w:hint="eastAsia" w:ascii="仿宋" w:hAnsi="仿宋" w:eastAsia="仿宋" w:cs="仿宋"/>
                <w:b/>
                <w:kern w:val="0"/>
                <w:sz w:val="24"/>
                <w:szCs w:val="20"/>
                <w:highlight w:val="none"/>
                <w:lang w:val="zh-CN"/>
              </w:rPr>
            </w:pPr>
            <w:r>
              <w:rPr>
                <w:rFonts w:hint="eastAsia" w:ascii="仿宋" w:hAnsi="仿宋" w:eastAsia="仿宋" w:cs="仿宋"/>
                <w:kern w:val="0"/>
                <w:sz w:val="24"/>
                <w:szCs w:val="20"/>
                <w:highlight w:val="none"/>
                <w:lang w:val="zh-CN"/>
              </w:rPr>
              <w:t>有关本项目实施所需的所有费用（含税费）均计入报价。</w:t>
            </w:r>
            <w:r>
              <w:rPr>
                <w:rFonts w:hint="eastAsia" w:ascii="仿宋" w:hAnsi="仿宋" w:eastAsia="仿宋" w:cs="仿宋"/>
                <w:sz w:val="24"/>
                <w:szCs w:val="20"/>
                <w:highlight w:val="none"/>
              </w:rPr>
              <w:t>开标一览表（报价表）是报价的唯一载体</w:t>
            </w:r>
            <w:r>
              <w:rPr>
                <w:rFonts w:hint="eastAsia" w:ascii="仿宋" w:hAnsi="仿宋" w:eastAsia="仿宋" w:cs="仿宋"/>
                <w:kern w:val="0"/>
                <w:sz w:val="24"/>
                <w:szCs w:val="20"/>
                <w:highlight w:val="none"/>
                <w:lang w:val="zh-CN"/>
              </w:rPr>
              <w:t>。投标文件中价格全部采用人民币报价。招标文件未列明，而投标人认为必需的费用也需列入报价。</w:t>
            </w:r>
            <w:r>
              <w:rPr>
                <w:rFonts w:hint="eastAsia" w:ascii="仿宋" w:hAnsi="仿宋" w:eastAsia="仿宋" w:cs="仿宋"/>
                <w:b/>
                <w:kern w:val="0"/>
                <w:sz w:val="24"/>
                <w:szCs w:val="20"/>
                <w:highlight w:val="none"/>
                <w:lang w:val="zh-CN"/>
              </w:rPr>
              <w:t>提醒：验收时检测费用由采购人承担，不包含在投标总价中。</w:t>
            </w:r>
          </w:p>
          <w:p>
            <w:pPr>
              <w:snapToGrid w:val="0"/>
              <w:spacing w:before="0" w:beforeAutospacing="0" w:after="0" w:afterAutospacing="0" w:line="360" w:lineRule="auto"/>
              <w:ind w:left="0" w:right="0"/>
              <w:jc w:val="left"/>
              <w:rPr>
                <w:rFonts w:hint="eastAsia" w:ascii="仿宋" w:hAnsi="仿宋" w:eastAsia="仿宋" w:cs="仿宋"/>
                <w:b/>
                <w:kern w:val="0"/>
                <w:sz w:val="24"/>
                <w:szCs w:val="20"/>
                <w:highlight w:val="none"/>
                <w:lang w:val="zh-CN"/>
              </w:rPr>
            </w:pPr>
            <w:r>
              <w:rPr>
                <w:rFonts w:hint="eastAsia" w:ascii="仿宋" w:hAnsi="仿宋" w:eastAsia="仿宋" w:cs="仿宋"/>
                <w:b/>
                <w:kern w:val="0"/>
                <w:sz w:val="24"/>
                <w:szCs w:val="20"/>
                <w:highlight w:val="none"/>
                <w:lang w:val="zh-CN"/>
              </w:rPr>
              <w:t>投标报价出现下列情形的，投标无效：</w:t>
            </w:r>
          </w:p>
          <w:p>
            <w:pPr>
              <w:snapToGrid w:val="0"/>
              <w:spacing w:before="0" w:beforeAutospacing="0" w:after="0" w:afterAutospacing="0" w:line="360" w:lineRule="auto"/>
              <w:ind w:left="0" w:right="0" w:firstLine="241" w:firstLineChars="100"/>
              <w:jc w:val="left"/>
              <w:rPr>
                <w:rFonts w:hint="eastAsia" w:ascii="仿宋" w:hAnsi="仿宋" w:eastAsia="仿宋" w:cs="仿宋"/>
                <w:b/>
                <w:kern w:val="0"/>
                <w:sz w:val="24"/>
                <w:szCs w:val="20"/>
                <w:highlight w:val="none"/>
                <w:lang w:val="zh-CN"/>
              </w:rPr>
            </w:pPr>
            <w:r>
              <w:rPr>
                <w:rFonts w:hint="eastAsia" w:ascii="仿宋" w:hAnsi="仿宋" w:eastAsia="仿宋" w:cs="仿宋"/>
                <w:b/>
                <w:kern w:val="0"/>
                <w:sz w:val="24"/>
                <w:szCs w:val="20"/>
                <w:highlight w:val="none"/>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eastAsia" w:ascii="仿宋" w:hAnsi="仿宋" w:eastAsia="仿宋" w:cs="仿宋"/>
                <w:kern w:val="0"/>
                <w:sz w:val="24"/>
                <w:szCs w:val="20"/>
                <w:highlight w:val="none"/>
                <w:lang w:val="zh-CN"/>
              </w:rPr>
            </w:pPr>
            <w:r>
              <w:rPr>
                <w:rFonts w:hint="eastAsia" w:ascii="仿宋" w:hAnsi="仿宋" w:eastAsia="仿宋" w:cs="仿宋"/>
                <w:b/>
                <w:kern w:val="0"/>
                <w:sz w:val="24"/>
                <w:szCs w:val="20"/>
                <w:highlight w:val="none"/>
                <w:lang w:val="zh-CN"/>
              </w:rPr>
              <w:t>投标报价超过招标文件中规定的预算金额或者最高限价的;</w:t>
            </w:r>
          </w:p>
          <w:p>
            <w:pPr>
              <w:spacing w:before="0" w:beforeAutospacing="0" w:after="0" w:afterAutospacing="0" w:line="360" w:lineRule="auto"/>
              <w:ind w:left="0" w:right="0" w:firstLine="241" w:firstLineChars="100"/>
              <w:rPr>
                <w:rFonts w:hint="eastAsia" w:ascii="仿宋" w:hAnsi="仿宋" w:eastAsia="仿宋" w:cs="仿宋"/>
                <w:b/>
                <w:sz w:val="24"/>
                <w:szCs w:val="20"/>
                <w:highlight w:val="none"/>
              </w:rPr>
            </w:pPr>
            <w:r>
              <w:rPr>
                <w:rFonts w:hint="eastAsia" w:ascii="仿宋" w:hAnsi="仿宋" w:eastAsia="仿宋" w:cs="仿宋"/>
                <w:b/>
                <w:kern w:val="0"/>
                <w:sz w:val="24"/>
                <w:szCs w:val="20"/>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highlight w:val="none"/>
              </w:rPr>
              <w:t>;</w:t>
            </w:r>
          </w:p>
          <w:p>
            <w:pPr>
              <w:spacing w:before="0" w:beforeAutospacing="0" w:after="0" w:afterAutospacing="0" w:line="360" w:lineRule="auto"/>
              <w:ind w:left="0" w:right="0" w:firstLine="241" w:firstLineChars="100"/>
              <w:rPr>
                <w:rFonts w:hint="eastAsia" w:ascii="仿宋" w:hAnsi="仿宋" w:eastAsia="仿宋" w:cs="仿宋"/>
                <w:sz w:val="24"/>
                <w:szCs w:val="20"/>
                <w:highlight w:val="none"/>
              </w:rPr>
            </w:pPr>
            <w:r>
              <w:rPr>
                <w:rFonts w:hint="eastAsia" w:ascii="仿宋" w:hAnsi="仿宋" w:eastAsia="仿宋" w:cs="仿宋"/>
                <w:b/>
                <w:kern w:val="0"/>
                <w:sz w:val="24"/>
                <w:szCs w:val="20"/>
                <w:highlight w:val="none"/>
              </w:rPr>
              <w:t>投标人对根据修正原则修正后的报价不确认的</w:t>
            </w:r>
            <w:r>
              <w:rPr>
                <w:rFonts w:hint="eastAsia" w:ascii="仿宋" w:hAnsi="仿宋" w:eastAsia="仿宋" w:cs="仿宋"/>
                <w:b/>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7" w:hRule="atLeast"/>
          <w:tblHeader/>
        </w:trPr>
        <w:tc>
          <w:tcPr>
            <w:tcW w:w="6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firstLine="482" w:firstLineChars="200"/>
              <w:rPr>
                <w:rFonts w:hint="eastAsia" w:ascii="仿宋" w:hAnsi="仿宋" w:eastAsia="仿宋" w:cs="仿宋"/>
                <w:b/>
                <w:sz w:val="24"/>
                <w:szCs w:val="20"/>
                <w:highlight w:val="none"/>
              </w:rPr>
            </w:pPr>
            <w:r>
              <w:rPr>
                <w:rFonts w:hint="eastAsia" w:ascii="仿宋" w:hAnsi="仿宋" w:eastAsia="仿宋" w:cs="仿宋"/>
                <w:b/>
                <w:sz w:val="24"/>
                <w:szCs w:val="20"/>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kern w:val="0"/>
                <w:sz w:val="24"/>
                <w:szCs w:val="20"/>
                <w:highlight w:val="none"/>
              </w:rPr>
              <w:t>☐ A</w:t>
            </w:r>
            <w:r>
              <w:rPr>
                <w:rFonts w:hint="eastAsia" w:ascii="仿宋" w:hAnsi="仿宋" w:eastAsia="仿宋" w:cs="仿宋"/>
                <w:sz w:val="24"/>
                <w:szCs w:val="20"/>
                <w:highlight w:val="none"/>
              </w:rPr>
              <w:t>同意将非主体、非关键性的</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工作分包。</w:t>
            </w:r>
            <w:r>
              <w:rPr>
                <w:rFonts w:hint="eastAsia" w:ascii="仿宋" w:hAnsi="仿宋" w:eastAsia="仿宋" w:cs="仿宋"/>
                <w:kern w:val="0"/>
                <w:sz w:val="24"/>
                <w:szCs w:val="20"/>
                <w:highlight w:val="none"/>
              </w:rPr>
              <w:sym w:font="Wingdings" w:char="F0FE"/>
            </w:r>
            <w:r>
              <w:rPr>
                <w:rFonts w:hint="eastAsia" w:ascii="仿宋" w:hAnsi="仿宋" w:eastAsia="仿宋" w:cs="仿宋"/>
                <w:kern w:val="0"/>
                <w:sz w:val="24"/>
                <w:szCs w:val="20"/>
                <w:highlight w:val="none"/>
              </w:rPr>
              <w:t xml:space="preserve"> B</w:t>
            </w:r>
            <w:r>
              <w:rPr>
                <w:rFonts w:hint="eastAsia" w:ascii="仿宋" w:hAnsi="仿宋" w:eastAsia="仿宋" w:cs="仿宋"/>
                <w:sz w:val="24"/>
                <w:szCs w:val="20"/>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2" w:type="dxa"/>
            <w:vMerge w:val="restart"/>
            <w:tcBorders>
              <w:top w:val="single" w:color="auto" w:sz="4" w:space="0"/>
              <w:left w:val="single" w:color="auto" w:sz="4" w:space="0"/>
              <w:right w:val="single" w:color="auto" w:sz="4" w:space="0"/>
            </w:tcBorders>
            <w:noWrap w:val="0"/>
            <w:vAlign w:val="top"/>
          </w:tcPr>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3</w:t>
            </w:r>
          </w:p>
        </w:tc>
        <w:tc>
          <w:tcPr>
            <w:tcW w:w="1843" w:type="dxa"/>
            <w:vMerge w:val="restart"/>
            <w:tcBorders>
              <w:top w:val="single" w:color="000000" w:sz="8" w:space="0"/>
              <w:left w:val="single" w:color="auto" w:sz="4"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sz w:val="24"/>
                <w:szCs w:val="20"/>
                <w:highlight w:val="none"/>
              </w:rPr>
              <w:t>（1）资格证明文件：见招标文件第二部分11.1。</w:t>
            </w:r>
          </w:p>
          <w:p>
            <w:pPr>
              <w:spacing w:before="0" w:beforeAutospacing="0" w:after="0" w:afterAutospacing="0" w:line="360" w:lineRule="auto"/>
              <w:ind w:left="0" w:right="0"/>
              <w:rPr>
                <w:rFonts w:hint="eastAsia" w:ascii="仿宋" w:hAnsi="仿宋" w:eastAsia="仿宋" w:cs="仿宋"/>
                <w:snapToGrid w:val="0"/>
                <w:kern w:val="0"/>
                <w:sz w:val="20"/>
                <w:szCs w:val="21"/>
                <w:highlight w:val="none"/>
              </w:rPr>
            </w:pPr>
            <w:r>
              <w:rPr>
                <w:rFonts w:hint="eastAsia" w:ascii="仿宋" w:hAnsi="仿宋" w:eastAsia="仿宋" w:cs="仿宋"/>
                <w:kern w:val="0"/>
                <w:sz w:val="24"/>
                <w:szCs w:val="20"/>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00" w:hRule="atLeast"/>
          <w:tblHeader/>
        </w:trPr>
        <w:tc>
          <w:tcPr>
            <w:tcW w:w="682" w:type="dxa"/>
            <w:vMerge w:val="continue"/>
            <w:tcBorders>
              <w:left w:val="single" w:color="auto" w:sz="4" w:space="0"/>
              <w:bottom w:val="single" w:color="auto" w:sz="4" w:space="0"/>
              <w:right w:val="single" w:color="auto" w:sz="4" w:space="0"/>
            </w:tcBorders>
            <w:noWrap w:val="0"/>
            <w:vAlign w:val="top"/>
          </w:tcPr>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highlight w:val="none"/>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sz w:val="24"/>
                <w:szCs w:val="20"/>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2" w:type="dxa"/>
            <w:tcBorders>
              <w:top w:val="single" w:color="auto" w:sz="4" w:space="0"/>
              <w:left w:val="single" w:color="auto" w:sz="4" w:space="0"/>
              <w:bottom w:val="single" w:color="auto" w:sz="4" w:space="0"/>
              <w:right w:val="single" w:color="auto" w:sz="4" w:space="0"/>
            </w:tcBorders>
            <w:noWrap w:val="0"/>
            <w:vAlign w:val="top"/>
          </w:tcPr>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kern w:val="0"/>
                <w:sz w:val="24"/>
                <w:szCs w:val="20"/>
                <w:highlight w:val="none"/>
              </w:rPr>
              <w:sym w:font="Wingdings" w:char="F0FE"/>
            </w:r>
            <w:r>
              <w:rPr>
                <w:rFonts w:hint="eastAsia" w:ascii="仿宋" w:hAnsi="仿宋" w:eastAsia="仿宋" w:cs="仿宋"/>
                <w:kern w:val="0"/>
                <w:sz w:val="24"/>
                <w:szCs w:val="20"/>
                <w:highlight w:val="none"/>
              </w:rPr>
              <w:t>A</w:t>
            </w:r>
            <w:r>
              <w:rPr>
                <w:rFonts w:hint="eastAsia" w:ascii="仿宋" w:hAnsi="仿宋" w:eastAsia="仿宋" w:cs="仿宋"/>
                <w:sz w:val="24"/>
                <w:szCs w:val="20"/>
                <w:highlight w:val="none"/>
              </w:rPr>
              <w:t>不组织。</w:t>
            </w:r>
          </w:p>
          <w:p>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kern w:val="0"/>
                <w:sz w:val="24"/>
                <w:szCs w:val="20"/>
                <w:highlight w:val="none"/>
              </w:rPr>
              <w:t>☐B组织，</w:t>
            </w:r>
            <w:r>
              <w:rPr>
                <w:rFonts w:hint="eastAsia" w:ascii="仿宋" w:hAnsi="仿宋" w:eastAsia="仿宋" w:cs="仿宋"/>
                <w:sz w:val="24"/>
                <w:szCs w:val="20"/>
                <w:highlight w:val="none"/>
              </w:rPr>
              <w:t>时间：</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,地点：</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，联系人：</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，联系方式：</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2" w:type="dxa"/>
            <w:tcBorders>
              <w:top w:val="single" w:color="auto" w:sz="4" w:space="0"/>
              <w:left w:val="single" w:color="auto" w:sz="4" w:space="0"/>
              <w:bottom w:val="single" w:color="auto" w:sz="4" w:space="0"/>
              <w:right w:val="single" w:color="auto" w:sz="4" w:space="0"/>
            </w:tcBorders>
            <w:noWrap w:val="0"/>
            <w:vAlign w:val="top"/>
          </w:tcPr>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kern w:val="0"/>
                <w:sz w:val="24"/>
                <w:szCs w:val="20"/>
                <w:highlight w:val="none"/>
              </w:rPr>
              <w:sym w:font="Wingdings" w:char="F0FE"/>
            </w:r>
            <w:r>
              <w:rPr>
                <w:rFonts w:hint="eastAsia" w:ascii="仿宋" w:hAnsi="仿宋" w:eastAsia="仿宋" w:cs="仿宋"/>
                <w:kern w:val="0"/>
                <w:sz w:val="24"/>
                <w:szCs w:val="20"/>
                <w:highlight w:val="none"/>
              </w:rPr>
              <w:t>A</w:t>
            </w:r>
            <w:r>
              <w:rPr>
                <w:rFonts w:hint="eastAsia" w:ascii="仿宋" w:hAnsi="仿宋" w:eastAsia="仿宋" w:cs="仿宋"/>
                <w:sz w:val="24"/>
                <w:szCs w:val="20"/>
                <w:highlight w:val="none"/>
              </w:rPr>
              <w:t>不要求提供。</w:t>
            </w:r>
          </w:p>
          <w:p>
            <w:pPr>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☐B要求提供，</w:t>
            </w:r>
          </w:p>
          <w:p>
            <w:pPr>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（1）</w:t>
            </w:r>
            <w:r>
              <w:rPr>
                <w:rFonts w:hint="eastAsia" w:ascii="仿宋" w:hAnsi="仿宋" w:eastAsia="仿宋" w:cs="仿宋"/>
                <w:snapToGrid w:val="0"/>
                <w:kern w:val="28"/>
                <w:sz w:val="24"/>
                <w:szCs w:val="20"/>
                <w:highlight w:val="none"/>
              </w:rPr>
              <w:t>样品：</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w:t>
            </w:r>
          </w:p>
          <w:p>
            <w:pPr>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（2）</w:t>
            </w:r>
            <w:r>
              <w:rPr>
                <w:rFonts w:hint="eastAsia" w:ascii="仿宋" w:hAnsi="仿宋" w:eastAsia="仿宋" w:cs="仿宋"/>
                <w:snapToGrid w:val="0"/>
                <w:kern w:val="28"/>
                <w:sz w:val="24"/>
                <w:szCs w:val="20"/>
                <w:highlight w:val="none"/>
              </w:rPr>
              <w:t>样品制作的标准和要求：</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w:t>
            </w:r>
          </w:p>
          <w:p>
            <w:pPr>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（3）样品的评审方法以及评审标准</w:t>
            </w:r>
            <w:r>
              <w:rPr>
                <w:rFonts w:hint="eastAsia" w:ascii="仿宋" w:hAnsi="仿宋" w:eastAsia="仿宋" w:cs="仿宋"/>
                <w:snapToGrid w:val="0"/>
                <w:kern w:val="28"/>
                <w:sz w:val="24"/>
                <w:szCs w:val="20"/>
                <w:highlight w:val="none"/>
              </w:rPr>
              <w:t>：详见</w:t>
            </w:r>
            <w:r>
              <w:rPr>
                <w:rFonts w:hint="eastAsia" w:ascii="仿宋" w:hAnsi="仿宋" w:eastAsia="仿宋" w:cs="仿宋"/>
                <w:sz w:val="24"/>
                <w:szCs w:val="20"/>
                <w:highlight w:val="none"/>
                <w:u w:val="single"/>
              </w:rPr>
              <w:t>评标办法</w:t>
            </w:r>
            <w:r>
              <w:rPr>
                <w:rFonts w:hint="eastAsia" w:ascii="仿宋" w:hAnsi="仿宋" w:eastAsia="仿宋" w:cs="仿宋"/>
                <w:kern w:val="0"/>
                <w:sz w:val="24"/>
                <w:szCs w:val="20"/>
                <w:highlight w:val="none"/>
              </w:rPr>
              <w:t>；</w:t>
            </w:r>
          </w:p>
          <w:p>
            <w:pPr>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（4）是否需要随样品提交检测报告：</w:t>
            </w:r>
            <w:r>
              <w:rPr>
                <w:rFonts w:hint="eastAsia" w:ascii="仿宋" w:hAnsi="仿宋" w:eastAsia="仿宋" w:cs="仿宋"/>
                <w:kern w:val="0"/>
                <w:sz w:val="24"/>
                <w:szCs w:val="20"/>
                <w:highlight w:val="none"/>
              </w:rPr>
              <w:sym w:font="Wingdings" w:char="F0FE"/>
            </w:r>
            <w:r>
              <w:rPr>
                <w:rFonts w:hint="eastAsia" w:ascii="仿宋" w:hAnsi="仿宋" w:eastAsia="仿宋" w:cs="仿宋"/>
                <w:kern w:val="0"/>
                <w:sz w:val="24"/>
                <w:szCs w:val="20"/>
                <w:highlight w:val="none"/>
              </w:rPr>
              <w:t>否；☐是，检测机构的要求</w:t>
            </w:r>
            <w:r>
              <w:rPr>
                <w:rFonts w:hint="eastAsia" w:ascii="仿宋" w:hAnsi="仿宋" w:eastAsia="仿宋" w:cs="仿宋"/>
                <w:sz w:val="24"/>
                <w:szCs w:val="20"/>
                <w:highlight w:val="none"/>
              </w:rPr>
              <w:t>：</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；检测内容</w:t>
            </w:r>
            <w:r>
              <w:rPr>
                <w:rFonts w:hint="eastAsia" w:ascii="仿宋" w:hAnsi="仿宋" w:eastAsia="仿宋" w:cs="仿宋"/>
                <w:sz w:val="24"/>
                <w:szCs w:val="20"/>
                <w:highlight w:val="none"/>
              </w:rPr>
              <w:t>：</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w:t>
            </w:r>
          </w:p>
          <w:p>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sz w:val="24"/>
                <w:szCs w:val="20"/>
                <w:highlight w:val="none"/>
              </w:rPr>
              <w:t>（5）提供样品的时间：</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；地点：</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；联系人</w:t>
            </w:r>
            <w:r>
              <w:rPr>
                <w:rFonts w:hint="eastAsia" w:ascii="仿宋" w:hAnsi="仿宋" w:eastAsia="仿宋" w:cs="仿宋"/>
                <w:sz w:val="24"/>
                <w:szCs w:val="20"/>
                <w:highlight w:val="none"/>
              </w:rPr>
              <w:t>：</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r>
              <w:rPr>
                <w:rFonts w:hint="eastAsia" w:ascii="仿宋" w:hAnsi="仿宋" w:eastAsia="仿宋" w:cs="仿宋"/>
                <w:kern w:val="28"/>
                <w:sz w:val="24"/>
                <w:szCs w:val="20"/>
                <w:highlight w:val="none"/>
              </w:rPr>
              <w:t>联系电话：</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。请投标人在上述时间内提供样品并按规定位置安装完毕。超过截止时间的，采购人或采购代理机构将不予接收，并将清场并封闭样品现场。</w:t>
            </w:r>
          </w:p>
          <w:p>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sz w:val="24"/>
                <w:szCs w:val="20"/>
                <w:highlight w:val="none"/>
              </w:rPr>
              <w:t>（</w:t>
            </w:r>
            <w:r>
              <w:rPr>
                <w:rFonts w:hint="eastAsia" w:ascii="仿宋" w:hAnsi="仿宋" w:eastAsia="仿宋" w:cs="仿宋"/>
                <w:sz w:val="24"/>
                <w:szCs w:val="20"/>
                <w:highlight w:val="none"/>
                <w:lang w:val="en-US" w:eastAsia="zh-CN"/>
              </w:rPr>
              <w:t>6</w:t>
            </w:r>
            <w:r>
              <w:rPr>
                <w:rFonts w:hint="eastAsia" w:ascii="仿宋" w:hAnsi="仿宋" w:eastAsia="仿宋" w:cs="仿宋"/>
                <w:sz w:val="24"/>
                <w:szCs w:val="20"/>
                <w:highlight w:val="none"/>
              </w:rPr>
              <w:t>）采购活动结束后，</w:t>
            </w:r>
            <w:r>
              <w:rPr>
                <w:rFonts w:hint="eastAsia" w:ascii="仿宋" w:hAnsi="仿宋" w:eastAsia="仿宋" w:cs="仿宋"/>
                <w:color w:val="auto"/>
                <w:sz w:val="24"/>
                <w:szCs w:val="20"/>
                <w:highlight w:val="none"/>
              </w:rPr>
              <w:t>未中标投标人的“样品”由投标人在中标公告结束后</w:t>
            </w:r>
            <w:r>
              <w:rPr>
                <w:rFonts w:hint="eastAsia" w:ascii="仿宋" w:hAnsi="仿宋" w:eastAsia="仿宋" w:cs="仿宋"/>
                <w:b w:val="0"/>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w:t>
            </w:r>
            <w:r>
              <w:rPr>
                <w:rFonts w:hint="eastAsia" w:ascii="仿宋" w:hAnsi="仿宋" w:eastAsia="仿宋" w:cs="仿宋"/>
                <w:sz w:val="24"/>
                <w:szCs w:val="20"/>
                <w:highlight w:val="none"/>
              </w:rPr>
              <w:t>；对于中标人提供的样品，采购人将进行保管、封存，并作为履约验收的参考。</w:t>
            </w:r>
          </w:p>
          <w:p>
            <w:pPr>
              <w:spacing w:before="0" w:beforeAutospacing="0" w:after="0" w:afterAutospacing="0" w:line="360" w:lineRule="auto"/>
              <w:ind w:left="0" w:right="0"/>
              <w:rPr>
                <w:rFonts w:hint="eastAsia" w:ascii="仿宋" w:hAnsi="仿宋" w:eastAsia="仿宋" w:cs="仿宋"/>
                <w:b/>
                <w:sz w:val="24"/>
                <w:szCs w:val="20"/>
                <w:highlight w:val="none"/>
              </w:rPr>
            </w:pPr>
            <w:r>
              <w:rPr>
                <w:rFonts w:hint="eastAsia" w:ascii="仿宋" w:hAnsi="仿宋" w:eastAsia="仿宋" w:cs="仿宋"/>
                <w:sz w:val="24"/>
                <w:szCs w:val="20"/>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2" w:type="dxa"/>
            <w:tcBorders>
              <w:top w:val="single" w:color="auto" w:sz="4" w:space="0"/>
              <w:left w:val="single" w:color="000000" w:sz="8" w:space="0"/>
              <w:bottom w:val="single" w:color="auto" w:sz="4" w:space="0"/>
              <w:right w:val="single" w:color="000000" w:sz="2" w:space="0"/>
            </w:tcBorders>
            <w:noWrap w:val="0"/>
            <w:vAlign w:val="top"/>
          </w:tcPr>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bCs/>
                <w:sz w:val="24"/>
                <w:szCs w:val="20"/>
                <w:highlight w:val="none"/>
              </w:rPr>
            </w:pPr>
            <w:r>
              <w:rPr>
                <w:rFonts w:hint="eastAsia" w:ascii="仿宋" w:hAnsi="仿宋" w:eastAsia="仿宋" w:cs="仿宋"/>
                <w:b/>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kern w:val="0"/>
                <w:sz w:val="24"/>
                <w:szCs w:val="20"/>
                <w:highlight w:val="none"/>
              </w:rPr>
              <w:sym w:font="Wingdings" w:char="F0FE"/>
            </w:r>
            <w:r>
              <w:rPr>
                <w:rFonts w:hint="eastAsia" w:ascii="仿宋" w:hAnsi="仿宋" w:eastAsia="仿宋" w:cs="仿宋"/>
                <w:kern w:val="0"/>
                <w:sz w:val="24"/>
                <w:szCs w:val="20"/>
                <w:highlight w:val="none"/>
              </w:rPr>
              <w:t>A</w:t>
            </w:r>
            <w:r>
              <w:rPr>
                <w:rFonts w:hint="eastAsia" w:ascii="仿宋" w:hAnsi="仿宋" w:eastAsia="仿宋" w:cs="仿宋"/>
                <w:sz w:val="24"/>
                <w:szCs w:val="20"/>
                <w:highlight w:val="none"/>
              </w:rPr>
              <w:t>不组织。</w:t>
            </w:r>
          </w:p>
          <w:p>
            <w:pPr>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☐B组织。</w:t>
            </w:r>
          </w:p>
          <w:p>
            <w:pPr>
              <w:snapToGrid w:val="0"/>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（1）在评标时安排每个投标人进行方案讲解演示。每个投标人时间不超过20分钟，讲解次序以</w:t>
            </w:r>
            <w:r>
              <w:rPr>
                <w:rFonts w:hint="eastAsia" w:ascii="仿宋" w:hAnsi="仿宋" w:eastAsia="仿宋" w:cs="仿宋"/>
                <w:kern w:val="0"/>
                <w:sz w:val="24"/>
                <w:szCs w:val="20"/>
                <w:highlight w:val="none"/>
                <w:lang w:val="en-US" w:eastAsia="zh-CN"/>
              </w:rPr>
              <w:t>投标人现场抽签</w:t>
            </w:r>
            <w:r>
              <w:rPr>
                <w:rFonts w:hint="eastAsia" w:ascii="仿宋" w:hAnsi="仿宋" w:eastAsia="仿宋" w:cs="仿宋"/>
                <w:kern w:val="0"/>
                <w:sz w:val="24"/>
                <w:szCs w:val="20"/>
                <w:highlight w:val="none"/>
              </w:rPr>
              <w:t>为准，讲解演示人员不超过3人。讲解演示结束后按要求解答评标委员会提问。</w:t>
            </w:r>
          </w:p>
          <w:p>
            <w:pPr>
              <w:snapToGrid w:val="0"/>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（2）方案讲解演示方式：</w:t>
            </w:r>
          </w:p>
          <w:p>
            <w:pPr>
              <w:snapToGrid w:val="0"/>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 xml:space="preserve">    </w:t>
            </w:r>
            <w:r>
              <w:rPr>
                <w:rFonts w:hint="eastAsia" w:ascii="仿宋" w:hAnsi="仿宋" w:eastAsia="仿宋" w:cs="仿宋"/>
                <w:kern w:val="0"/>
                <w:sz w:val="24"/>
                <w:szCs w:val="20"/>
                <w:highlight w:val="none"/>
              </w:rPr>
              <w:t>交易中心现场讲解演示。现场讲解地点为</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，讲解演示所用电脑等设备由投标人自备。现场讲解演示人员进场时提供讲解人员名单（加盖公章）及身份证明，否则不得讲解演示。</w:t>
            </w:r>
          </w:p>
          <w:p>
            <w:pPr>
              <w:snapToGrid w:val="0"/>
              <w:spacing w:before="0" w:beforeAutospacing="0" w:after="0" w:afterAutospacing="0" w:line="360" w:lineRule="auto"/>
              <w:ind w:left="0" w:right="0"/>
              <w:rPr>
                <w:rFonts w:hint="eastAsia" w:ascii="仿宋" w:hAnsi="仿宋" w:eastAsia="仿宋" w:cs="仿宋"/>
                <w:b/>
                <w:kern w:val="0"/>
                <w:sz w:val="24"/>
                <w:szCs w:val="20"/>
                <w:highlight w:val="none"/>
                <w:lang w:val="zh-CN"/>
              </w:rPr>
            </w:pPr>
            <w:r>
              <w:rPr>
                <w:rFonts w:hint="eastAsia" w:ascii="仿宋" w:hAnsi="仿宋" w:eastAsia="仿宋" w:cs="仿宋"/>
                <w:kern w:val="0"/>
                <w:sz w:val="24"/>
                <w:szCs w:val="20"/>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2" w:type="dxa"/>
            <w:tcBorders>
              <w:top w:val="single" w:color="auto" w:sz="4" w:space="0"/>
              <w:left w:val="single" w:color="000000" w:sz="8" w:space="0"/>
              <w:bottom w:val="single" w:color="auto" w:sz="4" w:space="0"/>
              <w:right w:val="single" w:color="000000" w:sz="2" w:space="0"/>
            </w:tcBorders>
            <w:noWrap w:val="0"/>
            <w:vAlign w:val="top"/>
          </w:tcPr>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sym w:font="Wingdings" w:char="F0FE"/>
            </w:r>
            <w:r>
              <w:rPr>
                <w:rFonts w:hint="eastAsia" w:ascii="仿宋" w:hAnsi="仿宋" w:eastAsia="仿宋" w:cs="仿宋"/>
                <w:kern w:val="0"/>
                <w:sz w:val="24"/>
                <w:szCs w:val="20"/>
                <w:highlight w:val="none"/>
              </w:rPr>
              <w:t>本项目不允许采购进口产品。</w:t>
            </w:r>
          </w:p>
          <w:p>
            <w:pPr>
              <w:spacing w:before="0" w:beforeAutospacing="0" w:after="0" w:afterAutospacing="0" w:line="360" w:lineRule="auto"/>
              <w:ind w:left="0" w:right="0"/>
              <w:rPr>
                <w:rFonts w:hint="eastAsia" w:ascii="仿宋" w:hAnsi="仿宋" w:eastAsia="仿宋" w:cs="仿宋"/>
                <w:sz w:val="20"/>
                <w:szCs w:val="20"/>
                <w:highlight w:val="none"/>
              </w:rPr>
            </w:pPr>
            <w:r>
              <w:rPr>
                <w:rFonts w:hint="eastAsia" w:ascii="仿宋" w:hAnsi="仿宋" w:eastAsia="仿宋" w:cs="仿宋"/>
                <w:kern w:val="0"/>
                <w:sz w:val="24"/>
                <w:szCs w:val="20"/>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2" w:type="dxa"/>
            <w:tcBorders>
              <w:top w:val="single" w:color="auto" w:sz="4" w:space="0"/>
              <w:left w:val="single" w:color="000000" w:sz="8" w:space="0"/>
              <w:bottom w:val="single" w:color="auto" w:sz="4" w:space="0"/>
              <w:right w:val="single" w:color="000000" w:sz="2" w:space="0"/>
            </w:tcBorders>
            <w:noWrap w:val="0"/>
            <w:vAlign w:val="top"/>
          </w:tcPr>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kern w:val="0"/>
                <w:sz w:val="24"/>
                <w:szCs w:val="20"/>
                <w:highlight w:val="none"/>
              </w:rPr>
              <w:t>☐A</w:t>
            </w:r>
            <w:r>
              <w:rPr>
                <w:rFonts w:hint="eastAsia" w:ascii="仿宋" w:hAnsi="仿宋" w:eastAsia="仿宋" w:cs="仿宋"/>
                <w:sz w:val="24"/>
                <w:szCs w:val="20"/>
                <w:highlight w:val="none"/>
              </w:rPr>
              <w:t>货物类，单一产品或</w:t>
            </w:r>
            <w:r>
              <w:rPr>
                <w:rFonts w:hint="eastAsia" w:ascii="仿宋" w:hAnsi="仿宋" w:eastAsia="仿宋" w:cs="仿宋"/>
                <w:kern w:val="0"/>
                <w:sz w:val="24"/>
                <w:szCs w:val="20"/>
                <w:highlight w:val="none"/>
              </w:rPr>
              <w:t>核心产品为：</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p>
          <w:p>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kern w:val="0"/>
                <w:sz w:val="24"/>
                <w:szCs w:val="20"/>
                <w:highlight w:val="none"/>
              </w:rPr>
              <w:sym w:font="Wingdings" w:char="F0FE"/>
            </w:r>
            <w:r>
              <w:rPr>
                <w:rFonts w:hint="eastAsia" w:ascii="仿宋" w:hAnsi="仿宋" w:eastAsia="仿宋" w:cs="仿宋"/>
                <w:kern w:val="0"/>
                <w:sz w:val="24"/>
                <w:szCs w:val="20"/>
                <w:highlight w:val="none"/>
              </w:rPr>
              <w:t>B</w:t>
            </w:r>
            <w:r>
              <w:rPr>
                <w:rFonts w:hint="eastAsia" w:ascii="仿宋" w:hAnsi="仿宋" w:eastAsia="仿宋" w:cs="仿宋"/>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2" w:type="dxa"/>
            <w:tcBorders>
              <w:top w:val="single" w:color="auto" w:sz="4" w:space="0"/>
              <w:left w:val="single" w:color="000000" w:sz="8" w:space="0"/>
              <w:bottom w:val="single" w:color="auto" w:sz="4" w:space="0"/>
              <w:right w:val="single" w:color="000000" w:sz="2" w:space="0"/>
            </w:tcBorders>
            <w:noWrap w:val="0"/>
            <w:vAlign w:val="top"/>
          </w:tcPr>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6"/>
              <w:spacing w:before="0" w:beforeAutospacing="0" w:after="0" w:afterAutospacing="0"/>
              <w:ind w:left="735" w:right="0" w:hanging="732" w:hangingChars="305"/>
              <w:rPr>
                <w:rFonts w:hint="eastAsia" w:ascii="仿宋" w:hAnsi="仿宋" w:eastAsia="仿宋" w:cs="仿宋"/>
                <w:sz w:val="20"/>
                <w:szCs w:val="20"/>
                <w:highlight w:val="none"/>
                <w:lang w:val="en-US"/>
              </w:rPr>
            </w:pPr>
            <w:r>
              <w:rPr>
                <w:rFonts w:hint="eastAsia" w:ascii="仿宋" w:hAnsi="仿宋" w:eastAsia="仿宋" w:cs="仿宋"/>
                <w:b w:val="0"/>
                <w:bCs w:val="0"/>
                <w:kern w:val="0"/>
                <w:sz w:val="24"/>
                <w:szCs w:val="20"/>
                <w:highlight w:val="none"/>
                <w:lang w:val="en-US" w:eastAsia="zh-CN" w:bidi="ar-SA"/>
              </w:rPr>
              <w:t>（1）标的：南苑城郊结合部治安管理服务项目，属于行业：租赁和商务服务业。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2" w:type="dxa"/>
            <w:tcBorders>
              <w:top w:val="single" w:color="auto" w:sz="4" w:space="0"/>
              <w:left w:val="single" w:color="000000" w:sz="8" w:space="0"/>
              <w:bottom w:val="single" w:color="auto" w:sz="4" w:space="0"/>
              <w:right w:val="single" w:color="000000" w:sz="2" w:space="0"/>
            </w:tcBorders>
            <w:noWrap w:val="0"/>
            <w:vAlign w:val="top"/>
          </w:tcPr>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rPr>
                <w:rFonts w:hint="eastAsia" w:ascii="仿宋" w:hAnsi="仿宋" w:eastAsia="仿宋" w:cs="仿宋"/>
                <w:sz w:val="20"/>
                <w:szCs w:val="20"/>
                <w:highlight w:val="none"/>
              </w:rPr>
            </w:pPr>
            <w:r>
              <w:rPr>
                <w:rFonts w:hint="eastAsia" w:ascii="仿宋" w:hAnsi="仿宋" w:eastAsia="仿宋" w:cs="仿宋"/>
                <w:kern w:val="0"/>
                <w:sz w:val="24"/>
                <w:szCs w:val="20"/>
                <w:highlight w:val="none"/>
                <w:lang w:val="en-US" w:eastAsia="zh-CN"/>
              </w:rPr>
              <w:t xml:space="preserve">    </w:t>
            </w:r>
            <w:r>
              <w:rPr>
                <w:rFonts w:hint="eastAsia" w:ascii="仿宋" w:hAnsi="仿宋" w:eastAsia="仿宋" w:cs="仿宋"/>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82" w:type="dxa"/>
            <w:vMerge w:val="restart"/>
            <w:tcBorders>
              <w:top w:val="single" w:color="auto" w:sz="4" w:space="0"/>
              <w:left w:val="single" w:color="000000" w:sz="8" w:space="0"/>
              <w:right w:val="single" w:color="000000" w:sz="2" w:space="0"/>
            </w:tcBorders>
            <w:noWrap w:val="0"/>
            <w:vAlign w:val="top"/>
          </w:tcPr>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11</w:t>
            </w:r>
          </w:p>
        </w:tc>
        <w:tc>
          <w:tcPr>
            <w:tcW w:w="1843" w:type="dxa"/>
            <w:vMerge w:val="restart"/>
            <w:tcBorders>
              <w:top w:val="single" w:color="000000" w:sz="8" w:space="0"/>
              <w:left w:val="single" w:color="000000" w:sz="2"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before="0" w:beforeAutospacing="0" w:after="0" w:afterAutospacing="0" w:line="360" w:lineRule="auto"/>
              <w:ind w:left="0" w:right="0" w:firstLine="480" w:firstLineChars="200"/>
              <w:rPr>
                <w:rFonts w:hint="eastAsia" w:ascii="仿宋" w:hAnsi="仿宋" w:eastAsia="仿宋" w:cs="仿宋"/>
                <w:sz w:val="24"/>
                <w:szCs w:val="20"/>
                <w:highlight w:val="none"/>
              </w:rPr>
            </w:pPr>
            <w:r>
              <w:rPr>
                <w:rFonts w:hint="eastAsia" w:ascii="仿宋" w:hAnsi="仿宋" w:eastAsia="仿宋" w:cs="仿宋"/>
                <w:snapToGrid w:val="0"/>
                <w:kern w:val="28"/>
                <w:sz w:val="24"/>
                <w:szCs w:val="20"/>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82" w:type="dxa"/>
            <w:vMerge w:val="continue"/>
            <w:tcBorders>
              <w:left w:val="single" w:color="000000" w:sz="8" w:space="0"/>
              <w:right w:val="single" w:color="000000" w:sz="2" w:space="0"/>
            </w:tcBorders>
            <w:noWrap w:val="0"/>
            <w:vAlign w:val="top"/>
          </w:tcPr>
          <w:p>
            <w:pPr>
              <w:spacing w:before="0" w:beforeAutospacing="0" w:after="0" w:afterAutospacing="0" w:line="360" w:lineRule="auto"/>
              <w:ind w:left="0" w:right="0" w:firstLine="400" w:firstLineChars="200"/>
              <w:rPr>
                <w:rFonts w:hint="eastAsia" w:ascii="仿宋" w:hAnsi="仿宋" w:eastAsia="仿宋" w:cs="仿宋"/>
                <w:sz w:val="20"/>
                <w:szCs w:val="20"/>
                <w:highlight w:val="none"/>
              </w:rPr>
            </w:pPr>
          </w:p>
        </w:tc>
        <w:tc>
          <w:tcPr>
            <w:tcW w:w="1843" w:type="dxa"/>
            <w:vMerge w:val="continue"/>
            <w:tcBorders>
              <w:left w:val="single" w:color="000000" w:sz="2" w:space="0"/>
              <w:right w:val="single" w:color="000000" w:sz="8" w:space="0"/>
            </w:tcBorders>
            <w:noWrap w:val="0"/>
            <w:vAlign w:val="center"/>
          </w:tcPr>
          <w:p>
            <w:pPr>
              <w:spacing w:before="0" w:beforeAutospacing="0" w:after="0" w:afterAutospacing="0" w:line="360" w:lineRule="auto"/>
              <w:ind w:left="0" w:right="0" w:firstLine="400" w:firstLineChars="200"/>
              <w:rPr>
                <w:rFonts w:hint="eastAsia" w:ascii="仿宋" w:hAnsi="仿宋" w:eastAsia="仿宋" w:cs="仿宋"/>
                <w:sz w:val="20"/>
                <w:szCs w:val="20"/>
                <w:highlight w:val="none"/>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before="0" w:beforeAutospacing="0" w:after="0" w:afterAutospacing="0" w:line="360" w:lineRule="auto"/>
              <w:ind w:left="0" w:right="0"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34" w:hRule="atLeast"/>
          <w:tblHeader/>
        </w:trPr>
        <w:tc>
          <w:tcPr>
            <w:tcW w:w="682" w:type="dxa"/>
            <w:tcBorders>
              <w:top w:val="single" w:color="auto" w:sz="4" w:space="0"/>
              <w:left w:val="single" w:color="000000" w:sz="8" w:space="0"/>
              <w:bottom w:val="single" w:color="auto" w:sz="4" w:space="0"/>
              <w:right w:val="single" w:color="000000" w:sz="2" w:space="0"/>
            </w:tcBorders>
            <w:noWrap w:val="0"/>
            <w:vAlign w:val="top"/>
          </w:tcPr>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备份投标文件送达</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38"/>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kern w:val="28"/>
                <w:sz w:val="24"/>
                <w:szCs w:val="24"/>
                <w:highlight w:val="none"/>
              </w:rPr>
              <w:t>备份投标文件送达地点：</w:t>
            </w:r>
            <w:r>
              <w:rPr>
                <w:rFonts w:hint="eastAsia" w:ascii="仿宋" w:hAnsi="仿宋" w:eastAsia="仿宋" w:cs="仿宋"/>
                <w:sz w:val="24"/>
                <w:highlight w:val="none"/>
                <w:lang w:val="en-US" w:eastAsia="zh-CN"/>
              </w:rPr>
              <w:t>杭州市临平区北沙西路18号经纬中耀大厦A座1501-2室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联系电话：18667911512.</w:t>
            </w:r>
          </w:p>
          <w:p>
            <w:pPr>
              <w:pStyle w:val="38"/>
              <w:spacing w:before="0" w:beforeAutospacing="0" w:after="0" w:afterAutospacing="0" w:line="360" w:lineRule="auto"/>
              <w:ind w:left="0" w:right="0"/>
              <w:rPr>
                <w:rFonts w:hint="eastAsia" w:ascii="仿宋" w:hAnsi="仿宋" w:eastAsia="仿宋" w:cs="仿宋"/>
                <w:snapToGrid w:val="0"/>
                <w:kern w:val="28"/>
                <w:sz w:val="24"/>
                <w:szCs w:val="20"/>
                <w:highlight w:val="none"/>
                <w:lang w:val="en-US" w:eastAsia="zh-CN" w:bidi="ar-SA"/>
              </w:rPr>
            </w:pPr>
            <w:r>
              <w:rPr>
                <w:rFonts w:hint="eastAsia" w:ascii="仿宋" w:hAnsi="仿宋" w:eastAsia="仿宋" w:cs="仿宋"/>
                <w:snapToGrid w:val="0"/>
                <w:kern w:val="28"/>
                <w:sz w:val="24"/>
                <w:szCs w:val="20"/>
                <w:highlight w:val="none"/>
                <w:lang w:val="en-US" w:eastAsia="zh-CN" w:bidi="ar-SA"/>
              </w:rPr>
              <w:t>采购人、采购机构不强制或变相强制投标人提交备份投标文件。</w:t>
            </w:r>
          </w:p>
          <w:p>
            <w:pPr>
              <w:spacing w:before="0" w:beforeAutospacing="0" w:after="0" w:afterAutospacing="0" w:line="360" w:lineRule="auto"/>
              <w:ind w:left="0" w:right="0" w:firstLine="480" w:firstLineChars="200"/>
              <w:rPr>
                <w:rFonts w:hint="eastAsia" w:ascii="仿宋" w:hAnsi="仿宋" w:eastAsia="仿宋" w:cs="仿宋"/>
                <w:snapToGrid w:val="0"/>
                <w:kern w:val="28"/>
                <w:sz w:val="24"/>
                <w:szCs w:val="20"/>
                <w:highlight w:val="none"/>
                <w:lang w:val="en-US" w:eastAsia="zh-CN" w:bidi="ar-SA"/>
              </w:rPr>
            </w:pPr>
            <w:r>
              <w:rPr>
                <w:rFonts w:hint="eastAsia" w:ascii="仿宋" w:hAnsi="仿宋" w:eastAsia="仿宋" w:cs="仿宋"/>
                <w:snapToGrid w:val="0"/>
                <w:kern w:val="28"/>
                <w:sz w:val="24"/>
                <w:szCs w:val="20"/>
                <w:highlight w:val="none"/>
                <w:lang w:val="en-US" w:eastAsia="zh-CN" w:bidi="ar-SA"/>
              </w:rPr>
              <w:t>投标人递交以U盘形式的备份投标文件出现下列情况之一的，将被拒收：</w:t>
            </w:r>
          </w:p>
          <w:p>
            <w:pPr>
              <w:spacing w:before="0" w:beforeAutospacing="0" w:after="0" w:afterAutospacing="0" w:line="360" w:lineRule="auto"/>
              <w:ind w:left="0" w:right="0"/>
              <w:rPr>
                <w:rFonts w:hint="eastAsia" w:ascii="仿宋" w:hAnsi="仿宋" w:eastAsia="仿宋" w:cs="仿宋"/>
                <w:snapToGrid w:val="0"/>
                <w:kern w:val="28"/>
                <w:sz w:val="24"/>
                <w:szCs w:val="20"/>
                <w:highlight w:val="none"/>
                <w:lang w:val="en-US" w:eastAsia="zh-CN" w:bidi="ar-SA"/>
              </w:rPr>
            </w:pPr>
            <w:r>
              <w:rPr>
                <w:rFonts w:hint="eastAsia" w:ascii="仿宋" w:hAnsi="仿宋" w:eastAsia="仿宋" w:cs="仿宋"/>
                <w:snapToGrid w:val="0"/>
                <w:kern w:val="28"/>
                <w:sz w:val="24"/>
                <w:szCs w:val="20"/>
                <w:highlight w:val="none"/>
                <w:lang w:val="en-US" w:eastAsia="zh-CN" w:bidi="ar-SA"/>
              </w:rPr>
              <w:t>1、未按规定密封或标记的投标文件；</w:t>
            </w:r>
          </w:p>
          <w:p>
            <w:pPr>
              <w:spacing w:before="0" w:beforeAutospacing="0" w:after="0" w:afterAutospacing="0" w:line="360" w:lineRule="auto"/>
              <w:ind w:left="0" w:right="0"/>
              <w:rPr>
                <w:rFonts w:hint="eastAsia" w:ascii="仿宋" w:hAnsi="仿宋" w:eastAsia="仿宋" w:cs="仿宋"/>
                <w:snapToGrid w:val="0"/>
                <w:kern w:val="28"/>
                <w:sz w:val="24"/>
                <w:szCs w:val="20"/>
                <w:highlight w:val="none"/>
                <w:lang w:val="en-US" w:eastAsia="zh-CN" w:bidi="ar-SA"/>
              </w:rPr>
            </w:pPr>
            <w:r>
              <w:rPr>
                <w:rFonts w:hint="eastAsia" w:ascii="仿宋" w:hAnsi="仿宋" w:eastAsia="仿宋" w:cs="仿宋"/>
                <w:snapToGrid w:val="0"/>
                <w:kern w:val="28"/>
                <w:sz w:val="24"/>
                <w:szCs w:val="20"/>
                <w:highlight w:val="none"/>
                <w:lang w:val="en-US" w:eastAsia="zh-CN" w:bidi="ar-SA"/>
              </w:rPr>
              <w:t>2、由于包装不妥，在送交途中严重破损或失散的；</w:t>
            </w:r>
          </w:p>
          <w:p>
            <w:pPr>
              <w:spacing w:before="0" w:beforeAutospacing="0" w:after="0" w:afterAutospacing="0" w:line="360" w:lineRule="auto"/>
              <w:ind w:left="0" w:right="0"/>
              <w:rPr>
                <w:rFonts w:hint="eastAsia" w:ascii="仿宋" w:hAnsi="仿宋" w:eastAsia="仿宋" w:cs="仿宋"/>
                <w:snapToGrid w:val="0"/>
                <w:kern w:val="28"/>
                <w:sz w:val="24"/>
                <w:szCs w:val="20"/>
                <w:highlight w:val="none"/>
                <w:lang w:val="en-US" w:eastAsia="zh-CN" w:bidi="ar-SA"/>
              </w:rPr>
            </w:pPr>
            <w:r>
              <w:rPr>
                <w:rFonts w:hint="eastAsia" w:ascii="仿宋" w:hAnsi="仿宋" w:eastAsia="仿宋" w:cs="仿宋"/>
                <w:snapToGrid w:val="0"/>
                <w:kern w:val="28"/>
                <w:sz w:val="24"/>
                <w:szCs w:val="20"/>
                <w:highlight w:val="none"/>
                <w:lang w:val="en-US" w:eastAsia="zh-CN" w:bidi="ar-SA"/>
              </w:rPr>
              <w:t>3、未成功获取招标文件的；</w:t>
            </w:r>
          </w:p>
          <w:p>
            <w:pPr>
              <w:spacing w:before="0" w:beforeAutospacing="0" w:after="0" w:afterAutospacing="0" w:line="360" w:lineRule="auto"/>
              <w:ind w:left="0" w:right="0"/>
              <w:rPr>
                <w:rFonts w:hint="eastAsia" w:ascii="仿宋" w:hAnsi="仿宋" w:eastAsia="仿宋" w:cs="仿宋"/>
                <w:snapToGrid w:val="0"/>
                <w:kern w:val="28"/>
                <w:sz w:val="24"/>
                <w:szCs w:val="20"/>
                <w:highlight w:val="none"/>
                <w:lang w:val="en-US" w:eastAsia="zh-CN" w:bidi="ar-SA"/>
              </w:rPr>
            </w:pPr>
            <w:r>
              <w:rPr>
                <w:rFonts w:hint="eastAsia" w:ascii="仿宋" w:hAnsi="仿宋" w:eastAsia="仿宋" w:cs="仿宋"/>
                <w:snapToGrid w:val="0"/>
                <w:kern w:val="28"/>
                <w:sz w:val="24"/>
                <w:szCs w:val="20"/>
                <w:highlight w:val="none"/>
                <w:lang w:val="en-US" w:eastAsia="zh-CN" w:bidi="ar-SA"/>
              </w:rPr>
              <w:t>4、超过投标截止时间送达的；</w:t>
            </w:r>
          </w:p>
          <w:p>
            <w:pPr>
              <w:pStyle w:val="38"/>
              <w:spacing w:before="0" w:beforeAutospacing="0" w:after="0" w:afterAutospacing="0" w:line="360" w:lineRule="auto"/>
              <w:ind w:left="0" w:right="0"/>
              <w:rPr>
                <w:rFonts w:hint="eastAsia" w:ascii="仿宋" w:hAnsi="仿宋" w:eastAsia="仿宋" w:cs="仿宋"/>
                <w:b/>
                <w:sz w:val="24"/>
                <w:szCs w:val="24"/>
                <w:highlight w:val="none"/>
              </w:rPr>
            </w:pPr>
            <w:r>
              <w:rPr>
                <w:rFonts w:hint="eastAsia" w:ascii="仿宋" w:hAnsi="仿宋" w:eastAsia="仿宋" w:cs="仿宋"/>
                <w:snapToGrid w:val="0"/>
                <w:kern w:val="28"/>
                <w:sz w:val="24"/>
                <w:szCs w:val="20"/>
                <w:highlight w:val="none"/>
                <w:lang w:val="en-US" w:eastAsia="zh-CN" w:bidi="ar-SA"/>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82" w:type="dxa"/>
            <w:tcBorders>
              <w:top w:val="single" w:color="auto" w:sz="4" w:space="0"/>
              <w:left w:val="single" w:color="000000" w:sz="8" w:space="0"/>
              <w:bottom w:val="single" w:color="auto" w:sz="4" w:space="0"/>
              <w:right w:val="single" w:color="000000" w:sz="2" w:space="0"/>
            </w:tcBorders>
            <w:noWrap w:val="0"/>
            <w:vAlign w:val="top"/>
          </w:tcPr>
          <w:p>
            <w:pPr>
              <w:snapToGrid w:val="0"/>
              <w:spacing w:before="0" w:beforeAutospacing="0" w:after="0" w:afterAutospacing="0" w:line="360" w:lineRule="auto"/>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before="0" w:beforeAutospacing="0" w:after="0" w:afterAutospacing="0" w:line="360" w:lineRule="auto"/>
              <w:ind w:left="0" w:right="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无</w:t>
            </w:r>
            <w:r>
              <w:rPr>
                <w:rFonts w:hint="eastAsia" w:ascii="仿宋" w:hAnsi="仿宋" w:eastAsia="仿宋" w:cs="仿宋"/>
                <w:b/>
                <w:kern w:val="0"/>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15" w:hRule="atLeast"/>
          <w:tblHeader/>
        </w:trPr>
        <w:tc>
          <w:tcPr>
            <w:tcW w:w="682"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hAnsi="仿宋" w:eastAsia="仿宋" w:cs="仿宋"/>
                <w:color w:val="auto"/>
                <w:sz w:val="24"/>
                <w:highlight w:val="none"/>
                <w:lang w:val="en-US" w:eastAsia="zh-CN"/>
              </w:rPr>
            </w:pPr>
          </w:p>
          <w:p>
            <w:pPr>
              <w:snapToGrid w:val="0"/>
              <w:spacing w:line="360" w:lineRule="auto"/>
              <w:jc w:val="center"/>
              <w:rPr>
                <w:rFonts w:hint="eastAsia" w:ascii="仿宋" w:hAnsi="仿宋" w:eastAsia="仿宋" w:cs="仿宋"/>
                <w:color w:val="auto"/>
                <w:sz w:val="24"/>
                <w:highlight w:val="none"/>
                <w:lang w:val="en-US" w:eastAsia="zh-CN"/>
              </w:rPr>
            </w:pPr>
          </w:p>
          <w:p>
            <w:pPr>
              <w:snapToGrid w:val="0"/>
              <w:spacing w:line="360" w:lineRule="auto"/>
              <w:jc w:val="center"/>
              <w:rPr>
                <w:rFonts w:hint="eastAsia" w:ascii="仿宋" w:hAnsi="仿宋" w:eastAsia="仿宋" w:cs="仿宋"/>
                <w:color w:val="auto"/>
                <w:sz w:val="24"/>
                <w:highlight w:val="none"/>
                <w:lang w:val="en-US" w:eastAsia="zh-CN"/>
              </w:rPr>
            </w:pPr>
          </w:p>
          <w:p>
            <w:pPr>
              <w:snapToGrid w:val="0"/>
              <w:spacing w:line="360" w:lineRule="auto"/>
              <w:jc w:val="center"/>
              <w:rPr>
                <w:rFonts w:hint="eastAsia" w:ascii="仿宋" w:hAnsi="仿宋" w:eastAsia="仿宋" w:cs="仿宋"/>
                <w:color w:val="auto"/>
                <w:sz w:val="24"/>
                <w:highlight w:val="none"/>
                <w:lang w:val="en-US" w:eastAsia="zh-CN"/>
              </w:rPr>
            </w:pPr>
          </w:p>
          <w:p>
            <w:pPr>
              <w:snapToGrid w:val="0"/>
              <w:spacing w:line="360" w:lineRule="auto"/>
              <w:jc w:val="center"/>
              <w:rPr>
                <w:rFonts w:hint="eastAsia" w:ascii="仿宋" w:hAnsi="仿宋" w:eastAsia="仿宋" w:cs="仿宋"/>
                <w:color w:val="auto"/>
                <w:sz w:val="24"/>
                <w:highlight w:val="none"/>
                <w:lang w:val="en-US" w:eastAsia="zh-CN"/>
              </w:rPr>
            </w:pPr>
          </w:p>
          <w:p>
            <w:pPr>
              <w:snapToGrid w:val="0"/>
              <w:spacing w:line="360" w:lineRule="auto"/>
              <w:jc w:val="center"/>
              <w:rPr>
                <w:rFonts w:hint="eastAsia" w:ascii="仿宋" w:hAnsi="仿宋" w:eastAsia="仿宋" w:cs="仿宋"/>
                <w:color w:val="auto"/>
                <w:sz w:val="24"/>
                <w:highlight w:val="none"/>
                <w:lang w:val="en-US" w:eastAsia="zh-CN"/>
              </w:rPr>
            </w:pPr>
          </w:p>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eastAsia="zh-CN"/>
              </w:rPr>
              <w:t>联合体</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▲供应商以联合体形式投标的：按采购文件要求提供联合协议，联合体投标的联合体各方承担连带责任，联合体成 </w:t>
            </w:r>
          </w:p>
          <w:p>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员（含联合体牵头人）不得超过 3 个。</w:t>
            </w:r>
          </w:p>
          <w:p>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▲联合体各方不再单独参加或者与其他供应商另外组成联合体参加同一标项的政府采购活动，否则相关投标均无效。</w:t>
            </w:r>
          </w:p>
          <w:p>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采用联合体投标，投标文件应根据采购文件要求进行签名或盖章，采购文件未作要求的，由联合体牵头人在投标文件相应位置签名或盖章即可。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82" w:type="dxa"/>
            <w:tcBorders>
              <w:top w:val="single" w:color="auto" w:sz="4" w:space="0"/>
              <w:left w:val="single" w:color="000000" w:sz="8" w:space="0"/>
              <w:bottom w:val="single" w:color="auto" w:sz="4" w:space="0"/>
              <w:right w:val="single" w:color="000000" w:sz="2" w:space="0"/>
            </w:tcBorders>
            <w:noWrap w:val="0"/>
            <w:vAlign w:val="top"/>
          </w:tcPr>
          <w:p>
            <w:pPr>
              <w:snapToGrid/>
              <w:spacing w:before="0" w:beforeAutospacing="0" w:after="0" w:afterAutospacing="0" w:line="360" w:lineRule="auto"/>
              <w:ind w:left="0" w:right="0" w:firstLine="0" w:firstLineChars="0"/>
              <w:jc w:val="both"/>
              <w:rPr>
                <w:rFonts w:hint="eastAsia" w:ascii="仿宋" w:hAnsi="仿宋" w:eastAsia="仿宋" w:cs="仿宋"/>
                <w:b w:val="0"/>
                <w:snapToGrid w:val="0"/>
                <w:kern w:val="28"/>
                <w:sz w:val="24"/>
                <w:szCs w:val="20"/>
                <w:highlight w:val="none"/>
                <w:lang w:val="en-US" w:eastAsia="zh-CN"/>
              </w:rPr>
            </w:pPr>
            <w:r>
              <w:rPr>
                <w:rFonts w:hint="eastAsia" w:ascii="仿宋" w:hAnsi="仿宋" w:eastAsia="仿宋" w:cs="仿宋"/>
                <w:b w:val="0"/>
                <w:snapToGrid w:val="0"/>
                <w:kern w:val="28"/>
                <w:sz w:val="24"/>
                <w:szCs w:val="20"/>
                <w:highlight w:val="none"/>
                <w:lang w:val="en-US" w:eastAsia="zh-CN"/>
              </w:rPr>
              <w:t xml:space="preserve">  </w:t>
            </w:r>
          </w:p>
          <w:p>
            <w:pPr>
              <w:snapToGrid/>
              <w:spacing w:before="0" w:beforeAutospacing="0" w:after="0" w:afterAutospacing="0" w:line="360" w:lineRule="auto"/>
              <w:ind w:left="0" w:right="0" w:firstLine="0" w:firstLineChars="0"/>
              <w:jc w:val="both"/>
              <w:rPr>
                <w:rFonts w:hint="eastAsia" w:ascii="仿宋" w:hAnsi="仿宋" w:eastAsia="仿宋" w:cs="仿宋"/>
                <w:b w:val="0"/>
                <w:snapToGrid w:val="0"/>
                <w:kern w:val="28"/>
                <w:sz w:val="24"/>
                <w:szCs w:val="20"/>
                <w:highlight w:val="none"/>
                <w:lang w:val="en-US" w:eastAsia="zh-CN"/>
              </w:rPr>
            </w:pPr>
          </w:p>
          <w:p>
            <w:pPr>
              <w:snapToGrid/>
              <w:spacing w:before="0" w:beforeAutospacing="0" w:after="0" w:afterAutospacing="0" w:line="360" w:lineRule="auto"/>
              <w:ind w:left="0" w:right="0" w:firstLine="0" w:firstLineChars="0"/>
              <w:jc w:val="both"/>
              <w:rPr>
                <w:rFonts w:hint="eastAsia" w:ascii="仿宋" w:hAnsi="仿宋" w:eastAsia="仿宋" w:cs="仿宋"/>
                <w:b w:val="0"/>
                <w:snapToGrid w:val="0"/>
                <w:kern w:val="28"/>
                <w:sz w:val="24"/>
                <w:szCs w:val="20"/>
                <w:highlight w:val="none"/>
                <w:lang w:val="en-US" w:eastAsia="zh-CN"/>
              </w:rPr>
            </w:pPr>
          </w:p>
          <w:p>
            <w:pPr>
              <w:snapToGrid/>
              <w:spacing w:before="0" w:beforeAutospacing="0" w:after="0" w:afterAutospacing="0" w:line="360" w:lineRule="auto"/>
              <w:ind w:left="0" w:right="0" w:firstLine="0" w:firstLineChars="0"/>
              <w:jc w:val="both"/>
              <w:rPr>
                <w:rFonts w:hint="eastAsia" w:ascii="仿宋" w:hAnsi="仿宋" w:eastAsia="仿宋" w:cs="仿宋"/>
                <w:b w:val="0"/>
                <w:snapToGrid w:val="0"/>
                <w:kern w:val="28"/>
                <w:sz w:val="24"/>
                <w:szCs w:val="20"/>
                <w:highlight w:val="none"/>
                <w:lang w:val="en-US" w:eastAsia="zh-CN"/>
              </w:rPr>
            </w:pPr>
          </w:p>
          <w:p>
            <w:pPr>
              <w:snapToGrid/>
              <w:spacing w:before="0" w:beforeAutospacing="0" w:after="0" w:afterAutospacing="0" w:line="360" w:lineRule="auto"/>
              <w:ind w:left="0" w:right="0" w:firstLine="0" w:firstLineChars="0"/>
              <w:jc w:val="center"/>
              <w:rPr>
                <w:rFonts w:hint="eastAsia" w:ascii="仿宋" w:hAnsi="仿宋" w:eastAsia="仿宋" w:cs="仿宋"/>
                <w:b w:val="0"/>
                <w:snapToGrid w:val="0"/>
                <w:kern w:val="28"/>
                <w:sz w:val="24"/>
                <w:szCs w:val="20"/>
                <w:highlight w:val="none"/>
                <w:lang w:eastAsia="zh-CN"/>
              </w:rPr>
            </w:pPr>
            <w:r>
              <w:rPr>
                <w:rFonts w:hint="eastAsia" w:ascii="仿宋" w:hAnsi="仿宋" w:eastAsia="仿宋" w:cs="仿宋"/>
                <w:b w:val="0"/>
                <w:snapToGrid w:val="0"/>
                <w:kern w:val="28"/>
                <w:sz w:val="24"/>
                <w:szCs w:val="20"/>
                <w:highlight w:val="none"/>
                <w:lang w:val="en-US"/>
              </w:rPr>
              <w:t>1</w:t>
            </w:r>
            <w:r>
              <w:rPr>
                <w:rFonts w:hint="eastAsia" w:ascii="仿宋" w:hAnsi="仿宋" w:eastAsia="仿宋" w:cs="仿宋"/>
                <w:b w:val="0"/>
                <w:snapToGrid w:val="0"/>
                <w:kern w:val="28"/>
                <w:sz w:val="24"/>
                <w:szCs w:val="20"/>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spacing w:before="0" w:beforeAutospacing="0" w:after="0" w:afterAutospacing="0" w:line="360" w:lineRule="auto"/>
              <w:ind w:left="0" w:right="0" w:firstLine="482" w:firstLineChars="200"/>
              <w:jc w:val="both"/>
              <w:rPr>
                <w:rFonts w:hint="eastAsia" w:ascii="仿宋" w:hAnsi="仿宋" w:eastAsia="仿宋" w:cs="仿宋"/>
                <w:b w:val="0"/>
                <w:snapToGrid w:val="0"/>
                <w:kern w:val="28"/>
                <w:sz w:val="24"/>
                <w:szCs w:val="20"/>
                <w:highlight w:val="none"/>
              </w:rPr>
            </w:pPr>
            <w:r>
              <w:rPr>
                <w:rFonts w:hint="eastAsia" w:ascii="仿宋" w:hAnsi="仿宋" w:eastAsia="仿宋" w:cs="仿宋"/>
                <w:b/>
                <w:bCs/>
                <w:snapToGrid w:val="0"/>
                <w:kern w:val="28"/>
                <w:sz w:val="24"/>
                <w:szCs w:val="20"/>
                <w:highlight w:val="none"/>
                <w:lang w:val="en-US"/>
              </w:rPr>
              <w:t>代理服务费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before="0" w:beforeAutospacing="0" w:after="0" w:afterAutospacing="0" w:line="360" w:lineRule="auto"/>
              <w:ind w:right="0"/>
              <w:rPr>
                <w:rFonts w:hint="eastAsia" w:ascii="仿宋" w:hAnsi="仿宋" w:eastAsia="仿宋" w:cs="仿宋"/>
                <w:b w:val="0"/>
                <w:bCs/>
                <w:snapToGrid w:val="0"/>
                <w:color w:val="auto"/>
                <w:kern w:val="28"/>
                <w:sz w:val="24"/>
                <w:szCs w:val="24"/>
                <w:highlight w:val="none"/>
                <w:lang w:val="en-US" w:eastAsia="zh-CN" w:bidi="ar-SA"/>
              </w:rPr>
            </w:pPr>
            <w:r>
              <w:rPr>
                <w:rFonts w:hint="eastAsia" w:ascii="仿宋" w:hAnsi="仿宋" w:eastAsia="仿宋" w:cs="仿宋"/>
                <w:b w:val="0"/>
                <w:bCs/>
                <w:snapToGrid w:val="0"/>
                <w:color w:val="auto"/>
                <w:kern w:val="28"/>
                <w:sz w:val="24"/>
                <w:highlight w:val="none"/>
              </w:rPr>
              <w:t>招标服务费：本次代理服务费由中标人支付，代理服务费按照国家计委印发的《招标代理服务收费管理暂行办法》计价格[2002]1980号文件计取;但不单列进投标总价，由中标人在领取中标通知书前支付给招标代理机构，各投标人应在投标报价中予以考虑。</w:t>
            </w:r>
            <w:r>
              <w:rPr>
                <w:rFonts w:hint="eastAsia" w:ascii="仿宋" w:hAnsi="仿宋" w:eastAsia="仿宋" w:cs="仿宋"/>
                <w:b w:val="0"/>
                <w:bCs/>
                <w:snapToGrid w:val="0"/>
                <w:color w:val="auto"/>
                <w:kern w:val="28"/>
                <w:sz w:val="24"/>
                <w:szCs w:val="24"/>
                <w:highlight w:val="none"/>
                <w:lang w:val="en-US" w:eastAsia="zh-CN" w:bidi="ar-SA"/>
              </w:rPr>
              <w:t>标代理服务费：62500元。</w:t>
            </w:r>
          </w:p>
          <w:p>
            <w:pPr>
              <w:spacing w:before="0" w:beforeAutospacing="0" w:after="0" w:afterAutospacing="0" w:line="360" w:lineRule="auto"/>
              <w:ind w:right="0"/>
              <w:rPr>
                <w:rFonts w:hint="eastAsia" w:ascii="仿宋" w:hAnsi="仿宋" w:eastAsia="仿宋" w:cs="仿宋"/>
                <w:b w:val="0"/>
                <w:bCs w:val="0"/>
                <w:snapToGrid w:val="0"/>
                <w:kern w:val="28"/>
                <w:sz w:val="24"/>
                <w:szCs w:val="20"/>
                <w:highlight w:val="none"/>
              </w:rPr>
            </w:pPr>
            <w:r>
              <w:rPr>
                <w:rFonts w:hint="eastAsia" w:ascii="仿宋" w:hAnsi="仿宋" w:eastAsia="仿宋" w:cs="仿宋"/>
                <w:b w:val="0"/>
                <w:bCs w:val="0"/>
                <w:snapToGrid w:val="0"/>
                <w:kern w:val="28"/>
                <w:sz w:val="24"/>
                <w:szCs w:val="20"/>
                <w:highlight w:val="none"/>
              </w:rPr>
              <w:t>招标代理服务费的交纳方式：以转帐或支票的形式支付</w:t>
            </w:r>
          </w:p>
          <w:p>
            <w:pPr>
              <w:spacing w:before="0" w:beforeAutospacing="0" w:after="0" w:afterAutospacing="0" w:line="360" w:lineRule="auto"/>
              <w:ind w:right="0"/>
              <w:rPr>
                <w:rFonts w:hint="eastAsia" w:ascii="仿宋" w:hAnsi="仿宋" w:eastAsia="仿宋" w:cs="仿宋"/>
                <w:b w:val="0"/>
                <w:bCs w:val="0"/>
                <w:snapToGrid w:val="0"/>
                <w:kern w:val="28"/>
                <w:sz w:val="24"/>
                <w:szCs w:val="20"/>
                <w:highlight w:val="none"/>
              </w:rPr>
            </w:pPr>
            <w:r>
              <w:rPr>
                <w:rFonts w:hint="eastAsia" w:ascii="仿宋" w:hAnsi="仿宋" w:eastAsia="仿宋" w:cs="仿宋"/>
                <w:b w:val="0"/>
                <w:bCs w:val="0"/>
                <w:snapToGrid w:val="0"/>
                <w:kern w:val="28"/>
                <w:sz w:val="24"/>
                <w:szCs w:val="20"/>
                <w:highlight w:val="none"/>
              </w:rPr>
              <w:t>开户名：</w:t>
            </w:r>
            <w:r>
              <w:rPr>
                <w:rFonts w:hint="eastAsia" w:ascii="仿宋" w:hAnsi="仿宋" w:eastAsia="仿宋" w:cs="仿宋"/>
                <w:b w:val="0"/>
                <w:bCs w:val="0"/>
                <w:snapToGrid w:val="0"/>
                <w:kern w:val="28"/>
                <w:sz w:val="24"/>
                <w:szCs w:val="20"/>
                <w:highlight w:val="none"/>
                <w:lang w:eastAsia="zh-CN"/>
              </w:rPr>
              <w:t>杭州鸿顺建设管理有限公司</w:t>
            </w:r>
          </w:p>
          <w:p>
            <w:pPr>
              <w:spacing w:before="0" w:beforeAutospacing="0" w:after="0" w:afterAutospacing="0" w:line="360" w:lineRule="auto"/>
              <w:ind w:right="0"/>
              <w:rPr>
                <w:rFonts w:hint="eastAsia" w:ascii="仿宋" w:hAnsi="仿宋" w:eastAsia="仿宋" w:cs="仿宋"/>
                <w:b w:val="0"/>
                <w:bCs w:val="0"/>
                <w:snapToGrid w:val="0"/>
                <w:kern w:val="28"/>
                <w:sz w:val="24"/>
                <w:szCs w:val="20"/>
                <w:highlight w:val="none"/>
                <w:lang w:val="en-US" w:eastAsia="zh-CN"/>
              </w:rPr>
            </w:pPr>
            <w:r>
              <w:rPr>
                <w:rFonts w:hint="eastAsia" w:ascii="仿宋" w:hAnsi="仿宋" w:eastAsia="仿宋" w:cs="仿宋"/>
                <w:b w:val="0"/>
                <w:bCs w:val="0"/>
                <w:snapToGrid w:val="0"/>
                <w:kern w:val="28"/>
                <w:sz w:val="24"/>
                <w:szCs w:val="20"/>
                <w:highlight w:val="none"/>
              </w:rPr>
              <w:t>开户行名称：</w:t>
            </w:r>
            <w:r>
              <w:rPr>
                <w:rFonts w:hint="eastAsia" w:ascii="仿宋" w:hAnsi="仿宋" w:eastAsia="仿宋" w:cs="仿宋"/>
                <w:b w:val="0"/>
                <w:bCs w:val="0"/>
                <w:snapToGrid w:val="0"/>
                <w:kern w:val="28"/>
                <w:sz w:val="24"/>
                <w:szCs w:val="20"/>
                <w:highlight w:val="none"/>
                <w:lang w:val="en-US" w:eastAsia="zh-CN"/>
              </w:rPr>
              <w:t>中国建设银行股份有限公司杭州临平支行</w:t>
            </w:r>
          </w:p>
          <w:p>
            <w:pPr>
              <w:spacing w:before="0" w:beforeAutospacing="0" w:after="0" w:afterAutospacing="0" w:line="360" w:lineRule="auto"/>
              <w:ind w:right="0"/>
              <w:rPr>
                <w:rFonts w:hint="eastAsia" w:ascii="仿宋" w:hAnsi="仿宋" w:eastAsia="仿宋" w:cs="仿宋"/>
                <w:b w:val="0"/>
                <w:bCs w:val="0"/>
                <w:snapToGrid w:val="0"/>
                <w:kern w:val="28"/>
                <w:sz w:val="24"/>
                <w:szCs w:val="20"/>
                <w:highlight w:val="none"/>
              </w:rPr>
            </w:pPr>
            <w:r>
              <w:rPr>
                <w:rFonts w:hint="eastAsia" w:ascii="仿宋" w:hAnsi="仿宋" w:eastAsia="仿宋" w:cs="仿宋"/>
                <w:b w:val="0"/>
                <w:bCs w:val="0"/>
                <w:snapToGrid w:val="0"/>
                <w:kern w:val="28"/>
                <w:sz w:val="24"/>
                <w:szCs w:val="20"/>
                <w:highlight w:val="none"/>
                <w:lang w:val="en-US" w:eastAsia="zh-CN"/>
              </w:rPr>
              <w:t>帐号：33001617435053028000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15" w:hRule="atLeast"/>
          <w:tblHeader/>
        </w:trPr>
        <w:tc>
          <w:tcPr>
            <w:tcW w:w="682" w:type="dxa"/>
            <w:tcBorders>
              <w:top w:val="single" w:color="auto" w:sz="4" w:space="0"/>
              <w:left w:val="single" w:color="000000" w:sz="8" w:space="0"/>
              <w:bottom w:val="single" w:color="auto" w:sz="4" w:space="0"/>
              <w:right w:val="single" w:color="000000" w:sz="2" w:space="0"/>
            </w:tcBorders>
            <w:noWrap w:val="0"/>
            <w:vAlign w:val="top"/>
          </w:tcPr>
          <w:p>
            <w:pPr>
              <w:snapToGrid/>
              <w:spacing w:before="0" w:beforeAutospacing="0" w:after="0" w:afterAutospacing="0" w:line="360" w:lineRule="auto"/>
              <w:ind w:left="0" w:right="0" w:firstLine="0" w:firstLineChars="0"/>
              <w:jc w:val="both"/>
              <w:rPr>
                <w:rFonts w:hint="eastAsia" w:ascii="仿宋" w:hAnsi="仿宋" w:eastAsia="仿宋" w:cs="仿宋"/>
                <w:b w:val="0"/>
                <w:snapToGrid w:val="0"/>
                <w:kern w:val="28"/>
                <w:sz w:val="24"/>
                <w:szCs w:val="20"/>
                <w:highlight w:val="none"/>
                <w:lang w:val="en-US" w:eastAsia="zh-CN"/>
              </w:rPr>
            </w:pPr>
            <w:r>
              <w:rPr>
                <w:rFonts w:hint="eastAsia" w:ascii="仿宋" w:hAnsi="仿宋" w:eastAsia="仿宋" w:cs="仿宋"/>
                <w:b w:val="0"/>
                <w:snapToGrid w:val="0"/>
                <w:kern w:val="28"/>
                <w:sz w:val="24"/>
                <w:szCs w:val="20"/>
                <w:highlight w:val="none"/>
                <w:lang w:val="en-US" w:eastAsia="zh-CN"/>
              </w:rPr>
              <w:t xml:space="preserve">  </w:t>
            </w:r>
          </w:p>
          <w:p>
            <w:pPr>
              <w:snapToGrid/>
              <w:spacing w:before="0" w:beforeAutospacing="0" w:after="0" w:afterAutospacing="0" w:line="360" w:lineRule="auto"/>
              <w:ind w:left="0" w:right="0" w:firstLine="0" w:firstLineChars="0"/>
              <w:jc w:val="center"/>
              <w:rPr>
                <w:rFonts w:hint="eastAsia" w:ascii="仿宋" w:hAnsi="仿宋" w:eastAsia="仿宋" w:cs="仿宋"/>
                <w:b w:val="0"/>
                <w:snapToGrid w:val="0"/>
                <w:kern w:val="28"/>
                <w:sz w:val="24"/>
                <w:szCs w:val="20"/>
                <w:highlight w:val="none"/>
                <w:lang w:eastAsia="zh-CN"/>
              </w:rPr>
            </w:pPr>
            <w:r>
              <w:rPr>
                <w:rFonts w:hint="eastAsia" w:ascii="仿宋" w:hAnsi="仿宋" w:eastAsia="仿宋" w:cs="仿宋"/>
                <w:b w:val="0"/>
                <w:snapToGrid w:val="0"/>
                <w:kern w:val="28"/>
                <w:sz w:val="24"/>
                <w:szCs w:val="20"/>
                <w:highlight w:val="none"/>
                <w:lang w:val="en-US"/>
              </w:rPr>
              <w:t>1</w:t>
            </w:r>
            <w:r>
              <w:rPr>
                <w:rFonts w:hint="eastAsia" w:ascii="仿宋" w:hAnsi="仿宋" w:eastAsia="仿宋" w:cs="仿宋"/>
                <w:b w:val="0"/>
                <w:snapToGrid w:val="0"/>
                <w:kern w:val="28"/>
                <w:sz w:val="24"/>
                <w:szCs w:val="20"/>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spacing w:before="0" w:beforeAutospacing="0" w:after="0" w:afterAutospacing="0" w:line="360" w:lineRule="auto"/>
              <w:ind w:left="0" w:right="0" w:firstLine="0" w:firstLineChars="0"/>
              <w:jc w:val="center"/>
              <w:rPr>
                <w:rFonts w:hint="eastAsia" w:ascii="仿宋" w:hAnsi="仿宋" w:eastAsia="仿宋" w:cs="仿宋"/>
                <w:b w:val="0"/>
                <w:snapToGrid w:val="0"/>
                <w:kern w:val="28"/>
                <w:sz w:val="24"/>
                <w:szCs w:val="20"/>
                <w:highlight w:val="none"/>
              </w:rPr>
            </w:pPr>
            <w:r>
              <w:rPr>
                <w:rFonts w:hint="eastAsia" w:ascii="仿宋" w:hAnsi="仿宋" w:eastAsia="仿宋" w:cs="仿宋"/>
                <w:b/>
                <w:bCs/>
                <w:snapToGrid w:val="0"/>
                <w:kern w:val="28"/>
                <w:sz w:val="24"/>
                <w:szCs w:val="20"/>
                <w:highlight w:val="none"/>
                <w:lang w:val="en-US"/>
              </w:rPr>
              <w:t>书面投标文件</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before="0" w:beforeAutospacing="0" w:after="0" w:afterAutospacing="0" w:line="360" w:lineRule="auto"/>
              <w:ind w:left="0" w:right="0" w:firstLine="480" w:firstLineChars="200"/>
              <w:rPr>
                <w:rFonts w:hint="eastAsia" w:ascii="仿宋" w:hAnsi="仿宋" w:eastAsia="仿宋" w:cs="仿宋"/>
                <w:b w:val="0"/>
                <w:bCs w:val="0"/>
                <w:snapToGrid w:val="0"/>
                <w:kern w:val="28"/>
                <w:sz w:val="24"/>
                <w:szCs w:val="20"/>
                <w:highlight w:val="none"/>
              </w:rPr>
            </w:pPr>
            <w:r>
              <w:rPr>
                <w:rFonts w:hint="eastAsia" w:ascii="仿宋" w:hAnsi="仿宋" w:eastAsia="仿宋" w:cs="仿宋"/>
                <w:b w:val="0"/>
                <w:bCs w:val="0"/>
                <w:snapToGrid w:val="0"/>
                <w:kern w:val="28"/>
                <w:sz w:val="24"/>
                <w:szCs w:val="20"/>
                <w:highlight w:val="none"/>
                <w:lang w:val="en-US"/>
              </w:rPr>
              <w:t>中标单位需在领取中标通知书时</w:t>
            </w:r>
            <w:r>
              <w:rPr>
                <w:rFonts w:hint="eastAsia" w:ascii="仿宋" w:hAnsi="仿宋" w:eastAsia="仿宋" w:cs="仿宋"/>
                <w:b w:val="0"/>
                <w:bCs w:val="0"/>
                <w:snapToGrid w:val="0"/>
                <w:kern w:val="28"/>
                <w:sz w:val="24"/>
                <w:szCs w:val="20"/>
                <w:highlight w:val="none"/>
                <w:lang w:val="en-US" w:eastAsia="zh-CN"/>
              </w:rPr>
              <w:t>，提供本项目纸质投标文件（资格文件、商务技术文件、报价文件）三份（正本一份，副本两份）并提供电子投标文件与纸质投标文件内容一致承诺书三份。</w:t>
            </w:r>
          </w:p>
        </w:tc>
      </w:tr>
    </w:tbl>
    <w:p>
      <w:pPr>
        <w:adjustRightInd/>
        <w:spacing w:line="360" w:lineRule="auto"/>
        <w:ind w:firstLine="3845" w:firstLineChars="1197"/>
        <w:outlineLvl w:val="0"/>
        <w:rPr>
          <w:rFonts w:hint="eastAsia" w:ascii="仿宋" w:hAnsi="仿宋" w:eastAsia="仿宋" w:cs="仿宋"/>
          <w:b/>
          <w:sz w:val="32"/>
          <w:szCs w:val="20"/>
          <w:highlight w:val="none"/>
        </w:rPr>
      </w:pPr>
    </w:p>
    <w:p>
      <w:pPr>
        <w:adjustRightInd/>
        <w:spacing w:line="360" w:lineRule="auto"/>
        <w:ind w:firstLine="3845" w:firstLineChars="1197"/>
        <w:outlineLvl w:val="0"/>
        <w:rPr>
          <w:rFonts w:hint="eastAsia" w:ascii="仿宋" w:hAnsi="仿宋" w:eastAsia="仿宋" w:cs="仿宋"/>
          <w:b/>
          <w:sz w:val="32"/>
          <w:szCs w:val="20"/>
          <w:highlight w:val="none"/>
        </w:rPr>
      </w:pPr>
    </w:p>
    <w:p>
      <w:pPr>
        <w:adjustRightInd/>
        <w:spacing w:line="360" w:lineRule="auto"/>
        <w:ind w:firstLine="3845" w:firstLineChars="1197"/>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sz w:val="24"/>
          <w:highlight w:val="none"/>
        </w:rPr>
      </w:pPr>
      <w:r>
        <w:rPr>
          <w:rFonts w:hint="eastAsia" w:ascii="仿宋" w:hAnsi="仿宋" w:eastAsia="仿宋" w:cs="仿宋"/>
          <w:b/>
          <w:sz w:val="24"/>
          <w:highlight w:val="none"/>
        </w:rPr>
        <w:t>1. 适用范围</w:t>
      </w:r>
    </w:p>
    <w:p>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highlight w:val="none"/>
        </w:rPr>
      </w:pPr>
      <w:r>
        <w:rPr>
          <w:rFonts w:hint="eastAsia" w:ascii="仿宋" w:hAnsi="仿宋" w:eastAsia="仿宋" w:cs="仿宋"/>
          <w:b/>
          <w:sz w:val="24"/>
          <w:highlight w:val="none"/>
        </w:rPr>
        <w:t xml:space="preserve">   2.定义</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“采购机构”系指招标公告中载明的本项目的采购机构。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 “▲” 系指实质性要求条款，“</w:t>
      </w:r>
      <w:sdt>
        <w:sdtPr>
          <w:rPr>
            <w:rFonts w:hint="eastAsia" w:ascii="仿宋" w:hAnsi="仿宋" w:eastAsia="仿宋" w:cs="仿宋"/>
            <w:kern w:val="0"/>
            <w:sz w:val="24"/>
            <w:highlight w:val="none"/>
          </w:rPr>
          <w:id w:val="512970236"/>
        </w:sdtPr>
        <w:sdtEndPr>
          <w:rPr>
            <w:rFonts w:hint="eastAsia" w:ascii="仿宋" w:hAnsi="仿宋" w:eastAsia="仿宋" w:cs="仿宋"/>
            <w:kern w:val="0"/>
            <w:sz w:val="24"/>
            <w:highlight w:val="none"/>
          </w:rPr>
        </w:sdtEndPr>
        <w:sdtContent>
          <w:sdt>
            <w:sdtPr>
              <w:rPr>
                <w:rFonts w:hint="eastAsia" w:ascii="仿宋" w:hAnsi="仿宋" w:eastAsia="仿宋" w:cs="仿宋"/>
                <w:b/>
                <w:kern w:val="0"/>
                <w:sz w:val="24"/>
                <w:highlight w:val="none"/>
              </w:rPr>
              <w:id w:val="459792370"/>
            </w:sdtPr>
            <w:sdtEndPr>
              <w:rPr>
                <w:rFonts w:hint="eastAsia" w:ascii="仿宋" w:hAnsi="仿宋" w:eastAsia="仿宋" w:cs="仿宋"/>
                <w:b/>
                <w:kern w:val="0"/>
                <w:sz w:val="24"/>
                <w:highlight w:val="none"/>
              </w:rPr>
            </w:sdtEndPr>
            <w:sdtContent>
              <w:r>
                <w:rPr>
                  <w:rFonts w:hint="eastAsia" w:ascii="仿宋" w:hAnsi="仿宋" w:eastAsia="仿宋" w:cs="仿宋"/>
                  <w:b/>
                  <w:kern w:val="0"/>
                  <w:sz w:val="24"/>
                  <w:highlight w:val="none"/>
                </w:rPr>
                <w:sym w:font="Wingdings" w:char="F0FE"/>
              </w:r>
            </w:sdtContent>
          </w:sdt>
        </w:sdtContent>
      </w:sdt>
      <w:r>
        <w:rPr>
          <w:rFonts w:hint="eastAsia" w:ascii="仿宋" w:hAnsi="仿宋" w:eastAsia="仿宋" w:cs="仿宋"/>
          <w:sz w:val="24"/>
          <w:highlight w:val="none"/>
        </w:rPr>
        <w:t>” 系指适用本项目的要求，“</w:t>
      </w:r>
      <w:sdt>
        <w:sdtPr>
          <w:rPr>
            <w:rFonts w:hint="eastAsia" w:ascii="仿宋" w:hAnsi="仿宋" w:eastAsia="仿宋" w:cs="仿宋"/>
            <w:kern w:val="0"/>
            <w:sz w:val="24"/>
            <w:highlight w:val="none"/>
          </w:rPr>
          <w:id w:val="40488885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 系指不适用本项目的要求。</w:t>
      </w:r>
    </w:p>
    <w:p>
      <w:pPr>
        <w:spacing w:line="360" w:lineRule="auto"/>
        <w:ind w:firstLine="241" w:firstLineChars="100"/>
        <w:rPr>
          <w:rFonts w:hint="eastAsia" w:ascii="仿宋" w:hAnsi="仿宋" w:eastAsia="仿宋" w:cs="仿宋"/>
          <w:b/>
          <w:sz w:val="24"/>
          <w:highlight w:val="none"/>
        </w:rPr>
      </w:pPr>
      <w:r>
        <w:rPr>
          <w:rFonts w:hint="eastAsia" w:ascii="仿宋" w:hAnsi="仿宋" w:eastAsia="仿宋" w:cs="仿宋"/>
          <w:b/>
          <w:sz w:val="24"/>
          <w:highlight w:val="none"/>
        </w:rPr>
        <w:t>3.采购项目需要落实的政府采购政策</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kern w:val="0"/>
          <w:sz w:val="24"/>
          <w:highlight w:val="none"/>
        </w:rPr>
        <w:t>优先采购向我国企业转让技术、与我国企业签订消化吸收再创新方案的供应商的进口产品</w:t>
      </w:r>
      <w:r>
        <w:rPr>
          <w:rFonts w:hint="eastAsia" w:ascii="仿宋" w:hAnsi="仿宋" w:eastAsia="仿宋" w:cs="仿宋"/>
          <w:sz w:val="24"/>
          <w:highlight w:val="none"/>
        </w:rPr>
        <w:t>。</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3.2 支持绿色发展</w:t>
      </w:r>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w:t>
      </w:r>
      <w:r>
        <w:rPr>
          <w:rFonts w:hint="eastAsia" w:ascii="仿宋" w:hAnsi="仿宋" w:eastAsia="仿宋" w:cs="仿宋"/>
          <w:sz w:val="24"/>
          <w:highlight w:val="none"/>
        </w:rPr>
        <w:t>3</w:t>
      </w:r>
      <w:r>
        <w:rPr>
          <w:rFonts w:hint="eastAsia" w:ascii="仿宋" w:hAnsi="仿宋" w:eastAsia="仿宋" w:cs="仿宋"/>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3.5平等对待内外资企业和符合条件的破产重整企业</w:t>
      </w:r>
    </w:p>
    <w:p>
      <w:pPr>
        <w:spacing w:line="360" w:lineRule="auto"/>
        <w:ind w:firstLine="240" w:firstLineChars="100"/>
        <w:rPr>
          <w:rFonts w:hint="eastAsia" w:ascii="仿宋" w:hAnsi="仿宋" w:eastAsia="仿宋" w:cs="仿宋"/>
          <w:b/>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r>
        <w:rPr>
          <w:rFonts w:hint="eastAsia" w:ascii="仿宋" w:hAnsi="仿宋" w:eastAsia="仿宋" w:cs="仿宋"/>
          <w:sz w:val="24"/>
          <w:highlight w:val="none"/>
        </w:rPr>
        <w:cr/>
      </w:r>
      <w:r>
        <w:rPr>
          <w:rFonts w:hint="eastAsia" w:ascii="仿宋" w:hAnsi="仿宋" w:eastAsia="仿宋" w:cs="仿宋"/>
          <w:b/>
          <w:sz w:val="24"/>
          <w:highlight w:val="none"/>
        </w:rPr>
        <w:t>4. 询问、质疑、投诉</w:t>
      </w:r>
    </w:p>
    <w:p>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4.2供应商询问</w:t>
      </w:r>
    </w:p>
    <w:p>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4.3供应商质疑</w:t>
      </w:r>
    </w:p>
    <w:p>
      <w:pPr>
        <w:pStyle w:val="38"/>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4.3</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pPr>
        <w:pStyle w:val="38"/>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4.3</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8"/>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4.3.2.2对采购过程提出质疑的，质疑期限为各采购程序环节结束之日起计算。4.3.2.3对采购结果提出质疑的，质疑期限自采购结果公告期限届满之日起计算。</w:t>
      </w:r>
    </w:p>
    <w:p>
      <w:pPr>
        <w:pStyle w:val="38"/>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4.3.3</w:t>
      </w:r>
      <w:r>
        <w:rPr>
          <w:rFonts w:hint="eastAsia" w:ascii="仿宋" w:hAnsi="仿宋" w:eastAsia="仿宋" w:cs="仿宋"/>
          <w:sz w:val="24"/>
          <w:highlight w:val="none"/>
        </w:rPr>
        <w:t>供应商提出质疑应当提交质疑函和必要的证明材料。质疑函应当包括下列内容：</w:t>
      </w:r>
    </w:p>
    <w:p>
      <w:pPr>
        <w:pStyle w:val="38"/>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4.3.3.1供应商的姓名或者名称、地址、邮编、联系人及联系电话；</w:t>
      </w:r>
    </w:p>
    <w:p>
      <w:pPr>
        <w:pStyle w:val="38"/>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4.3.3.2质疑项目的名称、编号；</w:t>
      </w:r>
    </w:p>
    <w:p>
      <w:pPr>
        <w:pStyle w:val="38"/>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4.3.3.3具体、明确的质疑事项和与质疑事项相关的请求；</w:t>
      </w:r>
    </w:p>
    <w:p>
      <w:pPr>
        <w:pStyle w:val="38"/>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4.3.3.4事实依据；</w:t>
      </w:r>
    </w:p>
    <w:p>
      <w:pPr>
        <w:pStyle w:val="38"/>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4.3.3.5必要的法律依据；</w:t>
      </w:r>
    </w:p>
    <w:p>
      <w:pPr>
        <w:pStyle w:val="38"/>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4.3.3.6提出质疑的日期。</w:t>
      </w:r>
    </w:p>
    <w:p>
      <w:pPr>
        <w:pStyle w:val="889"/>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质疑函范本及制作说明详见附件2。</w:t>
      </w:r>
    </w:p>
    <w:p>
      <w:pPr>
        <w:pStyle w:val="889"/>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lang w:val="zh-CN"/>
        </w:rPr>
        <w:t>4.3</w:t>
      </w:r>
      <w:r>
        <w:rPr>
          <w:rFonts w:hint="eastAsia" w:ascii="仿宋" w:hAnsi="仿宋" w:eastAsia="仿宋" w:cs="仿宋"/>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lang w:val="zh-CN"/>
        </w:rPr>
        <w:t>4.3</w:t>
      </w:r>
      <w:r>
        <w:rPr>
          <w:rFonts w:hint="eastAsia" w:ascii="仿宋" w:hAnsi="仿宋" w:eastAsia="仿宋" w:cs="仿宋"/>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hint="eastAsia" w:ascii="仿宋" w:hAnsi="仿宋" w:eastAsia="仿宋" w:cs="仿宋"/>
          <w:highlight w:val="none"/>
          <w:lang w:val="zh-CN"/>
        </w:rPr>
      </w:pPr>
      <w:r>
        <w:rPr>
          <w:rFonts w:hint="eastAsia" w:ascii="仿宋" w:hAnsi="仿宋" w:eastAsia="仿宋" w:cs="仿宋"/>
          <w:highlight w:val="none"/>
          <w:lang w:val="zh-CN"/>
        </w:rPr>
        <w:t>4.4供应商投诉</w:t>
      </w:r>
    </w:p>
    <w:p>
      <w:pPr>
        <w:pStyle w:val="889"/>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4.4.</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投诉书范本及制作说明详见附件3。</w:t>
      </w:r>
    </w:p>
    <w:p>
      <w:pPr>
        <w:pStyle w:val="133"/>
        <w:snapToGrid w:val="0"/>
        <w:spacing w:before="0"/>
        <w:ind w:firstLine="360"/>
        <w:rPr>
          <w:rFonts w:hint="eastAsia" w:ascii="仿宋" w:hAnsi="仿宋" w:eastAsia="仿宋" w:cs="仿宋"/>
          <w:sz w:val="18"/>
          <w:szCs w:val="18"/>
          <w:highlight w:val="none"/>
        </w:rPr>
      </w:pPr>
    </w:p>
    <w:p>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 xml:space="preserve">      二、招标文件的构成、澄清、修改</w:t>
      </w:r>
    </w:p>
    <w:p>
      <w:pPr>
        <w:pStyle w:val="38"/>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5．招标文件的构成</w:t>
      </w:r>
    </w:p>
    <w:p>
      <w:pPr>
        <w:pStyle w:val="38"/>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pPr>
        <w:pStyle w:val="38"/>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5.1.1招标公告；</w:t>
      </w:r>
    </w:p>
    <w:p>
      <w:pPr>
        <w:pStyle w:val="38"/>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5.1.2投标人须知；</w:t>
      </w:r>
    </w:p>
    <w:p>
      <w:pPr>
        <w:pStyle w:val="38"/>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5.1.3采购需求；</w:t>
      </w:r>
    </w:p>
    <w:p>
      <w:pPr>
        <w:pStyle w:val="38"/>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5.1.4评标办法；</w:t>
      </w:r>
    </w:p>
    <w:p>
      <w:pPr>
        <w:pStyle w:val="38"/>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pPr>
        <w:pStyle w:val="38"/>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pPr>
        <w:pStyle w:val="38"/>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6. 招标文件的澄清、修改</w:t>
      </w:r>
    </w:p>
    <w:p>
      <w:pPr>
        <w:pStyle w:val="133"/>
        <w:snapToGrid w:val="0"/>
        <w:spacing w:before="0"/>
        <w:ind w:firstLine="480"/>
        <w:rPr>
          <w:rFonts w:hint="eastAsia"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6.1已获取招标文件的潜在投标人，若有问题需要澄清，应于投标截止时间前，以书面形式向采购机构提出。</w:t>
      </w:r>
    </w:p>
    <w:p>
      <w:pPr>
        <w:pStyle w:val="133"/>
        <w:snapToGrid w:val="0"/>
        <w:spacing w:before="0"/>
        <w:ind w:firstLine="480"/>
        <w:rPr>
          <w:rFonts w:hint="eastAsia" w:ascii="仿宋" w:hAnsi="仿宋" w:eastAsia="仿宋" w:cs="仿宋"/>
          <w:highlight w:val="none"/>
        </w:rPr>
      </w:pPr>
      <w:r>
        <w:rPr>
          <w:rFonts w:hint="eastAsia" w:ascii="仿宋" w:hAnsi="仿宋" w:eastAsia="仿宋" w:cs="仿宋"/>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ascii="仿宋" w:hAnsi="仿宋" w:eastAsia="仿宋" w:cs="仿宋"/>
          <w:sz w:val="18"/>
          <w:szCs w:val="18"/>
          <w:highlight w:val="none"/>
          <w:lang w:val="en-US"/>
        </w:rPr>
      </w:pPr>
    </w:p>
    <w:p>
      <w:pPr>
        <w:adjustRightInd/>
        <w:spacing w:line="360" w:lineRule="auto"/>
        <w:jc w:val="center"/>
        <w:outlineLvl w:val="0"/>
        <w:rPr>
          <w:rFonts w:hint="eastAsia" w:ascii="仿宋" w:hAnsi="仿宋" w:eastAsia="仿宋" w:cs="仿宋"/>
          <w:b/>
          <w:sz w:val="30"/>
          <w:szCs w:val="20"/>
          <w:highlight w:val="none"/>
        </w:rPr>
      </w:pPr>
      <w:r>
        <w:rPr>
          <w:rFonts w:hint="eastAsia" w:ascii="仿宋" w:hAnsi="仿宋" w:eastAsia="仿宋" w:cs="仿宋"/>
          <w:b/>
          <w:sz w:val="30"/>
          <w:szCs w:val="20"/>
          <w:highlight w:val="none"/>
        </w:rPr>
        <w:t>三、投标</w:t>
      </w:r>
    </w:p>
    <w:p>
      <w:pPr>
        <w:pStyle w:val="38"/>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7. 招标文件的获取</w:t>
      </w:r>
    </w:p>
    <w:p>
      <w:pPr>
        <w:spacing w:line="360" w:lineRule="auto"/>
        <w:ind w:firstLine="480" w:firstLineChars="200"/>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pPr>
        <w:pStyle w:val="38"/>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8.开标前答疑会或现场考察</w:t>
      </w:r>
    </w:p>
    <w:p>
      <w:pPr>
        <w:pStyle w:val="38"/>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pPr>
        <w:pStyle w:val="38"/>
        <w:spacing w:line="360" w:lineRule="auto"/>
        <w:rPr>
          <w:rFonts w:hint="eastAsia" w:ascii="仿宋" w:hAnsi="仿宋" w:eastAsia="仿宋" w:cs="仿宋"/>
          <w:b/>
          <w:szCs w:val="24"/>
          <w:highlight w:val="none"/>
        </w:rPr>
      </w:pPr>
      <w:r>
        <w:rPr>
          <w:rFonts w:hint="eastAsia" w:ascii="仿宋" w:hAnsi="仿宋" w:eastAsia="仿宋" w:cs="仿宋"/>
          <w:b/>
          <w:kern w:val="28"/>
          <w:sz w:val="24"/>
          <w:szCs w:val="24"/>
          <w:highlight w:val="none"/>
        </w:rPr>
        <w:t>9.投标保证金</w:t>
      </w:r>
    </w:p>
    <w:p>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8"/>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投标文件及投标人与采购有关的来往通知、函件和文件均应使用中文。</w:t>
      </w:r>
    </w:p>
    <w:p>
      <w:pPr>
        <w:pStyle w:val="38"/>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11. 投标文件的组成</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rPr>
        <w:t>1.1.2</w:t>
      </w:r>
      <w:r>
        <w:rPr>
          <w:rFonts w:hint="eastAsia" w:ascii="仿宋" w:hAnsi="仿宋" w:eastAsia="仿宋" w:cs="仿宋"/>
          <w:snapToGrid w:val="0"/>
          <w:kern w:val="28"/>
          <w:sz w:val="24"/>
          <w:szCs w:val="20"/>
          <w:highlight w:val="none"/>
        </w:rPr>
        <w:t>联合协议</w:t>
      </w:r>
      <w:r>
        <w:rPr>
          <w:rFonts w:hint="eastAsia" w:ascii="仿宋" w:hAnsi="仿宋" w:eastAsia="仿宋" w:cs="仿宋"/>
          <w:b/>
          <w:bCs/>
          <w:snapToGrid w:val="0"/>
          <w:color w:val="auto"/>
          <w:kern w:val="28"/>
          <w:sz w:val="24"/>
          <w:szCs w:val="20"/>
          <w:highlight w:val="none"/>
        </w:rPr>
        <w:t>（如果有)</w:t>
      </w:r>
      <w:r>
        <w:rPr>
          <w:rFonts w:hint="eastAsia" w:ascii="仿宋" w:hAnsi="仿宋" w:eastAsia="仿宋" w:cs="仿宋"/>
          <w:snapToGrid w:val="0"/>
          <w:kern w:val="28"/>
          <w:sz w:val="24"/>
          <w:szCs w:val="20"/>
          <w:highlight w:val="none"/>
        </w:rPr>
        <w:t>；</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sz w:val="24"/>
          <w:highlight w:val="none"/>
        </w:rPr>
        <w:t>3</w:t>
      </w:r>
      <w:r>
        <w:rPr>
          <w:rFonts w:hint="eastAsia" w:ascii="仿宋" w:hAnsi="仿宋" w:eastAsia="仿宋" w:cs="仿宋"/>
          <w:sz w:val="24"/>
          <w:highlight w:val="none"/>
        </w:rPr>
        <w:t>落实政府采购政策需满足的资格要求</w:t>
      </w:r>
      <w:r>
        <w:rPr>
          <w:rFonts w:hint="eastAsia" w:ascii="仿宋" w:hAnsi="仿宋" w:eastAsia="仿宋" w:cs="仿宋"/>
          <w:b/>
          <w:bCs/>
          <w:snapToGrid w:val="0"/>
          <w:color w:val="auto"/>
          <w:kern w:val="28"/>
          <w:sz w:val="24"/>
          <w:szCs w:val="20"/>
          <w:highlight w:val="none"/>
        </w:rPr>
        <w:t>（如果有)</w:t>
      </w:r>
      <w:r>
        <w:rPr>
          <w:rFonts w:hint="eastAsia" w:ascii="仿宋" w:hAnsi="仿宋" w:eastAsia="仿宋" w:cs="仿宋"/>
          <w:sz w:val="24"/>
          <w:highlight w:val="none"/>
        </w:rPr>
        <w:t>；</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sz w:val="24"/>
          <w:highlight w:val="none"/>
        </w:rPr>
        <w:t>4</w:t>
      </w:r>
      <w:r>
        <w:rPr>
          <w:rFonts w:hint="eastAsia" w:ascii="仿宋" w:hAnsi="仿宋" w:eastAsia="仿宋" w:cs="仿宋"/>
          <w:sz w:val="24"/>
          <w:highlight w:val="none"/>
        </w:rPr>
        <w:t>本项目的特定资格要求。</w:t>
      </w:r>
    </w:p>
    <w:p>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2商务技术</w:t>
      </w:r>
      <w:r>
        <w:rPr>
          <w:rFonts w:hint="eastAsia" w:ascii="仿宋" w:hAnsi="仿宋" w:eastAsia="仿宋" w:cs="仿宋"/>
          <w:sz w:val="24"/>
          <w:highlight w:val="none"/>
          <w:lang w:val="zh-CN"/>
        </w:rPr>
        <w:t>文件：</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11.2.1投标函；</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w:t>
      </w:r>
      <w:r>
        <w:rPr>
          <w:rFonts w:hint="eastAsia" w:ascii="仿宋" w:hAnsi="仿宋" w:eastAsia="仿宋" w:cs="仿宋"/>
          <w:sz w:val="24"/>
          <w:highlight w:val="none"/>
        </w:rPr>
        <w:t>3</w:t>
      </w:r>
      <w:r>
        <w:rPr>
          <w:rFonts w:hint="eastAsia" w:ascii="仿宋" w:hAnsi="仿宋" w:eastAsia="仿宋" w:cs="仿宋"/>
          <w:sz w:val="24"/>
          <w:highlight w:val="none"/>
        </w:rPr>
        <w:t>分包意向协议</w:t>
      </w:r>
      <w:r>
        <w:rPr>
          <w:rFonts w:hint="eastAsia" w:ascii="仿宋" w:hAnsi="仿宋" w:eastAsia="仿宋" w:cs="仿宋"/>
          <w:b/>
          <w:bCs/>
          <w:snapToGrid w:val="0"/>
          <w:color w:val="auto"/>
          <w:kern w:val="28"/>
          <w:sz w:val="24"/>
          <w:szCs w:val="20"/>
          <w:highlight w:val="none"/>
        </w:rPr>
        <w:t>（如果有)</w:t>
      </w:r>
      <w:r>
        <w:rPr>
          <w:rFonts w:hint="eastAsia" w:ascii="仿宋" w:hAnsi="仿宋" w:eastAsia="仿宋" w:cs="仿宋"/>
          <w:sz w:val="24"/>
          <w:highlight w:val="none"/>
        </w:rPr>
        <w:t>；</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w:t>
      </w:r>
      <w:r>
        <w:rPr>
          <w:rFonts w:hint="eastAsia" w:ascii="仿宋" w:hAnsi="仿宋" w:eastAsia="仿宋" w:cs="仿宋"/>
          <w:sz w:val="24"/>
          <w:highlight w:val="none"/>
        </w:rPr>
        <w:t>4</w:t>
      </w:r>
      <w:r>
        <w:rPr>
          <w:rFonts w:hint="eastAsia" w:ascii="仿宋" w:hAnsi="仿宋" w:eastAsia="仿宋" w:cs="仿宋"/>
          <w:sz w:val="24"/>
          <w:highlight w:val="none"/>
        </w:rPr>
        <w:t>符合性审查资料；</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11.2.</w:t>
      </w:r>
      <w:r>
        <w:rPr>
          <w:rFonts w:hint="eastAsia" w:ascii="仿宋" w:hAnsi="仿宋" w:eastAsia="仿宋" w:cs="仿宋"/>
          <w:sz w:val="24"/>
          <w:highlight w:val="none"/>
        </w:rPr>
        <w:t>5</w:t>
      </w:r>
      <w:r>
        <w:rPr>
          <w:rFonts w:hint="eastAsia" w:ascii="仿宋" w:hAnsi="仿宋" w:eastAsia="仿宋" w:cs="仿宋"/>
          <w:sz w:val="24"/>
          <w:highlight w:val="none"/>
        </w:rPr>
        <w:t>评标标准相应的商务技术资料；</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11.2.</w:t>
      </w:r>
      <w:r>
        <w:rPr>
          <w:rFonts w:hint="eastAsia" w:ascii="仿宋" w:hAnsi="仿宋" w:eastAsia="仿宋" w:cs="仿宋"/>
          <w:sz w:val="24"/>
          <w:highlight w:val="none"/>
        </w:rPr>
        <w:t>6</w:t>
      </w:r>
      <w:r>
        <w:rPr>
          <w:rFonts w:hint="eastAsia" w:ascii="仿宋" w:hAnsi="仿宋" w:eastAsia="仿宋" w:cs="仿宋"/>
          <w:sz w:val="24"/>
          <w:highlight w:val="none"/>
        </w:rPr>
        <w:t>投标标的清单；</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w:t>
      </w:r>
      <w:r>
        <w:rPr>
          <w:rFonts w:hint="eastAsia" w:ascii="仿宋" w:hAnsi="仿宋" w:eastAsia="仿宋" w:cs="仿宋"/>
          <w:sz w:val="24"/>
          <w:highlight w:val="none"/>
        </w:rPr>
        <w:t>7</w:t>
      </w:r>
      <w:r>
        <w:rPr>
          <w:rFonts w:hint="eastAsia" w:ascii="仿宋" w:hAnsi="仿宋" w:eastAsia="仿宋" w:cs="仿宋"/>
          <w:sz w:val="24"/>
          <w:highlight w:val="none"/>
        </w:rPr>
        <w:t>商务技术偏离表；</w:t>
      </w:r>
    </w:p>
    <w:p>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11.3.1开标一览表（报价表）；</w:t>
      </w:r>
    </w:p>
    <w:p>
      <w:pPr>
        <w:snapToGrid w:val="0"/>
        <w:spacing w:line="360" w:lineRule="auto"/>
        <w:ind w:firstLine="960" w:firstLineChars="400"/>
        <w:rPr>
          <w:rFonts w:hint="eastAsia" w:ascii="仿宋" w:hAnsi="仿宋" w:eastAsia="仿宋" w:cs="仿宋"/>
          <w:b/>
          <w:bCs/>
          <w:snapToGrid w:val="0"/>
          <w:color w:val="auto"/>
          <w:kern w:val="28"/>
          <w:sz w:val="24"/>
          <w:szCs w:val="20"/>
          <w:highlight w:val="none"/>
        </w:rPr>
      </w:pPr>
      <w:r>
        <w:rPr>
          <w:rFonts w:hint="eastAsia" w:ascii="仿宋" w:hAnsi="仿宋" w:eastAsia="仿宋" w:cs="仿宋"/>
          <w:b w:val="0"/>
          <w:bCs w:val="0"/>
          <w:snapToGrid w:val="0"/>
          <w:color w:val="auto"/>
          <w:kern w:val="28"/>
          <w:sz w:val="24"/>
          <w:szCs w:val="20"/>
          <w:highlight w:val="none"/>
        </w:rPr>
        <w:t>11.3.2中小企业声明函</w:t>
      </w:r>
      <w:r>
        <w:rPr>
          <w:rFonts w:hint="eastAsia" w:ascii="仿宋" w:hAnsi="仿宋" w:eastAsia="仿宋" w:cs="仿宋"/>
          <w:b/>
          <w:bCs/>
          <w:snapToGrid w:val="0"/>
          <w:color w:val="auto"/>
          <w:kern w:val="28"/>
          <w:sz w:val="24"/>
          <w:szCs w:val="20"/>
          <w:highlight w:val="none"/>
        </w:rPr>
        <w:t>（如果有)。</w:t>
      </w:r>
    </w:p>
    <w:p>
      <w:pPr>
        <w:spacing w:line="360" w:lineRule="auto"/>
        <w:ind w:firstLine="723" w:firstLineChars="300"/>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pPr>
        <w:spacing w:line="360" w:lineRule="auto"/>
        <w:ind w:firstLine="723" w:firstLineChars="300"/>
        <w:rPr>
          <w:rFonts w:hint="eastAsia" w:ascii="仿宋" w:hAnsi="仿宋" w:eastAsia="仿宋" w:cs="仿宋"/>
          <w:b/>
          <w:sz w:val="24"/>
          <w:szCs w:val="21"/>
          <w:highlight w:val="none"/>
        </w:rPr>
      </w:pPr>
      <w:r>
        <w:rPr>
          <w:rFonts w:hint="eastAsia" w:ascii="仿宋" w:hAnsi="仿宋" w:eastAsia="仿宋" w:cs="仿宋"/>
          <w:b/>
          <w:sz w:val="24"/>
          <w:highlight w:val="none"/>
        </w:rPr>
        <w:t>投标人提供虚假材料投标的，投标无效。</w:t>
      </w:r>
    </w:p>
    <w:p>
      <w:pPr>
        <w:pStyle w:val="133"/>
        <w:snapToGrid w:val="0"/>
        <w:spacing w:before="0"/>
        <w:ind w:firstLine="0" w:firstLineChars="0"/>
        <w:outlineLvl w:val="0"/>
        <w:rPr>
          <w:rFonts w:hint="eastAsia" w:ascii="仿宋" w:hAnsi="仿宋" w:eastAsia="仿宋" w:cs="仿宋"/>
          <w:b/>
          <w:szCs w:val="24"/>
          <w:highlight w:val="none"/>
        </w:rPr>
      </w:pPr>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投标文件的编制</w:t>
      </w:r>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13.投标文件的签署、盖章</w:t>
      </w:r>
    </w:p>
    <w:p>
      <w:pPr>
        <w:pStyle w:val="133"/>
        <w:snapToGrid w:val="0"/>
        <w:spacing w:before="0"/>
        <w:ind w:firstLine="480"/>
        <w:rPr>
          <w:rFonts w:hint="eastAsia" w:ascii="仿宋" w:hAnsi="仿宋" w:eastAsia="仿宋" w:cs="仿宋"/>
          <w:b/>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pPr>
        <w:pStyle w:val="133"/>
        <w:snapToGrid w:val="0"/>
        <w:spacing w:before="0"/>
        <w:ind w:firstLine="480"/>
        <w:rPr>
          <w:rFonts w:hint="eastAsia"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hint="eastAsia" w:ascii="仿宋" w:hAnsi="仿宋" w:eastAsia="仿宋" w:cs="仿宋"/>
          <w:szCs w:val="24"/>
          <w:highlight w:val="none"/>
        </w:rPr>
      </w:pPr>
      <w:r>
        <w:rPr>
          <w:rFonts w:hint="eastAsia" w:ascii="仿宋" w:hAnsi="仿宋" w:eastAsia="仿宋" w:cs="仿宋"/>
          <w:highlight w:val="none"/>
        </w:rPr>
        <w:t>13.3招标文件对投标文件签署、盖章的要求适用于电子签名。</w:t>
      </w:r>
    </w:p>
    <w:p>
      <w:pPr>
        <w:pStyle w:val="133"/>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14. 投标文件的提交、补充、修改、撤回</w:t>
      </w:r>
    </w:p>
    <w:p>
      <w:pPr>
        <w:pStyle w:val="133"/>
        <w:ind w:firstLine="480"/>
        <w:rPr>
          <w:rFonts w:hint="eastAsia"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8"/>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15.备份投标文件</w:t>
      </w:r>
    </w:p>
    <w:p>
      <w:pPr>
        <w:pStyle w:val="38"/>
        <w:spacing w:line="360" w:lineRule="auto"/>
        <w:ind w:firstLine="360" w:firstLineChars="150"/>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highlight w:val="none"/>
        </w:rPr>
        <w:t>但采购人、采购机构不强制或变相强制投标人提交备份投标文件。</w:t>
      </w:r>
    </w:p>
    <w:p>
      <w:pPr>
        <w:pStyle w:val="38"/>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15.2备份投标文件须在“政采云投标客户端”制作生成，并储存在</w:t>
      </w:r>
      <w:r>
        <w:rPr>
          <w:rFonts w:hint="eastAsia" w:ascii="仿宋" w:hAnsi="仿宋" w:eastAsia="仿宋" w:cs="仿宋"/>
          <w:sz w:val="24"/>
          <w:highlight w:val="none"/>
        </w:rPr>
        <w:t>DVD光盘</w:t>
      </w:r>
      <w:r>
        <w:rPr>
          <w:rFonts w:hint="eastAsia" w:ascii="仿宋" w:hAnsi="仿宋" w:eastAsia="仿宋" w:cs="仿宋"/>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highlight w:val="none"/>
        </w:rPr>
        <w:t>不符合上述制作、</w:t>
      </w:r>
      <w:r>
        <w:rPr>
          <w:rFonts w:hint="eastAsia" w:ascii="仿宋" w:hAnsi="仿宋" w:eastAsia="仿宋" w:cs="仿宋"/>
          <w:b/>
          <w:sz w:val="24"/>
          <w:szCs w:val="24"/>
          <w:highlight w:val="none"/>
        </w:rPr>
        <w:t>存储、密封规定的备份投标文件将被视为无效或者被拒绝接收。</w:t>
      </w:r>
    </w:p>
    <w:p>
      <w:pPr>
        <w:pStyle w:val="38"/>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8"/>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highlight w:val="none"/>
        </w:rPr>
        <w:t>招标文件第二部分投标人须知前附表规定的备份投标文件送达地点；</w:t>
      </w:r>
      <w:r>
        <w:rPr>
          <w:rFonts w:hint="eastAsia" w:ascii="仿宋" w:hAnsi="仿宋" w:eastAsia="仿宋" w:cs="仿宋"/>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8"/>
        <w:spacing w:line="360" w:lineRule="auto"/>
        <w:ind w:firstLine="479" w:firstLineChars="199"/>
        <w:rPr>
          <w:rFonts w:hint="eastAsia" w:ascii="仿宋" w:hAnsi="仿宋" w:eastAsia="仿宋" w:cs="仿宋"/>
          <w:b/>
          <w:sz w:val="24"/>
          <w:szCs w:val="24"/>
          <w:highlight w:val="none"/>
        </w:rPr>
      </w:pPr>
      <w:r>
        <w:rPr>
          <w:rFonts w:hint="eastAsia" w:ascii="仿宋" w:hAnsi="仿宋" w:eastAsia="仿宋" w:cs="仿宋"/>
          <w:b/>
          <w:sz w:val="24"/>
          <w:szCs w:val="24"/>
          <w:highlight w:val="none"/>
        </w:rPr>
        <w:t>15.5投标人仅提交备份投标文件，未在电子交易平台传输递交投标文件的，投标无效。</w:t>
      </w:r>
    </w:p>
    <w:p>
      <w:pPr>
        <w:pStyle w:val="133"/>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16.投标文件的无效处理</w:t>
      </w:r>
    </w:p>
    <w:p>
      <w:pPr>
        <w:pStyle w:val="26"/>
        <w:spacing w:line="360" w:lineRule="auto"/>
        <w:ind w:firstLine="360" w:firstLineChars="150"/>
        <w:rPr>
          <w:rFonts w:hint="eastAsia" w:ascii="仿宋" w:hAnsi="仿宋" w:eastAsia="仿宋" w:cs="仿宋"/>
          <w:szCs w:val="21"/>
          <w:highlight w:val="none"/>
        </w:rPr>
      </w:pPr>
      <w:r>
        <w:rPr>
          <w:rFonts w:hint="eastAsia" w:ascii="仿宋" w:hAnsi="仿宋" w:eastAsia="仿宋" w:cs="仿宋"/>
          <w:szCs w:val="21"/>
          <w:highlight w:val="none"/>
        </w:rPr>
        <w:t>有招标文件第四部分</w:t>
      </w:r>
      <w:r>
        <w:rPr>
          <w:rFonts w:hint="eastAsia" w:ascii="仿宋" w:hAnsi="仿宋" w:eastAsia="仿宋" w:cs="仿宋"/>
          <w:szCs w:val="21"/>
          <w:highlight w:val="none"/>
        </w:rPr>
        <w:t>4.2规定</w:t>
      </w:r>
      <w:r>
        <w:rPr>
          <w:rFonts w:hint="eastAsia" w:ascii="仿宋" w:hAnsi="仿宋" w:eastAsia="仿宋" w:cs="仿宋"/>
          <w:szCs w:val="21"/>
          <w:highlight w:val="none"/>
        </w:rPr>
        <w:t>的情形之一的，投标无效：</w:t>
      </w:r>
    </w:p>
    <w:p>
      <w:pPr>
        <w:pStyle w:val="133"/>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17.投标有效期</w:t>
      </w:r>
    </w:p>
    <w:p>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17.1投标有效期为从提交投标文件的截止之日起90天。▲</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pPr>
        <w:pStyle w:val="133"/>
        <w:spacing w:before="0"/>
        <w:ind w:firstLine="480"/>
        <w:rPr>
          <w:rFonts w:hint="eastAsia"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pPr>
        <w:pStyle w:val="133"/>
        <w:spacing w:before="0"/>
        <w:ind w:firstLine="480"/>
        <w:rPr>
          <w:rFonts w:hint="eastAsia" w:ascii="仿宋" w:hAnsi="仿宋" w:eastAsia="仿宋" w:cs="仿宋"/>
          <w:highlight w:val="none"/>
        </w:rPr>
      </w:pPr>
      <w:r>
        <w:rPr>
          <w:rFonts w:hint="eastAsia" w:ascii="仿宋" w:hAnsi="仿宋" w:eastAsia="仿宋" w:cs="仿宋"/>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3"/>
        <w:spacing w:before="0"/>
        <w:ind w:firstLine="643"/>
        <w:rPr>
          <w:rFonts w:hint="eastAsia" w:ascii="仿宋" w:hAnsi="仿宋" w:eastAsia="仿宋" w:cs="仿宋"/>
          <w:b/>
          <w:sz w:val="32"/>
          <w:highlight w:val="none"/>
        </w:rPr>
      </w:pPr>
    </w:p>
    <w:p>
      <w:pPr>
        <w:pStyle w:val="133"/>
        <w:spacing w:before="0"/>
        <w:ind w:firstLine="1928" w:firstLineChars="600"/>
        <w:rPr>
          <w:rFonts w:hint="eastAsia" w:ascii="仿宋" w:hAnsi="仿宋" w:eastAsia="仿宋" w:cs="仿宋"/>
          <w:b/>
          <w:sz w:val="32"/>
          <w:highlight w:val="none"/>
        </w:rPr>
      </w:pPr>
      <w:r>
        <w:rPr>
          <w:rFonts w:hint="eastAsia" w:ascii="仿宋" w:hAnsi="仿宋" w:eastAsia="仿宋" w:cs="仿宋"/>
          <w:b/>
          <w:sz w:val="32"/>
          <w:highlight w:val="none"/>
        </w:rPr>
        <w:t>四、开标、资格审查与信用信息查询</w:t>
      </w:r>
    </w:p>
    <w:p>
      <w:pPr>
        <w:pStyle w:val="559"/>
        <w:spacing w:before="0" w:line="360" w:lineRule="auto"/>
        <w:ind w:left="0" w:firstLine="241" w:firstLineChars="100"/>
        <w:contextualSpacing/>
        <w:rPr>
          <w:rFonts w:hint="eastAsia" w:ascii="仿宋" w:hAnsi="仿宋" w:eastAsia="仿宋" w:cs="仿宋"/>
          <w:sz w:val="24"/>
          <w:highlight w:val="none"/>
        </w:rPr>
      </w:pPr>
      <w:r>
        <w:rPr>
          <w:rFonts w:hint="eastAsia" w:ascii="仿宋" w:hAnsi="仿宋" w:eastAsia="仿宋" w:cs="仿宋"/>
          <w:b/>
          <w:sz w:val="24"/>
          <w:szCs w:val="24"/>
          <w:highlight w:val="none"/>
        </w:rPr>
        <w:t>18.开标</w:t>
      </w:r>
    </w:p>
    <w:p>
      <w:pPr>
        <w:pStyle w:val="559"/>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18.1采购机构按照招标文件规定的时间通过电子交易平台组织开标，所有投标人均应当准时在线参加。投标人不足3家的，不得开标。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hint="eastAsia" w:ascii="仿宋" w:hAnsi="仿宋" w:eastAsia="仿宋" w:cs="仿宋"/>
          <w:sz w:val="24"/>
          <w:highlight w:val="none"/>
        </w:rPr>
      </w:pPr>
      <w:r>
        <w:rPr>
          <w:rFonts w:hint="eastAsia" w:ascii="仿宋" w:hAnsi="仿宋" w:eastAsia="仿宋" w:cs="仿宋"/>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hint="eastAsia" w:ascii="仿宋" w:hAnsi="仿宋" w:eastAsia="仿宋" w:cs="仿宋"/>
          <w:b/>
          <w:sz w:val="24"/>
          <w:highlight w:val="none"/>
        </w:rPr>
      </w:pPr>
      <w:r>
        <w:rPr>
          <w:rFonts w:hint="eastAsia" w:ascii="仿宋" w:hAnsi="仿宋" w:eastAsia="仿宋" w:cs="仿宋"/>
          <w:sz w:val="24"/>
          <w:highlight w:val="none"/>
        </w:rPr>
        <w:t>　</w:t>
      </w:r>
      <w:r>
        <w:rPr>
          <w:rFonts w:hint="eastAsia" w:ascii="仿宋" w:hAnsi="仿宋" w:eastAsia="仿宋" w:cs="仿宋"/>
          <w:b/>
          <w:sz w:val="24"/>
          <w:highlight w:val="none"/>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highlight w:val="none"/>
        </w:rPr>
      </w:pPr>
      <w:r>
        <w:rPr>
          <w:rFonts w:hint="eastAsia" w:ascii="仿宋" w:hAnsi="仿宋" w:eastAsia="仿宋" w:cs="仿宋"/>
          <w:b/>
          <w:sz w:val="24"/>
          <w:szCs w:val="20"/>
          <w:highlight w:val="none"/>
        </w:rPr>
        <w:t>　19、资格审查</w:t>
      </w:r>
    </w:p>
    <w:p>
      <w:pPr>
        <w:pStyle w:val="133"/>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采购人或采购机构依据法律法规和招标文件的规定，对投标人的资格进行审查。</w:t>
      </w:r>
    </w:p>
    <w:p>
      <w:pPr>
        <w:pStyle w:val="133"/>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19.3投标人未按照招标文件要求提供与</w:t>
      </w:r>
      <w:r>
        <w:rPr>
          <w:rFonts w:hint="eastAsia" w:ascii="仿宋" w:hAnsi="仿宋" w:eastAsia="仿宋" w:cs="仿宋"/>
          <w:highlight w:val="none"/>
        </w:rPr>
        <w:t>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投标人不具备招标文件中规定的资格要求，其投标无效。</w:t>
      </w:r>
    </w:p>
    <w:p>
      <w:pPr>
        <w:pStyle w:val="133"/>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4对未通过资格审查的投标人，采购人或采购机构告知其未通过的原因。</w:t>
      </w:r>
    </w:p>
    <w:p>
      <w:pPr>
        <w:pStyle w:val="133"/>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5合格投标人不足3家的，不再评标。</w:t>
      </w:r>
    </w:p>
    <w:p>
      <w:pPr>
        <w:pStyle w:val="133"/>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20、信用信息查询</w:t>
      </w:r>
    </w:p>
    <w:p>
      <w:pPr>
        <w:pStyle w:val="133"/>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20.1信用信息查询渠道及截止时间：采购机构将在资格审查时通过“信用中国”网站(www.creditchina.gov.cn)、中国政府采购网(www.ccgp.gov.cn)渠道查询投标人接受资格审查时的信用记录。</w:t>
      </w:r>
    </w:p>
    <w:p>
      <w:pPr>
        <w:pStyle w:val="133"/>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pPr>
        <w:pStyle w:val="133"/>
        <w:spacing w:before="0"/>
        <w:ind w:firstLine="0" w:firstLineChars="0"/>
        <w:rPr>
          <w:rFonts w:hint="eastAsia" w:ascii="仿宋" w:hAnsi="仿宋" w:eastAsia="仿宋" w:cs="仿宋"/>
          <w:kern w:val="0"/>
          <w:szCs w:val="24"/>
          <w:highlight w:val="none"/>
        </w:rPr>
      </w:pPr>
    </w:p>
    <w:p>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五、评标</w:t>
      </w:r>
    </w:p>
    <w:p>
      <w:pPr>
        <w:spacing w:line="360" w:lineRule="auto"/>
        <w:rPr>
          <w:rFonts w:hint="eastAsia" w:ascii="仿宋" w:hAnsi="仿宋" w:eastAsia="仿宋" w:cs="仿宋"/>
          <w:b/>
          <w:sz w:val="24"/>
          <w:highlight w:val="none"/>
        </w:rPr>
      </w:pPr>
      <w:bookmarkStart w:id="14" w:name="_Toc91899903"/>
      <w:r>
        <w:rPr>
          <w:rFonts w:hint="eastAsia" w:ascii="仿宋" w:hAnsi="仿宋" w:eastAsia="仿宋" w:cs="仿宋"/>
          <w:b/>
          <w:sz w:val="24"/>
          <w:highlight w:val="none"/>
        </w:rPr>
        <w:t>21.</w:t>
      </w:r>
      <w:r>
        <w:rPr>
          <w:rFonts w:hint="eastAsia" w:ascii="仿宋" w:hAnsi="仿宋" w:eastAsia="仿宋" w:cs="仿宋"/>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highlight w:val="none"/>
        </w:rPr>
        <w:t>详见招标文件第四部分评标办法。</w:t>
      </w:r>
    </w:p>
    <w:p>
      <w:pPr>
        <w:spacing w:line="360" w:lineRule="auto"/>
        <w:rPr>
          <w:rFonts w:hint="eastAsia" w:ascii="仿宋" w:hAnsi="仿宋" w:eastAsia="仿宋" w:cs="仿宋"/>
          <w:b/>
          <w:sz w:val="24"/>
          <w:highlight w:val="none"/>
        </w:rPr>
      </w:pPr>
    </w:p>
    <w:p>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六、定 标</w:t>
      </w:r>
    </w:p>
    <w:p>
      <w:pPr>
        <w:pStyle w:val="26"/>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22. 确定中标供应商</w:t>
      </w:r>
    </w:p>
    <w:p>
      <w:pPr>
        <w:pStyle w:val="133"/>
        <w:snapToGrid w:val="0"/>
        <w:spacing w:before="0"/>
        <w:ind w:firstLine="480"/>
        <w:rPr>
          <w:rFonts w:hint="eastAsia"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napToGrid w:val="0"/>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5" w:name="_Hlk101184471"/>
      <w:r>
        <w:rPr>
          <w:rFonts w:hint="eastAsia" w:ascii="仿宋" w:hAnsi="仿宋" w:eastAsia="仿宋" w:cs="仿宋"/>
          <w:sz w:val="24"/>
          <w:highlight w:val="none"/>
        </w:rPr>
        <w:t>资格审查情况、评审专家抽取规则、符合性审查情况、</w:t>
      </w:r>
      <w:bookmarkEnd w:id="15"/>
      <w:r>
        <w:rPr>
          <w:rFonts w:hint="eastAsia" w:ascii="仿宋" w:hAnsi="仿宋" w:eastAsia="仿宋" w:cs="仿宋"/>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sz w:val="32"/>
          <w:highlight w:val="none"/>
        </w:rPr>
      </w:pPr>
    </w:p>
    <w:p>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七、合同授予</w:t>
      </w:r>
    </w:p>
    <w:p>
      <w:pPr>
        <w:pStyle w:val="26"/>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 xml:space="preserve">24. </w:t>
      </w:r>
      <w:r>
        <w:rPr>
          <w:rFonts w:hint="eastAsia" w:ascii="仿宋" w:hAnsi="仿宋" w:eastAsia="仿宋" w:cs="仿宋"/>
          <w:highlight w:val="none"/>
        </w:rPr>
        <w:t>合同主要条款详见第五部分拟签订的合同文本。</w:t>
      </w:r>
    </w:p>
    <w:p>
      <w:pPr>
        <w:pStyle w:val="26"/>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25. 合同的签订</w:t>
      </w:r>
    </w:p>
    <w:p>
      <w:pPr>
        <w:widowControl/>
        <w:shd w:val="clear" w:color="auto" w:fill="FFFFFF"/>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sz w:val="24"/>
          <w:highlight w:val="none"/>
        </w:rPr>
        <w:t>25.1</w:t>
      </w:r>
      <w:r>
        <w:rPr>
          <w:rFonts w:hint="eastAsia" w:ascii="仿宋" w:hAnsi="仿宋" w:eastAsia="仿宋" w:cs="仿宋"/>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hint="eastAsia" w:ascii="仿宋" w:hAnsi="仿宋" w:eastAsia="仿宋" w:cs="仿宋"/>
          <w:kern w:val="0"/>
          <w:highlight w:val="none"/>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hint="eastAsia" w:ascii="仿宋" w:hAnsi="仿宋" w:eastAsia="仿宋" w:cs="仿宋"/>
          <w:highlight w:val="none"/>
        </w:rPr>
      </w:pPr>
      <w:r>
        <w:rPr>
          <w:rFonts w:hint="eastAsia" w:ascii="仿宋" w:hAnsi="仿宋" w:eastAsia="仿宋" w:cs="仿宋"/>
          <w:highlight w:val="none"/>
        </w:rPr>
        <w:t>25.3如签订合同并生效后，供应商无故拒绝或延期，除按照合同条款处理外，列入不良行为记录一次，并给予通报。</w:t>
      </w:r>
    </w:p>
    <w:p>
      <w:pPr>
        <w:pStyle w:val="133"/>
        <w:snapToGrid w:val="0"/>
        <w:spacing w:before="0"/>
        <w:ind w:firstLine="480"/>
        <w:rPr>
          <w:rFonts w:hint="eastAsia" w:ascii="仿宋" w:hAnsi="仿宋" w:eastAsia="仿宋" w:cs="仿宋"/>
          <w:highlight w:val="none"/>
        </w:rPr>
      </w:pPr>
      <w:r>
        <w:rPr>
          <w:rFonts w:hint="eastAsia" w:ascii="仿宋" w:hAnsi="仿宋" w:eastAsia="仿宋" w:cs="仿宋"/>
          <w:highlight w:val="none"/>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hint="eastAsia" w:ascii="仿宋" w:hAnsi="仿宋" w:eastAsia="仿宋" w:cs="仿宋"/>
          <w:highlight w:val="none"/>
        </w:rPr>
      </w:pPr>
      <w:r>
        <w:rPr>
          <w:rFonts w:hint="eastAsia" w:ascii="仿宋" w:hAnsi="仿宋" w:eastAsia="仿宋" w:cs="仿宋"/>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26. 履约保证金</w:t>
      </w:r>
    </w:p>
    <w:p>
      <w:pPr>
        <w:tabs>
          <w:tab w:val="left" w:pos="0"/>
        </w:tabs>
        <w:spacing w:line="360" w:lineRule="auto"/>
        <w:ind w:firstLine="482"/>
        <w:rPr>
          <w:rFonts w:hint="eastAsia" w:ascii="仿宋" w:hAnsi="仿宋" w:eastAsia="仿宋" w:cs="仿宋"/>
          <w:sz w:val="24"/>
          <w:highlight w:val="none"/>
        </w:rPr>
      </w:pPr>
      <w:r>
        <w:rPr>
          <w:rFonts w:hint="eastAsia" w:ascii="仿宋" w:hAnsi="仿宋" w:eastAsia="仿宋" w:cs="仿宋"/>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highlight w:val="none"/>
        </w:rPr>
        <w:t>。履约保证金的数额不得超过政府采购合同金额的</w:t>
      </w:r>
      <w:r>
        <w:rPr>
          <w:rFonts w:hint="eastAsia" w:ascii="仿宋" w:hAnsi="仿宋" w:eastAsia="仿宋" w:cs="仿宋"/>
          <w:sz w:val="24"/>
          <w:highlight w:val="none"/>
        </w:rPr>
        <w:t>1</w:t>
      </w:r>
      <w:r>
        <w:rPr>
          <w:rFonts w:hint="eastAsia" w:ascii="仿宋" w:hAnsi="仿宋" w:eastAsia="仿宋" w:cs="仿宋"/>
          <w:sz w:val="24"/>
          <w:highlight w:val="none"/>
        </w:rPr>
        <w:t>%。鼓励和支持供应商以银行、保险公司出具的保函形式提供履约保证金。采购人不得拒收履约保函，项目验收结束后应及时退还，</w:t>
      </w:r>
      <w:r>
        <w:rPr>
          <w:rFonts w:hint="eastAsia" w:ascii="仿宋" w:hAnsi="仿宋" w:eastAsia="仿宋" w:cs="仿宋"/>
          <w:sz w:val="24"/>
          <w:highlight w:val="none"/>
        </w:rPr>
        <w:t>延迟退还的，应当按照合同约定和法律规定承担相应的赔偿责任</w:t>
      </w:r>
      <w:r>
        <w:rPr>
          <w:rFonts w:hint="eastAsia" w:ascii="仿宋" w:hAnsi="仿宋" w:eastAsia="仿宋" w:cs="仿宋"/>
          <w:sz w:val="24"/>
          <w:highlight w:val="none"/>
        </w:rPr>
        <w:t>。</w:t>
      </w:r>
    </w:p>
    <w:p>
      <w:pPr>
        <w:pStyle w:val="6"/>
        <w:ind w:left="0" w:firstLine="480" w:firstLineChars="200"/>
        <w:rPr>
          <w:rFonts w:hint="eastAsia" w:ascii="仿宋" w:hAnsi="仿宋" w:eastAsia="仿宋" w:cs="仿宋"/>
          <w:highlight w:val="none"/>
          <w:lang w:val="en-US"/>
        </w:rPr>
      </w:pPr>
      <w:r>
        <w:rPr>
          <w:rFonts w:hint="eastAsia" w:ascii="仿宋" w:hAnsi="仿宋" w:eastAsia="仿宋" w:cs="仿宋"/>
          <w:b w:val="0"/>
          <w:bCs w:val="0"/>
          <w:snapToGrid w:val="0"/>
          <w:kern w:val="28"/>
          <w:sz w:val="24"/>
          <w:highlight w:val="none"/>
        </w:rPr>
        <w:t>供应商</w:t>
      </w:r>
      <w:r>
        <w:rPr>
          <w:rFonts w:hint="eastAsia" w:ascii="仿宋" w:hAnsi="仿宋" w:eastAsia="仿宋" w:cs="仿宋"/>
          <w:b w:val="0"/>
          <w:bCs w:val="0"/>
          <w:snapToGrid w:val="0"/>
          <w:kern w:val="28"/>
          <w:sz w:val="24"/>
          <w:highlight w:val="none"/>
          <w:lang w:val="en-US"/>
        </w:rPr>
        <w:t>可</w:t>
      </w:r>
      <w:r>
        <w:rPr>
          <w:rFonts w:hint="eastAsia" w:ascii="仿宋" w:hAnsi="仿宋" w:eastAsia="仿宋" w:cs="仿宋"/>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sz w:val="32"/>
          <w:highlight w:val="none"/>
        </w:rPr>
      </w:pPr>
    </w:p>
    <w:p>
      <w:pPr>
        <w:snapToGrid w:val="0"/>
        <w:spacing w:line="360" w:lineRule="auto"/>
        <w:ind w:firstLine="3357" w:firstLineChars="1045"/>
        <w:rPr>
          <w:rFonts w:hint="eastAsia" w:ascii="仿宋" w:hAnsi="仿宋" w:eastAsia="仿宋" w:cs="仿宋"/>
          <w:b/>
          <w:sz w:val="24"/>
          <w:highlight w:val="none"/>
        </w:rPr>
      </w:pPr>
      <w:r>
        <w:rPr>
          <w:rFonts w:hint="eastAsia" w:ascii="仿宋" w:hAnsi="仿宋" w:eastAsia="仿宋" w:cs="仿宋"/>
          <w:b/>
          <w:sz w:val="32"/>
          <w:highlight w:val="none"/>
        </w:rPr>
        <w:t>八、电子交易活动的中止</w:t>
      </w:r>
    </w:p>
    <w:p>
      <w:pPr>
        <w:pStyle w:val="133"/>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b/>
          <w:szCs w:val="24"/>
          <w:highlight w:val="none"/>
        </w:rPr>
        <w:t>7. 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pPr>
        <w:pStyle w:val="133"/>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pPr>
        <w:pStyle w:val="133"/>
        <w:snapToGrid w:val="0"/>
        <w:spacing w:before="0"/>
        <w:ind w:firstLine="480"/>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pPr>
        <w:pStyle w:val="133"/>
        <w:snapToGrid w:val="0"/>
        <w:spacing w:before="0"/>
        <w:ind w:firstLine="480"/>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pPr>
        <w:pStyle w:val="133"/>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27.4病毒发作导致不能进行正常操作的； </w:t>
      </w:r>
    </w:p>
    <w:p>
      <w:pPr>
        <w:pStyle w:val="133"/>
        <w:snapToGrid w:val="0"/>
        <w:spacing w:before="0"/>
        <w:ind w:firstLine="480"/>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pPr>
        <w:pStyle w:val="133"/>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highlight w:val="none"/>
        </w:rPr>
      </w:pPr>
    </w:p>
    <w:p>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九、验收</w:t>
      </w:r>
    </w:p>
    <w:p>
      <w:pPr>
        <w:pStyle w:val="26"/>
        <w:spacing w:line="360" w:lineRule="auto"/>
        <w:ind w:firstLine="0" w:firstLineChars="0"/>
        <w:rPr>
          <w:rFonts w:hint="eastAsia" w:ascii="仿宋" w:hAnsi="仿宋" w:eastAsia="仿宋" w:cs="仿宋"/>
          <w:b/>
          <w:highlight w:val="none"/>
        </w:rPr>
      </w:pPr>
      <w:r>
        <w:rPr>
          <w:rFonts w:hint="eastAsia" w:ascii="仿宋" w:hAnsi="仿宋" w:eastAsia="仿宋" w:cs="仿宋"/>
          <w:b/>
          <w:highlight w:val="none"/>
        </w:rPr>
        <w:t>29.验收</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highlight w:val="none"/>
        </w:rPr>
      </w:pPr>
      <w:r>
        <w:rPr>
          <w:rFonts w:hint="eastAsia" w:ascii="仿宋" w:hAnsi="仿宋" w:eastAsia="仿宋" w:cs="仿宋"/>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hint="eastAsia" w:ascii="仿宋" w:hAnsi="仿宋" w:eastAsia="仿宋" w:cs="仿宋"/>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4730295"/>
      <w:bookmarkEnd w:id="16"/>
      <w:bookmarkStart w:id="17" w:name="_Hlt75236290"/>
      <w:bookmarkEnd w:id="17"/>
      <w:bookmarkStart w:id="18" w:name="_Hlt68072990"/>
      <w:bookmarkEnd w:id="18"/>
      <w:bookmarkStart w:id="19" w:name="_Hlt68073093"/>
      <w:bookmarkEnd w:id="19"/>
      <w:bookmarkStart w:id="20" w:name="_Hlt74729768"/>
      <w:bookmarkEnd w:id="20"/>
      <w:bookmarkStart w:id="21" w:name="_Hlt68072998"/>
      <w:bookmarkEnd w:id="21"/>
      <w:bookmarkStart w:id="22" w:name="_Hlt75236011"/>
      <w:bookmarkEnd w:id="22"/>
      <w:bookmarkStart w:id="23" w:name="_Hlt68057669"/>
      <w:bookmarkEnd w:id="23"/>
      <w:bookmarkStart w:id="24" w:name="_Hlt75236101"/>
      <w:bookmarkEnd w:id="24"/>
      <w:bookmarkStart w:id="25" w:name="_Hlt68403820"/>
      <w:bookmarkEnd w:id="25"/>
      <w:bookmarkStart w:id="26" w:name="_Hlt74714665"/>
      <w:bookmarkEnd w:id="26"/>
      <w:bookmarkStart w:id="27" w:name="_Hlt74707468"/>
      <w:bookmarkEnd w:id="27"/>
    </w:p>
    <w:bookmarkEnd w:id="12"/>
    <w:bookmarkEnd w:id="13"/>
    <w:p>
      <w:pPr>
        <w:spacing w:line="360" w:lineRule="auto"/>
        <w:jc w:val="center"/>
        <w:outlineLvl w:val="0"/>
        <w:rPr>
          <w:rFonts w:hint="eastAsia" w:ascii="仿宋" w:hAnsi="仿宋" w:eastAsia="仿宋" w:cs="仿宋"/>
          <w:b/>
          <w:sz w:val="36"/>
          <w:szCs w:val="36"/>
          <w:highlight w:val="none"/>
        </w:rPr>
      </w:pPr>
      <w:bookmarkStart w:id="28" w:name="第四部分"/>
      <w:r>
        <w:rPr>
          <w:rFonts w:hint="eastAsia" w:ascii="仿宋" w:hAnsi="仿宋" w:eastAsia="仿宋" w:cs="仿宋"/>
          <w:b/>
          <w:sz w:val="36"/>
          <w:szCs w:val="36"/>
          <w:highlight w:val="none"/>
        </w:rPr>
        <w:t>第三部分   采购需求</w:t>
      </w:r>
    </w:p>
    <w:p>
      <w:pPr>
        <w:snapToGrid w:val="0"/>
        <w:spacing w:line="360" w:lineRule="auto"/>
        <w:ind w:firstLine="480" w:firstLineChars="200"/>
        <w:jc w:val="left"/>
        <w:rPr>
          <w:rFonts w:hint="eastAsia" w:ascii="仿宋" w:hAnsi="仿宋" w:eastAsia="仿宋" w:cs="仿宋"/>
          <w:b w:val="0"/>
          <w:bCs w:val="0"/>
          <w:color w:val="auto"/>
          <w:sz w:val="24"/>
          <w:highlight w:val="none"/>
          <w:lang w:val="zh-CN" w:eastAsia="zh-CN"/>
        </w:rPr>
      </w:pPr>
      <w:bookmarkStart w:id="29" w:name="_Toc323807935"/>
      <w:bookmarkStart w:id="30" w:name="_Toc323807856"/>
      <w:bookmarkStart w:id="31" w:name="_Toc327908838"/>
      <w:bookmarkStart w:id="32" w:name="_Toc323807632"/>
      <w:r>
        <w:rPr>
          <w:rFonts w:hint="eastAsia" w:ascii="仿宋" w:hAnsi="仿宋" w:eastAsia="仿宋" w:cs="仿宋"/>
          <w:b w:val="0"/>
          <w:bCs w:val="0"/>
          <w:color w:val="auto"/>
          <w:sz w:val="24"/>
          <w:highlight w:val="none"/>
          <w:lang w:val="zh-CN" w:eastAsia="zh-CN"/>
        </w:rPr>
        <w:t>一、项目概况：</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本项目为“交钥匙”项目，采购内容</w:t>
      </w:r>
      <w:r>
        <w:rPr>
          <w:rFonts w:hint="eastAsia" w:ascii="仿宋" w:hAnsi="仿宋" w:eastAsia="仿宋" w:cs="仿宋"/>
          <w:b w:val="0"/>
          <w:bCs w:val="0"/>
          <w:color w:val="auto"/>
          <w:sz w:val="24"/>
          <w:highlight w:val="none"/>
          <w:lang w:val="en-US" w:eastAsia="zh-CN"/>
        </w:rPr>
        <w:t>为南苑城郊结合部治安管理服务项目，为强化南苑街道城郊结合部片治安巡逻防控，减少区域侵财类警情案件的发生，更好服务群众，有效震慑违法犯罪行为，提高社会面安全。</w:t>
      </w:r>
      <w:r>
        <w:rPr>
          <w:rFonts w:hint="eastAsia" w:ascii="仿宋" w:hAnsi="仿宋" w:eastAsia="仿宋" w:cs="仿宋"/>
          <w:b w:val="0"/>
          <w:bCs w:val="0"/>
          <w:color w:val="auto"/>
          <w:sz w:val="24"/>
          <w:highlight w:val="none"/>
          <w:lang w:val="en-US" w:eastAsia="zh-CN"/>
        </w:rPr>
        <w:t>投标报价包括所有队员的工资、社保、公积金、超时补贴、绩效考核经费、伙食费、工会福利、培训费、管理费、通讯设备、低值易耗品、工具及相关安保设备费、临时性杂项服务费、政策性文件规定及合同包含的所有风险、责任、税费、合理利润等各项全部费用。</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二、</w:t>
      </w:r>
      <w:r>
        <w:rPr>
          <w:rFonts w:hint="eastAsia" w:ascii="仿宋" w:hAnsi="仿宋" w:eastAsia="仿宋" w:cs="仿宋"/>
          <w:b w:val="0"/>
          <w:bCs w:val="0"/>
          <w:color w:val="auto"/>
          <w:sz w:val="24"/>
          <w:highlight w:val="none"/>
          <w:lang w:val="en-US" w:eastAsia="zh-CN"/>
        </w:rPr>
        <w:t>具体服务内容、要求等：</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adjustRightInd w:val="0"/>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项 目</w:t>
            </w:r>
          </w:p>
        </w:tc>
        <w:tc>
          <w:tcPr>
            <w:tcW w:w="7823" w:type="dxa"/>
            <w:noWrap w:val="0"/>
            <w:vAlign w:val="center"/>
          </w:tcPr>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0"/>
            <w:vAlign w:val="center"/>
          </w:tcPr>
          <w:p>
            <w:pPr>
              <w:adjustRightInd w:val="0"/>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保安队员素质要求</w:t>
            </w:r>
          </w:p>
        </w:tc>
        <w:tc>
          <w:tcPr>
            <w:tcW w:w="7823" w:type="dxa"/>
            <w:noWrap w:val="0"/>
            <w:vAlign w:val="center"/>
          </w:tcPr>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1、服务人员组成要求人员具有初中及以上学历，具备保安员上岗资格证；</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服务人员要求35周岁及以下，身高170cm以上，具有保安员上岗证书、退伍军人优先。政治素质好、品行端正、责任心强、无违法犯罪记录、身体健康，仪表端庄，精力充沛，无不良嗜好，工作认真负责并定期接受培训</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3、要求能辅助处理和应对采购人公共秩序维护工作，能正确使用各类消防器械和设备，能够熟悉、掌握各类案件和各类灾害事故的应急预案；</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4、上岗时佩戴统一标志，按需求穿戴统一制服（投标人自行配备，服装款式须征得招标人同意），装备佩戴规范，仪容仪表规范整齐，当值时坐姿挺直，站岗时不倚不靠、采用跨立站岗。</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5、文明执勤，训练有素，言语规范，认真负责；配备必备的安全护卫器械、通讯器材等。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2" w:type="dxa"/>
            <w:noWrap w:val="0"/>
            <w:vAlign w:val="center"/>
          </w:tcPr>
          <w:p>
            <w:pPr>
              <w:adjustRightInd w:val="0"/>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项目总负责人要求</w:t>
            </w:r>
          </w:p>
        </w:tc>
        <w:tc>
          <w:tcPr>
            <w:tcW w:w="7823" w:type="dxa"/>
            <w:noWrap w:val="0"/>
            <w:vAlign w:val="center"/>
          </w:tcPr>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具有本科学历、具有保安管理经验、具有人力资源调配经验。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312" w:type="dxa"/>
            <w:noWrap w:val="0"/>
            <w:vAlign w:val="center"/>
          </w:tcPr>
          <w:p>
            <w:pPr>
              <w:adjustRightInd w:val="0"/>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管理范围、工作职责</w:t>
            </w:r>
          </w:p>
        </w:tc>
        <w:tc>
          <w:tcPr>
            <w:tcW w:w="7823" w:type="dxa"/>
            <w:noWrap w:val="0"/>
            <w:vAlign w:val="center"/>
          </w:tcPr>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（一）管理范围</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1、南苑街道城郊结合部。</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（二）工作职责</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1、城郊结合部内道路治安巡逻，有效维护城郊结合部内的社会治安秩序，平稳有序；</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2、加强对重点区域、重点部位的安全值守；</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3、开展安全防范的宣传教育，努力提高城郊结合部内广大群众的自我安全防范意识与能力；</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4、开展城郊结合部内重点单位、重点物品的治安安全、消防安全巡查，及时发现各类不稳定因素及安全隐患，积极督促相关单位、人员开展整改，并将相关信息报送***；</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5、开展城郊结合部内重点对象、重点场所的安全监管；</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6、开展对各类社会治安矛盾纠纷的化解；</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7、对相关警情、突发性案（事）件进行应急响应；</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8、完成上级交办的其他工作任务；</w:t>
            </w:r>
          </w:p>
        </w:tc>
      </w:tr>
    </w:tbl>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三、服务期限：</w:t>
      </w:r>
    </w:p>
    <w:p>
      <w:pPr>
        <w:adjustRightInd w:val="0"/>
        <w:snapToGrid w:val="0"/>
        <w:spacing w:line="360" w:lineRule="auto"/>
        <w:ind w:firstLine="720" w:firstLineChars="3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合同签订之日起10个月。</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四、考核要求及制度：</w:t>
      </w:r>
    </w:p>
    <w:p>
      <w:pPr>
        <w:spacing w:line="600" w:lineRule="exact"/>
        <w:ind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1、考核要求：服务人员持证上岗，政治素质好、工作积极、热爱保安工作。服务人员的年龄不得超过35周岁，原则上为男性队员。</w:t>
      </w:r>
    </w:p>
    <w:p>
      <w:pPr>
        <w:spacing w:line="600" w:lineRule="exact"/>
        <w:ind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2、考核办法</w:t>
      </w:r>
    </w:p>
    <w:p>
      <w:pPr>
        <w:widowControl/>
        <w:ind w:firstLine="3520" w:firstLineChars="1100"/>
        <w:jc w:val="both"/>
        <w:rPr>
          <w:rFonts w:hint="eastAsia" w:ascii="仿宋" w:hAnsi="仿宋" w:eastAsia="仿宋" w:cs="仿宋"/>
          <w:bCs/>
          <w:sz w:val="24"/>
          <w:szCs w:val="24"/>
          <w:highlight w:val="none"/>
          <w:lang w:val="en-US" w:eastAsia="zh-CN"/>
        </w:rPr>
      </w:pPr>
      <w:r>
        <w:rPr>
          <w:rFonts w:hint="eastAsia" w:ascii="仿宋" w:hAnsi="仿宋" w:eastAsia="仿宋" w:cs="仿宋"/>
          <w:bCs/>
          <w:sz w:val="32"/>
          <w:szCs w:val="32"/>
          <w:highlight w:val="none"/>
        </w:rPr>
        <w:t>服务人员考核办法</w:t>
      </w:r>
      <w:r>
        <w:rPr>
          <w:rFonts w:hint="eastAsia" w:ascii="仿宋" w:hAnsi="仿宋" w:eastAsia="仿宋" w:cs="仿宋"/>
          <w:bCs/>
          <w:sz w:val="32"/>
          <w:szCs w:val="32"/>
          <w:highlight w:val="none"/>
          <w:lang w:val="en-US" w:eastAsia="zh-CN"/>
        </w:rPr>
        <w:t xml:space="preserve">  </w:t>
      </w:r>
      <w:r>
        <w:rPr>
          <w:rFonts w:hint="eastAsia" w:ascii="仿宋" w:hAnsi="仿宋" w:eastAsia="仿宋" w:cs="仿宋"/>
          <w:bCs/>
          <w:sz w:val="24"/>
          <w:szCs w:val="24"/>
          <w:highlight w:val="none"/>
          <w:lang w:val="en-US" w:eastAsia="zh-CN"/>
        </w:rPr>
        <w:t xml:space="preserve">     年     月</w:t>
      </w:r>
    </w:p>
    <w:tbl>
      <w:tblPr>
        <w:tblStyle w:val="66"/>
        <w:tblW w:w="8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6542"/>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类别</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考核内容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考核扣分值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考勤</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上班：迟到、早退的，扣1分∕次；脱岗的扣2分∕次。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内务</w:t>
            </w:r>
            <w:r>
              <w:rPr>
                <w:rFonts w:hint="eastAsia" w:ascii="仿宋" w:hAnsi="仿宋" w:eastAsia="仿宋" w:cs="仿宋"/>
                <w:kern w:val="0"/>
                <w:sz w:val="24"/>
                <w:szCs w:val="24"/>
                <w:highlight w:val="none"/>
                <w:lang w:val="en-US" w:eastAsia="zh-CN" w:bidi="ar-SA"/>
              </w:rPr>
              <w:br w:type="textWrapping"/>
            </w:r>
            <w:r>
              <w:rPr>
                <w:rFonts w:hint="eastAsia" w:ascii="仿宋" w:hAnsi="仿宋" w:eastAsia="仿宋" w:cs="仿宋"/>
                <w:kern w:val="0"/>
                <w:sz w:val="24"/>
                <w:szCs w:val="24"/>
                <w:highlight w:val="none"/>
                <w:lang w:val="en-US" w:eastAsia="zh-CN" w:bidi="ar-SA"/>
              </w:rPr>
              <w:t>管理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个人仪表、仪容不严整，或不按规定着装等违反队伍正规化管理的扣1分∕次。上述问题被上级部门通报的加倍扣罚。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 w:hAnsi="仿宋" w:eastAsia="仿宋" w:cs="仿宋"/>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爱护公物和配发的装备，因个人使用保管不善而造成丢失或损坏的，除照价赔偿外，扣1分∕次。违反节能措施，不按规定关闭电灯、电脑、饮水器、空调等电源开关，扣0.5分∕次。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规章</w:t>
            </w:r>
            <w:r>
              <w:rPr>
                <w:rFonts w:hint="eastAsia" w:ascii="仿宋" w:hAnsi="仿宋" w:eastAsia="仿宋" w:cs="仿宋"/>
                <w:kern w:val="0"/>
                <w:sz w:val="24"/>
                <w:szCs w:val="24"/>
                <w:highlight w:val="none"/>
                <w:lang w:val="en-US" w:eastAsia="zh-CN" w:bidi="ar-SA"/>
              </w:rPr>
              <w:br w:type="textWrapping"/>
            </w:r>
            <w:r>
              <w:rPr>
                <w:rFonts w:hint="eastAsia" w:ascii="仿宋" w:hAnsi="仿宋" w:eastAsia="仿宋" w:cs="仿宋"/>
                <w:kern w:val="0"/>
                <w:sz w:val="24"/>
                <w:szCs w:val="24"/>
                <w:highlight w:val="none"/>
                <w:lang w:val="en-US" w:eastAsia="zh-CN" w:bidi="ar-SA"/>
              </w:rPr>
              <w:t>制度</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通讯不畅通的或接到指令不按要求到位的，扣1分∕次，工作期间要接受采购人的领导和监督，遵守采购人的有关的规章制度。发现保安违反采购人工作规章制度及纪律扣1分∕次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 w:hAnsi="仿宋" w:eastAsia="仿宋" w:cs="仿宋"/>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工作时间玩电脑游戏、看小说、炒股票；手机上网浏览网页、看小说、玩游戏、炒股票，睡觉或做其他与工作无关事情的，扣2分∕次，如被上级部门或新闻媒体通报的，一律予以辞退。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 w:hAnsi="仿宋" w:eastAsia="仿宋" w:cs="仿宋"/>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日常行为被上级部门督察计分的，扣2分∕次。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 w:hAnsi="仿宋" w:eastAsia="仿宋" w:cs="仿宋"/>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工作时间不按规定上岗、定岗的，扣1分∕次。值班人员在值班期间不按规定履行职责的，扣1-5分∕次。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 w:hAnsi="仿宋" w:eastAsia="仿宋" w:cs="仿宋"/>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不服从安排管理，影响工作开展的；破坏团结协作的，扣1-3分∕次。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 w:hAnsi="仿宋" w:eastAsia="仿宋" w:cs="仿宋"/>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不规范使用执法车辆或违反职责的，扣1分∕次；违反交通规则的，处罚款项有驾驶人员自行承担；上述问题被上级部门通报的加倍扣罚。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纪律</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上岗前酗酒贻误值班执勤，隐瞒和虚报情况，欺骗领导，视情节轻重扣1-5分∕次，予以辞退。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 w:hAnsi="仿宋" w:eastAsia="仿宋" w:cs="仿宋"/>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违反其他法律法规、规章制度或发生不当行为造成较大影响的，酌情扣罚，情节严重的，扣1-5分∕次，予以辞退。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其他</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因工作粗心、对工作不负责任被投诉，经查实确系其本人不当行为造成的（即有理投诉），扣1-5分∕次，造成严重影响的，予以辞退。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 w:hAnsi="仿宋" w:eastAsia="仿宋" w:cs="仿宋"/>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本辖区内发生重特大城市管理事件未及时处置的，扣1-5分∕次，造成严重影响的，予以辞退。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 w:hAnsi="仿宋" w:eastAsia="仿宋" w:cs="仿宋"/>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对工作表现突出的，报上级部门同意酌情奖励。每月考核成绩作为年终考核主要参与标准。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总得分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sz w:val="24"/>
                <w:szCs w:val="24"/>
                <w:highlight w:val="none"/>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000000"/>
                <w:sz w:val="24"/>
                <w:szCs w:val="24"/>
                <w:highlight w:val="none"/>
                <w:u w:val="none"/>
              </w:rPr>
            </w:pPr>
          </w:p>
        </w:tc>
      </w:tr>
    </w:tbl>
    <w:p>
      <w:pPr>
        <w:spacing w:line="600" w:lineRule="exact"/>
        <w:ind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考核人：                                         审核人：</w:t>
      </w:r>
    </w:p>
    <w:p>
      <w:pPr>
        <w:spacing w:line="600" w:lineRule="exact"/>
        <w:ind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 xml:space="preserve">本考核要求采用百分制考核法，即按考核项对应分值进行扣分（如本期考核项被扣除5分，即本期得分为95分），每月考核一次，并按以下原则评定考核等级： </w:t>
      </w:r>
    </w:p>
    <w:p>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（1）、考核分高于90分（含）视为优秀，拨付全额服务费。</w:t>
      </w:r>
    </w:p>
    <w:p>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（2）、考核分高于80分（含）但低于90分（不含）视为良好，扣除服务费2000元整。</w:t>
      </w:r>
    </w:p>
    <w:p>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（3）、考核分高于70分（含）但低于80分（不含）视为合格，扣除服务费5000元整。</w:t>
      </w:r>
    </w:p>
    <w:p>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（4）、考核分高于60分（含）但低于70分（不含）视为不合格，扣除服务费8000元整。</w:t>
      </w:r>
    </w:p>
    <w:p>
      <w:pPr>
        <w:spacing w:line="600" w:lineRule="exact"/>
        <w:jc w:val="left"/>
        <w:rPr>
          <w:rFonts w:hint="eastAsia" w:ascii="仿宋" w:hAnsi="仿宋" w:eastAsia="仿宋" w:cs="仿宋"/>
          <w:highlight w:val="none"/>
          <w:lang w:val="en-US" w:eastAsia="zh-CN"/>
        </w:rPr>
      </w:pPr>
      <w:r>
        <w:rPr>
          <w:rFonts w:hint="eastAsia" w:ascii="仿宋" w:hAnsi="仿宋" w:eastAsia="仿宋" w:cs="仿宋"/>
          <w:kern w:val="0"/>
          <w:sz w:val="24"/>
          <w:szCs w:val="24"/>
          <w:highlight w:val="none"/>
          <w:lang w:val="en-US" w:eastAsia="zh-CN" w:bidi="ar-SA"/>
        </w:rPr>
        <w:t>（5）、考核分低于60分，扣除服务费12000元整。</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五、费用支付：</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服务费每季度结算一次，经采购人考核合格后于下季度10日前支付上季度的服务服务费。</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六、其他要求：</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服务服务人员出现问题响应要求：服务服务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pPr>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2、乙方在公司运营中发生的劳资纠纷、工伤纠纷、人身意外伤亡等事件，由乙方自行承担，如因此造成甲方被第三方索赔，甲方有权向乙方进行追偿。</w:t>
      </w:r>
    </w:p>
    <w:p>
      <w:pPr>
        <w:snapToGrid w:val="0"/>
        <w:spacing w:line="360" w:lineRule="auto"/>
        <w:ind w:firstLine="480" w:firstLineChars="200"/>
        <w:jc w:val="left"/>
        <w:rPr>
          <w:rFonts w:hint="eastAsia" w:ascii="仿宋" w:hAnsi="仿宋" w:eastAsia="仿宋" w:cs="仿宋"/>
          <w:b w:val="0"/>
          <w:bCs w:val="0"/>
          <w:color w:val="auto"/>
          <w:sz w:val="24"/>
          <w:highlight w:val="none"/>
          <w:lang w:val="zh-CN" w:eastAsia="zh-CN"/>
        </w:rPr>
      </w:pPr>
    </w:p>
    <w:p>
      <w:pPr>
        <w:snapToGrid w:val="0"/>
        <w:spacing w:line="360" w:lineRule="auto"/>
        <w:ind w:firstLine="480" w:firstLineChars="200"/>
        <w:jc w:val="left"/>
        <w:rPr>
          <w:rFonts w:hint="eastAsia" w:ascii="仿宋" w:hAnsi="仿宋" w:eastAsia="仿宋" w:cs="仿宋"/>
          <w:b w:val="0"/>
          <w:bCs w:val="0"/>
          <w:color w:val="auto"/>
          <w:sz w:val="24"/>
          <w:highlight w:val="none"/>
          <w:lang w:val="zh-CN" w:eastAsia="zh-CN"/>
        </w:rPr>
      </w:pPr>
    </w:p>
    <w:bookmarkEnd w:id="29"/>
    <w:bookmarkEnd w:id="30"/>
    <w:bookmarkEnd w:id="31"/>
    <w:bookmarkEnd w:id="32"/>
    <w:p>
      <w:pPr>
        <w:spacing w:line="360" w:lineRule="auto"/>
        <w:rPr>
          <w:rFonts w:hint="eastAsia" w:ascii="仿宋" w:hAnsi="仿宋" w:eastAsia="仿宋" w:cs="仿宋"/>
          <w:b/>
          <w:sz w:val="36"/>
          <w:szCs w:val="36"/>
          <w:highlight w:val="none"/>
        </w:rPr>
      </w:pPr>
    </w:p>
    <w:p>
      <w:pPr>
        <w:spacing w:line="360" w:lineRule="auto"/>
        <w:rPr>
          <w:rFonts w:hint="eastAsia" w:ascii="仿宋" w:hAnsi="仿宋" w:eastAsia="仿宋" w:cs="仿宋"/>
          <w:sz w:val="24"/>
          <w:highlight w:val="none"/>
        </w:rPr>
      </w:pPr>
    </w:p>
    <w:p>
      <w:pPr>
        <w:widowControl/>
        <w:spacing w:line="360" w:lineRule="auto"/>
        <w:ind w:firstLine="720" w:firstLineChars="300"/>
        <w:jc w:val="left"/>
        <w:rPr>
          <w:rFonts w:hint="eastAsia" w:ascii="仿宋" w:hAnsi="仿宋" w:eastAsia="仿宋" w:cs="仿宋"/>
          <w:bCs/>
          <w:sz w:val="24"/>
          <w:highlight w:val="none"/>
        </w:rPr>
      </w:pPr>
    </w:p>
    <w:p>
      <w:pPr>
        <w:spacing w:line="360" w:lineRule="auto"/>
        <w:rPr>
          <w:rFonts w:hint="eastAsia" w:ascii="仿宋" w:hAnsi="仿宋" w:eastAsia="仿宋" w:cs="仿宋"/>
          <w:snapToGrid w:val="0"/>
          <w:kern w:val="0"/>
          <w:sz w:val="24"/>
          <w:highlight w:val="none"/>
        </w:rPr>
      </w:pPr>
    </w:p>
    <w:p>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24"/>
          <w:highlight w:val="none"/>
        </w:rPr>
        <w:br w:type="page"/>
      </w:r>
      <w:r>
        <w:rPr>
          <w:rFonts w:hint="eastAsia" w:ascii="仿宋" w:hAnsi="仿宋" w:eastAsia="仿宋" w:cs="仿宋"/>
          <w:b/>
          <w:sz w:val="36"/>
          <w:szCs w:val="36"/>
          <w:highlight w:val="none"/>
        </w:rPr>
        <w:t xml:space="preserve">第四部分   </w:t>
      </w:r>
      <w:bookmarkStart w:id="33" w:name="_Toc184312122"/>
      <w:bookmarkEnd w:id="33"/>
      <w:bookmarkStart w:id="34" w:name="_Toc184314430"/>
      <w:bookmarkEnd w:id="34"/>
      <w:bookmarkStart w:id="35" w:name="_Toc184310325"/>
      <w:bookmarkEnd w:id="35"/>
      <w:bookmarkStart w:id="36" w:name="_Toc184308054"/>
      <w:bookmarkEnd w:id="36"/>
      <w:bookmarkStart w:id="37" w:name="_Toc184308088"/>
      <w:bookmarkEnd w:id="37"/>
      <w:bookmarkStart w:id="38" w:name="_Toc184314458"/>
      <w:bookmarkEnd w:id="38"/>
      <w:bookmarkStart w:id="39" w:name="_Toc184312095"/>
      <w:bookmarkEnd w:id="39"/>
      <w:bookmarkStart w:id="40" w:name="_Toc184314451"/>
      <w:bookmarkEnd w:id="40"/>
      <w:bookmarkStart w:id="41" w:name="_Toc184308094"/>
      <w:bookmarkEnd w:id="41"/>
      <w:bookmarkStart w:id="42" w:name="_Toc184312070"/>
      <w:bookmarkEnd w:id="42"/>
      <w:bookmarkStart w:id="43" w:name="_Toc184312133"/>
      <w:bookmarkEnd w:id="43"/>
      <w:bookmarkStart w:id="44" w:name="_Toc184310282"/>
      <w:bookmarkEnd w:id="44"/>
      <w:bookmarkStart w:id="45" w:name="_Toc184314422"/>
      <w:bookmarkEnd w:id="45"/>
      <w:bookmarkStart w:id="46" w:name="_Toc184312094"/>
      <w:bookmarkEnd w:id="46"/>
      <w:bookmarkStart w:id="47" w:name="_Toc184308062"/>
      <w:bookmarkEnd w:id="47"/>
      <w:bookmarkStart w:id="48" w:name="_Toc184313291"/>
      <w:bookmarkEnd w:id="48"/>
      <w:bookmarkStart w:id="49" w:name="_Toc184312120"/>
      <w:bookmarkEnd w:id="49"/>
      <w:bookmarkStart w:id="50" w:name="_Toc184314436"/>
      <w:bookmarkEnd w:id="50"/>
      <w:bookmarkStart w:id="51" w:name="_Toc184314423"/>
      <w:bookmarkEnd w:id="51"/>
      <w:bookmarkStart w:id="52" w:name="_Toc184312098"/>
      <w:bookmarkEnd w:id="52"/>
      <w:bookmarkStart w:id="53" w:name="_Toc184308087"/>
      <w:bookmarkEnd w:id="53"/>
      <w:bookmarkStart w:id="54" w:name="_Toc184310343"/>
      <w:bookmarkEnd w:id="54"/>
      <w:bookmarkStart w:id="55" w:name="_Toc184314467"/>
      <w:bookmarkEnd w:id="55"/>
      <w:bookmarkStart w:id="56" w:name="_Toc184312121"/>
      <w:bookmarkEnd w:id="56"/>
      <w:bookmarkStart w:id="57" w:name="_Toc184312128"/>
      <w:bookmarkEnd w:id="57"/>
      <w:bookmarkStart w:id="58" w:name="_Toc184308039"/>
      <w:bookmarkEnd w:id="58"/>
      <w:bookmarkStart w:id="59" w:name="_Toc184308099"/>
      <w:bookmarkEnd w:id="59"/>
      <w:bookmarkStart w:id="60" w:name="_Toc184308056"/>
      <w:bookmarkEnd w:id="60"/>
      <w:bookmarkStart w:id="61" w:name="_Toc184314443"/>
      <w:bookmarkEnd w:id="61"/>
      <w:bookmarkStart w:id="62" w:name="_Toc184313297"/>
      <w:bookmarkEnd w:id="62"/>
      <w:bookmarkStart w:id="63" w:name="_Toc184313250"/>
      <w:bookmarkEnd w:id="63"/>
      <w:bookmarkStart w:id="64" w:name="_Toc184313247"/>
      <w:bookmarkEnd w:id="64"/>
      <w:bookmarkStart w:id="65" w:name="_Toc184312087"/>
      <w:bookmarkEnd w:id="65"/>
      <w:bookmarkStart w:id="66" w:name="_Toc184312118"/>
      <w:bookmarkEnd w:id="66"/>
      <w:bookmarkStart w:id="67" w:name="_Toc184314434"/>
      <w:bookmarkEnd w:id="67"/>
      <w:bookmarkStart w:id="68" w:name="_Toc184308082"/>
      <w:bookmarkEnd w:id="68"/>
      <w:bookmarkStart w:id="69" w:name="_Toc184314433"/>
      <w:bookmarkEnd w:id="69"/>
      <w:bookmarkStart w:id="70" w:name="_Toc184308045"/>
      <w:bookmarkEnd w:id="70"/>
      <w:bookmarkStart w:id="71" w:name="_Toc184313263"/>
      <w:bookmarkEnd w:id="71"/>
      <w:bookmarkStart w:id="72" w:name="_Toc184312113"/>
      <w:bookmarkEnd w:id="72"/>
      <w:bookmarkStart w:id="73" w:name="_Toc184308064"/>
      <w:bookmarkEnd w:id="73"/>
      <w:bookmarkStart w:id="74" w:name="_Toc184310334"/>
      <w:bookmarkEnd w:id="74"/>
      <w:bookmarkStart w:id="75" w:name="_Toc184308102"/>
      <w:bookmarkEnd w:id="75"/>
      <w:bookmarkStart w:id="76" w:name="_Toc184313280"/>
      <w:bookmarkEnd w:id="76"/>
      <w:bookmarkStart w:id="77" w:name="_Toc184310315"/>
      <w:bookmarkEnd w:id="77"/>
      <w:bookmarkStart w:id="78" w:name="_Toc184312135"/>
      <w:bookmarkEnd w:id="78"/>
      <w:bookmarkStart w:id="79" w:name="_Toc184314456"/>
      <w:bookmarkEnd w:id="79"/>
      <w:bookmarkStart w:id="80" w:name="_Toc184314413"/>
      <w:bookmarkEnd w:id="80"/>
      <w:bookmarkStart w:id="81" w:name="_Toc184313273"/>
      <w:bookmarkEnd w:id="81"/>
      <w:bookmarkStart w:id="82" w:name="_Toc184310338"/>
      <w:bookmarkEnd w:id="82"/>
      <w:bookmarkStart w:id="83" w:name="_Toc184314476"/>
      <w:bookmarkEnd w:id="83"/>
      <w:bookmarkStart w:id="84" w:name="_Toc184308051"/>
      <w:bookmarkEnd w:id="84"/>
      <w:bookmarkStart w:id="85" w:name="_Toc184314469"/>
      <w:bookmarkEnd w:id="85"/>
      <w:bookmarkStart w:id="86" w:name="_Toc184308069"/>
      <w:bookmarkEnd w:id="86"/>
      <w:bookmarkStart w:id="87" w:name="_Toc184308092"/>
      <w:bookmarkEnd w:id="87"/>
      <w:bookmarkStart w:id="88" w:name="_Toc184308078"/>
      <w:bookmarkEnd w:id="88"/>
      <w:bookmarkStart w:id="89" w:name="_Toc184310305"/>
      <w:bookmarkEnd w:id="89"/>
      <w:bookmarkStart w:id="90" w:name="_Toc184312088"/>
      <w:bookmarkEnd w:id="90"/>
      <w:bookmarkStart w:id="91" w:name="_Toc184313302"/>
      <w:bookmarkEnd w:id="91"/>
      <w:bookmarkStart w:id="92" w:name="_Toc184308090"/>
      <w:bookmarkEnd w:id="92"/>
      <w:bookmarkStart w:id="93" w:name="_Toc184308075"/>
      <w:bookmarkEnd w:id="93"/>
      <w:bookmarkStart w:id="94" w:name="_Toc184310310"/>
      <w:bookmarkEnd w:id="94"/>
      <w:bookmarkStart w:id="95" w:name="_Toc184314471"/>
      <w:bookmarkEnd w:id="95"/>
      <w:bookmarkStart w:id="96" w:name="_Toc184308058"/>
      <w:bookmarkEnd w:id="96"/>
      <w:bookmarkStart w:id="97" w:name="_Toc184313249"/>
      <w:bookmarkEnd w:id="97"/>
      <w:bookmarkStart w:id="98" w:name="_Toc184310329"/>
      <w:bookmarkEnd w:id="98"/>
      <w:bookmarkStart w:id="99" w:name="_Toc184313281"/>
      <w:bookmarkEnd w:id="99"/>
      <w:bookmarkStart w:id="100" w:name="_Toc184314452"/>
      <w:bookmarkEnd w:id="100"/>
      <w:bookmarkStart w:id="101" w:name="_Toc184312132"/>
      <w:bookmarkEnd w:id="101"/>
      <w:bookmarkStart w:id="102" w:name="_Toc184312101"/>
      <w:bookmarkEnd w:id="102"/>
      <w:bookmarkStart w:id="103" w:name="_Toc184314424"/>
      <w:bookmarkEnd w:id="103"/>
      <w:bookmarkStart w:id="104" w:name="_Toc184312136"/>
      <w:bookmarkEnd w:id="104"/>
      <w:bookmarkStart w:id="105" w:name="_Toc184314468"/>
      <w:bookmarkEnd w:id="105"/>
      <w:bookmarkStart w:id="106" w:name="_Toc184312081"/>
      <w:bookmarkEnd w:id="106"/>
      <w:bookmarkStart w:id="107" w:name="_Toc184312105"/>
      <w:bookmarkEnd w:id="107"/>
      <w:bookmarkStart w:id="108" w:name="_Toc184310276"/>
      <w:bookmarkEnd w:id="108"/>
      <w:bookmarkStart w:id="109" w:name="_Toc184312102"/>
      <w:bookmarkEnd w:id="109"/>
      <w:bookmarkStart w:id="110" w:name="_Toc184313248"/>
      <w:bookmarkEnd w:id="110"/>
      <w:bookmarkStart w:id="111" w:name="_Toc184312117"/>
      <w:bookmarkEnd w:id="111"/>
      <w:bookmarkStart w:id="112" w:name="_Toc184313258"/>
      <w:bookmarkEnd w:id="112"/>
      <w:bookmarkStart w:id="113" w:name="_Toc184314427"/>
      <w:bookmarkEnd w:id="113"/>
      <w:bookmarkStart w:id="114" w:name="_Toc184313293"/>
      <w:bookmarkEnd w:id="114"/>
      <w:bookmarkStart w:id="115" w:name="_Toc184308077"/>
      <w:bookmarkEnd w:id="115"/>
      <w:bookmarkStart w:id="116" w:name="_Toc184312090"/>
      <w:bookmarkEnd w:id="116"/>
      <w:bookmarkStart w:id="117" w:name="_Toc184312079"/>
      <w:bookmarkEnd w:id="117"/>
      <w:bookmarkStart w:id="118" w:name="_Toc184308070"/>
      <w:bookmarkEnd w:id="118"/>
      <w:bookmarkStart w:id="119" w:name="_Toc184310320"/>
      <w:bookmarkEnd w:id="119"/>
      <w:bookmarkStart w:id="120" w:name="_Toc184314465"/>
      <w:bookmarkEnd w:id="120"/>
      <w:bookmarkStart w:id="121" w:name="_Toc184310331"/>
      <w:bookmarkEnd w:id="121"/>
      <w:bookmarkStart w:id="122" w:name="_Toc184308053"/>
      <w:bookmarkEnd w:id="122"/>
      <w:bookmarkStart w:id="123" w:name="_Toc184308106"/>
      <w:bookmarkEnd w:id="123"/>
      <w:bookmarkStart w:id="124" w:name="_Toc184308065"/>
      <w:bookmarkEnd w:id="124"/>
      <w:bookmarkStart w:id="125" w:name="_Toc184314412"/>
      <w:bookmarkEnd w:id="125"/>
      <w:bookmarkStart w:id="126" w:name="_Toc184310323"/>
      <w:bookmarkEnd w:id="126"/>
      <w:bookmarkStart w:id="127" w:name="_Toc184314448"/>
      <w:bookmarkEnd w:id="127"/>
      <w:bookmarkStart w:id="128" w:name="_Toc184308104"/>
      <w:bookmarkEnd w:id="128"/>
      <w:bookmarkStart w:id="129" w:name="_Toc184310340"/>
      <w:bookmarkEnd w:id="129"/>
      <w:bookmarkStart w:id="130" w:name="_Toc184312076"/>
      <w:bookmarkEnd w:id="130"/>
      <w:bookmarkStart w:id="131" w:name="_Toc184308084"/>
      <w:bookmarkEnd w:id="131"/>
      <w:bookmarkStart w:id="132" w:name="_Toc184313257"/>
      <w:bookmarkEnd w:id="132"/>
      <w:bookmarkStart w:id="133" w:name="_Toc184314420"/>
      <w:bookmarkEnd w:id="133"/>
      <w:bookmarkStart w:id="134" w:name="_Toc184312134"/>
      <w:bookmarkEnd w:id="134"/>
      <w:bookmarkStart w:id="135" w:name="_Toc184313242"/>
      <w:bookmarkEnd w:id="135"/>
      <w:bookmarkStart w:id="136" w:name="_Toc184312091"/>
      <w:bookmarkEnd w:id="136"/>
      <w:bookmarkStart w:id="137" w:name="_Toc184308103"/>
      <w:bookmarkEnd w:id="137"/>
      <w:bookmarkStart w:id="138" w:name="_Toc184310298"/>
      <w:bookmarkEnd w:id="138"/>
      <w:bookmarkStart w:id="139" w:name="_Toc184308085"/>
      <w:bookmarkEnd w:id="139"/>
      <w:bookmarkStart w:id="140" w:name="_Toc184310304"/>
      <w:bookmarkEnd w:id="140"/>
      <w:bookmarkStart w:id="141" w:name="_Toc184314425"/>
      <w:bookmarkEnd w:id="141"/>
      <w:bookmarkStart w:id="142" w:name="_Toc184310324"/>
      <w:bookmarkEnd w:id="142"/>
      <w:bookmarkStart w:id="143" w:name="_Toc184312124"/>
      <w:bookmarkEnd w:id="143"/>
      <w:bookmarkStart w:id="144" w:name="_Toc184308040"/>
      <w:bookmarkEnd w:id="144"/>
      <w:bookmarkStart w:id="145" w:name="_Toc184313298"/>
      <w:bookmarkEnd w:id="145"/>
      <w:bookmarkStart w:id="146" w:name="_Toc184310317"/>
      <w:bookmarkEnd w:id="146"/>
      <w:bookmarkStart w:id="147" w:name="_Toc184310285"/>
      <w:bookmarkEnd w:id="147"/>
      <w:bookmarkStart w:id="148" w:name="_Toc184314462"/>
      <w:bookmarkEnd w:id="148"/>
      <w:bookmarkStart w:id="149" w:name="_Toc184313239"/>
      <w:bookmarkEnd w:id="149"/>
      <w:bookmarkStart w:id="150" w:name="_Toc184313278"/>
      <w:bookmarkEnd w:id="150"/>
      <w:bookmarkStart w:id="151" w:name="_Toc184310307"/>
      <w:bookmarkEnd w:id="151"/>
      <w:bookmarkStart w:id="152" w:name="_Toc184313271"/>
      <w:bookmarkEnd w:id="152"/>
      <w:bookmarkStart w:id="153" w:name="_Toc184312072"/>
      <w:bookmarkEnd w:id="153"/>
      <w:bookmarkStart w:id="154" w:name="_Toc184314459"/>
      <w:bookmarkEnd w:id="154"/>
      <w:bookmarkStart w:id="155" w:name="_Toc184308080"/>
      <w:bookmarkEnd w:id="155"/>
      <w:bookmarkStart w:id="156" w:name="_Toc184314470"/>
      <w:bookmarkEnd w:id="156"/>
      <w:bookmarkStart w:id="157" w:name="_Toc184308097"/>
      <w:bookmarkEnd w:id="157"/>
      <w:bookmarkStart w:id="158" w:name="_Toc184313285"/>
      <w:bookmarkEnd w:id="158"/>
      <w:bookmarkStart w:id="159" w:name="_Toc184312082"/>
      <w:bookmarkEnd w:id="159"/>
      <w:bookmarkStart w:id="160" w:name="_Toc184313303"/>
      <w:bookmarkEnd w:id="160"/>
      <w:bookmarkStart w:id="161" w:name="_Toc184314439"/>
      <w:bookmarkEnd w:id="161"/>
      <w:bookmarkStart w:id="162" w:name="_Toc184312116"/>
      <w:bookmarkEnd w:id="162"/>
      <w:bookmarkStart w:id="163" w:name="_Toc184310294"/>
      <w:bookmarkEnd w:id="163"/>
      <w:bookmarkStart w:id="164" w:name="_Toc184312103"/>
      <w:bookmarkEnd w:id="164"/>
      <w:bookmarkStart w:id="165" w:name="_Toc184314453"/>
      <w:bookmarkEnd w:id="165"/>
      <w:bookmarkStart w:id="166" w:name="_Toc184312109"/>
      <w:bookmarkEnd w:id="166"/>
      <w:bookmarkStart w:id="167" w:name="_Toc184312119"/>
      <w:bookmarkEnd w:id="167"/>
      <w:bookmarkStart w:id="168" w:name="_Toc184314475"/>
      <w:bookmarkEnd w:id="168"/>
      <w:bookmarkStart w:id="169" w:name="_Toc184308098"/>
      <w:bookmarkEnd w:id="169"/>
      <w:bookmarkStart w:id="170" w:name="_Toc184313310"/>
      <w:bookmarkEnd w:id="170"/>
      <w:bookmarkStart w:id="171" w:name="_Toc184310288"/>
      <w:bookmarkEnd w:id="171"/>
      <w:bookmarkStart w:id="172" w:name="_Toc184314454"/>
      <w:bookmarkEnd w:id="172"/>
      <w:bookmarkStart w:id="173" w:name="_Toc184308101"/>
      <w:bookmarkEnd w:id="173"/>
      <w:bookmarkStart w:id="174" w:name="_Toc184308076"/>
      <w:bookmarkEnd w:id="174"/>
      <w:bookmarkStart w:id="175" w:name="_Toc184312125"/>
      <w:bookmarkEnd w:id="175"/>
      <w:bookmarkStart w:id="176" w:name="_Toc184308042"/>
      <w:bookmarkEnd w:id="176"/>
      <w:bookmarkStart w:id="177" w:name="_Toc184312130"/>
      <w:bookmarkEnd w:id="177"/>
      <w:bookmarkStart w:id="178" w:name="_Toc184313277"/>
      <w:bookmarkEnd w:id="178"/>
      <w:bookmarkStart w:id="179" w:name="_Toc184313296"/>
      <w:bookmarkEnd w:id="179"/>
      <w:bookmarkStart w:id="180" w:name="_Toc184310291"/>
      <w:bookmarkEnd w:id="180"/>
      <w:bookmarkStart w:id="181" w:name="_Toc184314419"/>
      <w:bookmarkEnd w:id="181"/>
      <w:bookmarkStart w:id="182" w:name="_Toc184313286"/>
      <w:bookmarkEnd w:id="182"/>
      <w:bookmarkStart w:id="183" w:name="_Toc184313261"/>
      <w:bookmarkEnd w:id="183"/>
      <w:bookmarkStart w:id="184" w:name="_Toc184313245"/>
      <w:bookmarkEnd w:id="184"/>
      <w:bookmarkStart w:id="185" w:name="_Toc184308107"/>
      <w:bookmarkEnd w:id="185"/>
      <w:bookmarkStart w:id="186" w:name="_Toc184313270"/>
      <w:bookmarkEnd w:id="186"/>
      <w:bookmarkStart w:id="187" w:name="_Toc184308046"/>
      <w:bookmarkEnd w:id="187"/>
      <w:bookmarkStart w:id="188" w:name="_Toc184313307"/>
      <w:bookmarkEnd w:id="188"/>
      <w:bookmarkStart w:id="189" w:name="_Toc184308061"/>
      <w:bookmarkEnd w:id="189"/>
      <w:bookmarkStart w:id="190" w:name="_Toc184314478"/>
      <w:bookmarkEnd w:id="190"/>
      <w:bookmarkStart w:id="191" w:name="_Toc184312096"/>
      <w:bookmarkEnd w:id="191"/>
      <w:bookmarkStart w:id="192" w:name="_Toc184312137"/>
      <w:bookmarkEnd w:id="192"/>
      <w:bookmarkStart w:id="193" w:name="_Toc184310309"/>
      <w:bookmarkEnd w:id="193"/>
      <w:bookmarkStart w:id="194" w:name="_Toc184312093"/>
      <w:bookmarkEnd w:id="194"/>
      <w:bookmarkStart w:id="195" w:name="_Toc184313300"/>
      <w:bookmarkEnd w:id="195"/>
      <w:bookmarkStart w:id="196" w:name="_Toc184310280"/>
      <w:bookmarkEnd w:id="196"/>
      <w:bookmarkStart w:id="197" w:name="_Toc184313288"/>
      <w:bookmarkEnd w:id="197"/>
      <w:bookmarkStart w:id="198" w:name="_Toc184314438"/>
      <w:bookmarkEnd w:id="198"/>
      <w:bookmarkStart w:id="199" w:name="_Toc184313264"/>
      <w:bookmarkEnd w:id="199"/>
      <w:bookmarkStart w:id="200" w:name="_Toc184310318"/>
      <w:bookmarkEnd w:id="200"/>
      <w:bookmarkStart w:id="201" w:name="_Toc184312069"/>
      <w:bookmarkEnd w:id="201"/>
      <w:bookmarkStart w:id="202" w:name="_Toc184313274"/>
      <w:bookmarkEnd w:id="202"/>
      <w:bookmarkStart w:id="203" w:name="_Toc184314466"/>
      <w:bookmarkEnd w:id="203"/>
      <w:bookmarkStart w:id="204" w:name="_Toc184308049"/>
      <w:bookmarkEnd w:id="204"/>
      <w:bookmarkStart w:id="205" w:name="_Toc184310314"/>
      <w:bookmarkEnd w:id="205"/>
      <w:bookmarkStart w:id="206" w:name="_Toc184310278"/>
      <w:bookmarkEnd w:id="206"/>
      <w:bookmarkStart w:id="207" w:name="_Toc184313240"/>
      <w:bookmarkEnd w:id="207"/>
      <w:bookmarkStart w:id="208" w:name="_Toc184314411"/>
      <w:bookmarkEnd w:id="208"/>
      <w:bookmarkStart w:id="209" w:name="_Toc184314441"/>
      <w:bookmarkEnd w:id="209"/>
      <w:bookmarkStart w:id="210" w:name="_Toc184314410"/>
      <w:bookmarkEnd w:id="210"/>
      <w:bookmarkStart w:id="211" w:name="_Toc184308059"/>
      <w:bookmarkEnd w:id="211"/>
      <w:bookmarkStart w:id="212" w:name="_Toc184312110"/>
      <w:bookmarkEnd w:id="212"/>
      <w:bookmarkStart w:id="213" w:name="_Toc184314435"/>
      <w:bookmarkEnd w:id="213"/>
      <w:bookmarkStart w:id="214" w:name="_Toc184310275"/>
      <w:bookmarkEnd w:id="214"/>
      <w:bookmarkStart w:id="215" w:name="_Toc184312107"/>
      <w:bookmarkEnd w:id="215"/>
      <w:bookmarkStart w:id="216" w:name="_Toc184308068"/>
      <w:bookmarkEnd w:id="216"/>
      <w:bookmarkStart w:id="217" w:name="_Toc184313262"/>
      <w:bookmarkEnd w:id="217"/>
      <w:bookmarkStart w:id="218" w:name="_Toc184310300"/>
      <w:bookmarkEnd w:id="218"/>
      <w:bookmarkStart w:id="219" w:name="_Toc184314417"/>
      <w:bookmarkEnd w:id="219"/>
      <w:bookmarkStart w:id="220" w:name="_Toc184313276"/>
      <w:bookmarkEnd w:id="220"/>
      <w:bookmarkStart w:id="221" w:name="_Toc184308072"/>
      <w:bookmarkEnd w:id="221"/>
      <w:bookmarkStart w:id="222" w:name="_Toc184312131"/>
      <w:bookmarkEnd w:id="222"/>
      <w:bookmarkStart w:id="223" w:name="_Toc184308036"/>
      <w:bookmarkEnd w:id="223"/>
      <w:bookmarkStart w:id="224" w:name="_Toc184308057"/>
      <w:bookmarkEnd w:id="224"/>
      <w:bookmarkStart w:id="225" w:name="_Toc184308047"/>
      <w:bookmarkEnd w:id="225"/>
      <w:bookmarkStart w:id="226" w:name="_Toc184310322"/>
      <w:bookmarkEnd w:id="226"/>
      <w:bookmarkStart w:id="227" w:name="_Toc184310308"/>
      <w:bookmarkEnd w:id="227"/>
      <w:bookmarkStart w:id="228" w:name="_Toc184310273"/>
      <w:bookmarkEnd w:id="228"/>
      <w:bookmarkStart w:id="229" w:name="_Toc184308055"/>
      <w:bookmarkEnd w:id="229"/>
      <w:bookmarkStart w:id="230" w:name="_Toc184313287"/>
      <w:bookmarkEnd w:id="230"/>
      <w:bookmarkStart w:id="231" w:name="_Toc184313299"/>
      <w:bookmarkEnd w:id="231"/>
      <w:bookmarkStart w:id="232" w:name="_Toc184310319"/>
      <w:bookmarkEnd w:id="232"/>
      <w:bookmarkStart w:id="233" w:name="_Toc184313290"/>
      <w:bookmarkEnd w:id="233"/>
      <w:bookmarkStart w:id="234" w:name="_Toc184314477"/>
      <w:bookmarkEnd w:id="234"/>
      <w:bookmarkStart w:id="235" w:name="_Toc184312115"/>
      <w:bookmarkEnd w:id="235"/>
      <w:bookmarkStart w:id="236" w:name="_Toc184310327"/>
      <w:bookmarkEnd w:id="236"/>
      <w:bookmarkStart w:id="237" w:name="_Toc184308063"/>
      <w:bookmarkEnd w:id="237"/>
      <w:bookmarkStart w:id="238" w:name="_Toc184313251"/>
      <w:bookmarkEnd w:id="238"/>
      <w:bookmarkStart w:id="239" w:name="_Toc184313306"/>
      <w:bookmarkEnd w:id="239"/>
      <w:bookmarkStart w:id="240" w:name="_Toc184308081"/>
      <w:bookmarkEnd w:id="240"/>
      <w:bookmarkStart w:id="241" w:name="_Toc184310290"/>
      <w:bookmarkEnd w:id="241"/>
      <w:bookmarkStart w:id="242" w:name="_Toc184310313"/>
      <w:bookmarkEnd w:id="242"/>
      <w:bookmarkStart w:id="243" w:name="_Toc184314429"/>
      <w:bookmarkEnd w:id="243"/>
      <w:bookmarkStart w:id="244" w:name="_Toc184313283"/>
      <w:bookmarkEnd w:id="244"/>
      <w:bookmarkStart w:id="245" w:name="_Toc184312108"/>
      <w:bookmarkEnd w:id="245"/>
      <w:bookmarkStart w:id="246" w:name="_Toc184312073"/>
      <w:bookmarkEnd w:id="246"/>
      <w:bookmarkStart w:id="247" w:name="_Toc184312138"/>
      <w:bookmarkEnd w:id="247"/>
      <w:bookmarkStart w:id="248" w:name="_Toc184313295"/>
      <w:bookmarkEnd w:id="248"/>
      <w:bookmarkStart w:id="249" w:name="_Toc184313269"/>
      <w:bookmarkEnd w:id="249"/>
      <w:bookmarkStart w:id="250" w:name="_Toc184314426"/>
      <w:bookmarkEnd w:id="250"/>
      <w:bookmarkStart w:id="251" w:name="_Toc184310302"/>
      <w:bookmarkEnd w:id="251"/>
      <w:bookmarkStart w:id="252" w:name="_Toc184313241"/>
      <w:bookmarkEnd w:id="252"/>
      <w:bookmarkStart w:id="253" w:name="_Toc184313309"/>
      <w:bookmarkEnd w:id="253"/>
      <w:bookmarkStart w:id="254" w:name="_Toc184310303"/>
      <w:bookmarkEnd w:id="254"/>
      <w:bookmarkStart w:id="255" w:name="_Toc184313252"/>
      <w:bookmarkEnd w:id="255"/>
      <w:bookmarkStart w:id="256" w:name="_Toc184310330"/>
      <w:bookmarkEnd w:id="256"/>
      <w:bookmarkStart w:id="257" w:name="_Toc184314481"/>
      <w:bookmarkEnd w:id="257"/>
      <w:bookmarkStart w:id="258" w:name="_Toc184312114"/>
      <w:bookmarkEnd w:id="258"/>
      <w:bookmarkStart w:id="259" w:name="_Toc184313255"/>
      <w:bookmarkEnd w:id="259"/>
      <w:bookmarkStart w:id="260" w:name="_Toc184313304"/>
      <w:bookmarkEnd w:id="260"/>
      <w:bookmarkStart w:id="261" w:name="_Toc184308037"/>
      <w:bookmarkEnd w:id="261"/>
      <w:bookmarkStart w:id="262" w:name="_Toc184310336"/>
      <w:bookmarkEnd w:id="262"/>
      <w:bookmarkStart w:id="263" w:name="_Toc184313275"/>
      <w:bookmarkEnd w:id="263"/>
      <w:bookmarkStart w:id="264" w:name="_Toc184314414"/>
      <w:bookmarkEnd w:id="264"/>
      <w:bookmarkStart w:id="265" w:name="_Toc184313294"/>
      <w:bookmarkEnd w:id="265"/>
      <w:bookmarkStart w:id="266" w:name="_Toc184308073"/>
      <w:bookmarkEnd w:id="266"/>
      <w:bookmarkStart w:id="267" w:name="_Toc184310286"/>
      <w:bookmarkEnd w:id="267"/>
      <w:bookmarkStart w:id="268" w:name="_Toc184308043"/>
      <w:bookmarkEnd w:id="268"/>
      <w:bookmarkStart w:id="269" w:name="_Toc184308050"/>
      <w:bookmarkEnd w:id="269"/>
      <w:bookmarkStart w:id="270" w:name="_Toc184310287"/>
      <w:bookmarkEnd w:id="270"/>
      <w:bookmarkStart w:id="271" w:name="_Toc184312097"/>
      <w:bookmarkEnd w:id="271"/>
      <w:bookmarkStart w:id="272" w:name="_Toc184312068"/>
      <w:bookmarkEnd w:id="272"/>
      <w:bookmarkStart w:id="273" w:name="_Toc184313289"/>
      <w:bookmarkEnd w:id="273"/>
      <w:bookmarkStart w:id="274" w:name="_Toc184314482"/>
      <w:bookmarkEnd w:id="274"/>
      <w:bookmarkStart w:id="275" w:name="_Toc184314437"/>
      <w:bookmarkEnd w:id="275"/>
      <w:bookmarkStart w:id="276" w:name="_Toc184313279"/>
      <w:bookmarkEnd w:id="276"/>
      <w:bookmarkStart w:id="277" w:name="_Toc184308041"/>
      <w:bookmarkEnd w:id="277"/>
      <w:bookmarkStart w:id="278" w:name="_Toc184310274"/>
      <w:bookmarkEnd w:id="278"/>
      <w:bookmarkStart w:id="279" w:name="_Toc184314432"/>
      <w:bookmarkEnd w:id="279"/>
      <w:bookmarkStart w:id="280" w:name="_Toc184314421"/>
      <w:bookmarkEnd w:id="280"/>
      <w:bookmarkStart w:id="281" w:name="_Toc184308052"/>
      <w:bookmarkEnd w:id="281"/>
      <w:bookmarkStart w:id="282" w:name="_Toc184308108"/>
      <w:bookmarkEnd w:id="282"/>
      <w:bookmarkStart w:id="283" w:name="_Toc184312112"/>
      <w:bookmarkEnd w:id="283"/>
      <w:bookmarkStart w:id="284" w:name="_Toc184308074"/>
      <w:bookmarkEnd w:id="284"/>
      <w:bookmarkStart w:id="285" w:name="_Toc184312100"/>
      <w:bookmarkEnd w:id="285"/>
      <w:bookmarkStart w:id="286" w:name="_Toc184313238"/>
      <w:bookmarkEnd w:id="286"/>
      <w:bookmarkStart w:id="287" w:name="_Toc184314460"/>
      <w:bookmarkEnd w:id="287"/>
      <w:bookmarkStart w:id="288" w:name="_Toc184314444"/>
      <w:bookmarkEnd w:id="288"/>
      <w:bookmarkStart w:id="289" w:name="_Toc184310295"/>
      <w:bookmarkEnd w:id="289"/>
      <w:bookmarkStart w:id="290" w:name="_Toc184312077"/>
      <w:bookmarkEnd w:id="290"/>
      <w:bookmarkStart w:id="291" w:name="_Toc184314457"/>
      <w:bookmarkEnd w:id="291"/>
      <w:bookmarkStart w:id="292" w:name="_Toc184313282"/>
      <w:bookmarkEnd w:id="292"/>
      <w:bookmarkStart w:id="293" w:name="_Toc184312139"/>
      <w:bookmarkEnd w:id="293"/>
      <w:bookmarkStart w:id="294" w:name="_Toc184310321"/>
      <w:bookmarkEnd w:id="294"/>
      <w:bookmarkStart w:id="295" w:name="_Toc184314418"/>
      <w:bookmarkEnd w:id="295"/>
      <w:bookmarkStart w:id="296" w:name="_Toc184310337"/>
      <w:bookmarkEnd w:id="296"/>
      <w:bookmarkStart w:id="297" w:name="_Toc184312084"/>
      <w:bookmarkEnd w:id="297"/>
      <w:bookmarkStart w:id="298" w:name="_Toc184310292"/>
      <w:bookmarkEnd w:id="298"/>
      <w:bookmarkStart w:id="299" w:name="_Toc184310277"/>
      <w:bookmarkEnd w:id="299"/>
      <w:bookmarkStart w:id="300" w:name="_Toc184313284"/>
      <w:bookmarkEnd w:id="300"/>
      <w:bookmarkStart w:id="301" w:name="_Toc184314449"/>
      <w:bookmarkEnd w:id="301"/>
      <w:bookmarkStart w:id="302" w:name="_Toc184314450"/>
      <w:bookmarkEnd w:id="302"/>
      <w:bookmarkStart w:id="303" w:name="_Toc184313308"/>
      <w:bookmarkEnd w:id="303"/>
      <w:bookmarkStart w:id="304" w:name="_Toc184313305"/>
      <w:bookmarkEnd w:id="304"/>
      <w:bookmarkStart w:id="305" w:name="_Toc184310306"/>
      <w:bookmarkEnd w:id="305"/>
      <w:bookmarkStart w:id="306" w:name="_Toc184310284"/>
      <w:bookmarkEnd w:id="306"/>
      <w:bookmarkStart w:id="307" w:name="_Toc184308067"/>
      <w:bookmarkEnd w:id="307"/>
      <w:bookmarkStart w:id="308" w:name="_Toc184314461"/>
      <w:bookmarkEnd w:id="308"/>
      <w:bookmarkStart w:id="309" w:name="_Toc184308095"/>
      <w:bookmarkEnd w:id="309"/>
      <w:bookmarkStart w:id="310" w:name="_Toc184310339"/>
      <w:bookmarkEnd w:id="310"/>
      <w:bookmarkStart w:id="311" w:name="_Toc184310281"/>
      <w:bookmarkEnd w:id="311"/>
      <w:bookmarkStart w:id="312" w:name="_Toc184310272"/>
      <w:bookmarkEnd w:id="312"/>
      <w:bookmarkStart w:id="313" w:name="_Toc184310289"/>
      <w:bookmarkEnd w:id="313"/>
      <w:bookmarkStart w:id="314" w:name="_Toc184314416"/>
      <w:bookmarkEnd w:id="314"/>
      <w:bookmarkStart w:id="315" w:name="_Toc184310326"/>
      <w:bookmarkEnd w:id="315"/>
      <w:bookmarkStart w:id="316" w:name="_Toc184308100"/>
      <w:bookmarkEnd w:id="316"/>
      <w:bookmarkStart w:id="317" w:name="_Toc184310299"/>
      <w:bookmarkEnd w:id="317"/>
      <w:bookmarkStart w:id="318" w:name="_Toc184308048"/>
      <w:bookmarkEnd w:id="318"/>
      <w:bookmarkStart w:id="319" w:name="_Toc184314428"/>
      <w:bookmarkEnd w:id="319"/>
      <w:bookmarkStart w:id="320" w:name="_Toc184314463"/>
      <w:bookmarkEnd w:id="320"/>
      <w:bookmarkStart w:id="321" w:name="_Toc184313292"/>
      <w:bookmarkEnd w:id="321"/>
      <w:bookmarkStart w:id="322" w:name="_Toc184312083"/>
      <w:bookmarkEnd w:id="322"/>
      <w:bookmarkStart w:id="323" w:name="_Toc184310283"/>
      <w:bookmarkEnd w:id="323"/>
      <w:bookmarkStart w:id="324" w:name="_Toc184312106"/>
      <w:bookmarkEnd w:id="324"/>
      <w:bookmarkStart w:id="325" w:name="_Toc184310332"/>
      <w:bookmarkEnd w:id="325"/>
      <w:bookmarkStart w:id="326" w:name="_Toc184313272"/>
      <w:bookmarkEnd w:id="326"/>
      <w:bookmarkStart w:id="327" w:name="_Toc184308066"/>
      <w:bookmarkEnd w:id="327"/>
      <w:bookmarkStart w:id="328" w:name="_Toc184313267"/>
      <w:bookmarkEnd w:id="328"/>
      <w:bookmarkStart w:id="329" w:name="_Toc184312067"/>
      <w:bookmarkEnd w:id="329"/>
      <w:bookmarkStart w:id="330" w:name="_Toc184312123"/>
      <w:bookmarkEnd w:id="330"/>
      <w:bookmarkStart w:id="331" w:name="_Toc184312080"/>
      <w:bookmarkEnd w:id="331"/>
      <w:bookmarkStart w:id="332" w:name="_Toc184313244"/>
      <w:bookmarkEnd w:id="332"/>
      <w:bookmarkStart w:id="333" w:name="_Toc184312075"/>
      <w:bookmarkEnd w:id="333"/>
      <w:bookmarkStart w:id="334" w:name="_Toc184314440"/>
      <w:bookmarkEnd w:id="334"/>
      <w:bookmarkStart w:id="335" w:name="_Toc184310344"/>
      <w:bookmarkEnd w:id="335"/>
      <w:bookmarkStart w:id="336" w:name="_Toc184313256"/>
      <w:bookmarkEnd w:id="336"/>
      <w:bookmarkStart w:id="337" w:name="_Toc184312085"/>
      <w:bookmarkEnd w:id="337"/>
      <w:bookmarkStart w:id="338" w:name="_Toc184314431"/>
      <w:bookmarkEnd w:id="338"/>
      <w:bookmarkStart w:id="339" w:name="_Toc184312071"/>
      <w:bookmarkEnd w:id="339"/>
      <w:bookmarkStart w:id="340" w:name="_Toc184312074"/>
      <w:bookmarkEnd w:id="340"/>
      <w:bookmarkStart w:id="341" w:name="_Toc184314464"/>
      <w:bookmarkEnd w:id="341"/>
      <w:bookmarkStart w:id="342" w:name="_Toc184308060"/>
      <w:bookmarkEnd w:id="342"/>
      <w:bookmarkStart w:id="343" w:name="_Toc184312126"/>
      <w:bookmarkEnd w:id="343"/>
      <w:bookmarkStart w:id="344" w:name="_Toc184308105"/>
      <w:bookmarkEnd w:id="344"/>
      <w:bookmarkStart w:id="345" w:name="_Toc184314447"/>
      <w:bookmarkEnd w:id="345"/>
      <w:bookmarkStart w:id="346" w:name="_Toc184313268"/>
      <w:bookmarkEnd w:id="346"/>
      <w:bookmarkStart w:id="347" w:name="_Toc184313265"/>
      <w:bookmarkEnd w:id="347"/>
      <w:bookmarkStart w:id="348" w:name="_Toc184314472"/>
      <w:bookmarkEnd w:id="348"/>
      <w:bookmarkStart w:id="349" w:name="_Toc184308096"/>
      <w:bookmarkEnd w:id="349"/>
      <w:bookmarkStart w:id="350" w:name="_Toc184314455"/>
      <w:bookmarkEnd w:id="350"/>
      <w:bookmarkStart w:id="351" w:name="_Toc184308089"/>
      <w:bookmarkEnd w:id="351"/>
      <w:bookmarkStart w:id="352" w:name="_Toc184310316"/>
      <w:bookmarkEnd w:id="352"/>
      <w:bookmarkStart w:id="353" w:name="_Toc184314445"/>
      <w:bookmarkEnd w:id="353"/>
      <w:bookmarkStart w:id="354" w:name="_Toc184310301"/>
      <w:bookmarkEnd w:id="354"/>
      <w:bookmarkStart w:id="355" w:name="_Toc184308038"/>
      <w:bookmarkEnd w:id="355"/>
      <w:bookmarkStart w:id="356" w:name="_Toc184314442"/>
      <w:bookmarkEnd w:id="356"/>
      <w:bookmarkStart w:id="357" w:name="_Toc184310341"/>
      <w:bookmarkEnd w:id="357"/>
      <w:bookmarkStart w:id="358" w:name="_Toc184314415"/>
      <w:bookmarkEnd w:id="358"/>
      <w:bookmarkStart w:id="359" w:name="_Toc184312111"/>
      <w:bookmarkEnd w:id="359"/>
      <w:bookmarkStart w:id="360" w:name="_Toc184310311"/>
      <w:bookmarkEnd w:id="360"/>
      <w:bookmarkStart w:id="361" w:name="_Toc184310335"/>
      <w:bookmarkEnd w:id="361"/>
      <w:bookmarkStart w:id="362" w:name="_Toc184308071"/>
      <w:bookmarkEnd w:id="362"/>
      <w:bookmarkStart w:id="363" w:name="_Toc184312078"/>
      <w:bookmarkEnd w:id="363"/>
      <w:bookmarkStart w:id="364" w:name="_Toc184312127"/>
      <w:bookmarkEnd w:id="364"/>
      <w:bookmarkStart w:id="365" w:name="_Toc184310296"/>
      <w:bookmarkEnd w:id="365"/>
      <w:bookmarkStart w:id="366" w:name="_Toc184308044"/>
      <w:bookmarkEnd w:id="366"/>
      <w:bookmarkStart w:id="367" w:name="_Toc184312086"/>
      <w:bookmarkEnd w:id="367"/>
      <w:bookmarkStart w:id="368" w:name="_Toc184312092"/>
      <w:bookmarkEnd w:id="368"/>
      <w:bookmarkStart w:id="369" w:name="_Toc184314473"/>
      <w:bookmarkEnd w:id="369"/>
      <w:bookmarkStart w:id="370" w:name="_Toc184313260"/>
      <w:bookmarkEnd w:id="370"/>
      <w:bookmarkStart w:id="371" w:name="_Toc184308079"/>
      <w:bookmarkEnd w:id="371"/>
      <w:bookmarkStart w:id="372" w:name="_Toc184312089"/>
      <w:bookmarkEnd w:id="372"/>
      <w:bookmarkStart w:id="373" w:name="_Toc184308093"/>
      <w:bookmarkEnd w:id="373"/>
      <w:bookmarkStart w:id="374" w:name="_Toc184313243"/>
      <w:bookmarkEnd w:id="374"/>
      <w:bookmarkStart w:id="375" w:name="_Toc184314479"/>
      <w:bookmarkEnd w:id="375"/>
      <w:bookmarkStart w:id="376" w:name="_Toc184312129"/>
      <w:bookmarkEnd w:id="376"/>
      <w:bookmarkStart w:id="377" w:name="_Toc184313266"/>
      <w:bookmarkEnd w:id="377"/>
      <w:bookmarkStart w:id="378" w:name="_Toc184310333"/>
      <w:bookmarkEnd w:id="378"/>
      <w:bookmarkStart w:id="379" w:name="_Toc184308091"/>
      <w:bookmarkEnd w:id="379"/>
      <w:bookmarkStart w:id="380" w:name="_Toc184313246"/>
      <w:bookmarkEnd w:id="380"/>
      <w:bookmarkStart w:id="381" w:name="_Toc184313259"/>
      <w:bookmarkEnd w:id="381"/>
      <w:bookmarkStart w:id="382" w:name="_Toc184310279"/>
      <w:bookmarkEnd w:id="382"/>
      <w:bookmarkStart w:id="383" w:name="_Toc184312099"/>
      <w:bookmarkEnd w:id="383"/>
      <w:bookmarkStart w:id="384" w:name="_Toc184314446"/>
      <w:bookmarkEnd w:id="384"/>
      <w:bookmarkStart w:id="385" w:name="_Toc184313254"/>
      <w:bookmarkEnd w:id="385"/>
      <w:bookmarkStart w:id="386" w:name="_Toc184310293"/>
      <w:bookmarkEnd w:id="386"/>
      <w:bookmarkStart w:id="387" w:name="_Toc184312104"/>
      <w:bookmarkEnd w:id="387"/>
      <w:bookmarkStart w:id="388" w:name="_Toc184313301"/>
      <w:bookmarkEnd w:id="388"/>
      <w:bookmarkStart w:id="389" w:name="_Toc184310328"/>
      <w:bookmarkEnd w:id="389"/>
      <w:bookmarkStart w:id="390" w:name="_Toc184314474"/>
      <w:bookmarkEnd w:id="390"/>
      <w:bookmarkStart w:id="391" w:name="_Toc184310342"/>
      <w:bookmarkEnd w:id="391"/>
      <w:bookmarkStart w:id="392" w:name="_Toc184308083"/>
      <w:bookmarkEnd w:id="392"/>
      <w:bookmarkStart w:id="393" w:name="_Toc184310312"/>
      <w:bookmarkEnd w:id="393"/>
      <w:bookmarkStart w:id="394" w:name="_Toc184310297"/>
      <w:bookmarkEnd w:id="394"/>
      <w:bookmarkStart w:id="395" w:name="_Toc184314480"/>
      <w:bookmarkEnd w:id="395"/>
      <w:bookmarkStart w:id="396" w:name="_Toc184308086"/>
      <w:bookmarkEnd w:id="396"/>
      <w:bookmarkStart w:id="397" w:name="_Toc184313253"/>
      <w:bookmarkEnd w:id="397"/>
      <w:r>
        <w:rPr>
          <w:rFonts w:hint="eastAsia" w:ascii="仿宋" w:hAnsi="仿宋" w:eastAsia="仿宋" w:cs="仿宋"/>
          <w:b/>
          <w:sz w:val="36"/>
          <w:szCs w:val="36"/>
          <w:highlight w:val="none"/>
        </w:rPr>
        <w:t>评标办法</w:t>
      </w:r>
    </w:p>
    <w:p>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评标办法前附表</w:t>
      </w:r>
    </w:p>
    <w:tbl>
      <w:tblPr>
        <w:tblStyle w:val="67"/>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7682"/>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88"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682"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1028"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88"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682" w:type="dxa"/>
          </w:tcPr>
          <w:p>
            <w:pPr>
              <w:snapToGrid w:val="0"/>
              <w:spacing w:line="240" w:lineRule="auto"/>
              <w:jc w:val="left"/>
              <w:rPr>
                <w:rFonts w:hint="eastAsia" w:ascii="仿宋" w:hAnsi="仿宋" w:eastAsia="仿宋" w:cs="仿宋"/>
                <w:color w:val="auto"/>
                <w:sz w:val="24"/>
                <w:highlight w:val="none"/>
              </w:rPr>
            </w:pPr>
            <w:r>
              <w:rPr>
                <w:rFonts w:hint="eastAsia" w:ascii="仿宋" w:hAnsi="仿宋" w:eastAsia="仿宋" w:cs="仿宋"/>
                <w:kern w:val="0"/>
                <w:sz w:val="24"/>
                <w:szCs w:val="24"/>
                <w:highlight w:val="none"/>
                <w:lang w:val="en-US" w:eastAsia="zh-CN" w:bidi="ar-SA"/>
              </w:rPr>
              <w:t>针对本项目的服务理念、定位、目标：根据本项目服务特点提出合理的管理服务理念，提出服务定位、目标，投标人的管理模式能够切合实际，且安全可行</w:t>
            </w:r>
            <w:r>
              <w:rPr>
                <w:rFonts w:hint="eastAsia" w:ascii="仿宋" w:hAnsi="仿宋" w:eastAsia="仿宋" w:cs="仿宋"/>
                <w:sz w:val="24"/>
                <w:highlight w:val="none"/>
              </w:rPr>
              <w:t>等进行评议（</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w:t>
            </w:r>
            <w:r>
              <w:rPr>
                <w:rFonts w:hint="eastAsia" w:ascii="仿宋" w:hAnsi="仿宋" w:eastAsia="仿宋" w:cs="仿宋"/>
                <w:b/>
                <w:bCs/>
                <w:sz w:val="24"/>
                <w:highlight w:val="none"/>
              </w:rPr>
              <w:t>方案符合要求，内容完整、充实的得</w:t>
            </w:r>
            <w:r>
              <w:rPr>
                <w:rFonts w:hint="eastAsia" w:ascii="仿宋" w:hAnsi="仿宋" w:eastAsia="仿宋" w:cs="仿宋"/>
                <w:b/>
                <w:bCs/>
                <w:sz w:val="24"/>
                <w:highlight w:val="none"/>
                <w:lang w:val="en-US" w:eastAsia="zh-CN"/>
              </w:rPr>
              <w:t>5</w:t>
            </w:r>
            <w:r>
              <w:rPr>
                <w:rFonts w:hint="eastAsia" w:ascii="仿宋" w:hAnsi="仿宋" w:eastAsia="仿宋" w:cs="仿宋"/>
                <w:b/>
                <w:bCs/>
                <w:sz w:val="24"/>
                <w:highlight w:val="none"/>
              </w:rPr>
              <w:t>分；方案符合要求，内容完整，但有所欠缺的得</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分；方案符合要求，但内容不完整的得</w:t>
            </w: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分</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没有不得分</w:t>
            </w:r>
            <w:r>
              <w:rPr>
                <w:rFonts w:hint="eastAsia" w:ascii="仿宋" w:hAnsi="仿宋" w:eastAsia="仿宋" w:cs="仿宋"/>
                <w:b/>
                <w:bCs/>
                <w:sz w:val="24"/>
                <w:highlight w:val="none"/>
              </w:rPr>
              <w:t>。</w:t>
            </w:r>
          </w:p>
        </w:tc>
        <w:tc>
          <w:tcPr>
            <w:tcW w:w="1028"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788"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682" w:type="dxa"/>
          </w:tcPr>
          <w:p>
            <w:pPr>
              <w:snapToGrid w:val="0"/>
              <w:spacing w:line="240" w:lineRule="auto"/>
              <w:jc w:val="left"/>
              <w:rPr>
                <w:rFonts w:hint="eastAsia" w:ascii="仿宋" w:hAnsi="仿宋" w:eastAsia="仿宋" w:cs="仿宋"/>
                <w:color w:val="auto"/>
                <w:sz w:val="24"/>
                <w:highlight w:val="none"/>
              </w:rPr>
            </w:pPr>
            <w:r>
              <w:rPr>
                <w:rFonts w:hint="eastAsia" w:ascii="仿宋" w:hAnsi="仿宋" w:eastAsia="仿宋" w:cs="仿宋"/>
                <w:kern w:val="0"/>
                <w:sz w:val="24"/>
                <w:szCs w:val="24"/>
                <w:highlight w:val="none"/>
                <w:lang w:val="en-US" w:eastAsia="zh-CN" w:bidi="ar-SA"/>
              </w:rPr>
              <w:t>针对本项目的组织架构、管理机制：有比较完善的组织架构，清晰简练地列出主要管理流程，包括对运作流程图、激励机制、监督机制、自我约束机制、信息反馈渠道及处理机制；运作流程图、激励机制、监督机制、自我约束机制；信息反馈渠道及处理机制</w:t>
            </w:r>
            <w:r>
              <w:rPr>
                <w:rFonts w:hint="eastAsia" w:ascii="仿宋" w:hAnsi="仿宋" w:eastAsia="仿宋" w:cs="仿宋"/>
                <w:sz w:val="24"/>
                <w:highlight w:val="none"/>
              </w:rPr>
              <w:t>等进行评议（</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w:t>
            </w:r>
            <w:r>
              <w:rPr>
                <w:rFonts w:hint="eastAsia" w:ascii="仿宋" w:hAnsi="仿宋" w:eastAsia="仿宋" w:cs="仿宋"/>
                <w:b/>
                <w:bCs/>
                <w:kern w:val="0"/>
                <w:sz w:val="24"/>
                <w:szCs w:val="24"/>
                <w:highlight w:val="none"/>
                <w:lang w:val="en-US" w:eastAsia="zh-CN" w:bidi="ar-SA"/>
              </w:rPr>
              <w:t>组织架构、管理机制</w:t>
            </w:r>
            <w:r>
              <w:rPr>
                <w:rFonts w:hint="eastAsia" w:ascii="仿宋" w:hAnsi="仿宋" w:eastAsia="仿宋" w:cs="仿宋"/>
                <w:b/>
                <w:bCs/>
                <w:sz w:val="24"/>
                <w:highlight w:val="none"/>
              </w:rPr>
              <w:t>符合要求，内容完整、充实的得</w:t>
            </w:r>
            <w:r>
              <w:rPr>
                <w:rFonts w:hint="eastAsia" w:ascii="仿宋" w:hAnsi="仿宋" w:eastAsia="仿宋" w:cs="仿宋"/>
                <w:b/>
                <w:bCs/>
                <w:sz w:val="24"/>
                <w:highlight w:val="none"/>
                <w:lang w:val="en-US" w:eastAsia="zh-CN"/>
              </w:rPr>
              <w:t>5</w:t>
            </w:r>
            <w:r>
              <w:rPr>
                <w:rFonts w:hint="eastAsia" w:ascii="仿宋" w:hAnsi="仿宋" w:eastAsia="仿宋" w:cs="仿宋"/>
                <w:b/>
                <w:bCs/>
                <w:sz w:val="24"/>
                <w:highlight w:val="none"/>
              </w:rPr>
              <w:t>分；</w:t>
            </w:r>
            <w:r>
              <w:rPr>
                <w:rFonts w:hint="eastAsia" w:ascii="仿宋" w:hAnsi="仿宋" w:eastAsia="仿宋" w:cs="仿宋"/>
                <w:b/>
                <w:bCs/>
                <w:kern w:val="0"/>
                <w:sz w:val="24"/>
                <w:szCs w:val="24"/>
                <w:highlight w:val="none"/>
                <w:lang w:val="en-US" w:eastAsia="zh-CN" w:bidi="ar-SA"/>
              </w:rPr>
              <w:t>组织架构、管理机制</w:t>
            </w:r>
            <w:r>
              <w:rPr>
                <w:rFonts w:hint="eastAsia" w:ascii="仿宋" w:hAnsi="仿宋" w:eastAsia="仿宋" w:cs="仿宋"/>
                <w:b/>
                <w:bCs/>
                <w:sz w:val="24"/>
                <w:highlight w:val="none"/>
              </w:rPr>
              <w:t>符合要求，内容完整，但有所欠缺的得</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分；</w:t>
            </w:r>
            <w:r>
              <w:rPr>
                <w:rFonts w:hint="eastAsia" w:ascii="仿宋" w:hAnsi="仿宋" w:eastAsia="仿宋" w:cs="仿宋"/>
                <w:b/>
                <w:bCs/>
                <w:kern w:val="0"/>
                <w:sz w:val="24"/>
                <w:szCs w:val="24"/>
                <w:highlight w:val="none"/>
                <w:lang w:val="en-US" w:eastAsia="zh-CN" w:bidi="ar-SA"/>
              </w:rPr>
              <w:t>组织架构、管理机制</w:t>
            </w:r>
            <w:r>
              <w:rPr>
                <w:rFonts w:hint="eastAsia" w:ascii="仿宋" w:hAnsi="仿宋" w:eastAsia="仿宋" w:cs="仿宋"/>
                <w:b/>
                <w:bCs/>
                <w:sz w:val="24"/>
                <w:highlight w:val="none"/>
              </w:rPr>
              <w:t>不完整，内容不完整的得</w:t>
            </w: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分</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没有不得分</w:t>
            </w:r>
            <w:r>
              <w:rPr>
                <w:rFonts w:hint="eastAsia" w:ascii="仿宋" w:hAnsi="仿宋" w:eastAsia="仿宋" w:cs="仿宋"/>
                <w:b/>
                <w:bCs/>
                <w:sz w:val="24"/>
                <w:highlight w:val="none"/>
              </w:rPr>
              <w:t>。</w:t>
            </w:r>
          </w:p>
        </w:tc>
        <w:tc>
          <w:tcPr>
            <w:tcW w:w="1028"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88"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682" w:type="dxa"/>
          </w:tcPr>
          <w:p>
            <w:pPr>
              <w:snapToGrid w:val="0"/>
              <w:spacing w:line="240" w:lineRule="auto"/>
              <w:jc w:val="left"/>
              <w:rPr>
                <w:rFonts w:hint="eastAsia" w:ascii="仿宋" w:hAnsi="仿宋" w:eastAsia="仿宋" w:cs="仿宋"/>
                <w:color w:val="auto"/>
                <w:sz w:val="24"/>
                <w:highlight w:val="none"/>
              </w:rPr>
            </w:pPr>
            <w:r>
              <w:rPr>
                <w:rFonts w:hint="eastAsia" w:ascii="仿宋" w:hAnsi="仿宋" w:eastAsia="仿宋" w:cs="仿宋"/>
                <w:kern w:val="0"/>
                <w:sz w:val="24"/>
                <w:szCs w:val="24"/>
                <w:highlight w:val="none"/>
                <w:lang w:val="en-US" w:eastAsia="zh-CN" w:bidi="ar-SA"/>
              </w:rPr>
              <w:t>针对本项目的管理机构设置：根据机构设置情况的完善程度等内容</w:t>
            </w:r>
            <w:r>
              <w:rPr>
                <w:rFonts w:hint="eastAsia" w:ascii="仿宋" w:hAnsi="仿宋" w:eastAsia="仿宋" w:cs="仿宋"/>
                <w:sz w:val="24"/>
                <w:highlight w:val="none"/>
              </w:rPr>
              <w:t>进行评议（</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r>
              <w:rPr>
                <w:rFonts w:hint="eastAsia" w:ascii="仿宋" w:hAnsi="仿宋" w:eastAsia="仿宋" w:cs="仿宋"/>
                <w:b/>
                <w:bCs/>
                <w:kern w:val="0"/>
                <w:sz w:val="24"/>
                <w:szCs w:val="24"/>
                <w:highlight w:val="none"/>
                <w:lang w:val="en-US" w:eastAsia="zh-CN" w:bidi="ar-SA"/>
              </w:rPr>
              <w:t>机构设置情况</w:t>
            </w:r>
            <w:r>
              <w:rPr>
                <w:rFonts w:hint="eastAsia" w:ascii="仿宋" w:hAnsi="仿宋" w:eastAsia="仿宋" w:cs="仿宋"/>
                <w:b/>
                <w:bCs/>
                <w:sz w:val="24"/>
                <w:highlight w:val="none"/>
              </w:rPr>
              <w:t>符合要求，内容完整的得</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分；</w:t>
            </w:r>
            <w:r>
              <w:rPr>
                <w:rFonts w:hint="eastAsia" w:ascii="仿宋" w:hAnsi="仿宋" w:eastAsia="仿宋" w:cs="仿宋"/>
                <w:b/>
                <w:bCs/>
                <w:kern w:val="0"/>
                <w:sz w:val="24"/>
                <w:szCs w:val="24"/>
                <w:highlight w:val="none"/>
                <w:lang w:val="en-US" w:eastAsia="zh-CN" w:bidi="ar-SA"/>
              </w:rPr>
              <w:t>机构设置情况</w:t>
            </w:r>
            <w:r>
              <w:rPr>
                <w:rFonts w:hint="eastAsia" w:ascii="仿宋" w:hAnsi="仿宋" w:eastAsia="仿宋" w:cs="仿宋"/>
                <w:b/>
                <w:bCs/>
                <w:sz w:val="24"/>
                <w:highlight w:val="none"/>
              </w:rPr>
              <w:t>符合要求，内容有所欠缺的得</w:t>
            </w: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分；</w:t>
            </w:r>
            <w:r>
              <w:rPr>
                <w:rFonts w:hint="eastAsia" w:ascii="仿宋" w:hAnsi="仿宋" w:eastAsia="仿宋" w:cs="仿宋"/>
                <w:b/>
                <w:bCs/>
                <w:kern w:val="0"/>
                <w:sz w:val="24"/>
                <w:szCs w:val="24"/>
                <w:highlight w:val="none"/>
                <w:lang w:val="en-US" w:eastAsia="zh-CN" w:bidi="ar-SA"/>
              </w:rPr>
              <w:t>机构设置</w:t>
            </w:r>
            <w:r>
              <w:rPr>
                <w:rFonts w:hint="eastAsia" w:ascii="仿宋" w:hAnsi="仿宋" w:eastAsia="仿宋" w:cs="仿宋"/>
                <w:b/>
                <w:bCs/>
                <w:sz w:val="24"/>
                <w:highlight w:val="none"/>
              </w:rPr>
              <w:t>有所欠缺，内容不完整的得</w:t>
            </w: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分</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没有不得分</w:t>
            </w:r>
            <w:r>
              <w:rPr>
                <w:rFonts w:hint="eastAsia" w:ascii="仿宋" w:hAnsi="仿宋" w:eastAsia="仿宋" w:cs="仿宋"/>
                <w:b/>
                <w:bCs/>
                <w:sz w:val="24"/>
                <w:highlight w:val="none"/>
              </w:rPr>
              <w:t>。</w:t>
            </w:r>
          </w:p>
        </w:tc>
        <w:tc>
          <w:tcPr>
            <w:tcW w:w="1028"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trPr>
        <w:tc>
          <w:tcPr>
            <w:tcW w:w="788" w:type="dxa"/>
            <w:vMerge w:val="restart"/>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7682" w:type="dxa"/>
            <w:vAlign w:val="center"/>
          </w:tcPr>
          <w:p>
            <w:pPr>
              <w:spacing w:line="240" w:lineRule="auto"/>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项目组人员情况：</w:t>
            </w:r>
          </w:p>
          <w:p>
            <w:pPr>
              <w:spacing w:line="240" w:lineRule="auto"/>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一、项目总负责人：</w:t>
            </w:r>
          </w:p>
          <w:p>
            <w:pPr>
              <w:spacing w:line="240" w:lineRule="auto"/>
              <w:ind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1）具有本科及以上文化程度的得2分，大专以下文化程度的得0.5分，没有不得分；（0-2分）</w:t>
            </w:r>
          </w:p>
          <w:p>
            <w:pPr>
              <w:spacing w:line="240" w:lineRule="auto"/>
              <w:ind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2）具有国家职业资格保安员壹级证书的得3分，具有国家职业资格保安员贰级证书的得1分，具有国家职业资格保安员叁级及以下证书的得0.5分，没有不得分；（0-3分）</w:t>
            </w:r>
          </w:p>
          <w:p>
            <w:pPr>
              <w:spacing w:line="240" w:lineRule="auto"/>
              <w:ind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3）具有国家职业资格企业人力资源管理师壹级证书的得3分，具有国家职业资格企业人力资源管理师贰级的得1分，具有国家职业资格企业人力资源管理师叁级及以下证书的得0.5分，没有不得分；（0-3分）</w:t>
            </w:r>
          </w:p>
          <w:p>
            <w:pPr>
              <w:spacing w:line="240" w:lineRule="auto"/>
              <w:ind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4）自2019年1月1日以来（时间以证明材料落款时间为准）具有市级及以上部门颁发的个人荣誉证书得2分，区级部门颁发的个人荣誉证书得1分，没有不得分；（0-2分）</w:t>
            </w:r>
          </w:p>
          <w:p>
            <w:pPr>
              <w:spacing w:line="24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bCs/>
                <w:kern w:val="0"/>
                <w:sz w:val="24"/>
                <w:szCs w:val="24"/>
                <w:highlight w:val="none"/>
                <w:lang w:val="en-US" w:eastAsia="zh-CN" w:bidi="ar-SA"/>
              </w:rPr>
              <w:t>投标文件中同时提证书扫描件加盖投标人公章及一个月及以上社保证明扫描件加盖投标人公章；（0-10分）</w:t>
            </w:r>
          </w:p>
        </w:tc>
        <w:tc>
          <w:tcPr>
            <w:tcW w:w="1028"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88" w:type="dxa"/>
            <w:vMerge w:val="continue"/>
            <w:vAlign w:val="center"/>
          </w:tcPr>
          <w:p>
            <w:pPr>
              <w:snapToGrid w:val="0"/>
              <w:spacing w:line="360" w:lineRule="auto"/>
              <w:jc w:val="center"/>
              <w:rPr>
                <w:rFonts w:hint="eastAsia" w:ascii="仿宋" w:hAnsi="仿宋" w:eastAsia="仿宋" w:cs="仿宋"/>
                <w:color w:val="auto"/>
                <w:sz w:val="24"/>
                <w:highlight w:val="none"/>
              </w:rPr>
            </w:pPr>
          </w:p>
        </w:tc>
        <w:tc>
          <w:tcPr>
            <w:tcW w:w="7682" w:type="dxa"/>
            <w:vAlign w:val="center"/>
          </w:tcPr>
          <w:p>
            <w:pPr>
              <w:spacing w:line="240" w:lineRule="auto"/>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二、拟投入人员配置情况：</w:t>
            </w:r>
          </w:p>
          <w:p>
            <w:pPr>
              <w:spacing w:line="240" w:lineRule="auto"/>
              <w:ind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1）拟投入人员中具有保安师二级及以上证书的，每有2人得1分，最多得4分；</w:t>
            </w:r>
            <w:r>
              <w:rPr>
                <w:rFonts w:hint="eastAsia" w:ascii="仿宋" w:hAnsi="仿宋" w:eastAsia="仿宋" w:cs="仿宋"/>
                <w:b/>
                <w:bCs/>
                <w:kern w:val="0"/>
                <w:sz w:val="24"/>
                <w:szCs w:val="24"/>
                <w:highlight w:val="none"/>
                <w:lang w:val="en-US" w:eastAsia="zh-CN" w:bidi="ar-SA"/>
              </w:rPr>
              <w:t>投标文件中同时提供证书扫描件加盖投标人公章及一个月及以上有效社保缴纳证明扫描件加盖投标人公章；（0-4分）</w:t>
            </w:r>
          </w:p>
        </w:tc>
        <w:tc>
          <w:tcPr>
            <w:tcW w:w="1028"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88" w:type="dxa"/>
            <w:vMerge w:val="continue"/>
            <w:vAlign w:val="center"/>
          </w:tcPr>
          <w:p>
            <w:pPr>
              <w:snapToGrid w:val="0"/>
              <w:spacing w:line="360" w:lineRule="auto"/>
              <w:jc w:val="center"/>
              <w:rPr>
                <w:rFonts w:hint="eastAsia" w:ascii="仿宋" w:hAnsi="仿宋" w:eastAsia="仿宋" w:cs="仿宋"/>
                <w:color w:val="auto"/>
                <w:sz w:val="24"/>
                <w:highlight w:val="none"/>
              </w:rPr>
            </w:pPr>
          </w:p>
        </w:tc>
        <w:tc>
          <w:tcPr>
            <w:tcW w:w="7682" w:type="dxa"/>
            <w:vAlign w:val="center"/>
          </w:tcPr>
          <w:p>
            <w:pPr>
              <w:spacing w:line="240" w:lineRule="auto"/>
              <w:ind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拟投入人员配置情况：拟投入人员要求35周岁及以下具有保安员证的满足20人（含20人）得基本分5分，每增加一人加0.5分，最多加6分；其中具有警官转业证书或军官转业证书或退伍证书的每人加0.5分，最多加4分；</w:t>
            </w:r>
            <w:r>
              <w:rPr>
                <w:rFonts w:hint="eastAsia" w:ascii="仿宋" w:hAnsi="仿宋" w:eastAsia="仿宋" w:cs="仿宋"/>
                <w:b/>
                <w:bCs/>
                <w:kern w:val="0"/>
                <w:sz w:val="24"/>
                <w:szCs w:val="24"/>
                <w:highlight w:val="none"/>
                <w:lang w:val="en-US" w:eastAsia="zh-CN" w:bidi="ar-SA"/>
              </w:rPr>
              <w:t>投标文件中同时提供证书扫描件加盖投标人公章及一个月及以上有效社保缴纳证明扫描件加盖投标人公章；（0-15分）</w:t>
            </w:r>
          </w:p>
        </w:tc>
        <w:tc>
          <w:tcPr>
            <w:tcW w:w="1028"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trPr>
        <w:tc>
          <w:tcPr>
            <w:tcW w:w="788" w:type="dxa"/>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7682" w:type="dxa"/>
          </w:tcPr>
          <w:p>
            <w:pPr>
              <w:spacing w:before="0" w:beforeAutospacing="0" w:after="0" w:afterAutospacing="0" w:line="240" w:lineRule="auto"/>
              <w:ind w:left="0" w:right="0"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管理组织实施方案：</w:t>
            </w:r>
          </w:p>
          <w:p>
            <w:pPr>
              <w:numPr>
                <w:ilvl w:val="0"/>
                <w:numId w:val="1"/>
              </w:numPr>
              <w:spacing w:before="0" w:beforeAutospacing="0" w:after="0" w:afterAutospacing="0" w:line="240" w:lineRule="auto"/>
              <w:ind w:left="0" w:right="0"/>
              <w:jc w:val="left"/>
              <w:rPr>
                <w:rFonts w:hint="eastAsia" w:ascii="仿宋" w:hAnsi="仿宋" w:eastAsia="仿宋" w:cs="仿宋"/>
                <w:b/>
                <w:bCs/>
                <w:sz w:val="24"/>
                <w:highlight w:val="none"/>
              </w:rPr>
            </w:pPr>
            <w:r>
              <w:rPr>
                <w:rFonts w:hint="eastAsia" w:ascii="仿宋" w:hAnsi="仿宋" w:eastAsia="仿宋" w:cs="仿宋"/>
                <w:kern w:val="0"/>
                <w:sz w:val="24"/>
                <w:szCs w:val="24"/>
                <w:highlight w:val="none"/>
                <w:lang w:val="en-US" w:eastAsia="zh-CN" w:bidi="ar-SA"/>
              </w:rPr>
              <w:t>员工招聘标准、员工培训计划等内容</w:t>
            </w:r>
            <w:r>
              <w:rPr>
                <w:rFonts w:hint="eastAsia" w:ascii="仿宋" w:hAnsi="仿宋" w:eastAsia="仿宋" w:cs="仿宋"/>
                <w:sz w:val="24"/>
                <w:highlight w:val="none"/>
              </w:rPr>
              <w:t>进行评议（</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w:t>
            </w:r>
            <w:r>
              <w:rPr>
                <w:rFonts w:hint="eastAsia" w:ascii="仿宋" w:hAnsi="仿宋" w:eastAsia="仿宋" w:cs="仿宋"/>
                <w:b/>
                <w:bCs/>
                <w:kern w:val="0"/>
                <w:sz w:val="24"/>
                <w:szCs w:val="24"/>
                <w:highlight w:val="none"/>
                <w:lang w:val="en-US" w:eastAsia="zh-CN" w:bidi="ar-SA"/>
              </w:rPr>
              <w:t>招</w:t>
            </w:r>
            <w:r>
              <w:rPr>
                <w:rFonts w:hint="eastAsia" w:ascii="仿宋" w:hAnsi="仿宋" w:eastAsia="仿宋" w:cs="仿宋"/>
                <w:b/>
                <w:bCs/>
                <w:sz w:val="24"/>
                <w:highlight w:val="none"/>
                <w:lang w:val="en-US" w:eastAsia="zh-CN"/>
              </w:rPr>
              <w:t>聘标准、员工培训计划</w:t>
            </w:r>
            <w:r>
              <w:rPr>
                <w:rFonts w:hint="eastAsia" w:ascii="仿宋" w:hAnsi="仿宋" w:eastAsia="仿宋" w:cs="仿宋"/>
                <w:b/>
                <w:bCs/>
                <w:kern w:val="0"/>
                <w:sz w:val="24"/>
                <w:szCs w:val="24"/>
                <w:highlight w:val="none"/>
                <w:lang w:val="en-US" w:eastAsia="zh-CN" w:bidi="ar-SA"/>
              </w:rPr>
              <w:t>情况</w:t>
            </w:r>
            <w:r>
              <w:rPr>
                <w:rFonts w:hint="eastAsia" w:ascii="仿宋" w:hAnsi="仿宋" w:eastAsia="仿宋" w:cs="仿宋"/>
                <w:b/>
                <w:bCs/>
                <w:sz w:val="24"/>
                <w:highlight w:val="none"/>
              </w:rPr>
              <w:t>符合要求，内容完整的得</w:t>
            </w: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分；</w:t>
            </w:r>
            <w:r>
              <w:rPr>
                <w:rFonts w:hint="eastAsia" w:ascii="仿宋" w:hAnsi="仿宋" w:eastAsia="仿宋" w:cs="仿宋"/>
                <w:b/>
                <w:bCs/>
                <w:kern w:val="0"/>
                <w:sz w:val="24"/>
                <w:szCs w:val="24"/>
                <w:highlight w:val="none"/>
                <w:lang w:val="en-US" w:eastAsia="zh-CN" w:bidi="ar-SA"/>
              </w:rPr>
              <w:t>招聘标准、员工培训计划情况</w:t>
            </w:r>
            <w:r>
              <w:rPr>
                <w:rFonts w:hint="eastAsia" w:ascii="仿宋" w:hAnsi="仿宋" w:eastAsia="仿宋" w:cs="仿宋"/>
                <w:b/>
                <w:bCs/>
                <w:sz w:val="24"/>
                <w:highlight w:val="none"/>
              </w:rPr>
              <w:t>符合要求，内容有所欠缺的得</w:t>
            </w: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分</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没有不得分</w:t>
            </w:r>
            <w:r>
              <w:rPr>
                <w:rFonts w:hint="eastAsia" w:ascii="仿宋" w:hAnsi="仿宋" w:eastAsia="仿宋" w:cs="仿宋"/>
                <w:b/>
                <w:bCs/>
                <w:sz w:val="24"/>
                <w:highlight w:val="none"/>
              </w:rPr>
              <w:t>；</w:t>
            </w:r>
          </w:p>
          <w:p>
            <w:pPr>
              <w:numPr>
                <w:ilvl w:val="0"/>
                <w:numId w:val="1"/>
              </w:numPr>
              <w:spacing w:before="0" w:beforeAutospacing="0" w:after="0" w:afterAutospacing="0" w:line="240" w:lineRule="auto"/>
              <w:ind w:left="0" w:right="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管理的制度、规范和标准等内容</w:t>
            </w:r>
            <w:r>
              <w:rPr>
                <w:rFonts w:hint="eastAsia" w:ascii="仿宋" w:hAnsi="仿宋" w:eastAsia="仿宋" w:cs="仿宋"/>
                <w:sz w:val="24"/>
                <w:highlight w:val="none"/>
              </w:rPr>
              <w:t>等进行评议（</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w:t>
            </w:r>
            <w:r>
              <w:rPr>
                <w:rFonts w:hint="eastAsia" w:ascii="仿宋" w:hAnsi="仿宋" w:eastAsia="仿宋" w:cs="仿宋"/>
                <w:b/>
                <w:bCs/>
                <w:sz w:val="24"/>
                <w:highlight w:val="none"/>
                <w:lang w:val="en-US" w:eastAsia="zh-CN"/>
              </w:rPr>
              <w:t>管理制度、规范和标准</w:t>
            </w:r>
            <w:r>
              <w:rPr>
                <w:rFonts w:hint="eastAsia" w:ascii="仿宋" w:hAnsi="仿宋" w:eastAsia="仿宋" w:cs="仿宋"/>
                <w:b/>
                <w:bCs/>
                <w:kern w:val="0"/>
                <w:sz w:val="24"/>
                <w:szCs w:val="24"/>
                <w:highlight w:val="none"/>
                <w:lang w:val="en-US" w:eastAsia="zh-CN" w:bidi="ar-SA"/>
              </w:rPr>
              <w:t>情况</w:t>
            </w:r>
            <w:r>
              <w:rPr>
                <w:rFonts w:hint="eastAsia" w:ascii="仿宋" w:hAnsi="仿宋" w:eastAsia="仿宋" w:cs="仿宋"/>
                <w:b/>
                <w:bCs/>
                <w:sz w:val="24"/>
                <w:highlight w:val="none"/>
              </w:rPr>
              <w:t>符合要求，内容完整的得</w:t>
            </w: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分；</w:t>
            </w:r>
            <w:r>
              <w:rPr>
                <w:rFonts w:hint="eastAsia" w:ascii="仿宋" w:hAnsi="仿宋" w:eastAsia="仿宋" w:cs="仿宋"/>
                <w:b/>
                <w:bCs/>
                <w:kern w:val="0"/>
                <w:sz w:val="24"/>
                <w:szCs w:val="24"/>
                <w:highlight w:val="none"/>
                <w:lang w:val="en-US" w:eastAsia="zh-CN" w:bidi="ar-SA"/>
              </w:rPr>
              <w:t>管理制度、规范和标准情况</w:t>
            </w:r>
            <w:r>
              <w:rPr>
                <w:rFonts w:hint="eastAsia" w:ascii="仿宋" w:hAnsi="仿宋" w:eastAsia="仿宋" w:cs="仿宋"/>
                <w:b/>
                <w:bCs/>
                <w:sz w:val="24"/>
                <w:highlight w:val="none"/>
              </w:rPr>
              <w:t>符合要求，内容有所欠缺的得</w:t>
            </w: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分</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没有不得分</w:t>
            </w:r>
            <w:r>
              <w:rPr>
                <w:rFonts w:hint="eastAsia" w:ascii="仿宋" w:hAnsi="仿宋" w:eastAsia="仿宋" w:cs="仿宋"/>
                <w:b/>
                <w:bCs/>
                <w:sz w:val="24"/>
                <w:highlight w:val="none"/>
              </w:rPr>
              <w:t>；</w:t>
            </w:r>
          </w:p>
          <w:p>
            <w:pPr>
              <w:numPr>
                <w:ilvl w:val="0"/>
                <w:numId w:val="1"/>
              </w:numPr>
              <w:spacing w:before="0" w:beforeAutospacing="0" w:after="0" w:afterAutospacing="0" w:line="240" w:lineRule="auto"/>
              <w:ind w:left="0" w:right="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门岗、巡逻管理服务等具体实施方案内容</w:t>
            </w:r>
            <w:r>
              <w:rPr>
                <w:rFonts w:hint="eastAsia" w:ascii="仿宋" w:hAnsi="仿宋" w:eastAsia="仿宋" w:cs="仿宋"/>
                <w:sz w:val="24"/>
                <w:highlight w:val="none"/>
              </w:rPr>
              <w:t>等进行评议（</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w:t>
            </w:r>
            <w:r>
              <w:rPr>
                <w:rFonts w:hint="eastAsia" w:ascii="仿宋" w:hAnsi="仿宋" w:eastAsia="仿宋" w:cs="仿宋"/>
                <w:b/>
                <w:bCs/>
                <w:kern w:val="0"/>
                <w:sz w:val="24"/>
                <w:szCs w:val="24"/>
                <w:highlight w:val="none"/>
                <w:lang w:val="en-US" w:eastAsia="zh-CN" w:bidi="ar-SA"/>
              </w:rPr>
              <w:t>门岗、巡逻施方案情况</w:t>
            </w:r>
            <w:r>
              <w:rPr>
                <w:rFonts w:hint="eastAsia" w:ascii="仿宋" w:hAnsi="仿宋" w:eastAsia="仿宋" w:cs="仿宋"/>
                <w:b/>
                <w:bCs/>
                <w:sz w:val="24"/>
                <w:highlight w:val="none"/>
              </w:rPr>
              <w:t>符合要求，内容完整的得</w:t>
            </w: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分；</w:t>
            </w:r>
            <w:r>
              <w:rPr>
                <w:rFonts w:hint="eastAsia" w:ascii="仿宋" w:hAnsi="仿宋" w:eastAsia="仿宋" w:cs="仿宋"/>
                <w:b/>
                <w:bCs/>
                <w:kern w:val="0"/>
                <w:sz w:val="24"/>
                <w:szCs w:val="24"/>
                <w:highlight w:val="none"/>
                <w:lang w:val="en-US" w:eastAsia="zh-CN" w:bidi="ar-SA"/>
              </w:rPr>
              <w:t>门岗、巡逻施方案情况</w:t>
            </w:r>
            <w:r>
              <w:rPr>
                <w:rFonts w:hint="eastAsia" w:ascii="仿宋" w:hAnsi="仿宋" w:eastAsia="仿宋" w:cs="仿宋"/>
                <w:b/>
                <w:bCs/>
                <w:sz w:val="24"/>
                <w:highlight w:val="none"/>
              </w:rPr>
              <w:t>符合要求，内容有所欠缺的得</w:t>
            </w: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分</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没有不得分</w:t>
            </w:r>
            <w:r>
              <w:rPr>
                <w:rFonts w:hint="eastAsia" w:ascii="仿宋" w:hAnsi="仿宋" w:eastAsia="仿宋" w:cs="仿宋"/>
                <w:b/>
                <w:bCs/>
                <w:sz w:val="24"/>
                <w:highlight w:val="none"/>
              </w:rPr>
              <w:t>；</w:t>
            </w:r>
          </w:p>
          <w:p>
            <w:pPr>
              <w:snapToGrid w:val="0"/>
              <w:spacing w:line="240" w:lineRule="auto"/>
              <w:jc w:val="left"/>
              <w:rPr>
                <w:rFonts w:hint="eastAsia" w:ascii="仿宋" w:hAnsi="仿宋" w:eastAsia="仿宋" w:cs="仿宋"/>
                <w:color w:val="0000FF"/>
                <w:sz w:val="24"/>
                <w:highlight w:val="none"/>
              </w:rPr>
            </w:pPr>
            <w:r>
              <w:rPr>
                <w:rFonts w:hint="eastAsia" w:ascii="仿宋" w:hAnsi="仿宋" w:eastAsia="仿宋" w:cs="仿宋"/>
                <w:kern w:val="0"/>
                <w:sz w:val="24"/>
                <w:szCs w:val="24"/>
                <w:highlight w:val="none"/>
                <w:lang w:val="en-US" w:eastAsia="zh-CN" w:bidi="ar-SA"/>
              </w:rPr>
              <w:t>稳定员工队伍的措施等内容</w:t>
            </w:r>
            <w:r>
              <w:rPr>
                <w:rFonts w:hint="eastAsia" w:ascii="仿宋" w:hAnsi="仿宋" w:eastAsia="仿宋" w:cs="仿宋"/>
                <w:sz w:val="24"/>
                <w:highlight w:val="none"/>
              </w:rPr>
              <w:t>等进行评议（</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w:t>
            </w:r>
            <w:r>
              <w:rPr>
                <w:rFonts w:hint="eastAsia" w:ascii="仿宋" w:hAnsi="仿宋" w:eastAsia="仿宋" w:cs="仿宋"/>
                <w:b/>
                <w:bCs/>
                <w:sz w:val="24"/>
                <w:highlight w:val="none"/>
                <w:lang w:val="en-US" w:eastAsia="zh-CN"/>
              </w:rPr>
              <w:t>稳定员工队伍措施</w:t>
            </w:r>
            <w:r>
              <w:rPr>
                <w:rFonts w:hint="eastAsia" w:ascii="仿宋" w:hAnsi="仿宋" w:eastAsia="仿宋" w:cs="仿宋"/>
                <w:b/>
                <w:bCs/>
                <w:kern w:val="0"/>
                <w:sz w:val="24"/>
                <w:szCs w:val="24"/>
                <w:highlight w:val="none"/>
                <w:lang w:val="en-US" w:eastAsia="zh-CN" w:bidi="ar-SA"/>
              </w:rPr>
              <w:t>方案情况</w:t>
            </w:r>
            <w:r>
              <w:rPr>
                <w:rFonts w:hint="eastAsia" w:ascii="仿宋" w:hAnsi="仿宋" w:eastAsia="仿宋" w:cs="仿宋"/>
                <w:b/>
                <w:bCs/>
                <w:sz w:val="24"/>
                <w:highlight w:val="none"/>
              </w:rPr>
              <w:t>符合要求，内容完整的得</w:t>
            </w: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分；</w:t>
            </w:r>
            <w:r>
              <w:rPr>
                <w:rFonts w:hint="eastAsia" w:ascii="仿宋" w:hAnsi="仿宋" w:eastAsia="仿宋" w:cs="仿宋"/>
                <w:b/>
                <w:bCs/>
                <w:sz w:val="24"/>
                <w:highlight w:val="none"/>
                <w:lang w:val="en-US" w:eastAsia="zh-CN"/>
              </w:rPr>
              <w:t>稳定员工队伍措施</w:t>
            </w:r>
            <w:r>
              <w:rPr>
                <w:rFonts w:hint="eastAsia" w:ascii="仿宋" w:hAnsi="仿宋" w:eastAsia="仿宋" w:cs="仿宋"/>
                <w:b/>
                <w:bCs/>
                <w:kern w:val="0"/>
                <w:sz w:val="24"/>
                <w:szCs w:val="24"/>
                <w:highlight w:val="none"/>
                <w:lang w:val="en-US" w:eastAsia="zh-CN" w:bidi="ar-SA"/>
              </w:rPr>
              <w:t>方案情况</w:t>
            </w:r>
            <w:r>
              <w:rPr>
                <w:rFonts w:hint="eastAsia" w:ascii="仿宋" w:hAnsi="仿宋" w:eastAsia="仿宋" w:cs="仿宋"/>
                <w:b/>
                <w:bCs/>
                <w:sz w:val="24"/>
                <w:highlight w:val="none"/>
              </w:rPr>
              <w:t>符合要求，内容有所欠缺的得</w:t>
            </w: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分</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没有不得分</w:t>
            </w:r>
            <w:r>
              <w:rPr>
                <w:rFonts w:hint="eastAsia" w:ascii="仿宋" w:hAnsi="仿宋" w:eastAsia="仿宋" w:cs="仿宋"/>
                <w:b/>
                <w:bCs/>
                <w:sz w:val="24"/>
                <w:highlight w:val="none"/>
              </w:rPr>
              <w:t>；</w:t>
            </w:r>
          </w:p>
        </w:tc>
        <w:tc>
          <w:tcPr>
            <w:tcW w:w="1028"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88"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7682" w:type="dxa"/>
          </w:tcPr>
          <w:p>
            <w:pPr>
              <w:snapToGrid w:val="0"/>
              <w:spacing w:line="240" w:lineRule="auto"/>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kern w:val="0"/>
                <w:sz w:val="24"/>
                <w:szCs w:val="24"/>
                <w:highlight w:val="none"/>
                <w:lang w:val="en-US" w:eastAsia="zh-CN" w:bidi="ar-SA"/>
              </w:rPr>
              <w:t>应急预案：提供处理突发事件的应急预案</w:t>
            </w:r>
            <w:r>
              <w:rPr>
                <w:rFonts w:hint="eastAsia" w:ascii="仿宋" w:hAnsi="仿宋" w:eastAsia="仿宋" w:cs="仿宋"/>
                <w:sz w:val="24"/>
                <w:highlight w:val="none"/>
              </w:rPr>
              <w:t>进行评议（</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w:t>
            </w:r>
            <w:r>
              <w:rPr>
                <w:rFonts w:hint="eastAsia" w:ascii="仿宋" w:hAnsi="仿宋" w:eastAsia="仿宋" w:cs="仿宋"/>
                <w:b/>
                <w:bCs/>
                <w:kern w:val="0"/>
                <w:sz w:val="24"/>
                <w:szCs w:val="24"/>
                <w:highlight w:val="none"/>
                <w:lang w:val="en-US" w:eastAsia="zh-CN" w:bidi="ar-SA"/>
              </w:rPr>
              <w:t>应急预案</w:t>
            </w:r>
            <w:r>
              <w:rPr>
                <w:rFonts w:hint="eastAsia" w:ascii="仿宋" w:hAnsi="仿宋" w:eastAsia="仿宋" w:cs="仿宋"/>
                <w:b/>
                <w:bCs/>
                <w:sz w:val="24"/>
                <w:highlight w:val="none"/>
              </w:rPr>
              <w:t>符合要求，内容完整、充实的得</w:t>
            </w:r>
            <w:r>
              <w:rPr>
                <w:rFonts w:hint="eastAsia" w:ascii="仿宋" w:hAnsi="仿宋" w:eastAsia="仿宋" w:cs="仿宋"/>
                <w:b/>
                <w:bCs/>
                <w:sz w:val="24"/>
                <w:highlight w:val="none"/>
                <w:lang w:val="en-US" w:eastAsia="zh-CN"/>
              </w:rPr>
              <w:t>5</w:t>
            </w:r>
            <w:r>
              <w:rPr>
                <w:rFonts w:hint="eastAsia" w:ascii="仿宋" w:hAnsi="仿宋" w:eastAsia="仿宋" w:cs="仿宋"/>
                <w:b/>
                <w:bCs/>
                <w:sz w:val="24"/>
                <w:highlight w:val="none"/>
              </w:rPr>
              <w:t>分；</w:t>
            </w:r>
            <w:r>
              <w:rPr>
                <w:rFonts w:hint="eastAsia" w:ascii="仿宋" w:hAnsi="仿宋" w:eastAsia="仿宋" w:cs="仿宋"/>
                <w:b/>
                <w:bCs/>
                <w:kern w:val="0"/>
                <w:sz w:val="24"/>
                <w:szCs w:val="24"/>
                <w:highlight w:val="none"/>
                <w:lang w:val="en-US" w:eastAsia="zh-CN" w:bidi="ar-SA"/>
              </w:rPr>
              <w:t>应急预案</w:t>
            </w:r>
            <w:r>
              <w:rPr>
                <w:rFonts w:hint="eastAsia" w:ascii="仿宋" w:hAnsi="仿宋" w:eastAsia="仿宋" w:cs="仿宋"/>
                <w:b/>
                <w:bCs/>
                <w:sz w:val="24"/>
                <w:highlight w:val="none"/>
              </w:rPr>
              <w:t>符合要求，内容完整，但有所欠缺的得</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分；</w:t>
            </w:r>
            <w:r>
              <w:rPr>
                <w:rFonts w:hint="eastAsia" w:ascii="仿宋" w:hAnsi="仿宋" w:eastAsia="仿宋" w:cs="仿宋"/>
                <w:b/>
                <w:bCs/>
                <w:kern w:val="0"/>
                <w:sz w:val="24"/>
                <w:szCs w:val="24"/>
                <w:highlight w:val="none"/>
                <w:lang w:val="en-US" w:eastAsia="zh-CN" w:bidi="ar-SA"/>
              </w:rPr>
              <w:t>应急预案</w:t>
            </w:r>
            <w:r>
              <w:rPr>
                <w:rFonts w:hint="eastAsia" w:ascii="仿宋" w:hAnsi="仿宋" w:eastAsia="仿宋" w:cs="仿宋"/>
                <w:b/>
                <w:bCs/>
                <w:sz w:val="24"/>
                <w:highlight w:val="none"/>
              </w:rPr>
              <w:t>符合要求，但内容不完整的得</w:t>
            </w: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分</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没有不得分</w:t>
            </w:r>
            <w:r>
              <w:rPr>
                <w:rFonts w:hint="eastAsia" w:ascii="仿宋" w:hAnsi="仿宋" w:eastAsia="仿宋" w:cs="仿宋"/>
                <w:b/>
                <w:bCs/>
                <w:sz w:val="24"/>
                <w:highlight w:val="none"/>
              </w:rPr>
              <w:t>。</w:t>
            </w:r>
          </w:p>
        </w:tc>
        <w:tc>
          <w:tcPr>
            <w:tcW w:w="1028"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88"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7682" w:type="dxa"/>
          </w:tcPr>
          <w:p>
            <w:pPr>
              <w:snapToGrid w:val="0"/>
              <w:spacing w:line="240" w:lineRule="auto"/>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kern w:val="0"/>
                <w:sz w:val="24"/>
                <w:szCs w:val="24"/>
                <w:highlight w:val="none"/>
                <w:lang w:val="en-US" w:eastAsia="zh-CN" w:bidi="ar-SA"/>
              </w:rPr>
              <w:t>针对本项目的合理化、优化建议：投标人针对本项目提出合理化、优化建议</w:t>
            </w:r>
            <w:r>
              <w:rPr>
                <w:rFonts w:hint="eastAsia" w:ascii="仿宋" w:hAnsi="仿宋" w:eastAsia="仿宋" w:cs="仿宋"/>
                <w:sz w:val="24"/>
                <w:highlight w:val="none"/>
              </w:rPr>
              <w:t>进行评议（</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分）：</w:t>
            </w:r>
            <w:r>
              <w:rPr>
                <w:rFonts w:hint="eastAsia" w:ascii="仿宋" w:hAnsi="仿宋" w:eastAsia="仿宋" w:cs="仿宋"/>
                <w:b/>
                <w:bCs/>
                <w:kern w:val="0"/>
                <w:sz w:val="24"/>
                <w:szCs w:val="24"/>
                <w:highlight w:val="none"/>
                <w:lang w:val="en-US" w:eastAsia="zh-CN" w:bidi="ar-SA"/>
              </w:rPr>
              <w:t>合理化、优化建议</w:t>
            </w:r>
            <w:r>
              <w:rPr>
                <w:rFonts w:hint="eastAsia" w:ascii="仿宋" w:hAnsi="仿宋" w:eastAsia="仿宋" w:cs="仿宋"/>
                <w:b/>
                <w:bCs/>
                <w:sz w:val="24"/>
                <w:highlight w:val="none"/>
              </w:rPr>
              <w:t>符合要求，内容完整、充实的得</w:t>
            </w:r>
            <w:r>
              <w:rPr>
                <w:rFonts w:hint="eastAsia" w:ascii="仿宋" w:hAnsi="仿宋" w:eastAsia="仿宋" w:cs="仿宋"/>
                <w:b/>
                <w:bCs/>
                <w:sz w:val="24"/>
                <w:highlight w:val="none"/>
                <w:lang w:val="en-US" w:eastAsia="zh-CN"/>
              </w:rPr>
              <w:t>4</w:t>
            </w:r>
            <w:r>
              <w:rPr>
                <w:rFonts w:hint="eastAsia" w:ascii="仿宋" w:hAnsi="仿宋" w:eastAsia="仿宋" w:cs="仿宋"/>
                <w:b/>
                <w:bCs/>
                <w:sz w:val="24"/>
                <w:highlight w:val="none"/>
              </w:rPr>
              <w:t>分；</w:t>
            </w:r>
            <w:r>
              <w:rPr>
                <w:rFonts w:hint="eastAsia" w:ascii="仿宋" w:hAnsi="仿宋" w:eastAsia="仿宋" w:cs="仿宋"/>
                <w:b/>
                <w:bCs/>
                <w:kern w:val="0"/>
                <w:sz w:val="24"/>
                <w:szCs w:val="24"/>
                <w:highlight w:val="none"/>
                <w:lang w:val="en-US" w:eastAsia="zh-CN" w:bidi="ar-SA"/>
              </w:rPr>
              <w:t>合理化、优化建议</w:t>
            </w:r>
            <w:r>
              <w:rPr>
                <w:rFonts w:hint="eastAsia" w:ascii="仿宋" w:hAnsi="仿宋" w:eastAsia="仿宋" w:cs="仿宋"/>
                <w:b/>
                <w:bCs/>
                <w:sz w:val="24"/>
                <w:highlight w:val="none"/>
              </w:rPr>
              <w:t>符合要求，内容完整，但有所欠缺的得</w:t>
            </w: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分；</w:t>
            </w:r>
            <w:r>
              <w:rPr>
                <w:rFonts w:hint="eastAsia" w:ascii="仿宋" w:hAnsi="仿宋" w:eastAsia="仿宋" w:cs="仿宋"/>
                <w:b/>
                <w:bCs/>
                <w:kern w:val="0"/>
                <w:sz w:val="24"/>
                <w:szCs w:val="24"/>
                <w:highlight w:val="none"/>
                <w:lang w:val="en-US" w:eastAsia="zh-CN" w:bidi="ar-SA"/>
              </w:rPr>
              <w:t>合理化、优化建议</w:t>
            </w:r>
            <w:r>
              <w:rPr>
                <w:rFonts w:hint="eastAsia" w:ascii="仿宋" w:hAnsi="仿宋" w:eastAsia="仿宋" w:cs="仿宋"/>
                <w:b/>
                <w:bCs/>
                <w:sz w:val="24"/>
                <w:highlight w:val="none"/>
              </w:rPr>
              <w:t>符合要求，但内容不完整的得</w:t>
            </w: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分</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没有不得分</w:t>
            </w:r>
            <w:r>
              <w:rPr>
                <w:rFonts w:hint="eastAsia" w:ascii="仿宋" w:hAnsi="仿宋" w:eastAsia="仿宋" w:cs="仿宋"/>
                <w:b/>
                <w:bCs/>
                <w:sz w:val="24"/>
                <w:highlight w:val="none"/>
              </w:rPr>
              <w:t>。</w:t>
            </w:r>
          </w:p>
        </w:tc>
        <w:tc>
          <w:tcPr>
            <w:tcW w:w="1028"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88"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7682" w:type="dxa"/>
          </w:tcPr>
          <w:p>
            <w:pPr>
              <w:snapToGrid w:val="0"/>
              <w:spacing w:line="240" w:lineRule="auto"/>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kern w:val="0"/>
                <w:sz w:val="24"/>
                <w:szCs w:val="24"/>
                <w:highlight w:val="none"/>
                <w:lang w:val="en-US" w:eastAsia="zh-CN" w:bidi="ar-SA"/>
              </w:rPr>
              <w:t>服务承诺：包括服务内容及标准承诺、创建工作承诺等</w:t>
            </w:r>
            <w:r>
              <w:rPr>
                <w:rFonts w:hint="eastAsia" w:ascii="仿宋" w:hAnsi="仿宋" w:eastAsia="仿宋" w:cs="仿宋"/>
                <w:sz w:val="24"/>
                <w:highlight w:val="none"/>
              </w:rPr>
              <w:t>进行评议（</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分）：</w:t>
            </w:r>
            <w:r>
              <w:rPr>
                <w:rFonts w:hint="eastAsia" w:ascii="仿宋" w:hAnsi="仿宋" w:eastAsia="仿宋" w:cs="仿宋"/>
                <w:b/>
                <w:bCs/>
                <w:kern w:val="0"/>
                <w:sz w:val="24"/>
                <w:szCs w:val="24"/>
                <w:highlight w:val="none"/>
                <w:lang w:val="en-US" w:eastAsia="zh-CN" w:bidi="ar-SA"/>
              </w:rPr>
              <w:t>服务内容及标准承诺、创建工作承诺</w:t>
            </w:r>
            <w:r>
              <w:rPr>
                <w:rFonts w:hint="eastAsia" w:ascii="仿宋" w:hAnsi="仿宋" w:eastAsia="仿宋" w:cs="仿宋"/>
                <w:b/>
                <w:bCs/>
                <w:sz w:val="24"/>
                <w:highlight w:val="none"/>
              </w:rPr>
              <w:t>符合要求，内容完整、充实的得</w:t>
            </w:r>
            <w:r>
              <w:rPr>
                <w:rFonts w:hint="eastAsia" w:ascii="仿宋" w:hAnsi="仿宋" w:eastAsia="仿宋" w:cs="仿宋"/>
                <w:b/>
                <w:bCs/>
                <w:sz w:val="24"/>
                <w:highlight w:val="none"/>
                <w:lang w:val="en-US" w:eastAsia="zh-CN"/>
              </w:rPr>
              <w:t>4</w:t>
            </w:r>
            <w:r>
              <w:rPr>
                <w:rFonts w:hint="eastAsia" w:ascii="仿宋" w:hAnsi="仿宋" w:eastAsia="仿宋" w:cs="仿宋"/>
                <w:b/>
                <w:bCs/>
                <w:sz w:val="24"/>
                <w:highlight w:val="none"/>
              </w:rPr>
              <w:t>分；</w:t>
            </w:r>
            <w:r>
              <w:rPr>
                <w:rFonts w:hint="eastAsia" w:ascii="仿宋" w:hAnsi="仿宋" w:eastAsia="仿宋" w:cs="仿宋"/>
                <w:b/>
                <w:bCs/>
                <w:kern w:val="0"/>
                <w:sz w:val="24"/>
                <w:szCs w:val="24"/>
                <w:highlight w:val="none"/>
                <w:lang w:val="en-US" w:eastAsia="zh-CN" w:bidi="ar-SA"/>
              </w:rPr>
              <w:t>服务内容及标准承诺、创建工作承诺</w:t>
            </w:r>
            <w:r>
              <w:rPr>
                <w:rFonts w:hint="eastAsia" w:ascii="仿宋" w:hAnsi="仿宋" w:eastAsia="仿宋" w:cs="仿宋"/>
                <w:b/>
                <w:bCs/>
                <w:sz w:val="24"/>
                <w:highlight w:val="none"/>
              </w:rPr>
              <w:t>符合要求，内容完整，但有所欠缺的得</w:t>
            </w: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分；</w:t>
            </w:r>
            <w:r>
              <w:rPr>
                <w:rFonts w:hint="eastAsia" w:ascii="仿宋" w:hAnsi="仿宋" w:eastAsia="仿宋" w:cs="仿宋"/>
                <w:b/>
                <w:bCs/>
                <w:kern w:val="0"/>
                <w:sz w:val="24"/>
                <w:szCs w:val="24"/>
                <w:highlight w:val="none"/>
                <w:lang w:val="en-US" w:eastAsia="zh-CN" w:bidi="ar-SA"/>
              </w:rPr>
              <w:t>服务内容及标准承诺、创建工作承诺</w:t>
            </w:r>
            <w:r>
              <w:rPr>
                <w:rFonts w:hint="eastAsia" w:ascii="仿宋" w:hAnsi="仿宋" w:eastAsia="仿宋" w:cs="仿宋"/>
                <w:b/>
                <w:bCs/>
                <w:sz w:val="24"/>
                <w:highlight w:val="none"/>
              </w:rPr>
              <w:t>符合要求，但内容不完整的得</w:t>
            </w: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分</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没有不得分</w:t>
            </w:r>
            <w:r>
              <w:rPr>
                <w:rFonts w:hint="eastAsia" w:ascii="仿宋" w:hAnsi="仿宋" w:eastAsia="仿宋" w:cs="仿宋"/>
                <w:b/>
                <w:bCs/>
                <w:sz w:val="24"/>
                <w:highlight w:val="none"/>
              </w:rPr>
              <w:t>。</w:t>
            </w:r>
          </w:p>
        </w:tc>
        <w:tc>
          <w:tcPr>
            <w:tcW w:w="1028"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788"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7682" w:type="dxa"/>
          </w:tcPr>
          <w:p>
            <w:pPr>
              <w:spacing w:before="0" w:beforeAutospacing="0" w:after="0" w:afterAutospacing="0" w:line="240" w:lineRule="auto"/>
              <w:ind w:left="0" w:right="0"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投标人拟投入使用的服装、设备、工器具的储备情况进行综合评议:</w:t>
            </w:r>
          </w:p>
          <w:p>
            <w:pPr>
              <w:numPr>
                <w:ilvl w:val="0"/>
                <w:numId w:val="0"/>
              </w:numPr>
              <w:spacing w:before="0" w:beforeAutospacing="0" w:after="0" w:afterAutospacing="0" w:line="240" w:lineRule="auto"/>
              <w:ind w:left="0" w:right="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（1）对保安人员的各季节服装配备情况等</w:t>
            </w:r>
            <w:r>
              <w:rPr>
                <w:rFonts w:hint="eastAsia" w:ascii="仿宋" w:hAnsi="仿宋" w:eastAsia="仿宋" w:cs="仿宋"/>
                <w:sz w:val="24"/>
                <w:highlight w:val="none"/>
              </w:rPr>
              <w:t>进行评议（</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r>
              <w:rPr>
                <w:rFonts w:hint="eastAsia" w:ascii="仿宋" w:hAnsi="仿宋" w:eastAsia="仿宋" w:cs="仿宋"/>
                <w:b/>
                <w:bCs/>
                <w:sz w:val="24"/>
                <w:highlight w:val="none"/>
                <w:lang w:val="en-US" w:eastAsia="zh-CN"/>
              </w:rPr>
              <w:t>各季节服装配备情况</w:t>
            </w:r>
            <w:r>
              <w:rPr>
                <w:rFonts w:hint="eastAsia" w:ascii="仿宋" w:hAnsi="仿宋" w:eastAsia="仿宋" w:cs="仿宋"/>
                <w:b/>
                <w:bCs/>
                <w:sz w:val="24"/>
                <w:highlight w:val="none"/>
              </w:rPr>
              <w:t>符合要求，内容完整、充实的得</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分；</w:t>
            </w:r>
            <w:r>
              <w:rPr>
                <w:rFonts w:hint="eastAsia" w:ascii="仿宋" w:hAnsi="仿宋" w:eastAsia="仿宋" w:cs="仿宋"/>
                <w:b/>
                <w:bCs/>
                <w:sz w:val="24"/>
                <w:highlight w:val="none"/>
                <w:lang w:val="en-US" w:eastAsia="zh-CN"/>
              </w:rPr>
              <w:t>各季节服装配备情况</w:t>
            </w:r>
            <w:r>
              <w:rPr>
                <w:rFonts w:hint="eastAsia" w:ascii="仿宋" w:hAnsi="仿宋" w:eastAsia="仿宋" w:cs="仿宋"/>
                <w:b/>
                <w:bCs/>
                <w:sz w:val="24"/>
                <w:highlight w:val="none"/>
              </w:rPr>
              <w:t>符合要求，内容完整，但有所欠缺的得</w:t>
            </w: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分；</w:t>
            </w:r>
            <w:r>
              <w:rPr>
                <w:rFonts w:hint="eastAsia" w:ascii="仿宋" w:hAnsi="仿宋" w:eastAsia="仿宋" w:cs="仿宋"/>
                <w:b/>
                <w:bCs/>
                <w:sz w:val="24"/>
                <w:highlight w:val="none"/>
                <w:lang w:val="en-US" w:eastAsia="zh-CN"/>
              </w:rPr>
              <w:t>各季节服装配备情况</w:t>
            </w:r>
            <w:r>
              <w:rPr>
                <w:rFonts w:hint="eastAsia" w:ascii="仿宋" w:hAnsi="仿宋" w:eastAsia="仿宋" w:cs="仿宋"/>
                <w:b/>
                <w:bCs/>
                <w:sz w:val="24"/>
                <w:highlight w:val="none"/>
              </w:rPr>
              <w:t>符合要求，但内容不完整的得</w:t>
            </w: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分</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没有不得分</w:t>
            </w:r>
            <w:r>
              <w:rPr>
                <w:rFonts w:hint="eastAsia" w:ascii="仿宋" w:hAnsi="仿宋" w:eastAsia="仿宋" w:cs="仿宋"/>
                <w:b/>
                <w:bCs/>
                <w:sz w:val="24"/>
                <w:highlight w:val="none"/>
              </w:rPr>
              <w:t>。</w:t>
            </w:r>
          </w:p>
          <w:p>
            <w:pPr>
              <w:snapToGrid w:val="0"/>
              <w:spacing w:line="240" w:lineRule="auto"/>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kern w:val="0"/>
                <w:sz w:val="24"/>
                <w:szCs w:val="24"/>
                <w:highlight w:val="none"/>
                <w:lang w:val="en-US" w:eastAsia="zh-CN" w:bidi="ar-SA"/>
              </w:rPr>
              <w:t>（2）对保安人员的通讯器材、保安装备配置情况等</w:t>
            </w:r>
            <w:r>
              <w:rPr>
                <w:rFonts w:hint="eastAsia" w:ascii="仿宋" w:hAnsi="仿宋" w:eastAsia="仿宋" w:cs="仿宋"/>
                <w:sz w:val="24"/>
                <w:highlight w:val="none"/>
              </w:rPr>
              <w:t>进行评议（</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r>
              <w:rPr>
                <w:rFonts w:hint="eastAsia" w:ascii="仿宋" w:hAnsi="仿宋" w:eastAsia="仿宋" w:cs="仿宋"/>
                <w:b/>
                <w:bCs/>
                <w:kern w:val="0"/>
                <w:sz w:val="24"/>
                <w:szCs w:val="24"/>
                <w:highlight w:val="none"/>
                <w:lang w:val="en-US" w:eastAsia="zh-CN" w:bidi="ar-SA"/>
              </w:rPr>
              <w:t>通讯器材、保安装备配置</w:t>
            </w:r>
            <w:r>
              <w:rPr>
                <w:rFonts w:hint="eastAsia" w:ascii="仿宋" w:hAnsi="仿宋" w:eastAsia="仿宋" w:cs="仿宋"/>
                <w:b/>
                <w:bCs/>
                <w:sz w:val="24"/>
                <w:highlight w:val="none"/>
                <w:lang w:val="en-US" w:eastAsia="zh-CN"/>
              </w:rPr>
              <w:t>情况</w:t>
            </w:r>
            <w:r>
              <w:rPr>
                <w:rFonts w:hint="eastAsia" w:ascii="仿宋" w:hAnsi="仿宋" w:eastAsia="仿宋" w:cs="仿宋"/>
                <w:b/>
                <w:bCs/>
                <w:sz w:val="24"/>
                <w:highlight w:val="none"/>
              </w:rPr>
              <w:t>符合要求，内容完整、充实的得</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分；</w:t>
            </w:r>
            <w:r>
              <w:rPr>
                <w:rFonts w:hint="eastAsia" w:ascii="仿宋" w:hAnsi="仿宋" w:eastAsia="仿宋" w:cs="仿宋"/>
                <w:b/>
                <w:bCs/>
                <w:kern w:val="0"/>
                <w:sz w:val="24"/>
                <w:szCs w:val="24"/>
                <w:highlight w:val="none"/>
                <w:lang w:val="en-US" w:eastAsia="zh-CN" w:bidi="ar-SA"/>
              </w:rPr>
              <w:t>通讯器材、保安装备配置</w:t>
            </w:r>
            <w:r>
              <w:rPr>
                <w:rFonts w:hint="eastAsia" w:ascii="仿宋" w:hAnsi="仿宋" w:eastAsia="仿宋" w:cs="仿宋"/>
                <w:b/>
                <w:bCs/>
                <w:sz w:val="24"/>
                <w:highlight w:val="none"/>
                <w:lang w:val="en-US" w:eastAsia="zh-CN"/>
              </w:rPr>
              <w:t>情况</w:t>
            </w:r>
            <w:r>
              <w:rPr>
                <w:rFonts w:hint="eastAsia" w:ascii="仿宋" w:hAnsi="仿宋" w:eastAsia="仿宋" w:cs="仿宋"/>
                <w:b/>
                <w:bCs/>
                <w:sz w:val="24"/>
                <w:highlight w:val="none"/>
              </w:rPr>
              <w:t>符合要求，内容完整，但有所欠缺的得</w:t>
            </w: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分；</w:t>
            </w:r>
            <w:r>
              <w:rPr>
                <w:rFonts w:hint="eastAsia" w:ascii="仿宋" w:hAnsi="仿宋" w:eastAsia="仿宋" w:cs="仿宋"/>
                <w:b/>
                <w:bCs/>
                <w:kern w:val="0"/>
                <w:sz w:val="24"/>
                <w:szCs w:val="24"/>
                <w:highlight w:val="none"/>
                <w:lang w:val="en-US" w:eastAsia="zh-CN" w:bidi="ar-SA"/>
              </w:rPr>
              <w:t>通讯器材、保安装备配置</w:t>
            </w:r>
            <w:r>
              <w:rPr>
                <w:rFonts w:hint="eastAsia" w:ascii="仿宋" w:hAnsi="仿宋" w:eastAsia="仿宋" w:cs="仿宋"/>
                <w:b/>
                <w:bCs/>
                <w:sz w:val="24"/>
                <w:highlight w:val="none"/>
                <w:lang w:val="en-US" w:eastAsia="zh-CN"/>
              </w:rPr>
              <w:t>情况</w:t>
            </w:r>
            <w:r>
              <w:rPr>
                <w:rFonts w:hint="eastAsia" w:ascii="仿宋" w:hAnsi="仿宋" w:eastAsia="仿宋" w:cs="仿宋"/>
                <w:b/>
                <w:bCs/>
                <w:sz w:val="24"/>
                <w:highlight w:val="none"/>
              </w:rPr>
              <w:t>符合要求，但内容不完整的得</w:t>
            </w: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分</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没有不得分</w:t>
            </w:r>
            <w:r>
              <w:rPr>
                <w:rFonts w:hint="eastAsia" w:ascii="仿宋" w:hAnsi="仿宋" w:eastAsia="仿宋" w:cs="仿宋"/>
                <w:b/>
                <w:bCs/>
                <w:sz w:val="24"/>
                <w:highlight w:val="none"/>
              </w:rPr>
              <w:t>。</w:t>
            </w:r>
          </w:p>
        </w:tc>
        <w:tc>
          <w:tcPr>
            <w:tcW w:w="1028"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88"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7682" w:type="dxa"/>
          </w:tcPr>
          <w:p>
            <w:pPr>
              <w:spacing w:before="0" w:beforeAutospacing="0" w:after="0" w:afterAutospacing="0" w:line="240" w:lineRule="auto"/>
              <w:ind w:left="0" w:right="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投标人具有应急服务支持能力：</w:t>
            </w:r>
          </w:p>
          <w:p>
            <w:pPr>
              <w:spacing w:before="0" w:beforeAutospacing="0" w:after="0" w:afterAutospacing="0" w:line="240" w:lineRule="auto"/>
              <w:ind w:left="0" w:right="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（1）在特殊安保需要时，能迅速派出周边驻点足够数量的有经验的增援人员，</w:t>
            </w:r>
            <w:r>
              <w:rPr>
                <w:rFonts w:hint="eastAsia" w:ascii="仿宋" w:hAnsi="仿宋" w:eastAsia="仿宋" w:cs="仿宋"/>
                <w:b/>
                <w:bCs/>
                <w:kern w:val="0"/>
                <w:sz w:val="24"/>
                <w:szCs w:val="24"/>
                <w:highlight w:val="none"/>
                <w:lang w:val="en-US" w:eastAsia="zh-CN" w:bidi="ar-SA"/>
              </w:rPr>
              <w:t>提供承诺书（格式自拟）没有不得分。</w:t>
            </w:r>
            <w:r>
              <w:rPr>
                <w:rFonts w:hint="eastAsia" w:ascii="仿宋" w:hAnsi="仿宋" w:eastAsia="仿宋" w:cs="仿宋"/>
                <w:kern w:val="0"/>
                <w:sz w:val="24"/>
                <w:szCs w:val="24"/>
                <w:highlight w:val="none"/>
                <w:lang w:val="en-US" w:eastAsia="zh-CN" w:bidi="ar-SA"/>
              </w:rPr>
              <w:t>（0-2分）</w:t>
            </w:r>
          </w:p>
          <w:p>
            <w:pPr>
              <w:snapToGrid w:val="0"/>
              <w:spacing w:line="240" w:lineRule="auto"/>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kern w:val="0"/>
                <w:sz w:val="24"/>
                <w:szCs w:val="24"/>
                <w:highlight w:val="none"/>
                <w:lang w:val="en-US" w:eastAsia="zh-CN" w:bidi="ar-SA"/>
              </w:rPr>
              <w:t>（2）投标人自有应急专用机动车辆，响应人对运输能力进行承诺。</w:t>
            </w:r>
            <w:r>
              <w:rPr>
                <w:rFonts w:hint="eastAsia" w:ascii="仿宋" w:hAnsi="仿宋" w:eastAsia="仿宋" w:cs="仿宋"/>
                <w:b/>
                <w:bCs/>
                <w:kern w:val="0"/>
                <w:sz w:val="24"/>
                <w:szCs w:val="24"/>
                <w:highlight w:val="none"/>
                <w:lang w:val="en-US" w:eastAsia="zh-CN" w:bidi="ar-SA"/>
              </w:rPr>
              <w:t>提供承诺书（格式自拟）没有不得分。</w:t>
            </w:r>
            <w:r>
              <w:rPr>
                <w:rFonts w:hint="eastAsia" w:ascii="仿宋" w:hAnsi="仿宋" w:eastAsia="仿宋" w:cs="仿宋"/>
                <w:kern w:val="0"/>
                <w:sz w:val="24"/>
                <w:szCs w:val="24"/>
                <w:highlight w:val="none"/>
                <w:lang w:val="en-US" w:eastAsia="zh-CN" w:bidi="ar-SA"/>
              </w:rPr>
              <w:t>（0-2分）</w:t>
            </w:r>
          </w:p>
        </w:tc>
        <w:tc>
          <w:tcPr>
            <w:tcW w:w="1028"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trPr>
        <w:tc>
          <w:tcPr>
            <w:tcW w:w="788"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7682" w:type="dxa"/>
          </w:tcPr>
          <w:p>
            <w:pPr>
              <w:snapToGrid w:val="0"/>
              <w:spacing w:line="240" w:lineRule="auto"/>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企业证书：</w:t>
            </w:r>
          </w:p>
          <w:p>
            <w:pPr>
              <w:snapToGrid w:val="0"/>
              <w:spacing w:line="240" w:lineRule="auto"/>
              <w:jc w:val="left"/>
              <w:rPr>
                <w:rFonts w:hint="eastAsia" w:ascii="仿宋" w:hAnsi="仿宋" w:eastAsia="仿宋" w:cs="仿宋"/>
                <w:b/>
                <w:bCs/>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1）投标人具有职业健康安全管理体系认证证书得1分，具有质量管理体系认证证书得1分，具有环境管理体系认证证书得1分，</w:t>
            </w:r>
            <w:r>
              <w:rPr>
                <w:rFonts w:hint="eastAsia" w:ascii="仿宋" w:hAnsi="仿宋" w:eastAsia="仿宋" w:cs="仿宋"/>
                <w:b/>
                <w:bCs/>
                <w:kern w:val="0"/>
                <w:sz w:val="24"/>
                <w:szCs w:val="24"/>
                <w:highlight w:val="none"/>
                <w:lang w:val="en-US" w:eastAsia="zh-CN" w:bidi="ar-SA"/>
              </w:rPr>
              <w:t>没有不得分,证书必须在有效期内；</w:t>
            </w:r>
          </w:p>
          <w:p>
            <w:pPr>
              <w:snapToGrid w:val="0"/>
              <w:spacing w:line="240" w:lineRule="auto"/>
              <w:jc w:val="left"/>
              <w:rPr>
                <w:rFonts w:hint="eastAsia" w:ascii="仿宋" w:hAnsi="仿宋" w:eastAsia="仿宋" w:cs="仿宋"/>
                <w:b/>
                <w:bCs/>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2)投标人具有售后服务认证证书★★★★★星级的得5分，★★★★星级的得4分，★★★星级的得3分，★★星级的得2分，★星级的得1分，</w:t>
            </w:r>
            <w:r>
              <w:rPr>
                <w:rFonts w:hint="eastAsia" w:ascii="仿宋" w:hAnsi="仿宋" w:eastAsia="仿宋" w:cs="仿宋"/>
                <w:b/>
                <w:bCs/>
                <w:kern w:val="0"/>
                <w:sz w:val="24"/>
                <w:szCs w:val="24"/>
                <w:highlight w:val="none"/>
                <w:lang w:val="en-US" w:eastAsia="zh-CN" w:bidi="ar-SA"/>
              </w:rPr>
              <w:t>没有不得分,证书必须在有效期内；证书服务认证范围至少包含保安服务；</w:t>
            </w:r>
          </w:p>
          <w:p>
            <w:pPr>
              <w:snapToGrid w:val="0"/>
              <w:spacing w:line="240" w:lineRule="auto"/>
              <w:jc w:val="left"/>
              <w:rPr>
                <w:rFonts w:hint="eastAsia" w:ascii="仿宋" w:hAnsi="仿宋" w:eastAsia="仿宋" w:cs="仿宋"/>
                <w:b/>
                <w:bCs/>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3）具有保安服务认证证书一级的得2分，二级的得1分，</w:t>
            </w:r>
            <w:r>
              <w:rPr>
                <w:rFonts w:hint="eastAsia" w:ascii="仿宋" w:hAnsi="仿宋" w:eastAsia="仿宋" w:cs="仿宋"/>
                <w:b/>
                <w:bCs/>
                <w:kern w:val="0"/>
                <w:sz w:val="24"/>
                <w:szCs w:val="24"/>
                <w:highlight w:val="none"/>
                <w:lang w:val="en-US" w:eastAsia="zh-CN" w:bidi="ar-SA"/>
              </w:rPr>
              <w:t>没有不得分,证书必须在有效期内；证书服务认证范围至少包含保安服务；</w:t>
            </w:r>
          </w:p>
          <w:p>
            <w:pPr>
              <w:snapToGrid w:val="0"/>
              <w:spacing w:line="240" w:lineRule="auto"/>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4)具有业务连续性管理体系认证证书得2分，</w:t>
            </w:r>
            <w:r>
              <w:rPr>
                <w:rFonts w:hint="eastAsia" w:ascii="仿宋" w:hAnsi="仿宋" w:eastAsia="仿宋" w:cs="仿宋"/>
                <w:b/>
                <w:bCs/>
                <w:kern w:val="0"/>
                <w:sz w:val="24"/>
                <w:szCs w:val="24"/>
                <w:highlight w:val="none"/>
                <w:lang w:val="en-US" w:eastAsia="zh-CN" w:bidi="ar-SA"/>
              </w:rPr>
              <w:t>没有不得分,证书必须在有效期内；</w:t>
            </w:r>
          </w:p>
          <w:p>
            <w:pPr>
              <w:snapToGrid w:val="0"/>
              <w:spacing w:line="240" w:lineRule="auto"/>
              <w:jc w:val="left"/>
              <w:rPr>
                <w:rFonts w:hint="eastAsia" w:ascii="仿宋" w:hAnsi="仿宋" w:eastAsia="仿宋" w:cs="仿宋"/>
                <w:highlight w:val="none"/>
                <w:lang w:val="en-US" w:eastAsia="zh-CN"/>
              </w:rPr>
            </w:pPr>
            <w:r>
              <w:rPr>
                <w:rFonts w:hint="eastAsia" w:ascii="仿宋" w:hAnsi="仿宋" w:eastAsia="仿宋" w:cs="仿宋"/>
                <w:b/>
                <w:bCs/>
                <w:kern w:val="0"/>
                <w:sz w:val="24"/>
                <w:szCs w:val="24"/>
                <w:highlight w:val="none"/>
                <w:lang w:val="en-US" w:eastAsia="zh-CN" w:bidi="ar-SA"/>
              </w:rPr>
              <w:t>投标文件中提供相关证书扫描件并加盖投标人公章。</w:t>
            </w:r>
          </w:p>
        </w:tc>
        <w:tc>
          <w:tcPr>
            <w:tcW w:w="1028"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88"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7682" w:type="dxa"/>
          </w:tcPr>
          <w:p>
            <w:pPr>
              <w:snapToGrid w:val="0"/>
              <w:spacing w:line="240" w:lineRule="auto"/>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kern w:val="0"/>
                <w:sz w:val="24"/>
                <w:szCs w:val="24"/>
                <w:highlight w:val="none"/>
                <w:lang w:val="en-US" w:eastAsia="zh-CN" w:bidi="ar-SA"/>
              </w:rPr>
              <w:t>企业获奖证书：投标人自2019年1月1日以来（时间以证明材料落款时间为准）从事类似项目获得公安机关或街道办法的表扬信或获奖证书，每提供1份得1分，最多得4分；</w:t>
            </w:r>
            <w:r>
              <w:rPr>
                <w:rFonts w:hint="eastAsia" w:ascii="仿宋" w:hAnsi="仿宋" w:eastAsia="仿宋" w:cs="仿宋"/>
                <w:b/>
                <w:bCs/>
                <w:kern w:val="0"/>
                <w:sz w:val="24"/>
                <w:szCs w:val="24"/>
                <w:highlight w:val="none"/>
                <w:lang w:val="en-US" w:eastAsia="zh-CN" w:bidi="ar-SA"/>
              </w:rPr>
              <w:t>投标文件中提表扬信或获奖证书复印件并加盖公章。</w:t>
            </w:r>
          </w:p>
        </w:tc>
        <w:tc>
          <w:tcPr>
            <w:tcW w:w="1028"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88"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7682" w:type="dxa"/>
          </w:tcPr>
          <w:p>
            <w:pPr>
              <w:spacing w:before="0" w:beforeAutospacing="0" w:after="0" w:afterAutospacing="0" w:line="240" w:lineRule="auto"/>
              <w:ind w:left="0" w:right="0"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类似项目实施业绩一览表：投标人自2019年1月1日以来（时间以合同签订时间为准）以完成的类似项目，每提供一个业绩得0.25分，最多得1分；</w:t>
            </w:r>
          </w:p>
          <w:p>
            <w:pPr>
              <w:snapToGrid w:val="0"/>
              <w:spacing w:line="240" w:lineRule="auto"/>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bCs/>
                <w:kern w:val="0"/>
                <w:sz w:val="24"/>
                <w:szCs w:val="24"/>
                <w:highlight w:val="none"/>
                <w:lang w:val="en-US" w:eastAsia="zh-CN" w:bidi="ar-SA"/>
              </w:rPr>
              <w:t>投标文件中提供合同扫描件并加盖投标人公章</w:t>
            </w:r>
            <w:r>
              <w:rPr>
                <w:rFonts w:hint="eastAsia" w:ascii="仿宋" w:hAnsi="仿宋" w:eastAsia="仿宋" w:cs="仿宋"/>
                <w:kern w:val="0"/>
                <w:sz w:val="24"/>
                <w:szCs w:val="24"/>
                <w:highlight w:val="none"/>
                <w:lang w:val="en-US" w:eastAsia="zh-CN" w:bidi="ar-SA"/>
              </w:rPr>
              <w:t>。</w:t>
            </w:r>
          </w:p>
        </w:tc>
        <w:tc>
          <w:tcPr>
            <w:tcW w:w="1028"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88" w:type="dxa"/>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7682" w:type="dxa"/>
          </w:tcPr>
          <w:p>
            <w:pPr>
              <w:keepNext w:val="0"/>
              <w:keepLines w:val="0"/>
              <w:widowControl/>
              <w:suppressLineNumbers w:val="0"/>
              <w:spacing w:line="240" w:lineRule="auto"/>
              <w:jc w:val="both"/>
              <w:textAlignment w:val="top"/>
              <w:rPr>
                <w:rStyle w:val="124"/>
                <w:rFonts w:hint="eastAsia" w:ascii="仿宋" w:hAnsi="仿宋" w:eastAsia="仿宋" w:cs="仿宋"/>
                <w:i w:val="0"/>
                <w:iCs w:val="0"/>
                <w:color w:val="000000"/>
                <w:sz w:val="24"/>
                <w:szCs w:val="24"/>
                <w:highlight w:val="none"/>
                <w:lang w:val="en-US" w:eastAsia="zh-CN" w:bidi="ar"/>
              </w:rPr>
            </w:pPr>
            <w:r>
              <w:rPr>
                <w:rStyle w:val="124"/>
                <w:rFonts w:hint="eastAsia" w:ascii="仿宋" w:hAnsi="仿宋" w:eastAsia="仿宋" w:cs="仿宋"/>
                <w:i w:val="0"/>
                <w:iCs w:val="0"/>
                <w:color w:val="000000"/>
                <w:sz w:val="24"/>
                <w:szCs w:val="24"/>
                <w:highlight w:val="none"/>
                <w:lang w:val="en-US" w:eastAsia="zh-CN" w:bidi="ar"/>
              </w:rPr>
              <w:t>有效投标报价的最低价作为评标基准价，其最低报价为满分；按［投标报价得分=（评标基准价/投标报价）*10］的计算公式计算。</w:t>
            </w:r>
          </w:p>
          <w:p>
            <w:pPr>
              <w:keepNext w:val="0"/>
              <w:keepLines w:val="0"/>
              <w:widowControl/>
              <w:suppressLineNumbers w:val="0"/>
              <w:spacing w:line="240" w:lineRule="auto"/>
              <w:jc w:val="both"/>
              <w:textAlignment w:val="top"/>
              <w:rPr>
                <w:rStyle w:val="124"/>
                <w:rFonts w:hint="eastAsia" w:ascii="仿宋" w:hAnsi="仿宋" w:eastAsia="仿宋" w:cs="仿宋"/>
                <w:i w:val="0"/>
                <w:iCs w:val="0"/>
                <w:color w:val="000000"/>
                <w:sz w:val="24"/>
                <w:szCs w:val="24"/>
                <w:highlight w:val="none"/>
                <w:lang w:val="en-US" w:eastAsia="zh-CN" w:bidi="ar"/>
              </w:rPr>
            </w:pPr>
            <w:r>
              <w:rPr>
                <w:rStyle w:val="124"/>
                <w:rFonts w:hint="eastAsia" w:ascii="仿宋" w:hAnsi="仿宋" w:eastAsia="仿宋" w:cs="仿宋"/>
                <w:i w:val="0"/>
                <w:iCs w:val="0"/>
                <w:color w:val="000000"/>
                <w:sz w:val="24"/>
                <w:szCs w:val="24"/>
                <w:highlight w:val="none"/>
                <w:lang w:val="en-US" w:eastAsia="zh-CN" w:bidi="ar"/>
              </w:rPr>
              <w:t>评标过程中，不得去掉报价中的最高报价和最低报价。</w:t>
            </w:r>
          </w:p>
          <w:p>
            <w:pPr>
              <w:spacing w:line="240" w:lineRule="auto"/>
              <w:jc w:val="left"/>
              <w:rPr>
                <w:rFonts w:hint="eastAsia" w:ascii="仿宋" w:hAnsi="仿宋" w:eastAsia="仿宋" w:cs="仿宋"/>
                <w:highlight w:val="none"/>
              </w:rPr>
            </w:pPr>
            <w:r>
              <w:rPr>
                <w:rStyle w:val="124"/>
                <w:rFonts w:hint="eastAsia" w:ascii="仿宋" w:hAnsi="仿宋" w:eastAsia="仿宋" w:cs="仿宋"/>
                <w:i w:val="0"/>
                <w:iCs w:val="0"/>
                <w:color w:val="000000"/>
                <w:sz w:val="24"/>
                <w:szCs w:val="24"/>
                <w:highlight w:val="none"/>
                <w:lang w:val="en-US" w:eastAsia="zh-CN" w:bidi="ar"/>
              </w:rPr>
              <w:t>因落实政府采购政策需要进行价格调整的，以调整后的价格计算评标基准价和投标报价。</w:t>
            </w:r>
          </w:p>
        </w:tc>
        <w:tc>
          <w:tcPr>
            <w:tcW w:w="1028" w:type="dxa"/>
            <w:vAlign w:val="center"/>
          </w:tcPr>
          <w:p>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r>
    </w:tbl>
    <w:p>
      <w:pPr>
        <w:spacing w:line="360" w:lineRule="auto"/>
        <w:rPr>
          <w:rFonts w:hint="eastAsia" w:ascii="仿宋" w:hAnsi="仿宋" w:eastAsia="仿宋" w:cs="仿宋"/>
          <w:highlight w:val="none"/>
        </w:rPr>
      </w:pPr>
    </w:p>
    <w:p>
      <w:pPr>
        <w:snapToGrid w:val="0"/>
        <w:spacing w:line="360" w:lineRule="auto"/>
        <w:rPr>
          <w:rFonts w:hint="eastAsia" w:ascii="仿宋" w:hAnsi="仿宋" w:eastAsia="仿宋" w:cs="仿宋"/>
          <w:b/>
          <w:sz w:val="24"/>
          <w:highlight w:val="none"/>
        </w:rPr>
      </w:pPr>
      <w:r>
        <w:rPr>
          <w:rFonts w:hint="eastAsia" w:ascii="仿宋" w:hAnsi="仿宋" w:eastAsia="仿宋" w:cs="仿宋"/>
          <w:sz w:val="20"/>
          <w:szCs w:val="20"/>
          <w:highlight w:val="none"/>
          <w:shd w:val="clear" w:color="auto" w:fill="FFFFFF"/>
        </w:rPr>
        <w:t> </w:t>
      </w:r>
      <w:r>
        <w:rPr>
          <w:rFonts w:hint="eastAsia" w:ascii="仿宋" w:hAnsi="仿宋" w:eastAsia="仿宋" w:cs="仿宋"/>
          <w:sz w:val="20"/>
          <w:szCs w:val="20"/>
          <w:highlight w:val="none"/>
          <w:shd w:val="clear" w:color="auto" w:fill="FFFFFF"/>
        </w:rPr>
        <w:t>*</w:t>
      </w:r>
      <w:r>
        <w:rPr>
          <w:rFonts w:hint="eastAsia" w:ascii="仿宋" w:hAnsi="仿宋" w:eastAsia="仿宋" w:cs="仿宋"/>
          <w:b/>
          <w:sz w:val="24"/>
          <w:highlight w:val="none"/>
        </w:rPr>
        <w:t>备注：</w:t>
      </w:r>
      <w:r>
        <w:rPr>
          <w:rFonts w:hint="eastAsia" w:ascii="仿宋" w:hAnsi="仿宋" w:eastAsia="仿宋" w:cs="仿宋"/>
          <w:sz w:val="24"/>
          <w:highlight w:val="none"/>
        </w:rPr>
        <w:t>投标人编制投标文件（商务技术文件部分）时，建议按此目录（序号和内容）提供评标标准相应的商务技术资料。</w:t>
      </w:r>
      <w:r>
        <w:rPr>
          <w:rFonts w:hint="eastAsia" w:ascii="仿宋" w:hAnsi="仿宋" w:eastAsia="仿宋" w:cs="仿宋"/>
          <w:sz w:val="24"/>
          <w:highlight w:val="none"/>
        </w:rPr>
        <w:t> </w:t>
      </w:r>
    </w:p>
    <w:p>
      <w:pPr>
        <w:snapToGrid w:val="0"/>
        <w:spacing w:line="360" w:lineRule="auto"/>
        <w:rPr>
          <w:rFonts w:hint="eastAsia" w:ascii="仿宋" w:hAnsi="仿宋" w:eastAsia="仿宋" w:cs="仿宋"/>
          <w:b/>
          <w:sz w:val="28"/>
          <w:szCs w:val="28"/>
          <w:highlight w:val="none"/>
        </w:rPr>
      </w:pPr>
      <w:r>
        <w:rPr>
          <w:rFonts w:hint="eastAsia" w:ascii="仿宋" w:hAnsi="仿宋" w:eastAsia="仿宋" w:cs="仿宋"/>
          <w:b/>
          <w:sz w:val="32"/>
          <w:highlight w:val="none"/>
        </w:rPr>
        <w:t>一、评标方法</w:t>
      </w:r>
    </w:p>
    <w:p>
      <w:pPr>
        <w:adjustRightInd/>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highlight w:val="none"/>
        </w:rPr>
      </w:pPr>
      <w:r>
        <w:rPr>
          <w:rFonts w:hint="eastAsia" w:ascii="仿宋" w:hAnsi="仿宋" w:eastAsia="仿宋" w:cs="仿宋"/>
          <w:b/>
          <w:sz w:val="32"/>
          <w:highlight w:val="none"/>
        </w:rPr>
        <w:t>二、评标标准</w:t>
      </w:r>
    </w:p>
    <w:p>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2.评标标准：</w:t>
      </w:r>
      <w:r>
        <w:rPr>
          <w:rFonts w:hint="eastAsia" w:ascii="仿宋" w:hAnsi="仿宋" w:eastAsia="仿宋" w:cs="仿宋"/>
          <w:kern w:val="0"/>
          <w:sz w:val="24"/>
          <w:highlight w:val="none"/>
        </w:rPr>
        <w:t>见评标办法前附表。</w:t>
      </w:r>
    </w:p>
    <w:p>
      <w:pPr>
        <w:spacing w:line="360" w:lineRule="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三、评标程序</w:t>
      </w:r>
    </w:p>
    <w:p>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r>
        <w:rPr>
          <w:rFonts w:hint="eastAsia" w:ascii="仿宋" w:hAnsi="仿宋" w:eastAsia="仿宋" w:cs="仿宋"/>
          <w:b/>
          <w:kern w:val="0"/>
          <w:sz w:val="24"/>
          <w:highlight w:val="none"/>
        </w:rPr>
        <w:t>（评标委员会各成员评分的算术平均值，保留两位小数，后一位四舍五入）</w:t>
      </w:r>
      <w:r>
        <w:rPr>
          <w:rFonts w:hint="eastAsia" w:ascii="仿宋" w:hAnsi="仿宋" w:eastAsia="仿宋" w:cs="仿宋"/>
          <w:kern w:val="0"/>
          <w:sz w:val="24"/>
          <w:highlight w:val="none"/>
        </w:rPr>
        <w:t>。</w:t>
      </w:r>
    </w:p>
    <w:p>
      <w:pPr>
        <w:spacing w:line="36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3.4报价评审（电子交易平台客户端里开标一览表录入的投标报价信息与扫描上传的报价文件不一致的，以扫描上传的报价文件中的报价为准）。</w:t>
      </w:r>
    </w:p>
    <w:p>
      <w:pPr>
        <w:pStyle w:val="133"/>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3.4.1投标文件报价出现前后不一致的，按照下列规定修正：</w:t>
      </w:r>
    </w:p>
    <w:p>
      <w:pPr>
        <w:pStyle w:val="133"/>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3.4.1.1投标文件中开标一览表(报价表)内容与投标文件中相应内容不一致的，以开标一览表(报价表)为准;</w:t>
      </w:r>
    </w:p>
    <w:p>
      <w:pPr>
        <w:pStyle w:val="133"/>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3.4.1.2大写金额和小写金额不一致的，以大写金额为准;</w:t>
      </w:r>
    </w:p>
    <w:p>
      <w:pPr>
        <w:pStyle w:val="133"/>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3.4.1.3单价金额小数点或者百分比有明显错位的，以开标一览表的总价为准，并修改单价;</w:t>
      </w:r>
    </w:p>
    <w:p>
      <w:pPr>
        <w:pStyle w:val="133"/>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3.4.1.4总价金额与按单价汇总金额不一致的，以单价金额计算结果为准。</w:t>
      </w:r>
    </w:p>
    <w:p>
      <w:pPr>
        <w:pStyle w:val="133"/>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3.4.3投标报价超过招标文件中规定的预算金额或者最高限价的，投标无效。</w:t>
      </w:r>
    </w:p>
    <w:p>
      <w:pPr>
        <w:pStyle w:val="133"/>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仿宋" w:hAnsi="仿宋" w:eastAsia="仿宋" w:cs="仿宋"/>
          <w:kern w:val="0"/>
          <w:szCs w:val="24"/>
          <w:highlight w:val="none"/>
          <w:lang w:val="en-US" w:eastAsia="zh-CN"/>
        </w:rPr>
        <w:t>2</w:t>
      </w:r>
      <w:r>
        <w:rPr>
          <w:rFonts w:hint="eastAsia" w:ascii="仿宋" w:hAnsi="仿宋" w:eastAsia="仿宋" w:cs="仿宋"/>
          <w:kern w:val="0"/>
          <w:szCs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highlight w:val="none"/>
          <w:lang w:val="en-US" w:eastAsia="zh-CN"/>
        </w:rPr>
        <w:t>6</w:t>
      </w:r>
      <w:r>
        <w:rPr>
          <w:rFonts w:hint="eastAsia" w:ascii="仿宋" w:hAnsi="仿宋" w:eastAsia="仿宋" w:cs="仿宋"/>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hint="eastAsia" w:ascii="仿宋" w:hAnsi="仿宋" w:eastAsia="仿宋" w:cs="仿宋"/>
          <w:b/>
          <w:sz w:val="32"/>
          <w:highlight w:val="none"/>
        </w:rPr>
      </w:pPr>
      <w:r>
        <w:rPr>
          <w:rFonts w:hint="eastAsia" w:ascii="仿宋" w:hAnsi="仿宋" w:eastAsia="仿宋" w:cs="仿宋"/>
          <w:b/>
          <w:sz w:val="32"/>
          <w:highlight w:val="none"/>
        </w:rPr>
        <w:t>四、评标中的其他事项</w:t>
      </w:r>
    </w:p>
    <w:p>
      <w:pPr>
        <w:pStyle w:val="133"/>
        <w:spacing w:before="0"/>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rPr>
        <w:t>4.1投标人澄清、说明或者补正。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仿宋" w:hAnsi="仿宋" w:eastAsia="仿宋" w:cs="仿宋"/>
          <w:szCs w:val="21"/>
          <w:highlight w:val="none"/>
        </w:rPr>
      </w:pPr>
      <w:r>
        <w:rPr>
          <w:rFonts w:hint="eastAsia" w:ascii="仿宋" w:hAnsi="仿宋" w:eastAsia="仿宋" w:cs="仿宋"/>
          <w:b/>
          <w:kern w:val="0"/>
          <w:highlight w:val="none"/>
        </w:rPr>
        <w:t>4.2投标无效。</w:t>
      </w:r>
      <w:r>
        <w:rPr>
          <w:rFonts w:hint="eastAsia" w:ascii="仿宋" w:hAnsi="仿宋" w:eastAsia="仿宋" w:cs="仿宋"/>
          <w:szCs w:val="21"/>
          <w:highlight w:val="none"/>
        </w:rPr>
        <w:t>有下列情形之一的，投标无效：</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4.2.2投标文件未按照招标文件要求签署、盖章的；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4.2.4投标文件含有采购人不能接受的附加条件的；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4.2.10投标人提供虚假材料投标的；</w:t>
      </w:r>
    </w:p>
    <w:p>
      <w:pPr>
        <w:spacing w:line="360" w:lineRule="auto"/>
        <w:ind w:firstLine="240" w:firstLineChars="1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4.2.12投标人仅提交备份投标文件，未在电子交易平台传输递交投标文件的，投标无效；</w:t>
      </w:r>
    </w:p>
    <w:p>
      <w:pPr>
        <w:pStyle w:val="6"/>
        <w:ind w:left="862" w:leftChars="205"/>
        <w:rPr>
          <w:rFonts w:hint="eastAsia" w:ascii="仿宋" w:hAnsi="仿宋" w:eastAsia="仿宋" w:cs="仿宋"/>
          <w:b w:val="0"/>
          <w:bCs w:val="0"/>
          <w:kern w:val="0"/>
          <w:sz w:val="24"/>
          <w:szCs w:val="24"/>
          <w:highlight w:val="none"/>
          <w:lang w:val="en-US"/>
        </w:rPr>
      </w:pPr>
      <w:r>
        <w:rPr>
          <w:rFonts w:hint="eastAsia" w:ascii="仿宋" w:hAnsi="仿宋" w:eastAsia="仿宋" w:cs="仿宋"/>
          <w:b w:val="0"/>
          <w:bCs w:val="0"/>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pPr>
        <w:pStyle w:val="26"/>
        <w:snapToGrid w:val="0"/>
        <w:spacing w:line="360" w:lineRule="auto"/>
        <w:rPr>
          <w:rFonts w:hint="eastAsia" w:ascii="仿宋" w:hAnsi="仿宋" w:eastAsia="仿宋" w:cs="仿宋"/>
          <w:highlight w:val="none"/>
        </w:rPr>
      </w:pPr>
      <w:r>
        <w:rPr>
          <w:rFonts w:hint="eastAsia" w:ascii="仿宋" w:hAnsi="仿宋" w:eastAsia="仿宋" w:cs="仿宋"/>
          <w:highlight w:val="none"/>
        </w:rPr>
        <w:t>5.1符合专业条件的供应商或者对招标文件作实质响应的供应商不足3家的；</w:t>
      </w:r>
    </w:p>
    <w:p>
      <w:pPr>
        <w:pStyle w:val="26"/>
        <w:snapToGrid w:val="0"/>
        <w:spacing w:line="360" w:lineRule="auto"/>
        <w:rPr>
          <w:rFonts w:hint="eastAsia" w:ascii="仿宋" w:hAnsi="仿宋" w:eastAsia="仿宋" w:cs="仿宋"/>
          <w:highlight w:val="none"/>
        </w:rPr>
      </w:pPr>
      <w:r>
        <w:rPr>
          <w:rFonts w:hint="eastAsia" w:ascii="仿宋" w:hAnsi="仿宋" w:eastAsia="仿宋" w:cs="仿宋"/>
          <w:highlight w:val="none"/>
        </w:rPr>
        <w:t>5.2出现影响采购公正的违法、违规行为的；</w:t>
      </w:r>
    </w:p>
    <w:p>
      <w:pPr>
        <w:pStyle w:val="26"/>
        <w:snapToGrid w:val="0"/>
        <w:spacing w:line="360" w:lineRule="auto"/>
        <w:rPr>
          <w:rFonts w:hint="eastAsia" w:ascii="仿宋" w:hAnsi="仿宋" w:eastAsia="仿宋" w:cs="仿宋"/>
          <w:highlight w:val="none"/>
        </w:rPr>
      </w:pPr>
      <w:r>
        <w:rPr>
          <w:rFonts w:hint="eastAsia" w:ascii="仿宋" w:hAnsi="仿宋" w:eastAsia="仿宋" w:cs="仿宋"/>
          <w:highlight w:val="none"/>
        </w:rPr>
        <w:t>5.3投标人的报价均超过了采购预算，采购人不能支付的；</w:t>
      </w:r>
    </w:p>
    <w:p>
      <w:pPr>
        <w:pStyle w:val="26"/>
        <w:snapToGrid w:val="0"/>
        <w:spacing w:line="360" w:lineRule="auto"/>
        <w:rPr>
          <w:rFonts w:hint="eastAsia" w:ascii="仿宋" w:hAnsi="仿宋" w:eastAsia="仿宋" w:cs="仿宋"/>
          <w:highlight w:val="none"/>
        </w:rPr>
      </w:pPr>
      <w:r>
        <w:rPr>
          <w:rFonts w:hint="eastAsia" w:ascii="仿宋" w:hAnsi="仿宋" w:eastAsia="仿宋" w:cs="仿宋"/>
          <w:highlight w:val="none"/>
        </w:rPr>
        <w:t>5.4因重大变故，采购任务取消的。</w:t>
      </w:r>
    </w:p>
    <w:p>
      <w:pPr>
        <w:pStyle w:val="26"/>
        <w:snapToGrid w:val="0"/>
        <w:spacing w:line="360" w:lineRule="auto"/>
        <w:rPr>
          <w:rFonts w:hint="eastAsia" w:ascii="仿宋" w:hAnsi="仿宋" w:eastAsia="仿宋" w:cs="仿宋"/>
          <w:highlight w:val="none"/>
        </w:rPr>
      </w:pPr>
      <w:r>
        <w:rPr>
          <w:rFonts w:hint="eastAsia" w:ascii="仿宋" w:hAnsi="仿宋" w:eastAsia="仿宋" w:cs="仿宋"/>
          <w:highlight w:val="none"/>
        </w:rPr>
        <w:t>废标后，采购机构应当将废标理由通知所有投标人。</w:t>
      </w:r>
    </w:p>
    <w:p>
      <w:pPr>
        <w:pStyle w:val="26"/>
        <w:snapToGrid w:val="0"/>
        <w:spacing w:line="360" w:lineRule="auto"/>
        <w:ind w:firstLine="590" w:firstLineChars="245"/>
        <w:rPr>
          <w:rFonts w:hint="eastAsia" w:ascii="仿宋" w:hAnsi="仿宋" w:eastAsia="仿宋" w:cs="仿宋"/>
          <w:highlight w:val="none"/>
        </w:rPr>
      </w:pPr>
      <w:r>
        <w:rPr>
          <w:rFonts w:hint="eastAsia" w:ascii="仿宋" w:hAnsi="仿宋" w:eastAsia="仿宋" w:cs="仿宋"/>
          <w:b/>
          <w:highlight w:val="none"/>
        </w:rPr>
        <w:t>6.修改招标文件，重新组织采购活动。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hint="eastAsia"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有政府采购法第七十一条、第七十二条规定的违法行为之一，影响或者可能影响中标结果的，依照下列规定处理：</w:t>
      </w:r>
    </w:p>
    <w:p>
      <w:pPr>
        <w:pStyle w:val="26"/>
        <w:snapToGrid w:val="0"/>
        <w:spacing w:line="360" w:lineRule="auto"/>
        <w:rPr>
          <w:rFonts w:hint="eastAsia" w:ascii="仿宋" w:hAnsi="仿宋" w:eastAsia="仿宋" w:cs="仿宋"/>
          <w:highlight w:val="none"/>
        </w:rPr>
      </w:pPr>
      <w:r>
        <w:rPr>
          <w:rFonts w:hint="eastAsia" w:ascii="仿宋" w:hAnsi="仿宋" w:eastAsia="仿宋" w:cs="仿宋"/>
          <w:highlight w:val="none"/>
        </w:rPr>
        <w:t>7.1未确定中标供应商的，终止本次政府采购活动，重新开展政府采购活动。</w:t>
      </w:r>
    </w:p>
    <w:p>
      <w:pPr>
        <w:pStyle w:val="26"/>
        <w:snapToGrid w:val="0"/>
        <w:spacing w:line="360" w:lineRule="auto"/>
        <w:rPr>
          <w:rFonts w:hint="eastAsia" w:ascii="仿宋" w:hAnsi="仿宋" w:eastAsia="仿宋" w:cs="仿宋"/>
          <w:highlight w:val="none"/>
        </w:rPr>
      </w:pPr>
      <w:r>
        <w:rPr>
          <w:rFonts w:hint="eastAsia" w:ascii="仿宋" w:hAnsi="仿宋" w:eastAsia="仿宋" w:cs="仿宋"/>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hint="eastAsia" w:ascii="仿宋" w:hAnsi="仿宋" w:eastAsia="仿宋" w:cs="仿宋"/>
          <w:highlight w:val="none"/>
        </w:rPr>
      </w:pPr>
      <w:r>
        <w:rPr>
          <w:rFonts w:hint="eastAsia" w:ascii="仿宋" w:hAnsi="仿宋" w:eastAsia="仿宋" w:cs="仿宋"/>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hint="eastAsia"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pPr>
        <w:pStyle w:val="26"/>
        <w:snapToGrid w:val="0"/>
        <w:spacing w:line="360" w:lineRule="auto"/>
        <w:rPr>
          <w:rFonts w:hint="eastAsia" w:ascii="仿宋" w:hAnsi="仿宋" w:eastAsia="仿宋" w:cs="仿宋"/>
          <w:highlight w:val="none"/>
        </w:rPr>
      </w:pPr>
      <w:r>
        <w:rPr>
          <w:rFonts w:hint="eastAsia" w:ascii="仿宋" w:hAnsi="仿宋" w:eastAsia="仿宋" w:cs="仿宋"/>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hint="eastAsia" w:ascii="仿宋" w:hAnsi="仿宋" w:eastAsia="仿宋" w:cs="仿宋"/>
          <w:highlight w:val="none"/>
        </w:rPr>
      </w:pPr>
    </w:p>
    <w:bookmarkEnd w:id="28"/>
    <w:p>
      <w:pPr>
        <w:spacing w:line="360" w:lineRule="auto"/>
        <w:ind w:left="720" w:leftChars="343" w:firstLine="1084" w:firstLineChars="300"/>
        <w:outlineLvl w:val="0"/>
        <w:rPr>
          <w:rFonts w:hint="eastAsia" w:ascii="仿宋" w:hAnsi="仿宋" w:eastAsia="仿宋" w:cs="仿宋"/>
          <w:b/>
          <w:sz w:val="36"/>
          <w:szCs w:val="36"/>
          <w:highlight w:val="none"/>
        </w:rPr>
      </w:pPr>
      <w:bookmarkStart w:id="398" w:name="第五部分"/>
      <w:bookmarkStart w:id="399" w:name="_Toc86217003"/>
    </w:p>
    <w:p>
      <w:pPr>
        <w:spacing w:line="360" w:lineRule="auto"/>
        <w:ind w:left="720" w:leftChars="343" w:firstLine="1084" w:firstLineChars="300"/>
        <w:outlineLvl w:val="0"/>
        <w:rPr>
          <w:rFonts w:hint="eastAsia" w:ascii="仿宋" w:hAnsi="仿宋" w:eastAsia="仿宋" w:cs="仿宋"/>
          <w:b/>
          <w:sz w:val="36"/>
          <w:szCs w:val="36"/>
          <w:highlight w:val="none"/>
        </w:rPr>
      </w:pPr>
    </w:p>
    <w:p>
      <w:pPr>
        <w:spacing w:line="360" w:lineRule="auto"/>
        <w:ind w:left="720" w:leftChars="343" w:firstLine="1084" w:firstLineChars="300"/>
        <w:outlineLvl w:val="0"/>
        <w:rPr>
          <w:rFonts w:hint="eastAsia" w:ascii="仿宋" w:hAnsi="仿宋" w:eastAsia="仿宋" w:cs="仿宋"/>
          <w:b/>
          <w:sz w:val="36"/>
          <w:szCs w:val="36"/>
          <w:highlight w:val="none"/>
        </w:rPr>
      </w:pPr>
    </w:p>
    <w:p>
      <w:pPr>
        <w:spacing w:line="360" w:lineRule="auto"/>
        <w:ind w:left="720" w:leftChars="343" w:firstLine="1084" w:firstLineChars="300"/>
        <w:outlineLvl w:val="0"/>
        <w:rPr>
          <w:rFonts w:hint="eastAsia" w:ascii="仿宋" w:hAnsi="仿宋" w:eastAsia="仿宋" w:cs="仿宋"/>
          <w:b/>
          <w:sz w:val="36"/>
          <w:szCs w:val="36"/>
          <w:highlight w:val="none"/>
        </w:rPr>
      </w:pPr>
    </w:p>
    <w:p>
      <w:pPr>
        <w:spacing w:line="360" w:lineRule="auto"/>
        <w:ind w:left="720" w:leftChars="343" w:firstLine="1084" w:firstLineChars="300"/>
        <w:outlineLvl w:val="0"/>
        <w:rPr>
          <w:rFonts w:hint="eastAsia" w:ascii="仿宋" w:hAnsi="仿宋" w:eastAsia="仿宋" w:cs="仿宋"/>
          <w:b/>
          <w:sz w:val="36"/>
          <w:szCs w:val="36"/>
          <w:highlight w:val="none"/>
        </w:rPr>
      </w:pPr>
    </w:p>
    <w:p>
      <w:pPr>
        <w:pStyle w:val="2"/>
        <w:rPr>
          <w:rFonts w:hint="eastAsia" w:ascii="仿宋" w:hAnsi="仿宋" w:eastAsia="仿宋" w:cs="仿宋"/>
          <w:highlight w:val="none"/>
        </w:rPr>
      </w:pPr>
    </w:p>
    <w:p>
      <w:pPr>
        <w:spacing w:line="360" w:lineRule="auto"/>
        <w:outlineLvl w:val="0"/>
        <w:rPr>
          <w:rFonts w:hint="eastAsia" w:ascii="仿宋" w:hAnsi="仿宋" w:eastAsia="仿宋" w:cs="仿宋"/>
          <w:b/>
          <w:sz w:val="36"/>
          <w:szCs w:val="36"/>
          <w:highlight w:val="none"/>
        </w:rPr>
      </w:pPr>
    </w:p>
    <w:p>
      <w:pPr>
        <w:spacing w:line="360" w:lineRule="auto"/>
        <w:ind w:left="720" w:leftChars="343" w:firstLine="1084" w:firstLineChars="300"/>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第五部分 拟签订的合同文本</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合同编号：</w:t>
      </w:r>
    </w:p>
    <w:p>
      <w:pPr>
        <w:spacing w:line="360" w:lineRule="auto"/>
        <w:jc w:val="center"/>
        <w:rPr>
          <w:rFonts w:hint="eastAsia" w:ascii="仿宋" w:hAnsi="仿宋" w:eastAsia="仿宋" w:cs="仿宋"/>
          <w:b/>
          <w:sz w:val="28"/>
          <w:szCs w:val="28"/>
          <w:highlight w:val="none"/>
        </w:rPr>
      </w:pPr>
    </w:p>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政府采购合同参考范本</w:t>
      </w:r>
    </w:p>
    <w:p>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28"/>
        <w:ind w:firstLine="2843" w:firstLineChars="1180"/>
        <w:rPr>
          <w:rFonts w:hint="eastAsia" w:ascii="仿宋" w:hAnsi="仿宋" w:eastAsia="仿宋" w:cs="仿宋"/>
          <w:b/>
          <w:szCs w:val="24"/>
          <w:highlight w:val="none"/>
        </w:rPr>
      </w:pPr>
      <w:r>
        <w:rPr>
          <w:rFonts w:hint="eastAsia" w:ascii="仿宋" w:hAnsi="仿宋" w:eastAsia="仿宋" w:cs="仿宋"/>
          <w:b/>
          <w:szCs w:val="24"/>
          <w:highlight w:val="none"/>
        </w:rPr>
        <w:t>第一部分 合同书</w:t>
      </w:r>
    </w:p>
    <w:p>
      <w:pPr>
        <w:spacing w:before="120" w:line="360" w:lineRule="auto"/>
        <w:rPr>
          <w:rFonts w:hint="eastAsia" w:ascii="仿宋" w:hAnsi="仿宋" w:eastAsia="仿宋" w:cs="仿宋"/>
          <w:sz w:val="24"/>
          <w:highlight w:val="none"/>
        </w:rPr>
      </w:pPr>
    </w:p>
    <w:p>
      <w:pPr>
        <w:pStyle w:val="6"/>
        <w:rPr>
          <w:rFonts w:hint="eastAsia" w:ascii="仿宋" w:hAnsi="仿宋" w:eastAsia="仿宋" w:cs="仿宋"/>
          <w:highlight w:val="none"/>
        </w:rPr>
      </w:pPr>
    </w:p>
    <w:p>
      <w:pPr>
        <w:spacing w:before="120" w:line="360" w:lineRule="auto"/>
        <w:ind w:left="960"/>
        <w:rPr>
          <w:rFonts w:hint="eastAsia" w:ascii="仿宋" w:hAnsi="仿宋" w:eastAsia="仿宋" w:cs="仿宋"/>
          <w:sz w:val="24"/>
          <w:highlight w:val="none"/>
        </w:rPr>
      </w:pPr>
      <w:r>
        <w:rPr>
          <w:rFonts w:hint="eastAsia" w:ascii="仿宋" w:hAnsi="仿宋" w:eastAsia="仿宋" w:cs="仿宋"/>
          <w:sz w:val="24"/>
          <w:highlight w:val="none"/>
        </w:rPr>
        <w:t>项目名称：</w:t>
      </w:r>
    </w:p>
    <w:p>
      <w:pPr>
        <w:pStyle w:val="601"/>
        <w:spacing w:before="120"/>
        <w:rPr>
          <w:rFonts w:hint="eastAsia" w:ascii="仿宋" w:hAnsi="仿宋" w:eastAsia="仿宋" w:cs="仿宋"/>
          <w:szCs w:val="24"/>
          <w:highlight w:val="none"/>
        </w:rPr>
      </w:pPr>
    </w:p>
    <w:p>
      <w:pPr>
        <w:pStyle w:val="601"/>
        <w:spacing w:before="120"/>
        <w:rPr>
          <w:rFonts w:hint="eastAsia" w:ascii="仿宋" w:hAnsi="仿宋" w:eastAsia="仿宋" w:cs="仿宋"/>
          <w:szCs w:val="24"/>
          <w:highlight w:val="none"/>
        </w:rPr>
      </w:pPr>
    </w:p>
    <w:p>
      <w:pPr>
        <w:spacing w:line="360" w:lineRule="auto"/>
        <w:rPr>
          <w:rFonts w:hint="eastAsia" w:ascii="仿宋" w:hAnsi="仿宋" w:eastAsia="仿宋" w:cs="仿宋"/>
          <w:sz w:val="24"/>
          <w:highlight w:val="none"/>
        </w:rPr>
      </w:pPr>
    </w:p>
    <w:p>
      <w:pPr>
        <w:spacing w:before="120" w:line="360" w:lineRule="auto"/>
        <w:ind w:left="960"/>
        <w:rPr>
          <w:rFonts w:hint="eastAsia" w:ascii="仿宋" w:hAnsi="仿宋" w:eastAsia="仿宋" w:cs="仿宋"/>
          <w:sz w:val="24"/>
          <w:highlight w:val="none"/>
          <w:u w:val="single"/>
        </w:rPr>
      </w:pPr>
      <w:r>
        <w:rPr>
          <w:rFonts w:hint="eastAsia" w:ascii="仿宋" w:hAnsi="仿宋" w:eastAsia="仿宋" w:cs="仿宋"/>
          <w:sz w:val="24"/>
          <w:highlight w:val="none"/>
        </w:rPr>
        <w:t>甲方：</w:t>
      </w:r>
    </w:p>
    <w:p>
      <w:pPr>
        <w:spacing w:before="120" w:line="360" w:lineRule="auto"/>
        <w:rPr>
          <w:rFonts w:hint="eastAsia" w:ascii="仿宋" w:hAnsi="仿宋" w:eastAsia="仿宋" w:cs="仿宋"/>
          <w:sz w:val="24"/>
          <w:highlight w:val="none"/>
        </w:rPr>
      </w:pPr>
    </w:p>
    <w:p>
      <w:pPr>
        <w:spacing w:before="120" w:line="360" w:lineRule="auto"/>
        <w:ind w:left="960"/>
        <w:rPr>
          <w:rFonts w:hint="eastAsia" w:ascii="仿宋" w:hAnsi="仿宋" w:eastAsia="仿宋" w:cs="仿宋"/>
          <w:sz w:val="24"/>
          <w:highlight w:val="none"/>
          <w:u w:val="single"/>
        </w:rPr>
      </w:pPr>
      <w:r>
        <w:rPr>
          <w:rFonts w:hint="eastAsia" w:ascii="仿宋" w:hAnsi="仿宋" w:eastAsia="仿宋" w:cs="仿宋"/>
          <w:sz w:val="24"/>
          <w:highlight w:val="none"/>
        </w:rPr>
        <w:t>乙方：</w:t>
      </w:r>
    </w:p>
    <w:p>
      <w:pPr>
        <w:spacing w:before="120" w:line="360" w:lineRule="auto"/>
        <w:rPr>
          <w:rFonts w:hint="eastAsia" w:ascii="仿宋" w:hAnsi="仿宋" w:eastAsia="仿宋" w:cs="仿宋"/>
          <w:sz w:val="24"/>
          <w:highlight w:val="none"/>
        </w:rPr>
      </w:pPr>
    </w:p>
    <w:p>
      <w:pPr>
        <w:spacing w:before="120" w:line="360" w:lineRule="auto"/>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签订地：</w:t>
      </w:r>
    </w:p>
    <w:p>
      <w:pPr>
        <w:spacing w:before="120" w:line="360" w:lineRule="auto"/>
        <w:rPr>
          <w:rFonts w:hint="eastAsia" w:ascii="仿宋" w:hAnsi="仿宋" w:eastAsia="仿宋" w:cs="仿宋"/>
          <w:sz w:val="24"/>
          <w:highlight w:val="none"/>
        </w:rPr>
      </w:pPr>
    </w:p>
    <w:p>
      <w:pPr>
        <w:spacing w:before="120" w:line="360" w:lineRule="auto"/>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签订日期：年月日</w:t>
      </w:r>
    </w:p>
    <w:p>
      <w:pPr>
        <w:widowControl/>
        <w:spacing w:line="360" w:lineRule="auto"/>
        <w:jc w:val="left"/>
        <w:rPr>
          <w:rFonts w:hint="eastAsia" w:ascii="仿宋" w:hAnsi="仿宋" w:eastAsia="仿宋" w:cs="仿宋"/>
          <w:kern w:val="0"/>
          <w:sz w:val="24"/>
          <w:highlight w:val="none"/>
        </w:rPr>
        <w:sectPr>
          <w:pgSz w:w="11907" w:h="16840"/>
          <w:pgMar w:top="1474" w:right="1814" w:bottom="1474" w:left="1814" w:header="851" w:footer="851" w:gutter="0"/>
          <w:cols w:space="720" w:num="1"/>
        </w:sect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z w:val="24"/>
          <w:highlight w:val="none"/>
          <w:lang w:val="zh-CN"/>
        </w:rPr>
        <w:t>年月日</w:t>
      </w:r>
      <w:r>
        <w:rPr>
          <w:rFonts w:hint="eastAsia" w:ascii="仿宋" w:hAnsi="仿宋" w:eastAsia="仿宋" w:cs="仿宋"/>
          <w:sz w:val="24"/>
          <w:highlight w:val="none"/>
        </w:rPr>
        <w:t>，</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rPr>
        <w:t>为该项目中标供应商。现于中标通知书发出之日起10个工作日内，按照采购文件确定的事项签订本合同。</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lang w:val="zh-CN"/>
        </w:rPr>
        <w:t>(以下</w:t>
      </w:r>
      <w:r>
        <w:rPr>
          <w:rFonts w:hint="eastAsia" w:ascii="仿宋" w:hAnsi="仿宋" w:eastAsia="仿宋" w:cs="仿宋"/>
          <w:sz w:val="24"/>
          <w:highlight w:val="none"/>
          <w:lang w:val="zh-CN"/>
        </w:rPr>
        <w:t>简称：甲方)和</w:t>
      </w:r>
      <w:r>
        <w:rPr>
          <w:rFonts w:hint="eastAsia" w:ascii="仿宋" w:hAnsi="仿宋" w:eastAsia="仿宋" w:cs="仿宋"/>
          <w:sz w:val="24"/>
          <w:highlight w:val="none"/>
          <w:u w:val="single"/>
        </w:rPr>
        <w:t xml:space="preserve">   （中标供应商名称）   </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pPr>
        <w:spacing w:line="360" w:lineRule="auto"/>
        <w:ind w:firstLine="482" w:firstLineChars="200"/>
        <w:outlineLvl w:val="0"/>
        <w:rPr>
          <w:rFonts w:hint="eastAsia" w:ascii="仿宋" w:hAnsi="仿宋" w:eastAsia="仿宋" w:cs="仿宋"/>
          <w:sz w:val="24"/>
          <w:highlight w:val="none"/>
        </w:rPr>
      </w:pPr>
      <w:bookmarkStart w:id="400" w:name="_Toc20421"/>
      <w:bookmarkStart w:id="401" w:name="_Toc22967"/>
      <w:bookmarkStart w:id="402" w:name="_Toc28855"/>
      <w:bookmarkStart w:id="403" w:name="_Toc15367"/>
      <w:bookmarkStart w:id="404" w:name="_Toc19273"/>
      <w:r>
        <w:rPr>
          <w:rFonts w:hint="eastAsia" w:ascii="仿宋" w:hAnsi="仿宋" w:eastAsia="仿宋" w:cs="仿宋"/>
          <w:b/>
          <w:sz w:val="24"/>
          <w:highlight w:val="none"/>
        </w:rPr>
        <w:t xml:space="preserve">1.1 </w:t>
      </w:r>
      <w:r>
        <w:rPr>
          <w:rFonts w:hint="eastAsia" w:ascii="仿宋" w:hAnsi="仿宋" w:eastAsia="仿宋" w:cs="仿宋"/>
          <w:b/>
          <w:sz w:val="24"/>
          <w:highlight w:val="none"/>
        </w:rPr>
        <w:t>合同组成部分</w:t>
      </w:r>
      <w:bookmarkEnd w:id="400"/>
      <w:bookmarkEnd w:id="401"/>
      <w:bookmarkEnd w:id="402"/>
      <w:bookmarkEnd w:id="403"/>
      <w:bookmarkEnd w:id="404"/>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1.1.1 </w:t>
      </w:r>
      <w:r>
        <w:rPr>
          <w:rFonts w:hint="eastAsia" w:ascii="仿宋" w:hAnsi="仿宋" w:eastAsia="仿宋" w:cs="仿宋"/>
          <w:sz w:val="24"/>
          <w:highlight w:val="none"/>
        </w:rPr>
        <w:t>本合同及其补充合同、变更协议；</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1.1.2 </w:t>
      </w:r>
      <w:r>
        <w:rPr>
          <w:rFonts w:hint="eastAsia" w:ascii="仿宋" w:hAnsi="仿宋" w:eastAsia="仿宋" w:cs="仿宋"/>
          <w:sz w:val="24"/>
          <w:highlight w:val="none"/>
        </w:rPr>
        <w:t>中标通知书；</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1.1.3 </w:t>
      </w:r>
      <w:r>
        <w:rPr>
          <w:rFonts w:hint="eastAsia" w:ascii="仿宋" w:hAnsi="仿宋" w:eastAsia="仿宋" w:cs="仿宋"/>
          <w:sz w:val="24"/>
          <w:highlight w:val="none"/>
        </w:rPr>
        <w:t>投标文件（含澄清或者说明文件）；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1.1.4 </w:t>
      </w:r>
      <w:r>
        <w:rPr>
          <w:rFonts w:hint="eastAsia" w:ascii="仿宋" w:hAnsi="仿宋" w:eastAsia="仿宋" w:cs="仿宋"/>
          <w:sz w:val="24"/>
          <w:highlight w:val="none"/>
        </w:rPr>
        <w:t>招标文件（含澄清或者修改文件）；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1.1.5 </w:t>
      </w:r>
      <w:r>
        <w:rPr>
          <w:rFonts w:hint="eastAsia" w:ascii="仿宋" w:hAnsi="仿宋" w:eastAsia="仿宋" w:cs="仿宋"/>
          <w:sz w:val="24"/>
          <w:highlight w:val="none"/>
        </w:rPr>
        <w:t>其他相关采购文件。</w:t>
      </w:r>
    </w:p>
    <w:p>
      <w:pPr>
        <w:spacing w:line="360" w:lineRule="auto"/>
        <w:ind w:firstLine="482" w:firstLineChars="200"/>
        <w:outlineLvl w:val="0"/>
        <w:rPr>
          <w:rFonts w:hint="eastAsia" w:ascii="仿宋" w:hAnsi="仿宋" w:eastAsia="仿宋" w:cs="仿宋"/>
          <w:b/>
          <w:sz w:val="24"/>
          <w:highlight w:val="none"/>
        </w:rPr>
      </w:pPr>
      <w:bookmarkStart w:id="405" w:name="_Toc22185"/>
      <w:bookmarkStart w:id="406" w:name="_Toc2918"/>
      <w:bookmarkStart w:id="407" w:name="_Toc18585"/>
      <w:bookmarkStart w:id="408" w:name="_Toc6773"/>
      <w:bookmarkStart w:id="409" w:name="_Toc6311"/>
      <w:r>
        <w:rPr>
          <w:rFonts w:hint="eastAsia" w:ascii="仿宋" w:hAnsi="仿宋" w:eastAsia="仿宋" w:cs="仿宋"/>
          <w:b/>
          <w:sz w:val="24"/>
          <w:highlight w:val="none"/>
        </w:rPr>
        <w:t xml:space="preserve">1.2 </w:t>
      </w:r>
      <w:r>
        <w:rPr>
          <w:rFonts w:hint="eastAsia" w:ascii="仿宋" w:hAnsi="仿宋" w:eastAsia="仿宋" w:cs="仿宋"/>
          <w:b/>
          <w:sz w:val="24"/>
          <w:highlight w:val="none"/>
        </w:rPr>
        <w:t>标的</w:t>
      </w:r>
      <w:bookmarkEnd w:id="405"/>
      <w:bookmarkEnd w:id="406"/>
      <w:bookmarkEnd w:id="407"/>
      <w:bookmarkEnd w:id="408"/>
      <w:bookmarkEnd w:id="409"/>
    </w:p>
    <w:p>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 xml:space="preserve">1.2.1 </w:t>
      </w:r>
      <w:r>
        <w:rPr>
          <w:rFonts w:hint="eastAsia" w:ascii="仿宋" w:hAnsi="仿宋" w:eastAsia="仿宋" w:cs="仿宋"/>
          <w:sz w:val="24"/>
          <w:highlight w:val="none"/>
        </w:rPr>
        <w:t>标的</w:t>
      </w:r>
      <w:r>
        <w:rPr>
          <w:rFonts w:hint="eastAsia" w:ascii="仿宋" w:hAnsi="仿宋" w:eastAsia="仿宋" w:cs="仿宋"/>
          <w:sz w:val="24"/>
          <w:highlight w:val="none"/>
        </w:rPr>
        <w:t>名称：</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 xml:space="preserve">1.2.2 </w:t>
      </w:r>
      <w:r>
        <w:rPr>
          <w:rFonts w:hint="eastAsia" w:ascii="仿宋" w:hAnsi="仿宋" w:eastAsia="仿宋" w:cs="仿宋"/>
          <w:sz w:val="24"/>
          <w:highlight w:val="none"/>
        </w:rPr>
        <w:t>标的</w:t>
      </w:r>
      <w:r>
        <w:rPr>
          <w:rFonts w:hint="eastAsia" w:ascii="仿宋" w:hAnsi="仿宋" w:eastAsia="仿宋" w:cs="仿宋"/>
          <w:sz w:val="24"/>
          <w:highlight w:val="none"/>
        </w:rPr>
        <w:t>数量：</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1.2.3 </w:t>
      </w:r>
      <w:r>
        <w:rPr>
          <w:rFonts w:hint="eastAsia" w:ascii="仿宋" w:hAnsi="仿宋" w:eastAsia="仿宋" w:cs="仿宋"/>
          <w:sz w:val="24"/>
          <w:highlight w:val="none"/>
        </w:rPr>
        <w:t>标的质量：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360" w:lineRule="auto"/>
        <w:ind w:firstLine="482" w:firstLineChars="200"/>
        <w:outlineLvl w:val="0"/>
        <w:rPr>
          <w:rFonts w:hint="eastAsia" w:ascii="仿宋" w:hAnsi="仿宋" w:eastAsia="仿宋" w:cs="仿宋"/>
          <w:b/>
          <w:sz w:val="24"/>
          <w:highlight w:val="none"/>
        </w:rPr>
      </w:pPr>
      <w:bookmarkStart w:id="410" w:name="_Toc21124"/>
      <w:bookmarkStart w:id="411" w:name="_Toc5635"/>
      <w:bookmarkStart w:id="412" w:name="_Toc4929"/>
      <w:bookmarkStart w:id="413" w:name="_Toc1386"/>
      <w:bookmarkStart w:id="414" w:name="_Toc13918"/>
      <w:r>
        <w:rPr>
          <w:rFonts w:hint="eastAsia" w:ascii="仿宋" w:hAnsi="仿宋" w:eastAsia="仿宋" w:cs="仿宋"/>
          <w:b/>
          <w:sz w:val="24"/>
          <w:highlight w:val="none"/>
        </w:rPr>
        <w:t>1.3 价款</w:t>
      </w:r>
      <w:bookmarkEnd w:id="410"/>
      <w:bookmarkEnd w:id="411"/>
      <w:bookmarkEnd w:id="412"/>
      <w:bookmarkEnd w:id="413"/>
      <w:bookmarkEnd w:id="414"/>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本合同总价为</w:t>
      </w:r>
      <w:r>
        <w:rPr>
          <w:rFonts w:hint="eastAsia" w:ascii="仿宋" w:hAnsi="仿宋" w:eastAsia="仿宋" w:cs="仿宋"/>
          <w:sz w:val="24"/>
          <w:highlight w:val="none"/>
        </w:rPr>
        <w:t>：￥</w:t>
      </w:r>
      <w:r>
        <w:rPr>
          <w:rFonts w:hint="eastAsia" w:ascii="仿宋" w:hAnsi="仿宋" w:eastAsia="仿宋" w:cs="仿宋"/>
          <w:sz w:val="24"/>
          <w:highlight w:val="none"/>
        </w:rPr>
        <w:t>元</w:t>
      </w:r>
      <w:r>
        <w:rPr>
          <w:rFonts w:hint="eastAsia" w:ascii="仿宋" w:hAnsi="仿宋" w:eastAsia="仿宋" w:cs="仿宋"/>
          <w:sz w:val="24"/>
          <w:highlight w:val="none"/>
        </w:rPr>
        <w:t>（大写：元人民币）</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3402" w:type="dxa"/>
            <w:vAlign w:val="center"/>
          </w:tcPr>
          <w:p>
            <w:pPr>
              <w:pStyle w:val="322"/>
              <w:spacing w:line="360" w:lineRule="auto"/>
              <w:ind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分项名称</w:t>
            </w:r>
          </w:p>
        </w:tc>
        <w:tc>
          <w:tcPr>
            <w:tcW w:w="2552" w:type="dxa"/>
            <w:vAlign w:val="center"/>
          </w:tcPr>
          <w:p>
            <w:pPr>
              <w:pStyle w:val="322"/>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360" w:lineRule="auto"/>
              <w:ind w:firstLine="200"/>
              <w:jc w:val="center"/>
              <w:rPr>
                <w:rFonts w:hint="eastAsia" w:ascii="仿宋" w:hAnsi="仿宋" w:eastAsia="仿宋" w:cs="仿宋"/>
                <w:sz w:val="24"/>
                <w:szCs w:val="24"/>
                <w:highlight w:val="none"/>
              </w:rPr>
            </w:pPr>
          </w:p>
        </w:tc>
        <w:tc>
          <w:tcPr>
            <w:tcW w:w="3402" w:type="dxa"/>
            <w:vAlign w:val="center"/>
          </w:tcPr>
          <w:p>
            <w:pPr>
              <w:pStyle w:val="322"/>
              <w:spacing w:line="360" w:lineRule="auto"/>
              <w:ind w:firstLine="200"/>
              <w:jc w:val="center"/>
              <w:rPr>
                <w:rFonts w:hint="eastAsia" w:ascii="仿宋" w:hAnsi="仿宋" w:eastAsia="仿宋" w:cs="仿宋"/>
                <w:sz w:val="24"/>
                <w:szCs w:val="24"/>
                <w:highlight w:val="none"/>
              </w:rPr>
            </w:pPr>
          </w:p>
        </w:tc>
        <w:tc>
          <w:tcPr>
            <w:tcW w:w="2552" w:type="dxa"/>
            <w:vAlign w:val="center"/>
          </w:tcPr>
          <w:p>
            <w:pPr>
              <w:pStyle w:val="322"/>
              <w:spacing w:line="360" w:lineRule="auto"/>
              <w:ind w:firstLine="20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360" w:lineRule="auto"/>
              <w:ind w:firstLine="200"/>
              <w:jc w:val="center"/>
              <w:rPr>
                <w:rFonts w:hint="eastAsia" w:ascii="仿宋" w:hAnsi="仿宋" w:eastAsia="仿宋" w:cs="仿宋"/>
                <w:sz w:val="24"/>
                <w:szCs w:val="24"/>
                <w:highlight w:val="none"/>
              </w:rPr>
            </w:pPr>
          </w:p>
        </w:tc>
        <w:tc>
          <w:tcPr>
            <w:tcW w:w="3402" w:type="dxa"/>
            <w:vAlign w:val="center"/>
          </w:tcPr>
          <w:p>
            <w:pPr>
              <w:pStyle w:val="322"/>
              <w:spacing w:line="360" w:lineRule="auto"/>
              <w:ind w:firstLine="200"/>
              <w:jc w:val="center"/>
              <w:rPr>
                <w:rFonts w:hint="eastAsia" w:ascii="仿宋" w:hAnsi="仿宋" w:eastAsia="仿宋" w:cs="仿宋"/>
                <w:sz w:val="24"/>
                <w:szCs w:val="24"/>
                <w:highlight w:val="none"/>
              </w:rPr>
            </w:pPr>
          </w:p>
        </w:tc>
        <w:tc>
          <w:tcPr>
            <w:tcW w:w="2552" w:type="dxa"/>
            <w:vAlign w:val="center"/>
          </w:tcPr>
          <w:p>
            <w:pPr>
              <w:pStyle w:val="322"/>
              <w:spacing w:line="360" w:lineRule="auto"/>
              <w:ind w:firstLine="20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360" w:lineRule="auto"/>
              <w:ind w:firstLine="200"/>
              <w:jc w:val="center"/>
              <w:rPr>
                <w:rFonts w:hint="eastAsia" w:ascii="仿宋" w:hAnsi="仿宋" w:eastAsia="仿宋" w:cs="仿宋"/>
                <w:sz w:val="24"/>
                <w:szCs w:val="24"/>
                <w:highlight w:val="none"/>
              </w:rPr>
            </w:pPr>
          </w:p>
        </w:tc>
        <w:tc>
          <w:tcPr>
            <w:tcW w:w="3402" w:type="dxa"/>
            <w:vAlign w:val="center"/>
          </w:tcPr>
          <w:p>
            <w:pPr>
              <w:pStyle w:val="322"/>
              <w:spacing w:line="360" w:lineRule="auto"/>
              <w:ind w:firstLine="200"/>
              <w:jc w:val="center"/>
              <w:rPr>
                <w:rFonts w:hint="eastAsia" w:ascii="仿宋" w:hAnsi="仿宋" w:eastAsia="仿宋" w:cs="仿宋"/>
                <w:sz w:val="24"/>
                <w:szCs w:val="24"/>
                <w:highlight w:val="none"/>
              </w:rPr>
            </w:pPr>
          </w:p>
        </w:tc>
        <w:tc>
          <w:tcPr>
            <w:tcW w:w="2552" w:type="dxa"/>
            <w:vAlign w:val="center"/>
          </w:tcPr>
          <w:p>
            <w:pPr>
              <w:pStyle w:val="322"/>
              <w:spacing w:line="360" w:lineRule="auto"/>
              <w:ind w:firstLine="20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360" w:lineRule="auto"/>
              <w:ind w:firstLine="200"/>
              <w:jc w:val="center"/>
              <w:rPr>
                <w:rFonts w:hint="eastAsia" w:ascii="仿宋" w:hAnsi="仿宋" w:eastAsia="仿宋" w:cs="仿宋"/>
                <w:sz w:val="24"/>
                <w:szCs w:val="24"/>
                <w:highlight w:val="none"/>
              </w:rPr>
            </w:pPr>
          </w:p>
        </w:tc>
        <w:tc>
          <w:tcPr>
            <w:tcW w:w="3402" w:type="dxa"/>
            <w:vAlign w:val="center"/>
          </w:tcPr>
          <w:p>
            <w:pPr>
              <w:pStyle w:val="322"/>
              <w:spacing w:line="360" w:lineRule="auto"/>
              <w:ind w:firstLine="200"/>
              <w:jc w:val="center"/>
              <w:rPr>
                <w:rFonts w:hint="eastAsia" w:ascii="仿宋" w:hAnsi="仿宋" w:eastAsia="仿宋" w:cs="仿宋"/>
                <w:sz w:val="24"/>
                <w:szCs w:val="24"/>
                <w:highlight w:val="none"/>
              </w:rPr>
            </w:pPr>
          </w:p>
        </w:tc>
        <w:tc>
          <w:tcPr>
            <w:tcW w:w="2552" w:type="dxa"/>
            <w:vAlign w:val="center"/>
          </w:tcPr>
          <w:p>
            <w:pPr>
              <w:pStyle w:val="322"/>
              <w:spacing w:line="360" w:lineRule="auto"/>
              <w:ind w:firstLine="200"/>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2"/>
              <w:spacing w:line="360" w:lineRule="auto"/>
              <w:ind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总价</w:t>
            </w:r>
          </w:p>
        </w:tc>
        <w:tc>
          <w:tcPr>
            <w:tcW w:w="2552" w:type="dxa"/>
            <w:vAlign w:val="center"/>
          </w:tcPr>
          <w:p>
            <w:pPr>
              <w:pStyle w:val="322"/>
              <w:spacing w:line="360" w:lineRule="auto"/>
              <w:ind w:firstLine="200"/>
              <w:jc w:val="center"/>
              <w:rPr>
                <w:rFonts w:hint="eastAsia" w:ascii="仿宋" w:hAnsi="仿宋" w:eastAsia="仿宋" w:cs="仿宋"/>
                <w:sz w:val="24"/>
                <w:szCs w:val="24"/>
                <w:highlight w:val="none"/>
              </w:rPr>
            </w:pPr>
          </w:p>
        </w:tc>
      </w:tr>
    </w:tbl>
    <w:p>
      <w:pPr>
        <w:spacing w:line="360" w:lineRule="auto"/>
        <w:ind w:firstLine="482" w:firstLineChars="200"/>
        <w:outlineLvl w:val="0"/>
        <w:rPr>
          <w:rFonts w:hint="eastAsia" w:ascii="仿宋" w:hAnsi="仿宋" w:eastAsia="仿宋" w:cs="仿宋"/>
          <w:b/>
          <w:sz w:val="24"/>
          <w:highlight w:val="none"/>
        </w:rPr>
      </w:pPr>
      <w:bookmarkStart w:id="415" w:name="_Toc30506"/>
      <w:bookmarkStart w:id="416" w:name="_Toc26916"/>
      <w:bookmarkStart w:id="417" w:name="_Toc3654"/>
      <w:bookmarkStart w:id="418" w:name="_Toc30158"/>
      <w:bookmarkStart w:id="419" w:name="_Toc14993"/>
      <w:r>
        <w:rPr>
          <w:rFonts w:hint="eastAsia" w:ascii="仿宋" w:hAnsi="仿宋" w:eastAsia="仿宋" w:cs="仿宋"/>
          <w:b/>
          <w:sz w:val="24"/>
          <w:highlight w:val="none"/>
        </w:rPr>
        <w:t>1.4 付款方式和发票开具方式</w:t>
      </w:r>
      <w:bookmarkEnd w:id="415"/>
      <w:bookmarkEnd w:id="416"/>
      <w:bookmarkEnd w:id="417"/>
      <w:bookmarkEnd w:id="418"/>
      <w:bookmarkEnd w:id="419"/>
    </w:p>
    <w:p>
      <w:pPr>
        <w:pStyle w:val="960"/>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1.4.1</w:t>
      </w:r>
      <w:r>
        <w:rPr>
          <w:rFonts w:hint="eastAsia" w:ascii="仿宋" w:hAnsi="仿宋" w:eastAsia="仿宋" w:cs="仿宋"/>
          <w:highlight w:val="none"/>
        </w:rPr>
        <w:t>甲方应严格履行合同，及时组织验收，验收合格后及时将合同款支付完毕。对于满足合同约定支付条件的，甲方自收到发票后</w:t>
      </w:r>
      <w:r>
        <w:rPr>
          <w:rFonts w:hint="eastAsia" w:ascii="仿宋" w:hAnsi="仿宋" w:eastAsia="仿宋" w:cs="仿宋"/>
          <w:highlight w:val="none"/>
        </w:rPr>
        <w:t>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1.4.2 </w:t>
      </w:r>
      <w:r>
        <w:rPr>
          <w:rFonts w:hint="eastAsia" w:ascii="仿宋" w:hAnsi="仿宋" w:eastAsia="仿宋" w:cs="仿宋"/>
          <w:sz w:val="24"/>
          <w:highlight w:val="none"/>
        </w:rPr>
        <w:t>合同预付款比例为不低于合同金额的</w:t>
      </w:r>
      <w:r>
        <w:rPr>
          <w:rFonts w:hint="eastAsia" w:ascii="仿宋" w:hAnsi="仿宋" w:eastAsia="仿宋" w:cs="仿宋"/>
          <w:sz w:val="24"/>
          <w:highlight w:val="none"/>
        </w:rPr>
        <w:t>40％；项目分年安排预算的，每年预付款比例为</w:t>
      </w:r>
      <w:r>
        <w:rPr>
          <w:rFonts w:hint="eastAsia" w:ascii="仿宋" w:hAnsi="仿宋" w:eastAsia="仿宋" w:cs="仿宋"/>
          <w:sz w:val="24"/>
          <w:highlight w:val="none"/>
        </w:rPr>
        <w:t>不低于</w:t>
      </w:r>
      <w:r>
        <w:rPr>
          <w:rFonts w:hint="eastAsia" w:ascii="仿宋" w:hAnsi="仿宋" w:eastAsia="仿宋" w:cs="仿宋"/>
          <w:sz w:val="24"/>
          <w:highlight w:val="none"/>
        </w:rPr>
        <w:t>项目年度计划支付资金额的40％；采购项目实施以人工投入为主的，预付款比例为</w:t>
      </w:r>
      <w:r>
        <w:rPr>
          <w:rFonts w:hint="eastAsia" w:ascii="仿宋" w:hAnsi="仿宋" w:eastAsia="仿宋" w:cs="仿宋"/>
          <w:sz w:val="24"/>
          <w:highlight w:val="none"/>
        </w:rPr>
        <w:t>不低于</w:t>
      </w:r>
      <w:r>
        <w:rPr>
          <w:rFonts w:hint="eastAsia" w:ascii="仿宋" w:hAnsi="仿宋" w:eastAsia="仿宋" w:cs="仿宋"/>
          <w:sz w:val="24"/>
          <w:highlight w:val="none"/>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cs="仿宋"/>
          <w:sz w:val="24"/>
          <w:highlight w:val="none"/>
        </w:rPr>
        <w:t>5</w:t>
      </w:r>
      <w:r>
        <w:rPr>
          <w:rFonts w:hint="eastAsia" w:ascii="仿宋" w:hAnsi="仿宋" w:eastAsia="仿宋" w:cs="仿宋"/>
          <w:sz w:val="24"/>
          <w:highlight w:val="none"/>
        </w:rPr>
        <w:t>个工作日内支付。</w:t>
      </w:r>
      <w:r>
        <w:rPr>
          <w:rFonts w:hint="eastAsia" w:ascii="仿宋" w:hAnsi="仿宋" w:eastAsia="仿宋" w:cs="仿宋"/>
          <w:sz w:val="24"/>
          <w:highlight w:val="none"/>
        </w:rPr>
        <w:t>政府采购工程以及与工程建设有关的货物、服务，采用招标方式采购的，预付款从其相关规定。乙方可登录政采云前台大厅选择金融服务</w:t>
      </w:r>
      <w:r>
        <w:rPr>
          <w:rFonts w:hint="eastAsia" w:ascii="仿宋" w:hAnsi="仿宋" w:eastAsia="仿宋" w:cs="仿宋"/>
          <w:sz w:val="24"/>
          <w:highlight w:val="none"/>
        </w:rPr>
        <w:t xml:space="preserve"> - </w:t>
      </w:r>
      <w:r>
        <w:rPr>
          <w:rFonts w:hint="eastAsia" w:ascii="仿宋" w:hAnsi="仿宋" w:eastAsia="仿宋" w:cs="仿宋"/>
          <w:sz w:val="24"/>
          <w:highlight w:val="none"/>
        </w:rPr>
        <w:t>【保函保险服务】出具预付款保函，具体步骤：选择产品—填写供应商信息—选择中标项目—确认信息—等待保险</w:t>
      </w:r>
      <w:r>
        <w:rPr>
          <w:rFonts w:hint="eastAsia" w:ascii="仿宋" w:hAnsi="仿宋" w:eastAsia="仿宋" w:cs="仿宋"/>
          <w:sz w:val="24"/>
          <w:highlight w:val="none"/>
        </w:rPr>
        <w:t>/保函受理—确认保单—支付保费—成功出单。政</w:t>
      </w:r>
      <w:r>
        <w:rPr>
          <w:rFonts w:hint="eastAsia" w:ascii="仿宋" w:hAnsi="仿宋" w:eastAsia="仿宋" w:cs="仿宋"/>
          <w:sz w:val="24"/>
          <w:highlight w:val="none"/>
        </w:rPr>
        <w:t>采云金融专线</w:t>
      </w:r>
      <w:r>
        <w:rPr>
          <w:rFonts w:hint="eastAsia" w:ascii="仿宋" w:hAnsi="仿宋" w:eastAsia="仿宋" w:cs="仿宋"/>
          <w:sz w:val="24"/>
          <w:highlight w:val="none"/>
        </w:rPr>
        <w:t>400-903-9583。</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1.4.3</w:t>
      </w:r>
      <w:r>
        <w:rPr>
          <w:rFonts w:hint="eastAsia" w:ascii="仿宋" w:hAnsi="仿宋" w:eastAsia="仿宋" w:cs="仿宋"/>
          <w:sz w:val="24"/>
          <w:highlight w:val="none"/>
        </w:rPr>
        <w:t>甲方迟延支付乙方款项的，向乙方支付逾期利息。双方可以在合同专用条款中约定逾期利率，约定利率不得低于合同订立时</w:t>
      </w:r>
      <w:r>
        <w:rPr>
          <w:rFonts w:hint="eastAsia" w:ascii="仿宋" w:hAnsi="仿宋" w:eastAsia="仿宋" w:cs="仿宋"/>
          <w:sz w:val="24"/>
          <w:highlight w:val="none"/>
        </w:rPr>
        <w:t>1年</w:t>
      </w:r>
      <w:r>
        <w:rPr>
          <w:rFonts w:hint="eastAsia" w:ascii="仿宋" w:hAnsi="仿宋" w:eastAsia="仿宋" w:cs="仿宋"/>
          <w:sz w:val="24"/>
          <w:highlight w:val="none"/>
        </w:rPr>
        <w:t>期贷款市场报价利率；未作约定的，按照每日利率万分之五支付逾期利息。</w:t>
      </w:r>
    </w:p>
    <w:p>
      <w:pPr>
        <w:spacing w:line="360" w:lineRule="auto"/>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1.4.4资金支付的方式、时间和条件详见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360" w:lineRule="auto"/>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1.4.5</w:t>
      </w:r>
      <w:r>
        <w:rPr>
          <w:rFonts w:hint="eastAsia" w:ascii="仿宋" w:hAnsi="仿宋" w:eastAsia="仿宋" w:cs="仿宋"/>
          <w:sz w:val="24"/>
          <w:highlight w:val="none"/>
        </w:rPr>
        <w:t>乙方</w:t>
      </w:r>
      <w:r>
        <w:rPr>
          <w:rFonts w:hint="eastAsia" w:ascii="仿宋" w:hAnsi="仿宋" w:eastAsia="仿宋" w:cs="仿宋"/>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s="仿宋"/>
          <w:sz w:val="24"/>
          <w:highlight w:val="none"/>
        </w:rPr>
        <w:t>杭财采监〔</w:t>
      </w:r>
      <w:r>
        <w:rPr>
          <w:rFonts w:hint="eastAsia" w:ascii="仿宋" w:hAnsi="仿宋" w:eastAsia="仿宋" w:cs="仿宋"/>
          <w:sz w:val="24"/>
          <w:highlight w:val="none"/>
        </w:rPr>
        <w:t>2021〕17号）。</w:t>
      </w:r>
    </w:p>
    <w:p>
      <w:pPr>
        <w:spacing w:line="360" w:lineRule="auto"/>
        <w:ind w:firstLine="482" w:firstLineChars="200"/>
        <w:outlineLvl w:val="0"/>
        <w:rPr>
          <w:rFonts w:hint="eastAsia" w:ascii="仿宋" w:hAnsi="仿宋" w:eastAsia="仿宋" w:cs="仿宋"/>
          <w:b/>
          <w:sz w:val="24"/>
          <w:highlight w:val="none"/>
        </w:rPr>
      </w:pPr>
      <w:bookmarkStart w:id="420" w:name="_Toc3625"/>
      <w:bookmarkStart w:id="421" w:name="_Toc31421"/>
      <w:bookmarkStart w:id="422" w:name="_Toc8772"/>
      <w:bookmarkStart w:id="423" w:name="_Toc4760"/>
      <w:bookmarkStart w:id="424" w:name="_Toc11108"/>
      <w:r>
        <w:rPr>
          <w:rFonts w:hint="eastAsia" w:ascii="仿宋" w:hAnsi="仿宋" w:eastAsia="仿宋" w:cs="仿宋"/>
          <w:b/>
          <w:sz w:val="24"/>
          <w:highlight w:val="none"/>
        </w:rPr>
        <w:t>1.5 履行期限</w:t>
      </w:r>
      <w:r>
        <w:rPr>
          <w:rFonts w:hint="eastAsia" w:ascii="仿宋" w:hAnsi="仿宋" w:eastAsia="仿宋" w:cs="仿宋"/>
          <w:b/>
          <w:sz w:val="24"/>
          <w:highlight w:val="none"/>
        </w:rPr>
        <w:t>、地点和方式</w:t>
      </w:r>
      <w:bookmarkEnd w:id="420"/>
      <w:bookmarkEnd w:id="421"/>
      <w:bookmarkEnd w:id="422"/>
      <w:bookmarkEnd w:id="423"/>
      <w:bookmarkEnd w:id="424"/>
    </w:p>
    <w:p>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 xml:space="preserve">1.5.1 </w:t>
      </w:r>
      <w:r>
        <w:rPr>
          <w:rFonts w:hint="eastAsia" w:ascii="仿宋" w:hAnsi="仿宋" w:eastAsia="仿宋" w:cs="仿宋"/>
          <w:sz w:val="24"/>
          <w:highlight w:val="none"/>
        </w:rPr>
        <w:t>履行期限</w:t>
      </w:r>
      <w:r>
        <w:rPr>
          <w:rFonts w:hint="eastAsia" w:ascii="仿宋" w:hAnsi="仿宋" w:eastAsia="仿宋" w:cs="仿宋"/>
          <w:sz w:val="24"/>
          <w:highlight w:val="none"/>
        </w:rPr>
        <w:t>：</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1.5.2 </w:t>
      </w:r>
      <w:r>
        <w:rPr>
          <w:rFonts w:hint="eastAsia" w:ascii="仿宋" w:hAnsi="仿宋" w:eastAsia="仿宋" w:cs="仿宋"/>
          <w:sz w:val="24"/>
          <w:highlight w:val="none"/>
        </w:rPr>
        <w:t>履行地点</w:t>
      </w:r>
      <w:r>
        <w:rPr>
          <w:rFonts w:hint="eastAsia" w:ascii="仿宋" w:hAnsi="仿宋" w:eastAsia="仿宋" w:cs="仿宋"/>
          <w:sz w:val="24"/>
          <w:highlight w:val="none"/>
        </w:rPr>
        <w:t>：</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1.5.3 </w:t>
      </w:r>
      <w:r>
        <w:rPr>
          <w:rFonts w:hint="eastAsia" w:ascii="仿宋" w:hAnsi="仿宋" w:eastAsia="仿宋" w:cs="仿宋"/>
          <w:sz w:val="24"/>
          <w:highlight w:val="none"/>
        </w:rPr>
        <w:t>履行方式：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360" w:lineRule="auto"/>
        <w:ind w:firstLine="482" w:firstLineChars="200"/>
        <w:outlineLvl w:val="0"/>
        <w:rPr>
          <w:rFonts w:hint="eastAsia" w:ascii="仿宋" w:hAnsi="仿宋" w:eastAsia="仿宋" w:cs="仿宋"/>
          <w:sz w:val="24"/>
          <w:highlight w:val="none"/>
          <w:u w:val="single"/>
        </w:rPr>
      </w:pPr>
      <w:bookmarkStart w:id="425" w:name="_Toc2375"/>
      <w:bookmarkStart w:id="426" w:name="_Toc5698"/>
      <w:bookmarkStart w:id="427" w:name="_Toc8586"/>
      <w:bookmarkStart w:id="428" w:name="_Toc3079"/>
      <w:bookmarkStart w:id="429" w:name="_Toc24662"/>
      <w:r>
        <w:rPr>
          <w:rFonts w:hint="eastAsia" w:ascii="仿宋" w:hAnsi="仿宋" w:eastAsia="仿宋" w:cs="仿宋"/>
          <w:b/>
          <w:sz w:val="24"/>
          <w:highlight w:val="none"/>
        </w:rPr>
        <w:t xml:space="preserve">1.6 </w:t>
      </w:r>
      <w:r>
        <w:rPr>
          <w:rFonts w:hint="eastAsia" w:ascii="仿宋" w:hAnsi="仿宋" w:eastAsia="仿宋" w:cs="仿宋"/>
          <w:b/>
          <w:sz w:val="24"/>
          <w:highlight w:val="none"/>
        </w:rPr>
        <w:t>违约责任</w:t>
      </w:r>
      <w:bookmarkEnd w:id="425"/>
      <w:bookmarkEnd w:id="426"/>
      <w:bookmarkEnd w:id="427"/>
      <w:bookmarkEnd w:id="428"/>
      <w:bookmarkEnd w:id="429"/>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1.6.1 除不可抗力外，如果乙方没有按照本合同约定的期限</w:t>
      </w:r>
      <w:r>
        <w:rPr>
          <w:rFonts w:hint="eastAsia" w:ascii="仿宋" w:hAnsi="仿宋" w:eastAsia="仿宋" w:cs="仿宋"/>
          <w:sz w:val="24"/>
          <w:highlight w:val="none"/>
        </w:rPr>
        <w:t>、</w:t>
      </w:r>
      <w:r>
        <w:rPr>
          <w:rFonts w:hint="eastAsia" w:ascii="仿宋" w:hAnsi="仿宋" w:eastAsia="仿宋" w:cs="仿宋"/>
          <w:sz w:val="24"/>
          <w:highlight w:val="none"/>
        </w:rPr>
        <w:t>地点和方式</w:t>
      </w:r>
      <w:r>
        <w:rPr>
          <w:rFonts w:hint="eastAsia" w:ascii="仿宋" w:hAnsi="仿宋" w:eastAsia="仿宋" w:cs="仿宋"/>
          <w:sz w:val="24"/>
          <w:highlight w:val="none"/>
        </w:rPr>
        <w:t>履行</w:t>
      </w:r>
      <w:r>
        <w:rPr>
          <w:rFonts w:hint="eastAsia" w:ascii="仿宋" w:hAnsi="仿宋" w:eastAsia="仿宋" w:cs="仿宋"/>
          <w:sz w:val="24"/>
          <w:highlight w:val="none"/>
        </w:rPr>
        <w:t>，那么甲方可要求乙方支付违约金</w:t>
      </w:r>
      <w:r>
        <w:rPr>
          <w:rFonts w:hint="eastAsia" w:ascii="仿宋" w:hAnsi="仿宋" w:eastAsia="仿宋" w:cs="仿宋"/>
          <w:sz w:val="24"/>
          <w:highlight w:val="none"/>
        </w:rPr>
        <w:t>，</w:t>
      </w:r>
      <w:r>
        <w:rPr>
          <w:rFonts w:hint="eastAsia" w:ascii="仿宋" w:hAnsi="仿宋" w:eastAsia="仿宋" w:cs="仿宋"/>
          <w:sz w:val="24"/>
          <w:highlight w:val="none"/>
        </w:rPr>
        <w:t>违约金按每迟延</w:t>
      </w:r>
      <w:r>
        <w:rPr>
          <w:rFonts w:hint="eastAsia" w:ascii="仿宋" w:hAnsi="仿宋" w:eastAsia="仿宋" w:cs="仿宋"/>
          <w:sz w:val="24"/>
          <w:highlight w:val="none"/>
        </w:rPr>
        <w:t>履行</w:t>
      </w:r>
      <w:r>
        <w:rPr>
          <w:rFonts w:hint="eastAsia" w:ascii="仿宋" w:hAnsi="仿宋" w:eastAsia="仿宋" w:cs="仿宋"/>
          <w:sz w:val="24"/>
          <w:highlight w:val="none"/>
        </w:rPr>
        <w:t>一日的应提供而未</w:t>
      </w:r>
      <w:r>
        <w:rPr>
          <w:rFonts w:hint="eastAsia" w:ascii="仿宋" w:hAnsi="仿宋" w:eastAsia="仿宋" w:cs="仿宋"/>
          <w:sz w:val="24"/>
          <w:highlight w:val="none"/>
        </w:rPr>
        <w:t>提供</w:t>
      </w:r>
      <w:r>
        <w:rPr>
          <w:rFonts w:hint="eastAsia" w:ascii="仿宋" w:hAnsi="仿宋" w:eastAsia="仿宋" w:cs="仿宋"/>
          <w:sz w:val="24"/>
          <w:highlight w:val="none"/>
        </w:rPr>
        <w:t>服务价格的</w:t>
      </w:r>
      <w:r>
        <w:rPr>
          <w:rFonts w:hint="eastAsia" w:ascii="仿宋" w:hAnsi="仿宋" w:eastAsia="仿宋" w:cs="仿宋"/>
          <w:sz w:val="24"/>
          <w:highlight w:val="none"/>
          <w:u w:val="single"/>
        </w:rPr>
        <w:t xml:space="preserve"> 0.05   </w:t>
      </w:r>
      <w:r>
        <w:rPr>
          <w:rFonts w:hint="eastAsia" w:ascii="仿宋" w:hAnsi="仿宋" w:eastAsia="仿宋" w:cs="仿宋"/>
          <w:sz w:val="24"/>
          <w:highlight w:val="none"/>
        </w:rPr>
        <w:t>%计算</w:t>
      </w:r>
      <w:r>
        <w:rPr>
          <w:rFonts w:hint="eastAsia" w:ascii="仿宋" w:hAnsi="仿宋" w:eastAsia="仿宋" w:cs="仿宋"/>
          <w:sz w:val="24"/>
          <w:highlight w:val="none"/>
        </w:rPr>
        <w:t>，</w:t>
      </w:r>
      <w:r>
        <w:rPr>
          <w:rFonts w:hint="eastAsia" w:ascii="仿宋" w:hAnsi="仿宋" w:eastAsia="仿宋" w:cs="仿宋"/>
          <w:sz w:val="24"/>
          <w:highlight w:val="none"/>
        </w:rPr>
        <w:t>最高限额为</w:t>
      </w:r>
      <w:r>
        <w:rPr>
          <w:rFonts w:hint="eastAsia" w:ascii="仿宋" w:hAnsi="仿宋" w:eastAsia="仿宋" w:cs="仿宋"/>
          <w:sz w:val="24"/>
          <w:highlight w:val="none"/>
        </w:rPr>
        <w:t>本</w:t>
      </w:r>
      <w:r>
        <w:rPr>
          <w:rFonts w:hint="eastAsia" w:ascii="仿宋" w:hAnsi="仿宋" w:eastAsia="仿宋" w:cs="仿宋"/>
          <w:sz w:val="24"/>
          <w:highlight w:val="none"/>
        </w:rPr>
        <w:t>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w:t>
      </w:r>
      <w:r>
        <w:rPr>
          <w:rFonts w:hint="eastAsia" w:ascii="仿宋" w:hAnsi="仿宋" w:eastAsia="仿宋" w:cs="仿宋"/>
          <w:sz w:val="24"/>
          <w:highlight w:val="none"/>
        </w:rPr>
        <w:t>；</w:t>
      </w:r>
      <w:r>
        <w:rPr>
          <w:rFonts w:hint="eastAsia" w:ascii="仿宋" w:hAnsi="仿宋" w:eastAsia="仿宋" w:cs="仿宋"/>
          <w:sz w:val="24"/>
          <w:highlight w:val="none"/>
        </w:rPr>
        <w:t>迟延</w:t>
      </w:r>
      <w:r>
        <w:rPr>
          <w:rFonts w:hint="eastAsia" w:ascii="仿宋" w:hAnsi="仿宋" w:eastAsia="仿宋" w:cs="仿宋"/>
          <w:sz w:val="24"/>
          <w:highlight w:val="none"/>
        </w:rPr>
        <w:t>履行</w:t>
      </w:r>
      <w:r>
        <w:rPr>
          <w:rFonts w:hint="eastAsia" w:ascii="仿宋" w:hAnsi="仿宋" w:eastAsia="仿宋" w:cs="仿宋"/>
          <w:sz w:val="24"/>
          <w:highlight w:val="none"/>
        </w:rPr>
        <w:t>的违约金计算数额达到前述最高限额之日起</w:t>
      </w:r>
      <w:r>
        <w:rPr>
          <w:rFonts w:hint="eastAsia" w:ascii="仿宋" w:hAnsi="仿宋" w:eastAsia="仿宋" w:cs="仿宋"/>
          <w:sz w:val="24"/>
          <w:highlight w:val="none"/>
        </w:rPr>
        <w:t>，</w:t>
      </w:r>
      <w:r>
        <w:rPr>
          <w:rFonts w:hint="eastAsia" w:ascii="仿宋" w:hAnsi="仿宋" w:eastAsia="仿宋" w:cs="仿宋"/>
          <w:sz w:val="24"/>
          <w:highlight w:val="none"/>
        </w:rPr>
        <w:t>甲方有权在要求乙方支付违约金的同时</w:t>
      </w:r>
      <w:r>
        <w:rPr>
          <w:rFonts w:hint="eastAsia" w:ascii="仿宋" w:hAnsi="仿宋" w:eastAsia="仿宋" w:cs="仿宋"/>
          <w:sz w:val="24"/>
          <w:highlight w:val="none"/>
        </w:rPr>
        <w:t>，书面通知乙方</w:t>
      </w:r>
      <w:r>
        <w:rPr>
          <w:rFonts w:hint="eastAsia" w:ascii="仿宋" w:hAnsi="仿宋" w:eastAsia="仿宋" w:cs="仿宋"/>
          <w:sz w:val="24"/>
          <w:highlight w:val="none"/>
        </w:rPr>
        <w:t>解除本合同</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1.6.2 除不可抗力外，如果甲方没有按照本合同约定的付款方式付款，那么乙方可要求甲方支付违约金</w:t>
      </w:r>
      <w:r>
        <w:rPr>
          <w:rFonts w:hint="eastAsia" w:ascii="仿宋" w:hAnsi="仿宋" w:eastAsia="仿宋" w:cs="仿宋"/>
          <w:sz w:val="24"/>
          <w:highlight w:val="none"/>
        </w:rPr>
        <w:t>，</w:t>
      </w:r>
      <w:r>
        <w:rPr>
          <w:rFonts w:hint="eastAsia" w:ascii="仿宋" w:hAnsi="仿宋" w:eastAsia="仿宋" w:cs="仿宋"/>
          <w:sz w:val="24"/>
          <w:highlight w:val="none"/>
        </w:rPr>
        <w:t>违约金按每迟延</w:t>
      </w:r>
      <w:r>
        <w:rPr>
          <w:rFonts w:hint="eastAsia" w:ascii="仿宋" w:hAnsi="仿宋" w:eastAsia="仿宋" w:cs="仿宋"/>
          <w:sz w:val="24"/>
          <w:highlight w:val="none"/>
        </w:rPr>
        <w:t>付款</w:t>
      </w:r>
      <w:r>
        <w:rPr>
          <w:rFonts w:hint="eastAsia" w:ascii="仿宋" w:hAnsi="仿宋" w:eastAsia="仿宋" w:cs="仿宋"/>
          <w:sz w:val="24"/>
          <w:highlight w:val="none"/>
        </w:rPr>
        <w:t>一日的应付而未付款的</w:t>
      </w:r>
      <w:r>
        <w:rPr>
          <w:rFonts w:hint="eastAsia" w:ascii="仿宋" w:hAnsi="仿宋" w:eastAsia="仿宋" w:cs="仿宋"/>
          <w:sz w:val="24"/>
          <w:highlight w:val="none"/>
          <w:u w:val="single"/>
        </w:rPr>
        <w:t xml:space="preserve"> 0.05</w:t>
      </w:r>
      <w:r>
        <w:rPr>
          <w:rFonts w:hint="eastAsia" w:ascii="仿宋" w:hAnsi="仿宋" w:eastAsia="仿宋" w:cs="仿宋"/>
          <w:sz w:val="24"/>
          <w:highlight w:val="none"/>
        </w:rPr>
        <w:t>%计算</w:t>
      </w:r>
      <w:r>
        <w:rPr>
          <w:rFonts w:hint="eastAsia" w:ascii="仿宋" w:hAnsi="仿宋" w:eastAsia="仿宋" w:cs="仿宋"/>
          <w:sz w:val="24"/>
          <w:highlight w:val="none"/>
        </w:rPr>
        <w:t>，</w:t>
      </w:r>
      <w:r>
        <w:rPr>
          <w:rFonts w:hint="eastAsia" w:ascii="仿宋" w:hAnsi="仿宋" w:eastAsia="仿宋" w:cs="仿宋"/>
          <w:sz w:val="24"/>
          <w:highlight w:val="none"/>
        </w:rPr>
        <w:t>最高限额为</w:t>
      </w:r>
      <w:r>
        <w:rPr>
          <w:rFonts w:hint="eastAsia" w:ascii="仿宋" w:hAnsi="仿宋" w:eastAsia="仿宋" w:cs="仿宋"/>
          <w:sz w:val="24"/>
          <w:highlight w:val="none"/>
        </w:rPr>
        <w:t>本</w:t>
      </w:r>
      <w:r>
        <w:rPr>
          <w:rFonts w:hint="eastAsia" w:ascii="仿宋" w:hAnsi="仿宋" w:eastAsia="仿宋" w:cs="仿宋"/>
          <w:sz w:val="24"/>
          <w:highlight w:val="none"/>
        </w:rPr>
        <w:t>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w:t>
      </w:r>
      <w:r>
        <w:rPr>
          <w:rFonts w:hint="eastAsia" w:ascii="仿宋" w:hAnsi="仿宋" w:eastAsia="仿宋" w:cs="仿宋"/>
          <w:sz w:val="24"/>
          <w:highlight w:val="none"/>
        </w:rPr>
        <w:t>；</w:t>
      </w:r>
      <w:r>
        <w:rPr>
          <w:rFonts w:hint="eastAsia" w:ascii="仿宋" w:hAnsi="仿宋" w:eastAsia="仿宋" w:cs="仿宋"/>
          <w:sz w:val="24"/>
          <w:highlight w:val="none"/>
        </w:rPr>
        <w:t>迟延</w:t>
      </w:r>
      <w:r>
        <w:rPr>
          <w:rFonts w:hint="eastAsia" w:ascii="仿宋" w:hAnsi="仿宋" w:eastAsia="仿宋" w:cs="仿宋"/>
          <w:sz w:val="24"/>
          <w:highlight w:val="none"/>
        </w:rPr>
        <w:t>付款</w:t>
      </w:r>
      <w:r>
        <w:rPr>
          <w:rFonts w:hint="eastAsia" w:ascii="仿宋" w:hAnsi="仿宋" w:eastAsia="仿宋" w:cs="仿宋"/>
          <w:sz w:val="24"/>
          <w:highlight w:val="none"/>
        </w:rPr>
        <w:t>的违约金计算数额达到前述最高限额之日起</w:t>
      </w:r>
      <w:r>
        <w:rPr>
          <w:rFonts w:hint="eastAsia" w:ascii="仿宋" w:hAnsi="仿宋" w:eastAsia="仿宋" w:cs="仿宋"/>
          <w:sz w:val="24"/>
          <w:highlight w:val="none"/>
        </w:rPr>
        <w:t>，乙</w:t>
      </w:r>
      <w:r>
        <w:rPr>
          <w:rFonts w:hint="eastAsia" w:ascii="仿宋" w:hAnsi="仿宋" w:eastAsia="仿宋" w:cs="仿宋"/>
          <w:sz w:val="24"/>
          <w:highlight w:val="none"/>
        </w:rPr>
        <w:t>方有权在要求甲方支付违约金的同时</w:t>
      </w:r>
      <w:r>
        <w:rPr>
          <w:rFonts w:hint="eastAsia" w:ascii="仿宋" w:hAnsi="仿宋" w:eastAsia="仿宋" w:cs="仿宋"/>
          <w:sz w:val="24"/>
          <w:highlight w:val="none"/>
        </w:rPr>
        <w:t>，书面通知甲方</w:t>
      </w:r>
      <w:r>
        <w:rPr>
          <w:rFonts w:hint="eastAsia" w:ascii="仿宋" w:hAnsi="仿宋" w:eastAsia="仿宋" w:cs="仿宋"/>
          <w:sz w:val="24"/>
          <w:highlight w:val="none"/>
        </w:rPr>
        <w:t>解除本合同</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1.6.3 </w:t>
      </w:r>
      <w:r>
        <w:rPr>
          <w:rFonts w:hint="eastAsia" w:ascii="仿宋" w:hAnsi="仿宋" w:eastAsia="仿宋" w:cs="仿宋"/>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1.6.4 </w:t>
      </w:r>
      <w:r>
        <w:rPr>
          <w:rFonts w:hint="eastAsia" w:ascii="仿宋" w:hAnsi="仿宋" w:eastAsia="仿宋" w:cs="仿宋"/>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1.6.5 </w:t>
      </w:r>
      <w:r>
        <w:rPr>
          <w:rFonts w:hint="eastAsia" w:ascii="仿宋" w:hAnsi="仿宋" w:eastAsia="仿宋" w:cs="仿宋"/>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1.6.6 </w:t>
      </w:r>
      <w:r>
        <w:rPr>
          <w:rFonts w:hint="eastAsia" w:ascii="仿宋" w:hAnsi="仿宋" w:eastAsia="仿宋" w:cs="仿宋"/>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720" w:firstLineChars="300"/>
        <w:rPr>
          <w:rFonts w:hint="eastAsia" w:ascii="仿宋" w:hAnsi="仿宋" w:eastAsia="仿宋" w:cs="仿宋"/>
          <w:highlight w:val="none"/>
        </w:rPr>
      </w:pPr>
      <w:r>
        <w:rPr>
          <w:rFonts w:hint="eastAsia" w:ascii="仿宋" w:hAnsi="仿宋" w:eastAsia="仿宋" w:cs="仿宋"/>
          <w:sz w:val="24"/>
          <w:highlight w:val="none"/>
        </w:rPr>
        <w:t>1.6.7违约责任</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另有约定的，从其约定。</w:t>
      </w:r>
    </w:p>
    <w:p>
      <w:pPr>
        <w:spacing w:line="360" w:lineRule="auto"/>
        <w:ind w:firstLine="482" w:firstLineChars="200"/>
        <w:outlineLvl w:val="0"/>
        <w:rPr>
          <w:rFonts w:hint="eastAsia" w:ascii="仿宋" w:hAnsi="仿宋" w:eastAsia="仿宋" w:cs="仿宋"/>
          <w:b/>
          <w:sz w:val="24"/>
          <w:highlight w:val="none"/>
        </w:rPr>
      </w:pPr>
      <w:bookmarkStart w:id="430" w:name="_Toc9497"/>
      <w:bookmarkStart w:id="431" w:name="_Toc18683"/>
      <w:bookmarkStart w:id="432" w:name="_Toc30329"/>
      <w:bookmarkStart w:id="433" w:name="_Toc26807"/>
      <w:bookmarkStart w:id="434" w:name="_Toc32454"/>
      <w:r>
        <w:rPr>
          <w:rFonts w:hint="eastAsia" w:ascii="仿宋" w:hAnsi="仿宋" w:eastAsia="仿宋" w:cs="仿宋"/>
          <w:b/>
          <w:sz w:val="24"/>
          <w:highlight w:val="none"/>
        </w:rPr>
        <w:t xml:space="preserve">1.7 </w:t>
      </w:r>
      <w:r>
        <w:rPr>
          <w:rFonts w:hint="eastAsia" w:ascii="仿宋" w:hAnsi="仿宋" w:eastAsia="仿宋" w:cs="仿宋"/>
          <w:b/>
          <w:sz w:val="24"/>
          <w:highlight w:val="none"/>
        </w:rPr>
        <w:t>合同</w:t>
      </w:r>
      <w:r>
        <w:rPr>
          <w:rFonts w:hint="eastAsia" w:ascii="仿宋" w:hAnsi="仿宋" w:eastAsia="仿宋" w:cs="仿宋"/>
          <w:b/>
          <w:sz w:val="24"/>
          <w:highlight w:val="none"/>
        </w:rPr>
        <w:t>争议的解决</w:t>
      </w:r>
      <w:bookmarkEnd w:id="430"/>
      <w:bookmarkEnd w:id="431"/>
      <w:bookmarkEnd w:id="432"/>
      <w:bookmarkEnd w:id="433"/>
      <w:bookmarkEnd w:id="434"/>
    </w:p>
    <w:p>
      <w:pPr>
        <w:spacing w:line="360" w:lineRule="auto"/>
        <w:ind w:left="-61" w:leftChars="-29" w:right="-420" w:rightChars="-200" w:firstLine="240" w:firstLineChars="100"/>
        <w:rPr>
          <w:rFonts w:hint="eastAsia" w:ascii="仿宋" w:hAnsi="仿宋" w:eastAsia="仿宋" w:cs="仿宋"/>
          <w:sz w:val="24"/>
          <w:highlight w:val="none"/>
        </w:rPr>
      </w:pPr>
      <w:r>
        <w:rPr>
          <w:rFonts w:hint="eastAsia" w:ascii="仿宋" w:hAnsi="仿宋" w:eastAsia="仿宋" w:cs="仿宋"/>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sz w:val="24"/>
          <w:highlight w:val="none"/>
          <w:u w:val="single"/>
        </w:rPr>
        <w:t xml:space="preserve"> 合同专用条款  </w:t>
      </w:r>
      <w:r>
        <w:rPr>
          <w:rFonts w:hint="eastAsia" w:ascii="仿宋" w:hAnsi="仿宋" w:eastAsia="仿宋" w:cs="仿宋"/>
          <w:sz w:val="24"/>
          <w:highlight w:val="none"/>
        </w:rPr>
        <w:t>条款规定的方式解决：</w:t>
      </w:r>
    </w:p>
    <w:p>
      <w:pPr>
        <w:spacing w:line="360" w:lineRule="auto"/>
        <w:ind w:left="-420" w:leftChars="-200" w:right="-420" w:rightChars="-200" w:firstLine="600" w:firstLineChars="250"/>
        <w:rPr>
          <w:rFonts w:hint="eastAsia" w:ascii="仿宋" w:hAnsi="仿宋" w:eastAsia="仿宋" w:cs="仿宋"/>
          <w:sz w:val="24"/>
          <w:highlight w:val="none"/>
        </w:rPr>
      </w:pPr>
      <w:r>
        <w:rPr>
          <w:rFonts w:hint="eastAsia" w:ascii="仿宋" w:hAnsi="仿宋" w:eastAsia="仿宋" w:cs="仿宋"/>
          <w:sz w:val="24"/>
          <w:highlight w:val="none"/>
        </w:rPr>
        <w:t xml:space="preserve">1.7.1 </w:t>
      </w:r>
      <w:r>
        <w:rPr>
          <w:rFonts w:hint="eastAsia" w:ascii="仿宋" w:hAnsi="仿宋" w:eastAsia="仿宋" w:cs="仿宋"/>
          <w:sz w:val="24"/>
          <w:highlight w:val="none"/>
        </w:rPr>
        <w:t>将争议提交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仲裁委员会依申请仲裁时其现行有效的仲裁规则裁决；</w:t>
      </w:r>
    </w:p>
    <w:p>
      <w:pPr>
        <w:spacing w:line="360" w:lineRule="auto"/>
        <w:ind w:left="-420" w:leftChars="-200" w:right="-420" w:rightChars="-200" w:firstLine="600" w:firstLineChars="250"/>
        <w:rPr>
          <w:rFonts w:hint="eastAsia" w:ascii="仿宋" w:hAnsi="仿宋" w:eastAsia="仿宋" w:cs="仿宋"/>
          <w:sz w:val="24"/>
          <w:highlight w:val="none"/>
        </w:rPr>
      </w:pPr>
      <w:r>
        <w:rPr>
          <w:rFonts w:hint="eastAsia" w:ascii="仿宋" w:hAnsi="仿宋" w:eastAsia="仿宋" w:cs="仿宋"/>
          <w:sz w:val="24"/>
          <w:highlight w:val="none"/>
        </w:rPr>
        <w:t xml:space="preserve">1.7.2 </w:t>
      </w:r>
      <w:r>
        <w:rPr>
          <w:rFonts w:hint="eastAsia" w:ascii="仿宋" w:hAnsi="仿宋" w:eastAsia="仿宋" w:cs="仿宋"/>
          <w:sz w:val="24"/>
          <w:highlight w:val="none"/>
        </w:rPr>
        <w:t>向</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人民法院起诉。</w:t>
      </w:r>
    </w:p>
    <w:p>
      <w:pPr>
        <w:spacing w:line="360" w:lineRule="auto"/>
        <w:ind w:firstLine="241" w:firstLineChars="100"/>
        <w:outlineLvl w:val="0"/>
        <w:rPr>
          <w:rFonts w:hint="eastAsia" w:ascii="仿宋" w:hAnsi="仿宋" w:eastAsia="仿宋" w:cs="仿宋"/>
          <w:b/>
          <w:sz w:val="24"/>
          <w:highlight w:val="none"/>
        </w:rPr>
      </w:pPr>
      <w:bookmarkStart w:id="435" w:name="_Toc23784"/>
      <w:bookmarkStart w:id="436" w:name="_Toc12273"/>
      <w:bookmarkStart w:id="437" w:name="_Toc16417"/>
      <w:bookmarkStart w:id="438" w:name="_Toc15827"/>
      <w:bookmarkStart w:id="439" w:name="_Toc26227"/>
      <w:r>
        <w:rPr>
          <w:rFonts w:hint="eastAsia" w:ascii="仿宋" w:hAnsi="仿宋" w:eastAsia="仿宋" w:cs="仿宋"/>
          <w:b/>
          <w:sz w:val="24"/>
          <w:highlight w:val="none"/>
        </w:rPr>
        <w:t>1.8 合同生效</w:t>
      </w:r>
      <w:bookmarkEnd w:id="435"/>
      <w:bookmarkEnd w:id="436"/>
      <w:bookmarkEnd w:id="437"/>
      <w:bookmarkEnd w:id="438"/>
      <w:bookmarkEnd w:id="439"/>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本合同自</w:t>
      </w:r>
      <w:r>
        <w:rPr>
          <w:rFonts w:hint="eastAsia" w:ascii="仿宋" w:hAnsi="仿宋" w:eastAsia="仿宋" w:cs="仿宋"/>
          <w:sz w:val="24"/>
          <w:highlight w:val="none"/>
        </w:rPr>
        <w:t>双方当事人盖章或者签字时</w:t>
      </w:r>
      <w:r>
        <w:rPr>
          <w:rFonts w:hint="eastAsia" w:ascii="仿宋" w:hAnsi="仿宋" w:eastAsia="仿宋" w:cs="仿宋"/>
          <w:sz w:val="24"/>
          <w:highlight w:val="none"/>
        </w:rPr>
        <w:t>生效。</w:t>
      </w:r>
    </w:p>
    <w:p>
      <w:pPr>
        <w:autoSpaceDE w:val="0"/>
        <w:autoSpaceDN w:val="0"/>
        <w:spacing w:line="360" w:lineRule="auto"/>
        <w:rPr>
          <w:rFonts w:hint="eastAsia" w:ascii="仿宋" w:hAnsi="仿宋" w:eastAsia="仿宋" w:cs="仿宋"/>
          <w:sz w:val="24"/>
          <w:highlight w:val="none"/>
          <w:lang w:val="zh-CN"/>
        </w:rPr>
      </w:pPr>
    </w:p>
    <w:p>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w:t>
      </w:r>
      <w:r>
        <w:rPr>
          <w:rFonts w:hint="eastAsia" w:ascii="仿宋" w:hAnsi="仿宋" w:eastAsia="仿宋" w:cs="仿宋"/>
          <w:b/>
          <w:sz w:val="24"/>
          <w:highlight w:val="none"/>
          <w:lang w:val="zh-CN"/>
        </w:rPr>
        <w:t xml:space="preserve">      </w:t>
      </w:r>
      <w:r>
        <w:rPr>
          <w:rFonts w:hint="eastAsia" w:ascii="仿宋" w:hAnsi="仿宋" w:eastAsia="仿宋" w:cs="仿宋"/>
          <w:b/>
          <w:sz w:val="24"/>
          <w:highlight w:val="none"/>
          <w:lang w:val="zh-CN"/>
        </w:rPr>
        <w:t xml:space="preserve">           </w:t>
      </w:r>
      <w:r>
        <w:rPr>
          <w:rFonts w:hint="eastAsia" w:ascii="仿宋" w:hAnsi="仿宋" w:eastAsia="仿宋" w:cs="仿宋"/>
          <w:b/>
          <w:sz w:val="24"/>
          <w:highlight w:val="none"/>
          <w:lang w:val="zh-CN"/>
        </w:rPr>
        <w:t>乙方</w:t>
      </w:r>
      <w:r>
        <w:rPr>
          <w:rFonts w:hint="eastAsia" w:ascii="仿宋" w:hAnsi="仿宋" w:eastAsia="仿宋" w:cs="仿宋"/>
          <w:sz w:val="24"/>
          <w:highlight w:val="none"/>
          <w:lang w:val="zh-CN"/>
        </w:rPr>
        <w:t>：</w:t>
      </w:r>
    </w:p>
    <w:p>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pPr>
        <w:autoSpaceDE w:val="0"/>
        <w:autoSpaceDN w:val="0"/>
        <w:spacing w:line="360" w:lineRule="auto"/>
        <w:rPr>
          <w:rFonts w:hint="eastAsia" w:ascii="仿宋" w:hAnsi="仿宋" w:eastAsia="仿宋" w:cs="仿宋"/>
          <w:sz w:val="24"/>
          <w:highlight w:val="none"/>
          <w:lang w:val="zh-CN"/>
        </w:rPr>
      </w:pPr>
    </w:p>
    <w:p>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住所：                  住所：</w:t>
      </w:r>
    </w:p>
    <w:p>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法定代表人或                             法定代表人或</w:t>
      </w:r>
    </w:p>
    <w:p>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授权代表（签字）：</w:t>
      </w:r>
      <w:r>
        <w:rPr>
          <w:rFonts w:hint="eastAsia" w:ascii="仿宋" w:hAnsi="仿宋" w:eastAsia="仿宋" w:cs="仿宋"/>
          <w:sz w:val="24"/>
          <w:highlight w:val="none"/>
          <w:lang w:val="zh-CN"/>
        </w:rPr>
        <w:t xml:space="preserve">                       授权代表（签字）: </w:t>
      </w:r>
    </w:p>
    <w:p>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联系人：                                 联系人：</w:t>
      </w:r>
    </w:p>
    <w:p>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电话</w:t>
      </w:r>
      <w:r>
        <w:rPr>
          <w:rFonts w:hint="eastAsia" w:ascii="仿宋" w:hAnsi="仿宋" w:eastAsia="仿宋" w:cs="仿宋"/>
          <w:sz w:val="24"/>
          <w:highlight w:val="none"/>
          <w:lang w:val="zh-CN"/>
        </w:rPr>
        <w:t xml:space="preserve">:                                    电话: </w:t>
      </w:r>
    </w:p>
    <w:p>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传真</w:t>
      </w:r>
      <w:r>
        <w:rPr>
          <w:rFonts w:hint="eastAsia" w:ascii="仿宋" w:hAnsi="仿宋" w:eastAsia="仿宋" w:cs="仿宋"/>
          <w:sz w:val="24"/>
          <w:highlight w:val="none"/>
          <w:lang w:val="zh-CN"/>
        </w:rPr>
        <w:t xml:space="preserve">:                                    </w:t>
      </w:r>
      <w:r>
        <w:rPr>
          <w:rFonts w:hint="eastAsia" w:ascii="仿宋" w:hAnsi="仿宋" w:eastAsia="仿宋" w:cs="仿宋"/>
          <w:sz w:val="24"/>
          <w:highlight w:val="none"/>
          <w:lang w:val="zh-CN"/>
        </w:rPr>
        <w:t>传真</w:t>
      </w:r>
      <w:r>
        <w:rPr>
          <w:rFonts w:hint="eastAsia" w:ascii="仿宋" w:hAnsi="仿宋" w:eastAsia="仿宋" w:cs="仿宋"/>
          <w:sz w:val="24"/>
          <w:highlight w:val="none"/>
          <w:lang w:val="zh-CN"/>
        </w:rPr>
        <w:t>:</w:t>
      </w:r>
    </w:p>
    <w:p>
      <w:pPr>
        <w:autoSpaceDE w:val="0"/>
        <w:autoSpaceDN w:val="0"/>
        <w:spacing w:line="360" w:lineRule="auto"/>
        <w:rPr>
          <w:rFonts w:hint="eastAsia" w:ascii="仿宋" w:hAnsi="仿宋" w:eastAsia="仿宋" w:cs="仿宋"/>
          <w:sz w:val="24"/>
          <w:highlight w:val="none"/>
        </w:rPr>
      </w:pPr>
      <w:r>
        <w:rPr>
          <w:rFonts w:hint="eastAsia" w:ascii="仿宋" w:hAnsi="仿宋" w:eastAsia="仿宋" w:cs="仿宋"/>
          <w:sz w:val="24"/>
          <w:highlight w:val="none"/>
          <w:lang w:val="zh-CN"/>
        </w:rPr>
        <w:t>电子邮箱：                               电子邮箱：</w:t>
      </w:r>
    </w:p>
    <w:p>
      <w:pPr>
        <w:autoSpaceDE w:val="0"/>
        <w:autoSpaceDN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开户银行：</w:t>
      </w:r>
      <w:r>
        <w:rPr>
          <w:rFonts w:hint="eastAsia" w:ascii="仿宋" w:hAnsi="仿宋" w:eastAsia="仿宋" w:cs="仿宋"/>
          <w:sz w:val="24"/>
          <w:highlight w:val="none"/>
        </w:rPr>
        <w:t xml:space="preserve">                               开户银行： </w:t>
      </w:r>
    </w:p>
    <w:p>
      <w:pPr>
        <w:autoSpaceDE w:val="0"/>
        <w:autoSpaceDN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开户名称：</w:t>
      </w:r>
      <w:r>
        <w:rPr>
          <w:rFonts w:hint="eastAsia" w:ascii="仿宋" w:hAnsi="仿宋" w:eastAsia="仿宋" w:cs="仿宋"/>
          <w:sz w:val="24"/>
          <w:highlight w:val="none"/>
        </w:rPr>
        <w:t xml:space="preserve">                               开户名称： </w:t>
      </w:r>
    </w:p>
    <w:p>
      <w:pPr>
        <w:autoSpaceDE w:val="0"/>
        <w:autoSpaceDN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开户账号：                               开户账号：</w:t>
      </w:r>
    </w:p>
    <w:p>
      <w:pPr>
        <w:widowControl/>
        <w:spacing w:line="360" w:lineRule="auto"/>
        <w:jc w:val="left"/>
        <w:rPr>
          <w:rFonts w:hint="eastAsia" w:ascii="仿宋" w:hAnsi="仿宋" w:eastAsia="仿宋" w:cs="仿宋"/>
          <w:b/>
          <w:sz w:val="24"/>
          <w:highlight w:val="none"/>
        </w:rPr>
      </w:pPr>
    </w:p>
    <w:p>
      <w:pPr>
        <w:widowControl/>
        <w:adjustRightInd/>
        <w:spacing w:line="360" w:lineRule="auto"/>
        <w:jc w:val="left"/>
        <w:rPr>
          <w:rFonts w:hint="eastAsia" w:ascii="仿宋" w:hAnsi="仿宋" w:eastAsia="仿宋" w:cs="仿宋"/>
          <w:b/>
          <w:sz w:val="24"/>
          <w:highlight w:val="none"/>
        </w:rPr>
      </w:pPr>
      <w:r>
        <w:rPr>
          <w:rFonts w:hint="eastAsia" w:ascii="仿宋" w:hAnsi="仿宋" w:eastAsia="仿宋" w:cs="仿宋"/>
          <w:b/>
          <w:highlight w:val="none"/>
        </w:rPr>
        <w:br w:type="page"/>
      </w:r>
    </w:p>
    <w:p>
      <w:pPr>
        <w:pStyle w:val="28"/>
        <w:ind w:firstLine="482"/>
        <w:jc w:val="center"/>
        <w:rPr>
          <w:rFonts w:hint="eastAsia" w:ascii="仿宋" w:hAnsi="仿宋" w:eastAsia="仿宋" w:cs="仿宋"/>
          <w:b/>
          <w:szCs w:val="24"/>
          <w:highlight w:val="none"/>
        </w:rPr>
      </w:pPr>
      <w:r>
        <w:rPr>
          <w:rFonts w:hint="eastAsia" w:ascii="仿宋" w:hAnsi="仿宋" w:eastAsia="仿宋" w:cs="仿宋"/>
          <w:b/>
          <w:szCs w:val="24"/>
          <w:highlight w:val="none"/>
        </w:rPr>
        <w:t>第二部分合同一般条款</w:t>
      </w:r>
    </w:p>
    <w:p>
      <w:pPr>
        <w:spacing w:line="360" w:lineRule="auto"/>
        <w:ind w:firstLine="482" w:firstLineChars="200"/>
        <w:outlineLvl w:val="0"/>
        <w:rPr>
          <w:rFonts w:hint="eastAsia" w:ascii="仿宋" w:hAnsi="仿宋" w:eastAsia="仿宋" w:cs="仿宋"/>
          <w:b/>
          <w:sz w:val="24"/>
          <w:highlight w:val="none"/>
        </w:rPr>
      </w:pPr>
      <w:bookmarkStart w:id="440" w:name="_Toc31297"/>
      <w:bookmarkStart w:id="441" w:name="_Toc19680"/>
      <w:bookmarkStart w:id="442" w:name="_Toc14021"/>
      <w:bookmarkStart w:id="443" w:name="_Toc5228"/>
      <w:bookmarkStart w:id="444" w:name="_Toc25079"/>
      <w:r>
        <w:rPr>
          <w:rFonts w:hint="eastAsia" w:ascii="仿宋" w:hAnsi="仿宋" w:eastAsia="仿宋" w:cs="仿宋"/>
          <w:b/>
          <w:sz w:val="24"/>
          <w:highlight w:val="none"/>
        </w:rPr>
        <w:t>2.1 定义</w:t>
      </w:r>
      <w:bookmarkEnd w:id="440"/>
      <w:bookmarkEnd w:id="441"/>
      <w:bookmarkEnd w:id="442"/>
      <w:bookmarkEnd w:id="443"/>
      <w:bookmarkEnd w:id="444"/>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本合同中的下列</w:t>
      </w:r>
      <w:r>
        <w:rPr>
          <w:rFonts w:hint="eastAsia" w:ascii="仿宋" w:hAnsi="仿宋" w:eastAsia="仿宋" w:cs="仿宋"/>
          <w:sz w:val="24"/>
          <w:highlight w:val="none"/>
        </w:rPr>
        <w:t>词</w:t>
      </w:r>
      <w:r>
        <w:rPr>
          <w:rFonts w:hint="eastAsia" w:ascii="仿宋" w:hAnsi="仿宋" w:eastAsia="仿宋" w:cs="仿宋"/>
          <w:sz w:val="24"/>
          <w:highlight w:val="none"/>
        </w:rPr>
        <w:t>语应</w:t>
      </w:r>
      <w:r>
        <w:rPr>
          <w:rFonts w:hint="eastAsia" w:ascii="仿宋" w:hAnsi="仿宋" w:eastAsia="仿宋" w:cs="仿宋"/>
          <w:sz w:val="24"/>
          <w:highlight w:val="none"/>
        </w:rPr>
        <w:t>按以下内容进行</w:t>
      </w:r>
      <w:r>
        <w:rPr>
          <w:rFonts w:hint="eastAsia" w:ascii="仿宋" w:hAnsi="仿宋" w:eastAsia="仿宋" w:cs="仿宋"/>
          <w:sz w:val="24"/>
          <w:highlight w:val="none"/>
        </w:rPr>
        <w:t>解释：</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 “合同”系指采购人和中标供应商签订的载明双方当事人所达成的协议，并包括所有的附件、附录和构成合同的其他文件。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 “合同价”系指根据合同约定，中标供应商在完全履行合同义务后</w:t>
      </w:r>
      <w:r>
        <w:rPr>
          <w:rFonts w:hint="eastAsia" w:ascii="仿宋" w:hAnsi="仿宋" w:eastAsia="仿宋" w:cs="仿宋"/>
          <w:sz w:val="24"/>
          <w:highlight w:val="none"/>
        </w:rPr>
        <w:t>，</w:t>
      </w:r>
      <w:r>
        <w:rPr>
          <w:rFonts w:hint="eastAsia" w:ascii="仿宋" w:hAnsi="仿宋" w:eastAsia="仿宋" w:cs="仿宋"/>
          <w:sz w:val="24"/>
          <w:highlight w:val="none"/>
        </w:rPr>
        <w:t>采购人应支付给中标供应商的价格。</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2.1.3 “</w:t>
      </w:r>
      <w:r>
        <w:rPr>
          <w:rFonts w:hint="eastAsia" w:ascii="仿宋" w:hAnsi="仿宋" w:eastAsia="仿宋" w:cs="仿宋"/>
          <w:sz w:val="24"/>
          <w:highlight w:val="none"/>
        </w:rPr>
        <w:t>服务</w:t>
      </w:r>
      <w:r>
        <w:rPr>
          <w:rFonts w:hint="eastAsia" w:ascii="仿宋" w:hAnsi="仿宋" w:eastAsia="仿宋" w:cs="仿宋"/>
          <w:sz w:val="24"/>
          <w:highlight w:val="none"/>
        </w:rPr>
        <w:t>”系指</w:t>
      </w:r>
      <w:r>
        <w:rPr>
          <w:rFonts w:hint="eastAsia" w:ascii="仿宋" w:hAnsi="仿宋" w:eastAsia="仿宋" w:cs="仿宋"/>
          <w:sz w:val="24"/>
          <w:highlight w:val="none"/>
        </w:rPr>
        <w:t>中标供应商</w:t>
      </w:r>
      <w:r>
        <w:rPr>
          <w:rFonts w:hint="eastAsia" w:ascii="仿宋" w:hAnsi="仿宋" w:eastAsia="仿宋" w:cs="仿宋"/>
          <w:sz w:val="24"/>
          <w:highlight w:val="none"/>
        </w:rPr>
        <w:t>根据合同约定应向采购人</w:t>
      </w:r>
      <w:r>
        <w:rPr>
          <w:rFonts w:hint="eastAsia" w:ascii="仿宋" w:hAnsi="仿宋" w:eastAsia="仿宋" w:cs="仿宋"/>
          <w:sz w:val="24"/>
          <w:highlight w:val="none"/>
        </w:rPr>
        <w:t>履行</w:t>
      </w:r>
      <w:r>
        <w:rPr>
          <w:rFonts w:hint="eastAsia" w:ascii="仿宋" w:hAnsi="仿宋" w:eastAsia="仿宋" w:cs="仿宋"/>
          <w:sz w:val="24"/>
          <w:highlight w:val="none"/>
        </w:rPr>
        <w:t>的</w:t>
      </w:r>
      <w:r>
        <w:rPr>
          <w:rFonts w:hint="eastAsia" w:ascii="仿宋" w:hAnsi="仿宋" w:eastAsia="仿宋" w:cs="仿宋"/>
          <w:sz w:val="24"/>
          <w:highlight w:val="none"/>
        </w:rPr>
        <w:t>除货物和工程以外的其他政府采购对象，包括采购人自身需要的服务和向社会公众提供的公共服务。</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 “</w:t>
      </w:r>
      <w:r>
        <w:rPr>
          <w:rFonts w:hint="eastAsia" w:ascii="仿宋" w:hAnsi="仿宋" w:eastAsia="仿宋" w:cs="仿宋"/>
          <w:sz w:val="24"/>
          <w:highlight w:val="none"/>
        </w:rPr>
        <w:t>甲方</w:t>
      </w:r>
      <w:r>
        <w:rPr>
          <w:rFonts w:hint="eastAsia" w:ascii="仿宋" w:hAnsi="仿宋" w:eastAsia="仿宋" w:cs="仿宋"/>
          <w:sz w:val="24"/>
          <w:highlight w:val="none"/>
        </w:rPr>
        <w:t>”系指与</w:t>
      </w:r>
      <w:r>
        <w:rPr>
          <w:rFonts w:hint="eastAsia" w:ascii="仿宋" w:hAnsi="仿宋" w:eastAsia="仿宋" w:cs="仿宋"/>
          <w:sz w:val="24"/>
          <w:highlight w:val="none"/>
        </w:rPr>
        <w:t>中标供应商</w:t>
      </w:r>
      <w:r>
        <w:rPr>
          <w:rFonts w:hint="eastAsia" w:ascii="仿宋" w:hAnsi="仿宋" w:eastAsia="仿宋" w:cs="仿宋"/>
          <w:sz w:val="24"/>
          <w:highlight w:val="none"/>
        </w:rPr>
        <w:t>签署合同的采购人</w:t>
      </w:r>
      <w:r>
        <w:rPr>
          <w:rFonts w:hint="eastAsia" w:ascii="仿宋" w:hAnsi="仿宋" w:eastAsia="仿宋" w:cs="仿宋"/>
          <w:sz w:val="24"/>
          <w:highlight w:val="none"/>
        </w:rPr>
        <w:t>；采购人委托采购代理机构代表其与乙方签订合同的，采购人的授权委托书作为合同附件。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 “乙方”系指根据合同约定提供服务的中标供应商</w:t>
      </w:r>
      <w:r>
        <w:rPr>
          <w:rFonts w:hint="eastAsia" w:ascii="仿宋" w:hAnsi="仿宋" w:eastAsia="仿宋" w:cs="仿宋"/>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2.1.6 “现场”系指合同约定提供服务的地点。</w:t>
      </w:r>
    </w:p>
    <w:p>
      <w:pPr>
        <w:spacing w:line="360" w:lineRule="auto"/>
        <w:ind w:firstLine="482" w:firstLineChars="200"/>
        <w:outlineLvl w:val="0"/>
        <w:rPr>
          <w:rFonts w:hint="eastAsia" w:ascii="仿宋" w:hAnsi="仿宋" w:eastAsia="仿宋" w:cs="仿宋"/>
          <w:b/>
          <w:sz w:val="24"/>
          <w:highlight w:val="none"/>
        </w:rPr>
      </w:pPr>
      <w:bookmarkStart w:id="445" w:name="_Toc19539"/>
      <w:bookmarkStart w:id="446" w:name="_Toc16752"/>
      <w:bookmarkStart w:id="447" w:name="_Toc23289"/>
      <w:bookmarkStart w:id="448" w:name="_Toc31402"/>
      <w:bookmarkStart w:id="449" w:name="_Toc3769"/>
      <w:r>
        <w:rPr>
          <w:rFonts w:hint="eastAsia" w:ascii="仿宋" w:hAnsi="仿宋" w:eastAsia="仿宋" w:cs="仿宋"/>
          <w:b/>
          <w:sz w:val="24"/>
          <w:highlight w:val="none"/>
        </w:rPr>
        <w:t>2.2 技术规范</w:t>
      </w:r>
      <w:bookmarkEnd w:id="445"/>
      <w:bookmarkEnd w:id="446"/>
      <w:bookmarkEnd w:id="447"/>
      <w:bookmarkEnd w:id="448"/>
      <w:bookmarkEnd w:id="449"/>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服务</w:t>
      </w:r>
      <w:r>
        <w:rPr>
          <w:rFonts w:hint="eastAsia" w:ascii="仿宋" w:hAnsi="仿宋" w:eastAsia="仿宋" w:cs="仿宋"/>
          <w:sz w:val="24"/>
          <w:highlight w:val="none"/>
        </w:rPr>
        <w:t>所应遵守的技术规范应与采购文件规定的技术规范和技术规范附件(如果有的话)及其技术规范偏差表(如果被甲方接受的话)相一致</w:t>
      </w:r>
      <w:r>
        <w:rPr>
          <w:rFonts w:hint="eastAsia" w:ascii="仿宋" w:hAnsi="仿宋" w:eastAsia="仿宋" w:cs="仿宋"/>
          <w:sz w:val="24"/>
          <w:highlight w:val="none"/>
        </w:rPr>
        <w:t>；</w:t>
      </w:r>
      <w:r>
        <w:rPr>
          <w:rFonts w:hint="eastAsia" w:ascii="仿宋" w:hAnsi="仿宋" w:eastAsia="仿宋" w:cs="仿宋"/>
          <w:sz w:val="24"/>
          <w:highlight w:val="none"/>
        </w:rPr>
        <w:t>如果采购文件中没有技术规范的相应说明，那么应以国家有关部门最新颁布的相应标准</w:t>
      </w:r>
      <w:r>
        <w:rPr>
          <w:rFonts w:hint="eastAsia" w:ascii="仿宋" w:hAnsi="仿宋" w:eastAsia="仿宋" w:cs="仿宋"/>
          <w:sz w:val="24"/>
          <w:highlight w:val="none"/>
        </w:rPr>
        <w:t>和</w:t>
      </w:r>
      <w:r>
        <w:rPr>
          <w:rFonts w:hint="eastAsia" w:ascii="仿宋" w:hAnsi="仿宋" w:eastAsia="仿宋" w:cs="仿宋"/>
          <w:sz w:val="24"/>
          <w:highlight w:val="none"/>
        </w:rPr>
        <w:t>规范为准。</w:t>
      </w:r>
    </w:p>
    <w:p>
      <w:pPr>
        <w:spacing w:line="360" w:lineRule="auto"/>
        <w:ind w:firstLine="482" w:firstLineChars="200"/>
        <w:outlineLvl w:val="0"/>
        <w:rPr>
          <w:rFonts w:hint="eastAsia" w:ascii="仿宋" w:hAnsi="仿宋" w:eastAsia="仿宋" w:cs="仿宋"/>
          <w:b/>
          <w:sz w:val="24"/>
          <w:highlight w:val="none"/>
        </w:rPr>
      </w:pPr>
      <w:bookmarkStart w:id="450" w:name="_Toc27945"/>
      <w:bookmarkStart w:id="451" w:name="_Toc4133"/>
      <w:bookmarkStart w:id="452" w:name="_Toc12412"/>
      <w:bookmarkStart w:id="453" w:name="_Toc9161"/>
      <w:bookmarkStart w:id="454" w:name="_Toc13673"/>
      <w:r>
        <w:rPr>
          <w:rFonts w:hint="eastAsia" w:ascii="仿宋" w:hAnsi="仿宋" w:eastAsia="仿宋" w:cs="仿宋"/>
          <w:b/>
          <w:sz w:val="24"/>
          <w:highlight w:val="none"/>
        </w:rPr>
        <w:t>2.3 知识产权</w:t>
      </w:r>
      <w:bookmarkEnd w:id="450"/>
      <w:bookmarkEnd w:id="451"/>
      <w:bookmarkEnd w:id="452"/>
      <w:bookmarkEnd w:id="453"/>
      <w:bookmarkEnd w:id="454"/>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2.3.1 </w:t>
      </w:r>
      <w:r>
        <w:rPr>
          <w:rFonts w:hint="eastAsia" w:ascii="仿宋" w:hAnsi="仿宋" w:eastAsia="仿宋" w:cs="仿宋"/>
          <w:sz w:val="24"/>
          <w:highlight w:val="none"/>
        </w:rPr>
        <w:t>乙</w:t>
      </w:r>
      <w:r>
        <w:rPr>
          <w:rFonts w:hint="eastAsia" w:ascii="仿宋" w:hAnsi="仿宋" w:eastAsia="仿宋" w:cs="仿宋"/>
          <w:sz w:val="24"/>
          <w:highlight w:val="none"/>
        </w:rPr>
        <w:t>方应保证</w:t>
      </w:r>
      <w:r>
        <w:rPr>
          <w:rFonts w:hint="eastAsia" w:ascii="仿宋" w:hAnsi="仿宋" w:eastAsia="仿宋" w:cs="仿宋"/>
          <w:sz w:val="24"/>
          <w:highlight w:val="none"/>
        </w:rPr>
        <w:t>其提供的服务</w:t>
      </w:r>
      <w:r>
        <w:rPr>
          <w:rFonts w:hint="eastAsia" w:ascii="仿宋" w:hAnsi="仿宋" w:eastAsia="仿宋" w:cs="仿宋"/>
          <w:sz w:val="24"/>
          <w:highlight w:val="none"/>
        </w:rPr>
        <w:t>不受任何第三方提出的侵犯其著作权、商标权、专利权等知识产权方面的起诉</w:t>
      </w:r>
      <w:r>
        <w:rPr>
          <w:rFonts w:hint="eastAsia" w:ascii="仿宋" w:hAnsi="仿宋" w:eastAsia="仿宋" w:cs="仿宋"/>
          <w:sz w:val="24"/>
          <w:highlight w:val="none"/>
        </w:rPr>
        <w:t>；</w:t>
      </w:r>
      <w:r>
        <w:rPr>
          <w:rFonts w:hint="eastAsia" w:ascii="仿宋" w:hAnsi="仿宋" w:eastAsia="仿宋" w:cs="仿宋"/>
          <w:sz w:val="24"/>
          <w:highlight w:val="none"/>
        </w:rPr>
        <w:t>如果任何第三方提出侵权</w:t>
      </w:r>
      <w:r>
        <w:rPr>
          <w:rFonts w:hint="eastAsia" w:ascii="仿宋" w:hAnsi="仿宋" w:eastAsia="仿宋" w:cs="仿宋"/>
          <w:sz w:val="24"/>
          <w:highlight w:val="none"/>
        </w:rPr>
        <w:t>指控</w:t>
      </w:r>
      <w:r>
        <w:rPr>
          <w:rFonts w:hint="eastAsia" w:ascii="仿宋" w:hAnsi="仿宋" w:eastAsia="仿宋" w:cs="仿宋"/>
          <w:sz w:val="24"/>
          <w:highlight w:val="none"/>
        </w:rPr>
        <w:t>，那么乙方须与该第三方交涉并承担由此发生的一切责任、费用和赔偿</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2.3.2 </w:t>
      </w:r>
      <w:r>
        <w:rPr>
          <w:rFonts w:hint="eastAsia" w:ascii="仿宋" w:hAnsi="仿宋" w:eastAsia="仿宋" w:cs="仿宋"/>
          <w:sz w:val="24"/>
          <w:highlight w:val="none"/>
        </w:rPr>
        <w:t>合同涉及技术成果的归属和收益的分成办法的，</w:t>
      </w:r>
      <w:r>
        <w:rPr>
          <w:rFonts w:hint="eastAsia" w:ascii="仿宋" w:hAnsi="仿宋" w:eastAsia="仿宋" w:cs="仿宋"/>
          <w:sz w:val="24"/>
          <w:highlight w:val="none"/>
        </w:rPr>
        <w:t>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2.4 </w:t>
      </w:r>
      <w:r>
        <w:rPr>
          <w:rFonts w:hint="eastAsia" w:ascii="仿宋" w:hAnsi="仿宋" w:eastAsia="仿宋" w:cs="仿宋"/>
          <w:b/>
          <w:sz w:val="24"/>
          <w:highlight w:val="none"/>
        </w:rPr>
        <w:t>履约检查和问题反馈</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2.4.1甲方</w:t>
      </w:r>
      <w:r>
        <w:rPr>
          <w:rFonts w:hint="eastAsia" w:ascii="仿宋" w:hAnsi="仿宋" w:eastAsia="仿宋" w:cs="仿宋"/>
          <w:sz w:val="24"/>
          <w:highlight w:val="none"/>
        </w:rPr>
        <w:t>有权</w:t>
      </w:r>
      <w:r>
        <w:rPr>
          <w:rFonts w:hint="eastAsia" w:ascii="仿宋" w:hAnsi="仿宋" w:eastAsia="仿宋" w:cs="仿宋"/>
          <w:sz w:val="24"/>
          <w:highlight w:val="none"/>
        </w:rPr>
        <w:t>在其认为必要时</w:t>
      </w:r>
      <w:r>
        <w:rPr>
          <w:rFonts w:hint="eastAsia" w:ascii="仿宋" w:hAnsi="仿宋" w:eastAsia="仿宋" w:cs="仿宋"/>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2.4.2 </w:t>
      </w:r>
      <w:r>
        <w:rPr>
          <w:rFonts w:hint="eastAsia" w:ascii="仿宋" w:hAnsi="仿宋" w:eastAsia="仿宋" w:cs="仿宋"/>
          <w:sz w:val="24"/>
          <w:highlight w:val="none"/>
        </w:rPr>
        <w:t>合同履行期间，甲方有权将履行过程中出现的问题反馈给乙方，双方当事人应以书面形式约定需要完善和改进的内容。</w:t>
      </w:r>
    </w:p>
    <w:p>
      <w:pPr>
        <w:spacing w:line="360" w:lineRule="auto"/>
        <w:ind w:firstLine="482" w:firstLineChars="200"/>
        <w:outlineLvl w:val="0"/>
        <w:rPr>
          <w:rFonts w:hint="eastAsia" w:ascii="仿宋" w:hAnsi="仿宋" w:eastAsia="仿宋" w:cs="仿宋"/>
          <w:b/>
          <w:sz w:val="24"/>
          <w:highlight w:val="none"/>
        </w:rPr>
      </w:pPr>
      <w:bookmarkStart w:id="455" w:name="_Toc31233"/>
      <w:bookmarkStart w:id="456" w:name="_Toc15447"/>
      <w:bookmarkStart w:id="457" w:name="_Toc32670"/>
      <w:bookmarkStart w:id="458" w:name="_Toc26555"/>
      <w:bookmarkStart w:id="459" w:name="_Toc22011"/>
      <w:r>
        <w:rPr>
          <w:rFonts w:hint="eastAsia" w:ascii="仿宋" w:hAnsi="仿宋" w:eastAsia="仿宋" w:cs="仿宋"/>
          <w:b/>
          <w:sz w:val="24"/>
          <w:highlight w:val="none"/>
        </w:rPr>
        <w:t>2.5 结算方式和付款条件</w:t>
      </w:r>
      <w:bookmarkEnd w:id="455"/>
      <w:bookmarkEnd w:id="456"/>
      <w:bookmarkEnd w:id="457"/>
      <w:bookmarkEnd w:id="458"/>
      <w:bookmarkEnd w:id="459"/>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360" w:lineRule="auto"/>
        <w:ind w:firstLine="482" w:firstLineChars="200"/>
        <w:outlineLvl w:val="0"/>
        <w:rPr>
          <w:rFonts w:hint="eastAsia" w:ascii="仿宋" w:hAnsi="仿宋" w:eastAsia="仿宋" w:cs="仿宋"/>
          <w:b/>
          <w:sz w:val="24"/>
          <w:highlight w:val="none"/>
        </w:rPr>
      </w:pPr>
      <w:bookmarkStart w:id="460" w:name="_Toc13467"/>
      <w:bookmarkStart w:id="461" w:name="_Toc18990"/>
      <w:bookmarkStart w:id="462" w:name="_Toc16163"/>
      <w:bookmarkStart w:id="463" w:name="_Toc13154"/>
      <w:bookmarkStart w:id="464" w:name="_Toc30507"/>
      <w:r>
        <w:rPr>
          <w:rFonts w:hint="eastAsia" w:ascii="仿宋" w:hAnsi="仿宋" w:eastAsia="仿宋" w:cs="仿宋"/>
          <w:b/>
          <w:sz w:val="24"/>
          <w:highlight w:val="none"/>
        </w:rPr>
        <w:t>2.6 技术资料和保密义务</w:t>
      </w:r>
      <w:bookmarkEnd w:id="460"/>
      <w:bookmarkEnd w:id="461"/>
      <w:bookmarkEnd w:id="462"/>
      <w:bookmarkEnd w:id="463"/>
      <w:bookmarkEnd w:id="464"/>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2.6.2 </w:t>
      </w:r>
      <w:r>
        <w:rPr>
          <w:rFonts w:hint="eastAsia" w:ascii="仿宋" w:hAnsi="仿宋" w:eastAsia="仿宋" w:cs="仿宋"/>
          <w:sz w:val="24"/>
          <w:highlight w:val="none"/>
        </w:rPr>
        <w:t>乙方有义务妥善保管和保护由甲方提供的前款信息和资料等；</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2.6.3 </w:t>
      </w:r>
      <w:r>
        <w:rPr>
          <w:rFonts w:hint="eastAsia" w:ascii="仿宋" w:hAnsi="仿宋" w:eastAsia="仿宋" w:cs="仿宋"/>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hint="eastAsia" w:ascii="仿宋" w:hAnsi="仿宋" w:eastAsia="仿宋" w:cs="仿宋"/>
          <w:sz w:val="24"/>
          <w:highlight w:val="none"/>
        </w:rPr>
        <w:t>技术情报</w:t>
      </w:r>
      <w:r>
        <w:rPr>
          <w:rFonts w:hint="eastAsia" w:ascii="仿宋" w:hAnsi="仿宋" w:eastAsia="仿宋" w:cs="仿宋"/>
          <w:sz w:val="24"/>
          <w:highlight w:val="none"/>
        </w:rPr>
        <w:t>、</w:t>
      </w:r>
      <w:r>
        <w:rPr>
          <w:rFonts w:hint="eastAsia" w:ascii="仿宋" w:hAnsi="仿宋" w:eastAsia="仿宋" w:cs="仿宋"/>
          <w:sz w:val="24"/>
          <w:highlight w:val="none"/>
        </w:rPr>
        <w:t>技术资料</w:t>
      </w:r>
      <w:r>
        <w:rPr>
          <w:rFonts w:hint="eastAsia" w:ascii="仿宋" w:hAnsi="仿宋" w:eastAsia="仿宋" w:cs="仿宋"/>
          <w:sz w:val="24"/>
          <w:highlight w:val="none"/>
        </w:rPr>
        <w:t>、商业秘密和商业信息等，并采取一切合理和必要措施和方式防止任何第三方接触到对方当事人的上述保密信息和资料。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仿宋" w:hAnsi="仿宋" w:eastAsia="仿宋" w:cs="仿宋"/>
          <w:b/>
          <w:sz w:val="24"/>
          <w:highlight w:val="none"/>
        </w:rPr>
      </w:pPr>
      <w:bookmarkStart w:id="465" w:name="_Toc19069"/>
      <w:r>
        <w:rPr>
          <w:rFonts w:hint="eastAsia" w:ascii="仿宋" w:hAnsi="仿宋" w:eastAsia="仿宋" w:cs="仿宋"/>
          <w:b/>
          <w:sz w:val="24"/>
          <w:highlight w:val="none"/>
        </w:rPr>
        <w:t xml:space="preserve">2.7 </w:t>
      </w:r>
      <w:r>
        <w:rPr>
          <w:rFonts w:hint="eastAsia" w:ascii="仿宋" w:hAnsi="仿宋" w:eastAsia="仿宋" w:cs="仿宋"/>
          <w:b/>
          <w:sz w:val="24"/>
          <w:highlight w:val="none"/>
        </w:rPr>
        <w:t>质量保证</w:t>
      </w:r>
      <w:bookmarkEnd w:id="465"/>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2.7.1 </w:t>
      </w:r>
      <w:r>
        <w:rPr>
          <w:rFonts w:hint="eastAsia" w:ascii="仿宋" w:hAnsi="仿宋" w:eastAsia="仿宋" w:cs="仿宋"/>
          <w:sz w:val="24"/>
          <w:highlight w:val="none"/>
        </w:rPr>
        <w:t>乙方应建立和完善履行合同的内部质量保证体系，并提供相关内部规章制度给甲方，以便甲方进行监督检查；</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2.7.2 </w:t>
      </w:r>
      <w:r>
        <w:rPr>
          <w:rFonts w:hint="eastAsia" w:ascii="仿宋" w:hAnsi="仿宋" w:eastAsia="仿宋" w:cs="仿宋"/>
          <w:sz w:val="24"/>
          <w:highlight w:val="none"/>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仿宋" w:hAnsi="仿宋" w:eastAsia="仿宋" w:cs="仿宋"/>
          <w:b/>
          <w:sz w:val="24"/>
          <w:highlight w:val="none"/>
        </w:rPr>
      </w:pPr>
      <w:bookmarkStart w:id="466" w:name="_Toc22267"/>
      <w:r>
        <w:rPr>
          <w:rFonts w:hint="eastAsia" w:ascii="仿宋" w:hAnsi="仿宋" w:eastAsia="仿宋" w:cs="仿宋"/>
          <w:b/>
          <w:sz w:val="24"/>
          <w:highlight w:val="none"/>
        </w:rPr>
        <w:t xml:space="preserve">2.8 </w:t>
      </w:r>
      <w:r>
        <w:rPr>
          <w:rFonts w:hint="eastAsia" w:ascii="仿宋" w:hAnsi="仿宋" w:eastAsia="仿宋" w:cs="仿宋"/>
          <w:b/>
          <w:sz w:val="24"/>
          <w:highlight w:val="none"/>
        </w:rPr>
        <w:t>延迟履行</w:t>
      </w:r>
      <w:bookmarkEnd w:id="466"/>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在合同履行过程中，如果乙方遇到不能按时</w:t>
      </w:r>
      <w:r>
        <w:rPr>
          <w:rFonts w:hint="eastAsia" w:ascii="仿宋" w:hAnsi="仿宋" w:eastAsia="仿宋" w:cs="仿宋"/>
          <w:sz w:val="24"/>
          <w:highlight w:val="none"/>
        </w:rPr>
        <w:t>提供服务</w:t>
      </w:r>
      <w:r>
        <w:rPr>
          <w:rFonts w:hint="eastAsia" w:ascii="仿宋" w:hAnsi="仿宋" w:eastAsia="仿宋" w:cs="仿宋"/>
          <w:sz w:val="24"/>
          <w:highlight w:val="none"/>
        </w:rPr>
        <w:t>的情况，应及时以书面形式将不能按时</w:t>
      </w:r>
      <w:r>
        <w:rPr>
          <w:rFonts w:hint="eastAsia" w:ascii="仿宋" w:hAnsi="仿宋" w:eastAsia="仿宋" w:cs="仿宋"/>
          <w:sz w:val="24"/>
          <w:highlight w:val="none"/>
        </w:rPr>
        <w:t>提供服务</w:t>
      </w:r>
      <w:r>
        <w:rPr>
          <w:rFonts w:hint="eastAsia" w:ascii="仿宋" w:hAnsi="仿宋" w:eastAsia="仿宋" w:cs="仿宋"/>
          <w:sz w:val="24"/>
          <w:highlight w:val="none"/>
        </w:rPr>
        <w:t>的理由、预期延误时间通知甲方</w:t>
      </w:r>
      <w:r>
        <w:rPr>
          <w:rFonts w:hint="eastAsia" w:ascii="仿宋" w:hAnsi="仿宋" w:eastAsia="仿宋" w:cs="仿宋"/>
          <w:sz w:val="24"/>
          <w:highlight w:val="none"/>
        </w:rPr>
        <w:t>；甲</w:t>
      </w:r>
      <w:r>
        <w:rPr>
          <w:rFonts w:hint="eastAsia" w:ascii="仿宋" w:hAnsi="仿宋" w:eastAsia="仿宋" w:cs="仿宋"/>
          <w:sz w:val="24"/>
          <w:highlight w:val="none"/>
        </w:rPr>
        <w:t>方收到乙方通知后，认为其理由正当的，可以书面形式酌情同意乙方可以延长</w:t>
      </w:r>
      <w:r>
        <w:rPr>
          <w:rFonts w:hint="eastAsia" w:ascii="仿宋" w:hAnsi="仿宋" w:eastAsia="仿宋" w:cs="仿宋"/>
          <w:sz w:val="24"/>
          <w:highlight w:val="none"/>
        </w:rPr>
        <w:t>履行</w:t>
      </w:r>
      <w:r>
        <w:rPr>
          <w:rFonts w:hint="eastAsia" w:ascii="仿宋" w:hAnsi="仿宋" w:eastAsia="仿宋" w:cs="仿宋"/>
          <w:sz w:val="24"/>
          <w:highlight w:val="none"/>
        </w:rPr>
        <w:t>的具体时间。</w:t>
      </w:r>
    </w:p>
    <w:p>
      <w:pPr>
        <w:spacing w:line="360" w:lineRule="auto"/>
        <w:ind w:firstLine="482" w:firstLineChars="200"/>
        <w:outlineLvl w:val="0"/>
        <w:rPr>
          <w:rFonts w:hint="eastAsia" w:ascii="仿宋" w:hAnsi="仿宋" w:eastAsia="仿宋" w:cs="仿宋"/>
          <w:b/>
          <w:sz w:val="24"/>
          <w:highlight w:val="none"/>
        </w:rPr>
      </w:pPr>
      <w:bookmarkStart w:id="467" w:name="_Toc10611"/>
      <w:r>
        <w:rPr>
          <w:rFonts w:hint="eastAsia" w:ascii="仿宋" w:hAnsi="仿宋" w:eastAsia="仿宋" w:cs="仿宋"/>
          <w:b/>
          <w:sz w:val="24"/>
          <w:highlight w:val="none"/>
        </w:rPr>
        <w:t xml:space="preserve">2.9 </w:t>
      </w:r>
      <w:r>
        <w:rPr>
          <w:rFonts w:hint="eastAsia" w:ascii="仿宋" w:hAnsi="仿宋" w:eastAsia="仿宋" w:cs="仿宋"/>
          <w:b/>
          <w:sz w:val="24"/>
          <w:highlight w:val="none"/>
        </w:rPr>
        <w:t>合同变更</w:t>
      </w:r>
      <w:bookmarkEnd w:id="467"/>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hint="eastAsia" w:ascii="仿宋" w:hAnsi="仿宋" w:eastAsia="仿宋" w:cs="仿宋"/>
          <w:b/>
          <w:sz w:val="24"/>
          <w:highlight w:val="none"/>
        </w:rPr>
      </w:pPr>
      <w:bookmarkStart w:id="468" w:name="_Toc10663"/>
      <w:bookmarkStart w:id="469" w:name="_Toc26689"/>
      <w:bookmarkStart w:id="470" w:name="_Toc23368"/>
      <w:bookmarkStart w:id="471" w:name="_Toc21830"/>
      <w:bookmarkStart w:id="472" w:name="_Toc42"/>
      <w:r>
        <w:rPr>
          <w:rFonts w:hint="eastAsia" w:ascii="仿宋" w:hAnsi="仿宋" w:eastAsia="仿宋" w:cs="仿宋"/>
          <w:b/>
          <w:sz w:val="24"/>
          <w:highlight w:val="none"/>
        </w:rPr>
        <w:t>2.10 合同转让和分包</w:t>
      </w:r>
      <w:bookmarkEnd w:id="468"/>
      <w:bookmarkEnd w:id="469"/>
      <w:bookmarkEnd w:id="470"/>
      <w:bookmarkEnd w:id="471"/>
      <w:bookmarkEnd w:id="472"/>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合同的权利义务依法不</w:t>
      </w:r>
      <w:r>
        <w:rPr>
          <w:rFonts w:hint="eastAsia" w:ascii="仿宋" w:hAnsi="仿宋" w:eastAsia="仿宋" w:cs="仿宋"/>
          <w:sz w:val="24"/>
          <w:highlight w:val="none"/>
        </w:rPr>
        <w:t>得</w:t>
      </w:r>
      <w:r>
        <w:rPr>
          <w:rFonts w:hint="eastAsia" w:ascii="仿宋" w:hAnsi="仿宋" w:eastAsia="仿宋" w:cs="仿宋"/>
          <w:sz w:val="24"/>
          <w:highlight w:val="none"/>
        </w:rPr>
        <w:t>转让</w:t>
      </w:r>
      <w:r>
        <w:rPr>
          <w:rFonts w:hint="eastAsia" w:ascii="仿宋" w:hAnsi="仿宋" w:eastAsia="仿宋" w:cs="仿宋"/>
          <w:sz w:val="24"/>
          <w:highlight w:val="none"/>
        </w:rPr>
        <w:t>，</w:t>
      </w:r>
      <w:r>
        <w:rPr>
          <w:rFonts w:hint="eastAsia" w:ascii="仿宋" w:hAnsi="仿宋" w:eastAsia="仿宋" w:cs="仿宋"/>
          <w:sz w:val="24"/>
          <w:highlight w:val="none"/>
        </w:rPr>
        <w:t>但经甲方</w:t>
      </w:r>
      <w:r>
        <w:rPr>
          <w:rFonts w:hint="eastAsia" w:ascii="仿宋" w:hAnsi="仿宋" w:eastAsia="仿宋" w:cs="仿宋"/>
          <w:sz w:val="24"/>
          <w:highlight w:val="none"/>
        </w:rPr>
        <w:t>同意，乙方可以依法采取分包方式履行合同，即：依法可以</w:t>
      </w:r>
      <w:r>
        <w:rPr>
          <w:rFonts w:hint="eastAsia" w:ascii="仿宋" w:hAnsi="仿宋" w:eastAsia="仿宋" w:cs="仿宋"/>
          <w:sz w:val="24"/>
          <w:highlight w:val="none"/>
        </w:rPr>
        <w:t>将合同项下的部分非主体、非关键性工作分包给他人完成</w:t>
      </w:r>
      <w:r>
        <w:rPr>
          <w:rFonts w:hint="eastAsia" w:ascii="仿宋" w:hAnsi="仿宋" w:eastAsia="仿宋" w:cs="仿宋"/>
          <w:sz w:val="24"/>
          <w:highlight w:val="none"/>
        </w:rPr>
        <w:t>，</w:t>
      </w:r>
      <w:r>
        <w:rPr>
          <w:rFonts w:hint="eastAsia" w:ascii="仿宋" w:hAnsi="仿宋" w:eastAsia="仿宋" w:cs="仿宋"/>
          <w:sz w:val="24"/>
          <w:highlight w:val="none"/>
        </w:rPr>
        <w:t>接受分包的人应当具备相应的资格条件，并不得再次分包</w:t>
      </w:r>
      <w:r>
        <w:rPr>
          <w:rFonts w:hint="eastAsia" w:ascii="仿宋" w:hAnsi="仿宋" w:eastAsia="仿宋" w:cs="仿宋"/>
          <w:sz w:val="24"/>
          <w:highlight w:val="none"/>
        </w:rPr>
        <w:t>，</w:t>
      </w:r>
      <w:r>
        <w:rPr>
          <w:rFonts w:hint="eastAsia" w:ascii="仿宋" w:hAnsi="仿宋" w:eastAsia="仿宋" w:cs="仿宋"/>
          <w:sz w:val="24"/>
          <w:highlight w:val="none"/>
        </w:rPr>
        <w:t>且乙方应就分包项目向甲方负责</w:t>
      </w:r>
      <w:r>
        <w:rPr>
          <w:rFonts w:hint="eastAsia" w:ascii="仿宋" w:hAnsi="仿宋" w:eastAsia="仿宋" w:cs="仿宋"/>
          <w:sz w:val="24"/>
          <w:highlight w:val="none"/>
        </w:rPr>
        <w:t>，</w:t>
      </w:r>
      <w:r>
        <w:rPr>
          <w:rFonts w:hint="eastAsia" w:ascii="仿宋" w:hAnsi="仿宋" w:eastAsia="仿宋" w:cs="仿宋"/>
          <w:sz w:val="24"/>
          <w:highlight w:val="none"/>
        </w:rPr>
        <w:t>并</w:t>
      </w:r>
      <w:r>
        <w:rPr>
          <w:rFonts w:hint="eastAsia" w:ascii="仿宋" w:hAnsi="仿宋" w:eastAsia="仿宋" w:cs="仿宋"/>
          <w:sz w:val="24"/>
          <w:highlight w:val="none"/>
        </w:rPr>
        <w:t>与分包供应商就分包项目向甲方承担连带责任。</w:t>
      </w:r>
    </w:p>
    <w:p>
      <w:pPr>
        <w:spacing w:line="360" w:lineRule="auto"/>
        <w:ind w:firstLine="482" w:firstLineChars="200"/>
        <w:outlineLvl w:val="0"/>
        <w:rPr>
          <w:rFonts w:hint="eastAsia" w:ascii="仿宋" w:hAnsi="仿宋" w:eastAsia="仿宋" w:cs="仿宋"/>
          <w:b/>
          <w:sz w:val="24"/>
          <w:highlight w:val="none"/>
        </w:rPr>
      </w:pPr>
      <w:bookmarkStart w:id="473" w:name="_Toc25571"/>
      <w:bookmarkStart w:id="474" w:name="_Toc4720"/>
      <w:bookmarkStart w:id="475" w:name="_Toc26633"/>
      <w:bookmarkStart w:id="476" w:name="_Toc32494"/>
      <w:bookmarkStart w:id="477" w:name="_Toc14371"/>
      <w:r>
        <w:rPr>
          <w:rFonts w:hint="eastAsia" w:ascii="仿宋" w:hAnsi="仿宋" w:eastAsia="仿宋" w:cs="仿宋"/>
          <w:b/>
          <w:sz w:val="24"/>
          <w:highlight w:val="none"/>
        </w:rPr>
        <w:t>2.11 不可抗力</w:t>
      </w:r>
      <w:bookmarkEnd w:id="473"/>
      <w:bookmarkEnd w:id="474"/>
      <w:bookmarkEnd w:id="475"/>
      <w:bookmarkEnd w:id="476"/>
      <w:bookmarkEnd w:id="477"/>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2.11.1如果任何一方遭遇法律规定的不可抗力，致使合同履行受阻时，履行合同的期限应予延长，延长的期限应相当于不可抗力所影响的时间</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2.11.2 </w:t>
      </w:r>
      <w:r>
        <w:rPr>
          <w:rFonts w:hint="eastAsia" w:ascii="仿宋" w:hAnsi="仿宋" w:eastAsia="仿宋" w:cs="仿宋"/>
          <w:sz w:val="24"/>
          <w:highlight w:val="none"/>
        </w:rPr>
        <w:t>因不可抗力致使不能实现合同目的的，当事人可以解除合同；</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2.11.3 </w:t>
      </w:r>
      <w:r>
        <w:rPr>
          <w:rFonts w:hint="eastAsia" w:ascii="仿宋" w:hAnsi="仿宋" w:eastAsia="仿宋" w:cs="仿宋"/>
          <w:sz w:val="24"/>
          <w:highlight w:val="none"/>
        </w:rPr>
        <w:t>因</w:t>
      </w:r>
      <w:r>
        <w:rPr>
          <w:rFonts w:hint="eastAsia" w:ascii="仿宋" w:hAnsi="仿宋" w:eastAsia="仿宋" w:cs="仿宋"/>
          <w:sz w:val="24"/>
          <w:highlight w:val="none"/>
        </w:rPr>
        <w:t>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2.11.4受</w:t>
      </w:r>
      <w:r>
        <w:rPr>
          <w:rFonts w:hint="eastAsia" w:ascii="仿宋" w:hAnsi="仿宋" w:eastAsia="仿宋" w:cs="仿宋"/>
          <w:sz w:val="24"/>
          <w:highlight w:val="none"/>
        </w:rPr>
        <w:t>不可抗力</w:t>
      </w:r>
      <w:r>
        <w:rPr>
          <w:rFonts w:hint="eastAsia" w:ascii="仿宋" w:hAnsi="仿宋" w:eastAsia="仿宋" w:cs="仿宋"/>
          <w:sz w:val="24"/>
          <w:highlight w:val="none"/>
        </w:rPr>
        <w:t>影响的一方在不可抗力发生后</w:t>
      </w:r>
      <w:r>
        <w:rPr>
          <w:rFonts w:hint="eastAsia" w:ascii="仿宋" w:hAnsi="仿宋" w:eastAsia="仿宋" w:cs="仿宋"/>
          <w:sz w:val="24"/>
          <w:highlight w:val="none"/>
        </w:rPr>
        <w:t>，</w:t>
      </w:r>
      <w:r>
        <w:rPr>
          <w:rFonts w:hint="eastAsia" w:ascii="仿宋" w:hAnsi="仿宋" w:eastAsia="仿宋" w:cs="仿宋"/>
          <w:sz w:val="24"/>
          <w:highlight w:val="none"/>
        </w:rPr>
        <w:t>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w:t>
      </w:r>
      <w:r>
        <w:rPr>
          <w:rFonts w:hint="eastAsia" w:ascii="仿宋" w:hAnsi="仿宋" w:eastAsia="仿宋" w:cs="仿宋"/>
          <w:sz w:val="24"/>
          <w:highlight w:val="none"/>
        </w:rPr>
        <w:t>对</w:t>
      </w:r>
      <w:r>
        <w:rPr>
          <w:rFonts w:hint="eastAsia" w:ascii="仿宋" w:hAnsi="仿宋" w:eastAsia="仿宋" w:cs="仿宋"/>
          <w:sz w:val="24"/>
          <w:highlight w:val="none"/>
        </w:rPr>
        <w:t>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w:t>
      </w:r>
      <w:r>
        <w:rPr>
          <w:rFonts w:hint="eastAsia" w:ascii="仿宋" w:hAnsi="仿宋" w:eastAsia="仿宋" w:cs="仿宋"/>
          <w:sz w:val="24"/>
          <w:highlight w:val="none"/>
        </w:rPr>
        <w:t>对方当事人</w:t>
      </w:r>
      <w:r>
        <w:rPr>
          <w:rFonts w:hint="eastAsia" w:ascii="仿宋" w:hAnsi="仿宋" w:eastAsia="仿宋" w:cs="仿宋"/>
          <w:sz w:val="24"/>
          <w:highlight w:val="none"/>
        </w:rPr>
        <w:t>。</w:t>
      </w:r>
    </w:p>
    <w:p>
      <w:pPr>
        <w:spacing w:line="360" w:lineRule="auto"/>
        <w:ind w:firstLine="482" w:firstLineChars="200"/>
        <w:outlineLvl w:val="0"/>
        <w:rPr>
          <w:rFonts w:hint="eastAsia" w:ascii="仿宋" w:hAnsi="仿宋" w:eastAsia="仿宋" w:cs="仿宋"/>
          <w:b/>
          <w:sz w:val="24"/>
          <w:highlight w:val="none"/>
        </w:rPr>
      </w:pPr>
      <w:bookmarkStart w:id="478" w:name="_Toc24465"/>
      <w:bookmarkStart w:id="479" w:name="_Toc25783"/>
      <w:bookmarkStart w:id="480" w:name="_Toc14115"/>
      <w:bookmarkStart w:id="481" w:name="_Toc23854"/>
      <w:bookmarkStart w:id="482" w:name="_Toc3638"/>
      <w:r>
        <w:rPr>
          <w:rFonts w:hint="eastAsia" w:ascii="仿宋" w:hAnsi="仿宋" w:eastAsia="仿宋" w:cs="仿宋"/>
          <w:b/>
          <w:sz w:val="24"/>
          <w:highlight w:val="none"/>
        </w:rPr>
        <w:t>2.12 税费</w:t>
      </w:r>
      <w:bookmarkEnd w:id="478"/>
      <w:bookmarkEnd w:id="479"/>
      <w:bookmarkEnd w:id="480"/>
      <w:bookmarkEnd w:id="481"/>
      <w:bookmarkEnd w:id="482"/>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与合同有关的一切税费</w:t>
      </w:r>
      <w:r>
        <w:rPr>
          <w:rFonts w:hint="eastAsia" w:ascii="仿宋" w:hAnsi="仿宋" w:eastAsia="仿宋" w:cs="仿宋"/>
          <w:sz w:val="24"/>
          <w:highlight w:val="none"/>
        </w:rPr>
        <w:t>，</w:t>
      </w:r>
      <w:r>
        <w:rPr>
          <w:rFonts w:hint="eastAsia" w:ascii="仿宋" w:hAnsi="仿宋" w:eastAsia="仿宋" w:cs="仿宋"/>
          <w:sz w:val="24"/>
          <w:highlight w:val="none"/>
        </w:rPr>
        <w:t>均按照中华人民共和国法律的相关规定缴纳。</w:t>
      </w:r>
    </w:p>
    <w:p>
      <w:pPr>
        <w:spacing w:line="360" w:lineRule="auto"/>
        <w:ind w:firstLine="482" w:firstLineChars="200"/>
        <w:outlineLvl w:val="0"/>
        <w:rPr>
          <w:rFonts w:hint="eastAsia" w:ascii="仿宋" w:hAnsi="仿宋" w:eastAsia="仿宋" w:cs="仿宋"/>
          <w:b/>
          <w:sz w:val="24"/>
          <w:highlight w:val="none"/>
        </w:rPr>
      </w:pPr>
      <w:bookmarkStart w:id="483" w:name="_Toc14814"/>
      <w:bookmarkStart w:id="484" w:name="_Toc26883"/>
      <w:bookmarkStart w:id="485" w:name="_Toc25525"/>
      <w:bookmarkStart w:id="486" w:name="_Toc30105"/>
      <w:bookmarkStart w:id="487" w:name="_Toc7315"/>
      <w:r>
        <w:rPr>
          <w:rFonts w:hint="eastAsia" w:ascii="仿宋" w:hAnsi="仿宋" w:eastAsia="仿宋" w:cs="仿宋"/>
          <w:b/>
          <w:sz w:val="24"/>
          <w:highlight w:val="none"/>
        </w:rPr>
        <w:t>2.13 乙方破产</w:t>
      </w:r>
      <w:bookmarkEnd w:id="483"/>
      <w:bookmarkEnd w:id="484"/>
      <w:bookmarkEnd w:id="485"/>
      <w:bookmarkEnd w:id="486"/>
      <w:bookmarkEnd w:id="487"/>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w:t>
      </w:r>
      <w:r>
        <w:rPr>
          <w:rFonts w:hint="eastAsia" w:ascii="仿宋" w:hAnsi="仿宋" w:eastAsia="仿宋" w:cs="仿宋"/>
          <w:sz w:val="24"/>
          <w:highlight w:val="none"/>
        </w:rPr>
        <w:t>，但合同的</w:t>
      </w:r>
      <w:r>
        <w:rPr>
          <w:rFonts w:hint="eastAsia" w:ascii="仿宋" w:hAnsi="仿宋" w:eastAsia="仿宋" w:cs="仿宋"/>
          <w:sz w:val="24"/>
          <w:highlight w:val="none"/>
        </w:rPr>
        <w:t>终止不损害或不影响甲方已经采取或将要采取的任何要求乙方支付违约金</w:t>
      </w:r>
      <w:r>
        <w:rPr>
          <w:rFonts w:hint="eastAsia" w:ascii="仿宋" w:hAnsi="仿宋" w:eastAsia="仿宋" w:cs="仿宋"/>
          <w:sz w:val="24"/>
          <w:highlight w:val="none"/>
        </w:rPr>
        <w:t>、</w:t>
      </w:r>
      <w:r>
        <w:rPr>
          <w:rFonts w:hint="eastAsia" w:ascii="仿宋" w:hAnsi="仿宋" w:eastAsia="仿宋" w:cs="仿宋"/>
          <w:sz w:val="24"/>
          <w:highlight w:val="none"/>
        </w:rPr>
        <w:t>赔偿损失等的行动或补救措施的权利</w:t>
      </w:r>
      <w:r>
        <w:rPr>
          <w:rFonts w:hint="eastAsia" w:ascii="仿宋" w:hAnsi="仿宋" w:eastAsia="仿宋" w:cs="仿宋"/>
          <w:sz w:val="24"/>
          <w:highlight w:val="none"/>
        </w:rPr>
        <w:t>。</w:t>
      </w:r>
    </w:p>
    <w:p>
      <w:pPr>
        <w:spacing w:line="360" w:lineRule="auto"/>
        <w:ind w:firstLine="482" w:firstLineChars="200"/>
        <w:outlineLvl w:val="0"/>
        <w:rPr>
          <w:rFonts w:hint="eastAsia" w:ascii="仿宋" w:hAnsi="仿宋" w:eastAsia="仿宋" w:cs="仿宋"/>
          <w:b/>
          <w:sz w:val="24"/>
          <w:highlight w:val="none"/>
        </w:rPr>
      </w:pPr>
      <w:bookmarkStart w:id="488" w:name="_Toc23323"/>
      <w:bookmarkStart w:id="489" w:name="_Toc2016"/>
      <w:bookmarkStart w:id="490" w:name="_Toc1123"/>
      <w:r>
        <w:rPr>
          <w:rFonts w:hint="eastAsia" w:ascii="仿宋" w:hAnsi="仿宋" w:eastAsia="仿宋" w:cs="仿宋"/>
          <w:b/>
          <w:sz w:val="24"/>
          <w:highlight w:val="none"/>
        </w:rPr>
        <w:t>2.14 合同中止、终止</w:t>
      </w:r>
      <w:bookmarkEnd w:id="488"/>
      <w:bookmarkEnd w:id="489"/>
      <w:bookmarkEnd w:id="490"/>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2.14.1 </w:t>
      </w:r>
      <w:r>
        <w:rPr>
          <w:rFonts w:hint="eastAsia" w:ascii="仿宋" w:hAnsi="仿宋" w:eastAsia="仿宋" w:cs="仿宋"/>
          <w:sz w:val="24"/>
          <w:highlight w:val="none"/>
        </w:rPr>
        <w:t>双方当事人不得擅自中止或者终止合同；</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仿宋" w:hAnsi="仿宋" w:eastAsia="仿宋" w:cs="仿宋"/>
          <w:b/>
          <w:sz w:val="24"/>
          <w:highlight w:val="none"/>
        </w:rPr>
      </w:pPr>
      <w:bookmarkStart w:id="491" w:name="_Toc1969"/>
      <w:bookmarkStart w:id="492" w:name="_Toc14525"/>
      <w:bookmarkStart w:id="493" w:name="_Toc17363"/>
      <w:r>
        <w:rPr>
          <w:rFonts w:hint="eastAsia" w:ascii="仿宋" w:hAnsi="仿宋" w:eastAsia="仿宋" w:cs="仿宋"/>
          <w:b/>
          <w:sz w:val="24"/>
          <w:highlight w:val="none"/>
        </w:rPr>
        <w:t>2.15 检验和验收</w:t>
      </w:r>
      <w:bookmarkEnd w:id="491"/>
      <w:bookmarkEnd w:id="492"/>
      <w:bookmarkEnd w:id="493"/>
    </w:p>
    <w:p>
      <w:pPr>
        <w:tabs>
          <w:tab w:val="left" w:pos="360"/>
          <w:tab w:val="left" w:pos="540"/>
          <w:tab w:val="left" w:pos="108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2.15.1 </w:t>
      </w:r>
      <w:r>
        <w:rPr>
          <w:rFonts w:hint="eastAsia" w:ascii="仿宋" w:hAnsi="仿宋" w:eastAsia="仿宋" w:cs="仿宋"/>
          <w:sz w:val="24"/>
          <w:highlight w:val="none"/>
        </w:rPr>
        <w:t>乙方按照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w:t>
      </w:r>
      <w:r>
        <w:rPr>
          <w:rFonts w:hint="eastAsia" w:ascii="仿宋" w:hAnsi="仿宋" w:eastAsia="仿宋" w:cs="仿宋"/>
          <w:sz w:val="24"/>
          <w:highlight w:val="none"/>
        </w:rPr>
        <w:t>，</w:t>
      </w:r>
      <w:r>
        <w:rPr>
          <w:rFonts w:hint="eastAsia" w:ascii="仿宋" w:hAnsi="仿宋" w:eastAsia="仿宋" w:cs="仿宋"/>
          <w:sz w:val="24"/>
          <w:highlight w:val="none"/>
        </w:rPr>
        <w:t>定期提交服务报告</w:t>
      </w:r>
      <w:r>
        <w:rPr>
          <w:rFonts w:hint="eastAsia" w:ascii="仿宋" w:hAnsi="仿宋" w:eastAsia="仿宋" w:cs="仿宋"/>
          <w:sz w:val="24"/>
          <w:highlight w:val="none"/>
        </w:rPr>
        <w:t>，甲方按照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的约定进行定期验收</w:t>
      </w:r>
      <w:r>
        <w:rPr>
          <w:rFonts w:hint="eastAsia" w:ascii="仿宋" w:hAnsi="仿宋" w:eastAsia="仿宋" w:cs="仿宋"/>
          <w:sz w:val="24"/>
          <w:highlight w:val="none"/>
        </w:rPr>
        <w:t>；</w:t>
      </w:r>
    </w:p>
    <w:p>
      <w:pPr>
        <w:tabs>
          <w:tab w:val="left" w:pos="360"/>
          <w:tab w:val="left" w:pos="540"/>
          <w:tab w:val="left" w:pos="108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2.15.2 </w:t>
      </w:r>
      <w:r>
        <w:rPr>
          <w:rFonts w:hint="eastAsia" w:ascii="仿宋" w:hAnsi="仿宋" w:eastAsia="仿宋" w:cs="仿宋"/>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2.15.3 </w:t>
      </w:r>
      <w:r>
        <w:rPr>
          <w:rFonts w:hint="eastAsia" w:ascii="仿宋" w:hAnsi="仿宋" w:eastAsia="仿宋" w:cs="仿宋"/>
          <w:sz w:val="24"/>
          <w:highlight w:val="none"/>
        </w:rPr>
        <w:t>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p>
      <w:pPr>
        <w:spacing w:line="360" w:lineRule="auto"/>
        <w:ind w:firstLine="482" w:firstLineChars="200"/>
        <w:outlineLvl w:val="0"/>
        <w:rPr>
          <w:rFonts w:hint="eastAsia" w:ascii="仿宋" w:hAnsi="仿宋" w:eastAsia="仿宋" w:cs="仿宋"/>
          <w:b/>
          <w:sz w:val="24"/>
          <w:highlight w:val="none"/>
        </w:rPr>
      </w:pPr>
      <w:bookmarkStart w:id="494" w:name="_Toc31892"/>
      <w:bookmarkStart w:id="495" w:name="_Toc12666"/>
      <w:bookmarkStart w:id="496" w:name="_Toc25198"/>
      <w:bookmarkStart w:id="497" w:name="_Toc2308"/>
      <w:bookmarkStart w:id="498" w:name="_Toc9808"/>
      <w:r>
        <w:rPr>
          <w:rFonts w:hint="eastAsia" w:ascii="仿宋" w:hAnsi="仿宋" w:eastAsia="仿宋" w:cs="仿宋"/>
          <w:b/>
          <w:sz w:val="24"/>
          <w:highlight w:val="none"/>
        </w:rPr>
        <w:t>2.16 通知和送达</w:t>
      </w:r>
      <w:bookmarkEnd w:id="494"/>
      <w:bookmarkEnd w:id="495"/>
      <w:bookmarkEnd w:id="496"/>
      <w:bookmarkEnd w:id="497"/>
      <w:bookmarkEnd w:id="498"/>
    </w:p>
    <w:p>
      <w:pPr>
        <w:spacing w:line="360" w:lineRule="auto"/>
        <w:ind w:firstLine="480" w:firstLineChars="200"/>
        <w:rPr>
          <w:rFonts w:hint="eastAsia" w:ascii="仿宋" w:hAnsi="仿宋" w:eastAsia="仿宋" w:cs="仿宋"/>
          <w:sz w:val="24"/>
          <w:highlight w:val="none"/>
        </w:rPr>
      </w:pPr>
      <w:bookmarkStart w:id="499" w:name="_Toc27674"/>
      <w:bookmarkStart w:id="500" w:name="_Toc18401"/>
      <w:r>
        <w:rPr>
          <w:rFonts w:hint="eastAsia" w:ascii="仿宋" w:hAnsi="仿宋" w:eastAsia="仿宋" w:cs="仿宋"/>
          <w:sz w:val="24"/>
          <w:highlight w:val="none"/>
        </w:rPr>
        <w:t>2.17.1</w:t>
      </w:r>
      <w:r>
        <w:rPr>
          <w:rFonts w:hint="eastAsia" w:ascii="仿宋" w:hAnsi="仿宋" w:eastAsia="仿宋" w:cs="仿宋"/>
          <w:sz w:val="24"/>
          <w:highlight w:val="none"/>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sz w:val="24"/>
          <w:highlight w:val="none"/>
          <w:u w:val="single"/>
        </w:rPr>
        <w:t>3</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s="仿宋"/>
          <w:sz w:val="24"/>
          <w:highlight w:val="none"/>
        </w:rPr>
        <w:t>的，邮件挂号寄出或者交邮之日之次日视为送达。</w:t>
      </w:r>
      <w:bookmarkEnd w:id="499"/>
      <w:bookmarkEnd w:id="500"/>
    </w:p>
    <w:p>
      <w:pPr>
        <w:spacing w:line="360" w:lineRule="auto"/>
        <w:ind w:firstLine="482" w:firstLineChars="200"/>
        <w:outlineLvl w:val="0"/>
        <w:rPr>
          <w:rFonts w:hint="eastAsia" w:ascii="仿宋" w:hAnsi="仿宋" w:eastAsia="仿宋" w:cs="仿宋"/>
          <w:b/>
          <w:sz w:val="24"/>
          <w:highlight w:val="none"/>
        </w:rPr>
      </w:pPr>
      <w:bookmarkStart w:id="501" w:name="_Toc12254"/>
      <w:bookmarkStart w:id="502" w:name="_Toc27644"/>
      <w:bookmarkStart w:id="503" w:name="_Toc5063"/>
      <w:bookmarkStart w:id="504" w:name="_Toc28906"/>
      <w:bookmarkStart w:id="505" w:name="_Toc20808"/>
      <w:r>
        <w:rPr>
          <w:rFonts w:hint="eastAsia" w:ascii="仿宋" w:hAnsi="仿宋" w:eastAsia="仿宋" w:cs="仿宋"/>
          <w:b/>
          <w:sz w:val="24"/>
          <w:highlight w:val="none"/>
        </w:rPr>
        <w:t xml:space="preserve">2.17 </w:t>
      </w:r>
      <w:r>
        <w:rPr>
          <w:rFonts w:hint="eastAsia" w:ascii="仿宋" w:hAnsi="仿宋" w:eastAsia="仿宋" w:cs="仿宋"/>
          <w:b/>
          <w:sz w:val="24"/>
          <w:highlight w:val="none"/>
        </w:rPr>
        <w:t>合同使用的文字和</w:t>
      </w:r>
      <w:r>
        <w:rPr>
          <w:rFonts w:hint="eastAsia" w:ascii="仿宋" w:hAnsi="仿宋" w:eastAsia="仿宋" w:cs="仿宋"/>
          <w:b/>
          <w:sz w:val="24"/>
          <w:highlight w:val="none"/>
        </w:rPr>
        <w:t>适用的法律</w:t>
      </w:r>
      <w:bookmarkEnd w:id="501"/>
      <w:bookmarkEnd w:id="502"/>
      <w:bookmarkEnd w:id="503"/>
      <w:bookmarkEnd w:id="504"/>
      <w:bookmarkEnd w:id="505"/>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2.17.1 合同使用汉语书就</w:t>
      </w:r>
      <w:r>
        <w:rPr>
          <w:rFonts w:hint="eastAsia" w:ascii="仿宋" w:hAnsi="仿宋" w:eastAsia="仿宋" w:cs="仿宋"/>
          <w:sz w:val="24"/>
          <w:highlight w:val="none"/>
        </w:rPr>
        <w:t>、</w:t>
      </w:r>
      <w:r>
        <w:rPr>
          <w:rFonts w:hint="eastAsia" w:ascii="仿宋" w:hAnsi="仿宋" w:eastAsia="仿宋" w:cs="仿宋"/>
          <w:sz w:val="24"/>
          <w:highlight w:val="none"/>
        </w:rPr>
        <w:t>变更和解释</w:t>
      </w:r>
      <w:r>
        <w:rPr>
          <w:rFonts w:hint="eastAsia" w:ascii="仿宋" w:hAnsi="仿宋" w:eastAsia="仿宋" w:cs="仿宋"/>
          <w:sz w:val="24"/>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2.17.2 </w:t>
      </w:r>
      <w:r>
        <w:rPr>
          <w:rFonts w:hint="eastAsia" w:ascii="仿宋" w:hAnsi="仿宋" w:eastAsia="仿宋" w:cs="仿宋"/>
          <w:sz w:val="24"/>
          <w:highlight w:val="none"/>
        </w:rPr>
        <w:t>合同适用</w:t>
      </w:r>
      <w:r>
        <w:rPr>
          <w:rFonts w:hint="eastAsia" w:ascii="仿宋" w:hAnsi="仿宋" w:eastAsia="仿宋" w:cs="仿宋"/>
          <w:sz w:val="24"/>
          <w:highlight w:val="none"/>
        </w:rPr>
        <w:t>中华人民共和国法律。</w:t>
      </w:r>
    </w:p>
    <w:p>
      <w:pPr>
        <w:spacing w:line="360" w:lineRule="auto"/>
        <w:ind w:firstLine="482" w:firstLineChars="200"/>
        <w:outlineLvl w:val="0"/>
        <w:rPr>
          <w:rFonts w:hint="eastAsia" w:ascii="仿宋" w:hAnsi="仿宋" w:eastAsia="仿宋" w:cs="仿宋"/>
          <w:b/>
          <w:sz w:val="24"/>
          <w:highlight w:val="none"/>
        </w:rPr>
      </w:pPr>
      <w:bookmarkStart w:id="506" w:name="_Toc30096"/>
      <w:bookmarkStart w:id="507" w:name="_Toc27403"/>
      <w:bookmarkStart w:id="508" w:name="_Toc27127"/>
      <w:bookmarkStart w:id="509" w:name="_Toc1492"/>
      <w:bookmarkStart w:id="510" w:name="_Toc22266"/>
      <w:r>
        <w:rPr>
          <w:rFonts w:hint="eastAsia" w:ascii="仿宋" w:hAnsi="仿宋" w:eastAsia="仿宋" w:cs="仿宋"/>
          <w:b/>
          <w:sz w:val="24"/>
          <w:highlight w:val="none"/>
        </w:rPr>
        <w:t>2.18 履约保证金</w:t>
      </w:r>
      <w:bookmarkEnd w:id="506"/>
      <w:bookmarkEnd w:id="507"/>
      <w:bookmarkEnd w:id="508"/>
      <w:bookmarkEnd w:id="509"/>
      <w:bookmarkEnd w:id="510"/>
    </w:p>
    <w:p>
      <w:pPr>
        <w:pStyle w:val="960"/>
        <w:spacing w:before="0" w:beforeAutospacing="0" w:after="0" w:afterAutospacing="0" w:line="360" w:lineRule="auto"/>
        <w:ind w:firstLine="420"/>
        <w:rPr>
          <w:rFonts w:hint="eastAsia" w:ascii="仿宋" w:hAnsi="仿宋" w:eastAsia="仿宋" w:cs="仿宋"/>
          <w:highlight w:val="none"/>
        </w:rPr>
      </w:pPr>
      <w:r>
        <w:rPr>
          <w:rFonts w:hint="eastAsia" w:ascii="仿宋" w:hAnsi="仿宋" w:eastAsia="仿宋" w:cs="仿宋"/>
          <w:highlight w:val="none"/>
        </w:rPr>
        <w:t xml:space="preserve">2.18.1 </w:t>
      </w:r>
      <w:r>
        <w:rPr>
          <w:rFonts w:hint="eastAsia" w:ascii="仿宋" w:hAnsi="仿宋" w:eastAsia="仿宋" w:cs="仿宋"/>
          <w:highlight w:val="none"/>
        </w:rPr>
        <w:t>采购文件要求乙方提交履约保证金的，乙方应按</w:t>
      </w:r>
      <w:r>
        <w:rPr>
          <w:rFonts w:hint="eastAsia" w:ascii="仿宋" w:hAnsi="仿宋" w:eastAsia="仿宋" w:cs="仿宋"/>
          <w:b/>
          <w:i/>
          <w:highlight w:val="none"/>
          <w:u w:val="single"/>
        </w:rPr>
        <w:t>合同专用条款</w:t>
      </w:r>
      <w:r>
        <w:rPr>
          <w:rFonts w:hint="eastAsia" w:ascii="仿宋" w:hAnsi="仿宋" w:eastAsia="仿宋" w:cs="仿宋"/>
          <w:highlight w:val="none"/>
        </w:rPr>
        <w:t>约定的方式，以支票、汇票、本票或者金融机构、担保机构出具的保函等非现金形式，提交不超过合同金额</w:t>
      </w:r>
      <w:r>
        <w:rPr>
          <w:rFonts w:hint="eastAsia" w:ascii="仿宋" w:hAnsi="仿宋" w:eastAsia="仿宋" w:cs="仿宋"/>
          <w:highlight w:val="none"/>
        </w:rPr>
        <w:t>1%的履约保证金；鼓励和支持乙方以银行、保险公司出具的保函形式提供履约保证</w:t>
      </w:r>
      <w:r>
        <w:rPr>
          <w:rFonts w:hint="eastAsia" w:ascii="仿宋" w:hAnsi="仿宋" w:eastAsia="仿宋" w:cs="仿宋"/>
          <w:highlight w:val="none"/>
        </w:rPr>
        <w:t>，乙方以银行、保险公司出具保函形式提交履约保证金的，甲方不得拒收。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2.18.2  </w:t>
      </w:r>
      <w:r>
        <w:rPr>
          <w:rFonts w:hint="eastAsia" w:ascii="仿宋" w:hAnsi="仿宋" w:eastAsia="仿宋" w:cs="仿宋"/>
          <w:sz w:val="24"/>
          <w:highlight w:val="none"/>
        </w:rPr>
        <w:t>甲方在项目验收结束后及时退还履约保证金。</w:t>
      </w:r>
      <w:r>
        <w:rPr>
          <w:rFonts w:hint="eastAsia" w:ascii="仿宋" w:hAnsi="仿宋" w:eastAsia="仿宋" w:cs="仿宋"/>
          <w:sz w:val="24"/>
          <w:highlight w:val="none"/>
        </w:rPr>
        <w:t>甲方在项目通过验收之日起</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个工作日内将履约保证金退还乙方，逾期退还的，</w:t>
      </w:r>
      <w:r>
        <w:rPr>
          <w:rFonts w:hint="eastAsia" w:ascii="仿宋" w:hAnsi="仿宋" w:eastAsia="仿宋" w:cs="仿宋"/>
          <w:sz w:val="24"/>
          <w:highlight w:val="none"/>
        </w:rPr>
        <w:t>乙方可要求甲方支付违约金，违约金按每迟延退还一日的应退还而未退还金额的</w:t>
      </w:r>
      <w:r>
        <w:rPr>
          <w:rFonts w:hint="eastAsia" w:ascii="仿宋" w:hAnsi="仿宋" w:eastAsia="仿宋" w:cs="仿宋"/>
          <w:sz w:val="24"/>
          <w:highlight w:val="none"/>
          <w:u w:val="single"/>
        </w:rPr>
        <w:t xml:space="preserve">  0.05  </w:t>
      </w:r>
      <w:r>
        <w:rPr>
          <w:rFonts w:hint="eastAsia" w:ascii="仿宋" w:hAnsi="仿宋" w:eastAsia="仿宋" w:cs="仿宋"/>
          <w:sz w:val="24"/>
          <w:highlight w:val="none"/>
        </w:rPr>
        <w:t>%计算，最高限额为本合同履约保证金的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2.18.3 </w:t>
      </w:r>
      <w:r>
        <w:rPr>
          <w:rFonts w:hint="eastAsia" w:ascii="仿宋" w:hAnsi="仿宋" w:eastAsia="仿宋" w:cs="仿宋"/>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2.18.4</w:t>
      </w:r>
      <w:r>
        <w:rPr>
          <w:rFonts w:hint="eastAsia" w:ascii="仿宋" w:hAnsi="仿宋" w:eastAsia="仿宋" w:cs="仿宋"/>
          <w:sz w:val="24"/>
          <w:highlight w:val="none"/>
        </w:rPr>
        <w:t> </w:t>
      </w:r>
      <w:r>
        <w:rPr>
          <w:rFonts w:hint="eastAsia" w:ascii="仿宋" w:hAnsi="仿宋" w:eastAsia="仿宋" w:cs="仿宋"/>
          <w:sz w:val="24"/>
          <w:highlight w:val="none"/>
        </w:rPr>
        <w:t>甲方</w:t>
      </w:r>
      <w:r>
        <w:rPr>
          <w:rFonts w:hint="eastAsia" w:ascii="仿宋" w:hAnsi="仿宋" w:eastAsia="仿宋" w:cs="仿宋"/>
          <w:sz w:val="24"/>
          <w:highlight w:val="none"/>
        </w:rPr>
        <w:t>在</w:t>
      </w:r>
      <w:r>
        <w:rPr>
          <w:rFonts w:hint="eastAsia" w:ascii="仿宋" w:hAnsi="仿宋" w:eastAsia="仿宋" w:cs="仿宋"/>
          <w:sz w:val="24"/>
          <w:highlight w:val="none"/>
        </w:rPr>
        <w:t>乙方</w:t>
      </w:r>
      <w:r>
        <w:rPr>
          <w:rFonts w:hint="eastAsia" w:ascii="仿宋" w:hAnsi="仿宋" w:eastAsia="仿宋" w:cs="仿宋"/>
          <w:sz w:val="24"/>
          <w:highlight w:val="none"/>
        </w:rPr>
        <w:t>履行完合同约定义务事项后及时退还，延迟退还的，应当按照合同约定和法律规定承担相应的赔偿责任。</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2.19</w:t>
      </w:r>
      <w:r>
        <w:rPr>
          <w:rFonts w:hint="eastAsia" w:ascii="仿宋" w:hAnsi="仿宋" w:eastAsia="仿宋" w:cs="仿宋"/>
          <w:sz w:val="24"/>
          <w:highlight w:val="none"/>
        </w:rPr>
        <w:t>对于因甲方原因导致变更、中止或者终止政府采购合同的，甲方应当依照合同约定对供应商受到的损失予以赔偿或者补偿</w:t>
      </w:r>
      <w:r>
        <w:rPr>
          <w:rFonts w:hint="eastAsia" w:ascii="仿宋" w:hAnsi="仿宋" w:eastAsia="仿宋" w:cs="仿宋"/>
          <w:sz w:val="24"/>
          <w:highlight w:val="none"/>
        </w:rPr>
        <w:t>。</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2.20合同份数</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w:t>
      </w:r>
      <w:r>
        <w:rPr>
          <w:rFonts w:hint="eastAsia" w:ascii="仿宋" w:hAnsi="仿宋" w:eastAsia="仿宋" w:cs="仿宋"/>
          <w:sz w:val="24"/>
          <w:highlight w:val="none"/>
        </w:rPr>
        <w:t>，</w:t>
      </w:r>
      <w:r>
        <w:rPr>
          <w:rFonts w:hint="eastAsia" w:ascii="仿宋" w:hAnsi="仿宋" w:eastAsia="仿宋" w:cs="仿宋"/>
          <w:sz w:val="24"/>
          <w:highlight w:val="none"/>
        </w:rPr>
        <w:t>每份均具有同等法律效力</w:t>
      </w:r>
      <w:r>
        <w:rPr>
          <w:rFonts w:hint="eastAsia" w:ascii="仿宋" w:hAnsi="仿宋" w:eastAsia="仿宋" w:cs="仿宋"/>
          <w:sz w:val="24"/>
          <w:highlight w:val="none"/>
        </w:rPr>
        <w:t>。</w:t>
      </w:r>
    </w:p>
    <w:p>
      <w:pPr>
        <w:spacing w:line="360" w:lineRule="auto"/>
        <w:jc w:val="center"/>
        <w:outlineLvl w:val="0"/>
        <w:rPr>
          <w:rFonts w:hint="eastAsia" w:ascii="仿宋" w:hAnsi="仿宋" w:eastAsia="仿宋" w:cs="仿宋"/>
          <w:b/>
          <w:sz w:val="24"/>
          <w:highlight w:val="none"/>
        </w:rPr>
      </w:pPr>
      <w:r>
        <w:rPr>
          <w:rFonts w:hint="eastAsia" w:ascii="仿宋" w:hAnsi="仿宋" w:eastAsia="仿宋" w:cs="仿宋"/>
          <w:kern w:val="0"/>
          <w:highlight w:val="none"/>
        </w:rPr>
        <w:br w:type="page"/>
      </w:r>
      <w:bookmarkStart w:id="511" w:name="_Toc331685784"/>
      <w:bookmarkEnd w:id="511"/>
      <w:r>
        <w:rPr>
          <w:rFonts w:hint="eastAsia" w:ascii="仿宋" w:hAnsi="仿宋" w:eastAsia="仿宋" w:cs="仿宋"/>
          <w:b/>
          <w:sz w:val="24"/>
          <w:highlight w:val="none"/>
        </w:rPr>
        <w:t>第三部分  合同专用条款</w:t>
      </w:r>
    </w:p>
    <w:p>
      <w:pPr>
        <w:spacing w:line="360" w:lineRule="auto"/>
        <w:ind w:left="-420" w:leftChars="-200" w:right="-420" w:rightChars="-200" w:firstLine="480" w:firstLineChars="200"/>
        <w:rPr>
          <w:rFonts w:hint="eastAsia" w:ascii="仿宋" w:hAnsi="仿宋" w:eastAsia="仿宋" w:cs="仿宋"/>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466" w:type="pct"/>
            <w:tcBorders>
              <w:left w:val="single" w:color="auto" w:sz="4" w:space="0"/>
            </w:tcBorders>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条款号</w:t>
            </w:r>
          </w:p>
        </w:tc>
        <w:tc>
          <w:tcPr>
            <w:tcW w:w="4534" w:type="pct"/>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1.4.4</w:t>
            </w:r>
          </w:p>
        </w:tc>
        <w:tc>
          <w:tcPr>
            <w:tcW w:w="4534" w:type="pct"/>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1.5.1 </w:t>
            </w:r>
          </w:p>
        </w:tc>
        <w:tc>
          <w:tcPr>
            <w:tcW w:w="4534" w:type="pct"/>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1.5.2</w:t>
            </w:r>
          </w:p>
        </w:tc>
        <w:tc>
          <w:tcPr>
            <w:tcW w:w="4534" w:type="pct"/>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1.5.3 </w:t>
            </w:r>
          </w:p>
        </w:tc>
        <w:tc>
          <w:tcPr>
            <w:tcW w:w="4534" w:type="pct"/>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1.6.7</w:t>
            </w:r>
          </w:p>
        </w:tc>
        <w:tc>
          <w:tcPr>
            <w:tcW w:w="4534" w:type="pct"/>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w:t>
            </w:r>
          </w:p>
        </w:tc>
        <w:tc>
          <w:tcPr>
            <w:tcW w:w="4534" w:type="pct"/>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1.7.1</w:t>
            </w:r>
          </w:p>
        </w:tc>
        <w:tc>
          <w:tcPr>
            <w:tcW w:w="4534" w:type="pct"/>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1.7.2</w:t>
            </w:r>
          </w:p>
        </w:tc>
        <w:tc>
          <w:tcPr>
            <w:tcW w:w="4534" w:type="pct"/>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2.3.2</w:t>
            </w:r>
          </w:p>
        </w:tc>
        <w:tc>
          <w:tcPr>
            <w:tcW w:w="4534" w:type="pct"/>
            <w:vAlign w:val="center"/>
          </w:tcPr>
          <w:p>
            <w:pPr>
              <w:spacing w:line="360" w:lineRule="auto"/>
              <w:ind w:left="-420" w:leftChars="-200" w:right="-420" w:rightChars="-200" w:firstLine="480" w:firstLineChars="200"/>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rPr>
              <w:t>5</w:t>
            </w:r>
          </w:p>
        </w:tc>
        <w:tc>
          <w:tcPr>
            <w:tcW w:w="4534" w:type="pct"/>
            <w:vAlign w:val="center"/>
          </w:tcPr>
          <w:p>
            <w:pPr>
              <w:spacing w:line="360" w:lineRule="auto"/>
              <w:ind w:left="-420" w:leftChars="-200" w:right="-420" w:rightChars="-200" w:firstLine="480" w:firstLineChars="200"/>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rPr>
              <w:t>11</w:t>
            </w:r>
            <w:r>
              <w:rPr>
                <w:rFonts w:hint="eastAsia" w:ascii="仿宋" w:hAnsi="仿宋" w:eastAsia="仿宋" w:cs="仿宋"/>
                <w:sz w:val="24"/>
                <w:highlight w:val="none"/>
              </w:rPr>
              <w:t>.</w:t>
            </w:r>
            <w:r>
              <w:rPr>
                <w:rFonts w:hint="eastAsia" w:ascii="仿宋" w:hAnsi="仿宋" w:eastAsia="仿宋" w:cs="仿宋"/>
                <w:sz w:val="24"/>
                <w:highlight w:val="none"/>
              </w:rPr>
              <w:t>3</w:t>
            </w:r>
          </w:p>
        </w:tc>
        <w:tc>
          <w:tcPr>
            <w:tcW w:w="4534" w:type="pct"/>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rPr>
              <w:t>11.4</w:t>
            </w:r>
          </w:p>
        </w:tc>
        <w:tc>
          <w:tcPr>
            <w:tcW w:w="4534" w:type="pct"/>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rPr>
              <w:t>15</w:t>
            </w:r>
            <w:r>
              <w:rPr>
                <w:rFonts w:hint="eastAsia" w:ascii="仿宋" w:hAnsi="仿宋" w:eastAsia="仿宋" w:cs="仿宋"/>
                <w:sz w:val="24"/>
                <w:highlight w:val="none"/>
              </w:rPr>
              <w:t>.</w:t>
            </w:r>
            <w:r>
              <w:rPr>
                <w:rFonts w:hint="eastAsia" w:ascii="仿宋" w:hAnsi="仿宋" w:eastAsia="仿宋" w:cs="仿宋"/>
                <w:sz w:val="24"/>
                <w:highlight w:val="none"/>
              </w:rPr>
              <w:t>1</w:t>
            </w:r>
          </w:p>
        </w:tc>
        <w:tc>
          <w:tcPr>
            <w:tcW w:w="4534" w:type="pct"/>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rPr>
              <w:t>15</w:t>
            </w:r>
            <w:r>
              <w:rPr>
                <w:rFonts w:hint="eastAsia" w:ascii="仿宋" w:hAnsi="仿宋" w:eastAsia="仿宋" w:cs="仿宋"/>
                <w:sz w:val="24"/>
                <w:highlight w:val="none"/>
              </w:rPr>
              <w:t>.</w:t>
            </w:r>
            <w:r>
              <w:rPr>
                <w:rFonts w:hint="eastAsia" w:ascii="仿宋" w:hAnsi="仿宋" w:eastAsia="仿宋" w:cs="仿宋"/>
                <w:sz w:val="24"/>
                <w:highlight w:val="none"/>
              </w:rPr>
              <w:t>3</w:t>
            </w:r>
          </w:p>
        </w:tc>
        <w:tc>
          <w:tcPr>
            <w:tcW w:w="4534" w:type="pct"/>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rPr>
              <w:t>8</w:t>
            </w:r>
            <w:r>
              <w:rPr>
                <w:rFonts w:hint="eastAsia" w:ascii="仿宋" w:hAnsi="仿宋" w:eastAsia="仿宋" w:cs="仿宋"/>
                <w:sz w:val="24"/>
                <w:highlight w:val="none"/>
              </w:rPr>
              <w:t>.1</w:t>
            </w:r>
          </w:p>
        </w:tc>
        <w:tc>
          <w:tcPr>
            <w:tcW w:w="4534" w:type="pct"/>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rPr>
              <w:t>8</w:t>
            </w:r>
            <w:r>
              <w:rPr>
                <w:rFonts w:hint="eastAsia" w:ascii="仿宋" w:hAnsi="仿宋" w:eastAsia="仿宋" w:cs="仿宋"/>
                <w:sz w:val="24"/>
                <w:highlight w:val="none"/>
              </w:rPr>
              <w:t>.</w:t>
            </w:r>
            <w:r>
              <w:rPr>
                <w:rFonts w:hint="eastAsia" w:ascii="仿宋" w:hAnsi="仿宋" w:eastAsia="仿宋" w:cs="仿宋"/>
                <w:sz w:val="24"/>
                <w:highlight w:val="none"/>
              </w:rPr>
              <w:t>2</w:t>
            </w:r>
          </w:p>
        </w:tc>
        <w:tc>
          <w:tcPr>
            <w:tcW w:w="4534" w:type="pct"/>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2.20</w:t>
            </w:r>
          </w:p>
        </w:tc>
        <w:tc>
          <w:tcPr>
            <w:tcW w:w="4534" w:type="pct"/>
          </w:tcPr>
          <w:p>
            <w:pPr>
              <w:spacing w:line="360" w:lineRule="auto"/>
              <w:rPr>
                <w:rFonts w:hint="eastAsia" w:ascii="仿宋" w:hAnsi="仿宋" w:eastAsia="仿宋" w:cs="仿宋"/>
                <w:sz w:val="24"/>
                <w:highlight w:val="none"/>
              </w:rPr>
            </w:pPr>
          </w:p>
        </w:tc>
      </w:tr>
    </w:tbl>
    <w:p>
      <w:pPr>
        <w:spacing w:line="360" w:lineRule="auto"/>
        <w:ind w:left="-420" w:leftChars="-200" w:right="-420" w:righ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 此仅为合同书样本，中标单位需根据实际情况和采购人签订相应的合同！</w:t>
      </w:r>
    </w:p>
    <w:p>
      <w:pPr>
        <w:spacing w:line="360" w:lineRule="auto"/>
        <w:ind w:left="-420" w:leftChars="-200" w:right="-420" w:rightChars="-200" w:firstLine="480" w:firstLineChars="200"/>
        <w:rPr>
          <w:rFonts w:hint="eastAsia" w:ascii="仿宋" w:hAnsi="仿宋" w:eastAsia="仿宋" w:cs="仿宋"/>
          <w:sz w:val="24"/>
          <w:highlight w:val="none"/>
        </w:rPr>
      </w:pPr>
    </w:p>
    <w:p>
      <w:pPr>
        <w:spacing w:line="360" w:lineRule="auto"/>
        <w:ind w:left="-420" w:leftChars="-200" w:right="-420" w:rightChars="-200"/>
        <w:rPr>
          <w:rFonts w:hint="eastAsia" w:ascii="仿宋" w:hAnsi="仿宋" w:eastAsia="仿宋" w:cs="仿宋"/>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sz w:val="24"/>
          <w:highlight w:val="none"/>
        </w:rPr>
      </w:pPr>
    </w:p>
    <w:p>
      <w:pPr>
        <w:spacing w:line="360" w:lineRule="auto"/>
        <w:ind w:right="-420" w:rightChars="-200"/>
        <w:rPr>
          <w:rFonts w:hint="eastAsia" w:ascii="仿宋" w:hAnsi="仿宋" w:eastAsia="仿宋" w:cs="仿宋"/>
          <w:sz w:val="24"/>
          <w:highlight w:val="none"/>
        </w:rPr>
      </w:pPr>
    </w:p>
    <w:p>
      <w:pPr>
        <w:spacing w:line="360" w:lineRule="auto"/>
        <w:ind w:left="-420" w:leftChars="-200" w:right="-420" w:rightChars="-200" w:firstLine="480" w:firstLineChars="200"/>
        <w:rPr>
          <w:rFonts w:hint="eastAsia" w:ascii="仿宋" w:hAnsi="仿宋" w:eastAsia="仿宋" w:cs="仿宋"/>
          <w:sz w:val="24"/>
          <w:highlight w:val="none"/>
        </w:rPr>
      </w:pPr>
    </w:p>
    <w:p>
      <w:pPr>
        <w:widowControl/>
        <w:adjustRightInd/>
        <w:spacing w:line="360" w:lineRule="auto"/>
        <w:jc w:val="left"/>
        <w:rPr>
          <w:rFonts w:hint="eastAsia" w:ascii="仿宋" w:hAnsi="仿宋" w:eastAsia="仿宋" w:cs="仿宋"/>
          <w:b/>
          <w:sz w:val="36"/>
          <w:szCs w:val="20"/>
          <w:highlight w:val="none"/>
        </w:rPr>
      </w:pPr>
    </w:p>
    <w:p>
      <w:pPr>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第六部分</w:t>
      </w:r>
      <w:bookmarkEnd w:id="398"/>
      <w:bookmarkEnd w:id="399"/>
      <w:r>
        <w:rPr>
          <w:rFonts w:hint="eastAsia" w:ascii="仿宋" w:hAnsi="仿宋" w:eastAsia="仿宋" w:cs="仿宋"/>
          <w:b/>
          <w:sz w:val="36"/>
          <w:szCs w:val="20"/>
          <w:highlight w:val="none"/>
        </w:rPr>
        <w:t>应提交的有关格式范例</w:t>
      </w:r>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pPr>
        <w:spacing w:line="360" w:lineRule="auto"/>
        <w:jc w:val="center"/>
        <w:outlineLvl w:val="0"/>
        <w:rPr>
          <w:rFonts w:hint="eastAsia" w:ascii="仿宋" w:hAnsi="仿宋" w:eastAsia="仿宋" w:cs="仿宋"/>
          <w:b/>
          <w:kern w:val="0"/>
          <w:sz w:val="36"/>
          <w:szCs w:val="36"/>
          <w:highlight w:val="none"/>
        </w:rPr>
      </w:pP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pPr>
        <w:snapToGrid w:val="0"/>
        <w:spacing w:line="360" w:lineRule="auto"/>
        <w:rPr>
          <w:rFonts w:hint="eastAsia" w:ascii="仿宋" w:hAnsi="仿宋" w:eastAsia="仿宋" w:cs="仿宋"/>
          <w:sz w:val="24"/>
          <w:highlight w:val="none"/>
        </w:rPr>
      </w:pPr>
      <w:r>
        <w:rPr>
          <w:rFonts w:hint="eastAsia" w:ascii="仿宋" w:hAnsi="仿宋" w:eastAsia="仿宋" w:cs="仿宋"/>
          <w:snapToGrid w:val="0"/>
          <w:kern w:val="28"/>
          <w:sz w:val="24"/>
          <w:szCs w:val="20"/>
          <w:highlight w:val="none"/>
        </w:rPr>
        <w:t>（2）联合协议</w:t>
      </w:r>
      <w:r>
        <w:rPr>
          <w:rFonts w:hint="eastAsia" w:ascii="仿宋" w:hAnsi="仿宋" w:eastAsia="仿宋" w:cs="仿宋"/>
          <w:sz w:val="24"/>
          <w:highlight w:val="none"/>
        </w:rPr>
        <w:t>………………………………………………………………（页码）</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rPr>
        <w:t>3</w:t>
      </w:r>
      <w:r>
        <w:rPr>
          <w:rFonts w:hint="eastAsia" w:ascii="仿宋" w:hAnsi="仿宋" w:eastAsia="仿宋" w:cs="仿宋"/>
          <w:sz w:val="24"/>
          <w:highlight w:val="none"/>
        </w:rPr>
        <w:t>）落实政府采购政策需满足的资格要求………………………………（页码）</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rPr>
        <w:t>4</w:t>
      </w:r>
      <w:r>
        <w:rPr>
          <w:rFonts w:hint="eastAsia" w:ascii="仿宋" w:hAnsi="仿宋" w:eastAsia="仿宋" w:cs="仿宋"/>
          <w:sz w:val="24"/>
          <w:highlight w:val="none"/>
        </w:rPr>
        <w:t>）本项目的特定资格要求………………………………………………（页码）</w:t>
      </w:r>
    </w:p>
    <w:p>
      <w:pPr>
        <w:snapToGrid w:val="0"/>
        <w:spacing w:line="360" w:lineRule="auto"/>
        <w:ind w:firstLine="480" w:firstLineChars="200"/>
        <w:rPr>
          <w:rFonts w:hint="eastAsia" w:ascii="仿宋" w:hAnsi="仿宋" w:eastAsia="仿宋" w:cs="仿宋"/>
          <w:sz w:val="24"/>
          <w:highlight w:val="none"/>
        </w:rPr>
      </w:pPr>
    </w:p>
    <w:p>
      <w:pPr>
        <w:spacing w:line="360" w:lineRule="auto"/>
        <w:ind w:firstLine="480" w:firstLineChars="200"/>
        <w:rPr>
          <w:rFonts w:hint="eastAsia" w:ascii="仿宋" w:hAnsi="仿宋" w:eastAsia="仿宋" w:cs="仿宋"/>
          <w:sz w:val="24"/>
          <w:highlight w:val="none"/>
        </w:rPr>
      </w:pPr>
    </w:p>
    <w:p>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w:t>
      </w:r>
      <w:r>
        <w:rPr>
          <w:rFonts w:hint="eastAsia" w:ascii="仿宋" w:hAnsi="仿宋" w:eastAsia="仿宋" w:cs="仿宋"/>
          <w:sz w:val="24"/>
          <w:highlight w:val="none"/>
        </w:rPr>
        <w:t>采购活动，郑重承诺：</w:t>
      </w:r>
    </w:p>
    <w:p>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highlight w:val="none"/>
          <w:lang w:val="zh-CN"/>
        </w:rPr>
      </w:pPr>
    </w:p>
    <w:p>
      <w:pPr>
        <w:snapToGrid w:val="0"/>
        <w:spacing w:line="360" w:lineRule="auto"/>
        <w:jc w:val="right"/>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投标人（或联合体牵头人）名称(电子签名)：</w:t>
      </w:r>
    </w:p>
    <w:p>
      <w:pPr>
        <w:snapToGrid w:val="0"/>
        <w:spacing w:line="360" w:lineRule="auto"/>
        <w:jc w:val="right"/>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 日</w:t>
      </w: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pacing w:line="360" w:lineRule="auto"/>
        <w:rPr>
          <w:rFonts w:hint="eastAsia" w:ascii="仿宋" w:hAnsi="仿宋" w:eastAsia="仿宋" w:cs="仿宋"/>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widowControl/>
        <w:adjustRightInd/>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二、联合协议</w:t>
      </w:r>
      <w:r>
        <w:rPr>
          <w:rFonts w:hint="eastAsia" w:ascii="仿宋" w:hAnsi="仿宋" w:eastAsia="仿宋" w:cs="仿宋"/>
          <w:b/>
          <w:bCs w:val="0"/>
          <w:color w:val="auto"/>
          <w:kern w:val="0"/>
          <w:sz w:val="32"/>
          <w:szCs w:val="32"/>
          <w:highlight w:val="none"/>
        </w:rPr>
        <w:t>（如果有）</w:t>
      </w:r>
    </w:p>
    <w:p>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三、落实政府采购政策需满足的资格要求</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.专门面向中小企业，服务全部由符合政策要求的中小企业（或小微企业）承接的，提供相应的中小企业声明函（附件</w:t>
      </w:r>
      <w:r>
        <w:rPr>
          <w:rFonts w:hint="eastAsia" w:ascii="仿宋" w:hAnsi="仿宋" w:eastAsia="仿宋" w:cs="仿宋"/>
          <w:color w:val="auto"/>
          <w:sz w:val="24"/>
          <w:highlight w:val="none"/>
        </w:rPr>
        <w:t>7</w:t>
      </w:r>
      <w:r>
        <w:rPr>
          <w:rFonts w:hint="eastAsia" w:ascii="仿宋" w:hAnsi="仿宋" w:eastAsia="仿宋" w:cs="仿宋"/>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w:t>
      </w:r>
      <w:r>
        <w:rPr>
          <w:rFonts w:hint="eastAsia" w:ascii="仿宋" w:hAnsi="仿宋" w:eastAsia="仿宋" w:cs="仿宋"/>
          <w:color w:val="auto"/>
          <w:sz w:val="24"/>
          <w:highlight w:val="none"/>
        </w:rPr>
        <w:t>5</w:t>
      </w:r>
      <w:r>
        <w:rPr>
          <w:rFonts w:hint="eastAsia" w:ascii="仿宋" w:hAnsi="仿宋" w:eastAsia="仿宋" w:cs="仿宋"/>
          <w:color w:val="auto"/>
          <w:sz w:val="24"/>
          <w:highlight w:val="none"/>
        </w:rPr>
        <w:t>）和中小企业声明函（附件</w:t>
      </w:r>
      <w:r>
        <w:rPr>
          <w:rFonts w:hint="eastAsia" w:ascii="仿宋" w:hAnsi="仿宋" w:eastAsia="仿宋" w:cs="仿宋"/>
          <w:color w:val="auto"/>
          <w:sz w:val="24"/>
          <w:highlight w:val="none"/>
        </w:rPr>
        <w:t>7</w:t>
      </w:r>
      <w:r>
        <w:rPr>
          <w:rFonts w:hint="eastAsia" w:ascii="仿宋" w:hAnsi="仿宋" w:eastAsia="仿宋" w:cs="仿宋"/>
          <w:color w:val="auto"/>
          <w:sz w:val="24"/>
          <w:highlight w:val="none"/>
        </w:rPr>
        <w:t>），联合协议中中小企业合同金额应当达到招标公告载明的比例；如果供应商本身提供所有标的均由中小企业承接的，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w:t>
      </w:r>
      <w:r>
        <w:rPr>
          <w:rFonts w:hint="eastAsia" w:ascii="仿宋" w:hAnsi="仿宋" w:eastAsia="仿宋" w:cs="仿宋"/>
          <w:color w:val="auto"/>
          <w:sz w:val="24"/>
          <w:highlight w:val="none"/>
        </w:rPr>
        <w:t>7</w:t>
      </w:r>
      <w:r>
        <w:rPr>
          <w:rFonts w:hint="eastAsia" w:ascii="仿宋" w:hAnsi="仿宋" w:eastAsia="仿宋" w:cs="仿宋"/>
          <w:color w:val="auto"/>
          <w:sz w:val="24"/>
          <w:highlight w:val="none"/>
        </w:rPr>
        <w:t>），分包意向协议中中小企业合同金额应当达到招标公告载明的比例；如果供应商本身提供所有标的均由中小企业承接的，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四、本项目的特定资格要求</w:t>
      </w:r>
    </w:p>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pPr>
        <w:spacing w:line="360" w:lineRule="auto"/>
        <w:rPr>
          <w:rFonts w:hint="eastAsia" w:ascii="仿宋" w:hAnsi="仿宋" w:eastAsia="仿宋" w:cs="仿宋"/>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widowControl/>
        <w:adjustRightInd/>
        <w:spacing w:line="360" w:lineRule="auto"/>
        <w:jc w:val="left"/>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pPr>
        <w:spacing w:line="360" w:lineRule="auto"/>
        <w:ind w:right="420"/>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pPr>
        <w:spacing w:line="360" w:lineRule="auto"/>
        <w:jc w:val="center"/>
        <w:outlineLvl w:val="0"/>
        <w:rPr>
          <w:rFonts w:hint="eastAsia" w:ascii="仿宋" w:hAnsi="仿宋" w:eastAsia="仿宋" w:cs="仿宋"/>
          <w:b/>
          <w:kern w:val="0"/>
          <w:sz w:val="24"/>
          <w:highlight w:val="none"/>
        </w:rPr>
      </w:pPr>
    </w:p>
    <w:p>
      <w:pPr>
        <w:spacing w:line="360" w:lineRule="auto"/>
        <w:jc w:val="center"/>
        <w:outlineLvl w:val="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（1）投标函</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rPr>
        <w:t>3</w:t>
      </w:r>
      <w:r>
        <w:rPr>
          <w:rFonts w:hint="eastAsia" w:ascii="仿宋" w:hAnsi="仿宋" w:eastAsia="仿宋" w:cs="仿宋"/>
          <w:sz w:val="24"/>
          <w:highlight w:val="none"/>
        </w:rPr>
        <w:t>）分包意向协议</w:t>
      </w:r>
      <w:r>
        <w:rPr>
          <w:rFonts w:hint="eastAsia" w:ascii="仿宋" w:hAnsi="仿宋" w:eastAsia="仿宋" w:cs="仿宋"/>
          <w:highlight w:val="none"/>
        </w:rPr>
        <w:t>…………………………………………………………………………（页码）</w:t>
      </w:r>
    </w:p>
    <w:p>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rPr>
        <w:t>4</w:t>
      </w:r>
      <w:r>
        <w:rPr>
          <w:rFonts w:hint="eastAsia" w:ascii="仿宋" w:hAnsi="仿宋" w:eastAsia="仿宋" w:cs="仿宋"/>
          <w:sz w:val="24"/>
          <w:highlight w:val="none"/>
        </w:rPr>
        <w:t>）符合性审查资料</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rPr>
        <w:t>5</w:t>
      </w:r>
      <w:r>
        <w:rPr>
          <w:rFonts w:hint="eastAsia" w:ascii="仿宋" w:hAnsi="仿宋" w:eastAsia="仿宋" w:cs="仿宋"/>
          <w:sz w:val="24"/>
          <w:highlight w:val="none"/>
        </w:rPr>
        <w:t>）评标标准相应的商务技术资料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r>
        <w:rPr>
          <w:rFonts w:hint="eastAsia" w:ascii="仿宋" w:hAnsi="仿宋" w:eastAsia="仿宋" w:cs="仿宋"/>
          <w:sz w:val="24"/>
          <w:highlight w:val="none"/>
        </w:rPr>
        <w:t>（</w:t>
      </w:r>
      <w:r>
        <w:rPr>
          <w:rFonts w:hint="eastAsia" w:ascii="仿宋" w:hAnsi="仿宋" w:eastAsia="仿宋" w:cs="仿宋"/>
          <w:sz w:val="24"/>
          <w:highlight w:val="none"/>
        </w:rPr>
        <w:t>6</w:t>
      </w:r>
      <w:r>
        <w:rPr>
          <w:rFonts w:hint="eastAsia" w:ascii="仿宋" w:hAnsi="仿宋" w:eastAsia="仿宋" w:cs="仿宋"/>
          <w:sz w:val="24"/>
          <w:highlight w:val="none"/>
        </w:rPr>
        <w:t>）投标标的清单</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r>
        <w:rPr>
          <w:rFonts w:hint="eastAsia" w:ascii="仿宋" w:hAnsi="仿宋" w:eastAsia="仿宋" w:cs="仿宋"/>
          <w:sz w:val="24"/>
          <w:highlight w:val="none"/>
        </w:rPr>
        <w:t>（</w:t>
      </w:r>
      <w:r>
        <w:rPr>
          <w:rFonts w:hint="eastAsia" w:ascii="仿宋" w:hAnsi="仿宋" w:eastAsia="仿宋" w:cs="仿宋"/>
          <w:sz w:val="24"/>
          <w:highlight w:val="none"/>
        </w:rPr>
        <w:t>7</w:t>
      </w:r>
      <w:r>
        <w:rPr>
          <w:rFonts w:hint="eastAsia" w:ascii="仿宋" w:hAnsi="仿宋" w:eastAsia="仿宋" w:cs="仿宋"/>
          <w:sz w:val="24"/>
          <w:highlight w:val="none"/>
        </w:rPr>
        <w:t>）商务技术偏离表</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r>
        <w:rPr>
          <w:rFonts w:hint="eastAsia" w:ascii="仿宋" w:hAnsi="仿宋" w:eastAsia="仿宋" w:cs="仿宋"/>
          <w:highlight w:val="none"/>
        </w:rPr>
        <w:t>…………………………………………………（页码）</w:t>
      </w: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center"/>
        <w:rPr>
          <w:rFonts w:hint="eastAsia" w:ascii="仿宋" w:hAnsi="仿宋" w:eastAsia="仿宋" w:cs="仿宋"/>
          <w:b/>
          <w:kern w:val="0"/>
          <w:sz w:val="32"/>
          <w:szCs w:val="32"/>
          <w:highlight w:val="none"/>
          <w:lang w:val="zh-CN"/>
        </w:rPr>
      </w:pPr>
    </w:p>
    <w:p>
      <w:pPr>
        <w:spacing w:line="360" w:lineRule="auto"/>
        <w:rPr>
          <w:rFonts w:hint="eastAsia" w:ascii="仿宋" w:hAnsi="仿宋" w:eastAsia="仿宋" w:cs="仿宋"/>
          <w:b/>
          <w:kern w:val="0"/>
          <w:sz w:val="32"/>
          <w:szCs w:val="32"/>
          <w:highlight w:val="none"/>
          <w:lang w:val="zh-CN"/>
        </w:rPr>
      </w:pPr>
    </w:p>
    <w:p>
      <w:pPr>
        <w:widowControl/>
        <w:adjustRightInd/>
        <w:spacing w:line="360" w:lineRule="auto"/>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2" w:name="_Hlk101257010"/>
      <w:r>
        <w:rPr>
          <w:rFonts w:hint="eastAsia" w:ascii="仿宋" w:hAnsi="仿宋" w:eastAsia="仿宋" w:cs="仿宋"/>
          <w:b/>
          <w:bCs/>
          <w:color w:val="auto"/>
          <w:sz w:val="24"/>
          <w:highlight w:val="none"/>
        </w:rPr>
        <w:t>（如果有)</w:t>
      </w:r>
      <w:bookmarkEnd w:id="512"/>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rPr>
        <w:t>.1.3</w:t>
      </w:r>
      <w:r>
        <w:rPr>
          <w:rFonts w:hint="eastAsia" w:ascii="仿宋" w:hAnsi="仿宋" w:eastAsia="仿宋" w:cs="仿宋"/>
          <w:color w:val="auto"/>
          <w:sz w:val="24"/>
          <w:highlight w:val="none"/>
        </w:rPr>
        <w:t>落实政府采购政策需满足的资格要求</w:t>
      </w:r>
      <w:r>
        <w:rPr>
          <w:rFonts w:hint="eastAsia" w:ascii="仿宋" w:hAnsi="仿宋" w:eastAsia="仿宋" w:cs="仿宋"/>
          <w:b/>
          <w:bCs/>
          <w:color w:val="auto"/>
          <w:sz w:val="24"/>
          <w:highlight w:val="none"/>
        </w:rPr>
        <w:t>（如果有）</w:t>
      </w:r>
      <w:r>
        <w:rPr>
          <w:rFonts w:hint="eastAsia" w:ascii="仿宋" w:hAnsi="仿宋" w:eastAsia="仿宋" w:cs="仿宋"/>
          <w:color w:val="auto"/>
          <w:sz w:val="24"/>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rPr>
        <w:t>4</w:t>
      </w:r>
      <w:r>
        <w:rPr>
          <w:rFonts w:hint="eastAsia" w:ascii="仿宋" w:hAnsi="仿宋" w:eastAsia="仿宋" w:cs="仿宋"/>
          <w:color w:val="auto"/>
          <w:sz w:val="24"/>
          <w:highlight w:val="none"/>
        </w:rPr>
        <w:t>本项目的特定资格要求</w:t>
      </w:r>
      <w:r>
        <w:rPr>
          <w:rFonts w:hint="eastAsia" w:ascii="仿宋" w:hAnsi="仿宋" w:eastAsia="仿宋" w:cs="仿宋"/>
          <w:b/>
          <w:bCs/>
          <w:color w:val="auto"/>
          <w:sz w:val="24"/>
          <w:highlight w:val="none"/>
        </w:rPr>
        <w:t>（如果有)</w:t>
      </w:r>
      <w:r>
        <w:rPr>
          <w:rFonts w:hint="eastAsia" w:ascii="仿宋" w:hAnsi="仿宋" w:eastAsia="仿宋" w:cs="仿宋"/>
          <w:color w:val="auto"/>
          <w:sz w:val="24"/>
          <w:highlight w:val="none"/>
        </w:rPr>
        <w:t>。</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rPr>
        <w:t>3</w:t>
      </w:r>
      <w:r>
        <w:rPr>
          <w:rFonts w:hint="eastAsia" w:ascii="仿宋" w:hAnsi="仿宋" w:eastAsia="仿宋" w:cs="仿宋"/>
          <w:color w:val="auto"/>
          <w:sz w:val="24"/>
          <w:highlight w:val="none"/>
        </w:rPr>
        <w:t>分包意向协议</w:t>
      </w:r>
      <w:r>
        <w:rPr>
          <w:rFonts w:hint="eastAsia" w:ascii="仿宋" w:hAnsi="仿宋" w:eastAsia="仿宋" w:cs="仿宋"/>
          <w:b/>
          <w:bCs/>
          <w:color w:val="auto"/>
          <w:sz w:val="24"/>
          <w:highlight w:val="none"/>
        </w:rPr>
        <w:t>（如果有)</w:t>
      </w:r>
      <w:r>
        <w:rPr>
          <w:rFonts w:hint="eastAsia" w:ascii="仿宋" w:hAnsi="仿宋" w:eastAsia="仿宋" w:cs="仿宋"/>
          <w:color w:val="auto"/>
          <w:sz w:val="24"/>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rPr>
        <w:t>4</w:t>
      </w:r>
      <w:r>
        <w:rPr>
          <w:rFonts w:hint="eastAsia" w:ascii="仿宋" w:hAnsi="仿宋" w:eastAsia="仿宋" w:cs="仿宋"/>
          <w:color w:val="auto"/>
          <w:sz w:val="24"/>
          <w:highlight w:val="none"/>
        </w:rPr>
        <w:t>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rPr>
        <w:t>5</w:t>
      </w:r>
      <w:r>
        <w:rPr>
          <w:rFonts w:hint="eastAsia" w:ascii="仿宋" w:hAnsi="仿宋" w:eastAsia="仿宋" w:cs="仿宋"/>
          <w:color w:val="auto"/>
          <w:sz w:val="24"/>
          <w:highlight w:val="none"/>
        </w:rPr>
        <w:t>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rPr>
        <w:t>6</w:t>
      </w:r>
      <w:r>
        <w:rPr>
          <w:rFonts w:hint="eastAsia" w:ascii="仿宋" w:hAnsi="仿宋" w:eastAsia="仿宋" w:cs="仿宋"/>
          <w:color w:val="auto"/>
          <w:sz w:val="24"/>
          <w:highlight w:val="none"/>
        </w:rPr>
        <w:t>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rPr>
        <w:t>7</w:t>
      </w:r>
      <w:r>
        <w:rPr>
          <w:rFonts w:hint="eastAsia" w:ascii="仿宋" w:hAnsi="仿宋" w:eastAsia="仿宋" w:cs="仿宋"/>
          <w:color w:val="auto"/>
          <w:sz w:val="24"/>
          <w:highlight w:val="none"/>
        </w:rPr>
        <w:t>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w:t>
      </w:r>
      <w:r>
        <w:rPr>
          <w:rFonts w:hint="eastAsia" w:ascii="仿宋" w:hAnsi="仿宋" w:eastAsia="仿宋" w:cs="仿宋"/>
          <w:b/>
          <w:bCs/>
          <w:color w:val="auto"/>
          <w:sz w:val="24"/>
          <w:highlight w:val="none"/>
        </w:rPr>
        <w:t>（如果有）</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5、其他补充说明:。</w:t>
      </w:r>
    </w:p>
    <w:p>
      <w:pPr>
        <w:spacing w:line="360" w:lineRule="auto"/>
        <w:ind w:firstLine="3600" w:firstLineChars="1500"/>
        <w:jc w:val="right"/>
        <w:rPr>
          <w:rFonts w:hint="eastAsia" w:ascii="仿宋" w:hAnsi="仿宋" w:eastAsia="仿宋" w:cs="仿宋"/>
          <w:sz w:val="24"/>
          <w:highlight w:val="none"/>
        </w:rPr>
      </w:pPr>
      <w:r>
        <w:rPr>
          <w:rFonts w:hint="eastAsia" w:ascii="仿宋" w:hAnsi="仿宋" w:eastAsia="仿宋" w:cs="仿宋"/>
          <w:kern w:val="0"/>
          <w:sz w:val="24"/>
          <w:highlight w:val="none"/>
          <w:lang w:val="zh-CN"/>
        </w:rPr>
        <w:t>投标人（或联合体牵头人）名称(电子签名)</w:t>
      </w:r>
      <w:r>
        <w:rPr>
          <w:rFonts w:hint="eastAsia" w:ascii="仿宋" w:hAnsi="仿宋" w:eastAsia="仿宋" w:cs="仿宋"/>
          <w:sz w:val="24"/>
          <w:highlight w:val="none"/>
        </w:rPr>
        <w:t xml:space="preserve">：                          </w:t>
      </w:r>
    </w:p>
    <w:p>
      <w:pPr>
        <w:spacing w:line="360" w:lineRule="auto"/>
        <w:jc w:val="right"/>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kern w:val="0"/>
          <w:sz w:val="24"/>
          <w:highlight w:val="none"/>
          <w:u w:val="single"/>
        </w:rPr>
      </w:pPr>
    </w:p>
    <w:p>
      <w:pPr>
        <w:spacing w:line="360" w:lineRule="auto"/>
        <w:ind w:right="420"/>
        <w:rPr>
          <w:rFonts w:hint="eastAsia" w:ascii="仿宋" w:hAnsi="仿宋" w:eastAsia="仿宋" w:cs="仿宋"/>
          <w:b/>
          <w:sz w:val="24"/>
          <w:highlight w:val="none"/>
        </w:rPr>
      </w:pPr>
      <w:r>
        <w:rPr>
          <w:rFonts w:hint="eastAsia" w:ascii="仿宋" w:hAnsi="仿宋" w:eastAsia="仿宋" w:cs="仿宋"/>
          <w:b/>
          <w:sz w:val="24"/>
          <w:highlight w:val="none"/>
        </w:rPr>
        <w:t>注：按本格式和要求提供。</w:t>
      </w:r>
    </w:p>
    <w:p>
      <w:pPr>
        <w:snapToGrid w:val="0"/>
        <w:spacing w:line="360" w:lineRule="auto"/>
        <w:jc w:val="center"/>
        <w:rPr>
          <w:rFonts w:hint="eastAsia" w:ascii="仿宋" w:hAnsi="仿宋" w:eastAsia="仿宋" w:cs="仿宋"/>
          <w:b/>
          <w:kern w:val="0"/>
          <w:sz w:val="32"/>
          <w:szCs w:val="32"/>
          <w:highlight w:val="none"/>
        </w:rPr>
      </w:pPr>
    </w:p>
    <w:p>
      <w:pPr>
        <w:snapToGrid w:val="0"/>
        <w:spacing w:line="360" w:lineRule="auto"/>
        <w:rPr>
          <w:rFonts w:hint="eastAsia" w:ascii="仿宋" w:hAnsi="仿宋" w:eastAsia="仿宋" w:cs="仿宋"/>
          <w:sz w:val="24"/>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pPr>
        <w:snapToGrid w:val="0"/>
        <w:spacing w:line="360" w:lineRule="auto"/>
        <w:ind w:firstLine="2872" w:firstLineChars="894"/>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投标人（或联合体牵头人）名称(电子签名)：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特此告知。</w:t>
      </w:r>
    </w:p>
    <w:p>
      <w:pPr>
        <w:spacing w:line="360" w:lineRule="auto"/>
        <w:jc w:val="center"/>
        <w:rPr>
          <w:rFonts w:hint="eastAsia" w:ascii="仿宋" w:hAnsi="仿宋" w:eastAsia="仿宋" w:cs="仿宋"/>
          <w:b/>
          <w:kern w:val="0"/>
          <w:sz w:val="32"/>
          <w:szCs w:val="32"/>
          <w:highlight w:val="none"/>
        </w:rPr>
      </w:pPr>
    </w:p>
    <w:p>
      <w:pPr>
        <w:spacing w:line="360" w:lineRule="auto"/>
        <w:rPr>
          <w:rFonts w:hint="eastAsia" w:ascii="仿宋" w:hAnsi="仿宋" w:eastAsia="仿宋" w:cs="仿宋"/>
          <w:highlight w:val="none"/>
        </w:rPr>
      </w:pP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highlight w:val="none"/>
          <w:lang w:val="zh-CN"/>
        </w:rPr>
      </w:pPr>
    </w:p>
    <w:p>
      <w:pPr>
        <w:autoSpaceDE w:val="0"/>
        <w:autoSpaceDN w:val="0"/>
        <w:spacing w:line="360" w:lineRule="auto"/>
        <w:jc w:val="center"/>
        <w:rPr>
          <w:rFonts w:hint="eastAsia" w:ascii="仿宋" w:hAnsi="仿宋" w:eastAsia="仿宋" w:cs="仿宋"/>
          <w:b/>
          <w:kern w:val="0"/>
          <w:sz w:val="32"/>
          <w:szCs w:val="32"/>
          <w:highlight w:val="none"/>
          <w:lang w:val="zh-CN"/>
        </w:rPr>
      </w:pPr>
    </w:p>
    <w:p>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pPr>
        <w:pStyle w:val="151"/>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pPr>
              <w:pStyle w:val="151"/>
              <w:adjustRightInd w:val="0"/>
              <w:spacing w:line="360" w:lineRule="auto"/>
              <w:rPr>
                <w:rFonts w:hint="eastAsia" w:ascii="仿宋" w:hAnsi="仿宋" w:eastAsia="仿宋" w:cs="仿宋"/>
                <w:bCs/>
                <w:sz w:val="24"/>
                <w:highlight w:val="none"/>
              </w:rPr>
            </w:pPr>
          </w:p>
        </w:tc>
      </w:tr>
    </w:tbl>
    <w:p>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bCs/>
          <w:sz w:val="24"/>
          <w:highlight w:val="none"/>
        </w:rPr>
        <w:t>注：联合体投标的，提供联合体牵头人相关证明即可</w:t>
      </w:r>
    </w:p>
    <w:p>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投标人（或联合体牵头人）名称(电子签名)：                              </w:t>
      </w:r>
    </w:p>
    <w:p>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napToGrid w:val="0"/>
        <w:spacing w:line="360" w:lineRule="auto"/>
        <w:ind w:right="480"/>
        <w:rPr>
          <w:rFonts w:hint="eastAsia" w:ascii="仿宋" w:hAnsi="仿宋" w:eastAsia="仿宋" w:cs="仿宋"/>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w:t>
      </w:r>
      <w:r>
        <w:rPr>
          <w:rFonts w:hint="eastAsia" w:ascii="仿宋" w:hAnsi="仿宋" w:eastAsia="仿宋" w:cs="仿宋"/>
          <w:b/>
          <w:bCs w:val="0"/>
          <w:color w:val="auto"/>
          <w:kern w:val="0"/>
          <w:sz w:val="32"/>
          <w:szCs w:val="32"/>
          <w:highlight w:val="none"/>
        </w:rPr>
        <w:t>（如果有）</w:t>
      </w:r>
    </w:p>
    <w:p>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中标后以分包方式履行合同的，提供分包意向协议(附件6</w:t>
      </w:r>
      <w:r>
        <w:rPr>
          <w:rFonts w:hint="eastAsia" w:ascii="仿宋" w:hAnsi="仿宋" w:eastAsia="仿宋" w:cs="仿宋"/>
          <w:b/>
          <w:sz w:val="24"/>
          <w:highlight w:val="none"/>
        </w:rPr>
        <w:t>)</w:t>
      </w:r>
      <w:r>
        <w:rPr>
          <w:rFonts w:hint="eastAsia" w:ascii="仿宋" w:hAnsi="仿宋" w:eastAsia="仿宋" w:cs="仿宋"/>
          <w:b/>
          <w:sz w:val="24"/>
          <w:highlight w:val="none"/>
        </w:rPr>
        <w:t>；采购人不同意分包或者投标人中标后不以分包方式履行合同的，则不需要提供。</w:t>
      </w:r>
      <w:r>
        <w:rPr>
          <w:rFonts w:hint="eastAsia" w:ascii="仿宋" w:hAnsi="仿宋" w:eastAsia="仿宋" w:cs="仿宋"/>
          <w:sz w:val="24"/>
          <w:highlight w:val="none"/>
        </w:rPr>
        <w:t>]</w:t>
      </w:r>
    </w:p>
    <w:p>
      <w:pPr>
        <w:snapToGrid w:val="0"/>
        <w:spacing w:line="360" w:lineRule="auto"/>
        <w:rPr>
          <w:rFonts w:hint="eastAsia" w:ascii="仿宋" w:hAnsi="仿宋" w:eastAsia="仿宋" w:cs="仿宋"/>
          <w:kern w:val="0"/>
          <w:sz w:val="24"/>
          <w:highlight w:val="none"/>
        </w:rPr>
      </w:pPr>
    </w:p>
    <w:p>
      <w:pPr>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991" w:type="dxa"/>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投标文件中的</w:t>
            </w:r>
          </w:p>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991" w:type="dxa"/>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2551"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c>
          <w:tcPr>
            <w:tcW w:w="1418" w:type="dxa"/>
          </w:tcPr>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见投标文件</w:t>
            </w:r>
          </w:p>
          <w:p>
            <w:pPr>
              <w:spacing w:line="360" w:lineRule="auto"/>
              <w:rPr>
                <w:rFonts w:hint="eastAsia" w:ascii="仿宋" w:hAnsi="仿宋" w:eastAsia="仿宋" w:cs="仿宋"/>
                <w:highlight w:val="none"/>
              </w:rPr>
            </w:pPr>
            <w:r>
              <w:rPr>
                <w:rFonts w:hint="eastAsia" w:ascii="仿宋" w:hAnsi="仿宋" w:eastAsia="仿宋" w:cs="仿宋"/>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4991" w:type="dxa"/>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2551"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投标函</w:t>
            </w:r>
          </w:p>
        </w:tc>
        <w:tc>
          <w:tcPr>
            <w:tcW w:w="1418" w:type="dxa"/>
          </w:tcPr>
          <w:p>
            <w:pPr>
              <w:spacing w:line="360" w:lineRule="auto"/>
              <w:rPr>
                <w:rFonts w:hint="eastAsia" w:ascii="仿宋" w:hAnsi="仿宋" w:eastAsia="仿宋" w:cs="仿宋"/>
                <w:highlight w:val="none"/>
              </w:rPr>
            </w:pPr>
            <w:r>
              <w:rPr>
                <w:rFonts w:hint="eastAsia" w:ascii="仿宋" w:hAnsi="仿宋" w:eastAsia="仿宋" w:cs="仿宋"/>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4991" w:type="dxa"/>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2551" w:type="dxa"/>
            <w:vAlign w:val="center"/>
          </w:tcPr>
          <w:p>
            <w:pPr>
              <w:spacing w:line="360" w:lineRule="auto"/>
              <w:rPr>
                <w:rFonts w:hint="eastAsia" w:ascii="仿宋" w:hAnsi="仿宋" w:eastAsia="仿宋" w:cs="仿宋"/>
                <w:sz w:val="24"/>
                <w:highlight w:val="none"/>
              </w:rPr>
            </w:pPr>
            <w:r>
              <w:rPr>
                <w:rFonts w:hint="eastAsia" w:ascii="仿宋" w:hAnsi="仿宋" w:eastAsia="仿宋" w:cs="仿宋"/>
                <w:kern w:val="0"/>
                <w:sz w:val="24"/>
                <w:highlight w:val="none"/>
              </w:rPr>
              <w:t>招标文件其它实质性要求相应的材料（“▲” 系指实质性要求条款，招标文件无其它实质性要求的，无需提供）</w:t>
            </w:r>
          </w:p>
        </w:tc>
        <w:tc>
          <w:tcPr>
            <w:tcW w:w="1418" w:type="dxa"/>
          </w:tcPr>
          <w:p>
            <w:pPr>
              <w:spacing w:line="360" w:lineRule="auto"/>
              <w:rPr>
                <w:rFonts w:hint="eastAsia" w:ascii="仿宋" w:hAnsi="仿宋" w:eastAsia="仿宋" w:cs="仿宋"/>
                <w:highlight w:val="none"/>
              </w:rPr>
            </w:pPr>
            <w:r>
              <w:rPr>
                <w:rFonts w:hint="eastAsia" w:ascii="仿宋" w:hAnsi="仿宋" w:eastAsia="仿宋" w:cs="仿宋"/>
                <w:sz w:val="24"/>
                <w:highlight w:val="none"/>
              </w:rPr>
              <w:t>见投标文件第页</w:t>
            </w:r>
          </w:p>
        </w:tc>
      </w:tr>
    </w:tbl>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spacing w:line="360" w:lineRule="auto"/>
        <w:jc w:val="center"/>
        <w:rPr>
          <w:rFonts w:hint="eastAsia" w:ascii="仿宋" w:hAnsi="仿宋" w:eastAsia="仿宋" w:cs="仿宋"/>
          <w:b/>
          <w:kern w:val="0"/>
          <w:sz w:val="32"/>
          <w:szCs w:val="32"/>
          <w:highlight w:val="none"/>
        </w:rPr>
      </w:pPr>
    </w:p>
    <w:p>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投标人（或联合体牵头人）名称(电子签名)</w:t>
      </w:r>
      <w:r>
        <w:rPr>
          <w:rFonts w:hint="eastAsia" w:ascii="仿宋" w:hAnsi="仿宋" w:eastAsia="仿宋" w:cs="仿宋"/>
          <w:kern w:val="0"/>
          <w:sz w:val="24"/>
          <w:highlight w:val="none"/>
          <w:lang w:val="zh-CN"/>
        </w:rPr>
        <w:t xml:space="preserve">： </w:t>
      </w:r>
    </w:p>
    <w:p>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lang w:val="zh-CN"/>
        </w:rPr>
        <w:t>日期：  年  月  日</w:t>
      </w: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highlight w:val="none"/>
        </w:rPr>
      </w:pPr>
      <w:r>
        <w:rPr>
          <w:rFonts w:hint="eastAsia" w:ascii="仿宋" w:hAnsi="仿宋" w:eastAsia="仿宋" w:cs="仿宋"/>
          <w:b/>
          <w:kern w:val="0"/>
          <w:sz w:val="32"/>
          <w:szCs w:val="32"/>
          <w:highlight w:val="none"/>
        </w:rPr>
        <w:t>五、评标标准相应的商务技术资料</w:t>
      </w:r>
    </w:p>
    <w:p>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ind w:firstLine="2891" w:firstLineChars="900"/>
        <w:rPr>
          <w:rFonts w:hint="eastAsia" w:ascii="仿宋" w:hAnsi="仿宋" w:eastAsia="仿宋" w:cs="仿宋"/>
          <w:b/>
          <w:kern w:val="0"/>
          <w:sz w:val="32"/>
          <w:szCs w:val="32"/>
          <w:highlight w:val="none"/>
        </w:rPr>
      </w:pPr>
    </w:p>
    <w:p>
      <w:pPr>
        <w:spacing w:line="360" w:lineRule="auto"/>
        <w:ind w:firstLine="2891" w:firstLineChars="900"/>
        <w:rPr>
          <w:rFonts w:hint="eastAsia" w:ascii="仿宋" w:hAnsi="仿宋" w:eastAsia="仿宋" w:cs="仿宋"/>
          <w:b/>
          <w:kern w:val="0"/>
          <w:sz w:val="32"/>
          <w:szCs w:val="32"/>
          <w:highlight w:val="none"/>
        </w:rPr>
      </w:pPr>
    </w:p>
    <w:p>
      <w:pPr>
        <w:spacing w:line="360" w:lineRule="auto"/>
        <w:ind w:firstLine="2891" w:firstLineChars="900"/>
        <w:rPr>
          <w:rFonts w:hint="eastAsia" w:ascii="仿宋" w:hAnsi="仿宋" w:eastAsia="仿宋" w:cs="仿宋"/>
          <w:b/>
          <w:kern w:val="0"/>
          <w:sz w:val="32"/>
          <w:szCs w:val="32"/>
          <w:highlight w:val="none"/>
        </w:rPr>
      </w:pPr>
    </w:p>
    <w:p>
      <w:pPr>
        <w:spacing w:line="360" w:lineRule="auto"/>
        <w:ind w:firstLine="2891" w:firstLineChars="900"/>
        <w:rPr>
          <w:rFonts w:hint="eastAsia" w:ascii="仿宋" w:hAnsi="仿宋" w:eastAsia="仿宋" w:cs="仿宋"/>
          <w:b/>
          <w:kern w:val="0"/>
          <w:sz w:val="32"/>
          <w:szCs w:val="32"/>
          <w:highlight w:val="none"/>
        </w:rPr>
      </w:pPr>
    </w:p>
    <w:p>
      <w:pPr>
        <w:spacing w:line="360" w:lineRule="auto"/>
        <w:ind w:firstLine="2891" w:firstLineChars="900"/>
        <w:rPr>
          <w:rFonts w:hint="eastAsia" w:ascii="仿宋" w:hAnsi="仿宋" w:eastAsia="仿宋" w:cs="仿宋"/>
          <w:b/>
          <w:kern w:val="0"/>
          <w:sz w:val="32"/>
          <w:szCs w:val="32"/>
          <w:highlight w:val="none"/>
        </w:rPr>
      </w:pPr>
    </w:p>
    <w:p>
      <w:pPr>
        <w:spacing w:line="360" w:lineRule="auto"/>
        <w:ind w:firstLine="2891" w:firstLineChars="900"/>
        <w:rPr>
          <w:rFonts w:hint="eastAsia" w:ascii="仿宋" w:hAnsi="仿宋" w:eastAsia="仿宋" w:cs="仿宋"/>
          <w:b/>
          <w:kern w:val="0"/>
          <w:sz w:val="32"/>
          <w:szCs w:val="32"/>
          <w:highlight w:val="none"/>
        </w:rPr>
      </w:pPr>
    </w:p>
    <w:p>
      <w:pPr>
        <w:spacing w:line="360" w:lineRule="auto"/>
        <w:ind w:firstLine="2891" w:firstLineChars="900"/>
        <w:rPr>
          <w:rFonts w:hint="eastAsia" w:ascii="仿宋" w:hAnsi="仿宋" w:eastAsia="仿宋" w:cs="仿宋"/>
          <w:b/>
          <w:kern w:val="0"/>
          <w:sz w:val="32"/>
          <w:szCs w:val="32"/>
          <w:highlight w:val="none"/>
        </w:rPr>
      </w:pPr>
    </w:p>
    <w:p>
      <w:pPr>
        <w:spacing w:line="360" w:lineRule="auto"/>
        <w:ind w:firstLine="2891" w:firstLineChars="900"/>
        <w:rPr>
          <w:rFonts w:hint="eastAsia" w:ascii="仿宋" w:hAnsi="仿宋" w:eastAsia="仿宋" w:cs="仿宋"/>
          <w:b/>
          <w:kern w:val="0"/>
          <w:sz w:val="32"/>
          <w:szCs w:val="32"/>
          <w:highlight w:val="none"/>
        </w:rPr>
      </w:pPr>
    </w:p>
    <w:p>
      <w:pPr>
        <w:spacing w:line="360" w:lineRule="auto"/>
        <w:ind w:firstLine="2891" w:firstLineChars="900"/>
        <w:rPr>
          <w:rFonts w:hint="eastAsia" w:ascii="仿宋" w:hAnsi="仿宋" w:eastAsia="仿宋" w:cs="仿宋"/>
          <w:b/>
          <w:kern w:val="0"/>
          <w:sz w:val="32"/>
          <w:szCs w:val="32"/>
          <w:highlight w:val="none"/>
        </w:rPr>
      </w:pPr>
    </w:p>
    <w:p>
      <w:pPr>
        <w:spacing w:line="360" w:lineRule="auto"/>
        <w:ind w:firstLine="2891" w:firstLineChars="900"/>
        <w:rPr>
          <w:rFonts w:hint="eastAsia" w:ascii="仿宋" w:hAnsi="仿宋" w:eastAsia="仿宋" w:cs="仿宋"/>
          <w:b/>
          <w:kern w:val="0"/>
          <w:sz w:val="32"/>
          <w:szCs w:val="32"/>
          <w:highlight w:val="none"/>
        </w:rPr>
      </w:pPr>
    </w:p>
    <w:p>
      <w:pPr>
        <w:spacing w:line="360" w:lineRule="auto"/>
        <w:ind w:firstLine="2891" w:firstLineChars="900"/>
        <w:rPr>
          <w:rFonts w:hint="eastAsia" w:ascii="仿宋" w:hAnsi="仿宋" w:eastAsia="仿宋" w:cs="仿宋"/>
          <w:b/>
          <w:kern w:val="0"/>
          <w:sz w:val="32"/>
          <w:szCs w:val="32"/>
          <w:highlight w:val="none"/>
        </w:rPr>
      </w:pPr>
    </w:p>
    <w:p>
      <w:pPr>
        <w:spacing w:line="360" w:lineRule="auto"/>
        <w:ind w:firstLine="2891" w:firstLineChars="900"/>
        <w:rPr>
          <w:rFonts w:hint="eastAsia" w:ascii="仿宋" w:hAnsi="仿宋" w:eastAsia="仿宋" w:cs="仿宋"/>
          <w:b/>
          <w:kern w:val="0"/>
          <w:sz w:val="32"/>
          <w:szCs w:val="32"/>
          <w:highlight w:val="none"/>
        </w:rPr>
      </w:pPr>
    </w:p>
    <w:p>
      <w:pPr>
        <w:spacing w:line="360" w:lineRule="auto"/>
        <w:ind w:firstLine="2891" w:firstLineChars="900"/>
        <w:rPr>
          <w:rFonts w:hint="eastAsia" w:ascii="仿宋" w:hAnsi="仿宋" w:eastAsia="仿宋" w:cs="仿宋"/>
          <w:b/>
          <w:kern w:val="0"/>
          <w:sz w:val="32"/>
          <w:szCs w:val="32"/>
          <w:highlight w:val="none"/>
        </w:rPr>
      </w:pPr>
    </w:p>
    <w:p>
      <w:pPr>
        <w:spacing w:line="360" w:lineRule="auto"/>
        <w:ind w:firstLine="2891" w:firstLineChars="900"/>
        <w:rPr>
          <w:rFonts w:hint="eastAsia" w:ascii="仿宋" w:hAnsi="仿宋" w:eastAsia="仿宋" w:cs="仿宋"/>
          <w:b/>
          <w:kern w:val="0"/>
          <w:sz w:val="32"/>
          <w:szCs w:val="32"/>
          <w:highlight w:val="none"/>
        </w:rPr>
      </w:pPr>
    </w:p>
    <w:p>
      <w:pPr>
        <w:spacing w:line="360" w:lineRule="auto"/>
        <w:ind w:firstLine="2891" w:firstLineChars="900"/>
        <w:rPr>
          <w:rFonts w:hint="eastAsia" w:ascii="仿宋" w:hAnsi="仿宋" w:eastAsia="仿宋" w:cs="仿宋"/>
          <w:b/>
          <w:kern w:val="0"/>
          <w:sz w:val="32"/>
          <w:szCs w:val="32"/>
          <w:highlight w:val="none"/>
        </w:rPr>
      </w:pPr>
    </w:p>
    <w:p>
      <w:pPr>
        <w:spacing w:line="360" w:lineRule="auto"/>
        <w:ind w:firstLine="2891" w:firstLineChars="900"/>
        <w:rPr>
          <w:rFonts w:hint="eastAsia" w:ascii="仿宋" w:hAnsi="仿宋" w:eastAsia="仿宋" w:cs="仿宋"/>
          <w:b/>
          <w:kern w:val="0"/>
          <w:sz w:val="32"/>
          <w:szCs w:val="32"/>
          <w:highlight w:val="none"/>
        </w:rPr>
      </w:pPr>
    </w:p>
    <w:p>
      <w:pPr>
        <w:spacing w:line="360" w:lineRule="auto"/>
        <w:ind w:firstLine="2891" w:firstLineChars="9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六、投标标的清单</w:t>
      </w:r>
    </w:p>
    <w:tbl>
      <w:tblPr>
        <w:tblStyle w:val="66"/>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17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服务范围</w:t>
            </w:r>
          </w:p>
          <w:p>
            <w:pPr>
              <w:spacing w:line="360" w:lineRule="auto"/>
              <w:jc w:val="center"/>
              <w:rPr>
                <w:rFonts w:hint="eastAsia" w:ascii="仿宋" w:hAnsi="仿宋" w:eastAsia="仿宋" w:cs="仿宋"/>
                <w:b/>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服务时间和服务标准</w:t>
            </w:r>
          </w:p>
          <w:p>
            <w:pPr>
              <w:spacing w:line="360" w:lineRule="auto"/>
              <w:jc w:val="center"/>
              <w:rPr>
                <w:rFonts w:hint="eastAsia" w:ascii="仿宋" w:hAnsi="仿宋" w:eastAsia="仿宋" w:cs="仿宋"/>
                <w:b/>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p>
            <w:pPr>
              <w:spacing w:line="360" w:lineRule="auto"/>
              <w:jc w:val="center"/>
              <w:rPr>
                <w:rFonts w:hint="eastAsia" w:ascii="仿宋" w:hAnsi="仿宋" w:eastAsia="仿宋" w:cs="仿宋"/>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highlight w:val="none"/>
              </w:rPr>
            </w:pPr>
          </w:p>
        </w:tc>
      </w:tr>
    </w:tbl>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投标人（或联合体牵头人）名称(电子签名)</w:t>
      </w:r>
      <w:r>
        <w:rPr>
          <w:rFonts w:hint="eastAsia" w:ascii="仿宋" w:hAnsi="仿宋" w:eastAsia="仿宋" w:cs="仿宋"/>
          <w:kern w:val="0"/>
          <w:sz w:val="24"/>
          <w:highlight w:val="none"/>
          <w:lang w:val="zh-CN"/>
        </w:rPr>
        <w:t xml:space="preserve">： </w:t>
      </w:r>
    </w:p>
    <w:p>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tcPr>
          <w:p>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tcPr>
          <w:p>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tcPr>
          <w:p>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tcPr>
          <w:p>
            <w:pPr>
              <w:spacing w:line="360" w:lineRule="auto"/>
              <w:jc w:val="center"/>
              <w:rPr>
                <w:rFonts w:hint="eastAsia" w:ascii="仿宋" w:hAnsi="仿宋" w:eastAsia="仿宋" w:cs="仿宋"/>
                <w:b/>
                <w:kern w:val="0"/>
                <w:sz w:val="32"/>
                <w:szCs w:val="32"/>
                <w:highlight w:val="none"/>
              </w:rPr>
            </w:pPr>
          </w:p>
        </w:tc>
        <w:tc>
          <w:tcPr>
            <w:tcW w:w="3546" w:type="dxa"/>
          </w:tcPr>
          <w:p>
            <w:pPr>
              <w:spacing w:line="360" w:lineRule="auto"/>
              <w:jc w:val="center"/>
              <w:rPr>
                <w:rFonts w:hint="eastAsia" w:ascii="仿宋" w:hAnsi="仿宋" w:eastAsia="仿宋" w:cs="仿宋"/>
                <w:b/>
                <w:kern w:val="0"/>
                <w:sz w:val="32"/>
                <w:szCs w:val="32"/>
                <w:highlight w:val="none"/>
              </w:rPr>
            </w:pPr>
          </w:p>
        </w:tc>
        <w:tc>
          <w:tcPr>
            <w:tcW w:w="1276" w:type="dxa"/>
          </w:tcPr>
          <w:p>
            <w:pPr>
              <w:spacing w:line="360" w:lineRule="auto"/>
              <w:jc w:val="center"/>
              <w:rPr>
                <w:rFonts w:hint="eastAsia"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tcPr>
          <w:p>
            <w:pPr>
              <w:spacing w:line="360" w:lineRule="auto"/>
              <w:jc w:val="center"/>
              <w:rPr>
                <w:rFonts w:hint="eastAsia" w:ascii="仿宋" w:hAnsi="仿宋" w:eastAsia="仿宋" w:cs="仿宋"/>
                <w:b/>
                <w:kern w:val="0"/>
                <w:sz w:val="32"/>
                <w:szCs w:val="32"/>
                <w:highlight w:val="none"/>
              </w:rPr>
            </w:pPr>
          </w:p>
        </w:tc>
        <w:tc>
          <w:tcPr>
            <w:tcW w:w="3546" w:type="dxa"/>
          </w:tcPr>
          <w:p>
            <w:pPr>
              <w:spacing w:line="360" w:lineRule="auto"/>
              <w:jc w:val="center"/>
              <w:rPr>
                <w:rFonts w:hint="eastAsia" w:ascii="仿宋" w:hAnsi="仿宋" w:eastAsia="仿宋" w:cs="仿宋"/>
                <w:b/>
                <w:kern w:val="0"/>
                <w:sz w:val="32"/>
                <w:szCs w:val="32"/>
                <w:highlight w:val="none"/>
              </w:rPr>
            </w:pPr>
          </w:p>
        </w:tc>
        <w:tc>
          <w:tcPr>
            <w:tcW w:w="1276" w:type="dxa"/>
          </w:tcPr>
          <w:p>
            <w:pPr>
              <w:spacing w:line="360" w:lineRule="auto"/>
              <w:jc w:val="center"/>
              <w:rPr>
                <w:rFonts w:hint="eastAsia"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tcPr>
          <w:p>
            <w:pPr>
              <w:spacing w:line="360" w:lineRule="auto"/>
              <w:jc w:val="center"/>
              <w:rPr>
                <w:rFonts w:hint="eastAsia" w:ascii="仿宋" w:hAnsi="仿宋" w:eastAsia="仿宋" w:cs="仿宋"/>
                <w:b/>
                <w:kern w:val="0"/>
                <w:sz w:val="32"/>
                <w:szCs w:val="32"/>
                <w:highlight w:val="none"/>
              </w:rPr>
            </w:pPr>
          </w:p>
        </w:tc>
        <w:tc>
          <w:tcPr>
            <w:tcW w:w="3546" w:type="dxa"/>
          </w:tcPr>
          <w:p>
            <w:pPr>
              <w:spacing w:line="360" w:lineRule="auto"/>
              <w:jc w:val="center"/>
              <w:rPr>
                <w:rFonts w:hint="eastAsia" w:ascii="仿宋" w:hAnsi="仿宋" w:eastAsia="仿宋" w:cs="仿宋"/>
                <w:b/>
                <w:kern w:val="0"/>
                <w:sz w:val="32"/>
                <w:szCs w:val="32"/>
                <w:highlight w:val="none"/>
              </w:rPr>
            </w:pPr>
          </w:p>
        </w:tc>
        <w:tc>
          <w:tcPr>
            <w:tcW w:w="1276" w:type="dxa"/>
          </w:tcPr>
          <w:p>
            <w:pPr>
              <w:spacing w:line="360" w:lineRule="auto"/>
              <w:jc w:val="center"/>
              <w:rPr>
                <w:rFonts w:hint="eastAsia" w:ascii="仿宋" w:hAnsi="仿宋" w:eastAsia="仿宋" w:cs="仿宋"/>
                <w:b/>
                <w:kern w:val="0"/>
                <w:sz w:val="32"/>
                <w:szCs w:val="32"/>
                <w:highlight w:val="none"/>
              </w:rPr>
            </w:pPr>
          </w:p>
        </w:tc>
      </w:tr>
    </w:tbl>
    <w:p>
      <w:pPr>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pPr>
        <w:spacing w:line="360" w:lineRule="auto"/>
        <w:jc w:val="center"/>
        <w:rPr>
          <w:rFonts w:hint="eastAsia" w:ascii="仿宋" w:hAnsi="仿宋" w:eastAsia="仿宋" w:cs="仿宋"/>
          <w:b/>
          <w:kern w:val="0"/>
          <w:sz w:val="32"/>
          <w:szCs w:val="32"/>
          <w:highlight w:val="none"/>
        </w:rPr>
      </w:pP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投标人（或联合体牵头人）名称(电子签名)</w:t>
      </w:r>
      <w:r>
        <w:rPr>
          <w:rFonts w:hint="eastAsia" w:ascii="仿宋" w:hAnsi="仿宋" w:eastAsia="仿宋" w:cs="仿宋"/>
          <w:kern w:val="0"/>
          <w:sz w:val="24"/>
          <w:highlight w:val="none"/>
          <w:lang w:val="zh-CN"/>
        </w:rPr>
        <w:t xml:space="preserve">： </w:t>
      </w:r>
    </w:p>
    <w:p>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spacing w:line="360" w:lineRule="auto"/>
        <w:ind w:firstLine="1911" w:firstLineChars="595"/>
        <w:rPr>
          <w:rFonts w:hint="eastAsia" w:ascii="仿宋" w:hAnsi="仿宋" w:eastAsia="仿宋" w:cs="仿宋"/>
          <w:b/>
          <w:bCs/>
          <w:sz w:val="32"/>
          <w:szCs w:val="32"/>
          <w:highlight w:val="none"/>
        </w:rPr>
      </w:pPr>
    </w:p>
    <w:p>
      <w:pPr>
        <w:spacing w:line="360" w:lineRule="auto"/>
        <w:ind w:firstLine="1911" w:firstLineChars="595"/>
        <w:rPr>
          <w:rFonts w:hint="eastAsia" w:ascii="仿宋" w:hAnsi="仿宋" w:eastAsia="仿宋" w:cs="仿宋"/>
          <w:b/>
          <w:bCs/>
          <w:sz w:val="32"/>
          <w:szCs w:val="32"/>
          <w:highlight w:val="none"/>
        </w:rPr>
      </w:pPr>
    </w:p>
    <w:p>
      <w:pPr>
        <w:spacing w:line="360" w:lineRule="auto"/>
        <w:ind w:firstLine="1911" w:firstLineChars="595"/>
        <w:rPr>
          <w:rFonts w:hint="eastAsia" w:ascii="仿宋" w:hAnsi="仿宋" w:eastAsia="仿宋" w:cs="仿宋"/>
          <w:b/>
          <w:bCs/>
          <w:sz w:val="32"/>
          <w:szCs w:val="32"/>
          <w:highlight w:val="none"/>
        </w:rPr>
      </w:pPr>
    </w:p>
    <w:p>
      <w:pPr>
        <w:spacing w:line="360" w:lineRule="auto"/>
        <w:ind w:firstLine="1911" w:firstLineChars="595"/>
        <w:rPr>
          <w:rFonts w:hint="eastAsia" w:ascii="仿宋" w:hAnsi="仿宋" w:eastAsia="仿宋" w:cs="仿宋"/>
          <w:b/>
          <w:kern w:val="0"/>
          <w:sz w:val="32"/>
          <w:szCs w:val="32"/>
          <w:highlight w:val="none"/>
        </w:rPr>
      </w:pPr>
      <w:r>
        <w:rPr>
          <w:rFonts w:hint="eastAsia" w:ascii="仿宋" w:hAnsi="仿宋" w:eastAsia="仿宋" w:cs="仿宋"/>
          <w:b/>
          <w:bCs/>
          <w:sz w:val="32"/>
          <w:szCs w:val="32"/>
          <w:highlight w:val="none"/>
        </w:rPr>
        <w:t>八</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政府采购供应商廉洁自律承诺书</w:t>
      </w:r>
    </w:p>
    <w:p>
      <w:pPr>
        <w:snapToGrid w:val="0"/>
        <w:spacing w:line="360" w:lineRule="auto"/>
        <w:rPr>
          <w:rFonts w:hint="eastAsia" w:ascii="仿宋" w:hAnsi="仿宋" w:eastAsia="仿宋" w:cs="仿宋"/>
          <w:sz w:val="24"/>
          <w:highlight w:val="none"/>
        </w:rPr>
      </w:pPr>
    </w:p>
    <w:p>
      <w:pPr>
        <w:snapToGrid w:val="0"/>
        <w:spacing w:line="360" w:lineRule="auto"/>
        <w:rPr>
          <w:rFonts w:hint="eastAsia" w:ascii="仿宋" w:hAnsi="仿宋" w:eastAsia="仿宋" w:cs="仿宋"/>
          <w:kern w:val="0"/>
          <w:sz w:val="24"/>
          <w:highlight w:val="none"/>
        </w:rPr>
      </w:pPr>
      <w:r>
        <w:rPr>
          <w:rFonts w:hint="eastAsia" w:ascii="仿宋" w:hAnsi="仿宋" w:eastAsia="仿宋" w:cs="仿宋"/>
          <w:color w:val="auto"/>
          <w:sz w:val="24"/>
          <w:highlight w:val="none"/>
        </w:rPr>
        <w:t>（采购人）</w:t>
      </w:r>
      <w:r>
        <w:rPr>
          <w:rFonts w:hint="eastAsia" w:ascii="仿宋" w:hAnsi="仿宋" w:eastAsia="仿宋" w:cs="仿宋"/>
          <w:sz w:val="24"/>
          <w:highlight w:val="none"/>
        </w:rPr>
        <w:t>、（采购代理机构）</w:t>
      </w:r>
      <w:r>
        <w:rPr>
          <w:rFonts w:hint="eastAsia" w:ascii="仿宋" w:hAnsi="仿宋" w:eastAsia="仿宋" w:cs="仿宋"/>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leftChars="1" w:right="1120"/>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投标人（或联合体牵头人）名称(电子签名)：                                                                                                                                                                                                               </w:t>
      </w:r>
    </w:p>
    <w:p>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pPr>
        <w:spacing w:line="360" w:lineRule="auto"/>
        <w:jc w:val="center"/>
        <w:rPr>
          <w:rFonts w:hint="eastAsia" w:ascii="仿宋" w:hAnsi="仿宋" w:eastAsia="仿宋" w:cs="仿宋"/>
          <w:b/>
          <w:bCs/>
          <w:sz w:val="24"/>
          <w:highlight w:val="none"/>
        </w:rPr>
      </w:pP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spacing w:line="360" w:lineRule="auto"/>
        <w:jc w:val="center"/>
        <w:rPr>
          <w:rFonts w:hint="eastAsia" w:ascii="仿宋" w:hAnsi="仿宋" w:eastAsia="仿宋" w:cs="仿宋"/>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pPr>
        <w:numPr>
          <w:ilvl w:val="0"/>
          <w:numId w:val="2"/>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开标一览表（报价表）……………………………………………………（页码）</w:t>
      </w:r>
    </w:p>
    <w:p>
      <w:pPr>
        <w:pStyle w:val="6"/>
        <w:numPr>
          <w:ilvl w:val="0"/>
          <w:numId w:val="0"/>
        </w:numPr>
        <w:rPr>
          <w:rFonts w:hint="eastAsia" w:ascii="仿宋" w:hAnsi="仿宋" w:eastAsia="仿宋" w:cs="仿宋"/>
          <w:b w:val="0"/>
          <w:bCs w:val="0"/>
          <w:highlight w:val="none"/>
        </w:rPr>
      </w:pPr>
      <w:r>
        <w:rPr>
          <w:rFonts w:hint="eastAsia" w:ascii="仿宋" w:hAnsi="仿宋" w:eastAsia="仿宋" w:cs="仿宋"/>
          <w:b w:val="0"/>
          <w:bCs w:val="0"/>
          <w:kern w:val="2"/>
          <w:sz w:val="24"/>
          <w:szCs w:val="24"/>
          <w:highlight w:val="none"/>
          <w:lang w:val="en-US" w:eastAsia="zh-CN" w:bidi="ar-SA"/>
        </w:rPr>
        <w:t>（2）报价明细清单</w:t>
      </w:r>
      <w:r>
        <w:rPr>
          <w:rFonts w:hint="eastAsia" w:ascii="仿宋" w:hAnsi="仿宋" w:eastAsia="仿宋" w:cs="仿宋"/>
          <w:b w:val="0"/>
          <w:bCs w:val="0"/>
          <w:sz w:val="24"/>
          <w:highlight w:val="none"/>
        </w:rPr>
        <w:t>………………………………………………………………（页码）</w:t>
      </w:r>
      <w:r>
        <w:rPr>
          <w:rFonts w:hint="eastAsia" w:ascii="仿宋" w:hAnsi="仿宋" w:eastAsia="仿宋" w:cs="仿宋"/>
          <w:b w:val="0"/>
          <w:bCs w:val="0"/>
          <w:sz w:val="24"/>
          <w:highlight w:val="none"/>
          <w:lang w:val="en-US" w:eastAsia="zh-CN"/>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）中小企业声明函……………………………………………………………（页码）</w:t>
      </w: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pStyle w:val="695"/>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98"/>
        <w:gridCol w:w="236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49" w:hRule="atLeast"/>
          <w:tblHeader/>
          <w:jc w:val="center"/>
        </w:trPr>
        <w:tc>
          <w:tcPr>
            <w:tcW w:w="4398" w:type="dxa"/>
            <w:tcBorders>
              <w:right w:val="single" w:color="auto" w:sz="4" w:space="0"/>
            </w:tcBorders>
            <w:noWrap w:val="0"/>
            <w:vAlign w:val="center"/>
          </w:tcPr>
          <w:p>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项目名称</w:t>
            </w:r>
          </w:p>
        </w:tc>
        <w:tc>
          <w:tcPr>
            <w:tcW w:w="2366" w:type="dxa"/>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服务期</w:t>
            </w:r>
          </w:p>
        </w:tc>
        <w:tc>
          <w:tcPr>
            <w:tcW w:w="2366" w:type="dxa"/>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398" w:type="dxa"/>
            <w:tcBorders>
              <w:right w:val="single" w:color="auto" w:sz="4" w:space="0"/>
            </w:tcBorders>
            <w:noWrap w:val="0"/>
            <w:vAlign w:val="center"/>
          </w:tcPr>
          <w:p>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 xml:space="preserve"> </w:t>
            </w:r>
            <w:r>
              <w:rPr>
                <w:rFonts w:hint="eastAsia" w:ascii="仿宋" w:hAnsi="仿宋" w:eastAsia="仿宋" w:cs="仿宋"/>
                <w:b/>
                <w:kern w:val="0"/>
                <w:sz w:val="24"/>
                <w:highlight w:val="none"/>
                <w:lang w:val="zh-CN" w:eastAsia="zh-CN"/>
              </w:rPr>
              <w:t>南苑城郊结合部治安管理服务项目</w:t>
            </w:r>
            <w:r>
              <w:rPr>
                <w:rFonts w:hint="eastAsia" w:ascii="仿宋" w:hAnsi="仿宋" w:eastAsia="仿宋" w:cs="仿宋"/>
                <w:b/>
                <w:kern w:val="0"/>
                <w:sz w:val="24"/>
                <w:highlight w:val="none"/>
                <w:lang w:val="zh-CN"/>
              </w:rPr>
              <w:t xml:space="preserve">      </w:t>
            </w:r>
          </w:p>
        </w:tc>
        <w:tc>
          <w:tcPr>
            <w:tcW w:w="2366" w:type="dxa"/>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响应招标文件要求</w:t>
            </w:r>
          </w:p>
        </w:tc>
        <w:tc>
          <w:tcPr>
            <w:tcW w:w="2366" w:type="dxa"/>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4398" w:type="dxa"/>
            <w:tcBorders>
              <w:right w:val="single" w:color="auto" w:sz="4" w:space="0"/>
            </w:tcBorders>
            <w:noWrap w:val="0"/>
            <w:vAlign w:val="center"/>
          </w:tcPr>
          <w:p>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总价</w:t>
            </w:r>
          </w:p>
        </w:tc>
        <w:tc>
          <w:tcPr>
            <w:tcW w:w="4732" w:type="dxa"/>
            <w:gridSpan w:val="2"/>
            <w:tcBorders>
              <w:left w:val="single" w:color="auto" w:sz="4" w:space="0"/>
            </w:tcBorders>
            <w:noWrap w:val="0"/>
            <w:vAlign w:val="center"/>
          </w:tcPr>
          <w:p>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大写：</w:t>
            </w:r>
          </w:p>
        </w:tc>
      </w:tr>
    </w:tbl>
    <w:p>
      <w:pPr>
        <w:spacing w:line="360" w:lineRule="auto"/>
        <w:jc w:val="center"/>
        <w:rPr>
          <w:rFonts w:hint="eastAsia" w:ascii="仿宋" w:hAnsi="仿宋" w:eastAsia="仿宋" w:cs="仿宋"/>
          <w:b/>
          <w:color w:val="auto"/>
          <w:kern w:val="0"/>
          <w:sz w:val="24"/>
          <w:highlight w:val="none"/>
          <w:lang w:val="zh-CN"/>
        </w:rPr>
      </w:pPr>
    </w:p>
    <w:p>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pPr>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kern w:val="0"/>
          <w:sz w:val="24"/>
          <w:highlight w:val="none"/>
          <w:lang w:val="zh-CN"/>
        </w:rPr>
        <w:t>。</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b/>
          <w:kern w:val="0"/>
          <w:sz w:val="24"/>
          <w:highlight w:val="none"/>
          <w:lang w:val="zh-CN"/>
        </w:rPr>
        <w:t>；采购内容未包含在《开标一览表（报价表）》名称栏中，投标人不能作出合理解释的，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投标文件含有采购人不能接受的附加条件的，投标无效。</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szCs w:val="22"/>
          <w:highlight w:val="none"/>
          <w:lang w:val="zh-CN"/>
        </w:rPr>
        <w:t>4</w:t>
      </w:r>
      <w:r>
        <w:rPr>
          <w:rFonts w:hint="eastAsia" w:ascii="仿宋" w:hAnsi="仿宋" w:eastAsia="仿宋" w:cs="仿宋"/>
          <w:b/>
          <w:bCs/>
          <w:color w:val="auto"/>
          <w:kern w:val="0"/>
          <w:sz w:val="24"/>
          <w:szCs w:val="22"/>
          <w:highlight w:val="none"/>
          <w:lang w:val="zh-CN"/>
        </w:rPr>
        <w:t>、</w:t>
      </w:r>
      <w:r>
        <w:rPr>
          <w:rFonts w:hint="eastAsia" w:ascii="仿宋" w:hAnsi="仿宋" w:eastAsia="仿宋" w:cs="仿宋"/>
          <w:b/>
          <w:bCs/>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5"/>
        <w:keepNext w:val="0"/>
        <w:pageBreakBefore w:val="0"/>
        <w:tabs>
          <w:tab w:val="clear" w:pos="720"/>
        </w:tabs>
        <w:snapToGrid w:val="0"/>
        <w:spacing w:before="120" w:after="120"/>
        <w:ind w:firstLine="643"/>
        <w:jc w:val="right"/>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投标人（或联合体牵头人）名称(电子签名)：</w:t>
      </w:r>
    </w:p>
    <w:p>
      <w:pPr>
        <w:spacing w:line="360" w:lineRule="auto"/>
        <w:ind w:left="4620" w:leftChars="2200" w:firstLine="236" w:firstLineChars="98"/>
        <w:jc w:val="right"/>
        <w:rPr>
          <w:rFonts w:hint="eastAsia" w:ascii="仿宋" w:hAnsi="仿宋" w:eastAsia="仿宋" w:cs="仿宋"/>
          <w:b/>
          <w:kern w:val="0"/>
          <w:sz w:val="24"/>
          <w:szCs w:val="20"/>
          <w:highlight w:val="none"/>
          <w:lang w:val="zh-CN"/>
        </w:rPr>
      </w:pPr>
      <w:r>
        <w:rPr>
          <w:rFonts w:hint="eastAsia" w:ascii="仿宋" w:hAnsi="仿宋" w:eastAsia="仿宋" w:cs="仿宋"/>
          <w:b/>
          <w:kern w:val="0"/>
          <w:sz w:val="24"/>
          <w:szCs w:val="20"/>
          <w:highlight w:val="none"/>
          <w:lang w:val="zh-CN"/>
        </w:rPr>
        <w:t>日期：   年   月   日</w:t>
      </w:r>
    </w:p>
    <w:p>
      <w:pPr>
        <w:pStyle w:val="695"/>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pgSz w:w="11906" w:h="16838"/>
          <w:pgMar w:top="1276" w:right="1418" w:bottom="1247" w:left="1418" w:header="851" w:footer="992" w:gutter="0"/>
          <w:cols w:space="720" w:num="1"/>
          <w:titlePg/>
          <w:docGrid w:linePitch="312" w:charSpace="0"/>
        </w:sectPr>
      </w:pPr>
    </w:p>
    <w:p>
      <w:pPr>
        <w:rPr>
          <w:rFonts w:hint="eastAsia" w:ascii="仿宋" w:hAnsi="仿宋" w:eastAsia="仿宋" w:cs="仿宋"/>
          <w:highlight w:val="none"/>
          <w:lang w:val="en-US" w:eastAsia="zh-CN"/>
        </w:rPr>
      </w:pPr>
    </w:p>
    <w:p>
      <w:pPr>
        <w:ind w:firstLine="480" w:firstLineChars="200"/>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二</w:t>
      </w:r>
      <w:r>
        <w:rPr>
          <w:rFonts w:hint="eastAsia" w:ascii="仿宋" w:hAnsi="仿宋" w:eastAsia="仿宋" w:cs="仿宋"/>
          <w:kern w:val="0"/>
          <w:sz w:val="24"/>
          <w:highlight w:val="none"/>
          <w:lang w:val="zh-CN"/>
        </w:rPr>
        <w:t>、报价明细清单</w:t>
      </w:r>
    </w:p>
    <w:p>
      <w:pPr>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项目名称：                                       </w:t>
      </w:r>
    </w:p>
    <w:p>
      <w:pPr>
        <w:ind w:firstLine="480" w:firstLineChars="200"/>
        <w:jc w:val="left"/>
        <w:rPr>
          <w:rFonts w:hint="eastAsia" w:ascii="仿宋" w:hAnsi="仿宋" w:eastAsia="仿宋" w:cs="仿宋"/>
          <w:color w:val="auto"/>
          <w:kern w:val="2"/>
          <w:sz w:val="32"/>
          <w:szCs w:val="32"/>
          <w:highlight w:val="none"/>
        </w:rPr>
      </w:pPr>
      <w:r>
        <w:rPr>
          <w:rFonts w:hint="eastAsia" w:ascii="仿宋" w:hAnsi="仿宋" w:eastAsia="仿宋" w:cs="仿宋"/>
          <w:kern w:val="0"/>
          <w:sz w:val="24"/>
          <w:highlight w:val="none"/>
          <w:lang w:val="zh-CN"/>
        </w:rPr>
        <w:t>招标编号：</w:t>
      </w:r>
    </w:p>
    <w:tbl>
      <w:tblPr>
        <w:tblStyle w:val="66"/>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48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91"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351" w:type="dxa"/>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437" w:type="dxa"/>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1351" w:type="dxa"/>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267" w:type="dxa"/>
            <w:vAlign w:val="center"/>
          </w:tcPr>
          <w:p>
            <w:pPr>
              <w:spacing w:line="360" w:lineRule="auto"/>
              <w:jc w:val="center"/>
              <w:rPr>
                <w:rFonts w:hint="eastAsia" w:ascii="仿宋" w:hAnsi="仿宋" w:eastAsia="仿宋" w:cs="仿宋"/>
                <w:b/>
                <w:color w:val="auto"/>
                <w:sz w:val="24"/>
                <w:highlight w:val="none"/>
                <w:lang w:val="en-US" w:eastAsia="zh-CN"/>
              </w:rPr>
            </w:pPr>
          </w:p>
          <w:p>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数量</w:t>
            </w:r>
          </w:p>
        </w:tc>
        <w:tc>
          <w:tcPr>
            <w:tcW w:w="1268" w:type="dxa"/>
            <w:vAlign w:val="center"/>
          </w:tcPr>
          <w:p>
            <w:pPr>
              <w:spacing w:line="360" w:lineRule="auto"/>
              <w:ind w:firstLine="241" w:firstLineChars="100"/>
              <w:jc w:val="both"/>
              <w:rPr>
                <w:rFonts w:hint="eastAsia" w:ascii="仿宋" w:hAnsi="仿宋" w:eastAsia="仿宋" w:cs="仿宋"/>
                <w:b/>
                <w:color w:val="auto"/>
                <w:sz w:val="24"/>
                <w:highlight w:val="none"/>
              </w:rPr>
            </w:pPr>
          </w:p>
          <w:p>
            <w:pPr>
              <w:spacing w:line="360" w:lineRule="auto"/>
              <w:ind w:firstLine="241" w:firstLineChars="100"/>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1267" w:type="dxa"/>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9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w:t>
            </w:r>
            <w:r>
              <w:rPr>
                <w:rFonts w:hint="eastAsia" w:ascii="仿宋" w:hAnsi="仿宋" w:eastAsia="仿宋" w:cs="仿宋"/>
                <w:color w:val="auto"/>
                <w:sz w:val="24"/>
                <w:highlight w:val="none"/>
              </w:rPr>
              <w:t>X</w:t>
            </w:r>
          </w:p>
        </w:tc>
        <w:tc>
          <w:tcPr>
            <w:tcW w:w="1351" w:type="dxa"/>
            <w:vAlign w:val="center"/>
          </w:tcPr>
          <w:p>
            <w:pPr>
              <w:snapToGrid w:val="0"/>
              <w:spacing w:line="360" w:lineRule="auto"/>
              <w:jc w:val="center"/>
              <w:rPr>
                <w:rFonts w:hint="eastAsia" w:ascii="仿宋" w:hAnsi="仿宋" w:eastAsia="仿宋" w:cs="仿宋"/>
                <w:color w:val="auto"/>
                <w:sz w:val="24"/>
                <w:highlight w:val="none"/>
              </w:rPr>
            </w:pPr>
          </w:p>
        </w:tc>
        <w:tc>
          <w:tcPr>
            <w:tcW w:w="1437" w:type="dxa"/>
            <w:vAlign w:val="center"/>
          </w:tcPr>
          <w:p>
            <w:pPr>
              <w:snapToGrid w:val="0"/>
              <w:spacing w:line="360" w:lineRule="auto"/>
              <w:jc w:val="center"/>
              <w:rPr>
                <w:rFonts w:hint="eastAsia" w:ascii="仿宋" w:hAnsi="仿宋" w:eastAsia="仿宋" w:cs="仿宋"/>
                <w:color w:val="auto"/>
                <w:sz w:val="24"/>
                <w:highlight w:val="none"/>
              </w:rPr>
            </w:pPr>
          </w:p>
        </w:tc>
        <w:tc>
          <w:tcPr>
            <w:tcW w:w="1351" w:type="dxa"/>
            <w:vAlign w:val="center"/>
          </w:tcPr>
          <w:p>
            <w:pPr>
              <w:snapToGrid w:val="0"/>
              <w:spacing w:line="360" w:lineRule="auto"/>
              <w:jc w:val="center"/>
              <w:rPr>
                <w:rFonts w:hint="eastAsia" w:ascii="仿宋" w:hAnsi="仿宋" w:eastAsia="仿宋" w:cs="仿宋"/>
                <w:color w:val="auto"/>
                <w:sz w:val="24"/>
                <w:highlight w:val="none"/>
              </w:rPr>
            </w:pPr>
          </w:p>
        </w:tc>
        <w:tc>
          <w:tcPr>
            <w:tcW w:w="1267" w:type="dxa"/>
            <w:vAlign w:val="center"/>
          </w:tcPr>
          <w:p>
            <w:pPr>
              <w:spacing w:line="360" w:lineRule="auto"/>
              <w:jc w:val="center"/>
              <w:rPr>
                <w:rFonts w:hint="eastAsia" w:ascii="仿宋" w:hAnsi="仿宋" w:eastAsia="仿宋" w:cs="仿宋"/>
                <w:color w:val="auto"/>
                <w:sz w:val="24"/>
                <w:highlight w:val="none"/>
              </w:rPr>
            </w:pPr>
          </w:p>
        </w:tc>
        <w:tc>
          <w:tcPr>
            <w:tcW w:w="1268" w:type="dxa"/>
          </w:tcPr>
          <w:p>
            <w:pPr>
              <w:spacing w:line="360" w:lineRule="auto"/>
              <w:jc w:val="center"/>
              <w:rPr>
                <w:rFonts w:hint="eastAsia" w:ascii="仿宋" w:hAnsi="仿宋" w:eastAsia="仿宋" w:cs="仿宋"/>
                <w:color w:val="auto"/>
                <w:sz w:val="24"/>
                <w:highlight w:val="none"/>
              </w:rPr>
            </w:pPr>
          </w:p>
        </w:tc>
        <w:tc>
          <w:tcPr>
            <w:tcW w:w="1267"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91"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w:t>
            </w:r>
            <w:r>
              <w:rPr>
                <w:rFonts w:hint="eastAsia" w:ascii="仿宋" w:hAnsi="仿宋" w:eastAsia="仿宋" w:cs="仿宋"/>
                <w:color w:val="auto"/>
                <w:sz w:val="24"/>
                <w:highlight w:val="none"/>
              </w:rPr>
              <w:t>X</w:t>
            </w:r>
          </w:p>
        </w:tc>
        <w:tc>
          <w:tcPr>
            <w:tcW w:w="1351" w:type="dxa"/>
            <w:vAlign w:val="center"/>
          </w:tcPr>
          <w:p>
            <w:pPr>
              <w:snapToGrid w:val="0"/>
              <w:spacing w:line="360" w:lineRule="auto"/>
              <w:jc w:val="center"/>
              <w:rPr>
                <w:rFonts w:hint="eastAsia" w:ascii="仿宋" w:hAnsi="仿宋" w:eastAsia="仿宋" w:cs="仿宋"/>
                <w:color w:val="auto"/>
                <w:sz w:val="24"/>
                <w:highlight w:val="none"/>
              </w:rPr>
            </w:pPr>
          </w:p>
        </w:tc>
        <w:tc>
          <w:tcPr>
            <w:tcW w:w="1437" w:type="dxa"/>
            <w:vAlign w:val="center"/>
          </w:tcPr>
          <w:p>
            <w:pPr>
              <w:snapToGrid w:val="0"/>
              <w:spacing w:line="360" w:lineRule="auto"/>
              <w:jc w:val="center"/>
              <w:rPr>
                <w:rFonts w:hint="eastAsia" w:ascii="仿宋" w:hAnsi="仿宋" w:eastAsia="仿宋" w:cs="仿宋"/>
                <w:color w:val="auto"/>
                <w:sz w:val="24"/>
                <w:highlight w:val="none"/>
              </w:rPr>
            </w:pPr>
          </w:p>
        </w:tc>
        <w:tc>
          <w:tcPr>
            <w:tcW w:w="1351" w:type="dxa"/>
            <w:vAlign w:val="center"/>
          </w:tcPr>
          <w:p>
            <w:pPr>
              <w:snapToGrid w:val="0"/>
              <w:spacing w:line="360" w:lineRule="auto"/>
              <w:jc w:val="center"/>
              <w:rPr>
                <w:rFonts w:hint="eastAsia" w:ascii="仿宋" w:hAnsi="仿宋" w:eastAsia="仿宋" w:cs="仿宋"/>
                <w:color w:val="auto"/>
                <w:sz w:val="24"/>
                <w:highlight w:val="none"/>
              </w:rPr>
            </w:pPr>
          </w:p>
        </w:tc>
        <w:tc>
          <w:tcPr>
            <w:tcW w:w="1267" w:type="dxa"/>
            <w:vAlign w:val="center"/>
          </w:tcPr>
          <w:p>
            <w:pPr>
              <w:spacing w:line="360" w:lineRule="auto"/>
              <w:jc w:val="center"/>
              <w:rPr>
                <w:rFonts w:hint="eastAsia" w:ascii="仿宋" w:hAnsi="仿宋" w:eastAsia="仿宋" w:cs="仿宋"/>
                <w:color w:val="auto"/>
                <w:sz w:val="24"/>
                <w:highlight w:val="none"/>
              </w:rPr>
            </w:pPr>
          </w:p>
        </w:tc>
        <w:tc>
          <w:tcPr>
            <w:tcW w:w="1268" w:type="dxa"/>
          </w:tcPr>
          <w:p>
            <w:pPr>
              <w:spacing w:line="360" w:lineRule="auto"/>
              <w:jc w:val="center"/>
              <w:rPr>
                <w:rFonts w:hint="eastAsia" w:ascii="仿宋" w:hAnsi="仿宋" w:eastAsia="仿宋" w:cs="仿宋"/>
                <w:color w:val="auto"/>
                <w:sz w:val="24"/>
                <w:highlight w:val="none"/>
              </w:rPr>
            </w:pPr>
          </w:p>
        </w:tc>
        <w:tc>
          <w:tcPr>
            <w:tcW w:w="1267"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color w:val="0000FF"/>
                <w:sz w:val="24"/>
                <w:highlight w:val="none"/>
              </w:rPr>
            </w:pPr>
            <w:r>
              <w:rPr>
                <w:rFonts w:hint="eastAsia" w:ascii="仿宋" w:hAnsi="仿宋" w:eastAsia="仿宋" w:cs="仿宋"/>
                <w:color w:val="0000FF"/>
                <w:sz w:val="24"/>
                <w:highlight w:val="none"/>
              </w:rPr>
              <w:t>…</w:t>
            </w:r>
          </w:p>
        </w:tc>
        <w:tc>
          <w:tcPr>
            <w:tcW w:w="591" w:type="dxa"/>
            <w:vAlign w:val="center"/>
          </w:tcPr>
          <w:p>
            <w:pPr>
              <w:snapToGrid w:val="0"/>
              <w:spacing w:line="360" w:lineRule="auto"/>
              <w:jc w:val="center"/>
              <w:rPr>
                <w:rFonts w:hint="eastAsia" w:ascii="仿宋" w:hAnsi="仿宋" w:eastAsia="仿宋" w:cs="仿宋"/>
                <w:color w:val="0000FF"/>
                <w:sz w:val="24"/>
                <w:highlight w:val="none"/>
              </w:rPr>
            </w:pPr>
          </w:p>
        </w:tc>
        <w:tc>
          <w:tcPr>
            <w:tcW w:w="1351" w:type="dxa"/>
            <w:vAlign w:val="center"/>
          </w:tcPr>
          <w:p>
            <w:pPr>
              <w:snapToGrid w:val="0"/>
              <w:spacing w:line="360" w:lineRule="auto"/>
              <w:jc w:val="center"/>
              <w:rPr>
                <w:rFonts w:hint="eastAsia" w:ascii="仿宋" w:hAnsi="仿宋" w:eastAsia="仿宋" w:cs="仿宋"/>
                <w:sz w:val="24"/>
                <w:highlight w:val="none"/>
              </w:rPr>
            </w:pPr>
          </w:p>
        </w:tc>
        <w:tc>
          <w:tcPr>
            <w:tcW w:w="1437" w:type="dxa"/>
            <w:vAlign w:val="center"/>
          </w:tcPr>
          <w:p>
            <w:pPr>
              <w:snapToGrid w:val="0"/>
              <w:spacing w:line="360" w:lineRule="auto"/>
              <w:jc w:val="center"/>
              <w:rPr>
                <w:rFonts w:hint="eastAsia" w:ascii="仿宋" w:hAnsi="仿宋" w:eastAsia="仿宋" w:cs="仿宋"/>
                <w:sz w:val="24"/>
                <w:highlight w:val="none"/>
              </w:rPr>
            </w:pPr>
          </w:p>
        </w:tc>
        <w:tc>
          <w:tcPr>
            <w:tcW w:w="1351" w:type="dxa"/>
            <w:vAlign w:val="center"/>
          </w:tcPr>
          <w:p>
            <w:pPr>
              <w:snapToGrid w:val="0"/>
              <w:spacing w:line="360" w:lineRule="auto"/>
              <w:jc w:val="center"/>
              <w:rPr>
                <w:rFonts w:hint="eastAsia" w:ascii="仿宋" w:hAnsi="仿宋" w:eastAsia="仿宋" w:cs="仿宋"/>
                <w:sz w:val="24"/>
                <w:highlight w:val="none"/>
              </w:rPr>
            </w:pPr>
          </w:p>
        </w:tc>
        <w:tc>
          <w:tcPr>
            <w:tcW w:w="1267" w:type="dxa"/>
            <w:vAlign w:val="center"/>
          </w:tcPr>
          <w:p>
            <w:pPr>
              <w:spacing w:line="360" w:lineRule="auto"/>
              <w:jc w:val="center"/>
              <w:rPr>
                <w:rFonts w:hint="eastAsia" w:ascii="仿宋" w:hAnsi="仿宋" w:eastAsia="仿宋" w:cs="仿宋"/>
                <w:sz w:val="24"/>
                <w:highlight w:val="none"/>
              </w:rPr>
            </w:pPr>
          </w:p>
        </w:tc>
        <w:tc>
          <w:tcPr>
            <w:tcW w:w="1268" w:type="dxa"/>
          </w:tcPr>
          <w:p>
            <w:pPr>
              <w:spacing w:line="360" w:lineRule="auto"/>
              <w:jc w:val="center"/>
              <w:rPr>
                <w:rFonts w:hint="eastAsia" w:ascii="仿宋" w:hAnsi="仿宋" w:eastAsia="仿宋" w:cs="仿宋"/>
                <w:sz w:val="24"/>
                <w:highlight w:val="none"/>
              </w:rPr>
            </w:pPr>
          </w:p>
        </w:tc>
        <w:tc>
          <w:tcPr>
            <w:tcW w:w="1267"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sz w:val="24"/>
                <w:highlight w:val="none"/>
              </w:rPr>
            </w:pPr>
          </w:p>
        </w:tc>
        <w:tc>
          <w:tcPr>
            <w:tcW w:w="591" w:type="dxa"/>
            <w:vAlign w:val="center"/>
          </w:tcPr>
          <w:p>
            <w:pPr>
              <w:snapToGrid w:val="0"/>
              <w:spacing w:line="360" w:lineRule="auto"/>
              <w:jc w:val="center"/>
              <w:rPr>
                <w:rFonts w:hint="eastAsia" w:ascii="仿宋" w:hAnsi="仿宋" w:eastAsia="仿宋" w:cs="仿宋"/>
                <w:sz w:val="24"/>
                <w:highlight w:val="none"/>
              </w:rPr>
            </w:pPr>
          </w:p>
        </w:tc>
        <w:tc>
          <w:tcPr>
            <w:tcW w:w="1351" w:type="dxa"/>
            <w:vAlign w:val="center"/>
          </w:tcPr>
          <w:p>
            <w:pPr>
              <w:snapToGrid w:val="0"/>
              <w:spacing w:line="360" w:lineRule="auto"/>
              <w:jc w:val="center"/>
              <w:rPr>
                <w:rFonts w:hint="eastAsia" w:ascii="仿宋" w:hAnsi="仿宋" w:eastAsia="仿宋" w:cs="仿宋"/>
                <w:sz w:val="24"/>
                <w:highlight w:val="none"/>
              </w:rPr>
            </w:pPr>
          </w:p>
        </w:tc>
        <w:tc>
          <w:tcPr>
            <w:tcW w:w="1437" w:type="dxa"/>
            <w:vAlign w:val="center"/>
          </w:tcPr>
          <w:p>
            <w:pPr>
              <w:snapToGrid w:val="0"/>
              <w:spacing w:line="360" w:lineRule="auto"/>
              <w:jc w:val="center"/>
              <w:rPr>
                <w:rFonts w:hint="eastAsia" w:ascii="仿宋" w:hAnsi="仿宋" w:eastAsia="仿宋" w:cs="仿宋"/>
                <w:sz w:val="24"/>
                <w:highlight w:val="none"/>
              </w:rPr>
            </w:pPr>
          </w:p>
        </w:tc>
        <w:tc>
          <w:tcPr>
            <w:tcW w:w="1351" w:type="dxa"/>
            <w:vAlign w:val="center"/>
          </w:tcPr>
          <w:p>
            <w:pPr>
              <w:snapToGrid w:val="0"/>
              <w:spacing w:line="360" w:lineRule="auto"/>
              <w:jc w:val="center"/>
              <w:rPr>
                <w:rFonts w:hint="eastAsia" w:ascii="仿宋" w:hAnsi="仿宋" w:eastAsia="仿宋" w:cs="仿宋"/>
                <w:sz w:val="24"/>
                <w:highlight w:val="none"/>
              </w:rPr>
            </w:pPr>
          </w:p>
        </w:tc>
        <w:tc>
          <w:tcPr>
            <w:tcW w:w="1267" w:type="dxa"/>
            <w:vAlign w:val="center"/>
          </w:tcPr>
          <w:p>
            <w:pPr>
              <w:spacing w:line="360" w:lineRule="auto"/>
              <w:jc w:val="center"/>
              <w:rPr>
                <w:rFonts w:hint="eastAsia" w:ascii="仿宋" w:hAnsi="仿宋" w:eastAsia="仿宋" w:cs="仿宋"/>
                <w:sz w:val="24"/>
                <w:highlight w:val="none"/>
              </w:rPr>
            </w:pPr>
          </w:p>
        </w:tc>
        <w:tc>
          <w:tcPr>
            <w:tcW w:w="1268" w:type="dxa"/>
          </w:tcPr>
          <w:p>
            <w:pPr>
              <w:spacing w:line="360" w:lineRule="auto"/>
              <w:jc w:val="center"/>
              <w:rPr>
                <w:rFonts w:hint="eastAsia" w:ascii="仿宋" w:hAnsi="仿宋" w:eastAsia="仿宋" w:cs="仿宋"/>
                <w:sz w:val="24"/>
                <w:highlight w:val="none"/>
              </w:rPr>
            </w:pPr>
          </w:p>
        </w:tc>
        <w:tc>
          <w:tcPr>
            <w:tcW w:w="1267"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仿宋"/>
                <w:sz w:val="24"/>
                <w:highlight w:val="none"/>
              </w:rPr>
            </w:pPr>
          </w:p>
        </w:tc>
        <w:tc>
          <w:tcPr>
            <w:tcW w:w="591" w:type="dxa"/>
            <w:vAlign w:val="center"/>
          </w:tcPr>
          <w:p>
            <w:pPr>
              <w:snapToGrid w:val="0"/>
              <w:spacing w:line="360" w:lineRule="auto"/>
              <w:jc w:val="center"/>
              <w:rPr>
                <w:rFonts w:hint="eastAsia" w:ascii="仿宋" w:hAnsi="仿宋" w:eastAsia="仿宋" w:cs="仿宋"/>
                <w:sz w:val="24"/>
                <w:highlight w:val="none"/>
              </w:rPr>
            </w:pPr>
          </w:p>
        </w:tc>
        <w:tc>
          <w:tcPr>
            <w:tcW w:w="1351" w:type="dxa"/>
            <w:vAlign w:val="center"/>
          </w:tcPr>
          <w:p>
            <w:pPr>
              <w:snapToGrid w:val="0"/>
              <w:spacing w:line="360" w:lineRule="auto"/>
              <w:jc w:val="center"/>
              <w:rPr>
                <w:rFonts w:hint="eastAsia" w:ascii="仿宋" w:hAnsi="仿宋" w:eastAsia="仿宋" w:cs="仿宋"/>
                <w:sz w:val="24"/>
                <w:highlight w:val="none"/>
              </w:rPr>
            </w:pPr>
          </w:p>
        </w:tc>
        <w:tc>
          <w:tcPr>
            <w:tcW w:w="1437" w:type="dxa"/>
            <w:vAlign w:val="center"/>
          </w:tcPr>
          <w:p>
            <w:pPr>
              <w:snapToGrid w:val="0"/>
              <w:spacing w:line="360" w:lineRule="auto"/>
              <w:jc w:val="center"/>
              <w:rPr>
                <w:rFonts w:hint="eastAsia" w:ascii="仿宋" w:hAnsi="仿宋" w:eastAsia="仿宋" w:cs="仿宋"/>
                <w:sz w:val="24"/>
                <w:highlight w:val="none"/>
              </w:rPr>
            </w:pPr>
          </w:p>
        </w:tc>
        <w:tc>
          <w:tcPr>
            <w:tcW w:w="1351" w:type="dxa"/>
            <w:vAlign w:val="center"/>
          </w:tcPr>
          <w:p>
            <w:pPr>
              <w:snapToGrid w:val="0"/>
              <w:spacing w:line="360" w:lineRule="auto"/>
              <w:jc w:val="center"/>
              <w:rPr>
                <w:rFonts w:hint="eastAsia" w:ascii="仿宋" w:hAnsi="仿宋" w:eastAsia="仿宋" w:cs="仿宋"/>
                <w:sz w:val="24"/>
                <w:highlight w:val="none"/>
              </w:rPr>
            </w:pPr>
          </w:p>
        </w:tc>
        <w:tc>
          <w:tcPr>
            <w:tcW w:w="1267" w:type="dxa"/>
            <w:vAlign w:val="center"/>
          </w:tcPr>
          <w:p>
            <w:pPr>
              <w:spacing w:line="360" w:lineRule="auto"/>
              <w:jc w:val="center"/>
              <w:rPr>
                <w:rFonts w:hint="eastAsia" w:ascii="仿宋" w:hAnsi="仿宋" w:eastAsia="仿宋" w:cs="仿宋"/>
                <w:sz w:val="24"/>
                <w:highlight w:val="none"/>
              </w:rPr>
            </w:pPr>
          </w:p>
        </w:tc>
        <w:tc>
          <w:tcPr>
            <w:tcW w:w="1268" w:type="dxa"/>
          </w:tcPr>
          <w:p>
            <w:pPr>
              <w:spacing w:line="360" w:lineRule="auto"/>
              <w:jc w:val="center"/>
              <w:rPr>
                <w:rFonts w:hint="eastAsia" w:ascii="仿宋" w:hAnsi="仿宋" w:eastAsia="仿宋" w:cs="仿宋"/>
                <w:sz w:val="24"/>
                <w:highlight w:val="none"/>
              </w:rPr>
            </w:pPr>
          </w:p>
        </w:tc>
        <w:tc>
          <w:tcPr>
            <w:tcW w:w="1267" w:type="dxa"/>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投标报价（小写）</w:t>
            </w:r>
          </w:p>
        </w:tc>
        <w:tc>
          <w:tcPr>
            <w:tcW w:w="5153" w:type="dxa"/>
            <w:gridSpan w:val="4"/>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投标报价（大写）</w:t>
            </w:r>
          </w:p>
        </w:tc>
        <w:tc>
          <w:tcPr>
            <w:tcW w:w="5153" w:type="dxa"/>
            <w:gridSpan w:val="4"/>
          </w:tcPr>
          <w:p>
            <w:pPr>
              <w:spacing w:line="360" w:lineRule="auto"/>
              <w:jc w:val="center"/>
              <w:rPr>
                <w:rFonts w:hint="eastAsia" w:ascii="仿宋" w:hAnsi="仿宋" w:eastAsia="仿宋" w:cs="仿宋"/>
                <w:sz w:val="24"/>
                <w:highlight w:val="none"/>
              </w:rPr>
            </w:pPr>
          </w:p>
        </w:tc>
      </w:tr>
    </w:tbl>
    <w:p>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5"/>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highlight w:val="none"/>
        </w:rPr>
      </w:pPr>
    </w:p>
    <w:p>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5"/>
        <w:keepNext w:val="0"/>
        <w:pageBreakBefore w:val="0"/>
        <w:tabs>
          <w:tab w:val="clear" w:pos="720"/>
        </w:tabs>
        <w:snapToGrid w:val="0"/>
        <w:spacing w:before="120" w:after="120"/>
        <w:ind w:firstLine="643"/>
        <w:jc w:val="right"/>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投标人（或联合体牵头人）名称(电子签名)：</w:t>
      </w:r>
    </w:p>
    <w:p>
      <w:pPr>
        <w:spacing w:line="360" w:lineRule="auto"/>
        <w:ind w:left="4620" w:leftChars="2200" w:firstLine="236" w:firstLineChars="98"/>
        <w:jc w:val="right"/>
        <w:rPr>
          <w:rFonts w:hint="eastAsia" w:ascii="仿宋" w:hAnsi="仿宋" w:eastAsia="仿宋" w:cs="仿宋"/>
          <w:b/>
          <w:kern w:val="0"/>
          <w:sz w:val="24"/>
          <w:szCs w:val="20"/>
          <w:highlight w:val="none"/>
          <w:lang w:val="zh-CN"/>
        </w:rPr>
      </w:pPr>
      <w:r>
        <w:rPr>
          <w:rFonts w:hint="eastAsia" w:ascii="仿宋" w:hAnsi="仿宋" w:eastAsia="仿宋" w:cs="仿宋"/>
          <w:b/>
          <w:kern w:val="0"/>
          <w:sz w:val="24"/>
          <w:szCs w:val="20"/>
          <w:highlight w:val="none"/>
          <w:lang w:val="zh-CN"/>
        </w:rPr>
        <w:t>日期：   年   月   日</w:t>
      </w:r>
    </w:p>
    <w:p>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5"/>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highlight w:val="none"/>
        </w:rPr>
      </w:pPr>
    </w:p>
    <w:p>
      <w:pPr>
        <w:pStyle w:val="695"/>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
          <w:b/>
          <w:color w:val="auto"/>
          <w:sz w:val="24"/>
          <w:highlight w:val="none"/>
        </w:rPr>
        <w:t>7</w:t>
      </w:r>
      <w:r>
        <w:rPr>
          <w:rFonts w:hint="eastAsia" w:ascii="仿宋" w:hAnsi="仿宋" w:eastAsia="仿宋" w:cs="仿宋"/>
          <w:b/>
          <w:color w:val="auto"/>
          <w:sz w:val="24"/>
          <w:highlight w:val="none"/>
        </w:rPr>
        <w:t>）。]</w:t>
      </w:r>
    </w:p>
    <w:p>
      <w:pPr>
        <w:pStyle w:val="695"/>
        <w:keepNext w:val="0"/>
        <w:pageBreakBefore w:val="0"/>
        <w:tabs>
          <w:tab w:val="clear" w:pos="720"/>
        </w:tabs>
        <w:snapToGrid w:val="0"/>
        <w:spacing w:before="120" w:after="120"/>
        <w:ind w:firstLine="643"/>
        <w:outlineLvl w:val="9"/>
        <w:rPr>
          <w:rFonts w:hint="eastAsia" w:ascii="仿宋" w:hAnsi="仿宋" w:eastAsia="仿宋" w:cs="仿宋"/>
          <w:b w:val="0"/>
          <w:sz w:val="32"/>
          <w:szCs w:val="32"/>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pStyle w:val="5"/>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highlight w:val="none"/>
        </w:rPr>
      </w:pPr>
      <w:r>
        <w:rPr>
          <w:rFonts w:hint="eastAsia" w:ascii="仿宋" w:hAnsi="仿宋" w:eastAsia="仿宋" w:cs="仿宋"/>
          <w:highlight w:val="none"/>
        </w:rPr>
        <w:t>附件</w:t>
      </w:r>
    </w:p>
    <w:p>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pPr>
        <w:spacing w:line="360" w:lineRule="auto"/>
        <w:jc w:val="center"/>
        <w:rPr>
          <w:rFonts w:hint="eastAsia" w:ascii="仿宋" w:hAnsi="仿宋" w:eastAsia="仿宋" w:cs="仿宋"/>
          <w:b/>
          <w:spacing w:val="6"/>
          <w:sz w:val="32"/>
          <w:szCs w:val="32"/>
          <w:highlight w:val="none"/>
        </w:rPr>
      </w:pPr>
      <w:bookmarkStart w:id="513" w:name="OLE_LINK13"/>
      <w:bookmarkStart w:id="514" w:name="OLE_LINK14"/>
      <w:r>
        <w:rPr>
          <w:rFonts w:hint="eastAsia" w:ascii="仿宋" w:hAnsi="仿宋" w:eastAsia="仿宋" w:cs="仿宋"/>
          <w:b/>
          <w:spacing w:val="6"/>
          <w:sz w:val="32"/>
          <w:szCs w:val="32"/>
          <w:highlight w:val="none"/>
        </w:rPr>
        <w:t>残疾人福利性单位声明函</w:t>
      </w:r>
    </w:p>
    <w:bookmarkEnd w:id="513"/>
    <w:bookmarkEnd w:id="514"/>
    <w:p>
      <w:pPr>
        <w:spacing w:line="360" w:lineRule="auto"/>
        <w:rPr>
          <w:rFonts w:hint="eastAsia" w:ascii="仿宋" w:hAnsi="仿宋" w:eastAsia="仿宋" w:cs="仿宋"/>
          <w:b/>
          <w:spacing w:val="6"/>
          <w:sz w:val="30"/>
          <w:szCs w:val="30"/>
          <w:highlight w:val="none"/>
        </w:rPr>
      </w:pP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w:t>
      </w:r>
      <w:r>
        <w:rPr>
          <w:rFonts w:hint="eastAsia" w:ascii="仿宋" w:hAnsi="仿宋" w:eastAsia="仿宋" w:cs="仿宋"/>
          <w:color w:val="auto"/>
          <w:sz w:val="24"/>
          <w:highlight w:val="none"/>
        </w:rPr>
        <w:t>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w:t>
      </w:r>
      <w:r>
        <w:rPr>
          <w:rFonts w:hint="eastAsia" w:ascii="仿宋" w:hAnsi="仿宋" w:eastAsia="仿宋" w:cs="仿宋"/>
          <w:sz w:val="24"/>
          <w:highlight w:val="none"/>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sz w:val="24"/>
          <w:highlight w:val="none"/>
        </w:rPr>
      </w:pPr>
    </w:p>
    <w:p>
      <w:pPr>
        <w:spacing w:line="360" w:lineRule="auto"/>
        <w:ind w:firstLine="480" w:firstLineChars="200"/>
        <w:rPr>
          <w:rFonts w:hint="eastAsia" w:ascii="仿宋" w:hAnsi="仿宋" w:eastAsia="仿宋" w:cs="仿宋"/>
          <w:sz w:val="24"/>
          <w:highlight w:val="none"/>
        </w:rPr>
      </w:pPr>
    </w:p>
    <w:p>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kern w:val="0"/>
          <w:sz w:val="24"/>
          <w:highlight w:val="none"/>
          <w:lang w:val="zh-CN"/>
        </w:rPr>
        <w:t>投标人（或联合体牵头人）名称(电子签名)</w:t>
      </w:r>
      <w:r>
        <w:rPr>
          <w:rFonts w:hint="eastAsia" w:ascii="仿宋" w:hAnsi="仿宋" w:eastAsia="仿宋" w:cs="仿宋"/>
          <w:sz w:val="24"/>
          <w:highlight w:val="none"/>
        </w:rPr>
        <w:t>：</w:t>
      </w:r>
    </w:p>
    <w:p>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360" w:lineRule="auto"/>
        <w:ind w:firstLine="480" w:firstLineChars="200"/>
        <w:rPr>
          <w:rFonts w:hint="eastAsia" w:ascii="仿宋" w:hAnsi="仿宋" w:eastAsia="仿宋" w:cs="仿宋"/>
          <w:sz w:val="24"/>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w:t>
      </w: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质疑函范本及制作说明</w:t>
      </w: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pPr>
        <w:snapToGrid w:val="0"/>
        <w:spacing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地址：邮编：</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联系人：联系电话：</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 邮编：</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质疑项目的编号：包号：</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p>
    <w:p>
      <w:pPr>
        <w:snapToGrid w:val="0"/>
        <w:spacing w:line="360" w:lineRule="auto"/>
        <w:rPr>
          <w:rFonts w:hint="eastAsia" w:ascii="仿宋" w:hAnsi="仿宋" w:eastAsia="仿宋" w:cs="仿宋"/>
          <w:sz w:val="24"/>
          <w:highlight w:val="none"/>
        </w:rPr>
      </w:pP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p>
    <w:p>
      <w:pPr>
        <w:snapToGrid w:val="0"/>
        <w:spacing w:line="360" w:lineRule="auto"/>
        <w:rPr>
          <w:rFonts w:hint="eastAsia" w:ascii="仿宋" w:hAnsi="仿宋" w:eastAsia="仿宋" w:cs="仿宋"/>
          <w:sz w:val="24"/>
          <w:highlight w:val="none"/>
          <w:u w:val="dotted"/>
        </w:rPr>
      </w:pP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pPr>
        <w:spacing w:line="360" w:lineRule="auto"/>
        <w:jc w:val="center"/>
        <w:rPr>
          <w:rFonts w:hint="eastAsia" w:ascii="仿宋" w:hAnsi="仿宋" w:eastAsia="仿宋" w:cs="仿宋"/>
          <w:b/>
          <w:bCs/>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w:t>
      </w: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投诉书范本及制作说明</w:t>
      </w:r>
    </w:p>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址：邮编：</w:t>
      </w:r>
    </w:p>
    <w:p>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p>
    <w:p>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授权代表：联系电话</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址：邮编：</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址：邮编：</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联系人：联系电话：</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址：邮编：</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联系人：联系电话：</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采购项目编号：包号：</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投诉人于年月日,向提出质疑，质疑事项为：</w:t>
      </w:r>
    </w:p>
    <w:p>
      <w:pPr>
        <w:spacing w:line="360" w:lineRule="auto"/>
        <w:rPr>
          <w:rFonts w:hint="eastAsia" w:ascii="仿宋" w:hAnsi="仿宋" w:eastAsia="仿宋" w:cs="仿宋"/>
          <w:sz w:val="24"/>
          <w:highlight w:val="none"/>
          <w:u w:val="dotted"/>
        </w:rPr>
      </w:pPr>
    </w:p>
    <w:p>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于年月日,就质疑事项作出了答复/没有在法定期限内作出答复。</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p>
    <w:p>
      <w:pPr>
        <w:spacing w:line="360" w:lineRule="auto"/>
        <w:rPr>
          <w:rFonts w:hint="eastAsia" w:ascii="仿宋" w:hAnsi="仿宋" w:eastAsia="仿宋" w:cs="仿宋"/>
          <w:sz w:val="24"/>
          <w:highlight w:val="none"/>
          <w:u w:val="dotted"/>
        </w:rPr>
      </w:pP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p>
    <w:p>
      <w:pPr>
        <w:spacing w:line="360" w:lineRule="auto"/>
        <w:rPr>
          <w:rFonts w:hint="eastAsia" w:ascii="仿宋" w:hAnsi="仿宋" w:eastAsia="仿宋" w:cs="仿宋"/>
          <w:sz w:val="24"/>
          <w:highlight w:val="none"/>
          <w:u w:val="dotted"/>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p>
    <w:p>
      <w:pPr>
        <w:spacing w:line="360" w:lineRule="auto"/>
        <w:rPr>
          <w:rFonts w:hint="eastAsia" w:ascii="仿宋" w:hAnsi="仿宋" w:eastAsia="仿宋" w:cs="仿宋"/>
          <w:sz w:val="24"/>
          <w:highlight w:val="none"/>
          <w:u w:val="singl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附件4：</w:t>
      </w:r>
    </w:p>
    <w:p>
      <w:pPr>
        <w:autoSpaceDE w:val="0"/>
        <w:autoSpaceDN w:val="0"/>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业务专用章使用说明函</w:t>
      </w:r>
    </w:p>
    <w:p>
      <w:pPr>
        <w:spacing w:line="360" w:lineRule="auto"/>
        <w:rPr>
          <w:rFonts w:hint="eastAsia" w:ascii="仿宋" w:hAnsi="仿宋" w:eastAsia="仿宋" w:cs="仿宋"/>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w:t>
      </w:r>
      <w:r>
        <w:rPr>
          <w:rFonts w:hint="eastAsia" w:ascii="仿宋" w:hAnsi="仿宋" w:eastAsia="仿宋" w:cs="仿宋"/>
          <w:bCs/>
          <w:sz w:val="24"/>
          <w:highlight w:val="none"/>
        </w:rPr>
        <w:t>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pPr>
        <w:spacing w:line="360" w:lineRule="auto"/>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pPr>
        <w:spacing w:line="360" w:lineRule="auto"/>
        <w:rPr>
          <w:rFonts w:hint="eastAsia" w:ascii="仿宋" w:hAnsi="仿宋" w:eastAsia="仿宋" w:cs="仿宋"/>
          <w:sz w:val="24"/>
          <w:highlight w:val="none"/>
        </w:rPr>
      </w:pPr>
      <w:r>
        <w:rPr>
          <w:rFonts w:hint="eastAsia" w:ascii="仿宋" w:hAnsi="仿宋" w:eastAsia="仿宋" w:cs="仿宋"/>
          <w:b/>
          <w:bCs/>
          <w:sz w:val="24"/>
          <w:highlight w:val="none"/>
        </w:rPr>
        <w:t>附：</w:t>
      </w:r>
    </w:p>
    <w:p>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w:pict>
          <v:rect id="Rectangle 17" o:spid="_x0000_s1026" o:spt="1" style="position:absolute;left:0pt;margin-left:238.9pt;margin-top:28.05pt;height:177.45pt;width:212.95pt;z-index:-251657216;mso-width-relative:page;mso-height-relative:page;"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Q5Hi/gEAAP8DAAAOAAAAZHJzL2Uyb0RvYy54bWysU9tu2zAMfR+wfxD0vviyOF2NOEWRIsOA bh3Q7QMUWbaFyaJGKXGyrx+tpKm39mmYHgRRpA7Jw6PlzaE3bK/Qa7AVz2YpZ8pKqLVtK/792+bd B858ELYWBqyq+FF5frN6+2Y5uFLl0IGpFTICsb4cXMW7EFyZJF52qhd+Bk5ZcjaAvQhkYpvUKAZC 702Sp+kiGQBrhyCV93R7d3LyVcRvGiXDQ9N4FZipONUW4o5x3457slqKskXhOi3PZYh/qKIX2lLS C9SdCILtUL+A6rVE8NCEmYQ+gabRUsUeqJss/aubx044FXshcry70OT/H6z8sn90X3Es3bt7kD88 s7DuhG3VLSIMnRI1pctGopLB+fLyYDQ8PWXb4TPUNFqxCxA5ODTYj4DUHTtEqo8XqtUhMEmX+VU6 ny8KziT58rx4v8iKmEOUT88d+vBRQc/GQ8WRZhnhxf7eh7EcUT6FxPLB6HqjjYkGttu1QbYXNPdN XGd0Pw0zlg0Vvy7yIiL/4fNTiDSu1yB6HUjARvfUxjTI2DNhI0ejHH25hfpIfCGcVEi/hg4d4C/O BlJgxf3PnUDFmflkifPrbD4fJRuNeXGVk4FTz3bqEVYSVMUDZ6fjOpxkvnOo244yZbFHC7c0p0ZH Bp+rOhdLKovEnn/EKOOpHaOe/+3qNwAAAP//AwBQSwMEFAAGAAgAAAAhAAQuDnPgAAAACgEAAA8A AABkcnMvZG93bnJldi54bWxMj81OwzAQhO9IvIO1SNyo7QJNCXEqfsQFVakIVc9ubBKLeB3Fbhve nu0JjqMZzXxTrCbfs6MdowuoQM4EMItNMA5bBdvPt5slsJg0Gt0HtAp+bIRVeXlR6NyEE37YY51a RiUYc62gS2nIOY9NZ72OszBYJO8rjF4nkmPLzahPVO57Phdiwb12SAudHuxLZ5vv+uAV7AYUcl0N qarf55v188btXiun1PXV9PQILNkp/YXhjE/oUBLTPhzQRNYruMsyQk8K7hcSGAUexG0GbE+OlAJ4 WfD/F8pfAAAA//8DAFBLAQItABQABgAIAAAAIQC2gziS/gAAAOEBAAATAAAAAAAAAAAAAAAAAAAA AABbQ29udGVudF9UeXBlc10ueG1sUEsBAi0AFAAGAAgAAAAhADj9If/WAAAAlAEAAAsAAAAAAAAA AAAAAAAALwEAAF9yZWxzLy5yZWxzUEsBAi0AFAAGAAgAAAAhALtDkeL+AQAA/wMAAA4AAAAAAAAA AAAAAAAALgIAAGRycy9lMm9Eb2MueG1sUEsBAi0AFAAGAAgAAAAhAAQuDnPgAAAACgEAAA8AAAAA AAAAAAAAAAAAWAQAAGRycy9kb3ducmV2LnhtbFBLBQYAAAAABAAEAPMAAABlBQAAAAA= ">
            <v:path/>
            <v:fill focussize="0,0"/>
            <v:stroke miterlimit="2"/>
            <v:imagedata o:title=""/>
            <o:lock v:ext="edit"/>
          </v:rect>
        </w:pict>
      </w:r>
      <w:r>
        <w:rPr>
          <w:rFonts w:hint="eastAsia" w:ascii="仿宋" w:hAnsi="仿宋" w:eastAsia="仿宋" w:cs="仿宋"/>
          <w:b/>
          <w:bCs/>
          <w:sz w:val="24"/>
          <w:highlight w:val="none"/>
        </w:rPr>
        <w:pict>
          <v:rect id="Rectangle 16" o:spid="_x0000_s1027" o:spt="1" style="position:absolute;left:0pt;margin-left:-7.2pt;margin-top:30.3pt;height:177.45pt;width:208.5pt;z-index:-251656192;mso-width-relative:page;mso-height-relative:page;"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d8NE/QEAAP8DAAAOAAAAZHJzL2Uyb0RvYy54bWysU9tu2zAMfR+wfxD0vjj24nQx4hRFigwD unVAtw9QZNkWJosapcTJvn604qbe5WmYHgRRpA7Jw6P17akz7KjQa7AlT2dzzpSVUGnblPzrl92b d5z5IGwlDFhV8rPy/Hbz+tW6d4XKoAVTKWQEYn3Ru5K3IbgiSbxsVSf8DJyy5KwBOxHIxCapUPSE 3pkkm8+XSQ9YOQSpvKfb+4uTbyJ+XSsZHuvaq8BMyam2EHeM+37Yk81aFA0K12o5liH+oYpOaEtJ r1D3Igh2QP0HVKclgoc6zCR0CdS1lir2QN2k89+6eWqFU7EXIse7K03+/8HKT8cn9xmH0r17APnN MwvbVthG3SFC3ypRUbp0ICrpnS+uDwbD01O27z9CRaMVhwCRg1ON3QBI3bFTpPp8pVqdApN0mS0X N6ucJiLJl2X522WaxxyieH7u0If3Cjo2HEqONMsIL44PPgzliOI5JJYPRlc7bUw0sNlvDbKjoLnv 4hrR/TTMWNaXfJVneUT+xeenEPO4/gbR6UACNrqjNqZBxo6EDRwNcvTFHqoz8YVwUSH9Gjq0gD84 60mBJfffDwIVZ+aDJc5X6WIxSDYai/wmIwOnnv3UI6wkqJIHzi7HbbjI/OBQNy1lSmOPFu5oTrWO DL5UNRZLKovEjj9ikPHUjlEv/3bzEwAA//8DAFBLAwQUAAYACAAAACEA6DJG6t8AAAAKAQAADwAA AGRycy9kb3ducmV2LnhtbEyPy07DMBBF90j8gzVI7Fo7URqhEKfiITaoSkVAXbuxSSzisRW7bfh7 hhXs7miO7pypt4ub2NnM0XqUkK0FMIO91xYHCR/vL6s7YDEp1GryaCR8mwjb5vqqVpX2F3wz5y4N jEowVkrCmFKoOI/9aJyKax8M0u7Tz04lGueB61ldqNxNPBei5E5ZpAujCuZpNP1Xd3ISDgFFtmtD arvXfL973NvDc2ulvL1ZHu6BJbOkPxh+9UkdGnI6+hPqyCYJq6woCJVQihIYAYXIKRwpZJsN8Kbm /19ofgAAAP//AwBQSwECLQAUAAYACAAAACEAtoM4kv4AAADhAQAAEwAAAAAAAAAAAAAAAAAAAAAA W0NvbnRlbnRfVHlwZXNdLnhtbFBLAQItABQABgAIAAAAIQA4/SH/1gAAAJQBAAALAAAAAAAAAAAA AAAAAC8BAABfcmVscy8ucmVsc1BLAQItABQABgAIAAAAIQBYd8NE/QEAAP8DAAAOAAAAAAAAAAAA AAAAAC4CAABkcnMvZTJvRG9jLnhtbFBLAQItABQABgAIAAAAIQDoMkbq3wAAAAoBAAAPAAAAAAAA AAAAAAAAAFcEAABkcnMvZG93bnJldi54bWxQSwUGAAAAAAQABADzAAAAYwUAAAAA ">
            <v:path/>
            <v:fill focussize="0,0"/>
            <v:stroke miterlimit="2"/>
            <v:imagedata o:title=""/>
            <o:lock v:ext="edit"/>
          </v:rect>
        </w:pict>
      </w:r>
      <w:r>
        <w:rPr>
          <w:rFonts w:hint="eastAsia" w:ascii="仿宋" w:hAnsi="仿宋" w:eastAsia="仿宋" w:cs="仿宋"/>
          <w:sz w:val="24"/>
          <w:highlight w:val="none"/>
        </w:rPr>
        <w:t>投标单位法定名称章（印模）                投标单位“XX专用章”（印模）</w:t>
      </w: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rPr>
        <w:t>5</w:t>
      </w:r>
      <w:r>
        <w:rPr>
          <w:rFonts w:hint="eastAsia" w:ascii="仿宋" w:hAnsi="仿宋" w:eastAsia="仿宋" w:cs="仿宋"/>
          <w:b/>
          <w:spacing w:val="6"/>
          <w:sz w:val="32"/>
          <w:szCs w:val="32"/>
          <w:highlight w:val="none"/>
        </w:rPr>
        <w:t>：</w:t>
      </w:r>
    </w:p>
    <w:p>
      <w:pPr>
        <w:autoSpaceDE w:val="0"/>
        <w:autoSpaceDN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（联合体成员1）</w:t>
      </w:r>
      <w:r>
        <w:rPr>
          <w:rFonts w:hint="eastAsia" w:ascii="仿宋" w:hAnsi="仿宋" w:eastAsia="仿宋" w:cs="仿宋"/>
          <w:kern w:val="0"/>
          <w:sz w:val="24"/>
          <w:highlight w:val="none"/>
          <w:lang w:val="zh-CN"/>
        </w:rPr>
        <w:t>承担的工作和义务为：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w:t>
      </w:r>
      <w:r>
        <w:rPr>
          <w:rFonts w:hint="eastAsia" w:ascii="仿宋" w:hAnsi="仿宋" w:eastAsia="仿宋" w:cs="仿宋"/>
          <w:kern w:val="0"/>
          <w:sz w:val="24"/>
          <w:highlight w:val="none"/>
          <w:u w:val="single"/>
        </w:rPr>
        <w:t>2</w:t>
      </w:r>
      <w:r>
        <w:rPr>
          <w:rFonts w:hint="eastAsia" w:ascii="仿宋" w:hAnsi="仿宋" w:eastAsia="仿宋" w:cs="仿宋"/>
          <w:kern w:val="0"/>
          <w:sz w:val="24"/>
          <w:highlight w:val="none"/>
          <w:u w:val="single"/>
        </w:rPr>
        <w:t>）</w:t>
      </w:r>
      <w:r>
        <w:rPr>
          <w:rFonts w:hint="eastAsia" w:ascii="仿宋" w:hAnsi="仿宋" w:eastAsia="仿宋" w:cs="仿宋"/>
          <w:kern w:val="0"/>
          <w:sz w:val="24"/>
          <w:highlight w:val="none"/>
          <w:lang w:val="zh-CN"/>
        </w:rPr>
        <w:t>承担的工作和义务为：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w:t>
      </w:r>
    </w:p>
    <w:p>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w:t>
      </w:r>
      <w:bookmarkStart w:id="515" w:name="_Hlk101131882"/>
      <w:r>
        <w:rPr>
          <w:rFonts w:hint="eastAsia" w:ascii="仿宋" w:hAnsi="仿宋" w:eastAsia="仿宋" w:cs="仿宋"/>
          <w:kern w:val="0"/>
          <w:sz w:val="24"/>
          <w:highlight w:val="none"/>
          <w:u w:val="single"/>
        </w:rPr>
        <w:t>联合体成员X</w:t>
      </w:r>
      <w:r>
        <w:rPr>
          <w:rFonts w:hint="eastAsia" w:ascii="仿宋" w:hAnsi="仿宋" w:eastAsia="仿宋" w:cs="仿宋"/>
          <w:kern w:val="0"/>
          <w:sz w:val="24"/>
          <w:highlight w:val="none"/>
          <w:u w:val="single"/>
        </w:rPr>
        <w:t>,</w:t>
      </w:r>
      <w:r>
        <w:rPr>
          <w:rFonts w:hint="eastAsia" w:ascii="仿宋" w:hAnsi="仿宋" w:eastAsia="仿宋" w:cs="仿宋"/>
          <w:kern w:val="0"/>
          <w:sz w:val="24"/>
          <w:highlight w:val="none"/>
          <w:u w:val="single"/>
        </w:rPr>
        <w:t>……</w:t>
      </w:r>
      <w:bookmarkEnd w:id="515"/>
      <w:r>
        <w:rPr>
          <w:rFonts w:hint="eastAsia" w:ascii="仿宋" w:hAnsi="仿宋" w:eastAsia="仿宋" w:cs="仿宋"/>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6" w:name="_Hlk101133598"/>
      <w:r>
        <w:rPr>
          <w:rFonts w:hint="eastAsia" w:ascii="仿宋" w:hAnsi="仿宋" w:eastAsia="仿宋" w:cs="仿宋"/>
          <w:b/>
          <w:color w:val="auto"/>
          <w:kern w:val="0"/>
          <w:sz w:val="24"/>
          <w:highlight w:val="none"/>
          <w:lang w:val="zh-CN"/>
        </w:rPr>
        <w:t>未预留份额专</w:t>
      </w:r>
      <w:r>
        <w:rPr>
          <w:rFonts w:hint="eastAsia" w:ascii="仿宋" w:hAnsi="仿宋" w:eastAsia="仿宋" w:cs="仿宋"/>
          <w:b/>
          <w:kern w:val="0"/>
          <w:sz w:val="24"/>
          <w:highlight w:val="none"/>
          <w:lang w:val="zh-CN"/>
        </w:rPr>
        <w:t>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highlight w:val="none"/>
        </w:rPr>
        <w:t>拟享受以上价格扣除政策的，填写有关内容。</w:t>
      </w:r>
      <w:bookmarkEnd w:id="516"/>
      <w:r>
        <w:rPr>
          <w:rFonts w:hint="eastAsia" w:ascii="仿宋" w:hAnsi="仿宋" w:eastAsia="仿宋" w:cs="仿宋"/>
          <w:b/>
          <w:kern w:val="0"/>
          <w:sz w:val="24"/>
          <w:highlight w:val="none"/>
          <w:lang w:val="zh-CN"/>
        </w:rPr>
        <w:t>）</w:t>
      </w:r>
    </w:p>
    <w:p>
      <w:pPr>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w:t>
      </w:r>
      <w:bookmarkStart w:id="517" w:name="_Hlk101133173"/>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highlight w:val="none"/>
          <w:lang w:val="zh-CN"/>
        </w:rPr>
        <w:t>）</w:t>
      </w:r>
      <w:bookmarkEnd w:id="517"/>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pStyle w:val="2"/>
        <w:rPr>
          <w:rFonts w:hint="eastAsia" w:ascii="仿宋" w:hAnsi="仿宋" w:eastAsia="仿宋" w:cs="仿宋"/>
          <w:b/>
          <w:spacing w:val="6"/>
          <w:sz w:val="32"/>
          <w:szCs w:val="32"/>
          <w:highlight w:val="none"/>
        </w:rPr>
      </w:pPr>
    </w:p>
    <w:p>
      <w:pPr>
        <w:pStyle w:val="3"/>
        <w:rPr>
          <w:rFonts w:hint="eastAsia"/>
        </w:rPr>
      </w:pPr>
      <w:bookmarkStart w:id="522" w:name="_GoBack"/>
      <w:bookmarkEnd w:id="522"/>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widowControl/>
        <w:adjustRightInd/>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rPr>
        <w:t>6</w:t>
      </w:r>
      <w:r>
        <w:rPr>
          <w:rFonts w:hint="eastAsia" w:ascii="仿宋" w:hAnsi="仿宋" w:eastAsia="仿宋" w:cs="仿宋"/>
          <w:b/>
          <w:spacing w:val="6"/>
          <w:sz w:val="32"/>
          <w:szCs w:val="32"/>
          <w:highlight w:val="none"/>
        </w:rPr>
        <w:t>：</w:t>
      </w:r>
    </w:p>
    <w:p>
      <w:pPr>
        <w:widowControl/>
        <w:adjustRightInd/>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分包意向协议</w:t>
      </w:r>
    </w:p>
    <w:p>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w:t>
      </w:r>
      <w:r>
        <w:rPr>
          <w:rFonts w:hint="eastAsia" w:ascii="仿宋" w:hAnsi="仿宋" w:eastAsia="仿宋" w:cs="仿宋"/>
          <w:kern w:val="0"/>
          <w:sz w:val="24"/>
          <w:highlight w:val="none"/>
          <w:lang w:val="zh-CN"/>
        </w:rPr>
        <w:t>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pPr>
        <w:snapToGrid w:val="0"/>
        <w:spacing w:line="360" w:lineRule="auto"/>
        <w:ind w:firstLine="576"/>
        <w:rPr>
          <w:rFonts w:hint="eastAsia" w:ascii="仿宋" w:hAnsi="仿宋" w:eastAsia="仿宋" w:cs="仿宋"/>
          <w:b/>
          <w:sz w:val="32"/>
          <w:szCs w:val="32"/>
          <w:highlight w:val="none"/>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（分包供应商2名称），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r>
        <w:rPr>
          <w:rFonts w:hint="eastAsia" w:ascii="仿宋" w:hAnsi="仿宋" w:eastAsia="仿宋" w:cs="仿宋"/>
          <w:kern w:val="0"/>
          <w:sz w:val="24"/>
          <w:highlight w:val="none"/>
        </w:rPr>
        <w:t xml:space="preserve"> </w:t>
      </w:r>
      <w:r>
        <w:rPr>
          <w:rFonts w:hint="eastAsia" w:ascii="仿宋" w:hAnsi="仿宋" w:eastAsia="仿宋" w:cs="仿宋"/>
          <w:b/>
          <w:sz w:val="32"/>
          <w:szCs w:val="32"/>
          <w:highlight w:val="none"/>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二、分包供应商中小企业合同份额</w:t>
      </w:r>
    </w:p>
    <w:p>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（分包供应商X</w:t>
      </w:r>
      <w:r>
        <w:rPr>
          <w:rFonts w:hint="eastAsia" w:ascii="仿宋" w:hAnsi="仿宋" w:eastAsia="仿宋" w:cs="仿宋"/>
          <w:kern w:val="0"/>
          <w:sz w:val="24"/>
          <w:highlight w:val="none"/>
          <w:u w:val="single"/>
        </w:rPr>
        <w:t>,</w:t>
      </w:r>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提供的服务全部由小微企业承接，其合同份额占到合同总金额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pPr>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要求合同分包形式参加的项目或采购包，供应商按招标文件第一部分招标公告申请人的资格要求中规定的</w:t>
      </w:r>
      <w:r>
        <w:rPr>
          <w:rFonts w:hint="eastAsia" w:ascii="仿宋" w:hAnsi="仿宋" w:eastAsia="仿宋" w:cs="仿宋"/>
          <w:b/>
          <w:kern w:val="0"/>
          <w:sz w:val="24"/>
          <w:highlight w:val="none"/>
          <w:lang w:val="zh-CN"/>
        </w:rPr>
        <w:t>分包意向协议</w:t>
      </w:r>
      <w:r>
        <w:rPr>
          <w:rFonts w:hint="eastAsia" w:ascii="仿宋" w:hAnsi="仿宋" w:eastAsia="仿宋" w:cs="仿宋"/>
          <w:b/>
          <w:bCs/>
          <w:sz w:val="24"/>
          <w:highlight w:val="none"/>
        </w:rPr>
        <w:t>中中小企业、小微企业合同金额应当达到的比例要求填写。</w:t>
      </w:r>
      <w:r>
        <w:rPr>
          <w:rFonts w:hint="eastAsia" w:ascii="仿宋" w:hAnsi="仿宋" w:eastAsia="仿宋" w:cs="仿宋"/>
          <w:b/>
          <w:bCs/>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三、分包工作履行期限、地点、方式</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四、质量</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五、价款或者报酬</w:t>
      </w:r>
    </w:p>
    <w:p>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六、违约责任</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七、争议解决的办法</w:t>
      </w:r>
    </w:p>
    <w:p>
      <w:pPr>
        <w:snapToGrid w:val="0"/>
        <w:spacing w:line="360" w:lineRule="auto"/>
        <w:ind w:right="480" w:firstLine="576"/>
        <w:rPr>
          <w:rFonts w:hint="eastAsia" w:ascii="仿宋" w:hAnsi="仿宋" w:eastAsia="仿宋" w:cs="仿宋"/>
          <w:sz w:val="24"/>
          <w:highlight w:val="none"/>
        </w:rPr>
      </w:pPr>
      <w:r>
        <w:rPr>
          <w:rFonts w:hint="eastAsia" w:ascii="仿宋" w:hAnsi="仿宋" w:eastAsia="仿宋" w:cs="仿宋"/>
          <w:kern w:val="0"/>
          <w:sz w:val="24"/>
          <w:highlight w:val="none"/>
          <w:lang w:val="zh-CN"/>
        </w:rPr>
        <w:t>八、其他：</w:t>
      </w:r>
    </w:p>
    <w:p>
      <w:pPr>
        <w:snapToGrid w:val="0"/>
        <w:spacing w:line="360" w:lineRule="auto"/>
        <w:ind w:right="480"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投标人名称(电子签名)：</w:t>
      </w:r>
    </w:p>
    <w:p>
      <w:pPr>
        <w:snapToGrid w:val="0"/>
        <w:spacing w:line="360" w:lineRule="auto"/>
        <w:jc w:val="right"/>
        <w:rPr>
          <w:rFonts w:hint="eastAsia" w:ascii="仿宋" w:hAnsi="仿宋" w:eastAsia="仿宋" w:cs="仿宋"/>
          <w:highlight w:val="none"/>
        </w:rPr>
      </w:pPr>
      <w:r>
        <w:rPr>
          <w:rFonts w:hint="eastAsia" w:ascii="仿宋" w:hAnsi="仿宋" w:eastAsia="仿宋" w:cs="仿宋"/>
          <w:kern w:val="0"/>
          <w:sz w:val="24"/>
          <w:highlight w:val="none"/>
          <w:lang w:val="zh-CN"/>
        </w:rPr>
        <w:t>分包供应商名称(电子签名/公章)：</w:t>
      </w:r>
      <w:r>
        <w:rPr>
          <w:rFonts w:hint="eastAsia" w:ascii="仿宋" w:hAnsi="仿宋" w:eastAsia="仿宋" w:cs="仿宋"/>
          <w:highlight w:val="none"/>
        </w:rPr>
        <w:t xml:space="preserve"> </w:t>
      </w:r>
    </w:p>
    <w:p>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spacing w:line="360" w:lineRule="auto"/>
        <w:outlineLvl w:val="0"/>
        <w:rPr>
          <w:rFonts w:hint="eastAsia" w:ascii="仿宋" w:hAnsi="仿宋" w:eastAsia="仿宋" w:cs="仿宋"/>
          <w:b/>
          <w:sz w:val="36"/>
          <w:szCs w:val="20"/>
          <w:highlight w:val="none"/>
        </w:rPr>
      </w:pPr>
    </w:p>
    <w:p>
      <w:pPr>
        <w:spacing w:line="360" w:lineRule="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w:t>
      </w:r>
      <w:r>
        <w:rPr>
          <w:rFonts w:hint="eastAsia" w:ascii="仿宋" w:hAnsi="仿宋" w:eastAsia="仿宋" w:cs="仿宋"/>
          <w:b/>
          <w:color w:val="auto"/>
          <w:sz w:val="36"/>
          <w:szCs w:val="20"/>
          <w:highlight w:val="none"/>
        </w:rPr>
        <w:t>7</w:t>
      </w:r>
      <w:r>
        <w:rPr>
          <w:rFonts w:hint="eastAsia" w:ascii="仿宋" w:hAnsi="仿宋" w:eastAsia="仿宋" w:cs="仿宋"/>
          <w:b/>
          <w:color w:val="auto"/>
          <w:sz w:val="36"/>
          <w:szCs w:val="20"/>
          <w:highlight w:val="none"/>
        </w:rPr>
        <w:t>：</w:t>
      </w:r>
    </w:p>
    <w:p>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中小企业声明函</w:t>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投标人（或联合体牵头人）名称（电子签名）：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54" w:firstLineChars="14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注：</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line="360" w:lineRule="auto"/>
        <w:ind w:right="420"/>
        <w:rPr>
          <w:rFonts w:hint="eastAsia" w:ascii="仿宋" w:hAnsi="仿宋" w:eastAsia="仿宋" w:cs="仿宋"/>
          <w:highlight w:val="none"/>
        </w:rPr>
      </w:pPr>
    </w:p>
    <w:p>
      <w:pPr>
        <w:pStyle w:val="3"/>
        <w:ind w:firstLine="0"/>
        <w:rPr>
          <w:rFonts w:hint="eastAsia" w:ascii="仿宋" w:hAnsi="仿宋" w:eastAsia="仿宋" w:cs="仿宋"/>
          <w:b/>
          <w:szCs w:val="21"/>
          <w:highlight w:val="none"/>
          <w:lang w:val="en-US"/>
        </w:rPr>
      </w:pPr>
    </w:p>
    <w:p>
      <w:pPr>
        <w:pStyle w:val="3"/>
        <w:ind w:firstLine="0"/>
        <w:rPr>
          <w:rFonts w:hint="eastAsia" w:ascii="仿宋" w:hAnsi="仿宋" w:eastAsia="仿宋" w:cs="仿宋"/>
          <w:b/>
          <w:szCs w:val="21"/>
          <w:highlight w:val="none"/>
        </w:rPr>
      </w:pPr>
    </w:p>
    <w:p>
      <w:pPr>
        <w:pStyle w:val="3"/>
        <w:ind w:firstLine="0"/>
        <w:rPr>
          <w:rFonts w:hint="eastAsia" w:ascii="仿宋" w:hAnsi="仿宋" w:eastAsia="仿宋" w:cs="仿宋"/>
          <w:b/>
          <w:szCs w:val="21"/>
          <w:highlight w:val="none"/>
        </w:rPr>
      </w:pPr>
    </w:p>
    <w:p>
      <w:pPr>
        <w:pStyle w:val="3"/>
        <w:ind w:firstLine="0"/>
        <w:rPr>
          <w:rFonts w:hint="eastAsia" w:ascii="仿宋" w:hAnsi="仿宋" w:eastAsia="仿宋" w:cs="仿宋"/>
          <w:b/>
          <w:szCs w:val="21"/>
          <w:highlight w:val="none"/>
        </w:rPr>
      </w:pPr>
    </w:p>
    <w:p>
      <w:pPr>
        <w:pStyle w:val="3"/>
        <w:ind w:firstLine="0"/>
        <w:rPr>
          <w:rFonts w:hint="eastAsia" w:ascii="仿宋" w:hAnsi="仿宋" w:eastAsia="仿宋" w:cs="仿宋"/>
          <w:b/>
          <w:szCs w:val="21"/>
          <w:highlight w:val="none"/>
        </w:rPr>
      </w:pPr>
    </w:p>
    <w:p>
      <w:pPr>
        <w:pStyle w:val="3"/>
        <w:ind w:firstLine="0"/>
        <w:rPr>
          <w:rFonts w:hint="eastAsia" w:ascii="仿宋" w:hAnsi="仿宋" w:eastAsia="仿宋" w:cs="仿宋"/>
          <w:b/>
          <w:szCs w:val="21"/>
          <w:highlight w:val="none"/>
        </w:rPr>
      </w:pPr>
    </w:p>
    <w:p>
      <w:pPr>
        <w:pStyle w:val="3"/>
        <w:ind w:firstLine="0"/>
        <w:rPr>
          <w:rFonts w:hint="eastAsia" w:ascii="仿宋" w:hAnsi="仿宋" w:eastAsia="仿宋" w:cs="仿宋"/>
          <w:b/>
          <w:szCs w:val="21"/>
          <w:highlight w:val="none"/>
        </w:rPr>
      </w:pPr>
    </w:p>
    <w:p>
      <w:pPr>
        <w:pStyle w:val="3"/>
        <w:ind w:firstLine="0"/>
        <w:rPr>
          <w:rFonts w:hint="eastAsia" w:ascii="仿宋" w:hAnsi="仿宋" w:eastAsia="仿宋" w:cs="仿宋"/>
          <w:b/>
          <w:szCs w:val="21"/>
          <w:highlight w:val="none"/>
        </w:rPr>
      </w:pPr>
    </w:p>
    <w:p>
      <w:pPr>
        <w:pStyle w:val="3"/>
        <w:ind w:firstLine="0"/>
        <w:rPr>
          <w:rFonts w:hint="eastAsia" w:ascii="仿宋" w:hAnsi="仿宋" w:eastAsia="仿宋" w:cs="仿宋"/>
          <w:b/>
          <w:szCs w:val="21"/>
          <w:highlight w:val="none"/>
        </w:rPr>
      </w:pPr>
    </w:p>
    <w:p>
      <w:pPr>
        <w:pStyle w:val="3"/>
        <w:ind w:firstLine="0"/>
        <w:rPr>
          <w:rFonts w:hint="eastAsia" w:ascii="仿宋" w:hAnsi="仿宋" w:eastAsia="仿宋" w:cs="仿宋"/>
          <w:b/>
          <w:szCs w:val="21"/>
          <w:highlight w:val="none"/>
        </w:rPr>
      </w:pPr>
    </w:p>
    <w:p>
      <w:pPr>
        <w:pStyle w:val="4"/>
        <w:rPr>
          <w:rFonts w:hint="eastAsia"/>
        </w:rPr>
      </w:pPr>
    </w:p>
    <w:p>
      <w:pPr>
        <w:pStyle w:val="3"/>
        <w:ind w:firstLine="0"/>
        <w:rPr>
          <w:rFonts w:hint="eastAsia" w:ascii="仿宋" w:hAnsi="仿宋" w:eastAsia="仿宋" w:cs="仿宋"/>
          <w:b/>
          <w:szCs w:val="21"/>
          <w:highlight w:val="none"/>
        </w:rPr>
      </w:pPr>
    </w:p>
    <w:p>
      <w:pPr>
        <w:pStyle w:val="3"/>
        <w:ind w:firstLine="0"/>
        <w:rPr>
          <w:rFonts w:hint="eastAsia" w:ascii="仿宋" w:hAnsi="仿宋" w:eastAsia="仿宋" w:cs="仿宋"/>
          <w:b/>
          <w:szCs w:val="21"/>
          <w:highlight w:val="none"/>
        </w:rPr>
      </w:pPr>
    </w:p>
    <w:p>
      <w:pPr>
        <w:pStyle w:val="3"/>
        <w:ind w:firstLine="0"/>
        <w:rPr>
          <w:rFonts w:hint="eastAsia" w:ascii="仿宋" w:hAnsi="仿宋" w:eastAsia="仿宋" w:cs="仿宋"/>
          <w:b/>
          <w:szCs w:val="21"/>
          <w:highlight w:val="none"/>
        </w:rPr>
      </w:pPr>
    </w:p>
    <w:p>
      <w:pPr>
        <w:pStyle w:val="3"/>
        <w:ind w:firstLine="0"/>
        <w:rPr>
          <w:rFonts w:hint="eastAsia" w:ascii="仿宋" w:hAnsi="仿宋" w:eastAsia="仿宋" w:cs="仿宋"/>
          <w:b/>
          <w:szCs w:val="21"/>
          <w:highlight w:val="none"/>
        </w:rPr>
      </w:pPr>
    </w:p>
    <w:p>
      <w:pPr>
        <w:spacing w:line="360" w:lineRule="auto"/>
        <w:outlineLvl w:val="0"/>
        <w:rPr>
          <w:rFonts w:hint="eastAsia" w:ascii="仿宋" w:hAnsi="仿宋" w:eastAsia="仿宋" w:cs="仿宋"/>
          <w:b/>
          <w:sz w:val="36"/>
          <w:szCs w:val="20"/>
          <w:highlight w:val="none"/>
        </w:rPr>
      </w:pPr>
    </w:p>
    <w:p>
      <w:pPr>
        <w:spacing w:line="360" w:lineRule="auto"/>
        <w:outlineLvl w:val="0"/>
        <w:rPr>
          <w:rFonts w:hint="eastAsia" w:ascii="仿宋" w:hAnsi="仿宋" w:eastAsia="仿宋" w:cs="仿宋"/>
          <w:b/>
          <w:sz w:val="36"/>
          <w:szCs w:val="20"/>
          <w:highlight w:val="none"/>
        </w:rPr>
      </w:pPr>
    </w:p>
    <w:p>
      <w:pPr>
        <w:pStyle w:val="3"/>
        <w:ind w:firstLine="0"/>
        <w:rPr>
          <w:rFonts w:hint="eastAsia" w:ascii="仿宋" w:hAnsi="仿宋" w:eastAsia="仿宋" w:cs="仿宋"/>
          <w:b/>
          <w:sz w:val="36"/>
          <w:highlight w:val="none"/>
          <w:lang w:val="en-US"/>
        </w:rPr>
      </w:pPr>
    </w:p>
    <w:p>
      <w:pPr>
        <w:pStyle w:val="3"/>
        <w:ind w:firstLine="0"/>
        <w:rPr>
          <w:rFonts w:hint="eastAsia" w:ascii="仿宋" w:hAnsi="仿宋" w:eastAsia="仿宋" w:cs="仿宋"/>
          <w:b/>
          <w:sz w:val="36"/>
          <w:highlight w:val="none"/>
          <w:lang w:val="en-US"/>
        </w:rPr>
      </w:pPr>
      <w:r>
        <w:rPr>
          <w:rFonts w:hint="eastAsia" w:ascii="仿宋" w:hAnsi="仿宋" w:eastAsia="仿宋" w:cs="仿宋"/>
          <w:b/>
          <w:sz w:val="36"/>
          <w:highlight w:val="none"/>
          <w:lang w:val="en-US"/>
        </w:rPr>
        <w:t>附件8：</w:t>
      </w:r>
    </w:p>
    <w:p>
      <w:pPr>
        <w:pStyle w:val="3"/>
        <w:ind w:firstLine="0"/>
        <w:jc w:val="center"/>
        <w:rPr>
          <w:rFonts w:hint="eastAsia" w:ascii="仿宋" w:hAnsi="仿宋" w:eastAsia="仿宋" w:cs="仿宋"/>
          <w:b/>
          <w:sz w:val="36"/>
          <w:highlight w:val="none"/>
          <w:lang w:val="en-US"/>
        </w:rPr>
      </w:pPr>
      <w:r>
        <w:rPr>
          <w:rFonts w:hint="eastAsia" w:ascii="仿宋" w:hAnsi="仿宋" w:eastAsia="仿宋" w:cs="仿宋"/>
          <w:b/>
          <w:sz w:val="36"/>
          <w:highlight w:val="none"/>
          <w:lang w:val="en-US"/>
        </w:rPr>
        <w:t>中小企业划型标准规定</w:t>
      </w:r>
    </w:p>
    <w:p>
      <w:pPr>
        <w:pStyle w:val="965"/>
        <w:spacing w:line="360" w:lineRule="auto"/>
        <w:rPr>
          <w:rFonts w:hint="eastAsia" w:ascii="仿宋" w:hAnsi="仿宋" w:eastAsia="仿宋" w:cs="仿宋"/>
          <w:b/>
          <w:szCs w:val="21"/>
          <w:highlight w:val="none"/>
        </w:rPr>
      </w:pPr>
      <w:r>
        <w:rPr>
          <w:rFonts w:hint="eastAsia" w:ascii="仿宋" w:hAnsi="仿宋" w:eastAsia="仿宋" w:cs="仿宋"/>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5"/>
        <w:adjustRightIn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一、根据《中华人民共和国中小企业促进法》和《</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国务院关于进一步促进中小企业发展的若干意见</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国发〔2009〕36号</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)，制定本规定。</w:t>
      </w:r>
    </w:p>
    <w:p>
      <w:pPr>
        <w:pStyle w:val="965"/>
        <w:adjustRightIn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二、中小企业划分为中型、小型、微型三种类型，具体标准根据企业从业人员、营业收入、资产总额等指标，结合行业特点制定。</w:t>
      </w:r>
    </w:p>
    <w:p>
      <w:pPr>
        <w:pStyle w:val="965"/>
        <w:adjustRightIn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5"/>
        <w:adjustRightIn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四、各行业划型标准为：</w:t>
      </w:r>
      <w:r>
        <w:rPr>
          <w:rFonts w:hint="eastAsia" w:ascii="仿宋" w:hAnsi="仿宋" w:eastAsia="仿宋" w:cs="仿宋"/>
          <w:spacing w:val="6"/>
          <w:szCs w:val="21"/>
          <w:highlight w:val="none"/>
        </w:rPr>
        <w:br w:type="textWrapping"/>
      </w:r>
      <w:r>
        <w:rPr>
          <w:rFonts w:hint="eastAsia" w:ascii="仿宋" w:hAnsi="仿宋" w:eastAsia="仿宋" w:cs="仿宋"/>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965"/>
        <w:adjustRightIn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5"/>
        <w:adjustRightIn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5"/>
        <w:adjustRightIn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5"/>
        <w:adjustRightIn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5"/>
        <w:adjustRightIn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5"/>
        <w:adjustRightIn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5"/>
        <w:adjustRightIn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5"/>
        <w:adjustRightIn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5"/>
        <w:adjustRightIn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5"/>
        <w:adjustRightIn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
        <w:rPr>
          <w:rFonts w:hint="eastAsia" w:ascii="仿宋" w:hAnsi="仿宋" w:eastAsia="仿宋" w:cs="仿宋"/>
          <w:b/>
          <w:sz w:val="21"/>
          <w:szCs w:val="21"/>
          <w:highlight w:val="none"/>
        </w:rPr>
      </w:pPr>
      <w:r>
        <w:rPr>
          <w:rFonts w:hint="eastAsia" w:ascii="仿宋" w:hAnsi="仿宋" w:eastAsia="仿宋" w:cs="仿宋"/>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5"/>
        <w:adjustRightIn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5"/>
        <w:adjustRightIn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5"/>
        <w:adjustRightIn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5"/>
        <w:adjustRightIn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965"/>
        <w:adjustRightIn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五、企业类型的划分以统计部门的统计数据为依据。</w:t>
      </w:r>
    </w:p>
    <w:p>
      <w:pPr>
        <w:pStyle w:val="965"/>
        <w:adjustRightIn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六、本规定适用于在中华人民共和国境内依法设立的各类所有制和各种组织形式的企业。个体工商户和本规定以外的行业，参照本规定进行划型。</w:t>
      </w:r>
    </w:p>
    <w:p>
      <w:pPr>
        <w:pStyle w:val="965"/>
        <w:adjustRightIn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5"/>
        <w:adjustRightIn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八、本规定由工业和信息化部、国家统计局会同有关部门根据《国民经济行业分类》修订情况和企业发展变化情况适时修订。</w:t>
      </w:r>
    </w:p>
    <w:p>
      <w:pPr>
        <w:pStyle w:val="965"/>
        <w:adjustRightIn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九、本规定由工业和信息化部、国家统计局会同有关部门负责解释。</w:t>
      </w:r>
    </w:p>
    <w:p>
      <w:pPr>
        <w:pStyle w:val="965"/>
        <w:adjustRightIn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十、本规定自发布之日起执行，原国家经贸委、原国家计委、财政部和国家统计局2003年颁布的《</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中小企业标准暂行规定</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国经贸中小企[2003]143号</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同时废止。</w:t>
      </w:r>
    </w:p>
    <w:p>
      <w:pPr>
        <w:pStyle w:val="714"/>
        <w:ind w:firstLine="480"/>
        <w:rPr>
          <w:rFonts w:hint="eastAsia" w:ascii="仿宋" w:hAnsi="仿宋" w:eastAsia="仿宋" w:cs="仿宋"/>
          <w:highlight w:val="none"/>
        </w:rPr>
      </w:pPr>
    </w:p>
    <w:p>
      <w:pPr>
        <w:pStyle w:val="714"/>
        <w:ind w:firstLine="480"/>
        <w:rPr>
          <w:rFonts w:hint="eastAsia" w:ascii="仿宋" w:hAnsi="仿宋" w:eastAsia="仿宋" w:cs="仿宋"/>
          <w:highlight w:val="none"/>
        </w:rPr>
      </w:pPr>
    </w:p>
    <w:p>
      <w:pPr>
        <w:pStyle w:val="714"/>
        <w:ind w:firstLine="480"/>
        <w:rPr>
          <w:rFonts w:hint="eastAsia" w:ascii="仿宋" w:hAnsi="仿宋" w:eastAsia="仿宋" w:cs="仿宋"/>
          <w:highlight w:val="none"/>
        </w:rPr>
      </w:pPr>
    </w:p>
    <w:p>
      <w:pPr>
        <w:pStyle w:val="714"/>
        <w:ind w:firstLine="480"/>
        <w:rPr>
          <w:rFonts w:hint="eastAsia" w:ascii="仿宋" w:hAnsi="仿宋" w:eastAsia="仿宋" w:cs="仿宋"/>
          <w:highlight w:val="none"/>
        </w:rPr>
      </w:pPr>
    </w:p>
    <w:p>
      <w:pPr>
        <w:pStyle w:val="714"/>
        <w:ind w:firstLine="480"/>
        <w:rPr>
          <w:rFonts w:hint="eastAsia" w:ascii="仿宋" w:hAnsi="仿宋" w:eastAsia="仿宋" w:cs="仿宋"/>
          <w:highlight w:val="none"/>
        </w:rPr>
      </w:pPr>
    </w:p>
    <w:p>
      <w:pPr>
        <w:pStyle w:val="714"/>
        <w:ind w:firstLine="480"/>
        <w:rPr>
          <w:rFonts w:hint="eastAsia" w:ascii="仿宋" w:hAnsi="仿宋" w:eastAsia="仿宋" w:cs="仿宋"/>
          <w:highlight w:val="none"/>
        </w:rPr>
      </w:pPr>
    </w:p>
    <w:p>
      <w:pPr>
        <w:pStyle w:val="714"/>
        <w:ind w:firstLine="480"/>
        <w:rPr>
          <w:rFonts w:hint="eastAsia" w:ascii="仿宋" w:hAnsi="仿宋" w:eastAsia="仿宋" w:cs="仿宋"/>
          <w:highlight w:val="none"/>
        </w:rPr>
      </w:pPr>
    </w:p>
    <w:p>
      <w:pPr>
        <w:pStyle w:val="714"/>
        <w:ind w:firstLine="480"/>
        <w:rPr>
          <w:rFonts w:hint="eastAsia" w:ascii="仿宋" w:hAnsi="仿宋" w:eastAsia="仿宋" w:cs="仿宋"/>
          <w:highlight w:val="none"/>
        </w:rPr>
      </w:pPr>
    </w:p>
    <w:p>
      <w:pPr>
        <w:pStyle w:val="714"/>
        <w:ind w:firstLine="480"/>
        <w:rPr>
          <w:rFonts w:hint="eastAsia" w:ascii="仿宋" w:hAnsi="仿宋" w:eastAsia="仿宋" w:cs="仿宋"/>
          <w:highlight w:val="none"/>
        </w:rPr>
      </w:pPr>
    </w:p>
    <w:p>
      <w:pPr>
        <w:pStyle w:val="714"/>
        <w:ind w:firstLine="480"/>
        <w:rPr>
          <w:rFonts w:hint="eastAsia" w:ascii="仿宋" w:hAnsi="仿宋" w:eastAsia="仿宋" w:cs="仿宋"/>
          <w:highlight w:val="none"/>
        </w:rPr>
      </w:pPr>
    </w:p>
    <w:p>
      <w:pPr>
        <w:pStyle w:val="714"/>
        <w:ind w:firstLine="480"/>
        <w:rPr>
          <w:rFonts w:hint="eastAsia" w:ascii="仿宋" w:hAnsi="仿宋" w:eastAsia="仿宋" w:cs="仿宋"/>
          <w:highlight w:val="none"/>
        </w:rPr>
      </w:pPr>
    </w:p>
    <w:p>
      <w:pPr>
        <w:pStyle w:val="714"/>
        <w:ind w:firstLine="480"/>
        <w:rPr>
          <w:rFonts w:hint="eastAsia" w:ascii="仿宋" w:hAnsi="仿宋" w:eastAsia="仿宋" w:cs="仿宋"/>
          <w:highlight w:val="none"/>
        </w:rPr>
      </w:pPr>
    </w:p>
    <w:p>
      <w:pPr>
        <w:pStyle w:val="714"/>
        <w:ind w:firstLine="480"/>
        <w:rPr>
          <w:rFonts w:hint="eastAsia" w:ascii="仿宋" w:hAnsi="仿宋" w:eastAsia="仿宋" w:cs="仿宋"/>
          <w:highlight w:val="none"/>
        </w:rPr>
      </w:pPr>
    </w:p>
    <w:p>
      <w:pPr>
        <w:pStyle w:val="3"/>
        <w:ind w:firstLine="0"/>
        <w:rPr>
          <w:rFonts w:hint="eastAsia" w:ascii="仿宋" w:hAnsi="仿宋" w:eastAsia="仿宋" w:cs="仿宋"/>
          <w:b/>
          <w:sz w:val="36"/>
          <w:highlight w:val="none"/>
          <w:lang w:val="en-US"/>
        </w:rPr>
      </w:pPr>
      <w:r>
        <w:rPr>
          <w:rFonts w:hint="eastAsia" w:ascii="仿宋" w:hAnsi="仿宋" w:eastAsia="仿宋" w:cs="仿宋"/>
          <w:b/>
          <w:sz w:val="36"/>
          <w:highlight w:val="none"/>
          <w:lang w:val="en-US"/>
        </w:rPr>
        <w:t>附件</w:t>
      </w:r>
      <w:r>
        <w:rPr>
          <w:rFonts w:hint="eastAsia" w:ascii="仿宋" w:hAnsi="仿宋" w:eastAsia="仿宋" w:cs="仿宋"/>
          <w:b/>
          <w:sz w:val="36"/>
          <w:highlight w:val="none"/>
          <w:lang w:val="en-US"/>
        </w:rPr>
        <w:t>9：</w:t>
      </w:r>
    </w:p>
    <w:p>
      <w:pPr>
        <w:pStyle w:val="6"/>
        <w:jc w:val="center"/>
        <w:rPr>
          <w:rFonts w:hint="eastAsia" w:ascii="仿宋" w:hAnsi="仿宋" w:eastAsia="仿宋" w:cs="仿宋"/>
          <w:highlight w:val="none"/>
          <w:lang w:val="en-US"/>
        </w:rPr>
      </w:pPr>
      <w:r>
        <w:rPr>
          <w:rFonts w:hint="eastAsia" w:ascii="仿宋" w:hAnsi="仿宋" w:eastAsia="仿宋" w:cs="仿宋"/>
          <w:highlight w:val="none"/>
        </w:rPr>
        <w:t>政府采购活动现场确认声明书</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lang w:eastAsia="zh-CN"/>
        </w:rPr>
        <w:t>杭州鸿顺建设管理有限公司</w:t>
      </w:r>
      <w:r>
        <w:rPr>
          <w:rFonts w:hint="eastAsia" w:ascii="仿宋" w:hAnsi="仿宋" w:eastAsia="仿宋" w:cs="仿宋"/>
          <w:szCs w:val="21"/>
          <w:highlight w:val="none"/>
        </w:rPr>
        <w:t>：</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本人 ____________（授权代表姓名），经由_____________（单位） ______ （法定代表人姓名）合法授权参加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（编号：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）政府采购活动．经与本单位法人代表（负责人）联系确认，现就有关公平竞争事项郑重声明如下:</w:t>
      </w:r>
      <w:r>
        <w:rPr>
          <w:rFonts w:hint="eastAsia" w:ascii="仿宋" w:hAnsi="仿宋" w:eastAsia="仿宋" w:cs="仿宋"/>
          <w:szCs w:val="21"/>
          <w:highlight w:val="none"/>
        </w:rPr>
        <w:cr/>
      </w:r>
      <w:r>
        <w:rPr>
          <w:rFonts w:hint="eastAsia" w:ascii="仿宋" w:hAnsi="仿宋" w:eastAsia="仿宋" w:cs="仿宋"/>
          <w:szCs w:val="21"/>
          <w:highlight w:val="none"/>
        </w:rPr>
        <w:t xml:space="preserve">    </w:t>
      </w:r>
      <w:r>
        <w:rPr>
          <w:rFonts w:hint="eastAsia" w:ascii="仿宋" w:hAnsi="仿宋" w:eastAsia="仿宋" w:cs="仿宋"/>
          <w:szCs w:val="21"/>
          <w:highlight w:val="none"/>
        </w:rPr>
        <w:t xml:space="preserve">一、本单位与采购人之间口不存在利害关系口存在下列利害关系: </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A．投资关系 B．行政隶属关系 C．业务指导关系 D．其他可能影响采购公正的利害关系（如有，请如实说明）。 </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二、现己清楚知道参加本项目采购活动的其他所有供应商名称，本单位</w:t>
      </w:r>
      <w:r>
        <w:rPr>
          <w:rFonts w:hint="eastAsia" w:ascii="仿宋" w:hAnsi="仿宋" w:eastAsia="仿宋" w:cs="仿宋"/>
          <w:szCs w:val="21"/>
          <w:highlight w:val="none"/>
        </w:rPr>
        <w:t xml:space="preserve">  </w:t>
      </w:r>
      <w:r>
        <w:rPr>
          <w:rFonts w:hint="eastAsia" w:ascii="仿宋" w:hAnsi="仿宋" w:eastAsia="仿宋" w:cs="仿宋"/>
          <w:szCs w:val="21"/>
          <w:highlight w:val="none"/>
        </w:rPr>
        <w:t>口与其他所有供应商之间均不存在利害关系</w:t>
      </w:r>
      <w:r>
        <w:rPr>
          <w:rFonts w:hint="eastAsia" w:ascii="仿宋" w:hAnsi="仿宋" w:eastAsia="仿宋" w:cs="仿宋"/>
          <w:szCs w:val="21"/>
          <w:highlight w:val="none"/>
        </w:rPr>
        <w:t xml:space="preserve">  </w:t>
      </w:r>
      <w:r>
        <w:rPr>
          <w:rFonts w:hint="eastAsia" w:ascii="仿宋" w:hAnsi="仿宋" w:eastAsia="仿宋" w:cs="仿宋"/>
          <w:szCs w:val="21"/>
          <w:highlight w:val="none"/>
        </w:rPr>
        <w:t xml:space="preserve"> 口与______________（供应商名称）之间存在下列利害关系: </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A．法定代表人或负责人或实际控制人是同一人 </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B．法定代表人或负责人或实际控制人是夫妻关系 </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C．法定代表人或负责人或实际控制人是直系血亲关系 </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D．法定代表人或负责人或实际控制人存在三代以内旁系血亲关系 </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E．法定代表人或负责人或实际控制人存在近姻亲关系 </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F．法定代表人或负责人或实际控制人存在股份控制或实际控制关系 </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G．存在共同直接或间接投资设立子公司、联营企业和合营企业情况 </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I．其他利害关系情况 ________________________________________。 </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三、现己清楚知道并严格遵守政府采购法律法规和现场纪律。 </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四、我发现 ____________________供应商之间存在或可能存在上述第二条第 ____________项利害关系。 </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hint="eastAsia" w:ascii="仿宋" w:hAnsi="仿宋" w:eastAsia="仿宋" w:cs="仿宋"/>
          <w:szCs w:val="21"/>
          <w:highlight w:val="none"/>
        </w:rPr>
      </w:pPr>
    </w:p>
    <w:p>
      <w:pPr>
        <w:spacing w:line="360" w:lineRule="auto"/>
        <w:ind w:firstLine="420" w:firstLineChars="200"/>
        <w:jc w:val="right"/>
        <w:rPr>
          <w:rFonts w:hint="eastAsia" w:ascii="仿宋" w:hAnsi="仿宋" w:eastAsia="仿宋" w:cs="仿宋"/>
          <w:szCs w:val="21"/>
          <w:highlight w:val="none"/>
        </w:rPr>
      </w:pPr>
      <w:r>
        <w:rPr>
          <w:rFonts w:hint="eastAsia" w:ascii="仿宋" w:hAnsi="仿宋" w:eastAsia="仿宋" w:cs="仿宋"/>
          <w:szCs w:val="21"/>
          <w:highlight w:val="none"/>
        </w:rPr>
        <w:t xml:space="preserve">（供应商代表签名）: </w:t>
      </w:r>
    </w:p>
    <w:p>
      <w:pPr>
        <w:spacing w:line="360" w:lineRule="auto"/>
        <w:ind w:firstLine="420" w:firstLineChars="200"/>
        <w:jc w:val="right"/>
        <w:rPr>
          <w:rFonts w:hint="eastAsia"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rPr>
        <w:t xml:space="preserve">   </w:t>
      </w:r>
      <w:r>
        <w:rPr>
          <w:rFonts w:hint="eastAsia" w:ascii="仿宋" w:hAnsi="仿宋" w:eastAsia="仿宋" w:cs="仿宋"/>
          <w:szCs w:val="21"/>
          <w:highlight w:val="none"/>
        </w:rPr>
        <w:t>日</w:t>
      </w:r>
    </w:p>
    <w:p>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注：在供应商完成本项目在线解密，并知道参加本项目采购活动的其他所有供应商名称后进行签署，签署完毕后将扫描件发送至</w:t>
      </w:r>
      <w:r>
        <w:rPr>
          <w:rFonts w:hint="eastAsia" w:ascii="仿宋" w:hAnsi="仿宋" w:eastAsia="仿宋" w:cs="仿宋"/>
          <w:b/>
          <w:sz w:val="24"/>
          <w:szCs w:val="24"/>
          <w:highlight w:val="none"/>
          <w:lang w:val="en-US" w:eastAsia="zh-CN"/>
        </w:rPr>
        <w:t>3072046581@QQ.COM</w:t>
      </w:r>
      <w:r>
        <w:rPr>
          <w:rFonts w:hint="eastAsia" w:ascii="仿宋" w:hAnsi="仿宋" w:eastAsia="仿宋" w:cs="仿宋"/>
          <w:b/>
          <w:sz w:val="24"/>
          <w:szCs w:val="24"/>
          <w:highlight w:val="none"/>
        </w:rPr>
        <w:t>。投标文件中无需提供此声明书。</w:t>
      </w:r>
    </w:p>
    <w:p>
      <w:pPr>
        <w:pStyle w:val="714"/>
        <w:ind w:firstLine="480"/>
        <w:rPr>
          <w:rFonts w:hint="eastAsia" w:ascii="仿宋" w:hAnsi="仿宋" w:eastAsia="仿宋" w:cs="仿宋"/>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6"/>
      </w:rPr>
    </w:pPr>
    <w:r>
      <w:fldChar w:fldCharType="begin"/>
    </w:r>
    <w:r>
      <w:rPr>
        <w:rStyle w:val="76"/>
      </w:rPr>
      <w:instrText xml:space="preserve">PAGE  </w:instrText>
    </w:r>
    <w:r>
      <w:fldChar w:fldCharType="end"/>
    </w:r>
  </w:p>
  <w:p>
    <w:pPr>
      <w:pStyle w:val="45"/>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8" w:name="_Toc91899912"/>
    <w:bookmarkStart w:id="519" w:name="_Toc36110187"/>
    <w:bookmarkStart w:id="520" w:name="_Toc164085800"/>
    <w:bookmarkStart w:id="521" w:name="_Toc131845147"/>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6"/>
      </w:rPr>
    </w:pPr>
    <w:r>
      <w:fldChar w:fldCharType="begin"/>
    </w:r>
    <w:r>
      <w:rPr>
        <w:rStyle w:val="76"/>
      </w:rPr>
      <w:instrText xml:space="preserve">PAGE  </w:instrText>
    </w:r>
    <w:r>
      <w:fldChar w:fldCharType="end"/>
    </w:r>
  </w:p>
  <w:p>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pPr>
    <w:r>
      <w:t>杭州市政府采购公开招标文件</w:t>
    </w:r>
  </w:p>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p>
  <w:p>
    <w:pPr>
      <w:pStyle w:val="46"/>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6EB1E"/>
    <w:multiLevelType w:val="singleLevel"/>
    <w:tmpl w:val="80F6EB1E"/>
    <w:lvl w:ilvl="0" w:tentative="0">
      <w:start w:val="1"/>
      <w:numFmt w:val="decimal"/>
      <w:suff w:val="nothing"/>
      <w:lvlText w:val="（%1）"/>
      <w:lvlJc w:val="left"/>
    </w:lvl>
  </w:abstractNum>
  <w:abstractNum w:abstractNumId="1">
    <w:nsid w:val="327CC8DB"/>
    <w:multiLevelType w:val="singleLevel"/>
    <w:tmpl w:val="327CC8D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Q3NWIzMjY3YmU4MzYwZTBmZGFhN2VlYWM1OTg0NDYifQ=="/>
    <w:docVar w:name="KSO_WPS_MARK_KEY" w:val="e31b8062-a2e2-46d8-b86e-c6252ac8586d"/>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0DAA"/>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33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40A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F2E8B"/>
    <w:rsid w:val="019F7441"/>
    <w:rsid w:val="01B37585"/>
    <w:rsid w:val="01D46529"/>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C86A4A"/>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800D5"/>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2C421C"/>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0E0182"/>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A05B2"/>
    <w:rsid w:val="25BE27CC"/>
    <w:rsid w:val="25F74A5C"/>
    <w:rsid w:val="2628662C"/>
    <w:rsid w:val="262D45DE"/>
    <w:rsid w:val="2661629E"/>
    <w:rsid w:val="26871DC8"/>
    <w:rsid w:val="26A53EF9"/>
    <w:rsid w:val="26A94201"/>
    <w:rsid w:val="26AC274F"/>
    <w:rsid w:val="27044A29"/>
    <w:rsid w:val="271D34C8"/>
    <w:rsid w:val="276142BF"/>
    <w:rsid w:val="27783712"/>
    <w:rsid w:val="278247CB"/>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5A44E3"/>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6F0D51"/>
    <w:rsid w:val="37EE7094"/>
    <w:rsid w:val="38296C89"/>
    <w:rsid w:val="383002EB"/>
    <w:rsid w:val="38586797"/>
    <w:rsid w:val="38BC0149"/>
    <w:rsid w:val="38D87D1C"/>
    <w:rsid w:val="395A406D"/>
    <w:rsid w:val="39636459"/>
    <w:rsid w:val="396B7F6C"/>
    <w:rsid w:val="39B417A9"/>
    <w:rsid w:val="39FC5695"/>
    <w:rsid w:val="3A006D8E"/>
    <w:rsid w:val="3A3651E5"/>
    <w:rsid w:val="3A744481"/>
    <w:rsid w:val="3A892E33"/>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D0A75"/>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752DE"/>
    <w:rsid w:val="3ED93DD9"/>
    <w:rsid w:val="3F060E16"/>
    <w:rsid w:val="3F1D1096"/>
    <w:rsid w:val="3F2F0234"/>
    <w:rsid w:val="3F6363FE"/>
    <w:rsid w:val="3F756B8F"/>
    <w:rsid w:val="3F95482B"/>
    <w:rsid w:val="4019356B"/>
    <w:rsid w:val="4044721B"/>
    <w:rsid w:val="40592157"/>
    <w:rsid w:val="406E1CAE"/>
    <w:rsid w:val="40A0133A"/>
    <w:rsid w:val="40C31A53"/>
    <w:rsid w:val="40F0489B"/>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C71456"/>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456C"/>
    <w:rsid w:val="49F6167F"/>
    <w:rsid w:val="4A064FA0"/>
    <w:rsid w:val="4A16615C"/>
    <w:rsid w:val="4A4424D7"/>
    <w:rsid w:val="4AB82D0F"/>
    <w:rsid w:val="4AEB7664"/>
    <w:rsid w:val="4AFD7C19"/>
    <w:rsid w:val="4B0567D1"/>
    <w:rsid w:val="4B236AAE"/>
    <w:rsid w:val="4B707271"/>
    <w:rsid w:val="4B8C11D6"/>
    <w:rsid w:val="4B9739F7"/>
    <w:rsid w:val="4BEE2503"/>
    <w:rsid w:val="4C245A30"/>
    <w:rsid w:val="4CB6685F"/>
    <w:rsid w:val="4CC367FE"/>
    <w:rsid w:val="4D077F3C"/>
    <w:rsid w:val="4D123355"/>
    <w:rsid w:val="4D1A7CCA"/>
    <w:rsid w:val="4D2A3B31"/>
    <w:rsid w:val="4D312C52"/>
    <w:rsid w:val="4D905305"/>
    <w:rsid w:val="4D964A72"/>
    <w:rsid w:val="4D9B5401"/>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8B6A28"/>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CC5982"/>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F3276E"/>
    <w:rsid w:val="653C3090"/>
    <w:rsid w:val="65854376"/>
    <w:rsid w:val="658767BE"/>
    <w:rsid w:val="65892531"/>
    <w:rsid w:val="66195831"/>
    <w:rsid w:val="662E75B1"/>
    <w:rsid w:val="66342C2E"/>
    <w:rsid w:val="663E784C"/>
    <w:rsid w:val="66630676"/>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8F3BBF"/>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8262A"/>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9D3583"/>
    <w:rsid w:val="79A97383"/>
    <w:rsid w:val="79E27E8B"/>
    <w:rsid w:val="79F850CE"/>
    <w:rsid w:val="79FD443C"/>
    <w:rsid w:val="7A1D1975"/>
    <w:rsid w:val="7A3E5150"/>
    <w:rsid w:val="7A434257"/>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2"/>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3"/>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3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4"/>
    <w:qFormat/>
    <w:uiPriority w:val="0"/>
    <w:pPr>
      <w:shd w:val="clear" w:color="auto" w:fill="000080"/>
    </w:pPr>
  </w:style>
  <w:style w:type="paragraph" w:styleId="22">
    <w:name w:val="annotation text"/>
    <w:basedOn w:val="1"/>
    <w:link w:val="346"/>
    <w:qFormat/>
    <w:uiPriority w:val="99"/>
    <w:pPr>
      <w:jc w:val="left"/>
    </w:pPr>
  </w:style>
  <w:style w:type="paragraph" w:styleId="23">
    <w:name w:val="Salutation"/>
    <w:basedOn w:val="1"/>
    <w:next w:val="1"/>
    <w:link w:val="300"/>
    <w:qFormat/>
    <w:uiPriority w:val="0"/>
    <w:rPr>
      <w:rFonts w:ascii="仿宋_GB2312" w:eastAsia="仿宋_GB2312"/>
      <w:sz w:val="28"/>
      <w:szCs w:val="20"/>
    </w:rPr>
  </w:style>
  <w:style w:type="paragraph" w:styleId="24">
    <w:name w:val="Body Text 3"/>
    <w:basedOn w:val="1"/>
    <w:link w:val="332"/>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7"/>
    <w:qFormat/>
    <w:uiPriority w:val="0"/>
    <w:pPr>
      <w:spacing w:line="480" w:lineRule="exact"/>
      <w:ind w:firstLine="480" w:firstLineChars="200"/>
    </w:pPr>
    <w:rPr>
      <w:rFonts w:ascii="宋体" w:hAnsi="宋体"/>
      <w:sz w:val="24"/>
    </w:rPr>
  </w:style>
  <w:style w:type="paragraph" w:customStyle="1" w:styleId="27">
    <w:name w:val="正文文本首行缩进 2"/>
    <w:basedOn w:val="28"/>
    <w:qFormat/>
    <w:uiPriority w:val="99"/>
    <w:pPr>
      <w:tabs>
        <w:tab w:val="right" w:leader="dot" w:pos="8268"/>
      </w:tabs>
      <w:spacing w:line="200" w:lineRule="atLeast"/>
      <w:ind w:firstLine="420"/>
    </w:pPr>
    <w:rPr>
      <w:rFonts w:ascii="宋体" w:hAnsi="Courier New"/>
      <w:spacing w:val="-4"/>
      <w:sz w:val="18"/>
    </w:rPr>
  </w:style>
  <w:style w:type="paragraph" w:customStyle="1" w:styleId="28">
    <w:name w:val="正文缩进1"/>
    <w:basedOn w:val="29"/>
    <w:next w:val="27"/>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9">
    <w:name w:val="正文1"/>
    <w:basedOn w:val="21"/>
    <w:next w:val="30"/>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30">
    <w:name w:val="标题 21"/>
    <w:basedOn w:val="29"/>
    <w:next w:val="29"/>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styleId="31">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8">
    <w:name w:val="Plain Text"/>
    <w:basedOn w:val="1"/>
    <w:link w:val="127"/>
    <w:qFormat/>
    <w:uiPriority w:val="0"/>
    <w:rPr>
      <w:rFonts w:ascii="宋体" w:hAnsi="Courier New" w:cs="Arial"/>
      <w:snapToGrid w:val="0"/>
      <w:szCs w:val="21"/>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183"/>
    <w:qFormat/>
    <w:uiPriority w:val="0"/>
    <w:pPr>
      <w:ind w:left="100" w:leftChars="2500"/>
    </w:pPr>
    <w:rPr>
      <w:rFonts w:ascii="宋体"/>
      <w:sz w:val="24"/>
      <w:szCs w:val="21"/>
      <w:lang w:val="zh-CN"/>
    </w:rPr>
  </w:style>
  <w:style w:type="paragraph" w:styleId="42">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3">
    <w:name w:val="endnote text"/>
    <w:basedOn w:val="1"/>
    <w:link w:val="932"/>
    <w:qFormat/>
    <w:uiPriority w:val="0"/>
    <w:rPr>
      <w:lang w:val="zh-CN"/>
    </w:rPr>
  </w:style>
  <w:style w:type="paragraph" w:styleId="44">
    <w:name w:val="Balloon Text"/>
    <w:basedOn w:val="1"/>
    <w:link w:val="190"/>
    <w:qFormat/>
    <w:uiPriority w:val="0"/>
    <w:rPr>
      <w:sz w:val="18"/>
      <w:szCs w:val="18"/>
    </w:rPr>
  </w:style>
  <w:style w:type="paragraph" w:styleId="45">
    <w:name w:val="footer"/>
    <w:basedOn w:val="1"/>
    <w:link w:val="385"/>
    <w:qFormat/>
    <w:uiPriority w:val="99"/>
    <w:pPr>
      <w:tabs>
        <w:tab w:val="center" w:pos="4153"/>
        <w:tab w:val="right" w:pos="8306"/>
      </w:tabs>
      <w:snapToGrid w:val="0"/>
      <w:jc w:val="left"/>
    </w:pPr>
    <w:rPr>
      <w:sz w:val="18"/>
      <w:szCs w:val="18"/>
    </w:rPr>
  </w:style>
  <w:style w:type="paragraph" w:styleId="46">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8"/>
    <w:link w:val="312"/>
    <w:qFormat/>
    <w:uiPriority w:val="0"/>
    <w:pPr>
      <w:adjustRightInd/>
      <w:snapToGrid/>
      <w:spacing w:before="60" w:after="60" w:line="300" w:lineRule="exact"/>
      <w:ind w:firstLine="0"/>
    </w:pPr>
    <w:rPr>
      <w:rFonts w:ascii="Calibri"/>
      <w:snapToGrid/>
      <w:color w:val="0000FF"/>
      <w:kern w:val="0"/>
      <w:sz w:val="21"/>
    </w:r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77"/>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04"/>
    <w:qFormat/>
    <w:uiPriority w:val="0"/>
    <w:pPr>
      <w:spacing w:after="120" w:line="480" w:lineRule="auto"/>
    </w:pPr>
  </w:style>
  <w:style w:type="paragraph" w:styleId="61">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22"/>
    <w:next w:val="22"/>
    <w:link w:val="98"/>
    <w:qFormat/>
    <w:uiPriority w:val="0"/>
    <w:rPr>
      <w:b/>
      <w:bCs/>
    </w:rPr>
  </w:style>
  <w:style w:type="paragraph" w:styleId="65">
    <w:name w:val="Body Text First Indent 2"/>
    <w:basedOn w:val="26"/>
    <w:next w:val="1"/>
    <w:link w:val="123"/>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Normal]"/>
    <w:qFormat/>
    <w:uiPriority w:val="0"/>
    <w:rPr>
      <w:rFonts w:ascii="宋体" w:hAnsi="宋体" w:eastAsia="宋体" w:cs="Times New Roman"/>
      <w:sz w:val="24"/>
      <w:szCs w:val="22"/>
      <w:lang w:val="zh-CN"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4"/>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5"/>
    <w:qFormat/>
    <w:uiPriority w:val="0"/>
    <w:rPr>
      <w:rFonts w:ascii="宋体" w:hAnsi="宋体"/>
      <w:kern w:val="2"/>
      <w:sz w:val="21"/>
      <w:szCs w:val="24"/>
    </w:rPr>
  </w:style>
  <w:style w:type="character" w:customStyle="1" w:styleId="124">
    <w:name w:val="font11"/>
    <w:basedOn w:val="73"/>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3"/>
    <w:qFormat/>
    <w:uiPriority w:val="0"/>
    <w:rPr>
      <w:rFonts w:ascii="Arial" w:hAnsi="Arial" w:eastAsia="黑体" w:cs="Arial"/>
      <w:snapToGrid w:val="0"/>
      <w:kern w:val="0"/>
      <w:szCs w:val="21"/>
    </w:rPr>
  </w:style>
  <w:style w:type="character" w:customStyle="1" w:styleId="127">
    <w:name w:val="纯文本 Char"/>
    <w:link w:val="38"/>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52"/>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1"/>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6"/>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41"/>
    <w:qFormat/>
    <w:uiPriority w:val="0"/>
    <w:rPr>
      <w:rFonts w:ascii="宋体"/>
      <w:kern w:val="2"/>
      <w:sz w:val="24"/>
      <w:szCs w:val="21"/>
      <w:lang w:val="zh-CN"/>
    </w:rPr>
  </w:style>
  <w:style w:type="character" w:customStyle="1" w:styleId="184">
    <w:name w:val="标题 9 Char"/>
    <w:link w:val="14"/>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4"/>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8"/>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1"/>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3"/>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5"/>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9"/>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9"/>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5"/>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3"/>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10"/>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3"/>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1"/>
    <w:qFormat/>
    <w:uiPriority w:val="0"/>
    <w:rPr>
      <w:rFonts w:ascii="黑体" w:hAnsi="Courier New" w:eastAsia="黑体"/>
    </w:rPr>
  </w:style>
  <w:style w:type="character" w:customStyle="1" w:styleId="304">
    <w:name w:val="正文文本 2 Char1"/>
    <w:link w:val="60"/>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9"/>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2"/>
    <w:qFormat/>
    <w:uiPriority w:val="0"/>
    <w:rPr>
      <w:b/>
      <w:bCs/>
      <w:kern w:val="2"/>
      <w:sz w:val="24"/>
      <w:szCs w:val="24"/>
    </w:rPr>
  </w:style>
  <w:style w:type="character" w:customStyle="1" w:styleId="310">
    <w:name w:val="正文文本缩进 2 Char"/>
    <w:link w:val="42"/>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5"/>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basedOn w:val="73"/>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3"/>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9"/>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4"/>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2"/>
    <w:qFormat/>
    <w:uiPriority w:val="99"/>
    <w:rPr>
      <w:kern w:val="2"/>
      <w:sz w:val="21"/>
      <w:szCs w:val="24"/>
    </w:rPr>
  </w:style>
  <w:style w:type="character" w:customStyle="1" w:styleId="347">
    <w:name w:val="签名 Char"/>
    <w:link w:val="47"/>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3"/>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7"/>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5"/>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6"/>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3"/>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8"/>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3">
    <w:name w:val="gray6"/>
    <w:basedOn w:val="73"/>
    <w:qFormat/>
    <w:uiPriority w:val="0"/>
    <w:rPr>
      <w:rFonts w:ascii="Arial" w:hAnsi="Arial" w:eastAsia="黑体" w:cs="Arial"/>
      <w:snapToGrid w:val="0"/>
      <w:kern w:val="0"/>
      <w:szCs w:val="21"/>
    </w:rPr>
  </w:style>
  <w:style w:type="character" w:customStyle="1" w:styleId="434">
    <w:name w:val="hui"/>
    <w:basedOn w:val="73"/>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9"/>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6"/>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7"/>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10"/>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7"/>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9"/>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8"/>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60"/>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5"/>
    <w:qFormat/>
    <w:uiPriority w:val="0"/>
    <w:pPr>
      <w:tabs>
        <w:tab w:val="left" w:pos="840"/>
      </w:tabs>
      <w:adjustRightInd/>
      <w:ind w:left="840" w:hanging="420"/>
    </w:pPr>
  </w:style>
  <w:style w:type="paragraph" w:customStyle="1" w:styleId="628">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9"/>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2"/>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7"/>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0"/>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3"/>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3"/>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纯文本3"/>
    <w:basedOn w:val="1"/>
    <w:qFormat/>
    <w:uiPriority w:val="0"/>
    <w:pPr>
      <w:adjustRightInd/>
      <w:snapToGrid w:val="0"/>
      <w:jc w:val="left"/>
    </w:pPr>
    <w:rPr>
      <w:rFonts w:ascii="Century Gothic" w:hAnsi="楷体_GB2312" w:eastAsia="Century Gothic"/>
      <w:szCs w:val="20"/>
    </w:rPr>
  </w:style>
  <w:style w:type="character" w:customStyle="1" w:styleId="966">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numbering.xml" Type="http://schemas.openxmlformats.org/officeDocument/2006/relationships/numbering"/><Relationship Id="rId28" Target="../customXml/item2.xml" Type="http://schemas.openxmlformats.org/officeDocument/2006/relationships/customXml"/><Relationship Id="rId29"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39614</Words>
  <Characters>42037</Characters>
  <Lines>359</Lines>
  <Paragraphs>101</Paragraphs>
  <TotalTime>50</TotalTime>
  <ScaleCrop>false</ScaleCrop>
  <LinksUpToDate>false</LinksUpToDate>
  <CharactersWithSpaces>44329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Liu</cp:lastModifiedBy>
  <cp:lastPrinted>2021-12-27T03:06:00Z</cp:lastPrinted>
  <dcterms:modified xsi:type="dcterms:W3CDTF">2023-02-14T08:07:57Z</dcterms:modified>
  <cp:revision>314</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DDF8E493D7614CA280FDB440D8F01680</vt:lpwstr>
  </property>
</Properties>
</file>