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lang w:eastAsia="zh-CN"/>
        </w:rPr>
        <w:t>东湖街道2023年空洞检测项目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HZHZCG2023-027</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pStyle w:val="3"/>
        <w:rPr>
          <w:rFonts w:ascii="仿宋" w:eastAsia="仿宋" w:cs="仿宋_GB2312"/>
          <w:sz w:val="28"/>
          <w:szCs w:val="20"/>
        </w:rPr>
      </w:pPr>
    </w:p>
    <w:p>
      <w:pPr>
        <w:rPr>
          <w:rFonts w:ascii="仿宋" w:hAnsi="仿宋" w:eastAsia="仿宋" w:cs="仿宋_GB2312"/>
          <w:sz w:val="28"/>
          <w:szCs w:val="20"/>
        </w:rPr>
      </w:pPr>
    </w:p>
    <w:p>
      <w:pPr>
        <w:spacing w:line="360" w:lineRule="auto"/>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杭州市临平区人民政府东湖街道办事处</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采购代理机构：杭州恒正造价工程师事务所</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月</w:t>
      </w:r>
    </w:p>
    <w:p>
      <w:pPr>
        <w:spacing w:line="360" w:lineRule="auto"/>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东湖街道2023年空洞检测项目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 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 xml:space="preserve"> 项目编号：</w:t>
      </w:r>
      <w:r>
        <w:rPr>
          <w:rFonts w:hint="eastAsia" w:ascii="仿宋_GB2312" w:hAnsi="仿宋" w:eastAsia="仿宋_GB2312"/>
          <w:sz w:val="24"/>
          <w:lang w:eastAsia="zh-CN"/>
        </w:rPr>
        <w:t>HZHZCG2023-027</w:t>
      </w:r>
    </w:p>
    <w:p>
      <w:pPr>
        <w:spacing w:line="360" w:lineRule="auto"/>
        <w:rPr>
          <w:rFonts w:ascii="仿宋_GB2312" w:hAnsi="仿宋" w:eastAsia="仿宋_GB2312"/>
          <w:sz w:val="24"/>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东湖街道2023年空洞检测项目</w:t>
      </w:r>
    </w:p>
    <w:p>
      <w:pPr>
        <w:spacing w:line="360" w:lineRule="auto"/>
        <w:rPr>
          <w:rFonts w:ascii="仿宋_GB2312" w:hAnsi="仿宋" w:eastAsia="仿宋_GB2312"/>
          <w:sz w:val="24"/>
        </w:rPr>
      </w:pPr>
      <w:r>
        <w:rPr>
          <w:rFonts w:ascii="仿宋_GB2312" w:hAnsi="仿宋" w:eastAsia="仿宋_GB2312"/>
          <w:b/>
          <w:sz w:val="24"/>
        </w:rPr>
        <w:t xml:space="preserve"> 预算金额（元）：</w:t>
      </w:r>
      <w:r>
        <w:rPr>
          <w:rFonts w:hint="eastAsia" w:ascii="仿宋_GB2312" w:hAnsi="仿宋" w:eastAsia="仿宋_GB2312"/>
          <w:b/>
          <w:sz w:val="24"/>
          <w:lang w:val="en-US" w:eastAsia="zh-CN"/>
        </w:rPr>
        <w:t>519</w:t>
      </w:r>
      <w:r>
        <w:rPr>
          <w:rFonts w:hint="eastAsia" w:ascii="仿宋_GB2312" w:hAnsi="仿宋" w:eastAsia="仿宋_GB2312"/>
          <w:b/>
          <w:sz w:val="24"/>
        </w:rPr>
        <w:t>0000元</w:t>
      </w:r>
    </w:p>
    <w:p>
      <w:pPr>
        <w:widowControl/>
        <w:jc w:val="left"/>
        <w:rPr>
          <w:rFonts w:ascii="仿宋_GB2312" w:hAnsi="仿宋" w:eastAsia="仿宋_GB2312"/>
          <w:color w:val="000000"/>
          <w:sz w:val="24"/>
        </w:rPr>
      </w:pPr>
      <w:r>
        <w:rPr>
          <w:rFonts w:hint="eastAsia" w:ascii="仿宋_GB2312" w:hAnsi="仿宋" w:eastAsia="仿宋_GB2312"/>
          <w:b/>
          <w:sz w:val="24"/>
        </w:rPr>
        <w:t xml:space="preserve"> 最高限价（元）</w:t>
      </w:r>
      <w:r>
        <w:rPr>
          <w:rFonts w:hint="eastAsia" w:ascii="仿宋_GB2312" w:hAnsi="仿宋" w:eastAsia="仿宋_GB2312"/>
          <w:b/>
          <w:color w:val="000000"/>
          <w:sz w:val="24"/>
        </w:rPr>
        <w:t>：</w:t>
      </w:r>
      <w:r>
        <w:rPr>
          <w:rFonts w:hint="eastAsia" w:ascii="仿宋_GB2312" w:hAnsi="仿宋_GB2312" w:eastAsia="仿宋_GB2312" w:cs="仿宋_GB2312"/>
          <w:b/>
          <w:bCs/>
          <w:color w:val="000000"/>
          <w:kern w:val="0"/>
          <w:sz w:val="24"/>
          <w:lang w:val="en-US" w:eastAsia="zh-CN"/>
        </w:rPr>
        <w:t>519</w:t>
      </w:r>
      <w:r>
        <w:rPr>
          <w:rFonts w:hint="eastAsia" w:ascii="仿宋_GB2312" w:hAnsi="仿宋_GB2312" w:eastAsia="仿宋_GB2312" w:cs="仿宋_GB2312"/>
          <w:b/>
          <w:bCs/>
          <w:color w:val="000000"/>
          <w:kern w:val="0"/>
          <w:sz w:val="24"/>
        </w:rPr>
        <w:t>0000</w:t>
      </w:r>
      <w:r>
        <w:rPr>
          <w:rFonts w:hint="eastAsia" w:ascii="仿宋_GB2312" w:hAnsi="仿宋_GB2312" w:eastAsia="仿宋_GB2312" w:cs="仿宋_GB2312"/>
          <w:b/>
          <w:color w:val="000000"/>
          <w:sz w:val="24"/>
        </w:rPr>
        <w:t>元</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
          <w:color w:val="auto"/>
          <w:sz w:val="24"/>
        </w:rPr>
        <w:t xml:space="preserve"> 采购需求：</w:t>
      </w:r>
      <w:r>
        <w:rPr>
          <w:rFonts w:hint="eastAsia" w:ascii="仿宋_GB2312" w:hAnsi="仿宋" w:eastAsia="仿宋_GB2312" w:cs="仿宋_GB2312"/>
          <w:sz w:val="24"/>
          <w:lang w:eastAsia="zh-CN"/>
        </w:rPr>
        <w:t>东湖街道2023年空洞检测项目</w:t>
      </w:r>
      <w:r>
        <w:rPr>
          <w:rFonts w:hint="eastAsia" w:ascii="仿宋_GB2312" w:hAnsi="仿宋" w:eastAsia="仿宋_GB2312"/>
          <w:bCs/>
          <w:color w:val="auto"/>
          <w:kern w:val="2"/>
          <w:sz w:val="24"/>
          <w:szCs w:val="24"/>
        </w:rPr>
        <w:t>主要内容：详见招标文件第三部分采购需求。</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标项一:</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 xml:space="preserve">标项名称: </w:t>
      </w:r>
      <w:r>
        <w:rPr>
          <w:rFonts w:hint="eastAsia" w:ascii="仿宋_GB2312" w:hAnsi="仿宋" w:eastAsia="仿宋_GB2312" w:cs="仿宋_GB2312"/>
          <w:sz w:val="24"/>
          <w:lang w:eastAsia="zh-CN"/>
        </w:rPr>
        <w:t>东湖街道2023年空洞检测项目</w:t>
      </w:r>
      <w:r>
        <w:rPr>
          <w:rFonts w:hint="eastAsia" w:ascii="仿宋_GB2312" w:hAnsi="仿宋" w:eastAsia="仿宋_GB2312"/>
          <w:bCs/>
          <w:color w:val="auto"/>
          <w:kern w:val="2"/>
          <w:sz w:val="24"/>
          <w:szCs w:val="24"/>
        </w:rPr>
        <w:t>标项一</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 xml:space="preserve">数量: 1  </w:t>
      </w:r>
    </w:p>
    <w:p>
      <w:pPr>
        <w:pStyle w:val="5"/>
        <w:spacing w:line="360" w:lineRule="auto"/>
        <w:ind w:firstLine="0"/>
        <w:rPr>
          <w:rFonts w:hint="eastAsia" w:ascii="仿宋_GB2312" w:hAnsi="仿宋" w:eastAsia="仿宋_GB2312"/>
          <w:bCs/>
          <w:color w:val="auto"/>
          <w:kern w:val="2"/>
          <w:sz w:val="24"/>
          <w:szCs w:val="24"/>
          <w:lang w:val="en-US" w:eastAsia="zh-CN"/>
        </w:rPr>
      </w:pPr>
      <w:r>
        <w:rPr>
          <w:rFonts w:hint="eastAsia" w:ascii="仿宋_GB2312" w:hAnsi="仿宋" w:eastAsia="仿宋_GB2312"/>
          <w:bCs/>
          <w:color w:val="auto"/>
          <w:kern w:val="2"/>
          <w:sz w:val="24"/>
          <w:szCs w:val="24"/>
        </w:rPr>
        <w:t>预算金额（元）:</w:t>
      </w:r>
      <w:r>
        <w:rPr>
          <w:rFonts w:hint="eastAsia" w:ascii="仿宋_GB2312" w:hAnsi="仿宋" w:eastAsia="仿宋_GB2312"/>
          <w:bCs/>
          <w:color w:val="auto"/>
          <w:kern w:val="2"/>
          <w:sz w:val="24"/>
          <w:szCs w:val="24"/>
          <w:lang w:val="en-US" w:eastAsia="zh-CN"/>
        </w:rPr>
        <w:t>1750000元</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标项</w:t>
      </w:r>
      <w:r>
        <w:rPr>
          <w:rFonts w:hint="eastAsia" w:ascii="仿宋_GB2312" w:hAnsi="仿宋" w:eastAsia="仿宋_GB2312"/>
          <w:bCs/>
          <w:color w:val="auto"/>
          <w:kern w:val="2"/>
          <w:sz w:val="24"/>
          <w:szCs w:val="24"/>
          <w:lang w:val="en-US" w:eastAsia="zh-CN"/>
        </w:rPr>
        <w:t>二</w:t>
      </w:r>
      <w:r>
        <w:rPr>
          <w:rFonts w:hint="eastAsia" w:ascii="仿宋_GB2312" w:hAnsi="仿宋" w:eastAsia="仿宋_GB2312"/>
          <w:bCs/>
          <w:color w:val="auto"/>
          <w:kern w:val="2"/>
          <w:sz w:val="24"/>
          <w:szCs w:val="24"/>
        </w:rPr>
        <w:t>:</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 xml:space="preserve">标项名称: </w:t>
      </w:r>
      <w:r>
        <w:rPr>
          <w:rFonts w:hint="eastAsia" w:ascii="仿宋_GB2312" w:hAnsi="仿宋" w:eastAsia="仿宋_GB2312" w:cs="仿宋_GB2312"/>
          <w:sz w:val="24"/>
          <w:lang w:eastAsia="zh-CN"/>
        </w:rPr>
        <w:t>东湖街道2023年空洞检测项目</w:t>
      </w:r>
      <w:r>
        <w:rPr>
          <w:rFonts w:hint="eastAsia" w:ascii="仿宋_GB2312" w:hAnsi="仿宋" w:eastAsia="仿宋_GB2312"/>
          <w:bCs/>
          <w:color w:val="auto"/>
          <w:kern w:val="2"/>
          <w:sz w:val="24"/>
          <w:szCs w:val="24"/>
        </w:rPr>
        <w:t>标项</w:t>
      </w:r>
      <w:r>
        <w:rPr>
          <w:rFonts w:hint="eastAsia" w:ascii="仿宋_GB2312" w:hAnsi="仿宋" w:eastAsia="仿宋_GB2312"/>
          <w:bCs/>
          <w:color w:val="auto"/>
          <w:kern w:val="2"/>
          <w:sz w:val="24"/>
          <w:szCs w:val="24"/>
          <w:lang w:val="en-US" w:eastAsia="zh-CN"/>
        </w:rPr>
        <w:t>二</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 xml:space="preserve">数量: 1  </w:t>
      </w:r>
    </w:p>
    <w:p>
      <w:pPr>
        <w:pStyle w:val="5"/>
        <w:spacing w:line="360" w:lineRule="auto"/>
        <w:ind w:firstLine="0"/>
        <w:rPr>
          <w:rFonts w:hint="eastAsia" w:ascii="仿宋_GB2312" w:hAnsi="仿宋" w:eastAsia="仿宋_GB2312"/>
          <w:bCs/>
          <w:color w:val="auto"/>
          <w:kern w:val="2"/>
          <w:sz w:val="24"/>
          <w:szCs w:val="24"/>
        </w:rPr>
      </w:pPr>
      <w:r>
        <w:rPr>
          <w:rFonts w:hint="eastAsia" w:ascii="仿宋_GB2312" w:hAnsi="仿宋" w:eastAsia="仿宋_GB2312"/>
          <w:bCs/>
          <w:color w:val="auto"/>
          <w:kern w:val="2"/>
          <w:sz w:val="24"/>
          <w:szCs w:val="24"/>
        </w:rPr>
        <w:t>预算金额（元）:</w:t>
      </w:r>
      <w:r>
        <w:rPr>
          <w:rFonts w:hint="eastAsia" w:ascii="仿宋_GB2312" w:hAnsi="仿宋" w:eastAsia="仿宋_GB2312"/>
          <w:bCs/>
          <w:color w:val="auto"/>
          <w:kern w:val="2"/>
          <w:sz w:val="24"/>
          <w:szCs w:val="24"/>
          <w:lang w:val="en-US" w:eastAsia="zh-CN"/>
        </w:rPr>
        <w:t xml:space="preserve"> 3440000元</w:t>
      </w:r>
    </w:p>
    <w:p>
      <w:pPr>
        <w:pStyle w:val="5"/>
        <w:spacing w:line="360" w:lineRule="auto"/>
        <w:ind w:firstLine="0"/>
        <w:rPr>
          <w:rFonts w:hint="eastAsia" w:ascii="仿宋_GB2312" w:hAnsi="仿宋" w:eastAsia="仿宋_GB2312"/>
          <w:bCs/>
          <w:color w:val="auto"/>
          <w:kern w:val="2"/>
          <w:sz w:val="24"/>
          <w:szCs w:val="24"/>
          <w:lang w:val="en-US" w:eastAsia="zh-CN"/>
        </w:rPr>
      </w:pPr>
      <w:r>
        <w:rPr>
          <w:rFonts w:hint="eastAsia" w:ascii="仿宋_GB2312" w:hAnsi="仿宋" w:eastAsia="仿宋_GB2312"/>
          <w:bCs/>
          <w:color w:val="auto"/>
          <w:kern w:val="2"/>
          <w:sz w:val="24"/>
          <w:szCs w:val="24"/>
          <w:lang w:val="en-US" w:eastAsia="zh-CN"/>
        </w:rPr>
        <w:t>参与标项一的中标候选人不得参与标项二的投标。</w:t>
      </w:r>
    </w:p>
    <w:p>
      <w:pPr>
        <w:pStyle w:val="5"/>
        <w:spacing w:line="360" w:lineRule="auto"/>
        <w:ind w:firstLine="0"/>
        <w:rPr>
          <w:rFonts w:ascii="仿宋_GB2312" w:hAnsi="仿宋" w:eastAsia="仿宋_GB2312" w:cs="仿宋_GB2312"/>
          <w:sz w:val="24"/>
        </w:rPr>
      </w:pPr>
      <w:r>
        <w:rPr>
          <w:rFonts w:hint="eastAsia" w:ascii="仿宋_GB2312" w:hAnsi="仿宋" w:eastAsia="仿宋_GB2312"/>
          <w:bCs/>
          <w:color w:val="auto"/>
          <w:kern w:val="2"/>
          <w:sz w:val="24"/>
          <w:szCs w:val="24"/>
        </w:rPr>
        <w:t xml:space="preserve"> </w:t>
      </w:r>
      <w:r>
        <w:rPr>
          <w:rFonts w:hint="eastAsia" w:ascii="仿宋_GB2312" w:hAnsi="仿宋" w:eastAsia="仿宋_GB2312"/>
          <w:b/>
          <w:color w:val="auto"/>
          <w:kern w:val="2"/>
          <w:sz w:val="24"/>
          <w:szCs w:val="24"/>
        </w:rPr>
        <w:t>合同履约期限：</w:t>
      </w:r>
      <w:r>
        <w:rPr>
          <w:rFonts w:hint="eastAsia" w:ascii="仿宋_GB2312" w:hAnsi="仿宋" w:eastAsia="仿宋_GB2312" w:cs="仿宋_GB2312"/>
          <w:sz w:val="24"/>
        </w:rPr>
        <w:t>详见招标文件第三部分采购需求</w:t>
      </w:r>
    </w:p>
    <w:p>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 xml:space="preserve"> 本项目接受联合体投标：</w:t>
      </w:r>
      <w:r>
        <w:rPr>
          <w:rFonts w:hint="eastAsia" w:ascii="仿宋_GB2312" w:hAnsi="仿宋" w:eastAsia="仿宋_GB2312"/>
          <w:sz w:val="24"/>
        </w:rPr>
        <w:t>☐</w:t>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2.落实政府采购政策需满足的资格要求：</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☐无；</w:t>
      </w:r>
    </w:p>
    <w:p>
      <w:pPr>
        <w:snapToGrid w:val="0"/>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专门面向中小企业</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☐货物全部由符合政策要求的中小企业制造，提供中小企业声明函；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 货物全部由符合政策要求的小微企业制造，提供中小企业声明函；</w:t>
      </w:r>
    </w:p>
    <w:p>
      <w:pPr>
        <w:snapToGrid w:val="0"/>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napToGrid w:val="0"/>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Pr>
        <w:snapToGrid w:val="0"/>
        <w:spacing w:line="360" w:lineRule="auto"/>
        <w:ind w:firstLine="480" w:firstLineChars="200"/>
        <w:rPr>
          <w:rFonts w:ascii="仿宋_GB2312" w:hAnsi="仿宋" w:eastAsia="仿宋_GB2312"/>
          <w:sz w:val="24"/>
        </w:rPr>
      </w:pP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6 </w:t>
      </w:r>
      <w:r>
        <w:rPr>
          <w:rFonts w:ascii="仿宋_GB2312" w:hAnsi="仿宋" w:eastAsia="仿宋_GB2312"/>
          <w:sz w:val="24"/>
          <w:u w:val="single"/>
        </w:rPr>
        <w:t>月</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12</w:t>
      </w:r>
      <w:r>
        <w:rPr>
          <w:rFonts w:hint="eastAsia" w:ascii="仿宋_GB2312" w:hAnsi="仿宋" w:eastAsia="仿宋_GB2312"/>
          <w:sz w:val="24"/>
          <w:u w:val="single"/>
        </w:rPr>
        <w:t xml:space="preserve">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6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12  </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 30分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6 </w:t>
      </w:r>
      <w:r>
        <w:rPr>
          <w:rFonts w:hint="eastAsia" w:ascii="仿宋_GB2312" w:hAnsi="仿宋" w:eastAsia="仿宋_GB2312"/>
          <w:sz w:val="24"/>
          <w:u w:val="single"/>
        </w:rPr>
        <w:t xml:space="preserve">月 </w:t>
      </w:r>
      <w:r>
        <w:rPr>
          <w:rFonts w:hint="eastAsia" w:ascii="仿宋_GB2312" w:hAnsi="仿宋" w:eastAsia="仿宋_GB2312"/>
          <w:sz w:val="24"/>
          <w:u w:val="single"/>
          <w:lang w:val="en-US" w:eastAsia="zh-CN"/>
        </w:rPr>
        <w:t xml:space="preserve"> 12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 30分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杭州市临平区人民政府东湖街道办事处</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项目联系人（询问）：吴潇达</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 18005813871</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 xml:space="preserve">杨栋梁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13616528771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名称：杭州恒正造价工程师事务所</w:t>
      </w:r>
    </w:p>
    <w:p>
      <w:pPr>
        <w:spacing w:line="360" w:lineRule="auto"/>
        <w:ind w:firstLine="480"/>
        <w:rPr>
          <w:rFonts w:ascii="仿宋_GB2312" w:hAnsi="仿宋" w:eastAsia="仿宋"/>
          <w:sz w:val="24"/>
        </w:rPr>
      </w:pPr>
      <w:r>
        <w:rPr>
          <w:rFonts w:hint="eastAsia" w:ascii="仿宋_GB2312" w:hAnsi="仿宋" w:eastAsia="仿宋_GB2312"/>
          <w:sz w:val="24"/>
        </w:rPr>
        <w:t>地址：杭州市临平区九洲大厦703室</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0571-89260595</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陈卉</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0571-86265552</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张一丹</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89265553</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称：</w:t>
      </w:r>
      <w:r>
        <w:rPr>
          <w:rFonts w:hint="eastAsia" w:ascii="宋体" w:hAnsi="宋体" w:cs="宋体"/>
          <w:sz w:val="24"/>
        </w:rPr>
        <w:t> </w:t>
      </w:r>
      <w:r>
        <w:rPr>
          <w:rFonts w:hint="eastAsia" w:ascii="仿宋_GB2312" w:hAnsi="仿宋" w:eastAsia="仿宋_GB2312"/>
          <w:sz w:val="24"/>
        </w:rPr>
        <w:t>杭州市临平区财政局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俞征</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监督投诉电话：0571-89185312 </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地址：杭州市临平区东湖街道东湖中路236号</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9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7"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 xml:space="preserve"> B</w:t>
            </w:r>
            <w:r>
              <w:rPr>
                <w:rFonts w:hint="eastAsia" w:ascii="仿宋_GB2312" w:hAnsi="仿宋" w:eastAsia="仿宋_GB2312"/>
                <w:kern w:val="0"/>
                <w:sz w:val="24"/>
              </w:rPr>
              <w:t>要求提供，</w:t>
            </w:r>
          </w:p>
          <w:p>
            <w:pPr>
              <w:spacing w:line="360" w:lineRule="auto"/>
              <w:rPr>
                <w:rFonts w:ascii="仿宋_GB2312" w:hAnsi="仿宋" w:eastAsia="仿宋_GB2312"/>
                <w:color w:val="FF0000"/>
                <w:kern w:val="0"/>
                <w:sz w:val="24"/>
              </w:rPr>
            </w:pPr>
            <w:r>
              <w:rPr>
                <w:rFonts w:hint="eastAsia" w:ascii="仿宋_GB2312" w:hAnsi="仿宋" w:eastAsia="仿宋_GB2312"/>
                <w:sz w:val="24"/>
              </w:rPr>
              <w:t>（1</w:t>
            </w:r>
            <w:r>
              <w:rPr>
                <w:rFonts w:ascii="仿宋_GB2312" w:hAnsi="仿宋" w:eastAsia="仿宋_GB2312"/>
                <w:sz w:val="24"/>
              </w:rPr>
              <w:t>）</w:t>
            </w:r>
            <w:r>
              <w:rPr>
                <w:rFonts w:hint="eastAsia" w:ascii="仿宋_GB2312" w:hAnsi="仿宋" w:eastAsia="仿宋_GB2312"/>
                <w:kern w:val="0"/>
                <w:sz w:val="24"/>
              </w:rPr>
              <w:t>样品：</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_GB2312" w:hAnsi="仿宋" w:eastAsia="仿宋_GB2312"/>
                <w:kern w:val="0"/>
                <w:sz w:val="24"/>
              </w:rPr>
              <w:t>样品制作的标准和要求：详见本项目采购需求；</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w:t>
            </w:r>
            <w:r>
              <w:rPr>
                <w:rFonts w:hint="eastAsia" w:ascii="仿宋_GB2312" w:hAnsi="仿宋" w:eastAsia="仿宋_GB2312"/>
                <w:kern w:val="0"/>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4</w:t>
            </w:r>
            <w:r>
              <w:rPr>
                <w:rFonts w:ascii="仿宋_GB2312" w:hAnsi="仿宋" w:eastAsia="仿宋_GB2312"/>
                <w:sz w:val="24"/>
              </w:rPr>
              <w:t>)采购活动结束后，对于未中标人提供的样品，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）制作、运输、安装和保管样品所发生的一切费用由投标人自理。</w:t>
            </w:r>
          </w:p>
          <w:p>
            <w:pPr>
              <w:spacing w:line="360" w:lineRule="auto"/>
              <w:jc w:val="left"/>
              <w:rPr>
                <w:rFonts w:ascii="仿宋_GB2312" w:hAnsi="仿宋" w:eastAsia="仿宋_GB2312"/>
                <w:sz w:val="24"/>
              </w:rPr>
            </w:pPr>
            <w:r>
              <w:rPr>
                <w:rFonts w:hint="eastAsia" w:ascii="仿宋_GB2312" w:hAnsi="仿宋" w:eastAsia="仿宋_GB2312"/>
                <w:sz w:val="24"/>
              </w:rPr>
              <w:t>（6）本项目样品采用暗标评审的方式；</w:t>
            </w:r>
          </w:p>
          <w:p>
            <w:pPr>
              <w:spacing w:line="360" w:lineRule="auto"/>
              <w:jc w:val="left"/>
              <w:rPr>
                <w:rFonts w:ascii="仿宋_GB2312" w:hAnsi="仿宋" w:eastAsia="仿宋_GB2312"/>
                <w:sz w:val="24"/>
              </w:rPr>
            </w:pPr>
            <w:r>
              <w:rPr>
                <w:rFonts w:hint="eastAsia" w:ascii="仿宋_GB2312" w:hAnsi="仿宋" w:eastAsia="仿宋_GB2312"/>
                <w:sz w:val="24"/>
              </w:rPr>
              <w:t>（7）投标人不提供样品则视其投标无效，样品提供不全或样品中出现投标单位名称或厂家名称或厂家LOGO或品牌LOGO或外观尺寸或技术参数明显不符合招标文件要求的则样品分为0分。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货物类。核心产品：</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采购标的：东湖街道2023年空洞检测项目 ；所属行业：其他未列明行业。</w:t>
            </w:r>
          </w:p>
          <w:p>
            <w:pPr>
              <w:pStyle w:val="3"/>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备份投标文件送达地点：杭州市临平区九洲大厦703室；备份投标文件签收人员联系电话：陈卉  0571-89265552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1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的招标代理费用由各标项中标单位支付，代理费用付款按《招标代理服务收费管理暂行办法》的通知（临计价格[2002]1980号）文件直接支付给分散采购招标代理单位，投标人在报价时应综合考虑该笔费用，但不单列进投标总价。</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中标服务费的交纳方式：以转帐或支票的形式支付，开户名：杭州恒正造价工程师事务所；开户行名称：中信银行临平支行 帐号：7331410182600048646中标单位需在领取中标通知书时缴纳中标服务费，缴纳时注明招标编号。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011"/>
      <w:bookmarkEnd w:id="15"/>
      <w:bookmarkStart w:id="16" w:name="_Hlt68072998"/>
      <w:bookmarkEnd w:id="16"/>
      <w:bookmarkStart w:id="17" w:name="_Hlt74729768"/>
      <w:bookmarkEnd w:id="17"/>
      <w:bookmarkStart w:id="18" w:name="_Hlt68072990"/>
      <w:bookmarkEnd w:id="18"/>
      <w:bookmarkStart w:id="19" w:name="_Hlt74707468"/>
      <w:bookmarkEnd w:id="19"/>
      <w:bookmarkStart w:id="20" w:name="_Hlt75236290"/>
      <w:bookmarkEnd w:id="20"/>
      <w:bookmarkStart w:id="21" w:name="_Hlt68073093"/>
      <w:bookmarkEnd w:id="21"/>
      <w:bookmarkStart w:id="22" w:name="_Hlt74714665"/>
      <w:bookmarkEnd w:id="22"/>
      <w:bookmarkStart w:id="23" w:name="_Hlt75236101"/>
      <w:bookmarkEnd w:id="23"/>
      <w:bookmarkStart w:id="24" w:name="_Hlt68403820"/>
      <w:bookmarkEnd w:id="24"/>
      <w:bookmarkStart w:id="25" w:name="_Hlt68057669"/>
      <w:bookmarkEnd w:id="25"/>
    </w:p>
    <w:bookmarkEnd w:id="11"/>
    <w:bookmarkEnd w:id="12"/>
    <w:p>
      <w:pPr>
        <w:spacing w:line="360" w:lineRule="auto"/>
        <w:jc w:val="center"/>
        <w:outlineLvl w:val="0"/>
        <w:rPr>
          <w:rFonts w:ascii="华文仿宋" w:hAnsi="华文仿宋" w:eastAsia="华文仿宋"/>
          <w:b/>
          <w:sz w:val="24"/>
        </w:rPr>
      </w:pPr>
      <w:bookmarkStart w:id="26" w:name="第四部分"/>
      <w:r>
        <w:rPr>
          <w:rFonts w:hint="eastAsia" w:ascii="仿宋" w:hAnsi="仿宋" w:eastAsia="仿宋" w:cs="仿宋_GB2312"/>
          <w:b/>
          <w:sz w:val="36"/>
          <w:szCs w:val="36"/>
        </w:rPr>
        <w:t>第三部分采购需求</w:t>
      </w:r>
    </w:p>
    <w:p>
      <w:pPr>
        <w:adjustRightInd w:val="0"/>
        <w:snapToGrid w:val="0"/>
        <w:spacing w:line="480" w:lineRule="exact"/>
        <w:ind w:firstLine="482" w:firstLineChars="200"/>
        <w:rPr>
          <w:rFonts w:hint="eastAsia" w:ascii="宋体" w:hAnsi="宋体" w:cs="宋体"/>
          <w:b/>
          <w:bCs/>
          <w:sz w:val="24"/>
          <w:szCs w:val="24"/>
          <w:highlight w:val="none"/>
          <w:lang w:eastAsia="zh-CN"/>
        </w:rPr>
      </w:pPr>
      <w:bookmarkStart w:id="27" w:name="_Toc448128581"/>
      <w:bookmarkStart w:id="28" w:name="_Toc280613123"/>
      <w:bookmarkStart w:id="29" w:name="_Toc42941844"/>
      <w:bookmarkStart w:id="30" w:name="_Toc42948078"/>
      <w:r>
        <w:rPr>
          <w:rFonts w:hint="eastAsia" w:ascii="宋体" w:hAnsi="宋体" w:cs="宋体"/>
          <w:b/>
          <w:bCs/>
          <w:sz w:val="24"/>
          <w:szCs w:val="24"/>
          <w:highlight w:val="none"/>
          <w:lang w:eastAsia="zh-CN"/>
        </w:rPr>
        <w:t>一、项目概况</w:t>
      </w:r>
    </w:p>
    <w:p>
      <w:pPr>
        <w:spacing w:line="57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保障城市基础设施安全平稳运行，将对杭州市临平区城市道路路重点探查区域开展勘测检测消除城市地下空洞安全隐患工作。</w:t>
      </w:r>
      <w:r>
        <w:rPr>
          <w:rFonts w:hint="eastAsia" w:ascii="宋体" w:hAnsi="宋体" w:cs="宋体"/>
          <w:color w:val="auto"/>
          <w:sz w:val="24"/>
          <w:highlight w:val="none"/>
          <w:lang w:val="en-US" w:eastAsia="zh-CN"/>
        </w:rPr>
        <w:t>根据临平区“迎亚运”城市道路景观专项提升行动方案要求，为确保城市道路的使用安全，消除安全隐患，拟对街道辖区内北沙路、振兴路、超峰路等8条重点道路进行空洞检测。</w:t>
      </w:r>
      <w:r>
        <w:rPr>
          <w:rFonts w:hint="eastAsia" w:ascii="宋体" w:hAnsi="宋体" w:cs="宋体"/>
          <w:color w:val="auto"/>
          <w:sz w:val="24"/>
          <w:highlight w:val="none"/>
        </w:rPr>
        <w:t>为更好尽快实施并完成地下空洞检测工作，我单位通过公开招标方式引入第三方专业机构进行雷达空洞检测。相关路段情况如下表</w:t>
      </w:r>
      <w:r>
        <w:rPr>
          <w:rFonts w:hint="eastAsia" w:ascii="宋体" w:hAnsi="宋体" w:cs="宋体"/>
          <w:color w:val="auto"/>
          <w:sz w:val="24"/>
          <w:highlight w:val="none"/>
          <w:lang w:val="en-US" w:eastAsia="zh-CN"/>
        </w:rPr>
        <w:t>：</w:t>
      </w:r>
    </w:p>
    <w:p>
      <w:pPr>
        <w:spacing w:line="57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标段一：宁桥大道（含）以北</w:t>
      </w:r>
    </w:p>
    <w:tbl>
      <w:tblPr>
        <w:tblStyle w:val="73"/>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00"/>
        <w:gridCol w:w="2100"/>
        <w:gridCol w:w="2099"/>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2"/>
                <w:szCs w:val="22"/>
                <w:u w:val="none"/>
                <w:lang w:val="en-US" w:eastAsia="zh-CN" w:bidi="ar-SA"/>
              </w:rPr>
            </w:pPr>
            <w:r>
              <w:rPr>
                <w:rFonts w:hint="eastAsia"/>
                <w:b/>
                <w:sz w:val="21"/>
                <w:szCs w:val="21"/>
                <w:highlight w:val="none"/>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4"/>
                <w:szCs w:val="24"/>
                <w:u w:val="none"/>
                <w:lang w:val="en-US" w:eastAsia="zh-CN" w:bidi="ar-SA"/>
              </w:rPr>
            </w:pPr>
            <w:r>
              <w:rPr>
                <w:rFonts w:hint="eastAsia"/>
                <w:b/>
                <w:sz w:val="21"/>
                <w:szCs w:val="21"/>
                <w:highlight w:val="none"/>
                <w:lang w:val="en-US" w:eastAsia="zh-CN"/>
              </w:rPr>
              <w:t>路名</w:t>
            </w:r>
          </w:p>
        </w:tc>
        <w:tc>
          <w:tcPr>
            <w:tcW w:w="2099"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4"/>
                <w:szCs w:val="24"/>
                <w:u w:val="none"/>
                <w:lang w:val="en-US" w:eastAsia="zh-CN" w:bidi="ar-SA"/>
              </w:rPr>
            </w:pPr>
            <w:r>
              <w:rPr>
                <w:rFonts w:hint="eastAsia"/>
                <w:b/>
                <w:sz w:val="21"/>
                <w:szCs w:val="21"/>
                <w:highlight w:val="none"/>
                <w:lang w:val="en-US" w:eastAsia="zh-CN"/>
              </w:rPr>
              <w:t>路段</w:t>
            </w:r>
          </w:p>
        </w:tc>
        <w:tc>
          <w:tcPr>
            <w:tcW w:w="2421"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4"/>
                <w:szCs w:val="24"/>
                <w:u w:val="none"/>
                <w:lang w:val="en-US" w:eastAsia="zh-CN" w:bidi="ar-SA"/>
              </w:rPr>
            </w:pPr>
            <w:r>
              <w:rPr>
                <w:rFonts w:hint="eastAsia"/>
                <w:b/>
                <w:sz w:val="21"/>
                <w:szCs w:val="21"/>
                <w:highlight w:val="none"/>
                <w:lang w:val="en-US" w:eastAsia="zh-CN"/>
              </w:rPr>
              <w:t>长度</w:t>
            </w:r>
            <w:r>
              <w:rPr>
                <w:rFonts w:hint="eastAsia"/>
                <w:b/>
                <w:color w:val="auto"/>
                <w:sz w:val="21"/>
                <w:szCs w:val="21"/>
                <w:highlight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宁桥大道—兴元路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兴元路—八号路以北200米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兴起路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宁桥大道—土山坝路以北370米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宁桥大道—康泰路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兴中路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宁桥大道—康泰路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宁桥大道—康达路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宁桥大道—康泰路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康达路—北面大运河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康信路—兴元路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兴元路—儿童医院门口</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康达路—北面大运河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南公河路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顺风路—兴国路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顺达路—星河路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星河路—兴起路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兴起路—兴盛路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兴盛路—09省道</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顺达路—顺风路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顺风路—星河路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兴中路—兴起路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顺意路—兴国路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兴国路—09省道</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土山坝路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兴中路—湖东路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康泰路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乾塘公路—兴国路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顺达路—星河路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星河路-星河路以西300米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一号路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兴元路—土山坝路以北</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湖东路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八号路—土山坝路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兴超路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兴元路—兴元路以北470米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二号路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兴盛路—兴盛路以东250米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八号路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兴国路—兴盛路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马家坞路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康信路-龙船坞路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青广弄</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龙船坞路-规划支路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少商路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康达路-大运河</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宁桥大道-康信路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土山坝路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星河路-顺风路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（规划支路）教泽路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商务区1号路-兴国路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兴超路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造桥港-规划支路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顺达路-规划支路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造桥港-康乾路</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40</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规划支路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兴盛路-西到底</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7"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41</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龙船坞路3号支路（怀绩路）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龙船坞路-青广弄</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42</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规划支路（怀绩路）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兴元路-土山坝路</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43</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兴元路-孤林港</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44</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8号路</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港北路-东到底</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45</w:t>
            </w:r>
          </w:p>
        </w:tc>
        <w:tc>
          <w:tcPr>
            <w:tcW w:w="210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塘乾线</w:t>
            </w:r>
          </w:p>
        </w:tc>
        <w:tc>
          <w:tcPr>
            <w:tcW w:w="20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兴元路-塘栖路</w:t>
            </w:r>
          </w:p>
        </w:tc>
        <w:tc>
          <w:tcPr>
            <w:tcW w:w="242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康盛路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少商路-西到底</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春塘巷</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塘乾线-北到底</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荷禹路-09省道</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运溪路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东湖路—荷禹大道</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兴旺大道</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东湖路—临杭路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宁桥大道</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东湖路—荷禹大道</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东五路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兴旺大道-临杭线</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东四路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兴旺大道-临杭线</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运民路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长林路-丰林路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圣塘路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康泰路-政民路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康泰路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东湖北路-华宁路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华宁路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康泰路-运溪路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道圣路</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东湖北路-华宁路</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合计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65685</w:t>
            </w:r>
          </w:p>
        </w:tc>
      </w:tr>
    </w:tbl>
    <w:p>
      <w:pPr>
        <w:spacing w:line="570" w:lineRule="exact"/>
        <w:ind w:firstLine="480" w:firstLineChars="200"/>
        <w:rPr>
          <w:rFonts w:hint="default" w:ascii="宋体" w:hAnsi="宋体" w:cs="宋体"/>
          <w:color w:val="auto"/>
          <w:sz w:val="24"/>
          <w:highlight w:val="none"/>
          <w:lang w:val="en-US" w:eastAsia="zh-CN"/>
        </w:rPr>
      </w:pPr>
    </w:p>
    <w:p>
      <w:pPr>
        <w:spacing w:line="57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标段二：宁桥大道以南</w:t>
      </w:r>
    </w:p>
    <w:tbl>
      <w:tblPr>
        <w:tblStyle w:val="73"/>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65"/>
        <w:gridCol w:w="2065"/>
        <w:gridCol w:w="2065"/>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2"/>
                <w:szCs w:val="22"/>
                <w:u w:val="none"/>
                <w:lang w:val="en-US" w:eastAsia="zh-CN" w:bidi="ar-SA"/>
              </w:rPr>
            </w:pPr>
            <w:r>
              <w:rPr>
                <w:rFonts w:hint="eastAsia"/>
                <w:b/>
                <w:sz w:val="21"/>
                <w:szCs w:val="21"/>
                <w:highlight w:val="none"/>
              </w:rPr>
              <w:t>序号</w:t>
            </w:r>
          </w:p>
        </w:tc>
        <w:tc>
          <w:tcPr>
            <w:tcW w:w="2065"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2"/>
                <w:szCs w:val="22"/>
                <w:u w:val="none"/>
                <w:lang w:val="en-US" w:eastAsia="zh-CN" w:bidi="ar-SA"/>
              </w:rPr>
            </w:pPr>
            <w:r>
              <w:rPr>
                <w:rFonts w:hint="eastAsia"/>
                <w:b/>
                <w:sz w:val="21"/>
                <w:szCs w:val="21"/>
                <w:highlight w:val="none"/>
                <w:lang w:val="en-US" w:eastAsia="zh-CN"/>
              </w:rPr>
              <w:t>路名</w:t>
            </w:r>
          </w:p>
        </w:tc>
        <w:tc>
          <w:tcPr>
            <w:tcW w:w="2065"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2"/>
                <w:szCs w:val="22"/>
                <w:u w:val="none"/>
                <w:lang w:val="en-US" w:eastAsia="zh-CN" w:bidi="ar-SA"/>
              </w:rPr>
            </w:pPr>
            <w:r>
              <w:rPr>
                <w:rFonts w:hint="eastAsia"/>
                <w:b/>
                <w:sz w:val="21"/>
                <w:szCs w:val="21"/>
                <w:highlight w:val="none"/>
                <w:lang w:val="en-US" w:eastAsia="zh-CN"/>
              </w:rPr>
              <w:t>路段</w:t>
            </w:r>
          </w:p>
        </w:tc>
        <w:tc>
          <w:tcPr>
            <w:tcW w:w="2065" w:type="dxa"/>
            <w:tcBorders>
              <w:top w:val="single" w:color="000000" w:sz="4" w:space="0"/>
              <w:left w:val="single" w:color="000000" w:sz="4" w:space="0"/>
              <w:bottom w:val="single" w:color="000000" w:sz="4" w:space="0"/>
              <w:right w:val="single" w:color="000000" w:sz="4" w:space="0"/>
            </w:tcBorders>
            <w:vAlign w:val="center"/>
          </w:tcPr>
          <w:p>
            <w:pPr>
              <w:snapToGrid w:val="0"/>
              <w:spacing w:before="100" w:after="100"/>
              <w:jc w:val="center"/>
              <w:rPr>
                <w:rFonts w:hint="eastAsia" w:ascii="宋体" w:hAnsi="宋体" w:eastAsia="宋体" w:cs="宋体"/>
                <w:i w:val="0"/>
                <w:color w:val="000000"/>
                <w:kern w:val="0"/>
                <w:sz w:val="22"/>
                <w:szCs w:val="22"/>
                <w:u w:val="none"/>
                <w:lang w:val="en-US" w:eastAsia="zh-CN" w:bidi="ar-SA"/>
              </w:rPr>
            </w:pPr>
            <w:r>
              <w:rPr>
                <w:rFonts w:hint="eastAsia"/>
                <w:b/>
                <w:sz w:val="21"/>
                <w:szCs w:val="21"/>
                <w:highlight w:val="none"/>
                <w:lang w:val="en-US" w:eastAsia="zh-CN"/>
              </w:rPr>
              <w:t>长度</w:t>
            </w:r>
            <w:r>
              <w:rPr>
                <w:rFonts w:hint="eastAsia"/>
                <w:b/>
                <w:color w:val="auto"/>
                <w:sz w:val="21"/>
                <w:szCs w:val="21"/>
                <w:highlight w:val="none"/>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新天路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新丝路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新颜路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红丰路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港园路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超峰路-天荷路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东湖路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塘宁路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北沙路-320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荷花路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北沙路-天荷路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汀州路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超峰路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星火北路-新丝路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振兴路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荷禹路-星光街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新丝路-320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北沙路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荷禹路-星光街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天荷路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荷禹路-星光街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碧荷街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星火北路-荷花路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红旗一路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（振兴路-超峰路）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红旗二路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（新颜路-红旗一路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红旗二路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（新丝路-新天路）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规划支路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（北沙路-大东南地块）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天荷路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（新天路-双林港）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塘宁路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（振兴路-北沙路路）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北沙路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荷禹路—望梅路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风荷路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星光街-北沙路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超峰路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星火北路-风荷路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振兴路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荷禹路—望梅路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天荷路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荷禹路—雨荷路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荷禹路—月荷路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映荷街—320国道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映荷街—星光街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雨荷路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月荷路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320国道—星辰路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上环桥路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振兴西路—星光街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上环桥路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振兴西路—兴国支路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上环桥路—兴国路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支路二</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皂吉河路—振兴西路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兴国路—09省道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兴国路—上环桥路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映荷支路—星河路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皂吉河路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兴国路—北沙西路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振北巷</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北沙西路—振兴西路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顺达路—映荷支路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映荷街—星辰路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兴起路南未端-宁桥大道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兴国路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兴中路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五洲路-320国道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新洲路-320国道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荷禹路-兴国路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绿洲路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顺风路-兴国路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荷禹路-五洲路西未端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昌达路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星河路-09省道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宏达路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荷禹路-宏达路西未端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恒新街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兴起路-09省道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恒毅路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星河路-09省道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唐梅路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五洲路-唐梅路西未端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香梅路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五洲路-唐梅路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咏梅街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唐梅路-咏梅街西未端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香岸路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五洲路-宏达路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羽书街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（星河路-禾丰港)</w:t>
            </w:r>
          </w:p>
        </w:tc>
        <w:tc>
          <w:tcPr>
            <w:tcW w:w="206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7"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凌寒街</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（望梅路-凌寒街最西末端）</w:t>
            </w:r>
          </w:p>
        </w:tc>
        <w:tc>
          <w:tcPr>
            <w:tcW w:w="206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宏达路-320国道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绿洲路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顺达路-兴起路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昌达路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顺风路-09省道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龙超线</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320国道-塘栖界</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小白线</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望梅高架路-陈家木桥</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宏达路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东湖路—泰宁路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泰极路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万年路-达与路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达与路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泰极路-万年路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新纺路-荷禹路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新纺路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320国道-五洲路北200米</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新天路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320国道-五洲路北200米</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新丝路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320国道-五洲路北200米</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新颜路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320国道-五洲路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红丰路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320国道-五洲路北200米</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清宁路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320国道-新洲路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塘宁路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万年路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泰宁路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宏达路南100米-宁桥大道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旺盛路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东湖路-太极路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五洲路-新洲路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新纺路-荷禹大道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87</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320辅道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新纺路-民生药业</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88</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五洲支路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五洲路-同洲路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89</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尚志路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五洲路-东阳门路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90</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昌达路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91</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同洲路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2"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92</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华宁路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320国道-运溪路-村道</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93</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乾元北路</w:t>
            </w:r>
          </w:p>
        </w:tc>
        <w:tc>
          <w:tcPr>
            <w:tcW w:w="206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94</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宏达路</w:t>
            </w:r>
          </w:p>
        </w:tc>
        <w:tc>
          <w:tcPr>
            <w:tcW w:w="206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荷禹路-长宁路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95</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宁红路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320国道-新洲路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96</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长宁路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五洲路-宏达路</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合计</w:t>
            </w: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p>
        </w:tc>
        <w:tc>
          <w:tcPr>
            <w:tcW w:w="2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130914</w:t>
            </w:r>
          </w:p>
        </w:tc>
      </w:tr>
    </w:tbl>
    <w:p>
      <w:pPr>
        <w:spacing w:line="570" w:lineRule="exact"/>
        <w:rPr>
          <w:rFonts w:hint="eastAsia" w:ascii="宋体" w:hAnsi="宋体" w:cs="宋体"/>
          <w:color w:val="auto"/>
          <w:sz w:val="24"/>
          <w:highlight w:val="none"/>
        </w:rPr>
      </w:pPr>
    </w:p>
    <w:p>
      <w:pPr>
        <w:snapToGrid w:val="0"/>
        <w:spacing w:line="48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建设地点：临平区东湖街道</w:t>
      </w:r>
    </w:p>
    <w:p>
      <w:pPr>
        <w:shd w:val="clear" w:color="000000" w:fill="auto"/>
        <w:spacing w:line="6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二、检测内容</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1.探测指定道路和区域下方是否存在影响道路 安全使用的隐蔽性不良地质体，具体为空洞、脱空、富水区、土体松散区等，并确定位置、大小及埋深。</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2.形成检测结果（判明存在的土体疏松、富水区、脱空、空洞等缺陷情况，明确病害的位置、大小及埋深，对形成原因进行初步分析），对疑似空洞、脱空目标原则上钻探验证率要达到 100%。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3.分析现存隐患可能产生的影响程度，提出相应的处理和维修方案，采取有效处理措施消除安全隐患，确保道路、场所安全运行。</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4.探测单位必须对所有指定道路区域进行多测线全面覆盖检测（包括车行道、非机动车道、人行道、公交车站台等），测线与测线之间要有必要的重叠。</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5.探测单位对成果负责，需向甲方提供完整的检测报告、雷达探测原始数据。</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6.根据采购人要求开展应急保障检测工作。</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三、项目技术要求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（一）基本要求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1.本项目以探地雷达检测方法为主，其他检测方法为辅。</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2.在检测过程中如查明已形成严重隐患的土体病害时，立即以电话与书面形式通知甲方。</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3.以逐条道路列表形式描述所检测出的各类病害的属性、平面位置、埋深、大小等情况，对病害严重区域配以影像资料。</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4.逐条道路的平面简图，在图上标明各类病害所在位置。</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5.对各类病害进行初步成因分析并提出处理方法建议。</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6.形成所有核定检测区域的测线布置图及雷达图谱。</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7.对检测数据进行整理分析，并出具检测报告。</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8.对整改完毕的问题点位进行复测，检测整改工作是否到位。</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1.能探测到的道路地面以下土体病害一般具有下列基本条件：</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A、土体病害的几何尺寸与其埋藏深度或探测距离之比不应小于 1/5；</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B、土体病害对激发的异常场应能够从干扰背景中分辨出来。</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2.道路雷达检测项目投入的仪器设备应满足性能稳定、结构合理、构件牢固可靠、防潮、抗震和绝缘性能良好的要求，对仪器设备应定期进行检查、校准和保养。</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3.探地雷达主机主要性能和技术指标应符合下列规定：</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A、系统增益不小于 150dB；</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B、信噪比不低于 120dB，最大动态范围不低于 150 dB；</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C、系统应具有可选的信号叠加、时窗、实时滤波、增益、点测或连续测量、位置标记等功能；</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D、计时误差不应大于 1.0ns；</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E、最小采样间隔应达到 0.5ns，A/D 转换不应低于 16bit；</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F、工作温度：-10℃～40℃；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G、具有现场数据处理功能。</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4.探地雷达天线选择应符合下列要求：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A、地面探测时应同时配置200~800MHz频率的天线；</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B、具有屏蔽功能。</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5.探地雷达法的测线布设应符合下列要求：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A、测线布设应覆盖整个探测区域；</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B、在路面探测地下土体病害时，应布设200~800MHz频率的天线进行连续测试，测线间距不宜大于 2m。</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6.采用车载方式进行检测时，车速应小于 10km/h。</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7.测线之间应有必要重叠，保障道路全范围充分检测。</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8.应对检测到的异常区域进行详查，并采用相应的检测方法验证或核实检测结果。</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（三）检测依据及标准</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实施本项目必须按照国家的标准规范和投标文件要求文档，凡未涉及的技术参数、标准和要求，按下列相关标准及要求执行：</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1.《城市地下病害体综合探测与风险评估技术标准》（JGJ/T 437-2018）；</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2.《激光探测仪和空气耦合探地雷达检测城镇道路路面应用技术标准》（T/CMEA9-2020）；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3.《道路塌陷隐患雷达检测技术导则》（RISN-TG024-2016）；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4.《城市工程地球物理探测标准》（CJJ/T 7-2017）；</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5.《城镇道路养护技术规范》（CJJ 36-2016）；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6.《城市地下管线探测技术规程》（CJJ 61-2017）；</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7.《城市工程管线综合规划规范》（GB50289-2016）；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8.《城市测量规范》（CJJ/T8-2011）；</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9.《全球定位系统(GPS)测量规范》（GB/T18314-2009）；</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10.《工程测量规范》（GB50026-2020）；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11.《道路塌陷隐患雷达检测技术规范》（T/CMEA 2-2018）。</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四、人员配备要求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1.项目负责人：配备1名；</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2.检测技术人员须配备不少于3名；</w:t>
      </w:r>
    </w:p>
    <w:p>
      <w:pPr>
        <w:shd w:val="clear" w:color="auto" w:fill="auto"/>
        <w:snapToGrid w:val="0"/>
        <w:spacing w:line="48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3.投入本项目的检测负责人及技术人员不得为外单位主挂靠人员，且投标文件中明确的人员在检测过程中不得擅自更换，如需更换应提前 10 个日历日以书面形式通知采购人，必须经采购人同意后方可更换。更换后的人员资质、阅历及经验不得低于更换前。</w:t>
      </w:r>
    </w:p>
    <w:p>
      <w:pPr>
        <w:shd w:val="clear" w:color="auto" w:fill="auto"/>
        <w:snapToGrid w:val="0"/>
        <w:spacing w:line="48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.服务期及检测进度要求</w:t>
      </w:r>
    </w:p>
    <w:p>
      <w:pPr>
        <w:shd w:val="clear" w:color="auto" w:fill="auto"/>
        <w:snapToGrid w:val="0"/>
        <w:spacing w:line="48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w:t>
      </w:r>
      <w:r>
        <w:rPr>
          <w:rFonts w:hint="eastAsia" w:ascii="宋体" w:hAnsi="宋体" w:cs="宋体"/>
          <w:b w:val="0"/>
          <w:bCs w:val="0"/>
          <w:color w:val="auto"/>
          <w:sz w:val="24"/>
          <w:szCs w:val="24"/>
          <w:highlight w:val="none"/>
          <w:lang w:val="en-US" w:eastAsia="zh-CN"/>
        </w:rPr>
        <w:t>180日历天</w:t>
      </w:r>
      <w:r>
        <w:rPr>
          <w:rFonts w:hint="eastAsia" w:ascii="宋体" w:hAnsi="宋体" w:eastAsia="宋体" w:cs="宋体"/>
          <w:b w:val="0"/>
          <w:bCs w:val="0"/>
          <w:color w:val="auto"/>
          <w:sz w:val="24"/>
          <w:szCs w:val="24"/>
          <w:highlight w:val="none"/>
          <w:lang w:val="en-US" w:eastAsia="zh-CN"/>
        </w:rPr>
        <w:t>。供应商接到采购人进场检测任务单之日起</w:t>
      </w:r>
      <w:r>
        <w:rPr>
          <w:rFonts w:hint="eastAsia" w:ascii="宋体" w:hAnsi="宋体" w:cs="宋体"/>
          <w:b w:val="0"/>
          <w:bCs w:val="0"/>
          <w:color w:val="auto"/>
          <w:sz w:val="24"/>
          <w:szCs w:val="24"/>
          <w:highlight w:val="none"/>
          <w:shd w:val="clear" w:color="070000" w:fill="auto"/>
          <w:lang w:val="en-US" w:eastAsia="zh-CN"/>
        </w:rPr>
        <w:t>30</w:t>
      </w:r>
      <w:r>
        <w:rPr>
          <w:rFonts w:hint="eastAsia" w:ascii="宋体" w:hAnsi="宋体" w:eastAsia="宋体" w:cs="宋体"/>
          <w:b w:val="0"/>
          <w:bCs w:val="0"/>
          <w:color w:val="auto"/>
          <w:sz w:val="24"/>
          <w:szCs w:val="24"/>
          <w:highlight w:val="none"/>
          <w:lang w:val="en-US" w:eastAsia="zh-CN"/>
        </w:rPr>
        <w:t>天内提交检测成果报告。如评审未通过需再次进行检测，费用不再增加。采购人将一次性或分批委派检测任务。</w:t>
      </w:r>
    </w:p>
    <w:p>
      <w:pPr>
        <w:shd w:val="clear" w:color="000000" w:fill="auto"/>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六、报价要求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编制报价范围为道路探测评估的所有费用，包括完成探测工作所做的夜间施工、设备租赁、交通安全维护设施及钻探验证等辅助工作费用，建设单位不提供辅助工作，不再支付其他与道路探测相关其他费用。</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2.本项目的响应报价采用全费用综合固定单价方式(即完成本次磋商全部内容检测人工费、检测设备设施费、组织及技术措施项目费、其他项目费、规费、税金及一定的风险费)。</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探测综合单价为供应商在进行探测时每公里道路断面内所有检测所需支付的各项金额的总和(含成本、利润、复测等所有费用)。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公交车站台等数量的变化而调整综合单价。</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4.本项目综合单价一次性包干。各供应商编制响应文件时应对检测期间可能出现的检测施工环境和市场的变化等可能影响造价的因素及其它经济风险，作出正确的评估，综合考虑报价，成交后不予调整。</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5.本项目合同按实结算，即根据实际检测道路雷达探测长度乘以检测综合单价。如实际检测道路长度未增加，因道路断面变化、重点区域加密检测等原因而增加了测线长度，原则上不增加费用。</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6.检测成果的验收以专题评审会形式进行。如评审未能通过，则评审会专家费及复审产生的专家费由成交供应商支付。如评审未通过需再次进行检测，重检费用不另行支付。</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7、为保证检测报告的全面性和真实性，在检测过程中，采购人将安排人员进行随机抽查、复核并对重点地段和重点区域进行现场复测，供应商在报价中包含与此工作相关的费用，复测费用不再另行支付。</w:t>
      </w:r>
    </w:p>
    <w:bookmarkEnd w:id="27"/>
    <w:p>
      <w:pPr>
        <w:shd w:val="clear" w:color="000000" w:fill="auto"/>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1.安全文明检测要求</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成交人要根据现场特点，按照国家相关规范规定，加强检测现场安全管理、文明施工，否则造成一切不良后果或人身伤害由成交人自行承担或赔偿可能给采购人造成的损失；</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在现场检测工作开展前必须由项目负责人组织检测方面的安全知识培训，并对参加检测人员进行安全技术交底；</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有车辆通行的道路等场地上进行探地雷达检测和疑似病害点复核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应打开车辆示宽灯、打开安装的 LED 箭头灯，进行警示。</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容；项目存在的重点难点及对策。</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项目实施期间，成交供应商应按照采购人要求每周上报项目进展实施情况，具体格式在项目实施前由采购人提供。</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按合同价20%扣款，同时采购人有权终止合同。</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4.检测结束后，成交供应商提供的检测结果包括：检测报告、图件和全部雷达图谱， 其中全部成果电子文件 </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 套、纸质文件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套(图件和雷达图谱等应彩色打印)。</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5.知识产权：本项目检测成果知识产权全部属于采购人所有。</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6.售后及质保服务要求：成交供应商按照以下方式向采购人进行信息反馈及提供后续技术服务：</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检测工作完成后成交供应商应提供质保期，质保期间检测单位对已经进行修复的点位区域与对仍存在一定隐患区域进行复查检测服务，及时了解道路地下隐患的发展情况。成交供应商对全部开展过检测的道路发生的突发性路面塌陷事故，根据甲方要求开展应急检测服务，及时排查可能存在或出现的安全隐患，切实保障道路安全。</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成交供应商应全面准确的探测发现地下存在的各类隐患情况，因成交供应商原因地下隐患未检出、检测的病害类型、危险程度、病害位置等信息存在较大偏差或在质保期未履行复测、应急检测等责任，影响道路安全的，成交供应商应负全部责任。</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3)在合同有效期内，如成交供应商发现已形成隐患的土体病害等情况，须以电话、书面报告等形式立即通知采购人，并配合采购人完成病害处置。</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4)成交供应商完成检测工作后成立后续服务组在提交规定的检测成果时开始对采购人就检测结果提出的质疑进行解答或复测，复测不另行支付费用。</w:t>
      </w:r>
    </w:p>
    <w:p>
      <w:pPr>
        <w:shd w:val="clear" w:color="000000" w:fill="auto"/>
        <w:spacing w:line="6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、项目需执行的国家相关标准、行业标准、地方标准或其他标准、规范。</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1.《城市地下病害体综合探测与风险评估技术标准》（JGJ/T 437-2018）；</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2.《激光探测仪和空气耦合探地雷达检测城镇道路路面应用技术标准》（T/CMEA9-2020）；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3.《道路塌陷隐患雷达检测技术导则》（RISN-TG024-2016）；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4.《城市工程地球物理探测标准》（CJJ/T 7-2017）；</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5.《城镇道路养护技术规范》（CJJ 36-2016）；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6.《城市地下管线探测技术规程》（CJJ 61-2017）；</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7.《城市工程管线综合规划规范》（GB50289-2016）；</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8.《城市测量规范》（CJJ/T8-2011）；</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9.《全球定位系统(GPS)测量规范》（GB/T18314-2009）；</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10.《工程测量规范》（GB50026-2020）；</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11.《道路塌陷隐患雷达检测技术规范》（T/CMEA 2-2018）。</w:t>
      </w:r>
    </w:p>
    <w:p>
      <w:pPr>
        <w:pStyle w:val="26"/>
        <w:shd w:val="clear" w:color="010000" w:fill="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九、验收</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人组织对供应商履约的验收。大型或者复杂的政府采购项目，可邀请国家认可的质量检测机构参加验收工作。验收方成员应当在验收书上签字，并承担相应的法律责任。如果发现与合同中要求不符，供应商立即整改直至符合合同要求，并承担由此发生的一切费用。</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pStyle w:val="26"/>
        <w:shd w:val="clear" w:color="010000" w:fill="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十、服务标准</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2．中国国家标准及其它被普遍认可的标准，由招标人认可的其他国家的其他权威标准；原有规范若已被废弃，则以相应的新规范为准。</w:t>
      </w:r>
    </w:p>
    <w:p>
      <w:pPr>
        <w:shd w:val="clear" w:color="000000" w:fill="auto"/>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3．供应商提供的产品必须满足采购文件中提出的相关技术要求。</w:t>
      </w:r>
    </w:p>
    <w:p>
      <w:pPr>
        <w:shd w:val="clear" w:color="000000" w:fill="auto"/>
        <w:spacing w:line="600" w:lineRule="exact"/>
        <w:ind w:firstLine="480" w:firstLineChars="200"/>
        <w:jc w:val="both"/>
        <w:rPr>
          <w:rFonts w:ascii="仿宋" w:hAnsi="仿宋" w:eastAsia="仿宋" w:cs="仿宋_GB2312"/>
          <w:b/>
          <w:sz w:val="36"/>
          <w:szCs w:val="36"/>
        </w:rPr>
      </w:pPr>
      <w:r>
        <w:rPr>
          <w:rFonts w:hint="eastAsia" w:ascii="宋体" w:hAnsi="宋体" w:eastAsia="宋体" w:cs="宋体"/>
          <w:b w:val="0"/>
          <w:bCs w:val="0"/>
          <w:color w:val="auto"/>
          <w:sz w:val="24"/>
          <w:szCs w:val="24"/>
        </w:rPr>
        <w:br w:type="page"/>
      </w:r>
      <w:bookmarkEnd w:id="28"/>
      <w:bookmarkEnd w:id="29"/>
      <w:bookmarkEnd w:id="30"/>
    </w:p>
    <w:p>
      <w:pPr>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31" w:name="_Toc184312077"/>
      <w:bookmarkEnd w:id="31"/>
      <w:bookmarkStart w:id="32" w:name="_Toc184310344"/>
      <w:bookmarkEnd w:id="32"/>
      <w:bookmarkStart w:id="33" w:name="_Toc184312074"/>
      <w:bookmarkEnd w:id="33"/>
      <w:bookmarkStart w:id="34" w:name="_Toc184312075"/>
      <w:bookmarkEnd w:id="34"/>
      <w:bookmarkStart w:id="35" w:name="_Toc184310289"/>
      <w:bookmarkEnd w:id="35"/>
      <w:bookmarkStart w:id="36" w:name="_Toc184314417"/>
      <w:bookmarkEnd w:id="36"/>
      <w:bookmarkStart w:id="37" w:name="_Toc184313287"/>
      <w:bookmarkEnd w:id="37"/>
      <w:bookmarkStart w:id="38" w:name="_Toc184308039"/>
      <w:bookmarkEnd w:id="38"/>
      <w:bookmarkStart w:id="39" w:name="_Toc184313244"/>
      <w:bookmarkEnd w:id="39"/>
      <w:bookmarkStart w:id="40" w:name="_Toc184314428"/>
      <w:bookmarkEnd w:id="40"/>
      <w:bookmarkStart w:id="41" w:name="_Toc184312112"/>
      <w:bookmarkEnd w:id="41"/>
      <w:bookmarkStart w:id="42" w:name="_Toc184313283"/>
      <w:bookmarkEnd w:id="42"/>
      <w:bookmarkStart w:id="43" w:name="_Toc184308096"/>
      <w:bookmarkEnd w:id="43"/>
      <w:bookmarkStart w:id="44" w:name="_Toc184308059"/>
      <w:bookmarkEnd w:id="44"/>
      <w:bookmarkStart w:id="45" w:name="_Toc184310286"/>
      <w:bookmarkEnd w:id="45"/>
      <w:bookmarkStart w:id="46" w:name="_Toc184312085"/>
      <w:bookmarkEnd w:id="46"/>
      <w:bookmarkStart w:id="47" w:name="_Toc184313245"/>
      <w:bookmarkEnd w:id="47"/>
      <w:bookmarkStart w:id="48" w:name="_Toc184312067"/>
      <w:bookmarkEnd w:id="48"/>
      <w:bookmarkStart w:id="49" w:name="_Toc184313280"/>
      <w:bookmarkEnd w:id="49"/>
      <w:bookmarkStart w:id="50" w:name="_Toc184310316"/>
      <w:bookmarkEnd w:id="50"/>
      <w:bookmarkStart w:id="51" w:name="_Toc184314416"/>
      <w:bookmarkEnd w:id="51"/>
      <w:bookmarkStart w:id="52" w:name="_Toc184308041"/>
      <w:bookmarkEnd w:id="52"/>
      <w:bookmarkStart w:id="53" w:name="_Toc184308040"/>
      <w:bookmarkEnd w:id="53"/>
      <w:bookmarkStart w:id="54" w:name="_Toc184308049"/>
      <w:bookmarkEnd w:id="54"/>
      <w:bookmarkStart w:id="55" w:name="_Toc184314437"/>
      <w:bookmarkEnd w:id="55"/>
      <w:bookmarkStart w:id="56" w:name="_Toc184310287"/>
      <w:bookmarkEnd w:id="56"/>
      <w:bookmarkStart w:id="57" w:name="_Toc184310296"/>
      <w:bookmarkEnd w:id="57"/>
      <w:bookmarkStart w:id="58" w:name="_Toc184313284"/>
      <w:bookmarkEnd w:id="58"/>
      <w:bookmarkStart w:id="59" w:name="_Toc184310319"/>
      <w:bookmarkEnd w:id="59"/>
      <w:bookmarkStart w:id="60" w:name="_Toc184310299"/>
      <w:bookmarkEnd w:id="60"/>
      <w:bookmarkStart w:id="61" w:name="_Toc184313243"/>
      <w:bookmarkEnd w:id="61"/>
      <w:bookmarkStart w:id="62" w:name="_Toc184313310"/>
      <w:bookmarkEnd w:id="62"/>
      <w:bookmarkStart w:id="63" w:name="_Toc184313261"/>
      <w:bookmarkEnd w:id="63"/>
      <w:bookmarkStart w:id="64" w:name="_Toc184313246"/>
      <w:bookmarkEnd w:id="64"/>
      <w:bookmarkStart w:id="65" w:name="_Toc184312136"/>
      <w:bookmarkEnd w:id="65"/>
      <w:bookmarkStart w:id="66" w:name="_Toc184310295"/>
      <w:bookmarkEnd w:id="66"/>
      <w:bookmarkStart w:id="67" w:name="_Toc184312089"/>
      <w:bookmarkEnd w:id="67"/>
      <w:bookmarkStart w:id="68" w:name="_Toc184308075"/>
      <w:bookmarkEnd w:id="68"/>
      <w:bookmarkStart w:id="69" w:name="_Toc184310297"/>
      <w:bookmarkEnd w:id="69"/>
      <w:bookmarkStart w:id="70" w:name="_Toc184312076"/>
      <w:bookmarkEnd w:id="70"/>
      <w:bookmarkStart w:id="71" w:name="_Toc184314449"/>
      <w:bookmarkEnd w:id="71"/>
      <w:bookmarkStart w:id="72" w:name="_Toc184310320"/>
      <w:bookmarkEnd w:id="72"/>
      <w:bookmarkStart w:id="73" w:name="_Toc184310276"/>
      <w:bookmarkEnd w:id="73"/>
      <w:bookmarkStart w:id="74" w:name="_Toc184314414"/>
      <w:bookmarkEnd w:id="74"/>
      <w:bookmarkStart w:id="75" w:name="_Toc184313293"/>
      <w:bookmarkEnd w:id="75"/>
      <w:bookmarkStart w:id="76" w:name="_Toc184312082"/>
      <w:bookmarkEnd w:id="76"/>
      <w:bookmarkStart w:id="77" w:name="_Toc184308044"/>
      <w:bookmarkEnd w:id="77"/>
      <w:bookmarkStart w:id="78" w:name="_Toc184310275"/>
      <w:bookmarkEnd w:id="78"/>
      <w:bookmarkStart w:id="79" w:name="_Toc184310312"/>
      <w:bookmarkEnd w:id="79"/>
      <w:bookmarkStart w:id="80" w:name="_Toc184312117"/>
      <w:bookmarkEnd w:id="80"/>
      <w:bookmarkStart w:id="81" w:name="_Toc184313282"/>
      <w:bookmarkEnd w:id="81"/>
      <w:bookmarkStart w:id="82" w:name="_Toc184308045"/>
      <w:bookmarkEnd w:id="82"/>
      <w:bookmarkStart w:id="83" w:name="_Toc184314472"/>
      <w:bookmarkEnd w:id="83"/>
      <w:bookmarkStart w:id="84" w:name="_Toc184314450"/>
      <w:bookmarkEnd w:id="84"/>
      <w:bookmarkStart w:id="85" w:name="_Toc184312116"/>
      <w:bookmarkEnd w:id="85"/>
      <w:bookmarkStart w:id="86" w:name="_Toc184312101"/>
      <w:bookmarkEnd w:id="86"/>
      <w:bookmarkStart w:id="87" w:name="_Toc184310278"/>
      <w:bookmarkEnd w:id="87"/>
      <w:bookmarkStart w:id="88" w:name="_Toc184313274"/>
      <w:bookmarkEnd w:id="88"/>
      <w:bookmarkStart w:id="89" w:name="_Toc184312094"/>
      <w:bookmarkEnd w:id="89"/>
      <w:bookmarkStart w:id="90" w:name="_Toc184310294"/>
      <w:bookmarkEnd w:id="90"/>
      <w:bookmarkStart w:id="91" w:name="_Toc184308050"/>
      <w:bookmarkEnd w:id="91"/>
      <w:bookmarkStart w:id="92" w:name="_Toc184308080"/>
      <w:bookmarkEnd w:id="92"/>
      <w:bookmarkStart w:id="93" w:name="_Toc184313306"/>
      <w:bookmarkEnd w:id="93"/>
      <w:bookmarkStart w:id="94" w:name="_Toc184312111"/>
      <w:bookmarkEnd w:id="94"/>
      <w:bookmarkStart w:id="95" w:name="_Toc184312069"/>
      <w:bookmarkEnd w:id="95"/>
      <w:bookmarkStart w:id="96" w:name="_Toc184314471"/>
      <w:bookmarkEnd w:id="96"/>
      <w:bookmarkStart w:id="97" w:name="_Toc184313309"/>
      <w:bookmarkEnd w:id="97"/>
      <w:bookmarkStart w:id="98" w:name="_Toc184312125"/>
      <w:bookmarkEnd w:id="98"/>
      <w:bookmarkStart w:id="99" w:name="_Toc184314415"/>
      <w:bookmarkEnd w:id="99"/>
      <w:bookmarkStart w:id="100" w:name="_Toc184314424"/>
      <w:bookmarkEnd w:id="100"/>
      <w:bookmarkStart w:id="101" w:name="_Toc184314427"/>
      <w:bookmarkEnd w:id="101"/>
      <w:bookmarkStart w:id="102" w:name="_Toc184308046"/>
      <w:bookmarkEnd w:id="102"/>
      <w:bookmarkStart w:id="103" w:name="_Toc184308107"/>
      <w:bookmarkEnd w:id="103"/>
      <w:bookmarkStart w:id="104" w:name="_Toc184312092"/>
      <w:bookmarkEnd w:id="104"/>
      <w:bookmarkStart w:id="105" w:name="_Toc184314433"/>
      <w:bookmarkEnd w:id="105"/>
      <w:bookmarkStart w:id="106" w:name="_Toc184310292"/>
      <w:bookmarkEnd w:id="106"/>
      <w:bookmarkStart w:id="107" w:name="_Toc184314425"/>
      <w:bookmarkEnd w:id="107"/>
      <w:bookmarkStart w:id="108" w:name="_Toc184310318"/>
      <w:bookmarkEnd w:id="108"/>
      <w:bookmarkStart w:id="109" w:name="_Toc184310342"/>
      <w:bookmarkEnd w:id="109"/>
      <w:bookmarkStart w:id="110" w:name="_Toc184308062"/>
      <w:bookmarkEnd w:id="110"/>
      <w:bookmarkStart w:id="111" w:name="_Toc184310274"/>
      <w:bookmarkEnd w:id="111"/>
      <w:bookmarkStart w:id="112" w:name="_Toc184314421"/>
      <w:bookmarkEnd w:id="112"/>
      <w:bookmarkStart w:id="113" w:name="_Toc184310335"/>
      <w:bookmarkEnd w:id="113"/>
      <w:bookmarkStart w:id="114" w:name="_Toc184314455"/>
      <w:bookmarkEnd w:id="114"/>
      <w:bookmarkStart w:id="115" w:name="_Toc184308061"/>
      <w:bookmarkEnd w:id="115"/>
      <w:bookmarkStart w:id="116" w:name="_Toc184308072"/>
      <w:bookmarkEnd w:id="116"/>
      <w:bookmarkStart w:id="117" w:name="_Toc184313278"/>
      <w:bookmarkEnd w:id="117"/>
      <w:bookmarkStart w:id="118" w:name="_Toc184310277"/>
      <w:bookmarkEnd w:id="118"/>
      <w:bookmarkStart w:id="119" w:name="_Toc184314436"/>
      <w:bookmarkEnd w:id="119"/>
      <w:bookmarkStart w:id="120" w:name="_Toc184313300"/>
      <w:bookmarkEnd w:id="120"/>
      <w:bookmarkStart w:id="121" w:name="_Toc184308085"/>
      <w:bookmarkEnd w:id="121"/>
      <w:bookmarkStart w:id="122" w:name="_Toc184310327"/>
      <w:bookmarkEnd w:id="122"/>
      <w:bookmarkStart w:id="123" w:name="_Toc184312129"/>
      <w:bookmarkEnd w:id="123"/>
      <w:bookmarkStart w:id="124" w:name="_Toc184312105"/>
      <w:bookmarkEnd w:id="124"/>
      <w:bookmarkStart w:id="125" w:name="_Toc184308036"/>
      <w:bookmarkEnd w:id="125"/>
      <w:bookmarkStart w:id="126" w:name="_Toc184312106"/>
      <w:bookmarkEnd w:id="126"/>
      <w:bookmarkStart w:id="127" w:name="_Toc184312135"/>
      <w:bookmarkEnd w:id="127"/>
      <w:bookmarkStart w:id="128" w:name="_Toc184312090"/>
      <w:bookmarkEnd w:id="128"/>
      <w:bookmarkStart w:id="129" w:name="_Toc184314477"/>
      <w:bookmarkEnd w:id="129"/>
      <w:bookmarkStart w:id="130" w:name="_Toc184308077"/>
      <w:bookmarkEnd w:id="130"/>
      <w:bookmarkStart w:id="131" w:name="_Toc184312130"/>
      <w:bookmarkEnd w:id="131"/>
      <w:bookmarkStart w:id="132" w:name="_Toc184314418"/>
      <w:bookmarkEnd w:id="132"/>
      <w:bookmarkStart w:id="133" w:name="_Toc184310341"/>
      <w:bookmarkEnd w:id="133"/>
      <w:bookmarkStart w:id="134" w:name="_Toc184313265"/>
      <w:bookmarkEnd w:id="134"/>
      <w:bookmarkStart w:id="135" w:name="_Toc184312138"/>
      <w:bookmarkEnd w:id="135"/>
      <w:bookmarkStart w:id="136" w:name="_Toc184308097"/>
      <w:bookmarkEnd w:id="136"/>
      <w:bookmarkStart w:id="137" w:name="_Toc184314411"/>
      <w:bookmarkEnd w:id="137"/>
      <w:bookmarkStart w:id="138" w:name="_Toc184308058"/>
      <w:bookmarkEnd w:id="138"/>
      <w:bookmarkStart w:id="139" w:name="_Toc184312084"/>
      <w:bookmarkEnd w:id="139"/>
      <w:bookmarkStart w:id="140" w:name="_Toc184313290"/>
      <w:bookmarkEnd w:id="140"/>
      <w:bookmarkStart w:id="141" w:name="_Toc184314447"/>
      <w:bookmarkEnd w:id="141"/>
      <w:bookmarkStart w:id="142" w:name="_Toc184312126"/>
      <w:bookmarkEnd w:id="142"/>
      <w:bookmarkStart w:id="143" w:name="_Toc184308092"/>
      <w:bookmarkEnd w:id="143"/>
      <w:bookmarkStart w:id="144" w:name="_Toc184308051"/>
      <w:bookmarkEnd w:id="144"/>
      <w:bookmarkStart w:id="145" w:name="_Toc184308073"/>
      <w:bookmarkEnd w:id="145"/>
      <w:bookmarkStart w:id="146" w:name="_Toc184314423"/>
      <w:bookmarkEnd w:id="146"/>
      <w:bookmarkStart w:id="147" w:name="_Toc184312134"/>
      <w:bookmarkEnd w:id="147"/>
      <w:bookmarkStart w:id="148" w:name="_Toc184308067"/>
      <w:bookmarkEnd w:id="148"/>
      <w:bookmarkStart w:id="149" w:name="_Toc184310309"/>
      <w:bookmarkEnd w:id="149"/>
      <w:bookmarkStart w:id="150" w:name="_Toc184314469"/>
      <w:bookmarkEnd w:id="150"/>
      <w:bookmarkStart w:id="151" w:name="_Toc184314470"/>
      <w:bookmarkEnd w:id="151"/>
      <w:bookmarkStart w:id="152" w:name="_Toc184310334"/>
      <w:bookmarkEnd w:id="152"/>
      <w:bookmarkStart w:id="153" w:name="_Toc184308076"/>
      <w:bookmarkEnd w:id="153"/>
      <w:bookmarkStart w:id="154" w:name="_Toc184313305"/>
      <w:bookmarkEnd w:id="154"/>
      <w:bookmarkStart w:id="155" w:name="_Toc184312128"/>
      <w:bookmarkEnd w:id="155"/>
      <w:bookmarkStart w:id="156" w:name="_Toc184308103"/>
      <w:bookmarkEnd w:id="156"/>
      <w:bookmarkStart w:id="157" w:name="_Toc184308087"/>
      <w:bookmarkEnd w:id="157"/>
      <w:bookmarkStart w:id="158" w:name="_Toc184314479"/>
      <w:bookmarkEnd w:id="158"/>
      <w:bookmarkStart w:id="159" w:name="_Toc184310330"/>
      <w:bookmarkEnd w:id="159"/>
      <w:bookmarkStart w:id="160" w:name="_Toc184310314"/>
      <w:bookmarkEnd w:id="160"/>
      <w:bookmarkStart w:id="161" w:name="_Toc184312098"/>
      <w:bookmarkEnd w:id="161"/>
      <w:bookmarkStart w:id="162" w:name="_Toc184312103"/>
      <w:bookmarkEnd w:id="162"/>
      <w:bookmarkStart w:id="163" w:name="_Toc184308099"/>
      <w:bookmarkEnd w:id="163"/>
      <w:bookmarkStart w:id="164" w:name="_Toc184313249"/>
      <w:bookmarkEnd w:id="164"/>
      <w:bookmarkStart w:id="165" w:name="_Toc184308104"/>
      <w:bookmarkEnd w:id="165"/>
      <w:bookmarkStart w:id="166" w:name="_Toc184314468"/>
      <w:bookmarkEnd w:id="166"/>
      <w:bookmarkStart w:id="167" w:name="_Toc184312096"/>
      <w:bookmarkEnd w:id="167"/>
      <w:bookmarkStart w:id="168" w:name="_Toc184308064"/>
      <w:bookmarkEnd w:id="168"/>
      <w:bookmarkStart w:id="169" w:name="_Toc184308086"/>
      <w:bookmarkEnd w:id="169"/>
      <w:bookmarkStart w:id="170" w:name="_Toc184310307"/>
      <w:bookmarkEnd w:id="170"/>
      <w:bookmarkStart w:id="171" w:name="_Toc184308055"/>
      <w:bookmarkEnd w:id="171"/>
      <w:bookmarkStart w:id="172" w:name="_Toc184312070"/>
      <w:bookmarkEnd w:id="172"/>
      <w:bookmarkStart w:id="173" w:name="_Toc184313248"/>
      <w:bookmarkEnd w:id="173"/>
      <w:bookmarkStart w:id="174" w:name="_Toc184312071"/>
      <w:bookmarkEnd w:id="174"/>
      <w:bookmarkStart w:id="175" w:name="_Toc184312108"/>
      <w:bookmarkEnd w:id="175"/>
      <w:bookmarkStart w:id="176" w:name="_Toc184313267"/>
      <w:bookmarkEnd w:id="176"/>
      <w:bookmarkStart w:id="177" w:name="_Toc184308093"/>
      <w:bookmarkEnd w:id="177"/>
      <w:bookmarkStart w:id="178" w:name="_Toc184310340"/>
      <w:bookmarkEnd w:id="178"/>
      <w:bookmarkStart w:id="179" w:name="_Toc184310281"/>
      <w:bookmarkEnd w:id="179"/>
      <w:bookmarkStart w:id="180" w:name="_Toc184314435"/>
      <w:bookmarkEnd w:id="180"/>
      <w:bookmarkStart w:id="181" w:name="_Toc184310321"/>
      <w:bookmarkEnd w:id="181"/>
      <w:bookmarkStart w:id="182" w:name="_Toc184308057"/>
      <w:bookmarkEnd w:id="182"/>
      <w:bookmarkStart w:id="183" w:name="_Toc184308100"/>
      <w:bookmarkEnd w:id="183"/>
      <w:bookmarkStart w:id="184" w:name="_Toc184310315"/>
      <w:bookmarkEnd w:id="184"/>
      <w:bookmarkStart w:id="185" w:name="_Toc184310283"/>
      <w:bookmarkEnd w:id="185"/>
      <w:bookmarkStart w:id="186" w:name="_Toc184313259"/>
      <w:bookmarkEnd w:id="186"/>
      <w:bookmarkStart w:id="187" w:name="_Toc184314410"/>
      <w:bookmarkEnd w:id="187"/>
      <w:bookmarkStart w:id="188" w:name="_Toc184314451"/>
      <w:bookmarkEnd w:id="188"/>
      <w:bookmarkStart w:id="189" w:name="_Toc184313254"/>
      <w:bookmarkEnd w:id="189"/>
      <w:bookmarkStart w:id="190" w:name="_Toc184312072"/>
      <w:bookmarkEnd w:id="190"/>
      <w:bookmarkStart w:id="191" w:name="_Toc184310339"/>
      <w:bookmarkEnd w:id="191"/>
      <w:bookmarkStart w:id="192" w:name="_Toc184312097"/>
      <w:bookmarkEnd w:id="192"/>
      <w:bookmarkStart w:id="193" w:name="_Toc184308042"/>
      <w:bookmarkEnd w:id="193"/>
      <w:bookmarkStart w:id="194" w:name="_Toc184308043"/>
      <w:bookmarkEnd w:id="194"/>
      <w:bookmarkStart w:id="195" w:name="_Toc184312073"/>
      <w:bookmarkEnd w:id="195"/>
      <w:bookmarkStart w:id="196" w:name="_Toc184310325"/>
      <w:bookmarkEnd w:id="196"/>
      <w:bookmarkStart w:id="197" w:name="_Toc184313247"/>
      <w:bookmarkEnd w:id="197"/>
      <w:bookmarkStart w:id="198" w:name="_Toc184310300"/>
      <w:bookmarkEnd w:id="198"/>
      <w:bookmarkStart w:id="199" w:name="_Toc184313260"/>
      <w:bookmarkEnd w:id="199"/>
      <w:bookmarkStart w:id="200" w:name="_Toc184308074"/>
      <w:bookmarkEnd w:id="200"/>
      <w:bookmarkStart w:id="201" w:name="_Toc184312110"/>
      <w:bookmarkEnd w:id="201"/>
      <w:bookmarkStart w:id="202" w:name="_Toc184314432"/>
      <w:bookmarkEnd w:id="202"/>
      <w:bookmarkStart w:id="203" w:name="_Toc184312119"/>
      <w:bookmarkEnd w:id="203"/>
      <w:bookmarkStart w:id="204" w:name="_Toc184312095"/>
      <w:bookmarkEnd w:id="204"/>
      <w:bookmarkStart w:id="205" w:name="_Toc184308054"/>
      <w:bookmarkEnd w:id="205"/>
      <w:bookmarkStart w:id="206" w:name="_Toc184314426"/>
      <w:bookmarkEnd w:id="206"/>
      <w:bookmarkStart w:id="207" w:name="_Toc184312100"/>
      <w:bookmarkEnd w:id="207"/>
      <w:bookmarkStart w:id="208" w:name="_Toc184310285"/>
      <w:bookmarkEnd w:id="208"/>
      <w:bookmarkStart w:id="209" w:name="_Toc184314438"/>
      <w:bookmarkEnd w:id="209"/>
      <w:bookmarkStart w:id="210" w:name="_Toc184314460"/>
      <w:bookmarkEnd w:id="210"/>
      <w:bookmarkStart w:id="211" w:name="_Toc184314442"/>
      <w:bookmarkEnd w:id="211"/>
      <w:bookmarkStart w:id="212" w:name="_Toc184310293"/>
      <w:bookmarkEnd w:id="212"/>
      <w:bookmarkStart w:id="213" w:name="_Toc184308047"/>
      <w:bookmarkEnd w:id="213"/>
      <w:bookmarkStart w:id="214" w:name="_Toc184314419"/>
      <w:bookmarkEnd w:id="214"/>
      <w:bookmarkStart w:id="215" w:name="_Toc184308063"/>
      <w:bookmarkEnd w:id="215"/>
      <w:bookmarkStart w:id="216" w:name="_Toc184314456"/>
      <w:bookmarkEnd w:id="216"/>
      <w:bookmarkStart w:id="217" w:name="_Toc184312118"/>
      <w:bookmarkEnd w:id="217"/>
      <w:bookmarkStart w:id="218" w:name="_Toc184308084"/>
      <w:bookmarkEnd w:id="218"/>
      <w:bookmarkStart w:id="219" w:name="_Toc184312131"/>
      <w:bookmarkEnd w:id="219"/>
      <w:bookmarkStart w:id="220" w:name="_Toc184314474"/>
      <w:bookmarkEnd w:id="220"/>
      <w:bookmarkStart w:id="221" w:name="_Toc184313252"/>
      <w:bookmarkEnd w:id="221"/>
      <w:bookmarkStart w:id="222" w:name="_Toc184308102"/>
      <w:bookmarkEnd w:id="222"/>
      <w:bookmarkStart w:id="223" w:name="_Toc184313292"/>
      <w:bookmarkEnd w:id="223"/>
      <w:bookmarkStart w:id="224" w:name="_Toc184308106"/>
      <w:bookmarkEnd w:id="224"/>
      <w:bookmarkStart w:id="225" w:name="_Toc184308048"/>
      <w:bookmarkEnd w:id="225"/>
      <w:bookmarkStart w:id="226" w:name="_Toc184310302"/>
      <w:bookmarkEnd w:id="226"/>
      <w:bookmarkStart w:id="227" w:name="_Toc184313272"/>
      <w:bookmarkEnd w:id="227"/>
      <w:bookmarkStart w:id="228" w:name="_Toc184313289"/>
      <w:bookmarkEnd w:id="228"/>
      <w:bookmarkStart w:id="229" w:name="_Toc184310311"/>
      <w:bookmarkEnd w:id="229"/>
      <w:bookmarkStart w:id="230" w:name="_Toc184314413"/>
      <w:bookmarkEnd w:id="230"/>
      <w:bookmarkStart w:id="231" w:name="_Toc184312087"/>
      <w:bookmarkEnd w:id="231"/>
      <w:bookmarkStart w:id="232" w:name="_Toc184313257"/>
      <w:bookmarkEnd w:id="232"/>
      <w:bookmarkStart w:id="233" w:name="_Toc184308038"/>
      <w:bookmarkEnd w:id="233"/>
      <w:bookmarkStart w:id="234" w:name="_Toc184310343"/>
      <w:bookmarkEnd w:id="234"/>
      <w:bookmarkStart w:id="235" w:name="_Toc184313238"/>
      <w:bookmarkEnd w:id="235"/>
      <w:bookmarkStart w:id="236" w:name="_Toc184314445"/>
      <w:bookmarkEnd w:id="236"/>
      <w:bookmarkStart w:id="237" w:name="_Toc184313270"/>
      <w:bookmarkEnd w:id="237"/>
      <w:bookmarkStart w:id="238" w:name="_Toc184310290"/>
      <w:bookmarkEnd w:id="238"/>
      <w:bookmarkStart w:id="239" w:name="_Toc184313302"/>
      <w:bookmarkEnd w:id="239"/>
      <w:bookmarkStart w:id="240" w:name="_Toc184314461"/>
      <w:bookmarkEnd w:id="240"/>
      <w:bookmarkStart w:id="241" w:name="_Toc184312113"/>
      <w:bookmarkEnd w:id="241"/>
      <w:bookmarkStart w:id="242" w:name="_Toc184314431"/>
      <w:bookmarkEnd w:id="242"/>
      <w:bookmarkStart w:id="243" w:name="_Toc184314420"/>
      <w:bookmarkEnd w:id="243"/>
      <w:bookmarkStart w:id="244" w:name="_Toc184313264"/>
      <w:bookmarkEnd w:id="244"/>
      <w:bookmarkStart w:id="245" w:name="_Toc184310310"/>
      <w:bookmarkEnd w:id="245"/>
      <w:bookmarkStart w:id="246" w:name="_Toc184310313"/>
      <w:bookmarkEnd w:id="246"/>
      <w:bookmarkStart w:id="247" w:name="_Toc184313276"/>
      <w:bookmarkEnd w:id="247"/>
      <w:bookmarkStart w:id="248" w:name="_Toc184310317"/>
      <w:bookmarkEnd w:id="248"/>
      <w:bookmarkStart w:id="249" w:name="_Toc184314439"/>
      <w:bookmarkEnd w:id="249"/>
      <w:bookmarkStart w:id="250" w:name="_Toc184308071"/>
      <w:bookmarkEnd w:id="250"/>
      <w:bookmarkStart w:id="251" w:name="_Toc184312124"/>
      <w:bookmarkEnd w:id="251"/>
      <w:bookmarkStart w:id="252" w:name="_Toc184310288"/>
      <w:bookmarkEnd w:id="252"/>
      <w:bookmarkStart w:id="253" w:name="_Toc184308105"/>
      <w:bookmarkEnd w:id="253"/>
      <w:bookmarkStart w:id="254" w:name="_Toc184314454"/>
      <w:bookmarkEnd w:id="254"/>
      <w:bookmarkStart w:id="255" w:name="_Toc184314429"/>
      <w:bookmarkEnd w:id="255"/>
      <w:bookmarkStart w:id="256" w:name="_Toc184313291"/>
      <w:bookmarkEnd w:id="256"/>
      <w:bookmarkStart w:id="257" w:name="_Toc184313263"/>
      <w:bookmarkEnd w:id="257"/>
      <w:bookmarkStart w:id="258" w:name="_Toc184313275"/>
      <w:bookmarkEnd w:id="258"/>
      <w:bookmarkStart w:id="259" w:name="_Toc184314440"/>
      <w:bookmarkEnd w:id="259"/>
      <w:bookmarkStart w:id="260" w:name="_Toc184308101"/>
      <w:bookmarkEnd w:id="260"/>
      <w:bookmarkStart w:id="261" w:name="_Toc184313239"/>
      <w:bookmarkEnd w:id="261"/>
      <w:bookmarkStart w:id="262" w:name="_Toc184314453"/>
      <w:bookmarkEnd w:id="262"/>
      <w:bookmarkStart w:id="263" w:name="_Toc184314458"/>
      <w:bookmarkEnd w:id="263"/>
      <w:bookmarkStart w:id="264" w:name="_Toc184310303"/>
      <w:bookmarkEnd w:id="264"/>
      <w:bookmarkStart w:id="265" w:name="_Toc184308070"/>
      <w:bookmarkEnd w:id="265"/>
      <w:bookmarkStart w:id="266" w:name="_Toc184312102"/>
      <w:bookmarkEnd w:id="266"/>
      <w:bookmarkStart w:id="267" w:name="_Toc184308083"/>
      <w:bookmarkEnd w:id="267"/>
      <w:bookmarkStart w:id="268" w:name="_Toc184310279"/>
      <w:bookmarkEnd w:id="268"/>
      <w:bookmarkStart w:id="269" w:name="_Toc184313253"/>
      <w:bookmarkEnd w:id="269"/>
      <w:bookmarkStart w:id="270" w:name="_Toc184310280"/>
      <w:bookmarkEnd w:id="270"/>
      <w:bookmarkStart w:id="271" w:name="_Toc184314459"/>
      <w:bookmarkEnd w:id="271"/>
      <w:bookmarkStart w:id="272" w:name="_Toc184314462"/>
      <w:bookmarkEnd w:id="272"/>
      <w:bookmarkStart w:id="273" w:name="_Toc184312086"/>
      <w:bookmarkEnd w:id="273"/>
      <w:bookmarkStart w:id="274" w:name="_Toc184313240"/>
      <w:bookmarkEnd w:id="274"/>
      <w:bookmarkStart w:id="275" w:name="_Toc184313308"/>
      <w:bookmarkEnd w:id="275"/>
      <w:bookmarkStart w:id="276" w:name="_Toc184314441"/>
      <w:bookmarkEnd w:id="276"/>
      <w:bookmarkStart w:id="277" w:name="_Toc184310337"/>
      <w:bookmarkEnd w:id="277"/>
      <w:bookmarkStart w:id="278" w:name="_Toc184312078"/>
      <w:bookmarkEnd w:id="278"/>
      <w:bookmarkStart w:id="279" w:name="_Toc184308066"/>
      <w:bookmarkEnd w:id="279"/>
      <w:bookmarkStart w:id="280" w:name="_Toc184313271"/>
      <w:bookmarkEnd w:id="280"/>
      <w:bookmarkStart w:id="281" w:name="_Toc184312121"/>
      <w:bookmarkEnd w:id="281"/>
      <w:bookmarkStart w:id="282" w:name="_Toc184313251"/>
      <w:bookmarkEnd w:id="282"/>
      <w:bookmarkStart w:id="283" w:name="_Toc184310328"/>
      <w:bookmarkEnd w:id="283"/>
      <w:bookmarkStart w:id="284" w:name="_Toc184310306"/>
      <w:bookmarkEnd w:id="284"/>
      <w:bookmarkStart w:id="285" w:name="_Toc184314465"/>
      <w:bookmarkEnd w:id="285"/>
      <w:bookmarkStart w:id="286" w:name="_Toc184313273"/>
      <w:bookmarkEnd w:id="286"/>
      <w:bookmarkStart w:id="287" w:name="_Toc184308081"/>
      <w:bookmarkEnd w:id="287"/>
      <w:bookmarkStart w:id="288" w:name="_Toc184314478"/>
      <w:bookmarkEnd w:id="288"/>
      <w:bookmarkStart w:id="289" w:name="_Toc184312081"/>
      <w:bookmarkEnd w:id="289"/>
      <w:bookmarkStart w:id="290" w:name="_Toc184310272"/>
      <w:bookmarkEnd w:id="290"/>
      <w:bookmarkStart w:id="291" w:name="_Toc184314430"/>
      <w:bookmarkEnd w:id="291"/>
      <w:bookmarkStart w:id="292" w:name="_Toc184314473"/>
      <w:bookmarkEnd w:id="292"/>
      <w:bookmarkStart w:id="293" w:name="_Toc184314443"/>
      <w:bookmarkEnd w:id="293"/>
      <w:bookmarkStart w:id="294" w:name="_Toc184313269"/>
      <w:bookmarkEnd w:id="294"/>
      <w:bookmarkStart w:id="295" w:name="_Toc184314434"/>
      <w:bookmarkEnd w:id="295"/>
      <w:bookmarkStart w:id="296" w:name="_Toc184313255"/>
      <w:bookmarkEnd w:id="296"/>
      <w:bookmarkStart w:id="297" w:name="_Toc184313279"/>
      <w:bookmarkEnd w:id="297"/>
      <w:bookmarkStart w:id="298" w:name="_Toc184313262"/>
      <w:bookmarkEnd w:id="298"/>
      <w:bookmarkStart w:id="299" w:name="_Toc184313307"/>
      <w:bookmarkEnd w:id="299"/>
      <w:bookmarkStart w:id="300" w:name="_Toc184308056"/>
      <w:bookmarkEnd w:id="300"/>
      <w:bookmarkStart w:id="301" w:name="_Toc184314448"/>
      <w:bookmarkEnd w:id="301"/>
      <w:bookmarkStart w:id="302" w:name="_Toc184312099"/>
      <w:bookmarkEnd w:id="302"/>
      <w:bookmarkStart w:id="303" w:name="_Toc184313277"/>
      <w:bookmarkEnd w:id="303"/>
      <w:bookmarkStart w:id="304" w:name="_Toc184310336"/>
      <w:bookmarkEnd w:id="304"/>
      <w:bookmarkStart w:id="305" w:name="_Toc184312068"/>
      <w:bookmarkEnd w:id="305"/>
      <w:bookmarkStart w:id="306" w:name="_Toc184310322"/>
      <w:bookmarkEnd w:id="306"/>
      <w:bookmarkStart w:id="307" w:name="_Toc184313258"/>
      <w:bookmarkEnd w:id="307"/>
      <w:bookmarkStart w:id="308" w:name="_Toc184310298"/>
      <w:bookmarkEnd w:id="308"/>
      <w:bookmarkStart w:id="309" w:name="_Toc184310332"/>
      <w:bookmarkEnd w:id="309"/>
      <w:bookmarkStart w:id="310" w:name="_Toc184308108"/>
      <w:bookmarkEnd w:id="310"/>
      <w:bookmarkStart w:id="311" w:name="_Toc184312088"/>
      <w:bookmarkEnd w:id="311"/>
      <w:bookmarkStart w:id="312" w:name="_Toc184314457"/>
      <w:bookmarkEnd w:id="312"/>
      <w:bookmarkStart w:id="313" w:name="_Toc184313294"/>
      <w:bookmarkEnd w:id="313"/>
      <w:bookmarkStart w:id="314" w:name="_Toc184312083"/>
      <w:bookmarkEnd w:id="314"/>
      <w:bookmarkStart w:id="315" w:name="_Toc184312139"/>
      <w:bookmarkEnd w:id="315"/>
      <w:bookmarkStart w:id="316" w:name="_Toc184308089"/>
      <w:bookmarkEnd w:id="316"/>
      <w:bookmarkStart w:id="317" w:name="_Toc184312115"/>
      <w:bookmarkEnd w:id="317"/>
      <w:bookmarkStart w:id="318" w:name="_Toc184310308"/>
      <w:bookmarkEnd w:id="318"/>
      <w:bookmarkStart w:id="319" w:name="_Toc184313297"/>
      <w:bookmarkEnd w:id="319"/>
      <w:bookmarkStart w:id="320" w:name="_Toc184308065"/>
      <w:bookmarkEnd w:id="320"/>
      <w:bookmarkStart w:id="321" w:name="_Toc184308037"/>
      <w:bookmarkEnd w:id="321"/>
      <w:bookmarkStart w:id="322" w:name="_Toc184313256"/>
      <w:bookmarkEnd w:id="322"/>
      <w:bookmarkStart w:id="323" w:name="_Toc184310273"/>
      <w:bookmarkEnd w:id="323"/>
      <w:bookmarkStart w:id="324" w:name="_Toc184308079"/>
      <w:bookmarkEnd w:id="324"/>
      <w:bookmarkStart w:id="325" w:name="_Toc184313268"/>
      <w:bookmarkEnd w:id="325"/>
      <w:bookmarkStart w:id="326" w:name="_Toc184310284"/>
      <w:bookmarkEnd w:id="326"/>
      <w:bookmarkStart w:id="327" w:name="_Toc184312104"/>
      <w:bookmarkEnd w:id="327"/>
      <w:bookmarkStart w:id="328" w:name="_Toc184312123"/>
      <w:bookmarkEnd w:id="328"/>
      <w:bookmarkStart w:id="329" w:name="_Toc184313242"/>
      <w:bookmarkEnd w:id="329"/>
      <w:bookmarkStart w:id="330" w:name="_Toc184312079"/>
      <w:bookmarkEnd w:id="330"/>
      <w:bookmarkStart w:id="331" w:name="_Toc184310282"/>
      <w:bookmarkEnd w:id="331"/>
      <w:bookmarkStart w:id="332" w:name="_Toc184313295"/>
      <w:bookmarkEnd w:id="332"/>
      <w:bookmarkStart w:id="333" w:name="_Toc184308088"/>
      <w:bookmarkEnd w:id="333"/>
      <w:bookmarkStart w:id="334" w:name="_Toc184308069"/>
      <w:bookmarkEnd w:id="334"/>
      <w:bookmarkStart w:id="335" w:name="_Toc184312137"/>
      <w:bookmarkEnd w:id="335"/>
      <w:bookmarkStart w:id="336" w:name="_Toc184314444"/>
      <w:bookmarkEnd w:id="336"/>
      <w:bookmarkStart w:id="337" w:name="_Toc184308052"/>
      <w:bookmarkEnd w:id="337"/>
      <w:bookmarkStart w:id="338" w:name="_Toc184313241"/>
      <w:bookmarkEnd w:id="338"/>
      <w:bookmarkStart w:id="339" w:name="_Toc184308090"/>
      <w:bookmarkEnd w:id="339"/>
      <w:bookmarkStart w:id="340" w:name="_Toc184314476"/>
      <w:bookmarkEnd w:id="340"/>
      <w:bookmarkStart w:id="341" w:name="_Toc184308068"/>
      <w:bookmarkEnd w:id="341"/>
      <w:bookmarkStart w:id="342" w:name="_Toc184308082"/>
      <w:bookmarkEnd w:id="342"/>
      <w:bookmarkStart w:id="343" w:name="_Toc184310333"/>
      <w:bookmarkEnd w:id="343"/>
      <w:bookmarkStart w:id="344" w:name="_Toc184313304"/>
      <w:bookmarkEnd w:id="344"/>
      <w:bookmarkStart w:id="345" w:name="_Toc184312093"/>
      <w:bookmarkEnd w:id="345"/>
      <w:bookmarkStart w:id="346" w:name="_Toc184314446"/>
      <w:bookmarkEnd w:id="346"/>
      <w:bookmarkStart w:id="347" w:name="_Toc184308094"/>
      <w:bookmarkEnd w:id="347"/>
      <w:bookmarkStart w:id="348" w:name="_Toc184312122"/>
      <w:bookmarkEnd w:id="348"/>
      <w:bookmarkStart w:id="349" w:name="_Toc184310323"/>
      <w:bookmarkEnd w:id="349"/>
      <w:bookmarkStart w:id="350" w:name="_Toc184308091"/>
      <w:bookmarkEnd w:id="350"/>
      <w:bookmarkStart w:id="351" w:name="_Toc184314482"/>
      <w:bookmarkEnd w:id="351"/>
      <w:bookmarkStart w:id="352" w:name="_Toc184314480"/>
      <w:bookmarkEnd w:id="352"/>
      <w:bookmarkStart w:id="353" w:name="_Toc184314475"/>
      <w:bookmarkEnd w:id="353"/>
      <w:bookmarkStart w:id="354" w:name="_Toc184310291"/>
      <w:bookmarkEnd w:id="354"/>
      <w:bookmarkStart w:id="355" w:name="_Toc184313281"/>
      <w:bookmarkEnd w:id="355"/>
      <w:bookmarkStart w:id="356" w:name="_Toc184310331"/>
      <w:bookmarkEnd w:id="356"/>
      <w:bookmarkStart w:id="357" w:name="_Toc184312080"/>
      <w:bookmarkEnd w:id="357"/>
      <w:bookmarkStart w:id="358" w:name="_Toc184312120"/>
      <w:bookmarkEnd w:id="358"/>
      <w:bookmarkStart w:id="359" w:name="_Toc184312114"/>
      <w:bookmarkEnd w:id="359"/>
      <w:bookmarkStart w:id="360" w:name="_Toc184314452"/>
      <w:bookmarkEnd w:id="360"/>
      <w:bookmarkStart w:id="361" w:name="_Toc184312133"/>
      <w:bookmarkEnd w:id="361"/>
      <w:bookmarkStart w:id="362" w:name="_Toc184314463"/>
      <w:bookmarkEnd w:id="362"/>
      <w:bookmarkStart w:id="363" w:name="_Toc184313288"/>
      <w:bookmarkEnd w:id="363"/>
      <w:bookmarkStart w:id="364" w:name="_Toc184313266"/>
      <w:bookmarkEnd w:id="364"/>
      <w:bookmarkStart w:id="365" w:name="_Toc184308078"/>
      <w:bookmarkEnd w:id="365"/>
      <w:bookmarkStart w:id="366" w:name="_Toc184313298"/>
      <w:bookmarkEnd w:id="366"/>
      <w:bookmarkStart w:id="367" w:name="_Toc184312127"/>
      <w:bookmarkEnd w:id="367"/>
      <w:bookmarkStart w:id="368" w:name="_Toc184313301"/>
      <w:bookmarkEnd w:id="368"/>
      <w:bookmarkStart w:id="369" w:name="_Toc184308060"/>
      <w:bookmarkEnd w:id="369"/>
      <w:bookmarkStart w:id="370" w:name="_Toc184314467"/>
      <w:bookmarkEnd w:id="370"/>
      <w:bookmarkStart w:id="371" w:name="_Toc184310324"/>
      <w:bookmarkEnd w:id="371"/>
      <w:bookmarkStart w:id="372" w:name="_Toc184314422"/>
      <w:bookmarkEnd w:id="372"/>
      <w:bookmarkStart w:id="373" w:name="_Toc184310305"/>
      <w:bookmarkEnd w:id="373"/>
      <w:bookmarkStart w:id="374" w:name="_Toc184314466"/>
      <w:bookmarkEnd w:id="374"/>
      <w:bookmarkStart w:id="375" w:name="_Toc184310301"/>
      <w:bookmarkEnd w:id="375"/>
      <w:bookmarkStart w:id="376" w:name="_Toc184313286"/>
      <w:bookmarkEnd w:id="376"/>
      <w:bookmarkStart w:id="377" w:name="_Toc184310304"/>
      <w:bookmarkEnd w:id="377"/>
      <w:bookmarkStart w:id="378" w:name="_Toc184313303"/>
      <w:bookmarkEnd w:id="378"/>
      <w:bookmarkStart w:id="379" w:name="_Toc184313285"/>
      <w:bookmarkEnd w:id="379"/>
      <w:bookmarkStart w:id="380" w:name="_Toc184313250"/>
      <w:bookmarkEnd w:id="380"/>
      <w:bookmarkStart w:id="381" w:name="_Toc184314412"/>
      <w:bookmarkEnd w:id="381"/>
      <w:bookmarkStart w:id="382" w:name="_Toc184314464"/>
      <w:bookmarkEnd w:id="382"/>
      <w:bookmarkStart w:id="383" w:name="_Toc184312132"/>
      <w:bookmarkEnd w:id="383"/>
      <w:bookmarkStart w:id="384" w:name="_Toc184313296"/>
      <w:bookmarkEnd w:id="384"/>
      <w:bookmarkStart w:id="385" w:name="_Toc184308053"/>
      <w:bookmarkEnd w:id="385"/>
      <w:bookmarkStart w:id="386" w:name="_Toc184310338"/>
      <w:bookmarkEnd w:id="386"/>
      <w:bookmarkStart w:id="387" w:name="_Toc184312091"/>
      <w:bookmarkEnd w:id="387"/>
      <w:bookmarkStart w:id="388" w:name="_Toc184313299"/>
      <w:bookmarkEnd w:id="388"/>
      <w:bookmarkStart w:id="389" w:name="_Toc184314481"/>
      <w:bookmarkEnd w:id="389"/>
      <w:bookmarkStart w:id="390" w:name="_Toc184308098"/>
      <w:bookmarkEnd w:id="390"/>
      <w:bookmarkStart w:id="391" w:name="_Toc184310326"/>
      <w:bookmarkEnd w:id="391"/>
      <w:bookmarkStart w:id="392" w:name="_Toc184308095"/>
      <w:bookmarkEnd w:id="392"/>
      <w:bookmarkStart w:id="393" w:name="_Toc184310329"/>
      <w:bookmarkEnd w:id="393"/>
      <w:bookmarkStart w:id="394" w:name="_Toc184312107"/>
      <w:bookmarkEnd w:id="394"/>
      <w:bookmarkStart w:id="395" w:name="_Toc184312109"/>
      <w:bookmarkEnd w:id="395"/>
      <w:r>
        <w:rPr>
          <w:rFonts w:hint="eastAsia" w:ascii="仿宋" w:hAnsi="仿宋" w:eastAsia="仿宋" w:cs="仿宋_GB2312"/>
          <w:b/>
          <w:sz w:val="36"/>
          <w:szCs w:val="36"/>
        </w:rPr>
        <w:t>评标办法</w:t>
      </w:r>
      <w:r>
        <w:rPr>
          <w:rFonts w:hint="eastAsia" w:ascii="仿宋" w:hAnsi="仿宋" w:eastAsia="仿宋" w:cs="仿宋_GB2312"/>
          <w:b/>
          <w:sz w:val="36"/>
          <w:szCs w:val="36"/>
          <w:lang w:eastAsia="zh-CN"/>
        </w:rPr>
        <w:t>（</w:t>
      </w:r>
      <w:r>
        <w:rPr>
          <w:rFonts w:hint="eastAsia" w:ascii="仿宋" w:hAnsi="仿宋" w:eastAsia="仿宋" w:cs="仿宋_GB2312"/>
          <w:b/>
          <w:sz w:val="36"/>
          <w:szCs w:val="36"/>
          <w:lang w:val="en-US" w:eastAsia="zh-CN"/>
        </w:rPr>
        <w:t>标项一、标项二</w:t>
      </w:r>
      <w:r>
        <w:rPr>
          <w:rFonts w:hint="eastAsia" w:ascii="仿宋" w:hAnsi="仿宋" w:eastAsia="仿宋" w:cs="仿宋_GB2312"/>
          <w:b/>
          <w:sz w:val="36"/>
          <w:szCs w:val="36"/>
          <w:lang w:eastAsia="zh-CN"/>
        </w:rPr>
        <w:t>）</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73"/>
        <w:tblW w:w="82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5"/>
        <w:gridCol w:w="6393"/>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9" w:hRule="atLeast"/>
          <w:jc w:val="center"/>
        </w:trPr>
        <w:tc>
          <w:tcPr>
            <w:tcW w:w="1125" w:type="dxa"/>
            <w:vAlign w:val="center"/>
          </w:tcPr>
          <w:p>
            <w:pPr>
              <w:pStyle w:val="614"/>
              <w:jc w:val="center"/>
              <w:rPr>
                <w:rFonts w:ascii="宋体" w:hAnsi="宋体" w:eastAsia="宋体" w:cs="宋体"/>
                <w:sz w:val="21"/>
                <w:szCs w:val="21"/>
              </w:rPr>
            </w:pPr>
            <w:r>
              <w:rPr>
                <w:rFonts w:hint="eastAsia" w:ascii="宋体" w:hAnsi="宋体" w:eastAsia="宋体" w:cs="宋体"/>
                <w:sz w:val="21"/>
                <w:szCs w:val="21"/>
              </w:rPr>
              <w:t>评分因素</w:t>
            </w:r>
          </w:p>
        </w:tc>
        <w:tc>
          <w:tcPr>
            <w:tcW w:w="6393" w:type="dxa"/>
            <w:vAlign w:val="center"/>
          </w:tcPr>
          <w:p>
            <w:pPr>
              <w:pStyle w:val="614"/>
              <w:jc w:val="center"/>
              <w:rPr>
                <w:rFonts w:ascii="宋体" w:hAnsi="宋体" w:eastAsia="宋体" w:cs="宋体"/>
                <w:sz w:val="21"/>
                <w:szCs w:val="21"/>
              </w:rPr>
            </w:pPr>
            <w:r>
              <w:rPr>
                <w:rFonts w:hint="eastAsia" w:ascii="宋体" w:hAnsi="宋体" w:eastAsia="宋体" w:cs="宋体"/>
                <w:sz w:val="21"/>
                <w:szCs w:val="21"/>
              </w:rPr>
              <w:t>评审内容</w:t>
            </w:r>
          </w:p>
        </w:tc>
        <w:tc>
          <w:tcPr>
            <w:tcW w:w="723" w:type="dxa"/>
            <w:vAlign w:val="center"/>
          </w:tcPr>
          <w:p>
            <w:pPr>
              <w:pStyle w:val="614"/>
              <w:jc w:val="center"/>
              <w:rPr>
                <w:rFonts w:ascii="宋体" w:hAnsi="宋体" w:eastAsia="宋体" w:cs="宋体"/>
                <w:sz w:val="21"/>
                <w:szCs w:val="21"/>
              </w:rPr>
            </w:pPr>
            <w:r>
              <w:rPr>
                <w:rFonts w:hint="eastAsia" w:ascii="宋体" w:hAnsi="宋体" w:eastAsia="宋体" w:cs="宋体"/>
                <w:sz w:val="21"/>
                <w:szCs w:val="21"/>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39" w:hRule="atLeast"/>
          <w:jc w:val="center"/>
        </w:trPr>
        <w:tc>
          <w:tcPr>
            <w:tcW w:w="1125" w:type="dxa"/>
            <w:vAlign w:val="center"/>
          </w:tcPr>
          <w:p>
            <w:pPr>
              <w:pStyle w:val="6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技术方案</w:t>
            </w:r>
          </w:p>
        </w:tc>
        <w:tc>
          <w:tcPr>
            <w:tcW w:w="6393" w:type="dxa"/>
            <w:vAlign w:val="center"/>
          </w:tcPr>
          <w:p>
            <w:pPr>
              <w:pStyle w:val="614"/>
              <w:spacing w:line="360" w:lineRule="auto"/>
              <w:ind w:firstLine="482"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b/>
                <w:bCs/>
                <w:sz w:val="24"/>
                <w:szCs w:val="24"/>
                <w:highlight w:val="none"/>
                <w:lang w:val="en-US" w:eastAsia="zh-CN" w:bidi="ar-SA"/>
              </w:rPr>
              <w:t>1、投入的项目硬件设备（12分）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①投标人具有车载多通道三维探地雷达设备的，提供一套得3分；本项最高得3分。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②投标人具有手推式探地雷达设备的，提供一套的，得3分；本项最高得3分。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③投标人具有普通专业检测车的，得2分；投标人持有工信部备案的专业检测车，得4分。（检测车所有人必须为投标人，购车合同、发票、车辆合格证的所有人必须与投标人一致；工信部备案的车辆生产商或车辆型号与投标人提供的车辆合格证上一致。）本项最高得4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④投标人具有探地雷达数据处理或质检或物探类或道路安全或道路隐患类相关的软件著作权证书 ，提供一个得2分；本项最高得2分。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评审依据： 以上设备提供证明材料设备购置合同和购置发票；车辆提供购置合同、购置发票和车辆合格证；软件著作权证书需提供相关，所有材料加盖投标人公章，未提供或提供材料不齐全的不得分。</w:t>
            </w:r>
          </w:p>
          <w:p>
            <w:pPr>
              <w:pStyle w:val="614"/>
              <w:spacing w:line="360" w:lineRule="auto"/>
              <w:ind w:firstLine="482"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b/>
                <w:bCs/>
                <w:sz w:val="24"/>
                <w:szCs w:val="24"/>
                <w:highlight w:val="none"/>
                <w:lang w:val="en-US" w:eastAsia="zh-CN" w:bidi="ar-SA"/>
              </w:rPr>
              <w:t>2、投入的项目服务团队（22分）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①项目负责人同时具有注册岩土工程师执业资格和高级工程师及以上职称的得3分，同时具有注册岩土工程师执业资格和中级工程师职称的得1分，其余不得分；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②本项目设立技术负责人1名：技术负责人具有物探类或岩土类高级工程师及以上(含高级)职称的得3分，具有物探类或岩土类工程师职称的得1分，其余不得分；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③投标人拟派项目分析人员具有岩土类或测绘类或地理信息类高级工程师及以上职称的，2名及以上的得6分，1名的得3分，其余不得分；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4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④</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投标人拟派项目探测人员具有6名物探类或地球物理勘查类或测绘类或岩土类工程师及以上职称的得6分，3-5名物探类或地球物理勘查类或测绘类或岩土类工程师及以上职称的得3分，其余不得分；</w:t>
            </w:r>
          </w:p>
          <w:p>
            <w:pPr>
              <w:pStyle w:val="614"/>
              <w:spacing w:line="360" w:lineRule="auto"/>
              <w:ind w:firstLine="480" w:firstLineChars="200"/>
              <w:rPr>
                <w:rFonts w:hint="default"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5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⑤</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投标人项目团队成员具有城市道路地下病害体综合检测与风险评估证书的，一人得2分，本项最高得4分。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评审依据：本项目投入的项目服务团队所有人员须提供证书扫描件和近期连续三个月缴纳社保证明扫描件，所有材料加盖投标人公章，未提供或提供材料不齐全的不得分，以上所有人员不能重复记分。</w:t>
            </w:r>
          </w:p>
          <w:p>
            <w:pPr>
              <w:pStyle w:val="614"/>
              <w:spacing w:line="360" w:lineRule="auto"/>
              <w:ind w:firstLine="482" w:firstLineChars="200"/>
              <w:rPr>
                <w:rFonts w:hint="eastAsia" w:ascii="仿宋" w:hAnsi="仿宋" w:eastAsia="仿宋" w:cs="Times New Roman"/>
                <w:b/>
                <w:bCs/>
                <w:sz w:val="24"/>
                <w:szCs w:val="24"/>
                <w:highlight w:val="none"/>
                <w:lang w:val="en-US" w:eastAsia="zh-CN" w:bidi="ar-SA"/>
              </w:rPr>
            </w:pPr>
            <w:r>
              <w:rPr>
                <w:rFonts w:hint="eastAsia" w:ascii="仿宋" w:hAnsi="仿宋" w:eastAsia="仿宋" w:cs="Times New Roman"/>
                <w:b/>
                <w:bCs/>
                <w:sz w:val="24"/>
                <w:szCs w:val="24"/>
                <w:highlight w:val="none"/>
                <w:lang w:val="en-US" w:eastAsia="zh-CN" w:bidi="ar-SA"/>
              </w:rPr>
              <w:t>3、实施方案（48分）</w:t>
            </w:r>
          </w:p>
          <w:p>
            <w:pPr>
              <w:pStyle w:val="614"/>
              <w:spacing w:line="360" w:lineRule="auto"/>
              <w:ind w:firstLine="480" w:firstLineChars="200"/>
              <w:rPr>
                <w:rFonts w:hint="default"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根据投标文件中组织项目实施方案，包括但不仅限于以下内容，项目基本情况、技术路线、组织方法、质量保障措施、工期计划及进度保障措施、安全文明保障措施、应急保障措施及合理化建议等内容的科学性、全面性、合理性情况进行打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①项目基本情况（5分）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对项目及任务的理解、问题分析、发展形势的把握和对成本分析进行打分，全部满足或符合得5分，部分满足或符合得2分，不满足不得分。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②技术路线（8分）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对项目任务的解读透彻，提出项目科学合理的技术路线情况进行打分。全部满足或符合得8分，基本满足或符合得5分，部分满足或符合得3分，不满足不得分。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③组织方法（8分）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对项目重难点充分理解，组织方法完整且科学合理情况进行打分。全部满足或符合得8分，基本满足或符合得5分，部分满足或符合得3分，不满足不得分。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4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④</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质量保障措施（6分）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对项目质量保障措施的全面性、严格性、有效性、执行性情况进行打分。全部满足或符合得6分，基本满足或符合得4分，部分满足或符合得2分，不满足不得分。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5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⑤</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工期计划及进度保障措施（6分）</w:t>
            </w:r>
          </w:p>
          <w:p>
            <w:pPr>
              <w:pStyle w:val="614"/>
              <w:spacing w:line="360" w:lineRule="auto"/>
              <w:ind w:firstLine="480" w:firstLineChars="200"/>
              <w:rPr>
                <w:rFonts w:hint="default"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对项目工期安排的合理性和项目实施计划的执行保障措施的合理性进行打分。全部满足或符合得6分，基本满足或符合得4分，部分满足或符合得2分，不满足不得分。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6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⑥</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安全文明保障措施（5分）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对项目安全保障措施的全面性、有效性、可执行性情况进行打分。全部满足或符合得5分，基本满足或符合得3分，部分满足或符合得1分，不满足不得分。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7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⑦</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应急保障措施及合理化建议（5分）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对应急保障措施具体、合理、可行，合理化建议的全面、科学、 合理性以及合理化建议和解决方案的可行性情况进行打分。全部满足或符合得5分，基本满足或符合得3分，部分满足或符合得1分，不满足不得分。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fldChar w:fldCharType="begin"/>
            </w:r>
            <w:r>
              <w:rPr>
                <w:rFonts w:hint="eastAsia" w:ascii="仿宋" w:hAnsi="仿宋" w:eastAsia="仿宋" w:cs="Times New Roman"/>
                <w:sz w:val="24"/>
                <w:szCs w:val="24"/>
                <w:highlight w:val="none"/>
                <w:lang w:val="en-US" w:eastAsia="zh-CN" w:bidi="ar-SA"/>
              </w:rPr>
              <w:instrText xml:space="preserve"> = 8 \* GB3 \* MERGEFORMAT </w:instrText>
            </w:r>
            <w:r>
              <w:rPr>
                <w:rFonts w:hint="eastAsia" w:ascii="仿宋" w:hAnsi="仿宋" w:eastAsia="仿宋" w:cs="Times New Roman"/>
                <w:sz w:val="24"/>
                <w:szCs w:val="24"/>
                <w:highlight w:val="none"/>
                <w:lang w:val="en-US" w:eastAsia="zh-CN" w:bidi="ar-SA"/>
              </w:rPr>
              <w:fldChar w:fldCharType="separate"/>
            </w:r>
            <w:r>
              <w:rPr>
                <w:rFonts w:hint="eastAsia" w:ascii="仿宋" w:hAnsi="仿宋" w:eastAsia="仿宋" w:cs="Times New Roman"/>
                <w:sz w:val="24"/>
                <w:szCs w:val="24"/>
                <w:highlight w:val="none"/>
                <w:lang w:val="en-US" w:eastAsia="zh-CN" w:bidi="ar-SA"/>
              </w:rPr>
              <w:t>⑧</w:t>
            </w:r>
            <w:r>
              <w:rPr>
                <w:rFonts w:hint="eastAsia" w:ascii="仿宋" w:hAnsi="仿宋" w:eastAsia="仿宋" w:cs="Times New Roman"/>
                <w:sz w:val="24"/>
                <w:szCs w:val="24"/>
                <w:highlight w:val="none"/>
                <w:lang w:val="en-US" w:eastAsia="zh-CN" w:bidi="ar-SA"/>
              </w:rPr>
              <w:fldChar w:fldCharType="end"/>
            </w:r>
            <w:r>
              <w:rPr>
                <w:rFonts w:hint="eastAsia" w:ascii="仿宋" w:hAnsi="仿宋" w:eastAsia="仿宋" w:cs="Times New Roman"/>
                <w:sz w:val="24"/>
                <w:szCs w:val="24"/>
                <w:highlight w:val="none"/>
                <w:lang w:val="en-US" w:eastAsia="zh-CN" w:bidi="ar-SA"/>
              </w:rPr>
              <w:t>售后及质保服务（5分）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对售后服务内容优于招标文件要求情况进行打分。全部满足或符合得5分，基本满足或符合得3分，部分满足或符合得1分，不满足不得分。</w:t>
            </w:r>
          </w:p>
        </w:tc>
        <w:tc>
          <w:tcPr>
            <w:tcW w:w="723" w:type="dxa"/>
            <w:vAlign w:val="center"/>
          </w:tcPr>
          <w:p>
            <w:pPr>
              <w:pStyle w:val="614"/>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4" w:hRule="atLeast"/>
          <w:jc w:val="center"/>
        </w:trPr>
        <w:tc>
          <w:tcPr>
            <w:tcW w:w="1125" w:type="dxa"/>
            <w:vAlign w:val="center"/>
          </w:tcPr>
          <w:p>
            <w:pPr>
              <w:pStyle w:val="6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企业实力</w:t>
            </w:r>
          </w:p>
        </w:tc>
        <w:tc>
          <w:tcPr>
            <w:tcW w:w="6393" w:type="dxa"/>
            <w:vAlign w:val="center"/>
          </w:tcPr>
          <w:p>
            <w:pPr>
              <w:pStyle w:val="614"/>
              <w:spacing w:line="360" w:lineRule="auto"/>
              <w:ind w:firstLine="480" w:firstLineChars="200"/>
              <w:rPr>
                <w:rFonts w:hint="eastAsia" w:ascii="仿宋" w:hAnsi="仿宋" w:eastAsia="仿宋" w:cs="Times New Roman"/>
                <w:sz w:val="24"/>
                <w:szCs w:val="24"/>
                <w:highlight w:val="green"/>
                <w:lang w:val="en-US" w:eastAsia="zh-CN" w:bidi="ar-SA"/>
              </w:rPr>
            </w:pPr>
            <w:r>
              <w:rPr>
                <w:rFonts w:hint="eastAsia" w:ascii="仿宋" w:hAnsi="仿宋" w:eastAsia="仿宋" w:cs="Times New Roman"/>
                <w:sz w:val="24"/>
                <w:szCs w:val="24"/>
                <w:highlight w:val="none"/>
                <w:lang w:val="en-US" w:eastAsia="zh-CN" w:bidi="ar-SA"/>
              </w:rPr>
              <w:t>1、投标人同时具有质量管理体系认证、环境管理体系认证、职业健康安全管理体系认证、信息安全管理体系认证的得4分，最高4分。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2、投标人具有安全生产许可证得3分。</w:t>
            </w:r>
          </w:p>
          <w:p>
            <w:pPr>
              <w:pStyle w:val="614"/>
              <w:spacing w:line="360" w:lineRule="auto"/>
              <w:ind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注：上述证明材料相关证书或文件须提供复印件并加盖公章，</w:t>
            </w:r>
          </w:p>
        </w:tc>
        <w:tc>
          <w:tcPr>
            <w:tcW w:w="723" w:type="dxa"/>
            <w:vAlign w:val="center"/>
          </w:tcPr>
          <w:p>
            <w:pPr>
              <w:pStyle w:val="614"/>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1" w:hRule="atLeast"/>
          <w:jc w:val="center"/>
        </w:trPr>
        <w:tc>
          <w:tcPr>
            <w:tcW w:w="1125" w:type="dxa"/>
            <w:vAlign w:val="center"/>
          </w:tcPr>
          <w:p>
            <w:pPr>
              <w:pStyle w:val="6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企业类似</w:t>
            </w:r>
          </w:p>
          <w:p>
            <w:pPr>
              <w:pStyle w:val="6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项目业绩</w:t>
            </w:r>
          </w:p>
        </w:tc>
        <w:tc>
          <w:tcPr>
            <w:tcW w:w="6393" w:type="dxa"/>
            <w:vAlign w:val="center"/>
          </w:tcPr>
          <w:p>
            <w:pPr>
              <w:pStyle w:val="614"/>
              <w:spacing w:line="360" w:lineRule="auto"/>
              <w:ind w:left="6" w:right="-17"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投标人2020年1 月1 日（以合同签订时间为准）以来有承担过市政道路地下空洞雷达探测业绩每提供一项得0.5分最高得1分。</w:t>
            </w:r>
          </w:p>
          <w:p>
            <w:pPr>
              <w:pStyle w:val="614"/>
              <w:spacing w:line="360" w:lineRule="auto"/>
              <w:ind w:left="6" w:right="-17" w:firstLine="480" w:firstLineChars="200"/>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注：证明材料提供合同复制件并加盖公章，同个合同不重复计分。中标后如发现业绩造假者，将追究一切法律责任。</w:t>
            </w:r>
          </w:p>
        </w:tc>
        <w:tc>
          <w:tcPr>
            <w:tcW w:w="723" w:type="dxa"/>
            <w:vAlign w:val="center"/>
          </w:tcPr>
          <w:p>
            <w:pPr>
              <w:pStyle w:val="614"/>
              <w:spacing w:line="360" w:lineRule="auto"/>
              <w:jc w:val="center"/>
              <w:rPr>
                <w:rFonts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1125" w:type="dxa"/>
            <w:vAlign w:val="center"/>
          </w:tcPr>
          <w:p>
            <w:pPr>
              <w:pStyle w:val="614"/>
              <w:spacing w:line="360" w:lineRule="auto"/>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价格分</w:t>
            </w:r>
          </w:p>
        </w:tc>
        <w:tc>
          <w:tcPr>
            <w:tcW w:w="6393" w:type="dxa"/>
            <w:vAlign w:val="top"/>
          </w:tcPr>
          <w:p>
            <w:pPr>
              <w:snapToGrid w:val="0"/>
              <w:spacing w:line="360" w:lineRule="auto"/>
              <w:ind w:firstLine="480" w:firstLineChars="200"/>
              <w:jc w:val="left"/>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有效投标报价的最低价作为评标基准价，其最低报价为满分；按［投标报价得分=（评标基准价/投标报价）*10］的计算公式计算。</w:t>
            </w:r>
          </w:p>
          <w:p>
            <w:pPr>
              <w:snapToGrid w:val="0"/>
              <w:spacing w:line="360" w:lineRule="auto"/>
              <w:ind w:firstLine="480" w:firstLineChars="200"/>
              <w:jc w:val="left"/>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评标过程中，不得去掉报价中的</w:t>
            </w:r>
            <w:bookmarkStart w:id="426" w:name="_GoBack"/>
            <w:bookmarkEnd w:id="426"/>
            <w:r>
              <w:rPr>
                <w:rFonts w:hint="eastAsia" w:ascii="仿宋" w:hAnsi="仿宋" w:eastAsia="仿宋" w:cs="Times New Roman"/>
                <w:sz w:val="24"/>
                <w:szCs w:val="24"/>
                <w:highlight w:val="none"/>
                <w:lang w:val="en-US" w:eastAsia="zh-CN" w:bidi="ar-SA"/>
              </w:rPr>
              <w:t>最高报价和最低报价。</w:t>
            </w:r>
          </w:p>
          <w:p>
            <w:pPr>
              <w:snapToGrid w:val="0"/>
              <w:spacing w:line="360" w:lineRule="auto"/>
              <w:ind w:firstLine="480" w:firstLineChars="200"/>
              <w:jc w:val="left"/>
              <w:rPr>
                <w:rFonts w:hint="eastAsia" w:ascii="仿宋" w:hAnsi="仿宋" w:eastAsia="仿宋" w:cs="Times New Roman"/>
                <w:sz w:val="24"/>
                <w:szCs w:val="24"/>
                <w:highlight w:val="none"/>
                <w:lang w:val="en-US" w:eastAsia="zh-CN" w:bidi="ar-SA"/>
              </w:rPr>
            </w:pPr>
            <w:r>
              <w:rPr>
                <w:rFonts w:hint="eastAsia" w:ascii="仿宋" w:hAnsi="仿宋" w:eastAsia="仿宋" w:cs="Times New Roman"/>
                <w:sz w:val="24"/>
                <w:szCs w:val="24"/>
                <w:highlight w:val="none"/>
                <w:lang w:val="en-US" w:eastAsia="zh-CN" w:bidi="ar-SA"/>
              </w:rPr>
              <w:t>因落实政府采购政策需要进行价格调整的，以调整后的价格计算评标基准价和投标报价。</w:t>
            </w:r>
          </w:p>
        </w:tc>
        <w:tc>
          <w:tcPr>
            <w:tcW w:w="723" w:type="dxa"/>
            <w:vAlign w:val="center"/>
          </w:tcPr>
          <w:p>
            <w:pPr>
              <w:snapToGrid w:val="0"/>
              <w:spacing w:line="360" w:lineRule="auto"/>
              <w:jc w:val="center"/>
              <w:rPr>
                <w:rFonts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0</w:t>
            </w:r>
          </w:p>
        </w:tc>
      </w:tr>
    </w:tbl>
    <w:p>
      <w:pPr>
        <w:snapToGrid w:val="0"/>
        <w:spacing w:line="360" w:lineRule="auto"/>
        <w:jc w:val="center"/>
        <w:rPr>
          <w:rFonts w:ascii="仿宋" w:hAnsi="仿宋" w:eastAsia="仿宋" w:cs="仿宋_GB2312"/>
          <w:b/>
          <w:sz w:val="32"/>
          <w:szCs w:val="20"/>
        </w:rPr>
      </w:pPr>
    </w:p>
    <w:p>
      <w:pPr>
        <w:spacing w:line="360" w:lineRule="auto"/>
        <w:ind w:firstLine="470" w:firstLineChars="196"/>
        <w:rPr>
          <w:rFonts w:ascii="仿宋" w:hAnsi="仿宋" w:eastAsia="仿宋" w:cs="仿宋_GB2312"/>
          <w:b/>
          <w:sz w:val="24"/>
        </w:rPr>
      </w:pPr>
      <w:r>
        <w:rPr>
          <w:rFonts w:ascii="仿宋_GB2312" w:hAnsi="仿宋" w:eastAsia="仿宋_GB2312" w:cs="Arial"/>
          <w:kern w:val="0"/>
          <w:sz w:val="24"/>
        </w:rPr>
        <w:t> *</w:t>
      </w:r>
      <w:r>
        <w:rPr>
          <w:rFonts w:hint="eastAsia" w:ascii="仿宋_GB2312" w:hAnsi="仿宋" w:eastAsia="仿宋_GB2312" w:cs="Arial"/>
          <w:kern w:val="0"/>
          <w:sz w:val="24"/>
        </w:rPr>
        <w:t>备注：投标人编制投标文件（商务技术文件部分）时，建议按此目录（序号和内容）提供评标标准相应的商务技术资料。</w:t>
      </w:r>
      <w:r>
        <w:rPr>
          <w:rFonts w:ascii="仿宋_GB2312" w:hAnsi="仿宋" w:eastAsia="仿宋_GB2312" w:cs="Arial"/>
          <w:kern w:val="0"/>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规定的顺序修正。修正后的报价按照财政部第</w:t>
      </w:r>
      <w:r>
        <w:rPr>
          <w:rFonts w:ascii="仿宋_GB2312" w:hAnsi="仿宋" w:eastAsia="仿宋_GB2312" w:cs="Arial"/>
          <w:kern w:val="0"/>
          <w:szCs w:val="24"/>
        </w:rPr>
        <w:t xml:space="preserve">87号令 </w:t>
      </w:r>
      <w:r>
        <w:rPr>
          <w:rFonts w:hint="eastAsia" w:ascii="仿宋_GB2312" w:hAnsi="仿宋" w:eastAsia="仿宋_GB2312" w:cs="Arial"/>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6" w:name="_Toc86217003"/>
      <w:bookmarkStart w:id="397" w:name="第五部分"/>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hint="eastAsia"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仿宋_GB2312" w:hAnsi="仿宋" w:eastAsia="仿宋_GB2312" w:cs="仿宋_GB2312"/>
          <w:b/>
          <w:sz w:val="36"/>
          <w:szCs w:val="36"/>
        </w:rPr>
      </w:pPr>
    </w:p>
    <w:p>
      <w:pPr>
        <w:spacing w:line="480" w:lineRule="auto"/>
        <w:jc w:val="center"/>
        <w:rPr>
          <w:rFonts w:ascii="仿宋_GB2312" w:hAnsi="仿宋" w:eastAsia="仿宋_GB2312" w:cs="仿宋_GB2312"/>
          <w:b/>
          <w:sz w:val="36"/>
          <w:szCs w:val="36"/>
        </w:rPr>
      </w:pPr>
    </w:p>
    <w:p>
      <w:pPr>
        <w:spacing w:line="480" w:lineRule="auto"/>
        <w:jc w:val="center"/>
        <w:rPr>
          <w:rFonts w:ascii="仿宋_GB2312" w:hAnsi="仿宋" w:eastAsia="仿宋_GB2312" w:cs="仿宋_GB2312"/>
          <w:b/>
          <w:sz w:val="36"/>
          <w:szCs w:val="36"/>
        </w:rPr>
      </w:pPr>
    </w:p>
    <w:p>
      <w:pPr>
        <w:spacing w:line="48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政府采购合同参考</w:t>
      </w:r>
    </w:p>
    <w:p>
      <w:pPr>
        <w:pStyle w:val="385"/>
        <w:ind w:left="31680" w:firstLine="31680"/>
        <w:rPr>
          <w:rFonts w:ascii="仿宋" w:hAnsi="仿宋" w:eastAsia="仿宋"/>
          <w:highlight w:val="none"/>
        </w:rPr>
      </w:pPr>
    </w:p>
    <w:p>
      <w:pPr>
        <w:spacing w:before="120" w:line="22" w:lineRule="atLeast"/>
        <w:ind w:firstLine="960" w:firstLineChars="400"/>
        <w:rPr>
          <w:rFonts w:ascii="仿宋" w:hAnsi="仿宋" w:eastAsia="仿宋"/>
          <w:sz w:val="24"/>
          <w:szCs w:val="24"/>
          <w:highlight w:val="none"/>
          <w:u w:val="single"/>
        </w:rPr>
      </w:pPr>
    </w:p>
    <w:p>
      <w:pPr>
        <w:pStyle w:val="385"/>
        <w:ind w:left="0" w:leftChars="0" w:firstLine="0" w:firstLineChars="0"/>
        <w:jc w:val="center"/>
        <w:rPr>
          <w:rFonts w:ascii="仿宋" w:hAnsi="仿宋" w:eastAsia="仿宋"/>
          <w:b/>
          <w:bCs/>
          <w:highlight w:val="none"/>
        </w:rPr>
      </w:pPr>
      <w:r>
        <w:rPr>
          <w:rFonts w:hint="eastAsia" w:ascii="仿宋" w:hAnsi="仿宋" w:eastAsia="仿宋" w:cs="仿宋"/>
          <w:b/>
          <w:bCs/>
          <w:sz w:val="28"/>
          <w:szCs w:val="28"/>
          <w:highlight w:val="none"/>
        </w:rPr>
        <w:t>第一部分</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合同书</w:t>
      </w:r>
    </w:p>
    <w:p>
      <w:pPr>
        <w:pStyle w:val="385"/>
        <w:ind w:left="0" w:leftChars="0" w:firstLine="0" w:firstLineChars="0"/>
        <w:rPr>
          <w:rFonts w:ascii="仿宋" w:hAnsi="仿宋" w:eastAsia="仿宋"/>
          <w:highlight w:val="none"/>
        </w:rPr>
      </w:pPr>
    </w:p>
    <w:p>
      <w:pPr>
        <w:spacing w:before="120" w:line="22" w:lineRule="atLeast"/>
        <w:rPr>
          <w:rFonts w:ascii="仿宋" w:hAnsi="仿宋" w:eastAsia="仿宋"/>
          <w:sz w:val="24"/>
          <w:szCs w:val="24"/>
          <w:highlight w:val="none"/>
        </w:rPr>
      </w:pPr>
    </w:p>
    <w:p>
      <w:pPr>
        <w:spacing w:before="120" w:line="22" w:lineRule="atLeast"/>
        <w:ind w:left="96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u w:val="single"/>
        </w:rPr>
        <w:t xml:space="preserve">                                   </w:t>
      </w:r>
    </w:p>
    <w:p>
      <w:pPr>
        <w:pStyle w:val="282"/>
        <w:spacing w:before="120" w:line="22" w:lineRule="atLeast"/>
        <w:rPr>
          <w:rFonts w:ascii="仿宋" w:hAnsi="仿宋" w:eastAsia="仿宋" w:cs="Times New Roman"/>
          <w:highlight w:val="none"/>
        </w:rPr>
      </w:pPr>
    </w:p>
    <w:p>
      <w:pPr>
        <w:rPr>
          <w:rFonts w:ascii="仿宋" w:hAnsi="仿宋" w:eastAsia="仿宋"/>
          <w:sz w:val="24"/>
          <w:szCs w:val="24"/>
          <w:highlight w:val="none"/>
        </w:rPr>
      </w:pPr>
    </w:p>
    <w:p>
      <w:pPr>
        <w:spacing w:before="120" w:line="22" w:lineRule="atLeast"/>
        <w:ind w:left="96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甲方：</w:t>
      </w:r>
      <w:r>
        <w:rPr>
          <w:rFonts w:ascii="仿宋" w:hAnsi="仿宋" w:eastAsia="仿宋" w:cs="仿宋"/>
          <w:sz w:val="24"/>
          <w:szCs w:val="24"/>
          <w:highlight w:val="none"/>
          <w:u w:val="single"/>
        </w:rPr>
        <w:t xml:space="preserve">                                       </w:t>
      </w:r>
    </w:p>
    <w:p>
      <w:pPr>
        <w:spacing w:before="120" w:line="22" w:lineRule="atLeast"/>
        <w:rPr>
          <w:rFonts w:ascii="仿宋" w:hAnsi="仿宋" w:eastAsia="仿宋"/>
          <w:sz w:val="24"/>
          <w:szCs w:val="24"/>
          <w:highlight w:val="none"/>
        </w:rPr>
      </w:pPr>
    </w:p>
    <w:p>
      <w:pPr>
        <w:spacing w:before="120" w:line="22" w:lineRule="atLeast"/>
        <w:ind w:left="96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乙方：</w:t>
      </w:r>
      <w:r>
        <w:rPr>
          <w:rFonts w:ascii="仿宋" w:hAnsi="仿宋" w:eastAsia="仿宋" w:cs="仿宋"/>
          <w:sz w:val="24"/>
          <w:szCs w:val="24"/>
          <w:highlight w:val="none"/>
          <w:u w:val="single"/>
        </w:rPr>
        <w:t xml:space="preserve">                                       </w:t>
      </w:r>
    </w:p>
    <w:p>
      <w:pPr>
        <w:spacing w:before="120" w:line="22" w:lineRule="atLeast"/>
        <w:rPr>
          <w:rFonts w:ascii="仿宋" w:hAnsi="仿宋" w:eastAsia="仿宋" w:cs="仿宋"/>
          <w:sz w:val="24"/>
          <w:szCs w:val="24"/>
          <w:highlight w:val="none"/>
        </w:rPr>
      </w:pPr>
      <w:r>
        <w:rPr>
          <w:rFonts w:ascii="仿宋" w:hAnsi="仿宋" w:eastAsia="仿宋" w:cs="仿宋"/>
          <w:sz w:val="24"/>
          <w:szCs w:val="24"/>
          <w:highlight w:val="none"/>
        </w:rPr>
        <w:t xml:space="preserve">  </w:t>
      </w:r>
    </w:p>
    <w:p>
      <w:pPr>
        <w:spacing w:before="120" w:line="22" w:lineRule="atLeast"/>
        <w:ind w:firstLine="960" w:firstLineChars="400"/>
        <w:rPr>
          <w:rFonts w:ascii="仿宋" w:hAnsi="仿宋" w:eastAsia="仿宋" w:cs="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签订地：</w:t>
      </w:r>
      <w:r>
        <w:rPr>
          <w:rFonts w:ascii="仿宋" w:hAnsi="仿宋" w:eastAsia="仿宋" w:cs="仿宋"/>
          <w:sz w:val="24"/>
          <w:szCs w:val="24"/>
          <w:highlight w:val="none"/>
          <w:u w:val="single"/>
        </w:rPr>
        <w:t xml:space="preserve">                                     </w:t>
      </w:r>
    </w:p>
    <w:p>
      <w:pPr>
        <w:spacing w:before="120" w:line="22" w:lineRule="atLeast"/>
        <w:rPr>
          <w:rFonts w:ascii="仿宋" w:hAnsi="仿宋" w:eastAsia="仿宋"/>
          <w:sz w:val="24"/>
          <w:szCs w:val="24"/>
          <w:highlight w:val="none"/>
        </w:rPr>
      </w:pPr>
    </w:p>
    <w:p>
      <w:pPr>
        <w:spacing w:before="120" w:line="22" w:lineRule="atLeast"/>
        <w:ind w:firstLine="960" w:firstLineChars="400"/>
        <w:rPr>
          <w:rFonts w:ascii="仿宋" w:hAnsi="仿宋" w:eastAsia="仿宋"/>
          <w:sz w:val="24"/>
          <w:szCs w:val="24"/>
          <w:highlight w:val="none"/>
          <w:u w:val="singl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签订日期：</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widowControl/>
        <w:jc w:val="left"/>
        <w:rPr>
          <w:rFonts w:ascii="仿宋" w:hAnsi="仿宋" w:eastAsia="仿宋"/>
          <w:kern w:val="0"/>
          <w:sz w:val="24"/>
          <w:szCs w:val="24"/>
          <w:highlight w:val="none"/>
        </w:rPr>
        <w:sectPr>
          <w:pgSz w:w="11907" w:h="16840"/>
          <w:pgMar w:top="1474" w:right="1814" w:bottom="1474" w:left="1814" w:header="851" w:footer="851" w:gutter="0"/>
          <w:cols w:space="720" w:num="1"/>
          <w:titlePg/>
          <w:docGrid w:linePitch="312" w:charSpace="0"/>
        </w:sectPr>
      </w:pP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以</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（政府采购方式）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（同前页项目名称）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项目进行了采购。经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（相关评定主体名称）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评定，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以下简称：甲方）和</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spacing w:line="600" w:lineRule="exact"/>
        <w:ind w:firstLine="482" w:firstLineChars="200"/>
        <w:outlineLvl w:val="0"/>
        <w:rPr>
          <w:rFonts w:ascii="仿宋" w:hAnsi="仿宋" w:eastAsia="仿宋"/>
          <w:b/>
          <w:bCs/>
          <w:sz w:val="24"/>
          <w:szCs w:val="24"/>
          <w:highlight w:val="none"/>
        </w:rPr>
      </w:pPr>
      <w:bookmarkStart w:id="398" w:name="_Toc2232"/>
      <w:bookmarkStart w:id="399" w:name="_Toc24059"/>
      <w:bookmarkStart w:id="400" w:name="_Toc3029"/>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合同组成部分</w:t>
      </w:r>
      <w:bookmarkEnd w:id="398"/>
      <w:bookmarkEnd w:id="399"/>
      <w:bookmarkEnd w:id="400"/>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1.1.1 </w:t>
      </w:r>
      <w:r>
        <w:rPr>
          <w:rFonts w:hint="eastAsia" w:ascii="仿宋" w:hAnsi="仿宋" w:eastAsia="仿宋" w:cs="仿宋"/>
          <w:sz w:val="24"/>
          <w:szCs w:val="24"/>
          <w:highlight w:val="none"/>
        </w:rPr>
        <w:t>本合同及其补充合同、变更协议；</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1.1.2 </w:t>
      </w:r>
      <w:r>
        <w:rPr>
          <w:rFonts w:hint="eastAsia" w:ascii="仿宋" w:hAnsi="仿宋" w:eastAsia="仿宋" w:cs="仿宋"/>
          <w:sz w:val="24"/>
          <w:szCs w:val="24"/>
          <w:highlight w:val="none"/>
        </w:rPr>
        <w:t>中标通知书；</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1.1.3 </w:t>
      </w:r>
      <w:r>
        <w:rPr>
          <w:rFonts w:hint="eastAsia" w:ascii="仿宋" w:hAnsi="仿宋" w:eastAsia="仿宋" w:cs="仿宋"/>
          <w:sz w:val="24"/>
          <w:szCs w:val="24"/>
          <w:highlight w:val="none"/>
        </w:rPr>
        <w:t>投标文件（含澄清或者说明文件）；</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1.1.4 </w:t>
      </w:r>
      <w:r>
        <w:rPr>
          <w:rFonts w:hint="eastAsia" w:ascii="仿宋" w:hAnsi="仿宋" w:eastAsia="仿宋" w:cs="仿宋"/>
          <w:sz w:val="24"/>
          <w:szCs w:val="24"/>
          <w:highlight w:val="none"/>
        </w:rPr>
        <w:t>招标文件（含澄清或者修改文件）；</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1.1.5 </w:t>
      </w:r>
      <w:r>
        <w:rPr>
          <w:rFonts w:hint="eastAsia" w:ascii="仿宋" w:hAnsi="仿宋" w:eastAsia="仿宋" w:cs="仿宋"/>
          <w:sz w:val="24"/>
          <w:szCs w:val="24"/>
          <w:highlight w:val="none"/>
        </w:rPr>
        <w:t>其他相关采购文件。</w:t>
      </w:r>
    </w:p>
    <w:p>
      <w:pPr>
        <w:spacing w:line="600" w:lineRule="exact"/>
        <w:ind w:firstLine="482" w:firstLineChars="200"/>
        <w:outlineLvl w:val="0"/>
        <w:rPr>
          <w:rFonts w:ascii="仿宋" w:hAnsi="仿宋" w:eastAsia="仿宋"/>
          <w:b/>
          <w:bCs/>
          <w:sz w:val="24"/>
          <w:szCs w:val="24"/>
          <w:highlight w:val="none"/>
        </w:rPr>
      </w:pPr>
      <w:bookmarkStart w:id="401" w:name="_Toc24300"/>
      <w:bookmarkStart w:id="402" w:name="_Toc21295"/>
      <w:bookmarkStart w:id="403" w:name="_Toc27126"/>
      <w:r>
        <w:rPr>
          <w:rFonts w:ascii="仿宋" w:hAnsi="仿宋" w:eastAsia="仿宋" w:cs="仿宋"/>
          <w:b/>
          <w:bCs/>
          <w:sz w:val="24"/>
          <w:szCs w:val="24"/>
          <w:highlight w:val="none"/>
        </w:rPr>
        <w:t xml:space="preserve">1.2 </w:t>
      </w:r>
      <w:bookmarkEnd w:id="401"/>
      <w:bookmarkEnd w:id="402"/>
      <w:bookmarkEnd w:id="403"/>
      <w:r>
        <w:rPr>
          <w:rFonts w:hint="eastAsia" w:ascii="仿宋" w:hAnsi="仿宋" w:eastAsia="仿宋" w:cs="仿宋"/>
          <w:b/>
          <w:bCs/>
          <w:sz w:val="24"/>
          <w:szCs w:val="24"/>
          <w:highlight w:val="none"/>
        </w:rPr>
        <w:t>服务</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1.2.1 </w:t>
      </w:r>
      <w:r>
        <w:rPr>
          <w:rFonts w:hint="eastAsia" w:ascii="仿宋" w:hAnsi="仿宋" w:eastAsia="仿宋" w:cs="仿宋"/>
          <w:sz w:val="24"/>
          <w:szCs w:val="24"/>
          <w:highlight w:val="none"/>
        </w:rPr>
        <w:t>服务名称：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1.2.2 </w:t>
      </w:r>
      <w:r>
        <w:rPr>
          <w:rFonts w:hint="eastAsia" w:ascii="仿宋" w:hAnsi="仿宋" w:eastAsia="仿宋" w:cs="仿宋"/>
          <w:sz w:val="24"/>
          <w:szCs w:val="24"/>
          <w:highlight w:val="none"/>
        </w:rPr>
        <w:t>服务数量：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1.2.3 </w:t>
      </w:r>
      <w:r>
        <w:rPr>
          <w:rFonts w:hint="eastAsia" w:ascii="仿宋" w:hAnsi="仿宋" w:eastAsia="仿宋" w:cs="仿宋"/>
          <w:sz w:val="24"/>
          <w:szCs w:val="24"/>
          <w:highlight w:val="none"/>
        </w:rPr>
        <w:t>服务质量：</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2" w:firstLineChars="200"/>
        <w:outlineLvl w:val="0"/>
        <w:rPr>
          <w:rFonts w:ascii="仿宋" w:hAnsi="仿宋" w:eastAsia="仿宋"/>
          <w:b/>
          <w:bCs/>
          <w:sz w:val="24"/>
          <w:szCs w:val="24"/>
          <w:highlight w:val="none"/>
        </w:rPr>
      </w:pPr>
      <w:bookmarkStart w:id="404" w:name="_Toc10340"/>
      <w:bookmarkStart w:id="405" w:name="_Toc22618"/>
      <w:bookmarkStart w:id="406" w:name="_Toc1814"/>
      <w:r>
        <w:rPr>
          <w:rFonts w:ascii="仿宋" w:hAnsi="仿宋" w:eastAsia="仿宋" w:cs="仿宋"/>
          <w:b/>
          <w:bCs/>
          <w:sz w:val="24"/>
          <w:szCs w:val="24"/>
          <w:highlight w:val="none"/>
        </w:rPr>
        <w:t xml:space="preserve">1.3 </w:t>
      </w:r>
      <w:r>
        <w:rPr>
          <w:rFonts w:hint="eastAsia" w:ascii="仿宋" w:hAnsi="仿宋" w:eastAsia="仿宋" w:cs="仿宋"/>
          <w:b/>
          <w:bCs/>
          <w:sz w:val="24"/>
          <w:szCs w:val="24"/>
          <w:highlight w:val="none"/>
        </w:rPr>
        <w:t>付款</w:t>
      </w:r>
      <w:bookmarkEnd w:id="404"/>
      <w:bookmarkEnd w:id="405"/>
      <w:bookmarkEnd w:id="406"/>
      <w:r>
        <w:rPr>
          <w:rFonts w:hint="eastAsia" w:ascii="仿宋" w:hAnsi="仿宋" w:eastAsia="仿宋" w:cs="仿宋"/>
          <w:b/>
          <w:bCs/>
          <w:sz w:val="24"/>
          <w:szCs w:val="24"/>
          <w:highlight w:val="none"/>
        </w:rPr>
        <w:t>方式、时间和条件</w:t>
      </w:r>
    </w:p>
    <w:p>
      <w:pPr>
        <w:pStyle w:val="617"/>
        <w:spacing w:before="0" w:beforeAutospacing="0" w:after="0" w:afterAutospacing="0" w:line="600" w:lineRule="exact"/>
        <w:ind w:firstLine="480"/>
        <w:rPr>
          <w:rFonts w:ascii="仿宋" w:hAnsi="仿宋" w:eastAsia="仿宋" w:cs="Times New Roman"/>
          <w:kern w:val="2"/>
          <w:highlight w:val="none"/>
        </w:rPr>
      </w:pPr>
      <w:r>
        <w:rPr>
          <w:rFonts w:ascii="仿宋" w:hAnsi="仿宋" w:eastAsia="仿宋" w:cs="仿宋"/>
          <w:highlight w:val="none"/>
        </w:rPr>
        <w:t>1.3.1</w:t>
      </w:r>
      <w:r>
        <w:rPr>
          <w:rFonts w:hint="eastAsia" w:ascii="仿宋" w:hAnsi="仿宋" w:eastAsia="仿宋" w:cs="仿宋"/>
          <w:kern w:val="2"/>
          <w:highlight w:val="none"/>
        </w:rPr>
        <w:t>对于满足合同约定支付条件的，甲方自收到发票后</w:t>
      </w:r>
      <w:r>
        <w:rPr>
          <w:rFonts w:ascii="仿宋" w:hAnsi="仿宋" w:eastAsia="仿宋" w:cs="仿宋"/>
          <w:kern w:val="2"/>
          <w:highlight w:val="none"/>
        </w:rPr>
        <w:t>10</w:t>
      </w:r>
      <w:r>
        <w:rPr>
          <w:rFonts w:hint="eastAsia" w:ascii="仿宋" w:hAnsi="仿宋" w:eastAsia="仿宋" w:cs="仿宋"/>
          <w:kern w:val="2"/>
          <w:highlight w:val="none"/>
        </w:rPr>
        <w:t>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1.3.2</w:t>
      </w:r>
      <w:r>
        <w:rPr>
          <w:rFonts w:hint="eastAsia" w:ascii="仿宋" w:hAnsi="仿宋" w:eastAsia="仿宋" w:cs="仿宋"/>
          <w:sz w:val="24"/>
          <w:szCs w:val="24"/>
          <w:highlight w:val="none"/>
        </w:rPr>
        <w:t>甲方在政府采购合同中约定预付款，预付款比例为合同金额的</w:t>
      </w:r>
      <w:r>
        <w:rPr>
          <w:rFonts w:ascii="仿宋" w:hAnsi="仿宋" w:eastAsia="仿宋" w:cs="仿宋"/>
          <w:sz w:val="24"/>
          <w:szCs w:val="24"/>
          <w:highlight w:val="none"/>
        </w:rPr>
        <w:t>30</w:t>
      </w:r>
      <w:r>
        <w:rPr>
          <w:rFonts w:hint="eastAsia" w:ascii="仿宋" w:hAnsi="仿宋" w:eastAsia="仿宋" w:cs="仿宋"/>
          <w:sz w:val="24"/>
          <w:szCs w:val="24"/>
          <w:highlight w:val="none"/>
        </w:rPr>
        <w:t>％；项目分年安排预算的，每年预付款比例为项目年度计划支付资金额的</w:t>
      </w:r>
      <w:r>
        <w:rPr>
          <w:rFonts w:ascii="仿宋" w:hAnsi="仿宋" w:eastAsia="仿宋" w:cs="仿宋"/>
          <w:sz w:val="24"/>
          <w:szCs w:val="24"/>
          <w:highlight w:val="none"/>
        </w:rPr>
        <w:t>30</w:t>
      </w:r>
      <w:r>
        <w:rPr>
          <w:rFonts w:hint="eastAsia" w:ascii="仿宋" w:hAnsi="仿宋" w:eastAsia="仿宋" w:cs="仿宋"/>
          <w:sz w:val="24"/>
          <w:szCs w:val="24"/>
          <w:highlight w:val="none"/>
        </w:rPr>
        <w:t>％。采购项目实施以人工投入为主的，可适当降低预付款比例，但不低于</w:t>
      </w:r>
      <w:r>
        <w:rPr>
          <w:rFonts w:ascii="仿宋" w:hAnsi="仿宋" w:eastAsia="仿宋" w:cs="仿宋"/>
          <w:sz w:val="24"/>
          <w:szCs w:val="24"/>
          <w:highlight w:val="none"/>
        </w:rPr>
        <w:t>10%</w:t>
      </w:r>
      <w:r>
        <w:rPr>
          <w:rFonts w:hint="eastAsia" w:ascii="仿宋" w:hAnsi="仿宋" w:eastAsia="仿宋" w:cs="仿宋"/>
          <w:sz w:val="24"/>
          <w:szCs w:val="24"/>
          <w:highlight w:val="none"/>
        </w:rPr>
        <w:t>。甲方可以根据项目特点、乙方信用等实际情况提高预付款比例，最高预付比例可以达到</w:t>
      </w:r>
      <w:r>
        <w:rPr>
          <w:rFonts w:ascii="仿宋" w:hAnsi="仿宋" w:eastAsia="仿宋" w:cs="仿宋"/>
          <w:sz w:val="24"/>
          <w:szCs w:val="24"/>
          <w:highlight w:val="none"/>
        </w:rPr>
        <w:t>50%</w:t>
      </w:r>
      <w:r>
        <w:rPr>
          <w:rFonts w:hint="eastAsia" w:ascii="仿宋" w:hAnsi="仿宋" w:eastAsia="仿宋" w:cs="仿宋"/>
          <w:sz w:val="24"/>
          <w:szCs w:val="24"/>
          <w:highlight w:val="none"/>
        </w:rPr>
        <w:t>。乙方可登录政采云前台大厅选择金融服务</w:t>
      </w:r>
      <w:r>
        <w:rPr>
          <w:rFonts w:ascii="仿宋" w:hAnsi="仿宋" w:eastAsia="仿宋" w:cs="仿宋"/>
          <w:sz w:val="24"/>
          <w:szCs w:val="24"/>
          <w:highlight w:val="none"/>
        </w:rPr>
        <w:t xml:space="preserve"> - </w:t>
      </w:r>
      <w:r>
        <w:rPr>
          <w:rFonts w:hint="eastAsia" w:ascii="仿宋" w:hAnsi="仿宋" w:eastAsia="仿宋" w:cs="仿宋"/>
          <w:sz w:val="24"/>
          <w:szCs w:val="24"/>
          <w:highlight w:val="none"/>
        </w:rPr>
        <w:t>【保函保险服务】出具预付款保函，具体步骤：选择产品</w:t>
      </w:r>
      <w:r>
        <w:rPr>
          <w:rFonts w:ascii="仿宋" w:hAnsi="仿宋" w:eastAsia="仿宋" w:cs="仿宋"/>
          <w:sz w:val="24"/>
          <w:szCs w:val="24"/>
          <w:highlight w:val="none"/>
        </w:rPr>
        <w:t>—</w:t>
      </w:r>
      <w:r>
        <w:rPr>
          <w:rFonts w:hint="eastAsia" w:ascii="仿宋" w:hAnsi="仿宋" w:eastAsia="仿宋" w:cs="仿宋"/>
          <w:sz w:val="24"/>
          <w:szCs w:val="24"/>
          <w:highlight w:val="none"/>
        </w:rPr>
        <w:t>填写供应商信息</w:t>
      </w:r>
      <w:r>
        <w:rPr>
          <w:rFonts w:ascii="仿宋" w:hAnsi="仿宋" w:eastAsia="仿宋" w:cs="仿宋"/>
          <w:sz w:val="24"/>
          <w:szCs w:val="24"/>
          <w:highlight w:val="none"/>
        </w:rPr>
        <w:t>—</w:t>
      </w:r>
      <w:r>
        <w:rPr>
          <w:rFonts w:hint="eastAsia" w:ascii="仿宋" w:hAnsi="仿宋" w:eastAsia="仿宋" w:cs="仿宋"/>
          <w:sz w:val="24"/>
          <w:szCs w:val="24"/>
          <w:highlight w:val="none"/>
        </w:rPr>
        <w:t>选择中标项目</w:t>
      </w:r>
      <w:r>
        <w:rPr>
          <w:rFonts w:ascii="仿宋" w:hAnsi="仿宋" w:eastAsia="仿宋" w:cs="仿宋"/>
          <w:sz w:val="24"/>
          <w:szCs w:val="24"/>
          <w:highlight w:val="none"/>
        </w:rPr>
        <w:t>—</w:t>
      </w:r>
      <w:r>
        <w:rPr>
          <w:rFonts w:hint="eastAsia" w:ascii="仿宋" w:hAnsi="仿宋" w:eastAsia="仿宋" w:cs="仿宋"/>
          <w:sz w:val="24"/>
          <w:szCs w:val="24"/>
          <w:highlight w:val="none"/>
        </w:rPr>
        <w:t>确认信息</w:t>
      </w:r>
      <w:r>
        <w:rPr>
          <w:rFonts w:ascii="仿宋" w:hAnsi="仿宋" w:eastAsia="仿宋" w:cs="仿宋"/>
          <w:sz w:val="24"/>
          <w:szCs w:val="24"/>
          <w:highlight w:val="none"/>
        </w:rPr>
        <w:t>—</w:t>
      </w:r>
      <w:r>
        <w:rPr>
          <w:rFonts w:hint="eastAsia" w:ascii="仿宋" w:hAnsi="仿宋" w:eastAsia="仿宋" w:cs="仿宋"/>
          <w:sz w:val="24"/>
          <w:szCs w:val="24"/>
          <w:highlight w:val="none"/>
        </w:rPr>
        <w:t>等待保险</w:t>
      </w:r>
      <w:r>
        <w:rPr>
          <w:rFonts w:ascii="仿宋" w:hAnsi="仿宋" w:eastAsia="仿宋" w:cs="仿宋"/>
          <w:sz w:val="24"/>
          <w:szCs w:val="24"/>
          <w:highlight w:val="none"/>
        </w:rPr>
        <w:t>/</w:t>
      </w:r>
      <w:r>
        <w:rPr>
          <w:rFonts w:hint="eastAsia" w:ascii="仿宋" w:hAnsi="仿宋" w:eastAsia="仿宋" w:cs="仿宋"/>
          <w:sz w:val="24"/>
          <w:szCs w:val="24"/>
          <w:highlight w:val="none"/>
        </w:rPr>
        <w:t>保函受理</w:t>
      </w:r>
      <w:r>
        <w:rPr>
          <w:rFonts w:ascii="仿宋" w:hAnsi="仿宋" w:eastAsia="仿宋" w:cs="仿宋"/>
          <w:sz w:val="24"/>
          <w:szCs w:val="24"/>
          <w:highlight w:val="none"/>
        </w:rPr>
        <w:t>—</w:t>
      </w:r>
      <w:r>
        <w:rPr>
          <w:rFonts w:hint="eastAsia" w:ascii="仿宋" w:hAnsi="仿宋" w:eastAsia="仿宋" w:cs="仿宋"/>
          <w:sz w:val="24"/>
          <w:szCs w:val="24"/>
          <w:highlight w:val="none"/>
        </w:rPr>
        <w:t>确认保单</w:t>
      </w:r>
      <w:r>
        <w:rPr>
          <w:rFonts w:ascii="仿宋" w:hAnsi="仿宋" w:eastAsia="仿宋" w:cs="仿宋"/>
          <w:sz w:val="24"/>
          <w:szCs w:val="24"/>
          <w:highlight w:val="none"/>
        </w:rPr>
        <w:t>—</w:t>
      </w:r>
      <w:r>
        <w:rPr>
          <w:rFonts w:hint="eastAsia" w:ascii="仿宋" w:hAnsi="仿宋" w:eastAsia="仿宋" w:cs="仿宋"/>
          <w:sz w:val="24"/>
          <w:szCs w:val="24"/>
          <w:highlight w:val="none"/>
        </w:rPr>
        <w:t>支付保费</w:t>
      </w:r>
      <w:r>
        <w:rPr>
          <w:rFonts w:ascii="仿宋" w:hAnsi="仿宋" w:eastAsia="仿宋" w:cs="仿宋"/>
          <w:sz w:val="24"/>
          <w:szCs w:val="24"/>
          <w:highlight w:val="none"/>
        </w:rPr>
        <w:t>—</w:t>
      </w:r>
      <w:r>
        <w:rPr>
          <w:rFonts w:hint="eastAsia" w:ascii="仿宋" w:hAnsi="仿宋" w:eastAsia="仿宋" w:cs="仿宋"/>
          <w:sz w:val="24"/>
          <w:szCs w:val="24"/>
          <w:highlight w:val="none"/>
        </w:rPr>
        <w:t>成功出单。政采云金融专线</w:t>
      </w:r>
      <w:r>
        <w:rPr>
          <w:rFonts w:ascii="仿宋" w:hAnsi="仿宋" w:eastAsia="仿宋" w:cs="仿宋"/>
          <w:sz w:val="24"/>
          <w:szCs w:val="24"/>
          <w:highlight w:val="none"/>
        </w:rPr>
        <w:t>400-903-9583</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1.3.3</w:t>
      </w:r>
      <w:r>
        <w:rPr>
          <w:rFonts w:hint="eastAsia" w:ascii="仿宋" w:hAnsi="仿宋" w:eastAsia="仿宋" w:cs="仿宋"/>
          <w:sz w:val="24"/>
          <w:szCs w:val="24"/>
          <w:highlight w:val="none"/>
        </w:rPr>
        <w:t>甲方迟延支付乙方款项的，向乙方支付逾期利息。双方可以在合同专用条款中约定逾期利率，约定利率不得低于合同订立时</w:t>
      </w:r>
      <w:r>
        <w:rPr>
          <w:rFonts w:ascii="仿宋" w:hAnsi="仿宋" w:eastAsia="仿宋" w:cs="仿宋"/>
          <w:sz w:val="24"/>
          <w:szCs w:val="24"/>
          <w:highlight w:val="none"/>
        </w:rPr>
        <w:t>1</w:t>
      </w:r>
      <w:r>
        <w:rPr>
          <w:rFonts w:hint="eastAsia" w:ascii="仿宋" w:hAnsi="仿宋" w:eastAsia="仿宋" w:cs="仿宋"/>
          <w:sz w:val="24"/>
          <w:szCs w:val="24"/>
          <w:highlight w:val="none"/>
        </w:rPr>
        <w:t>年期贷款市场报价利率；未作约定的，按照每日利率万分之五支付逾期利息。</w:t>
      </w:r>
    </w:p>
    <w:p>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1.3.4</w:t>
      </w:r>
      <w:r>
        <w:rPr>
          <w:rFonts w:hint="eastAsia" w:ascii="仿宋" w:hAnsi="仿宋" w:eastAsia="仿宋" w:cs="仿宋"/>
          <w:sz w:val="24"/>
          <w:szCs w:val="24"/>
          <w:highlight w:val="none"/>
        </w:rPr>
        <w:t>资金支付的方式、时间和条件详见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1.3.5</w:t>
      </w:r>
      <w:r>
        <w:rPr>
          <w:rFonts w:hint="eastAsia" w:ascii="仿宋" w:hAnsi="仿宋" w:eastAsia="仿宋" w:cs="仿宋"/>
          <w:sz w:val="24"/>
          <w:szCs w:val="24"/>
          <w:highlight w:val="none"/>
        </w:rPr>
        <w:t>乙方可以登录：</w:t>
      </w:r>
      <w:r>
        <w:rPr>
          <w:rFonts w:ascii="仿宋" w:hAnsi="仿宋" w:eastAsia="仿宋" w:cs="仿宋"/>
          <w:sz w:val="24"/>
          <w:szCs w:val="24"/>
          <w:highlight w:val="none"/>
        </w:rPr>
        <w:t>http</w:t>
      </w:r>
      <w:r>
        <w:rPr>
          <w:rFonts w:hint="eastAsia" w:ascii="仿宋" w:hAnsi="仿宋" w:eastAsia="仿宋" w:cs="仿宋"/>
          <w:sz w:val="24"/>
          <w:szCs w:val="24"/>
          <w:highlight w:val="none"/>
        </w:rPr>
        <w:t>：</w:t>
      </w:r>
      <w:r>
        <w:rPr>
          <w:rFonts w:ascii="仿宋" w:hAnsi="仿宋" w:eastAsia="仿宋" w:cs="仿宋"/>
          <w:sz w:val="24"/>
          <w:szCs w:val="24"/>
          <w:highlight w:val="none"/>
        </w:rPr>
        <w:t>//czj.hangzhou.gov.cn/zfcg</w:t>
      </w:r>
      <w:r>
        <w:rPr>
          <w:rFonts w:hint="eastAsia" w:ascii="仿宋" w:hAnsi="仿宋" w:eastAsia="仿宋" w:cs="仿宋"/>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highlight w:val="none"/>
        </w:rPr>
        <w:t>2021</w:t>
      </w:r>
      <w:r>
        <w:rPr>
          <w:rFonts w:hint="eastAsia" w:ascii="仿宋" w:hAnsi="仿宋" w:eastAsia="仿宋" w:cs="仿宋"/>
          <w:sz w:val="24"/>
          <w:szCs w:val="24"/>
          <w:highlight w:val="none"/>
        </w:rPr>
        <w:t>〕</w:t>
      </w:r>
      <w:r>
        <w:rPr>
          <w:rFonts w:ascii="仿宋" w:hAnsi="仿宋" w:eastAsia="仿宋" w:cs="仿宋"/>
          <w:sz w:val="24"/>
          <w:szCs w:val="24"/>
          <w:highlight w:val="none"/>
        </w:rPr>
        <w:t>17</w:t>
      </w:r>
      <w:r>
        <w:rPr>
          <w:rFonts w:hint="eastAsia" w:ascii="仿宋" w:hAnsi="仿宋" w:eastAsia="仿宋" w:cs="仿宋"/>
          <w:sz w:val="24"/>
          <w:szCs w:val="24"/>
          <w:highlight w:val="none"/>
        </w:rPr>
        <w:t>号）。</w:t>
      </w:r>
    </w:p>
    <w:p>
      <w:pPr>
        <w:spacing w:line="600" w:lineRule="exact"/>
        <w:ind w:firstLine="482" w:firstLineChars="200"/>
        <w:outlineLvl w:val="0"/>
        <w:rPr>
          <w:rFonts w:ascii="仿宋" w:hAnsi="仿宋" w:eastAsia="仿宋"/>
          <w:b/>
          <w:bCs/>
          <w:sz w:val="24"/>
          <w:szCs w:val="24"/>
          <w:highlight w:val="none"/>
        </w:rPr>
      </w:pPr>
      <w:bookmarkStart w:id="407" w:name="_Toc32071"/>
      <w:bookmarkStart w:id="408" w:name="_Toc2846"/>
      <w:bookmarkStart w:id="409" w:name="_Toc19304"/>
      <w:r>
        <w:rPr>
          <w:rFonts w:ascii="仿宋" w:hAnsi="仿宋" w:eastAsia="仿宋" w:cs="仿宋"/>
          <w:b/>
          <w:bCs/>
          <w:sz w:val="24"/>
          <w:szCs w:val="24"/>
          <w:highlight w:val="none"/>
        </w:rPr>
        <w:t xml:space="preserve">1.4 </w:t>
      </w:r>
      <w:r>
        <w:rPr>
          <w:rFonts w:hint="eastAsia" w:ascii="仿宋" w:hAnsi="仿宋" w:eastAsia="仿宋" w:cs="仿宋"/>
          <w:b/>
          <w:bCs/>
          <w:sz w:val="24"/>
          <w:szCs w:val="24"/>
          <w:highlight w:val="none"/>
        </w:rPr>
        <w:t>服务期限、地点和方式</w:t>
      </w:r>
      <w:bookmarkEnd w:id="407"/>
      <w:bookmarkEnd w:id="408"/>
      <w:bookmarkEnd w:id="409"/>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1.4.1 </w:t>
      </w:r>
      <w:r>
        <w:rPr>
          <w:rFonts w:hint="eastAsia" w:ascii="仿宋" w:hAnsi="仿宋" w:eastAsia="仿宋" w:cs="仿宋"/>
          <w:sz w:val="24"/>
          <w:szCs w:val="24"/>
          <w:highlight w:val="none"/>
        </w:rPr>
        <w:t>服务期限：详见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1.4.2 </w:t>
      </w:r>
      <w:r>
        <w:rPr>
          <w:rFonts w:hint="eastAsia" w:ascii="仿宋" w:hAnsi="仿宋" w:eastAsia="仿宋" w:cs="仿宋"/>
          <w:sz w:val="24"/>
          <w:szCs w:val="24"/>
          <w:highlight w:val="none"/>
        </w:rPr>
        <w:t>服务地点：</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1.4.3 </w:t>
      </w:r>
      <w:r>
        <w:rPr>
          <w:rFonts w:hint="eastAsia" w:ascii="仿宋" w:hAnsi="仿宋" w:eastAsia="仿宋" w:cs="仿宋"/>
          <w:sz w:val="24"/>
          <w:szCs w:val="24"/>
          <w:highlight w:val="none"/>
        </w:rPr>
        <w:t>服务方式：</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2" w:firstLineChars="200"/>
        <w:outlineLvl w:val="0"/>
        <w:rPr>
          <w:rFonts w:ascii="仿宋" w:hAnsi="仿宋" w:eastAsia="仿宋"/>
          <w:b/>
          <w:bCs/>
          <w:sz w:val="24"/>
          <w:szCs w:val="24"/>
          <w:highlight w:val="none"/>
        </w:rPr>
      </w:pPr>
      <w:bookmarkStart w:id="410" w:name="_Toc19554"/>
      <w:bookmarkStart w:id="411" w:name="_Toc21423"/>
      <w:bookmarkStart w:id="412" w:name="_Toc27250"/>
      <w:r>
        <w:rPr>
          <w:rFonts w:ascii="仿宋" w:hAnsi="仿宋" w:eastAsia="仿宋" w:cs="仿宋"/>
          <w:b/>
          <w:bCs/>
          <w:sz w:val="24"/>
          <w:szCs w:val="24"/>
          <w:highlight w:val="none"/>
        </w:rPr>
        <w:t xml:space="preserve">1.5 </w:t>
      </w:r>
      <w:r>
        <w:rPr>
          <w:rFonts w:hint="eastAsia" w:ascii="仿宋" w:hAnsi="仿宋" w:eastAsia="仿宋" w:cs="仿宋"/>
          <w:b/>
          <w:bCs/>
          <w:sz w:val="24"/>
          <w:szCs w:val="24"/>
          <w:highlight w:val="none"/>
        </w:rPr>
        <w:t>违约责任</w:t>
      </w:r>
      <w:bookmarkEnd w:id="410"/>
      <w:bookmarkEnd w:id="411"/>
      <w:bookmarkEnd w:id="412"/>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1.5.1</w:t>
      </w:r>
      <w:bookmarkStart w:id="413" w:name="_Toc16021"/>
      <w:bookmarkStart w:id="414" w:name="_Toc28375"/>
      <w:bookmarkStart w:id="415" w:name="_Toc15583"/>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乙方未能如期提供服务的，每日向甲方支付合同款项的千分之六作为违约金。乙方超过约定日期</w:t>
      </w:r>
      <w:r>
        <w:rPr>
          <w:rFonts w:ascii="仿宋" w:hAnsi="仿宋" w:eastAsia="仿宋" w:cs="仿宋"/>
          <w:sz w:val="24"/>
          <w:szCs w:val="24"/>
          <w:highlight w:val="none"/>
        </w:rPr>
        <w:t>10</w:t>
      </w:r>
      <w:r>
        <w:rPr>
          <w:rFonts w:hint="eastAsia" w:ascii="仿宋" w:hAnsi="仿宋" w:eastAsia="仿宋" w:cs="仿宋"/>
          <w:sz w:val="24"/>
          <w:szCs w:val="24"/>
          <w:highlight w:val="none"/>
        </w:rPr>
        <w:t>个工作日仍不能提供服务的，甲方可解除本合同。乙方因未能如期提供服务或因其他违约行为导致甲方解除合同的，乙方应向甲方支付合同总值</w:t>
      </w:r>
      <w:r>
        <w:rPr>
          <w:rFonts w:ascii="仿宋" w:hAnsi="仿宋" w:eastAsia="仿宋" w:cs="仿宋"/>
          <w:sz w:val="24"/>
          <w:szCs w:val="24"/>
          <w:highlight w:val="none"/>
        </w:rPr>
        <w:t>20%</w:t>
      </w:r>
      <w:r>
        <w:rPr>
          <w:rFonts w:hint="eastAsia" w:ascii="仿宋" w:hAnsi="仿宋" w:eastAsia="仿宋" w:cs="仿宋"/>
          <w:sz w:val="24"/>
          <w:szCs w:val="24"/>
          <w:highlight w:val="none"/>
        </w:rPr>
        <w:t>的违约金，如造成甲方损失超过违约金的，超出部分由乙方继续承担赔偿责任。</w:t>
      </w:r>
    </w:p>
    <w:p>
      <w:pPr>
        <w:spacing w:line="600" w:lineRule="exact"/>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 xml:space="preserve">1.6 </w:t>
      </w:r>
      <w:r>
        <w:rPr>
          <w:rFonts w:hint="eastAsia" w:ascii="仿宋" w:hAnsi="仿宋" w:eastAsia="仿宋" w:cs="仿宋"/>
          <w:b/>
          <w:bCs/>
          <w:sz w:val="24"/>
          <w:szCs w:val="24"/>
          <w:highlight w:val="none"/>
        </w:rPr>
        <w:t>合同争议的解决</w:t>
      </w:r>
      <w:bookmarkEnd w:id="413"/>
      <w:bookmarkEnd w:id="414"/>
      <w:bookmarkEnd w:id="415"/>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highlight w:val="none"/>
          <w:u w:val="single"/>
        </w:rPr>
        <w:t xml:space="preserve"> </w:t>
      </w:r>
      <w:r>
        <w:rPr>
          <w:rFonts w:hint="eastAsia" w:ascii="仿宋" w:hAnsi="仿宋" w:eastAsia="仿宋" w:cs="仿宋"/>
          <w:b/>
          <w:bCs/>
          <w:i/>
          <w:iCs/>
          <w:sz w:val="24"/>
          <w:szCs w:val="24"/>
          <w:highlight w:val="none"/>
          <w:u w:val="single"/>
        </w:rPr>
        <w:t>合同专用条款</w:t>
      </w:r>
      <w:r>
        <w:rPr>
          <w:rFonts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rPr>
        <w:t>条款规定的方式解决：</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1.6.1 </w:t>
      </w:r>
      <w:r>
        <w:rPr>
          <w:rFonts w:hint="eastAsia" w:ascii="仿宋" w:hAnsi="仿宋" w:eastAsia="仿宋" w:cs="仿宋"/>
          <w:sz w:val="24"/>
          <w:szCs w:val="24"/>
          <w:highlight w:val="none"/>
        </w:rPr>
        <w:t>将争议提交</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仲裁委员会依申请仲裁时其现行有效的仲裁规则裁决；</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1.6.2 </w:t>
      </w:r>
      <w:r>
        <w:rPr>
          <w:rFonts w:hint="eastAsia" w:ascii="仿宋" w:hAnsi="仿宋" w:eastAsia="仿宋" w:cs="仿宋"/>
          <w:sz w:val="24"/>
          <w:szCs w:val="24"/>
          <w:highlight w:val="none"/>
        </w:rPr>
        <w:t>向</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人民法院起诉。</w:t>
      </w:r>
      <w:bookmarkStart w:id="416" w:name="_Toc11173"/>
      <w:bookmarkStart w:id="417" w:name="_Toc15322"/>
      <w:bookmarkStart w:id="418" w:name="_Toc7245"/>
    </w:p>
    <w:p>
      <w:pPr>
        <w:spacing w:line="600" w:lineRule="exact"/>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 xml:space="preserve">1.7 </w:t>
      </w:r>
      <w:r>
        <w:rPr>
          <w:rFonts w:hint="eastAsia" w:ascii="仿宋" w:hAnsi="仿宋" w:eastAsia="仿宋" w:cs="仿宋"/>
          <w:b/>
          <w:bCs/>
          <w:sz w:val="24"/>
          <w:szCs w:val="24"/>
          <w:highlight w:val="none"/>
        </w:rPr>
        <w:t>合同生效</w:t>
      </w:r>
      <w:bookmarkEnd w:id="416"/>
      <w:bookmarkEnd w:id="417"/>
      <w:bookmarkEnd w:id="418"/>
    </w:p>
    <w:p>
      <w:pPr>
        <w:spacing w:line="60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本合同自双方当事人盖章或者签字时生效。</w:t>
      </w:r>
    </w:p>
    <w:p>
      <w:pPr>
        <w:autoSpaceDE w:val="0"/>
        <w:autoSpaceDN w:val="0"/>
        <w:spacing w:line="600" w:lineRule="exact"/>
        <w:rPr>
          <w:rFonts w:ascii="仿宋" w:hAnsi="仿宋" w:eastAsia="仿宋"/>
          <w:sz w:val="24"/>
          <w:szCs w:val="24"/>
          <w:highlight w:val="none"/>
          <w:lang w:val="zh-CN"/>
        </w:rPr>
      </w:pP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b/>
          <w:bCs/>
          <w:sz w:val="24"/>
          <w:szCs w:val="24"/>
          <w:highlight w:val="none"/>
          <w:lang w:val="zh-CN"/>
        </w:rPr>
        <w:t>甲方</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ascii="仿宋" w:hAnsi="仿宋" w:eastAsia="仿宋" w:cs="仿宋"/>
          <w:b/>
          <w:bCs/>
          <w:sz w:val="24"/>
          <w:szCs w:val="24"/>
          <w:highlight w:val="none"/>
          <w:lang w:val="zh-CN"/>
        </w:rPr>
        <w:t xml:space="preserve">      </w:t>
      </w:r>
      <w:r>
        <w:rPr>
          <w:rFonts w:hint="eastAsia" w:ascii="仿宋" w:hAnsi="仿宋" w:eastAsia="仿宋" w:cs="仿宋"/>
          <w:b/>
          <w:bCs/>
          <w:sz w:val="24"/>
          <w:szCs w:val="24"/>
          <w:highlight w:val="none"/>
          <w:lang w:val="zh-CN"/>
        </w:rPr>
        <w:t>乙方</w:t>
      </w:r>
      <w:r>
        <w:rPr>
          <w:rFonts w:hint="eastAsia" w:ascii="仿宋" w:hAnsi="仿宋" w:eastAsia="仿宋" w:cs="仿宋"/>
          <w:sz w:val="24"/>
          <w:szCs w:val="24"/>
          <w:highlight w:val="none"/>
          <w:lang w:val="zh-CN"/>
        </w:rPr>
        <w:t>：</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统一社会信用代码：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统一社会信用代码或身份证号码：</w:t>
      </w:r>
    </w:p>
    <w:p>
      <w:pPr>
        <w:autoSpaceDE w:val="0"/>
        <w:autoSpaceDN w:val="0"/>
        <w:spacing w:line="600" w:lineRule="exact"/>
        <w:rPr>
          <w:rFonts w:ascii="仿宋" w:hAnsi="仿宋" w:eastAsia="仿宋"/>
          <w:sz w:val="24"/>
          <w:szCs w:val="24"/>
          <w:highlight w:val="none"/>
          <w:lang w:val="zh-CN"/>
        </w:rPr>
      </w:pP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住所：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住所：</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法定代表人或</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或授权代表（签字）：</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联系人：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联系人：</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约定送达地址：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约定送达地址：</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邮政编码：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邮政编码：</w:t>
      </w:r>
    </w:p>
    <w:p>
      <w:pPr>
        <w:autoSpaceDE w:val="0"/>
        <w:autoSpaceDN w:val="0"/>
        <w:spacing w:line="60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p>
    <w:p>
      <w:pPr>
        <w:autoSpaceDE w:val="0"/>
        <w:autoSpaceDN w:val="0"/>
        <w:spacing w:line="6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传真：</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传真：</w:t>
      </w:r>
    </w:p>
    <w:p>
      <w:pPr>
        <w:autoSpaceDE w:val="0"/>
        <w:autoSpaceDN w:val="0"/>
        <w:spacing w:line="600" w:lineRule="exact"/>
        <w:rPr>
          <w:rFonts w:ascii="仿宋" w:hAnsi="仿宋" w:eastAsia="仿宋"/>
          <w:sz w:val="24"/>
          <w:szCs w:val="24"/>
          <w:highlight w:val="none"/>
        </w:rPr>
      </w:pPr>
      <w:r>
        <w:rPr>
          <w:rFonts w:hint="eastAsia" w:ascii="仿宋" w:hAnsi="仿宋" w:eastAsia="仿宋" w:cs="仿宋"/>
          <w:sz w:val="24"/>
          <w:szCs w:val="24"/>
          <w:highlight w:val="none"/>
          <w:lang w:val="zh-CN"/>
        </w:rPr>
        <w:t>电子邮箱：</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电子邮箱：</w:t>
      </w:r>
    </w:p>
    <w:p>
      <w:pPr>
        <w:autoSpaceDE w:val="0"/>
        <w:autoSpaceDN w:val="0"/>
        <w:spacing w:line="600" w:lineRule="exact"/>
        <w:rPr>
          <w:rFonts w:ascii="仿宋" w:hAnsi="仿宋" w:eastAsia="仿宋" w:cs="仿宋"/>
          <w:sz w:val="24"/>
          <w:szCs w:val="24"/>
          <w:highlight w:val="none"/>
        </w:rPr>
      </w:pP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p>
    <w:p>
      <w:pPr>
        <w:autoSpaceDE w:val="0"/>
        <w:autoSpaceDN w:val="0"/>
        <w:spacing w:line="600" w:lineRule="exact"/>
        <w:rPr>
          <w:rFonts w:ascii="仿宋" w:hAnsi="仿宋" w:eastAsia="仿宋" w:cs="仿宋"/>
          <w:sz w:val="24"/>
          <w:szCs w:val="24"/>
          <w:highlight w:val="none"/>
        </w:rPr>
      </w:pP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p>
    <w:p>
      <w:pPr>
        <w:autoSpaceDE w:val="0"/>
        <w:autoSpaceDN w:val="0"/>
        <w:spacing w:line="600" w:lineRule="exact"/>
        <w:rPr>
          <w:rFonts w:ascii="仿宋" w:hAnsi="仿宋" w:eastAsia="仿宋"/>
          <w:sz w:val="24"/>
          <w:szCs w:val="24"/>
          <w:highlight w:val="none"/>
        </w:rPr>
      </w:pPr>
      <w:r>
        <w:rPr>
          <w:rFonts w:hint="eastAsia" w:ascii="仿宋" w:hAnsi="仿宋" w:eastAsia="仿宋" w:cs="仿宋"/>
          <w:sz w:val="24"/>
          <w:szCs w:val="24"/>
          <w:highlight w:val="none"/>
        </w:rPr>
        <w:t>开户账号：</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pStyle w:val="385"/>
        <w:spacing w:after="0" w:line="600" w:lineRule="exact"/>
        <w:ind w:left="0" w:leftChars="0" w:firstLine="0" w:firstLineChars="0"/>
        <w:rPr>
          <w:rFonts w:ascii="仿宋" w:hAnsi="仿宋" w:eastAsia="仿宋"/>
          <w:b/>
          <w:bCs/>
          <w:highlight w:val="none"/>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hint="eastAsia" w:ascii="仿宋" w:hAnsi="仿宋" w:eastAsia="仿宋" w:cs="仿宋_GB2312"/>
          <w:b/>
          <w:sz w:val="36"/>
          <w:szCs w:val="20"/>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bookmarkEnd w:id="397"/>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3"/>
        <w:rPr>
          <w:lang w:val="en-US"/>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680" w:right="1418" w:bottom="468"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 xml:space="preserve"> XX工作内容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c>
          <w:tcPr>
            <w:tcW w:w="1418" w:type="dxa"/>
            <w:vAlign w:val="top"/>
          </w:tcPr>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见投标文件</w:t>
            </w:r>
          </w:p>
          <w:p>
            <w:pPr>
              <w:spacing w:line="360" w:lineRule="auto"/>
              <w:rPr>
                <w:rFonts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c>
          <w:tcPr>
            <w:tcW w:w="1418" w:type="dxa"/>
            <w:vAlign w:val="top"/>
          </w:tcPr>
          <w:p>
            <w:pPr>
              <w:spacing w:line="360" w:lineRule="auto"/>
              <w:rPr>
                <w:rFonts w:ascii="仿宋_GB2312" w:hAnsi="仿宋" w:eastAsia="仿宋_GB2312"/>
                <w:sz w:val="24"/>
              </w:rPr>
            </w:pPr>
          </w:p>
          <w:p>
            <w:pPr>
              <w:spacing w:line="360" w:lineRule="auto"/>
              <w:rPr>
                <w:rFonts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见投标文件</w:t>
            </w:r>
          </w:p>
          <w:p>
            <w:pPr>
              <w:spacing w:line="360" w:lineRule="auto"/>
              <w:rPr>
                <w:rFonts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c>
          <w:tcPr>
            <w:tcW w:w="1418" w:type="dxa"/>
            <w:vAlign w:val="top"/>
          </w:tcPr>
          <w:p>
            <w:pPr>
              <w:spacing w:line="360" w:lineRule="auto"/>
              <w:rPr>
                <w:rFonts w:ascii="仿宋_GB2312" w:hAnsi="仿宋" w:eastAsia="仿宋_GB2312"/>
                <w:sz w:val="24"/>
              </w:rPr>
            </w:pPr>
            <w:r>
              <w:rPr>
                <w:rFonts w:hint="eastAsia" w:ascii="仿宋_GB2312" w:hAnsi="仿宋" w:eastAsia="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招标文件其它实质性要求相应的材料（“▲”系指实质性要求条款，招标文件无其它实质性要求的，无需提供）</w:t>
            </w:r>
          </w:p>
        </w:tc>
        <w:tc>
          <w:tcPr>
            <w:tcW w:w="1418" w:type="dxa"/>
            <w:vAlign w:val="top"/>
          </w:tcPr>
          <w:p>
            <w:pPr>
              <w:spacing w:line="360" w:lineRule="auto"/>
              <w:rPr>
                <w:rFonts w:ascii="仿宋_GB2312" w:hAnsi="仿宋" w:eastAsia="仿宋_GB2312"/>
                <w:sz w:val="24"/>
              </w:rPr>
            </w:pPr>
            <w:r>
              <w:rPr>
                <w:rFonts w:hint="eastAsia" w:ascii="仿宋_GB2312" w:hAnsi="仿宋" w:eastAsia="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r>
        <w:rPr>
          <w:rFonts w:hint="eastAsia" w:ascii="仿宋_GB2312" w:hAnsi="仿宋" w:eastAsia="仿宋_GB2312" w:cs="仿宋_GB2312"/>
          <w:kern w:val="2"/>
          <w:sz w:val="32"/>
          <w:szCs w:val="32"/>
          <w:lang w:eastAsia="zh-CN"/>
        </w:rPr>
        <w:t>（</w:t>
      </w:r>
      <w:r>
        <w:rPr>
          <w:rFonts w:hint="eastAsia" w:ascii="仿宋_GB2312" w:hAnsi="仿宋" w:eastAsia="仿宋_GB2312" w:cs="仿宋_GB2312"/>
          <w:kern w:val="2"/>
          <w:sz w:val="32"/>
          <w:szCs w:val="32"/>
          <w:lang w:val="en-US" w:eastAsia="zh-CN"/>
        </w:rPr>
        <w:t>标项一</w:t>
      </w:r>
      <w:r>
        <w:rPr>
          <w:rFonts w:hint="eastAsia" w:ascii="仿宋_GB2312" w:hAnsi="仿宋" w:eastAsia="仿宋_GB2312" w:cs="仿宋_GB2312"/>
          <w:kern w:val="2"/>
          <w:sz w:val="32"/>
          <w:szCs w:val="32"/>
          <w:lang w:eastAsia="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0"/>
        <w:jc w:val="center"/>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r>
        <w:rPr>
          <w:rFonts w:hint="eastAsia" w:ascii="仿宋_GB2312" w:hAnsi="仿宋" w:eastAsia="仿宋_GB2312" w:cs="仿宋_GB2312"/>
          <w:kern w:val="2"/>
          <w:sz w:val="32"/>
          <w:szCs w:val="32"/>
          <w:lang w:eastAsia="zh-CN"/>
        </w:rPr>
        <w:t>（</w:t>
      </w:r>
      <w:r>
        <w:rPr>
          <w:rFonts w:hint="eastAsia" w:ascii="仿宋_GB2312" w:hAnsi="仿宋" w:eastAsia="仿宋_GB2312" w:cs="仿宋_GB2312"/>
          <w:kern w:val="2"/>
          <w:sz w:val="32"/>
          <w:szCs w:val="32"/>
          <w:lang w:val="en-US" w:eastAsia="zh-CN"/>
        </w:rPr>
        <w:t>标项二</w:t>
      </w:r>
      <w:r>
        <w:rPr>
          <w:rFonts w:hint="eastAsia" w:ascii="仿宋_GB2312" w:hAnsi="仿宋" w:eastAsia="仿宋_GB2312" w:cs="仿宋_GB2312"/>
          <w:kern w:val="2"/>
          <w:sz w:val="32"/>
          <w:szCs w:val="32"/>
          <w:lang w:eastAsia="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3"/>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0"/>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left"/>
        <w:rPr>
          <w:rFonts w:ascii="仿宋_GB2312" w:hAnsi="仿宋" w:eastAsia="仿宋_GB2312" w:cs="仿宋_GB2312"/>
          <w:b/>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419" w:name="_Toc465665161"/>
      <w:r>
        <w:rPr>
          <w:rFonts w:hint="eastAsia" w:ascii="仿宋_GB2312" w:hAnsi="仿宋" w:eastAsia="仿宋_GB2312"/>
        </w:rPr>
        <w:t>附件</w:t>
      </w:r>
      <w:bookmarkEnd w:id="41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0" w:name="OLE_LINK13"/>
      <w:bookmarkStart w:id="421" w:name="OLE_LINK14"/>
      <w:r>
        <w:rPr>
          <w:rFonts w:hint="eastAsia" w:ascii="仿宋_GB2312" w:hAnsi="仿宋" w:eastAsia="仿宋_GB2312"/>
          <w:b/>
          <w:spacing w:val="6"/>
          <w:sz w:val="32"/>
          <w:szCs w:val="32"/>
        </w:rPr>
        <w:t>残疾人福利性单位声明函</w:t>
      </w:r>
    </w:p>
    <w:bookmarkEnd w:id="420"/>
    <w:bookmarkEnd w:id="421"/>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pStyle w:val="15"/>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8"/>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8"/>
        <w:spacing w:line="500" w:lineRule="exact"/>
        <w:jc w:val="center"/>
        <w:rPr>
          <w:rFonts w:ascii="华文仿宋" w:hAnsi="华文仿宋" w:eastAsia="华文仿宋" w:cs="宋体"/>
          <w:b/>
          <w:sz w:val="28"/>
          <w:szCs w:val="28"/>
        </w:rPr>
      </w:pPr>
    </w:p>
    <w:p>
      <w:pPr>
        <w:pStyle w:val="618"/>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8"/>
        <w:adjustRightInd w:val="0"/>
        <w:spacing w:line="360" w:lineRule="auto"/>
        <w:ind w:firstLine="444" w:firstLineChars="200"/>
        <w:jc w:val="both"/>
        <w:rPr>
          <w:rFonts w:ascii="华文仿宋" w:hAnsi="华文仿宋" w:eastAsia="华文仿宋" w:cs="宋体"/>
          <w:spacing w:val="6"/>
          <w:szCs w:val="21"/>
        </w:rPr>
      </w:pP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5"/>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8"/>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20B0602020204020303"/>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auto"/>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287" w:usb1="00000000" w:usb2="00000000" w:usb3="00000000" w:csb0="2000009F" w:csb1="DFD70000"/>
  </w:font>
  <w:font w:name="Aldine401 BT">
    <w:altName w:val="Courier New"/>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Arial"/>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20B0604020202020204"/>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22" w:name="_Toc91899912"/>
    <w:bookmarkStart w:id="423" w:name="_Toc36110187"/>
    <w:bookmarkStart w:id="424" w:name="_Toc164085800"/>
    <w:bookmarkStart w:id="425" w:name="_Toc131845147"/>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1</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A1Njk0ZTU2MTc3MTg0MDUxZTQxMzJlNTg1YTg1OTAifQ=="/>
  </w:docVars>
  <w:rsids>
    <w:rsidRoot w:val="00000000"/>
    <w:rsid w:val="067E6A6E"/>
    <w:rsid w:val="157C266B"/>
    <w:rsid w:val="23020160"/>
    <w:rsid w:val="35992063"/>
    <w:rsid w:val="4A1C613F"/>
    <w:rsid w:val="4C080955"/>
    <w:rsid w:val="5A6706EC"/>
    <w:rsid w:val="668D4F32"/>
    <w:rsid w:val="66A7045E"/>
    <w:rsid w:val="6E1C4FDA"/>
    <w:rsid w:val="709F455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5"/>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Style w:val="73"/>
      <w:tblLayout w:type="fixed"/>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6"/>
    <w:qFormat/>
    <w:uiPriority w:val="0"/>
    <w:rPr>
      <w:b/>
      <w:bCs/>
    </w:rPr>
  </w:style>
  <w:style w:type="paragraph" w:styleId="13">
    <w:name w:val="annotation text"/>
    <w:basedOn w:val="1"/>
    <w:link w:val="859"/>
    <w:qFormat/>
    <w:uiPriority w:val="0"/>
    <w:pPr>
      <w:jc w:val="left"/>
    </w:pPr>
  </w:style>
  <w:style w:type="paragraph" w:styleId="14">
    <w:name w:val="toc 7"/>
    <w:basedOn w:val="1"/>
    <w:next w:val="1"/>
    <w:qFormat/>
    <w:uiPriority w:val="0"/>
    <w:pPr>
      <w:ind w:left="2520" w:leftChars="1200"/>
    </w:pPr>
  </w:style>
  <w:style w:type="paragraph" w:styleId="15">
    <w:name w:val="Body Text First Indent"/>
    <w:basedOn w:val="16"/>
    <w:link w:val="838"/>
    <w:qFormat/>
    <w:uiPriority w:val="0"/>
    <w:pPr>
      <w:ind w:firstLine="420"/>
    </w:pPr>
    <w:rPr>
      <w:rFonts w:hAnsi="Calibri" w:cs="Times New Roman"/>
      <w:szCs w:val="20"/>
    </w:rPr>
  </w:style>
  <w:style w:type="paragraph" w:styleId="16">
    <w:name w:val="Body Text"/>
    <w:basedOn w:val="1"/>
    <w:link w:val="936"/>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1"/>
    <w:qFormat/>
    <w:uiPriority w:val="0"/>
    <w:pPr>
      <w:shd w:val="clear" w:color="auto" w:fill="000080"/>
    </w:pPr>
  </w:style>
  <w:style w:type="paragraph" w:styleId="23">
    <w:name w:val="Salutation"/>
    <w:basedOn w:val="1"/>
    <w:next w:val="1"/>
    <w:link w:val="819"/>
    <w:qFormat/>
    <w:uiPriority w:val="0"/>
    <w:rPr>
      <w:rFonts w:ascii="仿宋_GB2312" w:eastAsia="仿宋_GB2312"/>
      <w:sz w:val="28"/>
      <w:szCs w:val="20"/>
    </w:rPr>
  </w:style>
  <w:style w:type="paragraph" w:styleId="24">
    <w:name w:val="Body Text 3"/>
    <w:basedOn w:val="1"/>
    <w:link w:val="84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8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Body Text First Indent 2"/>
    <w:basedOn w:val="26"/>
    <w:link w:val="659"/>
    <w:qFormat/>
    <w:uiPriority w:val="0"/>
    <w:pPr>
      <w:adjustRightInd/>
      <w:spacing w:after="120" w:line="240" w:lineRule="auto"/>
      <w:ind w:left="420" w:leftChars="200" w:firstLine="210"/>
    </w:pPr>
    <w:rPr>
      <w:sz w:val="21"/>
    </w:rPr>
  </w:style>
  <w:style w:type="paragraph" w:styleId="44">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basedOn w:val="1"/>
    <w:next w:val="1"/>
    <w:link w:val="670"/>
    <w:qFormat/>
    <w:uiPriority w:val="0"/>
    <w:pPr>
      <w:snapToGrid w:val="0"/>
      <w:spacing w:before="240" w:after="480"/>
      <w:jc w:val="center"/>
    </w:pPr>
    <w:rPr>
      <w:rFonts w:ascii="Arial" w:hAnsi="Arial" w:eastAsia="隶书"/>
      <w:b/>
      <w:bCs/>
      <w:kern w:val="28"/>
      <w:sz w:val="44"/>
      <w:szCs w:val="32"/>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23"/>
    <w:qFormat/>
    <w:uiPriority w:val="0"/>
    <w:pPr>
      <w:spacing w:after="120" w:line="480" w:lineRule="auto"/>
    </w:pPr>
  </w:style>
  <w:style w:type="paragraph" w:styleId="60">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07"/>
    <w:qFormat/>
    <w:uiPriority w:val="10"/>
    <w:pPr>
      <w:widowControl/>
      <w:overflowPunct w:val="0"/>
      <w:autoSpaceDE w:val="0"/>
      <w:autoSpaceDN w:val="0"/>
      <w:jc w:val="center"/>
      <w:textAlignment w:val="baseline"/>
    </w:pPr>
    <w:rPr>
      <w:b/>
      <w:kern w:val="0"/>
      <w:sz w:val="24"/>
      <w:szCs w:val="20"/>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0"/>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8"/>
    <w:qFormat/>
    <w:uiPriority w:val="0"/>
    <w:pPr>
      <w:spacing w:before="156" w:line="360" w:lineRule="auto"/>
      <w:ind w:firstLine="510" w:firstLineChars="200"/>
    </w:pPr>
    <w:rPr>
      <w:sz w:val="24"/>
      <w:szCs w:val="20"/>
    </w:rPr>
  </w:style>
  <w:style w:type="paragraph" w:customStyle="1" w:styleId="86">
    <w:name w:val="无间隔1"/>
    <w:link w:val="676"/>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4"/>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9"/>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1"/>
    <w:qFormat/>
    <w:uiPriority w:val="0"/>
    <w:pPr>
      <w:adjustRightInd/>
      <w:spacing w:line="360" w:lineRule="auto"/>
      <w:ind w:firstLine="480" w:firstLineChars="200"/>
    </w:pPr>
    <w:rPr>
      <w:kern w:val="0"/>
      <w:sz w:val="24"/>
    </w:rPr>
  </w:style>
  <w:style w:type="paragraph" w:customStyle="1" w:styleId="98">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0"/>
    <w:pPr>
      <w:spacing w:line="360" w:lineRule="auto"/>
      <w:ind w:firstLine="200" w:firstLineChars="200"/>
    </w:pPr>
    <w:rPr>
      <w:rFonts w:eastAsia="楷体_GB2312" w:cs="Lucida Sans"/>
      <w:sz w:val="24"/>
    </w:rPr>
  </w:style>
  <w:style w:type="paragraph" w:customStyle="1" w:styleId="101">
    <w:name w:val="此正文"/>
    <w:basedOn w:val="1"/>
    <w:link w:val="802"/>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4"/>
    <w:qFormat/>
    <w:uiPriority w:val="0"/>
    <w:pPr>
      <w:tabs>
        <w:tab w:val="left" w:pos="2356"/>
      </w:tabs>
    </w:pPr>
  </w:style>
  <w:style w:type="paragraph" w:customStyle="1" w:styleId="103">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7"/>
    <w:qFormat/>
    <w:uiPriority w:val="0"/>
    <w:pPr>
      <w:adjustRightInd/>
    </w:pPr>
    <w:rPr>
      <w:rFonts w:ascii="宋体" w:hAnsi="Courier New"/>
      <w:kern w:val="0"/>
      <w:sz w:val="20"/>
      <w:szCs w:val="20"/>
    </w:rPr>
  </w:style>
  <w:style w:type="paragraph" w:customStyle="1" w:styleId="106">
    <w:name w:val="正文说明"/>
    <w:basedOn w:val="1"/>
    <w:link w:val="849"/>
    <w:qFormat/>
    <w:uiPriority w:val="0"/>
    <w:pPr>
      <w:adjustRightInd/>
      <w:spacing w:line="360" w:lineRule="auto"/>
    </w:pPr>
    <w:rPr>
      <w:kern w:val="0"/>
      <w:sz w:val="24"/>
    </w:rPr>
  </w:style>
  <w:style w:type="paragraph" w:customStyle="1" w:styleId="107">
    <w:name w:val="Table Text"/>
    <w:basedOn w:val="1"/>
    <w:link w:val="855"/>
    <w:qFormat/>
    <w:uiPriority w:val="0"/>
    <w:pPr>
      <w:widowControl/>
      <w:spacing w:before="60" w:after="60"/>
      <w:jc w:val="left"/>
    </w:pPr>
    <w:rPr>
      <w:kern w:val="0"/>
      <w:sz w:val="24"/>
    </w:rPr>
  </w:style>
  <w:style w:type="paragraph" w:customStyle="1" w:styleId="108">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7"/>
    <w:qFormat/>
    <w:uiPriority w:val="0"/>
    <w:pPr>
      <w:widowControl/>
      <w:snapToGrid w:val="0"/>
      <w:spacing w:afterLines="50"/>
      <w:ind w:firstLine="200" w:firstLineChars="200"/>
    </w:pPr>
    <w:rPr>
      <w:kern w:val="0"/>
      <w:sz w:val="24"/>
      <w:szCs w:val="20"/>
    </w:rPr>
  </w:style>
  <w:style w:type="paragraph" w:customStyle="1" w:styleId="113">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5"/>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9"/>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1"/>
    <w:qFormat/>
    <w:uiPriority w:val="0"/>
    <w:pPr>
      <w:spacing w:afterLines="50"/>
      <w:jc w:val="left"/>
      <w:outlineLvl w:val="3"/>
    </w:pPr>
    <w:rPr>
      <w:sz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6"/>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paragraph" w:customStyle="1" w:styleId="61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20">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21">
    <w:name w:val="_Style 49"/>
    <w:basedOn w:val="1"/>
    <w:next w:val="34"/>
    <w:qFormat/>
    <w:uiPriority w:val="0"/>
    <w:pPr>
      <w:widowControl/>
      <w:spacing w:line="300" w:lineRule="exact"/>
      <w:ind w:firstLine="200" w:firstLineChars="200"/>
      <w:jc w:val="left"/>
    </w:pPr>
    <w:rPr>
      <w:rFonts w:hint="eastAsia" w:ascii="宋体" w:hAnsi="Courier New" w:eastAsia="微软雅黑" w:cs="宋体"/>
      <w:sz w:val="24"/>
      <w:szCs w:val="20"/>
    </w:rPr>
  </w:style>
  <w:style w:type="paragraph" w:customStyle="1" w:styleId="622">
    <w:name w:val="_Style 966"/>
    <w:basedOn w:val="1"/>
    <w:qFormat/>
    <w:uiPriority w:val="34"/>
    <w:pPr>
      <w:ind w:firstLine="420" w:firstLineChars="200"/>
    </w:pPr>
  </w:style>
  <w:style w:type="paragraph" w:customStyle="1" w:styleId="623">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624">
    <w:name w:val="正文文本首行缩进 21"/>
    <w:basedOn w:val="26"/>
    <w:qFormat/>
    <w:uiPriority w:val="99"/>
    <w:pPr>
      <w:spacing w:line="200" w:lineRule="atLeast"/>
      <w:ind w:firstLine="420"/>
    </w:pPr>
    <w:rPr>
      <w:rFonts w:hAnsi="Courier New"/>
      <w:spacing w:val="-4"/>
      <w:sz w:val="18"/>
    </w:rPr>
  </w:style>
  <w:style w:type="character" w:customStyle="1" w:styleId="625">
    <w:name w:val="表格非标题文字 Char"/>
    <w:link w:val="80"/>
    <w:qFormat/>
    <w:uiPriority w:val="0"/>
    <w:rPr>
      <w:rFonts w:ascii="Futura Bk" w:hAnsi="Futura Bk"/>
      <w:kern w:val="2"/>
      <w:sz w:val="18"/>
      <w:szCs w:val="21"/>
      <w:lang w:val="en-US" w:eastAsia="zh-CN" w:bidi="ar-SA"/>
    </w:rPr>
  </w:style>
  <w:style w:type="character" w:customStyle="1" w:styleId="626">
    <w:name w:val="*正文 Char"/>
    <w:link w:val="81"/>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2"/>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12"/>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3"/>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4"/>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43"/>
    <w:qFormat/>
    <w:uiPriority w:val="0"/>
    <w:rPr>
      <w:rFonts w:ascii="宋体" w:hAnsi="宋体"/>
      <w:kern w:val="2"/>
      <w:sz w:val="21"/>
      <w:szCs w:val="24"/>
    </w:rPr>
  </w:style>
  <w:style w:type="character" w:customStyle="1" w:styleId="660">
    <w:name w:val="font11"/>
    <w:basedOn w:val="63"/>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3"/>
    <w:qFormat/>
    <w:uiPriority w:val="0"/>
    <w:rPr>
      <w:rFonts w:ascii="Arial" w:hAnsi="Arial" w:eastAsia="黑体" w:cs="Arial"/>
      <w:snapToGrid w:val="0"/>
      <w:kern w:val="0"/>
      <w:szCs w:val="21"/>
    </w:rPr>
  </w:style>
  <w:style w:type="character" w:customStyle="1" w:styleId="66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5"/>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50"/>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6"/>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8"/>
    <w:qFormat/>
    <w:uiPriority w:val="0"/>
    <w:rPr>
      <w:rFonts w:ascii="Arial" w:hAnsi="Arial" w:eastAsia="黑体"/>
      <w:b/>
      <w:bCs/>
      <w:kern w:val="2"/>
      <w:sz w:val="24"/>
      <w:szCs w:val="24"/>
    </w:rPr>
  </w:style>
  <w:style w:type="character" w:customStyle="1" w:styleId="684">
    <w:name w:val="纯文本 Char_0"/>
    <w:link w:val="87"/>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89"/>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0"/>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7"/>
    <w:qFormat/>
    <w:uiPriority w:val="0"/>
    <w:rPr>
      <w:rFonts w:ascii="宋体"/>
      <w:kern w:val="2"/>
      <w:sz w:val="24"/>
      <w:szCs w:val="21"/>
      <w:lang w:val="zh-CN"/>
    </w:rPr>
  </w:style>
  <w:style w:type="character" w:customStyle="1" w:styleId="714">
    <w:name w:val="标题 9 字符"/>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0"/>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1"/>
    <w:qFormat/>
    <w:locked/>
    <w:uiPriority w:val="0"/>
    <w:rPr>
      <w:rFonts w:ascii="Tahoma" w:hAnsi="Tahoma"/>
      <w:sz w:val="24"/>
      <w:szCs w:val="24"/>
    </w:rPr>
  </w:style>
  <w:style w:type="character" w:customStyle="1" w:styleId="724">
    <w:name w:val="正文缩进 字符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2"/>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22"/>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3"/>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字符"/>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4"/>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5"/>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字符"/>
    <w:link w:val="20"/>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96"/>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97"/>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98"/>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99"/>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字符1"/>
    <w:link w:val="2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1"/>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字符1"/>
    <w:link w:val="2"/>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字符"/>
    <w:link w:val="62"/>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字符"/>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字符"/>
    <w:link w:val="23"/>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字符"/>
    <w:link w:val="60"/>
    <w:qFormat/>
    <w:uiPriority w:val="0"/>
    <w:rPr>
      <w:rFonts w:ascii="黑体" w:hAnsi="Courier New" w:eastAsia="黑体"/>
    </w:rPr>
  </w:style>
  <w:style w:type="character" w:customStyle="1" w:styleId="823">
    <w:name w:val="正文文本 2 字符1"/>
    <w:link w:val="59"/>
    <w:qFormat/>
    <w:uiPriority w:val="0"/>
    <w:rPr>
      <w:kern w:val="2"/>
      <w:sz w:val="21"/>
      <w:szCs w:val="24"/>
    </w:rPr>
  </w:style>
  <w:style w:type="character" w:customStyle="1" w:styleId="824">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字符"/>
    <w:link w:val="9"/>
    <w:qFormat/>
    <w:uiPriority w:val="0"/>
    <w:rPr>
      <w:b/>
      <w:bCs/>
      <w:kern w:val="2"/>
      <w:sz w:val="24"/>
      <w:szCs w:val="24"/>
    </w:rPr>
  </w:style>
  <w:style w:type="character" w:customStyle="1" w:styleId="827">
    <w:name w:val="正文文本缩进 2 字符"/>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字符"/>
    <w:link w:val="53"/>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4"/>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5"/>
    <w:qFormat/>
    <w:uiPriority w:val="0"/>
    <w:rPr>
      <w:rFonts w:ascii="宋体" w:hAnsi="Courier New"/>
    </w:rPr>
  </w:style>
  <w:style w:type="character" w:customStyle="1" w:styleId="838">
    <w:name w:val="正文文本首行缩进 字符"/>
    <w:link w:val="15"/>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字符1"/>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字符"/>
    <w:link w:val="24"/>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6"/>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07"/>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字符1"/>
    <w:link w:val="13"/>
    <w:qFormat/>
    <w:uiPriority w:val="0"/>
    <w:rPr>
      <w:kern w:val="2"/>
      <w:sz w:val="21"/>
      <w:szCs w:val="24"/>
    </w:rPr>
  </w:style>
  <w:style w:type="character" w:customStyle="1" w:styleId="860">
    <w:name w:val="签名 字符"/>
    <w:link w:val="45"/>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08"/>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09"/>
    <w:qFormat/>
    <w:uiPriority w:val="0"/>
    <w:rPr>
      <w:rFonts w:ascii="宋体"/>
    </w:rPr>
  </w:style>
  <w:style w:type="character" w:customStyle="1" w:styleId="871">
    <w:name w:val="标题 8 字符"/>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字符"/>
    <w:link w:val="56"/>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0"/>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字符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1"/>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字符2"/>
    <w:link w:val="44"/>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2"/>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3"/>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4"/>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5"/>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3"/>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6"/>
    <w:qFormat/>
    <w:uiPriority w:val="0"/>
    <w:rPr>
      <w:rFonts w:cs="宋体"/>
      <w:kern w:val="2"/>
      <w:sz w:val="24"/>
    </w:rPr>
  </w:style>
  <w:style w:type="character" w:customStyle="1" w:styleId="936">
    <w:name w:val="正文文本 字符"/>
    <w:link w:val="16"/>
    <w:qFormat/>
    <w:uiPriority w:val="0"/>
    <w:rPr>
      <w:rFonts w:ascii="宋体" w:hAnsi="Arial" w:eastAsia="宋体" w:cs="Arial"/>
      <w:snapToGrid w:val="0"/>
      <w:kern w:val="2"/>
      <w:sz w:val="24"/>
      <w:szCs w:val="21"/>
      <w:lang w:val="zh-CN" w:eastAsia="zh-CN" w:bidi="ar-SA"/>
    </w:rPr>
  </w:style>
  <w:style w:type="character" w:customStyle="1" w:styleId="937">
    <w:name w:val="gray6"/>
    <w:basedOn w:val="63"/>
    <w:qFormat/>
    <w:uiPriority w:val="0"/>
    <w:rPr>
      <w:rFonts w:ascii="Arial" w:hAnsi="Arial" w:eastAsia="黑体" w:cs="Arial"/>
      <w:snapToGrid w:val="0"/>
      <w:kern w:val="0"/>
      <w:szCs w:val="21"/>
    </w:rPr>
  </w:style>
  <w:style w:type="character" w:customStyle="1" w:styleId="938">
    <w:name w:val="hui"/>
    <w:basedOn w:val="63"/>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字符"/>
    <w:link w:val="39"/>
    <w:qFormat/>
    <w:uiPriority w:val="0"/>
    <w:rPr>
      <w:kern w:val="2"/>
      <w:sz w:val="21"/>
      <w:szCs w:val="24"/>
      <w:lang w:val="zh-CN"/>
    </w:rPr>
  </w:style>
  <w:style w:type="character" w:customStyle="1" w:styleId="945">
    <w:name w:val="无间隔 Char"/>
    <w:link w:val="166"/>
    <w:qFormat/>
    <w:uiPriority w:val="99"/>
    <w:rPr>
      <w:kern w:val="2"/>
      <w:sz w:val="21"/>
      <w:szCs w:val="22"/>
    </w:rPr>
  </w:style>
  <w:style w:type="character" w:customStyle="1" w:styleId="946">
    <w:name w:val="标准文本 Char Char"/>
    <w:link w:val="605"/>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3"/>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qFormat/>
    <w:uiPriority w:val="99"/>
  </w:style>
  <w:style w:type="table" w:customStyle="1" w:styleId="964">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7">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8">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9">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37547</Words>
  <Characters>39870</Characters>
  <Lines>478</Lines>
  <Paragraphs>134</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2022-06-22T10:28:00Z</dcterms:created>
  <dc:creator>玥</dc:creator>
  <cp:lastModifiedBy>admin</cp:lastModifiedBy>
  <cp:lastPrinted>2022-06-20T13:15:00Z</cp:lastPrinted>
  <dcterms:modified xsi:type="dcterms:W3CDTF">2023-05-22T07:16:12Z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10A0EDDFFCCC47A0BAC8F72597731BB2</vt:lpwstr>
  </property>
</Properties>
</file>