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 w:hAnsi="仿宋" w:eastAsia="仿宋" w:cs="仿宋"/>
          <w:b/>
          <w:color w:val="000000"/>
          <w:sz w:val="24"/>
          <w:highlight w:val="none"/>
        </w:rPr>
      </w:pPr>
      <w:r>
        <w:rPr>
          <w:rFonts w:hint="eastAsia" w:ascii="仿宋" w:hAnsi="仿宋" w:eastAsia="仿宋" w:cs="仿宋"/>
          <w:color w:val="000000"/>
          <w:kern w:val="2"/>
          <w:sz w:val="21"/>
          <w:szCs w:val="22"/>
          <w:highlight w:val="none"/>
          <w:lang w:val="en-US" w:eastAsia="zh-CN" w:bidi="ar-SA"/>
        </w:rPr>
        <w:object>
          <v:shape id="_x0000_i1025" o:spt="75" type="#_x0000_t75" style="height:15.75pt;width:414.75pt;" o:ole="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o:OLEObject Type="Embed" ProgID="Word.Document.8" ShapeID="_x0000_i1025" DrawAspect="Content" ObjectID="_1468075725" r:id="rId9">
            <o:LockedField>false</o:LockedField>
          </o:OLEObject>
        </w:object>
      </w:r>
    </w:p>
    <w:p>
      <w:pPr>
        <w:snapToGrid w:val="0"/>
        <w:spacing w:line="360" w:lineRule="auto"/>
        <w:rPr>
          <w:rFonts w:ascii="仿宋" w:hAnsi="仿宋" w:eastAsia="仿宋" w:cs="仿宋"/>
          <w:b/>
          <w:color w:val="000000"/>
          <w:sz w:val="48"/>
          <w:szCs w:val="48"/>
          <w:highlight w:val="none"/>
        </w:rPr>
      </w:pPr>
    </w:p>
    <w:p>
      <w:pPr>
        <w:shd w:val="clear" w:color="auto" w:fill="FFFFFF"/>
        <w:tabs>
          <w:tab w:val="left" w:pos="4500"/>
        </w:tabs>
        <w:snapToGrid w:val="0"/>
        <w:spacing w:line="360" w:lineRule="auto"/>
        <w:jc w:val="center"/>
        <w:textAlignment w:val="bottom"/>
        <w:rPr>
          <w:rFonts w:hint="eastAsia" w:ascii="仿宋" w:hAnsi="仿宋" w:eastAsia="仿宋" w:cs="仿宋"/>
          <w:b/>
          <w:bCs/>
          <w:color w:val="000000"/>
          <w:spacing w:val="6"/>
          <w:sz w:val="48"/>
          <w:szCs w:val="48"/>
          <w:highlight w:val="none"/>
          <w:lang w:eastAsia="zh-CN"/>
        </w:rPr>
      </w:pPr>
      <w:r>
        <w:rPr>
          <w:rFonts w:hint="eastAsia" w:ascii="仿宋" w:hAnsi="仿宋" w:eastAsia="仿宋" w:cs="仿宋"/>
          <w:b/>
          <w:bCs/>
          <w:color w:val="000000"/>
          <w:spacing w:val="6"/>
          <w:sz w:val="48"/>
          <w:szCs w:val="48"/>
          <w:highlight w:val="none"/>
          <w:lang w:eastAsia="zh-CN"/>
        </w:rPr>
        <w:t>临平区核心区块路灯养护服务项目</w:t>
      </w:r>
    </w:p>
    <w:p>
      <w:pPr>
        <w:shd w:val="clear" w:color="auto" w:fill="FFFFFF"/>
        <w:tabs>
          <w:tab w:val="left" w:pos="4500"/>
        </w:tabs>
        <w:snapToGrid w:val="0"/>
        <w:spacing w:line="360" w:lineRule="auto"/>
        <w:jc w:val="center"/>
        <w:textAlignment w:val="bottom"/>
        <w:rPr>
          <w:rFonts w:ascii="仿宋" w:hAnsi="仿宋" w:eastAsia="仿宋" w:cs="仿宋"/>
          <w:b/>
          <w:bCs/>
          <w:color w:val="000000"/>
          <w:sz w:val="52"/>
          <w:szCs w:val="52"/>
          <w:highlight w:val="none"/>
        </w:rPr>
      </w:pPr>
    </w:p>
    <w:p>
      <w:pPr>
        <w:shd w:val="clear" w:color="auto" w:fill="FFFFFF"/>
        <w:tabs>
          <w:tab w:val="left" w:pos="4500"/>
        </w:tabs>
        <w:snapToGrid w:val="0"/>
        <w:spacing w:line="360" w:lineRule="auto"/>
        <w:jc w:val="center"/>
        <w:textAlignment w:val="bottom"/>
        <w:rPr>
          <w:rFonts w:ascii="仿宋" w:hAnsi="仿宋" w:eastAsia="仿宋" w:cs="仿宋"/>
          <w:b/>
          <w:bCs/>
          <w:color w:val="000000"/>
          <w:sz w:val="72"/>
          <w:szCs w:val="72"/>
          <w:highlight w:val="none"/>
        </w:rPr>
      </w:pPr>
      <w:r>
        <w:rPr>
          <w:rFonts w:hint="eastAsia" w:ascii="仿宋" w:hAnsi="仿宋" w:eastAsia="仿宋" w:cs="仿宋"/>
          <w:b/>
          <w:bCs/>
          <w:color w:val="000000"/>
          <w:sz w:val="72"/>
          <w:szCs w:val="72"/>
          <w:highlight w:val="none"/>
        </w:rPr>
        <w:t>公开招标文件</w:t>
      </w:r>
    </w:p>
    <w:p>
      <w:pPr>
        <w:widowControl/>
        <w:snapToGrid w:val="0"/>
        <w:spacing w:line="360" w:lineRule="auto"/>
        <w:jc w:val="center"/>
        <w:rPr>
          <w:rFonts w:ascii="仿宋" w:hAnsi="仿宋" w:eastAsia="仿宋" w:cs="仿宋"/>
          <w:color w:val="000000"/>
          <w:highlight w:val="none"/>
        </w:rPr>
      </w:pPr>
      <w:r>
        <w:rPr>
          <w:rFonts w:hint="eastAsia" w:ascii="仿宋" w:hAnsi="仿宋" w:eastAsia="仿宋" w:cs="仿宋"/>
          <w:b/>
          <w:color w:val="000000"/>
          <w:sz w:val="36"/>
          <w:highlight w:val="none"/>
        </w:rPr>
        <w:t>（电子化招投标）</w:t>
      </w:r>
    </w:p>
    <w:p>
      <w:pPr>
        <w:widowControl/>
        <w:snapToGrid w:val="0"/>
        <w:spacing w:line="360" w:lineRule="auto"/>
        <w:jc w:val="center"/>
        <w:rPr>
          <w:rFonts w:ascii="仿宋" w:hAnsi="仿宋" w:eastAsia="仿宋" w:cs="仿宋"/>
          <w:color w:val="000000"/>
          <w:kern w:val="0"/>
          <w:sz w:val="24"/>
          <w:highlight w:val="none"/>
        </w:rPr>
      </w:pPr>
    </w:p>
    <w:p>
      <w:pPr>
        <w:widowControl/>
        <w:snapToGrid w:val="0"/>
        <w:spacing w:line="360" w:lineRule="auto"/>
        <w:jc w:val="center"/>
        <w:rPr>
          <w:rFonts w:ascii="仿宋" w:hAnsi="仿宋" w:eastAsia="仿宋" w:cs="仿宋"/>
          <w:color w:val="000000"/>
          <w:kern w:val="0"/>
          <w:sz w:val="24"/>
          <w:highlight w:val="none"/>
        </w:rPr>
      </w:pPr>
    </w:p>
    <w:p>
      <w:pPr>
        <w:widowControl/>
        <w:snapToGrid w:val="0"/>
        <w:spacing w:line="360" w:lineRule="auto"/>
        <w:jc w:val="center"/>
        <w:rPr>
          <w:rFonts w:ascii="仿宋" w:hAnsi="仿宋" w:eastAsia="仿宋" w:cs="仿宋"/>
          <w:color w:val="000000"/>
          <w:kern w:val="0"/>
          <w:sz w:val="24"/>
          <w:highlight w:val="none"/>
        </w:rPr>
      </w:pPr>
    </w:p>
    <w:p>
      <w:pPr>
        <w:widowControl/>
        <w:snapToGrid w:val="0"/>
        <w:spacing w:line="360" w:lineRule="auto"/>
        <w:jc w:val="center"/>
        <w:rPr>
          <w:rFonts w:ascii="仿宋" w:hAnsi="仿宋" w:eastAsia="仿宋" w:cs="仿宋"/>
          <w:color w:val="000000"/>
          <w:highlight w:val="none"/>
        </w:rPr>
      </w:pPr>
    </w:p>
    <w:p>
      <w:pPr>
        <w:shd w:val="clear" w:color="auto" w:fill="FFFFFF"/>
        <w:snapToGrid w:val="0"/>
        <w:spacing w:line="360" w:lineRule="auto"/>
        <w:rPr>
          <w:rFonts w:ascii="仿宋" w:hAnsi="仿宋" w:eastAsia="仿宋" w:cs="仿宋"/>
          <w:b/>
          <w:color w:val="000000"/>
          <w:sz w:val="36"/>
          <w:highlight w:val="none"/>
        </w:rPr>
      </w:pPr>
    </w:p>
    <w:p>
      <w:pPr>
        <w:shd w:val="clear" w:color="auto" w:fill="FFFFFF"/>
        <w:snapToGrid w:val="0"/>
        <w:spacing w:line="360" w:lineRule="auto"/>
        <w:jc w:val="center"/>
        <w:rPr>
          <w:rFonts w:hint="eastAsia" w:ascii="仿宋" w:hAnsi="仿宋" w:eastAsia="仿宋" w:cs="仿宋"/>
          <w:b/>
          <w:bCs/>
          <w:color w:val="000000"/>
          <w:sz w:val="36"/>
          <w:szCs w:val="36"/>
          <w:highlight w:val="none"/>
          <w:lang w:eastAsia="zh-CN"/>
        </w:rPr>
      </w:pPr>
      <w:r>
        <w:rPr>
          <w:rFonts w:hint="eastAsia" w:ascii="仿宋" w:hAnsi="仿宋" w:eastAsia="仿宋" w:cs="仿宋"/>
          <w:b/>
          <w:bCs/>
          <w:color w:val="000000"/>
          <w:sz w:val="36"/>
          <w:szCs w:val="36"/>
          <w:highlight w:val="none"/>
        </w:rPr>
        <w:t>招标编号：</w:t>
      </w:r>
      <w:r>
        <w:rPr>
          <w:rFonts w:hint="eastAsia" w:ascii="仿宋" w:hAnsi="仿宋" w:eastAsia="仿宋" w:cs="仿宋"/>
          <w:b/>
          <w:bCs/>
          <w:color w:val="000000"/>
          <w:sz w:val="36"/>
          <w:szCs w:val="36"/>
          <w:highlight w:val="none"/>
          <w:lang w:eastAsia="zh-CN"/>
        </w:rPr>
        <w:t>SDGL-2023062</w:t>
      </w:r>
    </w:p>
    <w:p>
      <w:pPr>
        <w:shd w:val="clear" w:color="auto" w:fill="FFFFFF"/>
        <w:snapToGrid w:val="0"/>
        <w:spacing w:line="360" w:lineRule="auto"/>
        <w:textAlignment w:val="bottom"/>
        <w:rPr>
          <w:rFonts w:ascii="仿宋" w:hAnsi="仿宋" w:eastAsia="仿宋" w:cs="仿宋"/>
          <w:b/>
          <w:bCs/>
          <w:color w:val="000000"/>
          <w:sz w:val="48"/>
          <w:szCs w:val="48"/>
          <w:highlight w:val="none"/>
        </w:rPr>
      </w:pPr>
      <w:r>
        <w:rPr>
          <w:rFonts w:ascii="仿宋" w:hAnsi="仿宋" w:eastAsia="仿宋" w:cs="仿宋"/>
          <w:color w:val="000000"/>
          <w:kern w:val="2"/>
          <w:sz w:val="21"/>
          <w:szCs w:val="24"/>
          <w:highlight w:val="none"/>
          <w:lang w:val="en-US" w:eastAsia="zh-CN" w:bidi="ar-SA"/>
        </w:rPr>
        <mc:AlternateContent>
          <mc:Choice Requires="wps">
            <w:drawing>
              <wp:anchor distT="0" distB="0" distL="114300" distR="114300" simplePos="0" relativeHeight="251661312" behindDoc="0" locked="0" layoutInCell="0" allowOverlap="1">
                <wp:simplePos x="0" y="0"/>
                <wp:positionH relativeFrom="column">
                  <wp:posOffset>4191000</wp:posOffset>
                </wp:positionH>
                <wp:positionV relativeFrom="paragraph">
                  <wp:posOffset>72390</wp:posOffset>
                </wp:positionV>
                <wp:extent cx="63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0pt;margin-top:5.7pt;height:0.05pt;width:0.05pt;mso-wrap-distance-bottom:0pt;mso-wrap-distance-left:9pt;mso-wrap-distance-right:9pt;mso-wrap-distance-top:0pt;z-index:251661312;mso-width-relative:page;mso-height-relative:page;" filled="f" stroked="t" coordsize="21600,21600" o:allowincell="f" o:gfxdata="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fyPLrVAAAACQEAAA8AAAAAAAAAAQAgAAAAIgAAAGRycy9kb3ducmV2LnhtbFBLAQIUABQAAAAI&#10;AIdO4kDnGv8O8AEAAOIDAAAOAAAAAAAAAAEAIAAAACQBAABkcnMvZTJvRG9jLnhtbFBLBQYAAAAA&#10;BgAGAFkBAACGBQAAAAA=&#10;">
                <v:fill on="f" focussize="0,0"/>
                <v:stroke color="#000000" joinstyle="round"/>
                <v:imagedata o:title=""/>
                <o:lock v:ext="edit" aspectratio="f"/>
                <w10:wrap type="square"/>
              </v:line>
            </w:pict>
          </mc:Fallback>
        </mc:AlternateContent>
      </w:r>
    </w:p>
    <w:p>
      <w:pPr>
        <w:shd w:val="clear" w:color="auto" w:fill="FFFFFF"/>
        <w:snapToGrid w:val="0"/>
        <w:spacing w:line="360" w:lineRule="auto"/>
        <w:ind w:firstLine="1506" w:firstLineChars="500"/>
        <w:textAlignment w:val="bottom"/>
        <w:rPr>
          <w:rFonts w:hint="eastAsia" w:ascii="仿宋" w:hAnsi="仿宋" w:eastAsia="仿宋" w:cs="仿宋"/>
          <w:b/>
          <w:bCs/>
          <w:color w:val="000000"/>
          <w:spacing w:val="-24"/>
          <w:sz w:val="30"/>
          <w:szCs w:val="30"/>
          <w:highlight w:val="none"/>
          <w:lang w:eastAsia="zh-CN"/>
        </w:rPr>
      </w:pPr>
      <w:r>
        <w:rPr>
          <w:rFonts w:hint="eastAsia" w:ascii="仿宋" w:hAnsi="仿宋" w:eastAsia="仿宋" w:cs="仿宋"/>
          <w:b/>
          <w:bCs/>
          <w:color w:val="000000"/>
          <w:sz w:val="30"/>
          <w:szCs w:val="30"/>
          <w:highlight w:val="none"/>
        </w:rPr>
        <w:t>招  标  人：</w:t>
      </w:r>
      <w:r>
        <w:rPr>
          <w:rFonts w:hint="eastAsia" w:ascii="仿宋" w:hAnsi="仿宋" w:eastAsia="仿宋" w:cs="仿宋"/>
          <w:b/>
          <w:bCs/>
          <w:color w:val="000000"/>
          <w:spacing w:val="-24"/>
          <w:sz w:val="30"/>
          <w:szCs w:val="30"/>
          <w:highlight w:val="none"/>
          <w:lang w:eastAsia="zh-CN"/>
        </w:rPr>
        <w:t>杭州市临平区综合行政执法局</w:t>
      </w:r>
    </w:p>
    <w:p>
      <w:pPr>
        <w:shd w:val="clear" w:color="auto" w:fill="FFFFFF"/>
        <w:snapToGrid w:val="0"/>
        <w:spacing w:line="360" w:lineRule="auto"/>
        <w:ind w:firstLine="1509" w:firstLineChars="501"/>
        <w:textAlignment w:val="bottom"/>
        <w:rPr>
          <w:rFonts w:hint="eastAsia" w:ascii="仿宋" w:hAnsi="仿宋" w:eastAsia="仿宋" w:cs="仿宋"/>
          <w:b/>
          <w:bCs/>
          <w:color w:val="000000"/>
          <w:sz w:val="30"/>
          <w:szCs w:val="30"/>
          <w:highlight w:val="none"/>
          <w:lang w:eastAsia="zh-CN"/>
        </w:rPr>
      </w:pPr>
      <w:r>
        <w:rPr>
          <w:rFonts w:hint="eastAsia" w:ascii="仿宋" w:hAnsi="仿宋" w:eastAsia="仿宋" w:cs="仿宋"/>
          <w:b/>
          <w:bCs/>
          <w:color w:val="000000"/>
          <w:sz w:val="30"/>
          <w:szCs w:val="30"/>
          <w:highlight w:val="none"/>
        </w:rPr>
        <w:t>招标代理机构：</w:t>
      </w:r>
      <w:r>
        <w:rPr>
          <w:rFonts w:hint="eastAsia" w:ascii="仿宋" w:hAnsi="仿宋" w:eastAsia="仿宋" w:cs="仿宋"/>
          <w:b/>
          <w:bCs/>
          <w:color w:val="000000"/>
          <w:sz w:val="30"/>
          <w:szCs w:val="30"/>
          <w:highlight w:val="none"/>
          <w:lang w:eastAsia="zh-CN"/>
        </w:rPr>
        <w:t>晟大项目管理（浙江）有限公司</w:t>
      </w:r>
    </w:p>
    <w:p>
      <w:pPr>
        <w:shd w:val="clear" w:color="auto" w:fill="FFFFFF"/>
        <w:snapToGrid w:val="0"/>
        <w:spacing w:line="360" w:lineRule="auto"/>
        <w:ind w:firstLine="426"/>
        <w:jc w:val="center"/>
        <w:textAlignment w:val="bottom"/>
        <w:rPr>
          <w:rFonts w:ascii="仿宋" w:hAnsi="仿宋" w:eastAsia="仿宋" w:cs="仿宋"/>
          <w:b/>
          <w:bCs/>
          <w:color w:val="000000"/>
          <w:sz w:val="30"/>
          <w:szCs w:val="30"/>
          <w:highlight w:val="none"/>
        </w:rPr>
      </w:pPr>
      <w:r>
        <w:rPr>
          <w:rFonts w:hint="eastAsia" w:ascii="仿宋" w:hAnsi="仿宋" w:eastAsia="仿宋" w:cs="仿宋"/>
          <w:b/>
          <w:bCs/>
          <w:color w:val="000000"/>
          <w:sz w:val="30"/>
          <w:szCs w:val="30"/>
          <w:highlight w:val="none"/>
        </w:rPr>
        <w:t>二O二</w:t>
      </w:r>
      <w:r>
        <w:rPr>
          <w:rFonts w:hint="eastAsia" w:ascii="仿宋" w:hAnsi="仿宋" w:eastAsia="仿宋" w:cs="仿宋"/>
          <w:b/>
          <w:bCs/>
          <w:color w:val="000000"/>
          <w:sz w:val="30"/>
          <w:szCs w:val="30"/>
          <w:highlight w:val="none"/>
          <w:lang w:val="en-US" w:eastAsia="zh-CN"/>
        </w:rPr>
        <w:t>三年十二</w:t>
      </w:r>
      <w:r>
        <w:rPr>
          <w:rFonts w:hint="eastAsia" w:ascii="仿宋" w:hAnsi="仿宋" w:eastAsia="仿宋" w:cs="仿宋"/>
          <w:b/>
          <w:bCs/>
          <w:color w:val="000000"/>
          <w:sz w:val="30"/>
          <w:szCs w:val="30"/>
          <w:highlight w:val="none"/>
        </w:rPr>
        <w:t>月</w:t>
      </w:r>
    </w:p>
    <w:p>
      <w:pPr>
        <w:snapToGrid w:val="0"/>
        <w:spacing w:line="360" w:lineRule="auto"/>
        <w:rPr>
          <w:rFonts w:ascii="仿宋" w:hAnsi="仿宋" w:eastAsia="仿宋" w:cs="仿宋"/>
          <w:b/>
          <w:color w:val="000000"/>
          <w:sz w:val="48"/>
          <w:szCs w:val="48"/>
          <w:highlight w:val="none"/>
        </w:rPr>
      </w:pPr>
      <w:r>
        <w:rPr>
          <w:rFonts w:hint="eastAsia" w:ascii="仿宋" w:hAnsi="仿宋" w:eastAsia="仿宋" w:cs="仿宋"/>
          <w:b/>
          <w:color w:val="000000"/>
          <w:sz w:val="48"/>
          <w:szCs w:val="48"/>
          <w:highlight w:val="none"/>
        </w:rPr>
        <w:br w:type="page"/>
      </w:r>
    </w:p>
    <w:p>
      <w:pPr>
        <w:snapToGrid w:val="0"/>
        <w:spacing w:line="360" w:lineRule="auto"/>
        <w:jc w:val="center"/>
        <w:rPr>
          <w:rFonts w:ascii="仿宋" w:hAnsi="仿宋" w:eastAsia="仿宋" w:cs="仿宋"/>
          <w:b/>
          <w:color w:val="000000"/>
          <w:sz w:val="48"/>
          <w:szCs w:val="48"/>
          <w:highlight w:val="none"/>
        </w:rPr>
      </w:pPr>
      <w:r>
        <w:rPr>
          <w:rFonts w:hint="eastAsia" w:ascii="仿宋" w:hAnsi="仿宋" w:eastAsia="仿宋" w:cs="仿宋"/>
          <w:b/>
          <w:color w:val="000000"/>
          <w:sz w:val="48"/>
          <w:szCs w:val="48"/>
          <w:highlight w:val="none"/>
        </w:rPr>
        <w:t>目录</w:t>
      </w:r>
    </w:p>
    <w:p>
      <w:pPr>
        <w:spacing w:line="360" w:lineRule="auto"/>
        <w:ind w:firstLine="1274" w:firstLineChars="531"/>
        <w:rPr>
          <w:rFonts w:ascii="仿宋" w:hAnsi="仿宋" w:eastAsia="仿宋" w:cs="仿宋"/>
          <w:color w:val="000000"/>
          <w:sz w:val="32"/>
          <w:szCs w:val="32"/>
          <w:highlight w:val="none"/>
        </w:rPr>
      </w:pPr>
      <w:bookmarkStart w:id="0" w:name="_Hlt74728647"/>
      <w:bookmarkEnd w:id="0"/>
      <w:bookmarkStart w:id="1" w:name="_Hlt74729822"/>
      <w:bookmarkEnd w:id="1"/>
      <w:bookmarkStart w:id="2" w:name="_Hlt74707423"/>
      <w:bookmarkEnd w:id="2"/>
      <w:bookmarkStart w:id="3" w:name="_Hlt74649545"/>
      <w:bookmarkEnd w:id="3"/>
      <w:bookmarkStart w:id="4" w:name="第二部分"/>
      <w:bookmarkStart w:id="5" w:name="_Toc91899870"/>
      <w:bookmarkStart w:id="6" w:name="_Toc91899871"/>
      <w:r>
        <w:rPr>
          <w:rFonts w:hint="eastAsia" w:ascii="仿宋" w:hAnsi="仿宋" w:eastAsia="仿宋" w:cs="仿宋"/>
          <w:bCs/>
          <w:color w:val="000000"/>
          <w:sz w:val="24"/>
          <w:highlight w:val="none"/>
        </w:rPr>
        <w:fldChar w:fldCharType="begin"/>
      </w:r>
      <w:r>
        <w:rPr>
          <w:rFonts w:hint="eastAsia" w:ascii="仿宋" w:hAnsi="仿宋" w:eastAsia="仿宋" w:cs="仿宋"/>
          <w:bCs/>
          <w:color w:val="000000"/>
          <w:sz w:val="24"/>
          <w:highlight w:val="none"/>
        </w:rPr>
        <w:instrText xml:space="preserve"> TOC \o "1-2" \h \z \u </w:instrText>
      </w:r>
      <w:r>
        <w:rPr>
          <w:rFonts w:hint="eastAsia" w:ascii="仿宋" w:hAnsi="仿宋" w:eastAsia="仿宋" w:cs="仿宋"/>
          <w:bCs/>
          <w:color w:val="000000"/>
          <w:sz w:val="24"/>
          <w:highlight w:val="none"/>
        </w:rPr>
        <w:fldChar w:fldCharType="separate"/>
      </w:r>
      <w:r>
        <w:rPr>
          <w:rFonts w:hint="eastAsia" w:ascii="仿宋" w:hAnsi="仿宋" w:eastAsia="仿宋" w:cs="仿宋"/>
          <w:color w:val="000000"/>
          <w:sz w:val="32"/>
          <w:szCs w:val="32"/>
          <w:highlight w:val="none"/>
        </w:rPr>
        <w:t>第一部分招标公告</w:t>
      </w:r>
    </w:p>
    <w:p>
      <w:pPr>
        <w:spacing w:line="360" w:lineRule="auto"/>
        <w:ind w:firstLine="1280" w:firstLineChars="4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第二部分投标人须知</w:t>
      </w:r>
    </w:p>
    <w:p>
      <w:pPr>
        <w:spacing w:line="360" w:lineRule="auto"/>
        <w:ind w:firstLine="1280" w:firstLineChars="4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第三部分采购需求</w:t>
      </w:r>
    </w:p>
    <w:p>
      <w:pPr>
        <w:spacing w:line="360" w:lineRule="auto"/>
        <w:ind w:firstLine="1280" w:firstLineChars="4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第四部分评标办法</w:t>
      </w:r>
    </w:p>
    <w:p>
      <w:pPr>
        <w:spacing w:line="360" w:lineRule="auto"/>
        <w:ind w:firstLine="1280" w:firstLineChars="4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第五部分拟签订的合同文本</w:t>
      </w:r>
    </w:p>
    <w:p>
      <w:pPr>
        <w:spacing w:line="360" w:lineRule="auto"/>
        <w:ind w:firstLine="1280" w:firstLineChars="4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第六部分应提交的有关格式范例</w:t>
      </w:r>
    </w:p>
    <w:p>
      <w:pPr>
        <w:pStyle w:val="44"/>
        <w:tabs>
          <w:tab w:val="right" w:leader="dot" w:pos="8296"/>
        </w:tabs>
        <w:spacing w:line="360" w:lineRule="auto"/>
        <w:rPr>
          <w:rFonts w:ascii="仿宋" w:hAnsi="仿宋" w:eastAsia="仿宋" w:cs="仿宋"/>
          <w:color w:val="000000"/>
          <w:szCs w:val="22"/>
          <w:highlight w:val="none"/>
        </w:rPr>
      </w:pPr>
    </w:p>
    <w:p>
      <w:pPr>
        <w:pStyle w:val="44"/>
        <w:tabs>
          <w:tab w:val="right" w:leader="dot" w:pos="8296"/>
        </w:tabs>
        <w:spacing w:line="360" w:lineRule="auto"/>
        <w:rPr>
          <w:rFonts w:ascii="仿宋" w:hAnsi="仿宋" w:eastAsia="仿宋" w:cs="仿宋"/>
          <w:color w:val="000000"/>
          <w:szCs w:val="22"/>
          <w:highlight w:val="none"/>
        </w:rPr>
      </w:pPr>
    </w:p>
    <w:p>
      <w:pPr>
        <w:pageBreakBefore/>
        <w:snapToGrid w:val="0"/>
        <w:spacing w:line="360" w:lineRule="auto"/>
        <w:jc w:val="center"/>
        <w:outlineLvl w:val="0"/>
        <w:rPr>
          <w:rFonts w:ascii="仿宋" w:hAnsi="仿宋" w:eastAsia="仿宋" w:cs="仿宋"/>
          <w:b/>
          <w:color w:val="000000"/>
          <w:sz w:val="36"/>
          <w:szCs w:val="20"/>
          <w:highlight w:val="none"/>
        </w:rPr>
      </w:pPr>
      <w:r>
        <w:rPr>
          <w:rFonts w:hint="eastAsia" w:ascii="仿宋" w:hAnsi="仿宋" w:eastAsia="仿宋" w:cs="仿宋"/>
          <w:bCs/>
          <w:color w:val="000000"/>
          <w:highlight w:val="none"/>
        </w:rPr>
        <w:fldChar w:fldCharType="end"/>
      </w:r>
      <w:bookmarkStart w:id="7" w:name="_Toc24823"/>
      <w:bookmarkStart w:id="8" w:name="_Toc12868"/>
      <w:bookmarkStart w:id="9" w:name="_Toc97219753"/>
      <w:bookmarkStart w:id="10" w:name="_Toc95312933"/>
      <w:bookmarkStart w:id="11" w:name="_Toc829790387"/>
      <w:r>
        <w:rPr>
          <w:rFonts w:hint="eastAsia" w:ascii="仿宋" w:hAnsi="仿宋" w:eastAsia="仿宋" w:cs="仿宋"/>
          <w:b/>
          <w:color w:val="000000"/>
          <w:sz w:val="36"/>
          <w:szCs w:val="20"/>
          <w:highlight w:val="none"/>
        </w:rPr>
        <w:t>第一部分招标公告</w:t>
      </w:r>
      <w:bookmarkEnd w:id="7"/>
      <w:bookmarkEnd w:id="8"/>
      <w:bookmarkEnd w:id="9"/>
      <w:bookmarkEnd w:id="10"/>
      <w:bookmarkEnd w:id="11"/>
    </w:p>
    <w:p>
      <w:pPr>
        <w:pBdr>
          <w:top w:val="single" w:color="auto" w:sz="4" w:space="0"/>
          <w:left w:val="single" w:color="auto" w:sz="4" w:space="4"/>
          <w:bottom w:val="single" w:color="auto" w:sz="4" w:space="1"/>
          <w:right w:val="single" w:color="auto" w:sz="4" w:space="4"/>
        </w:pBd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项目概况</w:t>
      </w:r>
    </w:p>
    <w:p>
      <w:pPr>
        <w:pBdr>
          <w:top w:val="single" w:color="auto" w:sz="4" w:space="0"/>
          <w:left w:val="single" w:color="auto" w:sz="4" w:space="4"/>
          <w:bottom w:val="single" w:color="auto" w:sz="4" w:space="1"/>
          <w:right w:val="single" w:color="auto" w:sz="4" w:space="4"/>
        </w:pBdr>
        <w:snapToGrid w:val="0"/>
        <w:spacing w:line="360" w:lineRule="auto"/>
        <w:ind w:firstLine="480" w:firstLineChars="200"/>
        <w:rPr>
          <w:rFonts w:ascii="仿宋" w:hAnsi="仿宋" w:eastAsia="仿宋" w:cs="仿宋"/>
          <w:color w:val="000000"/>
          <w:sz w:val="24"/>
          <w:highlight w:val="none"/>
          <w:u w:val="single"/>
        </w:rPr>
      </w:pPr>
      <w:r>
        <w:rPr>
          <w:rFonts w:hint="eastAsia" w:ascii="仿宋" w:hAnsi="仿宋" w:eastAsia="仿宋" w:cs="仿宋"/>
          <w:color w:val="000000"/>
          <w:sz w:val="24"/>
          <w:highlight w:val="none"/>
          <w:u w:val="single"/>
          <w:lang w:eastAsia="zh-CN"/>
        </w:rPr>
        <w:t>临平区核心区块路灯养护服务项目</w:t>
      </w:r>
      <w:r>
        <w:rPr>
          <w:rFonts w:hint="eastAsia" w:ascii="仿宋" w:hAnsi="仿宋" w:eastAsia="仿宋" w:cs="仿宋"/>
          <w:color w:val="000000"/>
          <w:sz w:val="24"/>
          <w:highlight w:val="none"/>
        </w:rPr>
        <w:t>的潜在供应商应在政采云平台（</w:t>
      </w:r>
      <w:r>
        <w:rPr>
          <w:color w:val="000000"/>
          <w:highlight w:val="none"/>
        </w:rPr>
        <w:fldChar w:fldCharType="begin"/>
      </w:r>
      <w:r>
        <w:rPr>
          <w:color w:val="000000"/>
          <w:highlight w:val="none"/>
        </w:rPr>
        <w:instrText xml:space="preserve"> HYPERLINK "https://www.zcygov.cn/）获取（下载）采购文件，并于2022年3月%20%20日9点0分00秒" </w:instrText>
      </w:r>
      <w:r>
        <w:rPr>
          <w:color w:val="000000"/>
          <w:highlight w:val="none"/>
        </w:rPr>
        <w:fldChar w:fldCharType="separate"/>
      </w:r>
      <w:r>
        <w:rPr>
          <w:rStyle w:val="76"/>
          <w:rFonts w:hint="eastAsia" w:ascii="仿宋" w:hAnsi="仿宋" w:eastAsia="仿宋" w:cs="仿宋"/>
          <w:color w:val="000000"/>
          <w:sz w:val="24"/>
          <w:szCs w:val="24"/>
          <w:highlight w:val="none"/>
        </w:rPr>
        <w:t>https://www.zcygov.cn/）获取（下载）采购文件，并于202</w:t>
      </w:r>
      <w:r>
        <w:rPr>
          <w:rStyle w:val="76"/>
          <w:rFonts w:hint="eastAsia" w:ascii="仿宋" w:hAnsi="仿宋" w:eastAsia="仿宋" w:cs="仿宋"/>
          <w:color w:val="000000"/>
          <w:sz w:val="24"/>
          <w:szCs w:val="24"/>
          <w:highlight w:val="none"/>
          <w:lang w:val="en-US" w:eastAsia="zh-CN"/>
        </w:rPr>
        <w:t>4</w:t>
      </w:r>
      <w:r>
        <w:rPr>
          <w:rStyle w:val="76"/>
          <w:rFonts w:hint="eastAsia" w:ascii="仿宋" w:hAnsi="仿宋" w:eastAsia="仿宋" w:cs="仿宋"/>
          <w:color w:val="000000"/>
          <w:sz w:val="24"/>
          <w:szCs w:val="24"/>
          <w:highlight w:val="none"/>
        </w:rPr>
        <w:t>年</w:t>
      </w:r>
      <w:r>
        <w:rPr>
          <w:rStyle w:val="76"/>
          <w:rFonts w:hint="eastAsia" w:ascii="仿宋" w:hAnsi="仿宋" w:eastAsia="仿宋" w:cs="仿宋"/>
          <w:color w:val="000000"/>
          <w:sz w:val="24"/>
          <w:szCs w:val="24"/>
          <w:highlight w:val="none"/>
          <w:lang w:val="en-US" w:eastAsia="zh-CN"/>
        </w:rPr>
        <w:t>1</w:t>
      </w:r>
      <w:r>
        <w:rPr>
          <w:rStyle w:val="76"/>
          <w:rFonts w:hint="eastAsia" w:ascii="仿宋" w:hAnsi="仿宋" w:eastAsia="仿宋" w:cs="仿宋"/>
          <w:color w:val="000000"/>
          <w:sz w:val="24"/>
          <w:szCs w:val="24"/>
          <w:highlight w:val="none"/>
        </w:rPr>
        <w:t>月</w:t>
      </w:r>
      <w:r>
        <w:rPr>
          <w:rStyle w:val="76"/>
          <w:rFonts w:hint="eastAsia" w:ascii="仿宋" w:hAnsi="仿宋" w:eastAsia="仿宋" w:cs="仿宋"/>
          <w:color w:val="000000"/>
          <w:sz w:val="24"/>
          <w:szCs w:val="24"/>
          <w:highlight w:val="none"/>
          <w:lang w:val="en-US" w:eastAsia="zh-CN"/>
        </w:rPr>
        <w:t>3</w:t>
      </w:r>
      <w:r>
        <w:rPr>
          <w:rStyle w:val="76"/>
          <w:rFonts w:hint="eastAsia" w:ascii="仿宋" w:hAnsi="仿宋" w:eastAsia="仿宋" w:cs="仿宋"/>
          <w:color w:val="000000"/>
          <w:sz w:val="24"/>
          <w:szCs w:val="24"/>
          <w:highlight w:val="none"/>
        </w:rPr>
        <w:t>日</w:t>
      </w:r>
      <w:r>
        <w:rPr>
          <w:rStyle w:val="76"/>
          <w:rFonts w:hint="eastAsia" w:ascii="仿宋" w:hAnsi="仿宋" w:eastAsia="仿宋" w:cs="仿宋"/>
          <w:color w:val="000000"/>
          <w:sz w:val="24"/>
          <w:szCs w:val="24"/>
          <w:highlight w:val="none"/>
          <w:lang w:val="en-US" w:eastAsia="zh-CN"/>
        </w:rPr>
        <w:t>10</w:t>
      </w:r>
      <w:r>
        <w:rPr>
          <w:rStyle w:val="76"/>
          <w:rFonts w:hint="eastAsia" w:ascii="仿宋" w:hAnsi="仿宋" w:eastAsia="仿宋" w:cs="仿宋"/>
          <w:color w:val="000000"/>
          <w:sz w:val="24"/>
          <w:szCs w:val="24"/>
          <w:highlight w:val="none"/>
        </w:rPr>
        <w:t>点</w:t>
      </w:r>
      <w:r>
        <w:rPr>
          <w:rStyle w:val="76"/>
          <w:rFonts w:hint="eastAsia" w:ascii="仿宋" w:hAnsi="仿宋" w:eastAsia="仿宋" w:cs="仿宋"/>
          <w:color w:val="000000"/>
          <w:sz w:val="24"/>
          <w:szCs w:val="24"/>
          <w:highlight w:val="none"/>
          <w:lang w:val="en-US" w:eastAsia="zh-CN"/>
        </w:rPr>
        <w:t>00</w:t>
      </w:r>
      <w:r>
        <w:rPr>
          <w:rStyle w:val="76"/>
          <w:rFonts w:hint="eastAsia" w:ascii="仿宋" w:hAnsi="仿宋" w:eastAsia="仿宋" w:cs="仿宋"/>
          <w:color w:val="000000"/>
          <w:sz w:val="24"/>
          <w:szCs w:val="24"/>
          <w:highlight w:val="none"/>
        </w:rPr>
        <w:t>分</w:t>
      </w:r>
      <w:r>
        <w:rPr>
          <w:rStyle w:val="76"/>
          <w:rFonts w:hint="eastAsia" w:ascii="仿宋" w:hAnsi="仿宋" w:eastAsia="仿宋" w:cs="仿宋"/>
          <w:bCs/>
          <w:color w:val="000000"/>
          <w:sz w:val="24"/>
          <w:szCs w:val="24"/>
          <w:highlight w:val="none"/>
        </w:rPr>
        <w:t>00秒</w:t>
      </w:r>
      <w:r>
        <w:rPr>
          <w:rStyle w:val="76"/>
          <w:rFonts w:hint="eastAsia" w:ascii="仿宋" w:hAnsi="仿宋" w:eastAsia="仿宋" w:cs="仿宋"/>
          <w:bCs/>
          <w:color w:val="000000"/>
          <w:sz w:val="24"/>
          <w:szCs w:val="24"/>
          <w:highlight w:val="none"/>
        </w:rPr>
        <w:fldChar w:fldCharType="end"/>
      </w:r>
      <w:r>
        <w:rPr>
          <w:rFonts w:hint="eastAsia" w:ascii="仿宋" w:hAnsi="仿宋" w:eastAsia="仿宋" w:cs="仿宋"/>
          <w:bCs/>
          <w:color w:val="000000"/>
          <w:sz w:val="24"/>
          <w:highlight w:val="none"/>
        </w:rPr>
        <w:t>（北京时间）前</w:t>
      </w:r>
      <w:r>
        <w:rPr>
          <w:rFonts w:hint="eastAsia" w:ascii="仿宋" w:hAnsi="仿宋" w:eastAsia="仿宋" w:cs="仿宋"/>
          <w:color w:val="000000"/>
          <w:sz w:val="24"/>
          <w:highlight w:val="none"/>
        </w:rPr>
        <w:t>递交（上传）投标文件。</w:t>
      </w:r>
    </w:p>
    <w:p>
      <w:pPr>
        <w:snapToGrid w:val="0"/>
        <w:spacing w:line="360" w:lineRule="auto"/>
        <w:outlineLvl w:val="1"/>
        <w:rPr>
          <w:rFonts w:ascii="仿宋" w:hAnsi="仿宋" w:eastAsia="仿宋" w:cs="仿宋"/>
          <w:b/>
          <w:color w:val="000000"/>
          <w:sz w:val="24"/>
          <w:highlight w:val="none"/>
        </w:rPr>
      </w:pPr>
      <w:bookmarkStart w:id="12" w:name="_Toc97219754"/>
      <w:r>
        <w:rPr>
          <w:rFonts w:hint="eastAsia" w:ascii="仿宋" w:hAnsi="仿宋" w:eastAsia="仿宋" w:cs="仿宋"/>
          <w:b/>
          <w:bCs/>
          <w:color w:val="000000"/>
          <w:sz w:val="24"/>
          <w:highlight w:val="none"/>
        </w:rPr>
        <w:t>一、项目基本情况</w:t>
      </w:r>
      <w:bookmarkEnd w:id="12"/>
    </w:p>
    <w:p>
      <w:pPr>
        <w:snapToGrid w:val="0"/>
        <w:spacing w:line="360" w:lineRule="auto"/>
        <w:ind w:firstLine="482" w:firstLineChars="200"/>
        <w:rPr>
          <w:rFonts w:hint="eastAsia" w:ascii="仿宋" w:hAnsi="仿宋" w:eastAsia="仿宋" w:cs="仿宋"/>
          <w:color w:val="000000"/>
          <w:sz w:val="24"/>
          <w:highlight w:val="none"/>
          <w:lang w:val="en-US" w:eastAsia="zh-CN"/>
        </w:rPr>
      </w:pPr>
      <w:r>
        <w:rPr>
          <w:rFonts w:hint="eastAsia" w:ascii="仿宋" w:hAnsi="仿宋" w:eastAsia="仿宋" w:cs="仿宋"/>
          <w:b/>
          <w:color w:val="000000"/>
          <w:sz w:val="24"/>
          <w:highlight w:val="none"/>
        </w:rPr>
        <w:t>项目编号：</w:t>
      </w:r>
      <w:r>
        <w:rPr>
          <w:rFonts w:hint="eastAsia" w:ascii="仿宋" w:hAnsi="仿宋" w:eastAsia="仿宋" w:cs="仿宋"/>
          <w:b/>
          <w:color w:val="000000"/>
          <w:sz w:val="24"/>
          <w:highlight w:val="none"/>
          <w:lang w:eastAsia="zh-CN"/>
        </w:rPr>
        <w:t>SDGL-2023062</w:t>
      </w:r>
    </w:p>
    <w:p>
      <w:pPr>
        <w:spacing w:line="360" w:lineRule="auto"/>
        <w:ind w:firstLine="480" w:firstLineChars="200"/>
        <w:jc w:val="left"/>
        <w:rPr>
          <w:rFonts w:hint="eastAsia" w:ascii="仿宋" w:hAnsi="仿宋" w:eastAsia="仿宋" w:cs="仿宋"/>
          <w:bCs/>
          <w:color w:val="000000"/>
          <w:sz w:val="24"/>
          <w:highlight w:val="none"/>
          <w:lang w:eastAsia="zh-CN"/>
        </w:rPr>
      </w:pPr>
      <w:r>
        <w:rPr>
          <w:rFonts w:hint="eastAsia" w:ascii="仿宋" w:hAnsi="仿宋" w:eastAsia="仿宋" w:cs="仿宋"/>
          <w:bCs/>
          <w:color w:val="000000"/>
          <w:sz w:val="24"/>
          <w:highlight w:val="none"/>
        </w:rPr>
        <w:t xml:space="preserve">项目名称： </w:t>
      </w:r>
      <w:r>
        <w:rPr>
          <w:rFonts w:hint="eastAsia" w:ascii="仿宋" w:hAnsi="仿宋" w:eastAsia="仿宋" w:cs="仿宋"/>
          <w:bCs/>
          <w:color w:val="000000"/>
          <w:sz w:val="24"/>
          <w:highlight w:val="none"/>
          <w:lang w:eastAsia="zh-CN"/>
        </w:rPr>
        <w:t>临平区核心区块路灯养护服务项目</w:t>
      </w:r>
    </w:p>
    <w:p>
      <w:pPr>
        <w:snapToGrid w:val="0"/>
        <w:spacing w:line="360" w:lineRule="auto"/>
        <w:rPr>
          <w:rFonts w:hint="default" w:ascii="仿宋" w:hAnsi="仿宋" w:eastAsia="仿宋" w:cs="仿宋"/>
          <w:bCs/>
          <w:color w:val="000000"/>
          <w:sz w:val="24"/>
          <w:highlight w:val="none"/>
          <w:lang w:val="en-US" w:eastAsia="zh-CN"/>
        </w:rPr>
      </w:pPr>
      <w:r>
        <w:rPr>
          <w:rFonts w:hint="eastAsia" w:ascii="仿宋" w:hAnsi="仿宋" w:eastAsia="仿宋" w:cs="仿宋"/>
          <w:b/>
          <w:color w:val="000000"/>
          <w:sz w:val="24"/>
          <w:highlight w:val="none"/>
        </w:rPr>
        <w:t xml:space="preserve">    预算金额（元）：</w:t>
      </w:r>
      <w:r>
        <w:rPr>
          <w:rFonts w:hint="eastAsia" w:ascii="宋体" w:hAnsi="宋体" w:cs="宋体"/>
          <w:b/>
          <w:bCs/>
          <w:color w:val="000000"/>
          <w:kern w:val="0"/>
          <w:sz w:val="24"/>
          <w:szCs w:val="24"/>
          <w:highlight w:val="none"/>
          <w:lang w:val="en-US" w:eastAsia="zh-CN"/>
        </w:rPr>
        <w:t>7500000</w:t>
      </w:r>
    </w:p>
    <w:p>
      <w:pPr>
        <w:snapToGrid w:val="0"/>
        <w:spacing w:line="360" w:lineRule="auto"/>
        <w:ind w:firstLine="482" w:firstLineChars="200"/>
        <w:rPr>
          <w:rFonts w:hint="default" w:ascii="仿宋" w:hAnsi="仿宋" w:eastAsia="仿宋" w:cs="仿宋"/>
          <w:b/>
          <w:color w:val="000000"/>
          <w:sz w:val="24"/>
          <w:highlight w:val="none"/>
          <w:lang w:val="en-US" w:eastAsia="zh-CN"/>
        </w:rPr>
      </w:pPr>
      <w:r>
        <w:rPr>
          <w:rFonts w:hint="eastAsia" w:ascii="仿宋" w:hAnsi="仿宋" w:eastAsia="仿宋" w:cs="仿宋"/>
          <w:b/>
          <w:color w:val="000000"/>
          <w:sz w:val="24"/>
          <w:highlight w:val="none"/>
        </w:rPr>
        <w:t>最高限价（元）：</w:t>
      </w:r>
      <w:r>
        <w:rPr>
          <w:rFonts w:hint="eastAsia" w:ascii="宋体" w:hAnsi="宋体" w:cs="宋体"/>
          <w:b/>
          <w:bCs/>
          <w:color w:val="000000"/>
          <w:kern w:val="0"/>
          <w:sz w:val="24"/>
          <w:szCs w:val="24"/>
          <w:highlight w:val="none"/>
          <w:lang w:val="en-US" w:eastAsia="zh-CN"/>
        </w:rPr>
        <w:t>7500000</w:t>
      </w:r>
    </w:p>
    <w:p>
      <w:pPr>
        <w:shd w:val="clear" w:color="000000" w:fill="auto"/>
        <w:spacing w:line="360" w:lineRule="auto"/>
        <w:ind w:firstLine="482" w:firstLineChars="200"/>
        <w:rPr>
          <w:rFonts w:ascii="仿宋" w:hAnsi="仿宋" w:eastAsia="仿宋" w:cs="仿宋"/>
          <w:snapToGrid w:val="0"/>
          <w:color w:val="000000"/>
          <w:kern w:val="0"/>
          <w:sz w:val="24"/>
          <w:highlight w:val="none"/>
        </w:rPr>
      </w:pPr>
      <w:r>
        <w:rPr>
          <w:rFonts w:hint="eastAsia" w:ascii="仿宋" w:hAnsi="仿宋" w:eastAsia="仿宋" w:cs="仿宋"/>
          <w:b/>
          <w:color w:val="000000"/>
          <w:sz w:val="24"/>
          <w:highlight w:val="none"/>
        </w:rPr>
        <w:t>采购需求：</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标项一</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标项名称</w:t>
      </w:r>
      <w:r>
        <w:rPr>
          <w:rFonts w:ascii="仿宋" w:hAnsi="仿宋" w:eastAsia="仿宋" w:cs="仿宋"/>
          <w:color w:val="000000"/>
          <w:highlight w:val="none"/>
        </w:rPr>
        <w:t xml:space="preserve">: </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highlight w:val="none"/>
        </w:rPr>
        <w:t>标项一</w:t>
      </w:r>
    </w:p>
    <w:p>
      <w:pPr>
        <w:pStyle w:val="621"/>
        <w:adjustRightInd w:val="0"/>
        <w:snapToGrid w:val="0"/>
        <w:ind w:firstLine="480"/>
        <w:rPr>
          <w:rFonts w:hint="default" w:ascii="仿宋" w:hAnsi="仿宋" w:eastAsia="仿宋" w:cs="Times New Roman"/>
          <w:color w:val="000000"/>
          <w:highlight w:val="none"/>
          <w:lang w:val="en-US" w:eastAsia="zh-CN"/>
        </w:rPr>
      </w:pPr>
      <w:r>
        <w:rPr>
          <w:rFonts w:hint="eastAsia" w:ascii="仿宋" w:hAnsi="仿宋" w:eastAsia="仿宋" w:cs="仿宋"/>
          <w:color w:val="000000"/>
          <w:highlight w:val="none"/>
        </w:rPr>
        <w:t>预算金额（元）：</w:t>
      </w:r>
      <w:r>
        <w:rPr>
          <w:rFonts w:hint="eastAsia" w:ascii="仿宋" w:hAnsi="仿宋" w:eastAsia="仿宋" w:cs="仿宋"/>
          <w:color w:val="000000"/>
          <w:highlight w:val="none"/>
          <w:lang w:val="en-US" w:eastAsia="zh-CN"/>
        </w:rPr>
        <w:t>4350000</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简要规格描述：服务内容主要为：</w:t>
      </w:r>
      <w:r>
        <w:rPr>
          <w:rFonts w:hint="eastAsia" w:ascii="仿宋" w:hAnsi="仿宋" w:eastAsia="仿宋" w:cs="仿宋"/>
          <w:color w:val="000000"/>
          <w:highlight w:val="none"/>
          <w:lang w:val="en-US" w:eastAsia="zh-CN"/>
        </w:rPr>
        <w:t>临平街道、南苑街道、乔司街道路灯养护</w:t>
      </w:r>
      <w:r>
        <w:rPr>
          <w:rFonts w:hint="eastAsia" w:ascii="仿宋" w:hAnsi="仿宋" w:eastAsia="仿宋" w:cs="仿宋"/>
          <w:color w:val="000000"/>
          <w:highlight w:val="none"/>
        </w:rPr>
        <w:t>。</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备注：详见采购文件第三部分“</w:t>
      </w:r>
      <w:r>
        <w:rPr>
          <w:rFonts w:hint="eastAsia" w:ascii="仿宋" w:hAnsi="仿宋" w:eastAsia="仿宋" w:cs="仿宋"/>
          <w:color w:val="000000"/>
          <w:highlight w:val="none"/>
          <w:lang w:val="en-US" w:eastAsia="zh-CN"/>
        </w:rPr>
        <w:t>采购需求</w:t>
      </w:r>
      <w:r>
        <w:rPr>
          <w:rFonts w:hint="eastAsia" w:ascii="仿宋" w:hAnsi="仿宋" w:eastAsia="仿宋" w:cs="仿宋"/>
          <w:color w:val="000000"/>
          <w:highlight w:val="none"/>
        </w:rPr>
        <w:t>”。</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标项二</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标项名称</w:t>
      </w:r>
      <w:r>
        <w:rPr>
          <w:rFonts w:ascii="仿宋" w:hAnsi="仿宋" w:eastAsia="仿宋" w:cs="仿宋"/>
          <w:color w:val="000000"/>
          <w:highlight w:val="none"/>
        </w:rPr>
        <w:t xml:space="preserve">: </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highlight w:val="none"/>
        </w:rPr>
        <w:t>标项二</w:t>
      </w:r>
    </w:p>
    <w:p>
      <w:pPr>
        <w:pStyle w:val="621"/>
        <w:adjustRightInd w:val="0"/>
        <w:snapToGrid w:val="0"/>
        <w:ind w:firstLine="480"/>
        <w:rPr>
          <w:rFonts w:hint="default" w:ascii="仿宋" w:hAnsi="仿宋" w:eastAsia="仿宋" w:cs="仿宋"/>
          <w:color w:val="000000"/>
          <w:highlight w:val="none"/>
          <w:lang w:val="en-US" w:eastAsia="zh-CN"/>
        </w:rPr>
      </w:pPr>
      <w:r>
        <w:rPr>
          <w:rFonts w:hint="eastAsia" w:ascii="仿宋" w:hAnsi="仿宋" w:eastAsia="仿宋" w:cs="仿宋"/>
          <w:color w:val="000000"/>
          <w:highlight w:val="none"/>
        </w:rPr>
        <w:t>预算金额（元）：</w:t>
      </w:r>
      <w:r>
        <w:rPr>
          <w:rFonts w:hint="eastAsia" w:ascii="仿宋" w:hAnsi="仿宋" w:eastAsia="仿宋" w:cs="仿宋"/>
          <w:color w:val="000000"/>
          <w:highlight w:val="none"/>
          <w:lang w:val="en-US" w:eastAsia="zh-CN"/>
        </w:rPr>
        <w:t>3150000</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简要规格描述：服务内容主要为：</w:t>
      </w:r>
      <w:r>
        <w:rPr>
          <w:rFonts w:hint="eastAsia" w:ascii="仿宋" w:hAnsi="仿宋" w:eastAsia="仿宋" w:cs="仿宋"/>
          <w:color w:val="000000"/>
          <w:highlight w:val="none"/>
          <w:lang w:val="en-US" w:eastAsia="zh-CN"/>
        </w:rPr>
        <w:t>东湖街道路灯养护</w:t>
      </w:r>
      <w:r>
        <w:rPr>
          <w:rFonts w:hint="eastAsia" w:ascii="仿宋" w:hAnsi="仿宋" w:eastAsia="仿宋" w:cs="仿宋"/>
          <w:color w:val="000000"/>
          <w:highlight w:val="none"/>
        </w:rPr>
        <w:t>。</w:t>
      </w:r>
    </w:p>
    <w:p>
      <w:pPr>
        <w:pStyle w:val="621"/>
        <w:adjustRightInd w:val="0"/>
        <w:snapToGrid w:val="0"/>
        <w:ind w:firstLine="480"/>
        <w:rPr>
          <w:rFonts w:ascii="仿宋" w:hAnsi="仿宋" w:eastAsia="仿宋" w:cs="Times New Roman"/>
          <w:color w:val="000000"/>
          <w:highlight w:val="none"/>
        </w:rPr>
      </w:pPr>
      <w:r>
        <w:rPr>
          <w:rFonts w:hint="eastAsia" w:ascii="仿宋" w:hAnsi="仿宋" w:eastAsia="仿宋" w:cs="仿宋"/>
          <w:color w:val="000000"/>
          <w:highlight w:val="none"/>
        </w:rPr>
        <w:t>备注：详见采购文件第三部分“</w:t>
      </w:r>
      <w:r>
        <w:rPr>
          <w:rFonts w:hint="eastAsia" w:ascii="仿宋" w:hAnsi="仿宋" w:eastAsia="仿宋" w:cs="仿宋"/>
          <w:color w:val="000000"/>
          <w:highlight w:val="none"/>
          <w:lang w:val="en-US" w:eastAsia="zh-CN"/>
        </w:rPr>
        <w:t>采购需求</w:t>
      </w:r>
      <w:r>
        <w:rPr>
          <w:rFonts w:hint="eastAsia" w:ascii="仿宋" w:hAnsi="仿宋" w:eastAsia="仿宋" w:cs="仿宋"/>
          <w:color w:val="000000"/>
          <w:highlight w:val="none"/>
        </w:rPr>
        <w:t>”。</w:t>
      </w:r>
    </w:p>
    <w:p>
      <w:pPr>
        <w:spacing w:line="360" w:lineRule="auto"/>
        <w:ind w:firstLine="482" w:firstLineChars="200"/>
        <w:jc w:val="left"/>
        <w:rPr>
          <w:rFonts w:ascii="仿宋" w:hAnsi="仿宋" w:eastAsia="仿宋" w:cs="仿宋"/>
          <w:color w:val="000000"/>
          <w:sz w:val="24"/>
          <w:highlight w:val="none"/>
          <w:u w:val="single"/>
        </w:rPr>
      </w:pPr>
      <w:r>
        <w:rPr>
          <w:rFonts w:hint="eastAsia" w:ascii="仿宋" w:hAnsi="仿宋" w:eastAsia="仿宋" w:cs="仿宋"/>
          <w:b/>
          <w:bCs/>
          <w:color w:val="000000"/>
          <w:sz w:val="24"/>
          <w:highlight w:val="none"/>
        </w:rPr>
        <w:t>合同履约期限：</w:t>
      </w:r>
      <w:r>
        <w:rPr>
          <w:rFonts w:hint="eastAsia" w:ascii="仿宋" w:hAnsi="仿宋" w:eastAsia="仿宋" w:cs="仿宋"/>
          <w:snapToGrid w:val="0"/>
          <w:color w:val="000000"/>
          <w:kern w:val="0"/>
          <w:sz w:val="24"/>
          <w:highlight w:val="none"/>
          <w:lang w:val="en-US" w:eastAsia="zh-CN"/>
        </w:rPr>
        <w:t>三年</w:t>
      </w:r>
      <w:r>
        <w:rPr>
          <w:rFonts w:hint="eastAsia" w:ascii="仿宋" w:hAnsi="仿宋" w:eastAsia="仿宋" w:cs="仿宋"/>
          <w:color w:val="000000"/>
          <w:sz w:val="24"/>
          <w:highlight w:val="none"/>
        </w:rPr>
        <w:t>。</w:t>
      </w:r>
    </w:p>
    <w:p>
      <w:pPr>
        <w:pStyle w:val="15"/>
        <w:spacing w:line="360" w:lineRule="auto"/>
        <w:ind w:firstLine="480"/>
        <w:rPr>
          <w:rFonts w:ascii="仿宋" w:hAnsi="仿宋" w:eastAsia="仿宋" w:cs="仿宋"/>
          <w:b/>
          <w:color w:val="000000"/>
          <w:sz w:val="24"/>
          <w:highlight w:val="none"/>
        </w:rPr>
      </w:pPr>
      <w:r>
        <w:rPr>
          <w:rFonts w:hint="eastAsia" w:ascii="仿宋" w:hAnsi="仿宋" w:eastAsia="仿宋" w:cs="仿宋"/>
          <w:b/>
          <w:color w:val="000000"/>
          <w:sz w:val="24"/>
          <w:highlight w:val="none"/>
        </w:rPr>
        <w:t>本项目接受联合体投标：</w:t>
      </w:r>
      <w:r>
        <w:rPr>
          <w:rFonts w:hint="eastAsia" w:ascii="仿宋" w:hAnsi="仿宋" w:eastAsia="仿宋" w:cs="仿宋"/>
          <w:color w:val="000000"/>
          <w:kern w:val="0"/>
          <w:sz w:val="24"/>
          <w:highlight w:val="none"/>
        </w:rPr>
        <w:sym w:font="Wingdings" w:char="00FE"/>
      </w:r>
      <w:r>
        <w:rPr>
          <w:rFonts w:hint="eastAsia" w:ascii="仿宋" w:hAnsi="仿宋" w:eastAsia="仿宋" w:cs="仿宋"/>
          <w:b/>
          <w:color w:val="000000"/>
          <w:sz w:val="24"/>
          <w:highlight w:val="none"/>
        </w:rPr>
        <w:t>是，</w:t>
      </w:r>
      <w:r>
        <w:rPr>
          <w:rFonts w:hint="eastAsia" w:ascii="仿宋" w:hAnsi="仿宋" w:eastAsia="仿宋" w:cs="仿宋"/>
          <w:color w:val="000000"/>
          <w:kern w:val="0"/>
          <w:sz w:val="24"/>
          <w:highlight w:val="none"/>
        </w:rPr>
        <w:sym w:font="Wingdings" w:char="00A8"/>
      </w:r>
      <w:r>
        <w:rPr>
          <w:rFonts w:hint="eastAsia" w:ascii="仿宋" w:hAnsi="仿宋" w:eastAsia="仿宋" w:cs="仿宋"/>
          <w:b/>
          <w:color w:val="000000"/>
          <w:sz w:val="24"/>
          <w:highlight w:val="none"/>
        </w:rPr>
        <w:t>否</w:t>
      </w:r>
      <w:r>
        <w:rPr>
          <w:rFonts w:hint="eastAsia" w:ascii="仿宋" w:hAnsi="仿宋" w:eastAsia="仿宋" w:cs="仿宋"/>
          <w:color w:val="000000"/>
          <w:kern w:val="0"/>
          <w:sz w:val="24"/>
          <w:highlight w:val="none"/>
        </w:rPr>
        <w:t>。</w:t>
      </w:r>
    </w:p>
    <w:p>
      <w:pPr>
        <w:snapToGrid w:val="0"/>
        <w:spacing w:line="360" w:lineRule="auto"/>
        <w:outlineLvl w:val="1"/>
        <w:rPr>
          <w:rFonts w:ascii="仿宋" w:hAnsi="仿宋" w:eastAsia="仿宋" w:cs="仿宋"/>
          <w:b/>
          <w:color w:val="000000"/>
          <w:sz w:val="24"/>
          <w:highlight w:val="none"/>
        </w:rPr>
      </w:pPr>
      <w:bookmarkStart w:id="13" w:name="_Toc97219755"/>
      <w:r>
        <w:rPr>
          <w:rFonts w:hint="eastAsia" w:ascii="仿宋" w:hAnsi="仿宋" w:eastAsia="仿宋" w:cs="仿宋"/>
          <w:b/>
          <w:color w:val="000000"/>
          <w:sz w:val="24"/>
          <w:highlight w:val="none"/>
        </w:rPr>
        <w:t>二、申请人的资格要求：</w:t>
      </w:r>
      <w:bookmarkEnd w:id="13"/>
    </w:p>
    <w:p>
      <w:pPr>
        <w:snapToGrid w:val="0"/>
        <w:spacing w:line="360" w:lineRule="auto"/>
        <w:ind w:firstLine="480"/>
        <w:rPr>
          <w:rFonts w:ascii="仿宋" w:hAnsi="仿宋" w:eastAsia="仿宋" w:cs="仿宋"/>
          <w:snapToGrid w:val="0"/>
          <w:color w:val="000000"/>
          <w:kern w:val="28"/>
          <w:sz w:val="24"/>
          <w:szCs w:val="20"/>
          <w:highlight w:val="none"/>
        </w:rPr>
      </w:pPr>
      <w:bookmarkStart w:id="14" w:name="_Hlk95001755"/>
      <w:bookmarkStart w:id="15" w:name="_Hlk94350648"/>
      <w:r>
        <w:rPr>
          <w:rFonts w:hint="eastAsia" w:ascii="仿宋" w:hAnsi="仿宋" w:eastAsia="仿宋" w:cs="仿宋"/>
          <w:snapToGrid w:val="0"/>
          <w:color w:val="00000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bookmarkEnd w:id="14"/>
      <w:bookmarkEnd w:id="15"/>
    </w:p>
    <w:p>
      <w:pPr>
        <w:snapToGrid w:val="0"/>
        <w:spacing w:line="360" w:lineRule="auto"/>
        <w:ind w:firstLine="480" w:firstLineChars="200"/>
        <w:rPr>
          <w:rFonts w:ascii="仿宋" w:hAnsi="仿宋" w:eastAsia="仿宋" w:cs="仿宋"/>
          <w:snapToGrid w:val="0"/>
          <w:color w:val="000000"/>
          <w:kern w:val="28"/>
          <w:sz w:val="24"/>
          <w:szCs w:val="20"/>
          <w:highlight w:val="none"/>
        </w:rPr>
      </w:pPr>
      <w:r>
        <w:rPr>
          <w:rFonts w:hint="eastAsia" w:ascii="仿宋" w:hAnsi="仿宋" w:eastAsia="仿宋" w:cs="仿宋"/>
          <w:snapToGrid w:val="0"/>
          <w:color w:val="000000"/>
          <w:kern w:val="28"/>
          <w:sz w:val="24"/>
          <w:szCs w:val="20"/>
          <w:highlight w:val="none"/>
        </w:rPr>
        <w:t>2.落实政府采购政策需满足的资格要求：</w:t>
      </w:r>
      <w:bookmarkStart w:id="16" w:name="_Hlk95832865"/>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sym w:font="Wingdings" w:char="00FE"/>
      </w:r>
      <w:r>
        <w:rPr>
          <w:rFonts w:hint="eastAsia" w:ascii="仿宋" w:hAnsi="仿宋" w:eastAsia="仿宋" w:cs="仿宋"/>
          <w:color w:val="000000"/>
          <w:kern w:val="0"/>
          <w:sz w:val="24"/>
          <w:highlight w:val="none"/>
        </w:rPr>
        <w:t>专</w:t>
      </w:r>
      <w:r>
        <w:rPr>
          <w:rFonts w:hint="eastAsia" w:ascii="仿宋" w:hAnsi="仿宋" w:eastAsia="仿宋" w:cs="仿宋"/>
          <w:color w:val="000000"/>
          <w:sz w:val="24"/>
          <w:highlight w:val="none"/>
        </w:rPr>
        <w:t>门面向中小企业</w:t>
      </w:r>
    </w:p>
    <w:p>
      <w:pPr>
        <w:spacing w:line="360" w:lineRule="auto"/>
        <w:ind w:firstLine="897" w:firstLineChars="374"/>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sym w:font="Wingdings" w:char="00FE"/>
      </w:r>
      <w:r>
        <w:rPr>
          <w:rFonts w:hint="eastAsia" w:ascii="仿宋" w:hAnsi="仿宋" w:eastAsia="仿宋" w:cs="仿宋"/>
          <w:color w:val="000000"/>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sym w:font="Wingdings" w:char="00FE"/>
      </w:r>
      <w:r>
        <w:rPr>
          <w:rFonts w:hint="eastAsia" w:ascii="仿宋" w:hAnsi="仿宋" w:eastAsia="仿宋" w:cs="仿宋"/>
          <w:color w:val="000000"/>
          <w:sz w:val="24"/>
          <w:highlight w:val="none"/>
        </w:rPr>
        <w:t>服务全部由符合政策要求的小微企业承接，提供中小企业声明函；</w:t>
      </w:r>
    </w:p>
    <w:p>
      <w:pPr>
        <w:numPr>
          <w:ilvl w:val="0"/>
          <w:numId w:val="2"/>
        </w:numPr>
        <w:snapToGrid w:val="0"/>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本项目的特定资格要求：具备城市及道路照明工程专业承包叁级</w:t>
      </w:r>
      <w:r>
        <w:rPr>
          <w:rFonts w:hint="eastAsia" w:ascii="仿宋" w:hAnsi="仿宋" w:eastAsia="仿宋" w:cs="仿宋"/>
          <w:color w:val="000000"/>
          <w:sz w:val="24"/>
          <w:highlight w:val="none"/>
          <w:lang w:eastAsia="zh-CN"/>
        </w:rPr>
        <w:t>及以上</w:t>
      </w:r>
      <w:r>
        <w:rPr>
          <w:rFonts w:hint="eastAsia" w:ascii="仿宋" w:hAnsi="仿宋" w:eastAsia="仿宋" w:cs="仿宋"/>
          <w:color w:val="000000"/>
          <w:sz w:val="24"/>
          <w:highlight w:val="none"/>
        </w:rPr>
        <w:t>且具备有效的安全生产许可证</w:t>
      </w:r>
    </w:p>
    <w:p>
      <w:pPr>
        <w:numPr>
          <w:ilvl w:val="0"/>
          <w:numId w:val="2"/>
        </w:num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单位负责人为同一人或者存在直接控股、管理关系的不同供应商，不得参加同一合同项下的政府采购活动,供应商未被列入失信被执行人名单、重大税收违法案件当事人名单、政府采购严重违法失信行为记录名单，信用信息以信用中国网站（www.creditchina.gov.cn）、中国政府采购网（www.ccgp.gov.cn）公布为准,公益一类事业单位、使用事业编制且由财政拨款保障的群团组织，不作为政府购买服务的购买主体和承接主体。</w:t>
      </w:r>
      <w:bookmarkEnd w:id="16"/>
    </w:p>
    <w:p>
      <w:pPr>
        <w:snapToGrid w:val="0"/>
        <w:spacing w:line="360" w:lineRule="auto"/>
        <w:outlineLvl w:val="1"/>
        <w:rPr>
          <w:rFonts w:ascii="仿宋" w:hAnsi="仿宋" w:eastAsia="仿宋" w:cs="仿宋"/>
          <w:b/>
          <w:color w:val="000000"/>
          <w:sz w:val="24"/>
          <w:highlight w:val="none"/>
        </w:rPr>
      </w:pPr>
      <w:bookmarkStart w:id="17" w:name="_Toc97219756"/>
      <w:r>
        <w:rPr>
          <w:rFonts w:hint="eastAsia" w:ascii="仿宋" w:hAnsi="仿宋" w:eastAsia="仿宋" w:cs="仿宋"/>
          <w:b/>
          <w:color w:val="000000"/>
          <w:sz w:val="24"/>
          <w:highlight w:val="none"/>
        </w:rPr>
        <w:t>三、获取采购文件</w:t>
      </w:r>
      <w:bookmarkEnd w:id="17"/>
    </w:p>
    <w:p>
      <w:pPr>
        <w:snapToGrid w:val="0"/>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color w:val="000000"/>
          <w:sz w:val="24"/>
          <w:highlight w:val="none"/>
        </w:rPr>
        <w:t>时间：</w:t>
      </w:r>
      <w:r>
        <w:rPr>
          <w:rFonts w:hint="eastAsia" w:ascii="仿宋" w:hAnsi="仿宋" w:eastAsia="仿宋" w:cs="仿宋"/>
          <w:color w:val="000000"/>
          <w:sz w:val="24"/>
          <w:highlight w:val="none"/>
        </w:rPr>
        <w:t>/至</w:t>
      </w:r>
      <w:r>
        <w:rPr>
          <w:rFonts w:hint="eastAsia" w:ascii="仿宋" w:hAnsi="仿宋" w:eastAsia="仿宋" w:cs="仿宋"/>
          <w:color w:val="000000"/>
          <w:sz w:val="24"/>
          <w:highlight w:val="none"/>
          <w:u w:val="single"/>
        </w:rPr>
        <w:t>202</w:t>
      </w:r>
      <w:r>
        <w:rPr>
          <w:rFonts w:hint="eastAsia" w:ascii="仿宋" w:hAnsi="仿宋" w:eastAsia="仿宋" w:cs="仿宋"/>
          <w:color w:val="000000"/>
          <w:sz w:val="24"/>
          <w:highlight w:val="none"/>
          <w:u w:val="single"/>
          <w:lang w:val="en-US" w:eastAsia="zh-CN"/>
        </w:rPr>
        <w:t>4</w:t>
      </w:r>
      <w:r>
        <w:rPr>
          <w:rFonts w:hint="eastAsia" w:ascii="仿宋" w:hAnsi="仿宋" w:eastAsia="仿宋" w:cs="仿宋"/>
          <w:color w:val="000000"/>
          <w:sz w:val="24"/>
          <w:highlight w:val="none"/>
          <w:u w:val="single"/>
        </w:rPr>
        <w:t>年</w:t>
      </w:r>
      <w:r>
        <w:rPr>
          <w:rFonts w:hint="eastAsia" w:ascii="仿宋" w:hAnsi="仿宋" w:eastAsia="仿宋" w:cs="仿宋"/>
          <w:color w:val="000000"/>
          <w:sz w:val="24"/>
          <w:highlight w:val="none"/>
          <w:u w:val="single"/>
          <w:lang w:val="en-US" w:eastAsia="zh-CN"/>
        </w:rPr>
        <w:t>1</w:t>
      </w:r>
      <w:r>
        <w:rPr>
          <w:rFonts w:hint="eastAsia" w:ascii="仿宋" w:hAnsi="仿宋" w:eastAsia="仿宋" w:cs="仿宋"/>
          <w:color w:val="000000"/>
          <w:sz w:val="24"/>
          <w:highlight w:val="none"/>
          <w:u w:val="single"/>
        </w:rPr>
        <w:t>月</w:t>
      </w:r>
      <w:r>
        <w:rPr>
          <w:rFonts w:hint="eastAsia" w:ascii="仿宋" w:hAnsi="仿宋" w:eastAsia="仿宋" w:cs="仿宋"/>
          <w:color w:val="000000"/>
          <w:sz w:val="24"/>
          <w:highlight w:val="none"/>
          <w:u w:val="single"/>
          <w:lang w:val="en-US" w:eastAsia="zh-CN"/>
        </w:rPr>
        <w:t>3</w:t>
      </w:r>
      <w:r>
        <w:rPr>
          <w:rFonts w:hint="eastAsia" w:ascii="仿宋" w:hAnsi="仿宋" w:eastAsia="仿宋" w:cs="仿宋"/>
          <w:color w:val="000000"/>
          <w:sz w:val="24"/>
          <w:highlight w:val="none"/>
          <w:u w:val="single"/>
        </w:rPr>
        <w:t>日</w:t>
      </w:r>
      <w:r>
        <w:rPr>
          <w:rFonts w:hint="eastAsia" w:ascii="仿宋" w:hAnsi="仿宋" w:eastAsia="仿宋" w:cs="仿宋"/>
          <w:color w:val="000000"/>
          <w:sz w:val="24"/>
          <w:highlight w:val="none"/>
        </w:rPr>
        <w:t>，每天上午00:00至12:00 ，下午12:00至23:59（北京时间，线上获取法定节假日均可，线下获取文件法定节假日除外）</w:t>
      </w:r>
    </w:p>
    <w:p>
      <w:pPr>
        <w:snapToGrid w:val="0"/>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color w:val="000000"/>
          <w:sz w:val="24"/>
          <w:highlight w:val="none"/>
        </w:rPr>
        <w:t>地点（网址）：</w:t>
      </w:r>
      <w:r>
        <w:rPr>
          <w:rFonts w:hint="eastAsia" w:ascii="仿宋" w:hAnsi="仿宋" w:eastAsia="仿宋" w:cs="仿宋"/>
          <w:color w:val="000000"/>
          <w:sz w:val="24"/>
          <w:highlight w:val="none"/>
        </w:rPr>
        <w:t xml:space="preserve">政采云平台（https://www.zcygov.cn/） </w:t>
      </w:r>
    </w:p>
    <w:p>
      <w:pPr>
        <w:snapToGrid w:val="0"/>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color w:val="000000"/>
          <w:sz w:val="24"/>
          <w:highlight w:val="none"/>
        </w:rPr>
        <w:t>方式：</w:t>
      </w:r>
      <w:r>
        <w:rPr>
          <w:rFonts w:hint="eastAsia" w:ascii="仿宋" w:hAnsi="仿宋" w:eastAsia="仿宋" w:cs="仿宋"/>
          <w:color w:val="000000"/>
          <w:sz w:val="24"/>
          <w:highlight w:val="none"/>
        </w:rPr>
        <w:t xml:space="preserve">供应商登录政采云平台https://www.zcygov.cn/在线申请获取采购文件（进入“项目采购”应用，在获取采购文件菜单中选择项目，申请获取采购文件）。 </w:t>
      </w:r>
    </w:p>
    <w:p>
      <w:pPr>
        <w:snapToGrid w:val="0"/>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color w:val="000000"/>
          <w:sz w:val="24"/>
          <w:highlight w:val="none"/>
        </w:rPr>
        <w:t>售价（元）：</w:t>
      </w:r>
      <w:r>
        <w:rPr>
          <w:rFonts w:hint="eastAsia" w:ascii="仿宋" w:hAnsi="仿宋" w:eastAsia="仿宋" w:cs="仿宋"/>
          <w:color w:val="000000"/>
          <w:sz w:val="24"/>
          <w:highlight w:val="none"/>
        </w:rPr>
        <w:t xml:space="preserve">0 </w:t>
      </w:r>
      <w:r>
        <w:rPr>
          <w:rFonts w:hint="eastAsia" w:ascii="仿宋" w:hAnsi="仿宋" w:eastAsia="仿宋" w:cs="仿宋"/>
          <w:color w:val="000000"/>
          <w:sz w:val="24"/>
          <w:highlight w:val="none"/>
        </w:rPr>
        <w:tab/>
      </w:r>
    </w:p>
    <w:p>
      <w:pPr>
        <w:snapToGrid w:val="0"/>
        <w:spacing w:line="360" w:lineRule="auto"/>
        <w:outlineLvl w:val="1"/>
        <w:rPr>
          <w:rFonts w:ascii="仿宋" w:hAnsi="仿宋" w:eastAsia="仿宋" w:cs="仿宋"/>
          <w:b/>
          <w:color w:val="000000"/>
          <w:sz w:val="24"/>
          <w:highlight w:val="none"/>
        </w:rPr>
      </w:pPr>
      <w:bookmarkStart w:id="18" w:name="_Toc97219757"/>
      <w:r>
        <w:rPr>
          <w:rFonts w:hint="eastAsia" w:ascii="仿宋" w:hAnsi="仿宋" w:eastAsia="仿宋" w:cs="仿宋"/>
          <w:b/>
          <w:color w:val="000000"/>
          <w:sz w:val="24"/>
          <w:highlight w:val="none"/>
        </w:rPr>
        <w:t>四、提交投标文件截止时间、开标时间和地点</w:t>
      </w:r>
      <w:bookmarkEnd w:id="18"/>
    </w:p>
    <w:p>
      <w:pPr>
        <w:snapToGrid w:val="0"/>
        <w:spacing w:line="360" w:lineRule="auto"/>
        <w:ind w:firstLine="482" w:firstLineChars="200"/>
        <w:rPr>
          <w:rFonts w:ascii="仿宋" w:hAnsi="仿宋" w:eastAsia="仿宋" w:cs="仿宋"/>
          <w:color w:val="000000"/>
          <w:sz w:val="24"/>
          <w:highlight w:val="none"/>
        </w:rPr>
      </w:pPr>
      <w:r>
        <w:rPr>
          <w:rFonts w:hint="eastAsia" w:ascii="仿宋" w:hAnsi="仿宋" w:eastAsia="仿宋" w:cs="仿宋"/>
          <w:b/>
          <w:color w:val="000000"/>
          <w:sz w:val="24"/>
          <w:highlight w:val="none"/>
        </w:rPr>
        <w:t>提交投标文件截止时间：</w:t>
      </w:r>
      <w:r>
        <w:rPr>
          <w:rStyle w:val="76"/>
          <w:rFonts w:hint="eastAsia" w:ascii="仿宋" w:hAnsi="仿宋" w:eastAsia="仿宋" w:cs="仿宋"/>
          <w:color w:val="000000"/>
          <w:sz w:val="24"/>
          <w:szCs w:val="24"/>
          <w:highlight w:val="none"/>
        </w:rPr>
        <w:t>202</w:t>
      </w:r>
      <w:r>
        <w:rPr>
          <w:rStyle w:val="76"/>
          <w:rFonts w:hint="eastAsia" w:ascii="仿宋" w:hAnsi="仿宋" w:eastAsia="仿宋" w:cs="仿宋"/>
          <w:color w:val="000000"/>
          <w:sz w:val="24"/>
          <w:szCs w:val="24"/>
          <w:highlight w:val="none"/>
          <w:lang w:val="en-US" w:eastAsia="zh-CN"/>
        </w:rPr>
        <w:t>4</w:t>
      </w:r>
      <w:r>
        <w:rPr>
          <w:rStyle w:val="76"/>
          <w:rFonts w:hint="eastAsia" w:ascii="仿宋" w:hAnsi="仿宋" w:eastAsia="仿宋" w:cs="仿宋"/>
          <w:color w:val="000000"/>
          <w:sz w:val="24"/>
          <w:szCs w:val="24"/>
          <w:highlight w:val="none"/>
        </w:rPr>
        <w:t>年</w:t>
      </w:r>
      <w:r>
        <w:rPr>
          <w:rStyle w:val="76"/>
          <w:rFonts w:hint="eastAsia" w:ascii="仿宋" w:hAnsi="仿宋" w:eastAsia="仿宋" w:cs="仿宋"/>
          <w:color w:val="000000"/>
          <w:sz w:val="24"/>
          <w:szCs w:val="24"/>
          <w:highlight w:val="none"/>
          <w:lang w:val="en-US" w:eastAsia="zh-CN"/>
        </w:rPr>
        <w:t>1</w:t>
      </w:r>
      <w:r>
        <w:rPr>
          <w:rStyle w:val="76"/>
          <w:rFonts w:hint="eastAsia" w:ascii="仿宋" w:hAnsi="仿宋" w:eastAsia="仿宋" w:cs="仿宋"/>
          <w:color w:val="000000"/>
          <w:sz w:val="24"/>
          <w:szCs w:val="24"/>
          <w:highlight w:val="none"/>
        </w:rPr>
        <w:t>月</w:t>
      </w:r>
      <w:r>
        <w:rPr>
          <w:rStyle w:val="76"/>
          <w:rFonts w:hint="eastAsia" w:ascii="仿宋" w:hAnsi="仿宋" w:eastAsia="仿宋" w:cs="仿宋"/>
          <w:color w:val="000000"/>
          <w:sz w:val="24"/>
          <w:szCs w:val="24"/>
          <w:highlight w:val="none"/>
          <w:lang w:val="en-US" w:eastAsia="zh-CN"/>
        </w:rPr>
        <w:t>3</w:t>
      </w:r>
      <w:r>
        <w:rPr>
          <w:rStyle w:val="76"/>
          <w:rFonts w:hint="eastAsia" w:ascii="仿宋" w:hAnsi="仿宋" w:eastAsia="仿宋" w:cs="仿宋"/>
          <w:color w:val="000000"/>
          <w:sz w:val="24"/>
          <w:szCs w:val="24"/>
          <w:highlight w:val="none"/>
        </w:rPr>
        <w:t>日</w:t>
      </w:r>
      <w:r>
        <w:rPr>
          <w:rStyle w:val="76"/>
          <w:rFonts w:hint="eastAsia" w:ascii="仿宋" w:hAnsi="仿宋" w:eastAsia="仿宋" w:cs="仿宋"/>
          <w:color w:val="000000"/>
          <w:sz w:val="24"/>
          <w:szCs w:val="24"/>
          <w:highlight w:val="none"/>
          <w:lang w:val="en-US" w:eastAsia="zh-CN"/>
        </w:rPr>
        <w:t>10</w:t>
      </w:r>
      <w:r>
        <w:rPr>
          <w:rStyle w:val="76"/>
          <w:rFonts w:hint="eastAsia" w:ascii="仿宋" w:hAnsi="仿宋" w:eastAsia="仿宋" w:cs="仿宋"/>
          <w:color w:val="000000"/>
          <w:sz w:val="24"/>
          <w:szCs w:val="24"/>
          <w:highlight w:val="none"/>
        </w:rPr>
        <w:t>点</w:t>
      </w:r>
      <w:r>
        <w:rPr>
          <w:rStyle w:val="76"/>
          <w:rFonts w:hint="eastAsia" w:ascii="仿宋" w:hAnsi="仿宋" w:eastAsia="仿宋" w:cs="仿宋"/>
          <w:color w:val="000000"/>
          <w:sz w:val="24"/>
          <w:szCs w:val="24"/>
          <w:highlight w:val="none"/>
          <w:lang w:val="en-US" w:eastAsia="zh-CN"/>
        </w:rPr>
        <w:t>00</w:t>
      </w:r>
      <w:r>
        <w:rPr>
          <w:rStyle w:val="76"/>
          <w:rFonts w:hint="eastAsia" w:ascii="仿宋" w:hAnsi="仿宋" w:eastAsia="仿宋" w:cs="仿宋"/>
          <w:color w:val="000000"/>
          <w:sz w:val="24"/>
          <w:szCs w:val="24"/>
          <w:highlight w:val="none"/>
        </w:rPr>
        <w:t>分</w:t>
      </w:r>
      <w:r>
        <w:rPr>
          <w:rFonts w:hint="eastAsia" w:ascii="仿宋" w:hAnsi="仿宋" w:eastAsia="仿宋" w:cs="仿宋"/>
          <w:color w:val="000000"/>
          <w:sz w:val="24"/>
          <w:highlight w:val="none"/>
        </w:rPr>
        <w:t>（北京时间）</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投标地点（网址）：</w:t>
      </w:r>
      <w:r>
        <w:rPr>
          <w:rFonts w:hint="eastAsia" w:ascii="仿宋" w:hAnsi="仿宋" w:eastAsia="仿宋" w:cs="仿宋"/>
          <w:color w:val="000000"/>
          <w:sz w:val="24"/>
          <w:highlight w:val="none"/>
        </w:rPr>
        <w:t xml:space="preserve">政采云平台（https://www.zcygov.cn/） </w:t>
      </w:r>
    </w:p>
    <w:p>
      <w:pPr>
        <w:snapToGrid w:val="0"/>
        <w:spacing w:line="360" w:lineRule="auto"/>
        <w:ind w:firstLine="482" w:firstLineChars="200"/>
        <w:rPr>
          <w:rFonts w:ascii="仿宋" w:hAnsi="仿宋" w:eastAsia="仿宋" w:cs="仿宋"/>
          <w:bCs/>
          <w:color w:val="000000"/>
          <w:sz w:val="24"/>
          <w:highlight w:val="none"/>
          <w:u w:val="single"/>
        </w:rPr>
      </w:pPr>
      <w:r>
        <w:rPr>
          <w:rFonts w:hint="eastAsia" w:ascii="仿宋" w:hAnsi="仿宋" w:eastAsia="仿宋" w:cs="仿宋"/>
          <w:b/>
          <w:color w:val="000000"/>
          <w:sz w:val="24"/>
          <w:highlight w:val="none"/>
        </w:rPr>
        <w:t>开标时间：</w:t>
      </w:r>
      <w:r>
        <w:rPr>
          <w:rStyle w:val="76"/>
          <w:rFonts w:hint="eastAsia" w:ascii="仿宋" w:hAnsi="仿宋" w:eastAsia="仿宋" w:cs="仿宋"/>
          <w:color w:val="000000"/>
          <w:sz w:val="24"/>
          <w:szCs w:val="24"/>
          <w:highlight w:val="none"/>
        </w:rPr>
        <w:t>202</w:t>
      </w:r>
      <w:r>
        <w:rPr>
          <w:rStyle w:val="76"/>
          <w:rFonts w:hint="eastAsia" w:ascii="仿宋" w:hAnsi="仿宋" w:eastAsia="仿宋" w:cs="仿宋"/>
          <w:color w:val="000000"/>
          <w:sz w:val="24"/>
          <w:szCs w:val="24"/>
          <w:highlight w:val="none"/>
          <w:lang w:val="en-US" w:eastAsia="zh-CN"/>
        </w:rPr>
        <w:t>4</w:t>
      </w:r>
      <w:r>
        <w:rPr>
          <w:rStyle w:val="76"/>
          <w:rFonts w:hint="eastAsia" w:ascii="仿宋" w:hAnsi="仿宋" w:eastAsia="仿宋" w:cs="仿宋"/>
          <w:color w:val="000000"/>
          <w:sz w:val="24"/>
          <w:szCs w:val="24"/>
          <w:highlight w:val="none"/>
        </w:rPr>
        <w:t>年</w:t>
      </w:r>
      <w:r>
        <w:rPr>
          <w:rStyle w:val="76"/>
          <w:rFonts w:hint="eastAsia" w:ascii="仿宋" w:hAnsi="仿宋" w:eastAsia="仿宋" w:cs="仿宋"/>
          <w:color w:val="000000"/>
          <w:sz w:val="24"/>
          <w:szCs w:val="24"/>
          <w:highlight w:val="none"/>
          <w:lang w:val="en-US" w:eastAsia="zh-CN"/>
        </w:rPr>
        <w:t>1</w:t>
      </w:r>
      <w:r>
        <w:rPr>
          <w:rStyle w:val="76"/>
          <w:rFonts w:hint="eastAsia" w:ascii="仿宋" w:hAnsi="仿宋" w:eastAsia="仿宋" w:cs="仿宋"/>
          <w:color w:val="000000"/>
          <w:sz w:val="24"/>
          <w:szCs w:val="24"/>
          <w:highlight w:val="none"/>
        </w:rPr>
        <w:t>月</w:t>
      </w:r>
      <w:r>
        <w:rPr>
          <w:rStyle w:val="76"/>
          <w:rFonts w:hint="eastAsia" w:ascii="仿宋" w:hAnsi="仿宋" w:eastAsia="仿宋" w:cs="仿宋"/>
          <w:color w:val="000000"/>
          <w:sz w:val="24"/>
          <w:szCs w:val="24"/>
          <w:highlight w:val="none"/>
          <w:lang w:val="en-US" w:eastAsia="zh-CN"/>
        </w:rPr>
        <w:t>3</w:t>
      </w:r>
      <w:r>
        <w:rPr>
          <w:rStyle w:val="76"/>
          <w:rFonts w:hint="eastAsia" w:ascii="仿宋" w:hAnsi="仿宋" w:eastAsia="仿宋" w:cs="仿宋"/>
          <w:color w:val="000000"/>
          <w:sz w:val="24"/>
          <w:szCs w:val="24"/>
          <w:highlight w:val="none"/>
        </w:rPr>
        <w:t>日</w:t>
      </w:r>
      <w:r>
        <w:rPr>
          <w:rStyle w:val="76"/>
          <w:rFonts w:hint="eastAsia" w:ascii="仿宋" w:hAnsi="仿宋" w:eastAsia="仿宋" w:cs="仿宋"/>
          <w:color w:val="000000"/>
          <w:sz w:val="24"/>
          <w:szCs w:val="24"/>
          <w:highlight w:val="none"/>
          <w:lang w:val="en-US" w:eastAsia="zh-CN"/>
        </w:rPr>
        <w:t>10</w:t>
      </w:r>
      <w:r>
        <w:rPr>
          <w:rStyle w:val="76"/>
          <w:rFonts w:hint="eastAsia" w:ascii="仿宋" w:hAnsi="仿宋" w:eastAsia="仿宋" w:cs="仿宋"/>
          <w:color w:val="000000"/>
          <w:sz w:val="24"/>
          <w:szCs w:val="24"/>
          <w:highlight w:val="none"/>
        </w:rPr>
        <w:t>点</w:t>
      </w:r>
      <w:r>
        <w:rPr>
          <w:rStyle w:val="76"/>
          <w:rFonts w:hint="eastAsia" w:ascii="仿宋" w:hAnsi="仿宋" w:eastAsia="仿宋" w:cs="仿宋"/>
          <w:color w:val="000000"/>
          <w:sz w:val="24"/>
          <w:szCs w:val="24"/>
          <w:highlight w:val="none"/>
          <w:lang w:val="en-US" w:eastAsia="zh-CN"/>
        </w:rPr>
        <w:t>00</w:t>
      </w:r>
      <w:r>
        <w:rPr>
          <w:rStyle w:val="76"/>
          <w:rFonts w:hint="eastAsia" w:ascii="仿宋" w:hAnsi="仿宋" w:eastAsia="仿宋" w:cs="仿宋"/>
          <w:color w:val="000000"/>
          <w:sz w:val="24"/>
          <w:szCs w:val="24"/>
          <w:highlight w:val="none"/>
        </w:rPr>
        <w:t>分</w:t>
      </w:r>
    </w:p>
    <w:p>
      <w:pPr>
        <w:tabs>
          <w:tab w:val="left" w:pos="900"/>
        </w:tabs>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sz w:val="24"/>
          <w:highlight w:val="none"/>
        </w:rPr>
        <w:t>开标地点（网址）：政采云平台（</w:t>
      </w:r>
      <w:r>
        <w:rPr>
          <w:color w:val="000000"/>
          <w:highlight w:val="none"/>
        </w:rPr>
        <w:fldChar w:fldCharType="begin"/>
      </w:r>
      <w:r>
        <w:rPr>
          <w:color w:val="000000"/>
          <w:highlight w:val="none"/>
        </w:rPr>
        <w:instrText xml:space="preserve"> HYPERLINK "https://www.zcygov.cn/），杭州市文晖路42" </w:instrText>
      </w:r>
      <w:r>
        <w:rPr>
          <w:color w:val="000000"/>
          <w:highlight w:val="none"/>
        </w:rPr>
        <w:fldChar w:fldCharType="separate"/>
      </w:r>
      <w:r>
        <w:rPr>
          <w:rStyle w:val="76"/>
          <w:rFonts w:hint="eastAsia" w:ascii="仿宋" w:hAnsi="仿宋" w:eastAsia="仿宋" w:cs="仿宋"/>
          <w:b/>
          <w:bCs/>
          <w:color w:val="000000"/>
          <w:sz w:val="24"/>
          <w:szCs w:val="24"/>
          <w:highlight w:val="none"/>
        </w:rPr>
        <w:t>https://www.zcygov.cn/）</w:t>
      </w:r>
      <w:r>
        <w:rPr>
          <w:rStyle w:val="76"/>
          <w:rFonts w:hint="eastAsia" w:ascii="仿宋" w:hAnsi="仿宋" w:eastAsia="仿宋" w:cs="仿宋"/>
          <w:b/>
          <w:bCs/>
          <w:color w:val="000000"/>
          <w:sz w:val="24"/>
          <w:szCs w:val="24"/>
          <w:highlight w:val="none"/>
        </w:rPr>
        <w:fldChar w:fldCharType="end"/>
      </w:r>
      <w:r>
        <w:rPr>
          <w:rFonts w:hint="eastAsia" w:ascii="仿宋" w:hAnsi="仿宋" w:eastAsia="仿宋" w:cs="仿宋"/>
          <w:b/>
          <w:bCs/>
          <w:color w:val="000000"/>
          <w:spacing w:val="-6"/>
          <w:kern w:val="0"/>
          <w:sz w:val="24"/>
          <w:highlight w:val="none"/>
        </w:rPr>
        <w:t>。</w:t>
      </w:r>
      <w:bookmarkStart w:id="19" w:name="_Toc10486"/>
      <w:bookmarkStart w:id="20" w:name="_Toc29045"/>
      <w:bookmarkStart w:id="21" w:name="_Toc20890"/>
    </w:p>
    <w:p>
      <w:pPr>
        <w:tabs>
          <w:tab w:val="left" w:pos="900"/>
        </w:tabs>
        <w:snapToGrid w:val="0"/>
        <w:spacing w:line="360" w:lineRule="auto"/>
        <w:outlineLvl w:val="1"/>
        <w:rPr>
          <w:rFonts w:ascii="仿宋" w:hAnsi="仿宋" w:eastAsia="仿宋" w:cs="仿宋"/>
          <w:b/>
          <w:bCs/>
          <w:color w:val="000000"/>
          <w:sz w:val="24"/>
          <w:highlight w:val="none"/>
        </w:rPr>
      </w:pPr>
      <w:bookmarkStart w:id="22" w:name="_Toc97219758"/>
      <w:r>
        <w:rPr>
          <w:rFonts w:hint="eastAsia" w:ascii="仿宋" w:hAnsi="仿宋" w:eastAsia="仿宋" w:cs="仿宋"/>
          <w:b/>
          <w:bCs/>
          <w:color w:val="000000"/>
          <w:sz w:val="24"/>
          <w:highlight w:val="none"/>
        </w:rPr>
        <w:t>五、采购意向公开链接</w:t>
      </w:r>
      <w:bookmarkEnd w:id="19"/>
      <w:bookmarkEnd w:id="20"/>
      <w:bookmarkEnd w:id="21"/>
      <w:bookmarkEnd w:id="22"/>
    </w:p>
    <w:p>
      <w:pPr>
        <w:snapToGrid w:val="0"/>
        <w:spacing w:line="360" w:lineRule="auto"/>
        <w:ind w:firstLine="480" w:firstLineChars="200"/>
        <w:outlineLvl w:val="1"/>
        <w:rPr>
          <w:rFonts w:hint="eastAsia" w:ascii="仿宋" w:hAnsi="仿宋" w:eastAsia="仿宋" w:cs="仿宋"/>
          <w:b w:val="0"/>
          <w:bCs/>
          <w:color w:val="000000"/>
          <w:sz w:val="24"/>
          <w:highlight w:val="none"/>
        </w:rPr>
      </w:pPr>
      <w:bookmarkStart w:id="23" w:name="_Toc97219759"/>
      <w:r>
        <w:rPr>
          <w:rFonts w:hint="eastAsia" w:ascii="仿宋" w:hAnsi="仿宋" w:eastAsia="仿宋" w:cs="仿宋"/>
          <w:b w:val="0"/>
          <w:bCs/>
          <w:color w:val="000000"/>
          <w:sz w:val="24"/>
          <w:highlight w:val="none"/>
        </w:rPr>
        <w:fldChar w:fldCharType="begin"/>
      </w:r>
      <w:r>
        <w:rPr>
          <w:rFonts w:hint="eastAsia" w:ascii="仿宋" w:hAnsi="仿宋" w:eastAsia="仿宋" w:cs="仿宋"/>
          <w:b w:val="0"/>
          <w:bCs/>
          <w:color w:val="000000"/>
          <w:sz w:val="24"/>
          <w:highlight w:val="none"/>
        </w:rPr>
        <w:instrText xml:space="preserve"> HYPERLINK "https://zfcg.czt.zj.gov.cn/innerUsed_noticeDetails/index.html?noticeId=9076827&amp;utm=web-government-front.49399a16.0.0.c65b2e007b5e11eda67de1cdd3582651" </w:instrText>
      </w:r>
      <w:r>
        <w:rPr>
          <w:rFonts w:hint="eastAsia" w:ascii="仿宋" w:hAnsi="仿宋" w:eastAsia="仿宋" w:cs="仿宋"/>
          <w:b w:val="0"/>
          <w:bCs/>
          <w:color w:val="000000"/>
          <w:sz w:val="24"/>
          <w:highlight w:val="none"/>
        </w:rPr>
        <w:fldChar w:fldCharType="separate"/>
      </w:r>
      <w:r>
        <w:rPr>
          <w:rStyle w:val="76"/>
          <w:rFonts w:hint="eastAsia" w:ascii="仿宋" w:hAnsi="仿宋" w:eastAsia="仿宋" w:cs="仿宋"/>
          <w:b w:val="0"/>
          <w:bCs/>
          <w:color w:val="000000"/>
          <w:sz w:val="24"/>
          <w:highlight w:val="none"/>
        </w:rPr>
        <w:t>https://zfcg.czt.zj.gov.cn/innerUsed_noticeDetails/index.html?noticeId=9076827&amp;utm=web-government-front.49399a16.0.0.c65b2e007b5e11eda67de1cdd3582651</w:t>
      </w:r>
      <w:r>
        <w:rPr>
          <w:rFonts w:hint="eastAsia" w:ascii="仿宋" w:hAnsi="仿宋" w:eastAsia="仿宋" w:cs="仿宋"/>
          <w:b w:val="0"/>
          <w:bCs/>
          <w:color w:val="000000"/>
          <w:sz w:val="24"/>
          <w:highlight w:val="none"/>
        </w:rPr>
        <w:fldChar w:fldCharType="end"/>
      </w:r>
    </w:p>
    <w:p>
      <w:pPr>
        <w:snapToGrid w:val="0"/>
        <w:spacing w:line="360" w:lineRule="auto"/>
        <w:outlineLvl w:val="1"/>
        <w:rPr>
          <w:rFonts w:ascii="仿宋" w:hAnsi="仿宋" w:eastAsia="仿宋" w:cs="仿宋"/>
          <w:color w:val="000000"/>
          <w:sz w:val="24"/>
          <w:highlight w:val="none"/>
        </w:rPr>
      </w:pPr>
      <w:r>
        <w:rPr>
          <w:rFonts w:hint="eastAsia" w:ascii="仿宋" w:hAnsi="仿宋" w:eastAsia="仿宋" w:cs="仿宋"/>
          <w:b/>
          <w:color w:val="000000"/>
          <w:sz w:val="24"/>
          <w:highlight w:val="none"/>
        </w:rPr>
        <w:t>六、公告期限</w:t>
      </w:r>
      <w:bookmarkEnd w:id="23"/>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自本公告发布之日起5个工作日。</w:t>
      </w:r>
    </w:p>
    <w:p>
      <w:pPr>
        <w:snapToGrid w:val="0"/>
        <w:spacing w:line="360" w:lineRule="auto"/>
        <w:outlineLvl w:val="1"/>
        <w:rPr>
          <w:rFonts w:ascii="仿宋" w:hAnsi="仿宋" w:eastAsia="仿宋" w:cs="仿宋"/>
          <w:b/>
          <w:color w:val="000000"/>
          <w:sz w:val="24"/>
          <w:highlight w:val="none"/>
        </w:rPr>
      </w:pPr>
      <w:bookmarkStart w:id="24" w:name="_Toc97219760"/>
      <w:r>
        <w:rPr>
          <w:rFonts w:hint="eastAsia" w:ascii="仿宋" w:hAnsi="仿宋" w:eastAsia="仿宋" w:cs="仿宋"/>
          <w:b/>
          <w:color w:val="000000"/>
          <w:sz w:val="24"/>
          <w:highlight w:val="none"/>
        </w:rPr>
        <w:t>七、其他补充事宜</w:t>
      </w:r>
      <w:bookmarkEnd w:id="24"/>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4.其他事项：</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（1）需要落实的政府采购政策：包括节约资源、保护环境、支持创新、促进中小企业发展等。详见采购文件的第二部分总则。</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采购文件的供应商进行投标活动；⑥对未按上述方式获取采购文件的供应商对该文件提出的质疑，采购人或采购代理机构将不予处理；⑦不提供采购文件纸质版；⑧投标文件的传输递交：供应商在投标截止时间前将加密的投标文件上传至政府采购云平台，还可以在投标截止时间前直接提交或者以邮政快递方式递交备份投标文件1份。备份投标文件的制作、存储、密封详见采购文件第二部分第15点—“备份投标文件”；⑨投标文件的解密：供应商按照平台提示和采购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供应商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3）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outlineLvl w:val="1"/>
        <w:rPr>
          <w:rFonts w:ascii="仿宋" w:hAnsi="仿宋" w:eastAsia="仿宋" w:cs="仿宋"/>
          <w:b/>
          <w:color w:val="000000"/>
          <w:sz w:val="24"/>
          <w:highlight w:val="none"/>
        </w:rPr>
      </w:pPr>
      <w:bookmarkStart w:id="25" w:name="_Toc97219761"/>
      <w:r>
        <w:rPr>
          <w:rFonts w:hint="eastAsia" w:ascii="仿宋" w:hAnsi="仿宋" w:eastAsia="仿宋" w:cs="仿宋"/>
          <w:b/>
          <w:color w:val="000000"/>
          <w:sz w:val="24"/>
          <w:highlight w:val="none"/>
        </w:rPr>
        <w:t>八、对本次采购提出询问、质疑、投诉，请按以下方式联系</w:t>
      </w:r>
      <w:bookmarkEnd w:id="25"/>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1.采购人信息</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名    称：</w:t>
      </w:r>
      <w:r>
        <w:rPr>
          <w:rFonts w:hint="eastAsia" w:ascii="仿宋" w:hAnsi="仿宋" w:eastAsia="仿宋" w:cs="仿宋"/>
          <w:color w:val="000000"/>
          <w:sz w:val="24"/>
          <w:highlight w:val="none"/>
          <w:lang w:eastAsia="zh-CN"/>
        </w:rPr>
        <w:t>杭州市临平区综合行政执法局</w:t>
      </w:r>
      <w:r>
        <w:rPr>
          <w:rFonts w:hint="eastAsia" w:ascii="仿宋" w:hAnsi="仿宋" w:eastAsia="仿宋" w:cs="仿宋"/>
          <w:color w:val="000000"/>
          <w:sz w:val="24"/>
          <w:highlight w:val="non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地    址：浙江省杭州市星桥街道藕花洲大街西段211号</w:t>
      </w:r>
      <w:r>
        <w:rPr>
          <w:rFonts w:hint="eastAsia" w:ascii="仿宋" w:hAnsi="仿宋" w:eastAsia="仿宋" w:cs="仿宋"/>
          <w:color w:val="000000"/>
          <w:sz w:val="24"/>
          <w:highlight w:val="none"/>
          <w:lang w:val="en-US" w:eastAsia="zh-CN"/>
        </w:rPr>
        <w:t xml:space="preserve"> </w:t>
      </w:r>
    </w:p>
    <w:p>
      <w:pPr>
        <w:spacing w:line="360" w:lineRule="auto"/>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传    真：/</w:t>
      </w:r>
    </w:p>
    <w:p>
      <w:pPr>
        <w:spacing w:line="360" w:lineRule="auto"/>
        <w:ind w:firstLine="480" w:firstLineChars="20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项目联系人（询问）：金健栋</w:t>
      </w:r>
      <w:r>
        <w:rPr>
          <w:rFonts w:hint="eastAsia" w:ascii="仿宋" w:hAnsi="仿宋" w:eastAsia="仿宋" w:cs="仿宋"/>
          <w:color w:val="000000"/>
          <w:sz w:val="24"/>
          <w:highlight w:val="none"/>
          <w:lang w:val="en-US" w:eastAsia="zh-CN"/>
        </w:rPr>
        <w:t xml:space="preserve"> </w:t>
      </w:r>
    </w:p>
    <w:p>
      <w:pPr>
        <w:spacing w:line="360" w:lineRule="auto"/>
        <w:ind w:firstLine="480" w:firstLineChars="20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lang w:val="en-US" w:eastAsia="zh-CN"/>
        </w:rPr>
        <w:t>0571-86170795</w:t>
      </w:r>
      <w:r>
        <w:rPr>
          <w:rFonts w:hint="eastAsia" w:ascii="仿宋" w:hAnsi="仿宋" w:eastAsia="仿宋" w:cs="仿宋"/>
          <w:color w:val="000000"/>
          <w:sz w:val="24"/>
          <w:highlight w:val="none"/>
          <w:lang w:val="en-US" w:eastAsia="zh-CN"/>
        </w:rPr>
        <w:t xml:space="preserve"> </w:t>
      </w:r>
    </w:p>
    <w:p>
      <w:pPr>
        <w:spacing w:line="360" w:lineRule="auto"/>
        <w:ind w:firstLine="480" w:firstLineChars="20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质疑联系人： 金华峰</w:t>
      </w:r>
      <w:r>
        <w:rPr>
          <w:rFonts w:hint="eastAsia" w:ascii="仿宋" w:hAnsi="仿宋" w:eastAsia="仿宋" w:cs="仿宋"/>
          <w:color w:val="000000"/>
          <w:sz w:val="24"/>
          <w:highlight w:val="none"/>
          <w:lang w:val="en-US" w:eastAsia="zh-CN"/>
        </w:rPr>
        <w:t xml:space="preserve"> </w:t>
      </w:r>
    </w:p>
    <w:p>
      <w:pPr>
        <w:spacing w:line="360" w:lineRule="auto"/>
        <w:ind w:firstLine="480" w:firstLineChars="200"/>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联系电话</w:t>
      </w:r>
      <w:r>
        <w:rPr>
          <w:rFonts w:hint="eastAsia" w:ascii="仿宋" w:hAnsi="仿宋" w:eastAsia="仿宋" w:cs="仿宋"/>
          <w:color w:val="000000"/>
          <w:sz w:val="24"/>
          <w:highlight w:val="none"/>
          <w:u w:val="single"/>
          <w:lang w:val="en-US" w:eastAsia="zh-CN"/>
        </w:rPr>
        <w:t xml:space="preserve">：0571-86230524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2.采购代理机构信息            </w:t>
      </w:r>
    </w:p>
    <w:p>
      <w:pPr>
        <w:spacing w:line="360" w:lineRule="auto"/>
        <w:ind w:firstLine="480"/>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rPr>
        <w:t>名    称：</w:t>
      </w:r>
      <w:r>
        <w:rPr>
          <w:rFonts w:hint="eastAsia" w:ascii="仿宋" w:hAnsi="仿宋" w:eastAsia="仿宋" w:cs="仿宋"/>
          <w:color w:val="000000"/>
          <w:sz w:val="24"/>
          <w:highlight w:val="none"/>
          <w:lang w:eastAsia="zh-CN"/>
        </w:rPr>
        <w:t>晟大项目管理（浙江）有限公司</w:t>
      </w:r>
    </w:p>
    <w:p>
      <w:pPr>
        <w:spacing w:line="360" w:lineRule="auto"/>
        <w:ind w:firstLine="480"/>
        <w:rPr>
          <w:rFonts w:ascii="仿宋" w:hAnsi="仿宋" w:eastAsia="仿宋" w:cs="仿宋"/>
          <w:color w:val="000000"/>
          <w:sz w:val="24"/>
          <w:highlight w:val="none"/>
        </w:rPr>
      </w:pPr>
      <w:r>
        <w:rPr>
          <w:rFonts w:hint="eastAsia" w:ascii="仿宋" w:hAnsi="仿宋" w:eastAsia="仿宋" w:cs="仿宋"/>
          <w:color w:val="000000"/>
          <w:sz w:val="24"/>
          <w:highlight w:val="none"/>
        </w:rPr>
        <w:t>地    址：</w:t>
      </w:r>
      <w:r>
        <w:rPr>
          <w:rFonts w:hint="eastAsia" w:ascii="仿宋" w:hAnsi="仿宋" w:eastAsia="仿宋" w:cs="仿宋"/>
          <w:color w:val="000000"/>
          <w:sz w:val="24"/>
          <w:highlight w:val="none"/>
          <w:lang w:eastAsia="zh-CN"/>
        </w:rPr>
        <w:t>杭州市临平区星桥街道星源路368号元星大厦9楼</w:t>
      </w:r>
      <w:r>
        <w:rPr>
          <w:rFonts w:hint="eastAsia" w:ascii="仿宋" w:hAnsi="仿宋" w:eastAsia="仿宋" w:cs="仿宋"/>
          <w:color w:val="000000"/>
          <w:sz w:val="24"/>
          <w:highlight w:val="none"/>
        </w:rPr>
        <w:t xml:space="preserve">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传    真：/             </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项目联系人（询问）：</w:t>
      </w:r>
      <w:r>
        <w:rPr>
          <w:rFonts w:hint="eastAsia" w:ascii="仿宋" w:hAnsi="仿宋" w:eastAsia="仿宋" w:cs="仿宋"/>
          <w:color w:val="000000"/>
          <w:sz w:val="24"/>
          <w:highlight w:val="none"/>
          <w:lang w:val="en-US" w:eastAsia="zh-CN"/>
        </w:rPr>
        <w:t>屠佳明</w:t>
      </w:r>
      <w:r>
        <w:rPr>
          <w:rFonts w:hint="eastAsia" w:ascii="仿宋" w:hAnsi="仿宋" w:eastAsia="仿宋" w:cs="仿宋"/>
          <w:color w:val="000000"/>
          <w:sz w:val="24"/>
          <w:highlight w:val="none"/>
        </w:rPr>
        <w:t xml:space="preserve">     </w:t>
      </w:r>
    </w:p>
    <w:p>
      <w:pPr>
        <w:spacing w:line="360" w:lineRule="auto"/>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 xml:space="preserve">    项目联系方式（询问）：</w:t>
      </w:r>
      <w:r>
        <w:rPr>
          <w:rFonts w:hint="eastAsia" w:ascii="仿宋" w:hAnsi="仿宋" w:eastAsia="仿宋" w:cs="仿宋"/>
          <w:color w:val="000000"/>
          <w:sz w:val="24"/>
          <w:highlight w:val="none"/>
          <w:lang w:val="en-US" w:eastAsia="zh-CN"/>
        </w:rPr>
        <w:t>13588728251</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质疑联系人：</w:t>
      </w:r>
      <w:r>
        <w:rPr>
          <w:rFonts w:hint="eastAsia" w:ascii="仿宋" w:hAnsi="仿宋" w:eastAsia="仿宋" w:cs="仿宋"/>
          <w:color w:val="000000"/>
          <w:sz w:val="24"/>
          <w:highlight w:val="none"/>
          <w:lang w:val="en-US" w:eastAsia="zh-CN"/>
        </w:rPr>
        <w:t>沈明</w:t>
      </w:r>
      <w:r>
        <w:rPr>
          <w:rFonts w:hint="eastAsia" w:ascii="仿宋" w:hAnsi="仿宋" w:eastAsia="仿宋" w:cs="仿宋"/>
          <w:color w:val="000000"/>
          <w:sz w:val="24"/>
          <w:highlight w:val="none"/>
        </w:rPr>
        <w:t xml:space="preserve">           </w:t>
      </w:r>
    </w:p>
    <w:p>
      <w:pPr>
        <w:spacing w:line="360" w:lineRule="auto"/>
        <w:rPr>
          <w:rFonts w:hint="default" w:ascii="仿宋" w:hAnsi="仿宋" w:eastAsia="仿宋" w:cs="仿宋"/>
          <w:color w:val="000000"/>
          <w:sz w:val="24"/>
          <w:highlight w:val="none"/>
          <w:lang w:val="en-US" w:eastAsia="zh-CN"/>
        </w:rPr>
      </w:pPr>
      <w:r>
        <w:rPr>
          <w:rFonts w:hint="eastAsia" w:ascii="仿宋" w:hAnsi="仿宋" w:eastAsia="仿宋" w:cs="仿宋"/>
          <w:color w:val="000000"/>
          <w:sz w:val="24"/>
          <w:highlight w:val="none"/>
        </w:rPr>
        <w:t xml:space="preserve">    质疑联系方式：13</w:t>
      </w:r>
      <w:r>
        <w:rPr>
          <w:rFonts w:hint="eastAsia" w:ascii="仿宋" w:hAnsi="仿宋" w:eastAsia="仿宋" w:cs="仿宋"/>
          <w:color w:val="000000"/>
          <w:sz w:val="24"/>
          <w:highlight w:val="none"/>
          <w:lang w:val="en-US" w:eastAsia="zh-CN"/>
        </w:rPr>
        <w:t>251003888</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3.同级政府采购监督管理部门            </w:t>
      </w:r>
    </w:p>
    <w:p>
      <w:pPr>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highlight w:val="none"/>
        </w:rPr>
        <w:t xml:space="preserve">    </w:t>
      </w:r>
      <w:r>
        <w:rPr>
          <w:rFonts w:hint="eastAsia" w:ascii="仿宋" w:hAnsi="仿宋" w:eastAsia="仿宋" w:cs="仿宋"/>
          <w:color w:val="000000"/>
          <w:sz w:val="24"/>
          <w:szCs w:val="24"/>
          <w:highlight w:val="none"/>
        </w:rPr>
        <w:t xml:space="preserve">名    称：杭州市临平区财政局采监科、浙江省政府采购行政裁决服务中心（杭州） </w:t>
      </w:r>
    </w:p>
    <w:p>
      <w:pPr>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地    址：杭州市上城区四季青街道新业路市民之家G03办公室（快递仅限ems或顺丰） </w:t>
      </w:r>
    </w:p>
    <w:p>
      <w:pPr>
        <w:spacing w:line="360" w:lineRule="auto"/>
        <w:ind w:firstLine="240" w:firstLineChars="1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传    真： /</w:t>
      </w:r>
    </w:p>
    <w:p>
      <w:pPr>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联系人 ：朱女士、王女士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szCs w:val="24"/>
          <w:highlight w:val="none"/>
        </w:rPr>
        <w:t>监督投诉电话：0571-85252453</w:t>
      </w:r>
      <w:r>
        <w:rPr>
          <w:rFonts w:hint="eastAsia" w:ascii="仿宋" w:hAnsi="仿宋" w:eastAsia="仿宋" w:cs="仿宋"/>
          <w:color w:val="000000"/>
          <w:sz w:val="24"/>
          <w:highlight w:val="none"/>
        </w:rPr>
        <w:t xml:space="preserve">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若对项目采购电子交易系统操作有疑问，可登录政采云（https://www.zcygov.cn/），点击右侧咨询小采，获取采小蜜智能服务管家帮助，或拨打政采云服务热线400-881-7190获取热线服务帮助。</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CA问题联系电话（人工）：汇信CA 400-888-4636；天谷CA 400-087-8198。</w:t>
      </w:r>
    </w:p>
    <w:p>
      <w:pPr>
        <w:pStyle w:val="34"/>
        <w:snapToGrid w:val="0"/>
        <w:spacing w:line="360" w:lineRule="auto"/>
        <w:jc w:val="center"/>
        <w:outlineLvl w:val="9"/>
        <w:rPr>
          <w:rFonts w:hint="eastAsia" w:ascii="仿宋" w:hAnsi="仿宋" w:eastAsia="仿宋" w:cs="仿宋"/>
          <w:b/>
          <w:color w:val="000000"/>
          <w:sz w:val="36"/>
          <w:szCs w:val="20"/>
          <w:highlight w:val="none"/>
        </w:rPr>
      </w:pPr>
      <w:bookmarkStart w:id="26" w:name="_Toc95312934"/>
      <w:bookmarkStart w:id="27" w:name="_Toc528230691"/>
      <w:bookmarkStart w:id="28" w:name="_Toc2935"/>
      <w:bookmarkStart w:id="29" w:name="_Toc27720"/>
      <w:bookmarkStart w:id="30" w:name="_Toc97219767"/>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9"/>
        <w:rPr>
          <w:rFonts w:hint="eastAsia" w:ascii="仿宋" w:hAnsi="仿宋" w:eastAsia="仿宋" w:cs="仿宋"/>
          <w:b/>
          <w:color w:val="000000"/>
          <w:sz w:val="36"/>
          <w:szCs w:val="20"/>
          <w:highlight w:val="none"/>
        </w:rPr>
      </w:pPr>
    </w:p>
    <w:p>
      <w:pPr>
        <w:pStyle w:val="34"/>
        <w:snapToGrid w:val="0"/>
        <w:spacing w:line="360" w:lineRule="auto"/>
        <w:jc w:val="both"/>
        <w:outlineLvl w:val="9"/>
        <w:rPr>
          <w:rFonts w:hint="eastAsia" w:ascii="仿宋" w:hAnsi="仿宋" w:eastAsia="仿宋" w:cs="仿宋"/>
          <w:b/>
          <w:color w:val="000000"/>
          <w:sz w:val="36"/>
          <w:szCs w:val="20"/>
          <w:highlight w:val="none"/>
        </w:rPr>
      </w:pPr>
    </w:p>
    <w:p>
      <w:pPr>
        <w:pStyle w:val="34"/>
        <w:snapToGrid w:val="0"/>
        <w:spacing w:line="360" w:lineRule="auto"/>
        <w:jc w:val="center"/>
        <w:outlineLvl w:val="0"/>
        <w:rPr>
          <w:rFonts w:ascii="仿宋" w:hAnsi="仿宋" w:eastAsia="仿宋" w:cs="仿宋"/>
          <w:b/>
          <w:color w:val="000000"/>
          <w:sz w:val="36"/>
          <w:szCs w:val="20"/>
          <w:highlight w:val="none"/>
        </w:rPr>
      </w:pPr>
      <w:r>
        <w:rPr>
          <w:rFonts w:hint="eastAsia" w:ascii="仿宋" w:hAnsi="仿宋" w:eastAsia="仿宋" w:cs="仿宋"/>
          <w:b/>
          <w:color w:val="000000"/>
          <w:sz w:val="36"/>
          <w:szCs w:val="20"/>
          <w:highlight w:val="none"/>
        </w:rPr>
        <w:t>第二部分</w:t>
      </w:r>
      <w:bookmarkEnd w:id="4"/>
      <w:r>
        <w:rPr>
          <w:rFonts w:hint="eastAsia" w:ascii="仿宋" w:hAnsi="仿宋" w:eastAsia="仿宋" w:cs="仿宋"/>
          <w:b/>
          <w:color w:val="000000"/>
          <w:sz w:val="36"/>
          <w:szCs w:val="20"/>
          <w:highlight w:val="none"/>
        </w:rPr>
        <w:t>投标人须知</w:t>
      </w:r>
      <w:bookmarkEnd w:id="5"/>
      <w:bookmarkEnd w:id="26"/>
      <w:bookmarkEnd w:id="27"/>
      <w:bookmarkEnd w:id="28"/>
      <w:bookmarkEnd w:id="29"/>
      <w:bookmarkEnd w:id="30"/>
    </w:p>
    <w:p>
      <w:pPr>
        <w:snapToGrid w:val="0"/>
        <w:spacing w:line="360" w:lineRule="auto"/>
        <w:jc w:val="center"/>
        <w:outlineLvl w:val="1"/>
        <w:rPr>
          <w:rFonts w:ascii="仿宋" w:hAnsi="仿宋" w:eastAsia="仿宋" w:cs="仿宋"/>
          <w:b/>
          <w:color w:val="000000"/>
          <w:sz w:val="32"/>
          <w:szCs w:val="20"/>
          <w:highlight w:val="none"/>
        </w:rPr>
      </w:pPr>
      <w:bookmarkStart w:id="31" w:name="_Toc26268"/>
      <w:bookmarkStart w:id="32" w:name="_Toc12938"/>
      <w:bookmarkStart w:id="33" w:name="_Toc97219768"/>
      <w:bookmarkStart w:id="34" w:name="_Toc95312935"/>
      <w:bookmarkStart w:id="35" w:name="_Toc275826939"/>
      <w:r>
        <w:rPr>
          <w:rFonts w:hint="eastAsia" w:ascii="仿宋" w:hAnsi="仿宋" w:eastAsia="仿宋" w:cs="仿宋"/>
          <w:b/>
          <w:color w:val="000000"/>
          <w:sz w:val="32"/>
          <w:szCs w:val="20"/>
          <w:highlight w:val="none"/>
        </w:rPr>
        <w:t>前附表</w:t>
      </w:r>
      <w:bookmarkEnd w:id="31"/>
      <w:bookmarkEnd w:id="32"/>
      <w:bookmarkEnd w:id="33"/>
      <w:bookmarkEnd w:id="34"/>
      <w:bookmarkEnd w:id="35"/>
    </w:p>
    <w:bookmarkEnd w:id="6"/>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lang w:val="en-US" w:eastAsia="zh-CN"/>
              </w:rPr>
              <w:t>路灯养护</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val="en-US" w:eastAsia="zh-CN"/>
              </w:rPr>
              <w:t>其他暂未列明</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rPr>
                <w:rFonts w:ascii="宋体" w:hAnsi="宋体" w:eastAsia="宋体" w:cs="宋体"/>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sym w:font="Wingdings" w:char="F0FE"/>
            </w:r>
            <w:r>
              <w:rPr>
                <w:rFonts w:hint="eastAsia" w:ascii="宋体" w:hAnsi="宋体" w:cs="宋体"/>
                <w:kern w:val="0"/>
                <w:sz w:val="24"/>
              </w:rPr>
              <w:t>本项目不允许采购进口产品。</w:t>
            </w:r>
          </w:p>
          <w:p>
            <w:pPr>
              <w:spacing w:line="360" w:lineRule="auto"/>
              <w:rPr>
                <w:rFonts w:ascii="宋体" w:hAnsi="宋体" w:cs="宋体"/>
              </w:rPr>
            </w:pPr>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ascii="MS Gothic" w:hAnsi="MS Gothic" w:eastAsia="宋体" w:cs="宋体"/>
                <w:kern w:val="0"/>
                <w:sz w:val="24"/>
                <w:szCs w:val="24"/>
                <w:lang w:val="en-US" w:eastAsia="zh-CN" w:bidi="ar-SA"/>
              </w:rPr>
              <w:t>☐</w:t>
            </w:r>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auto"/>
                <w:sz w:val="24"/>
              </w:rPr>
              <w:t>、非关键性的</w:t>
            </w:r>
            <w:r>
              <w:rPr>
                <w:rFonts w:hint="eastAsia" w:ascii="宋体" w:hAnsi="宋体" w:cs="宋体"/>
                <w:color w:val="auto"/>
                <w:sz w:val="24"/>
                <w:u w:val="single"/>
              </w:rPr>
              <w:t xml:space="preserve">             </w:t>
            </w:r>
            <w:r>
              <w:rPr>
                <w:rFonts w:hint="eastAsia" w:ascii="宋体" w:hAnsi="宋体" w:cs="宋体"/>
                <w:color w:val="auto"/>
                <w:sz w:val="24"/>
              </w:rPr>
              <w:t>工作分包</w:t>
            </w:r>
            <w:r>
              <w:rPr>
                <w:rFonts w:hint="eastAsia" w:ascii="宋体" w:hAnsi="宋体" w:cs="宋体"/>
                <w:sz w:val="24"/>
              </w:rPr>
              <w:t>。</w:t>
            </w:r>
            <w:r>
              <w:rPr>
                <w:rFonts w:hint="eastAsia" w:ascii="Wingdings" w:hAnsi="Wingdings" w:eastAsia="宋体" w:cs="宋体"/>
                <w:kern w:val="0"/>
                <w:sz w:val="24"/>
                <w:szCs w:val="24"/>
                <w:lang w:val="en-US" w:eastAsia="zh-CN" w:bidi="ar-SA"/>
              </w:rPr>
              <w:t>þ</w:t>
            </w:r>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r>
              <w:rPr>
                <w:rFonts w:hint="eastAsia" w:ascii="MS Gothic" w:hAnsi="MS Gothic" w:eastAsia="宋体" w:cs="宋体"/>
                <w:kern w:val="0"/>
                <w:sz w:val="24"/>
                <w:szCs w:val="24"/>
                <w:lang w:val="en-US" w:eastAsia="zh-CN" w:bidi="ar-SA"/>
              </w:rPr>
              <w:t>☐</w:t>
            </w:r>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r>
              <w:rPr>
                <w:rFonts w:hint="eastAsia" w:ascii="MS Gothic" w:hAnsi="MS Gothic" w:eastAsia="MS Gothic" w:cs="宋体"/>
                <w:kern w:val="0"/>
                <w:sz w:val="24"/>
              </w:rPr>
              <w:t>☐</w:t>
            </w:r>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r>
              <w:rPr>
                <w:rFonts w:hint="eastAsia" w:ascii="MS Gothic" w:hAnsi="MS Gothic" w:eastAsia="MS Gothic" w:cs="宋体"/>
                <w:kern w:val="0"/>
                <w:sz w:val="24"/>
              </w:rPr>
              <w:t>☐</w:t>
            </w:r>
            <w:r>
              <w:rPr>
                <w:rFonts w:hint="eastAsia" w:ascii="宋体" w:hAnsi="宋体" w:cs="宋体"/>
                <w:kern w:val="0"/>
                <w:sz w:val="24"/>
              </w:rPr>
              <w:t>否；☐是，检测机构的要求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auto" w:sz="4" w:space="0"/>
              <w:right w:val="single" w:color="000000" w:sz="8" w:space="0"/>
            </w:tcBorders>
            <w:vAlign w:val="center"/>
          </w:tcPr>
          <w:p>
            <w:pPr>
              <w:pStyle w:val="34"/>
              <w:spacing w:line="360" w:lineRule="auto"/>
              <w:rPr>
                <w:rFonts w:hAnsi="宋体" w:cs="宋体"/>
                <w:kern w:val="28"/>
                <w:sz w:val="24"/>
              </w:rPr>
            </w:pPr>
            <w:r>
              <w:rPr>
                <w:rFonts w:hint="eastAsia" w:hAnsi="宋体" w:cs="宋体"/>
                <w:kern w:val="28"/>
                <w:sz w:val="24"/>
                <w:szCs w:val="24"/>
              </w:rPr>
              <w:t>备份投标文件送达</w:t>
            </w:r>
            <w:r>
              <w:rPr>
                <w:rFonts w:hint="eastAsia" w:hAnsi="宋体" w:cs="宋体"/>
                <w:color w:val="auto"/>
                <w:kern w:val="28"/>
                <w:sz w:val="24"/>
                <w:szCs w:val="24"/>
              </w:rPr>
              <w:t>地点：</w:t>
            </w:r>
            <w:r>
              <w:rPr>
                <w:rFonts w:hint="eastAsia" w:hAnsi="宋体" w:cs="宋体"/>
                <w:color w:val="auto"/>
                <w:sz w:val="24"/>
                <w:u w:val="single"/>
                <w:lang w:val="en-US" w:eastAsia="zh-CN"/>
              </w:rPr>
              <w:t>杭州市临平区星桥街道星源路368号元星大厦9楼</w:t>
            </w:r>
            <w:r>
              <w:rPr>
                <w:rFonts w:hint="eastAsia" w:hAnsi="宋体" w:cs="宋体"/>
                <w:color w:val="auto"/>
                <w:sz w:val="24"/>
                <w:u w:val="single"/>
              </w:rPr>
              <w:t xml:space="preserve"> </w:t>
            </w:r>
            <w:r>
              <w:rPr>
                <w:rFonts w:hint="eastAsia" w:hAnsi="宋体" w:cs="宋体"/>
                <w:color w:val="auto"/>
                <w:kern w:val="28"/>
                <w:sz w:val="24"/>
                <w:szCs w:val="24"/>
              </w:rPr>
              <w:t>；备</w:t>
            </w:r>
            <w:r>
              <w:rPr>
                <w:rFonts w:hint="eastAsia" w:hAnsi="宋体" w:cs="宋体"/>
                <w:kern w:val="28"/>
                <w:sz w:val="24"/>
                <w:szCs w:val="24"/>
              </w:rPr>
              <w:t>份投标文件签收人员联系电话：</w:t>
            </w:r>
            <w:r>
              <w:rPr>
                <w:rFonts w:hint="eastAsia" w:hAnsi="宋体" w:cs="宋体"/>
                <w:sz w:val="24"/>
                <w:u w:val="single"/>
                <w:lang w:val="en-US" w:eastAsia="zh-CN"/>
              </w:rPr>
              <w:t>沈明13251003888</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color w:val="000000"/>
                <w:kern w:val="2"/>
                <w:sz w:val="24"/>
                <w:szCs w:val="24"/>
                <w:highlight w:val="none"/>
                <w:lang w:val="en-US" w:eastAsia="zh-CN" w:bidi="ar-SA"/>
              </w:rPr>
            </w:pPr>
            <w:r>
              <w:rPr>
                <w:rFonts w:hint="eastAsia" w:ascii="仿宋" w:hAnsi="仿宋" w:eastAsia="仿宋" w:cs="仿宋"/>
                <w:b/>
                <w:color w:val="000000"/>
                <w:sz w:val="24"/>
                <w:highlight w:val="none"/>
                <w:lang w:val="en-US" w:eastAsia="zh-CN"/>
              </w:rPr>
              <w:t>其他</w:t>
            </w:r>
            <w:r>
              <w:rPr>
                <w:rFonts w:hint="eastAsia" w:ascii="仿宋" w:hAnsi="仿宋" w:eastAsia="仿宋" w:cs="仿宋"/>
                <w:b/>
                <w:color w:val="000000"/>
                <w:sz w:val="24"/>
                <w:highlight w:val="none"/>
              </w:rPr>
              <w:t>说明</w:t>
            </w:r>
          </w:p>
        </w:tc>
        <w:tc>
          <w:tcPr>
            <w:tcW w:w="60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仿宋" w:hAnsi="仿宋" w:eastAsia="仿宋" w:cs="仿宋"/>
                <w:snapToGrid w:val="0"/>
                <w:color w:val="000000"/>
                <w:kern w:val="28"/>
                <w:sz w:val="24"/>
                <w:szCs w:val="24"/>
                <w:highlight w:val="none"/>
                <w:lang w:val="en-US" w:eastAsia="zh-CN" w:bidi="ar-SA"/>
              </w:rPr>
            </w:pPr>
            <w:r>
              <w:rPr>
                <w:rFonts w:ascii="仿宋" w:hAnsi="仿宋" w:eastAsia="仿宋"/>
                <w:b/>
                <w:color w:val="000000"/>
                <w:sz w:val="24"/>
                <w:highlight w:val="none"/>
              </w:rPr>
              <w:t>本项目共有</w:t>
            </w:r>
            <w:r>
              <w:rPr>
                <w:rFonts w:hint="eastAsia" w:ascii="仿宋" w:hAnsi="仿宋" w:eastAsia="仿宋" w:cs="宋体"/>
                <w:b/>
                <w:color w:val="000000"/>
                <w:sz w:val="24"/>
                <w:highlight w:val="none"/>
                <w:lang w:val="en-US" w:eastAsia="zh-CN"/>
              </w:rPr>
              <w:t>两</w:t>
            </w:r>
            <w:r>
              <w:rPr>
                <w:rFonts w:ascii="仿宋" w:hAnsi="仿宋" w:eastAsia="仿宋"/>
                <w:b/>
                <w:color w:val="000000"/>
                <w:sz w:val="24"/>
                <w:highlight w:val="none"/>
              </w:rPr>
              <w:t>个标项，投标人可选择其中一个</w:t>
            </w:r>
            <w:r>
              <w:rPr>
                <w:rFonts w:hint="eastAsia" w:ascii="仿宋" w:hAnsi="仿宋" w:eastAsia="仿宋"/>
                <w:b/>
                <w:color w:val="000000"/>
                <w:sz w:val="24"/>
                <w:highlight w:val="none"/>
              </w:rPr>
              <w:t>或</w:t>
            </w:r>
            <w:r>
              <w:rPr>
                <w:rFonts w:ascii="仿宋" w:hAnsi="仿宋" w:eastAsia="仿宋"/>
                <w:b/>
                <w:color w:val="000000"/>
                <w:sz w:val="24"/>
                <w:highlight w:val="none"/>
              </w:rPr>
              <w:t>多个标项进行投标，但只能中一个标项，中标次序按标项一、标项二进行确定</w:t>
            </w:r>
            <w:r>
              <w:rPr>
                <w:rFonts w:hint="eastAsia" w:ascii="仿宋" w:hAnsi="仿宋" w:eastAsia="仿宋"/>
                <w:b/>
                <w:color w:val="000000"/>
                <w:sz w:val="24"/>
                <w:highlight w:val="none"/>
              </w:rPr>
              <w:t>，</w:t>
            </w:r>
            <w:r>
              <w:rPr>
                <w:rFonts w:ascii="仿宋" w:hAnsi="仿宋" w:eastAsia="仿宋"/>
                <w:b/>
                <w:color w:val="000000"/>
                <w:sz w:val="24"/>
                <w:highlight w:val="none"/>
              </w:rPr>
              <w:t>如投标人被确定为标项</w:t>
            </w:r>
            <w:r>
              <w:rPr>
                <w:rFonts w:hint="eastAsia" w:ascii="仿宋" w:hAnsi="仿宋" w:eastAsia="仿宋"/>
                <w:b/>
                <w:color w:val="000000"/>
                <w:sz w:val="24"/>
                <w:highlight w:val="none"/>
              </w:rPr>
              <w:t>一</w:t>
            </w:r>
            <w:r>
              <w:rPr>
                <w:rFonts w:ascii="仿宋" w:hAnsi="仿宋" w:eastAsia="仿宋"/>
                <w:b/>
                <w:color w:val="000000"/>
                <w:sz w:val="24"/>
                <w:highlight w:val="none"/>
              </w:rPr>
              <w:t>的</w:t>
            </w:r>
            <w:r>
              <w:rPr>
                <w:rFonts w:hint="eastAsia" w:ascii="仿宋" w:hAnsi="仿宋" w:eastAsia="仿宋"/>
                <w:b/>
                <w:color w:val="000000"/>
                <w:sz w:val="24"/>
                <w:highlight w:val="none"/>
              </w:rPr>
              <w:t>第一</w:t>
            </w:r>
            <w:r>
              <w:rPr>
                <w:rFonts w:ascii="仿宋" w:hAnsi="仿宋" w:eastAsia="仿宋"/>
                <w:b/>
                <w:color w:val="000000"/>
                <w:sz w:val="24"/>
                <w:highlight w:val="none"/>
              </w:rPr>
              <w:t>中标候选人</w:t>
            </w:r>
            <w:r>
              <w:rPr>
                <w:rFonts w:hint="eastAsia" w:ascii="仿宋" w:hAnsi="仿宋" w:eastAsia="仿宋"/>
                <w:b/>
                <w:color w:val="000000"/>
                <w:sz w:val="24"/>
                <w:highlight w:val="none"/>
              </w:rPr>
              <w:t>，则后续标项将不被推荐为中标候选人</w:t>
            </w:r>
            <w:r>
              <w:rPr>
                <w:rFonts w:hint="eastAsia" w:ascii="仿宋" w:hAnsi="仿宋" w:eastAsia="仿宋" w:cs="宋体"/>
                <w:b/>
                <w:color w:val="000000"/>
                <w:sz w:val="24"/>
                <w:highlight w:val="none"/>
              </w:rPr>
              <w:t>。</w:t>
            </w:r>
            <w:r>
              <w:rPr>
                <w:rFonts w:hint="eastAsia" w:ascii="仿宋" w:hAnsi="仿宋" w:eastAsia="仿宋" w:cs="宋体"/>
                <w:b/>
                <w:bCs/>
                <w:color w:val="000000"/>
                <w:sz w:val="24"/>
                <w:highlight w:val="none"/>
              </w:rPr>
              <w:t>如投两个标项，投标文件需按标项分开制作并按标项上传政采云系统。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lang w:val="en-US" w:eastAsia="zh-CN"/>
              </w:rPr>
              <w:t>5</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000000"/>
                <w:kern w:val="2"/>
                <w:sz w:val="24"/>
                <w:szCs w:val="24"/>
                <w:highlight w:val="none"/>
                <w:lang w:val="en-US" w:eastAsia="zh-CN" w:bidi="ar-SA"/>
              </w:rPr>
            </w:pPr>
            <w:r>
              <w:rPr>
                <w:rFonts w:hint="eastAsia" w:ascii="仿宋" w:hAnsi="仿宋" w:eastAsia="仿宋" w:cs="仿宋"/>
                <w:b/>
                <w:color w:val="000000"/>
                <w:sz w:val="24"/>
                <w:highlight w:val="none"/>
              </w:rPr>
              <w:t>代理服务费</w:t>
            </w:r>
          </w:p>
        </w:tc>
        <w:tc>
          <w:tcPr>
            <w:tcW w:w="6095" w:type="dxa"/>
            <w:tcBorders>
              <w:top w:val="single" w:color="auto" w:sz="4" w:space="0"/>
              <w:left w:val="single" w:color="auto" w:sz="4" w:space="0"/>
              <w:bottom w:val="single" w:color="auto" w:sz="4" w:space="0"/>
              <w:right w:val="single" w:color="auto" w:sz="4" w:space="0"/>
            </w:tcBorders>
            <w:vAlign w:val="center"/>
          </w:tcPr>
          <w:p>
            <w:pPr>
              <w:pStyle w:val="87"/>
              <w:snapToGrid w:val="0"/>
              <w:spacing w:before="0"/>
              <w:ind w:firstLine="0" w:firstLineChars="0"/>
              <w:rPr>
                <w:rFonts w:hint="eastAsia" w:ascii="仿宋" w:hAnsi="仿宋" w:eastAsia="仿宋" w:cs="仿宋"/>
                <w:color w:val="000000"/>
                <w:highlight w:val="none"/>
              </w:rPr>
            </w:pPr>
            <w:r>
              <w:rPr>
                <w:rFonts w:hint="eastAsia" w:ascii="仿宋" w:hAnsi="仿宋" w:eastAsia="仿宋" w:cs="仿宋"/>
                <w:color w:val="000000"/>
                <w:highlight w:val="none"/>
                <w:lang w:val="en-US" w:eastAsia="zh-CN"/>
              </w:rPr>
              <w:t>各标项</w:t>
            </w:r>
            <w:r>
              <w:rPr>
                <w:rFonts w:hint="eastAsia" w:ascii="仿宋" w:hAnsi="仿宋" w:eastAsia="仿宋" w:cs="仿宋"/>
                <w:color w:val="000000"/>
                <w:highlight w:val="none"/>
              </w:rPr>
              <w:t>中标单位在领取成交通知书前需向招标代理机构支付招标代理服务费。</w:t>
            </w:r>
          </w:p>
          <w:p>
            <w:pPr>
              <w:pStyle w:val="87"/>
              <w:snapToGrid w:val="0"/>
              <w:spacing w:before="0"/>
              <w:ind w:firstLine="0" w:firstLineChars="0"/>
              <w:rPr>
                <w:rFonts w:hint="eastAsia" w:ascii="仿宋" w:hAnsi="仿宋" w:eastAsia="仿宋" w:cs="仿宋"/>
                <w:color w:val="000000"/>
                <w:highlight w:val="none"/>
              </w:rPr>
            </w:pPr>
            <w:r>
              <w:rPr>
                <w:rFonts w:hint="eastAsia" w:ascii="仿宋" w:hAnsi="仿宋" w:eastAsia="仿宋" w:cs="仿宋"/>
                <w:color w:val="000000"/>
                <w:highlight w:val="none"/>
              </w:rPr>
              <w:t>注：招标代理费按照国家计委印发的《招标代理服务收费管理暂行办法》计价格[2002]1980号文件</w:t>
            </w:r>
            <w:r>
              <w:rPr>
                <w:rFonts w:hint="eastAsia" w:ascii="仿宋" w:hAnsi="仿宋" w:eastAsia="仿宋" w:cs="仿宋"/>
                <w:color w:val="000000"/>
                <w:highlight w:val="none"/>
                <w:lang w:val="en-US" w:eastAsia="zh-CN"/>
              </w:rPr>
              <w:t>收取，专家费按实计取</w:t>
            </w:r>
            <w:r>
              <w:rPr>
                <w:rFonts w:hint="eastAsia" w:ascii="仿宋" w:hAnsi="仿宋" w:eastAsia="仿宋" w:cs="仿宋"/>
                <w:color w:val="000000"/>
                <w:highlight w:val="none"/>
              </w:rPr>
              <w:t>。</w:t>
            </w:r>
          </w:p>
          <w:p>
            <w:pPr>
              <w:pStyle w:val="87"/>
              <w:snapToGrid w:val="0"/>
              <w:spacing w:before="0"/>
              <w:ind w:firstLine="0" w:firstLineChars="0"/>
              <w:rPr>
                <w:rFonts w:ascii="仿宋" w:hAnsi="仿宋" w:eastAsia="仿宋" w:cs="仿宋"/>
                <w:color w:val="000000"/>
                <w:kern w:val="2"/>
                <w:sz w:val="24"/>
                <w:szCs w:val="20"/>
                <w:highlight w:val="none"/>
                <w:lang w:val="en-US" w:eastAsia="zh-CN" w:bidi="ar-SA"/>
              </w:rPr>
            </w:pPr>
            <w:r>
              <w:rPr>
                <w:rFonts w:hint="eastAsia" w:ascii="仿宋" w:hAnsi="仿宋" w:eastAsia="仿宋" w:cs="仿宋"/>
                <w:color w:val="000000"/>
                <w:highlight w:val="none"/>
              </w:rPr>
              <w:t>缴纳方式：以转账的形式支付。</w:t>
            </w:r>
          </w:p>
        </w:tc>
      </w:tr>
    </w:tbl>
    <w:p>
      <w:pPr>
        <w:snapToGrid w:val="0"/>
        <w:spacing w:line="360" w:lineRule="auto"/>
        <w:jc w:val="center"/>
        <w:rPr>
          <w:rFonts w:ascii="仿宋" w:hAnsi="仿宋" w:eastAsia="仿宋" w:cs="仿宋"/>
          <w:b/>
          <w:color w:val="000000"/>
          <w:sz w:val="32"/>
          <w:szCs w:val="20"/>
          <w:highlight w:val="none"/>
        </w:rPr>
      </w:pPr>
    </w:p>
    <w:p>
      <w:pPr>
        <w:snapToGrid w:val="0"/>
        <w:spacing w:line="360" w:lineRule="auto"/>
        <w:rPr>
          <w:rFonts w:ascii="仿宋" w:hAnsi="仿宋" w:eastAsia="仿宋" w:cs="仿宋"/>
          <w:b/>
          <w:color w:val="000000"/>
          <w:sz w:val="32"/>
          <w:szCs w:val="20"/>
          <w:highlight w:val="none"/>
        </w:rPr>
      </w:pPr>
      <w:bookmarkStart w:id="36" w:name="第三部分"/>
      <w:bookmarkStart w:id="37" w:name="_Toc164416483"/>
    </w:p>
    <w:p>
      <w:pPr>
        <w:jc w:val="center"/>
        <w:rPr>
          <w:rFonts w:ascii="仿宋" w:hAnsi="仿宋" w:eastAsia="仿宋" w:cs="仿宋"/>
          <w:color w:val="000000"/>
          <w:sz w:val="36"/>
          <w:szCs w:val="36"/>
          <w:highlight w:val="none"/>
        </w:rPr>
        <w:sectPr>
          <w:footerReference r:id="rId3" w:type="default"/>
          <w:pgSz w:w="11906" w:h="16838"/>
          <w:pgMar w:top="1440" w:right="1800" w:bottom="1440" w:left="1800" w:header="851" w:footer="992" w:gutter="0"/>
          <w:pgNumType w:start="1"/>
          <w:cols w:space="720" w:num="1"/>
          <w:docGrid w:linePitch="312" w:charSpace="0"/>
        </w:sectPr>
      </w:pPr>
      <w:bookmarkStart w:id="38" w:name="_Toc18125"/>
      <w:bookmarkStart w:id="39" w:name="_Toc11537"/>
      <w:bookmarkStart w:id="40" w:name="_Toc97219769"/>
      <w:bookmarkStart w:id="41" w:name="_Toc243019506"/>
      <w:bookmarkStart w:id="42" w:name="_Toc95312938"/>
    </w:p>
    <w:p>
      <w:pPr>
        <w:snapToGrid w:val="0"/>
        <w:spacing w:line="360" w:lineRule="auto"/>
        <w:jc w:val="center"/>
        <w:outlineLvl w:val="1"/>
        <w:rPr>
          <w:rFonts w:ascii="仿宋" w:hAnsi="仿宋" w:eastAsia="仿宋" w:cs="仿宋"/>
          <w:b/>
          <w:color w:val="000000"/>
          <w:sz w:val="32"/>
          <w:szCs w:val="20"/>
          <w:highlight w:val="none"/>
        </w:rPr>
      </w:pPr>
      <w:r>
        <w:rPr>
          <w:rFonts w:hint="eastAsia" w:ascii="仿宋" w:hAnsi="仿宋" w:eastAsia="仿宋" w:cs="仿宋"/>
          <w:b/>
          <w:color w:val="000000"/>
          <w:sz w:val="32"/>
          <w:szCs w:val="20"/>
          <w:highlight w:val="none"/>
        </w:rPr>
        <w:t>一、总则</w:t>
      </w:r>
      <w:bookmarkEnd w:id="38"/>
      <w:bookmarkEnd w:id="39"/>
      <w:bookmarkEnd w:id="40"/>
      <w:bookmarkEnd w:id="41"/>
      <w:bookmarkEnd w:id="42"/>
    </w:p>
    <w:p>
      <w:pPr>
        <w:snapToGrid w:val="0"/>
        <w:spacing w:line="360" w:lineRule="auto"/>
        <w:jc w:val="left"/>
        <w:outlineLvl w:val="2"/>
        <w:rPr>
          <w:rFonts w:ascii="仿宋" w:hAnsi="仿宋" w:eastAsia="仿宋" w:cs="仿宋"/>
          <w:b/>
          <w:bCs/>
          <w:color w:val="000000"/>
          <w:sz w:val="24"/>
          <w:highlight w:val="none"/>
        </w:rPr>
      </w:pPr>
      <w:bookmarkStart w:id="43" w:name="_Toc5493"/>
      <w:bookmarkStart w:id="44" w:name="_Toc5666"/>
      <w:bookmarkStart w:id="45" w:name="_Toc95312939"/>
      <w:r>
        <w:rPr>
          <w:rFonts w:hint="eastAsia" w:ascii="仿宋" w:hAnsi="仿宋" w:eastAsia="仿宋" w:cs="仿宋"/>
          <w:b/>
          <w:bCs/>
          <w:color w:val="000000"/>
          <w:sz w:val="24"/>
          <w:highlight w:val="none"/>
        </w:rPr>
        <w:t>1.适用范围</w:t>
      </w:r>
      <w:bookmarkEnd w:id="43"/>
      <w:bookmarkEnd w:id="44"/>
      <w:bookmarkEnd w:id="45"/>
    </w:p>
    <w:p>
      <w:pPr>
        <w:snapToGrid w:val="0"/>
        <w:spacing w:line="360" w:lineRule="auto"/>
        <w:ind w:firstLine="480" w:firstLineChars="200"/>
        <w:jc w:val="left"/>
        <w:rPr>
          <w:rFonts w:ascii="仿宋" w:hAnsi="仿宋" w:eastAsia="仿宋" w:cs="仿宋"/>
          <w:b/>
          <w:color w:val="000000"/>
          <w:sz w:val="24"/>
          <w:highlight w:val="none"/>
        </w:rPr>
      </w:pPr>
      <w:r>
        <w:rPr>
          <w:rFonts w:hint="eastAsia" w:ascii="仿宋" w:hAnsi="仿宋" w:eastAsia="仿宋" w:cs="仿宋"/>
          <w:color w:val="000000"/>
          <w:sz w:val="24"/>
          <w:highlight w:val="none"/>
        </w:rPr>
        <w:t>本采购文件适用于该项目的招标、投标、开标、资格审查及信用信息查询、评标、定标、合同、验收等行为（法律、法规另有规定的，从其规定）。</w:t>
      </w:r>
    </w:p>
    <w:p>
      <w:pPr>
        <w:snapToGrid w:val="0"/>
        <w:spacing w:line="360" w:lineRule="auto"/>
        <w:jc w:val="left"/>
        <w:outlineLvl w:val="2"/>
        <w:rPr>
          <w:rFonts w:ascii="仿宋" w:hAnsi="仿宋" w:eastAsia="仿宋" w:cs="仿宋"/>
          <w:b/>
          <w:color w:val="000000"/>
          <w:sz w:val="24"/>
          <w:highlight w:val="none"/>
        </w:rPr>
      </w:pPr>
      <w:bookmarkStart w:id="46" w:name="_Toc95312940"/>
      <w:bookmarkStart w:id="47" w:name="_Toc17022"/>
      <w:bookmarkStart w:id="48" w:name="_Toc20903"/>
      <w:r>
        <w:rPr>
          <w:rFonts w:hint="eastAsia" w:ascii="仿宋" w:hAnsi="仿宋" w:eastAsia="仿宋" w:cs="仿宋"/>
          <w:b/>
          <w:color w:val="000000"/>
          <w:sz w:val="24"/>
          <w:highlight w:val="none"/>
        </w:rPr>
        <w:t>2.</w:t>
      </w:r>
      <w:r>
        <w:rPr>
          <w:rFonts w:hint="eastAsia" w:ascii="仿宋" w:hAnsi="仿宋" w:eastAsia="仿宋" w:cs="仿宋"/>
          <w:b/>
          <w:bCs/>
          <w:color w:val="000000"/>
          <w:sz w:val="24"/>
          <w:highlight w:val="none"/>
        </w:rPr>
        <w:t>定义</w:t>
      </w:r>
      <w:bookmarkEnd w:id="46"/>
      <w:bookmarkEnd w:id="47"/>
      <w:bookmarkEnd w:id="48"/>
    </w:p>
    <w:p>
      <w:pPr>
        <w:snapToGrid w:val="0"/>
        <w:spacing w:line="360" w:lineRule="auto"/>
        <w:ind w:firstLine="480" w:firstLineChars="200"/>
        <w:rPr>
          <w:rFonts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2.1“采购人”系指</w:t>
      </w:r>
      <w:r>
        <w:rPr>
          <w:rFonts w:hint="eastAsia" w:ascii="仿宋" w:hAnsi="仿宋" w:eastAsia="仿宋" w:cs="仿宋"/>
          <w:snapToGrid w:val="0"/>
          <w:color w:val="000000"/>
          <w:kern w:val="0"/>
          <w:sz w:val="24"/>
          <w:highlight w:val="none"/>
          <w:lang w:eastAsia="zh-CN"/>
        </w:rPr>
        <w:t>杭州市临平区综合行政执法局</w:t>
      </w:r>
      <w:r>
        <w:rPr>
          <w:rFonts w:hint="eastAsia" w:ascii="仿宋" w:hAnsi="仿宋" w:eastAsia="仿宋" w:cs="仿宋"/>
          <w:snapToGrid w:val="0"/>
          <w:color w:val="000000"/>
          <w:kern w:val="0"/>
          <w:sz w:val="24"/>
          <w:highlight w:val="none"/>
        </w:rPr>
        <w:t>（合同中的甲方）。</w:t>
      </w:r>
    </w:p>
    <w:p>
      <w:pPr>
        <w:snapToGrid w:val="0"/>
        <w:spacing w:line="360" w:lineRule="auto"/>
        <w:ind w:firstLine="480" w:firstLineChars="200"/>
        <w:rPr>
          <w:rFonts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2.2“监督管理部门”系指杭州市财政局。</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2.3 “采购代理机构”</w:t>
      </w:r>
      <w:r>
        <w:rPr>
          <w:rFonts w:hint="eastAsia" w:ascii="仿宋" w:hAnsi="仿宋" w:eastAsia="仿宋" w:cs="仿宋"/>
          <w:snapToGrid w:val="0"/>
          <w:color w:val="000000"/>
          <w:kern w:val="0"/>
          <w:sz w:val="24"/>
          <w:highlight w:val="none"/>
        </w:rPr>
        <w:t>系指</w:t>
      </w:r>
      <w:r>
        <w:rPr>
          <w:rFonts w:hint="eastAsia" w:ascii="仿宋" w:hAnsi="仿宋" w:eastAsia="仿宋" w:cs="仿宋"/>
          <w:snapToGrid w:val="0"/>
          <w:color w:val="000000"/>
          <w:kern w:val="0"/>
          <w:sz w:val="24"/>
          <w:highlight w:val="none"/>
          <w:lang w:eastAsia="zh-CN"/>
        </w:rPr>
        <w:t>晟大项目管理（浙江）有限公司</w:t>
      </w:r>
      <w:r>
        <w:rPr>
          <w:rFonts w:hint="eastAsia" w:ascii="仿宋" w:hAnsi="仿宋" w:eastAsia="仿宋" w:cs="仿宋"/>
          <w:color w:val="000000"/>
          <w:sz w:val="24"/>
          <w:highlight w:val="none"/>
        </w:rPr>
        <w:t>。</w:t>
      </w:r>
    </w:p>
    <w:p>
      <w:pPr>
        <w:snapToGrid w:val="0"/>
        <w:spacing w:line="360" w:lineRule="auto"/>
        <w:ind w:firstLine="480" w:firstLineChars="200"/>
        <w:rPr>
          <w:rFonts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2.4“服务”系指采购文件或合同规定供应商须承担的服务以及其他类似的义务。</w:t>
      </w:r>
    </w:p>
    <w:p>
      <w:pPr>
        <w:snapToGrid w:val="0"/>
        <w:spacing w:line="360" w:lineRule="auto"/>
        <w:ind w:firstLine="480" w:firstLineChars="200"/>
        <w:rPr>
          <w:rFonts w:ascii="仿宋" w:hAnsi="仿宋" w:eastAsia="仿宋" w:cs="仿宋"/>
          <w:snapToGrid w:val="0"/>
          <w:color w:val="000000"/>
          <w:kern w:val="0"/>
          <w:sz w:val="24"/>
          <w:highlight w:val="none"/>
        </w:rPr>
      </w:pPr>
      <w:r>
        <w:rPr>
          <w:rFonts w:hint="eastAsia" w:ascii="仿宋" w:hAnsi="仿宋" w:eastAsia="仿宋" w:cs="仿宋"/>
          <w:snapToGrid w:val="0"/>
          <w:color w:val="000000"/>
          <w:kern w:val="0"/>
          <w:sz w:val="24"/>
          <w:highlight w:val="none"/>
        </w:rPr>
        <w:t>2.5官方指定网站公示的内容视为书面告知。</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2.6 “投标人”系指是指响应招标、参加投标竞争的法人、其他组织或者自然人。</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2.7 “负责人”系指法人企业的法定负责人，或其他组织为法律、行政法规规定代表单位行使职权的主要负责人，或自然人本人。</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2.8“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2.9“电子交易平台”是指本项目政府采购活动所依托的政府采购云平台（https://www.zcygov.cn/）。</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bCs/>
          <w:color w:val="000000"/>
          <w:sz w:val="24"/>
          <w:highlight w:val="none"/>
        </w:rPr>
        <w:t>2.10“▲”系指实质性要求条款，“★”系产品采购项目中单一产品或核心产品，“</w:t>
      </w:r>
      <w:r>
        <w:rPr>
          <w:rFonts w:hint="eastAsia" w:ascii="仿宋" w:hAnsi="仿宋" w:eastAsia="仿宋" w:cs="仿宋"/>
          <w:b/>
          <w:bCs/>
          <w:color w:val="000000"/>
          <w:kern w:val="0"/>
          <w:sz w:val="24"/>
          <w:highlight w:val="none"/>
        </w:rPr>
        <w:sym w:font="Wingdings" w:char="F0FE"/>
      </w:r>
      <w:r>
        <w:rPr>
          <w:rFonts w:hint="eastAsia" w:ascii="仿宋" w:hAnsi="仿宋" w:eastAsia="仿宋" w:cs="仿宋"/>
          <w:b/>
          <w:bCs/>
          <w:color w:val="000000"/>
          <w:sz w:val="24"/>
          <w:highlight w:val="none"/>
        </w:rPr>
        <w:t>”系指适用本项目的要求，“</w:t>
      </w:r>
      <w:r>
        <w:rPr>
          <w:rFonts w:hint="eastAsia" w:ascii="仿宋" w:hAnsi="仿宋" w:eastAsia="仿宋" w:cs="仿宋"/>
          <w:b/>
          <w:bCs/>
          <w:color w:val="000000"/>
          <w:kern w:val="0"/>
          <w:sz w:val="24"/>
          <w:highlight w:val="none"/>
        </w:rPr>
        <w:t>☐</w:t>
      </w:r>
      <w:r>
        <w:rPr>
          <w:rFonts w:hint="eastAsia" w:ascii="仿宋" w:hAnsi="仿宋" w:eastAsia="仿宋" w:cs="仿宋"/>
          <w:b/>
          <w:bCs/>
          <w:color w:val="000000"/>
          <w:sz w:val="24"/>
          <w:highlight w:val="none"/>
        </w:rPr>
        <w:t>”系指不适用本项目的要求。</w:t>
      </w:r>
    </w:p>
    <w:p>
      <w:pPr>
        <w:snapToGrid w:val="0"/>
        <w:spacing w:line="360" w:lineRule="auto"/>
        <w:jc w:val="left"/>
        <w:outlineLvl w:val="2"/>
        <w:rPr>
          <w:rFonts w:ascii="仿宋" w:hAnsi="仿宋" w:eastAsia="仿宋" w:cs="仿宋"/>
          <w:b/>
          <w:color w:val="000000"/>
          <w:sz w:val="24"/>
          <w:highlight w:val="none"/>
        </w:rPr>
      </w:pPr>
      <w:bookmarkStart w:id="49" w:name="_Toc95312941"/>
      <w:bookmarkStart w:id="50" w:name="_Toc14912"/>
      <w:bookmarkStart w:id="51" w:name="_Toc19383"/>
      <w:r>
        <w:rPr>
          <w:rFonts w:hint="eastAsia" w:ascii="仿宋" w:hAnsi="仿宋" w:eastAsia="仿宋" w:cs="仿宋"/>
          <w:b/>
          <w:color w:val="000000"/>
          <w:sz w:val="24"/>
          <w:highlight w:val="none"/>
        </w:rPr>
        <w:t>3.采购项目需要落实的政府采购政策</w:t>
      </w:r>
      <w:bookmarkEnd w:id="49"/>
      <w:bookmarkEnd w:id="50"/>
      <w:bookmarkEnd w:id="51"/>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3.1 支持绿色发展</w:t>
      </w:r>
    </w:p>
    <w:p>
      <w:pPr>
        <w:snapToGrid w:val="0"/>
        <w:spacing w:line="360" w:lineRule="auto"/>
        <w:ind w:firstLine="420"/>
        <w:rPr>
          <w:rFonts w:ascii="仿宋" w:hAnsi="仿宋" w:eastAsia="仿宋" w:cs="仿宋"/>
          <w:b/>
          <w:color w:val="000000"/>
          <w:sz w:val="24"/>
          <w:highlight w:val="none"/>
        </w:rPr>
      </w:pPr>
      <w:r>
        <w:rPr>
          <w:rFonts w:hint="eastAsia" w:ascii="仿宋" w:hAnsi="仿宋" w:eastAsia="仿宋" w:cs="仿宋"/>
          <w:color w:val="000000"/>
          <w:sz w:val="24"/>
          <w:highlight w:val="none"/>
        </w:rPr>
        <w:t>3.1.1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仿宋" w:hAnsi="仿宋" w:eastAsia="仿宋" w:cs="仿宋"/>
          <w:b/>
          <w:color w:val="000000"/>
          <w:sz w:val="24"/>
          <w:highlight w:val="none"/>
        </w:rPr>
        <w:t>采购人拟采购的产品属于政府强制采购的节能产品品目清单范围的，供应商未按采购文件要求提供国家确定的认证机构出具的、处于有效期之内的节能产品认证证书的，投标无效。</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3.1.2 修缮、装修类项目采购建材的，采购人应将绿色建筑和绿色建材性能、指标等作为实质性条件纳入采购文件和合同。</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3.1.3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3.2支持中小企业发展</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符合中小企业划分标准的个体工商户，在政府采购活动中视同中小企业。</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bCs/>
          <w:color w:val="000000"/>
          <w:sz w:val="24"/>
          <w:highlight w:val="none"/>
        </w:rPr>
        <w:t>3.2.2</w:t>
      </w:r>
      <w:r>
        <w:rPr>
          <w:rFonts w:hint="eastAsia" w:ascii="仿宋" w:hAnsi="仿宋" w:eastAsia="仿宋" w:cs="仿宋"/>
          <w:color w:val="000000"/>
          <w:kern w:val="0"/>
          <w:sz w:val="24"/>
          <w:highlight w:val="none"/>
        </w:rPr>
        <w:t>在政府采购活动中，供应商提供的货物、工程或者服务符合下列情形的，享受中小企业扶持政策：</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3.2.2.1在货物采购项目中，货物由中小企业制造，即货物由中小企业生产且使用该中小企业商号或者注册商标；</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3.2.2.2在工程采购项目中，工程由中小企业承建，即工程施工单位为中小企业；</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3.2.2.3在服务采购项目中，服务由中小企业承接，即提供服务的人员为中小企业依照《中华人民共和国劳动合同法》订立劳动合同的从业人员。</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在货物采购项目中，供应商提供的货物既有中小企业制造货物，也有大型企业制造货物的，不享受中小企业扶持政策。</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3.2.3对于未预留份额专门面向中小企业的政府采购货物或服务项目，以及预留份额政府采购货物或服务项目中的非预留部分标项，对小型和微型企业的投标报价给予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color w:val="000000"/>
          <w:sz w:val="24"/>
          <w:highlight w:val="none"/>
        </w:rPr>
        <w:t>20%</w:t>
      </w:r>
      <w:r>
        <w:rPr>
          <w:rFonts w:hint="eastAsia" w:ascii="仿宋" w:hAnsi="仿宋" w:eastAsia="仿宋" w:cs="仿宋"/>
          <w:color w:val="000000"/>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color w:val="000000"/>
          <w:sz w:val="24"/>
          <w:highlight w:val="none"/>
        </w:rPr>
        <w:t>6%</w:t>
      </w:r>
      <w:r>
        <w:rPr>
          <w:rFonts w:hint="eastAsia" w:ascii="仿宋" w:hAnsi="仿宋" w:eastAsia="仿宋" w:cs="仿宋"/>
          <w:color w:val="000000"/>
          <w:sz w:val="24"/>
          <w:highlight w:val="none"/>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3.2.4符合《关于促进残疾人就业政府采购政策的通知》（财库〔2017〕141号）规定的条件并提供《残疾人福利性单位声明函》（附件1）的残疾人福利性单位视同小型、微型企业；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3.2.7中小企业享受扶持政策获得政府采购合同的，小微企业不得将合同分包给大中型企业，中型企业不得将合同分包给大型企业。</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3.3</w:t>
      </w:r>
      <w:r>
        <w:rPr>
          <w:rFonts w:hint="eastAsia" w:ascii="仿宋" w:hAnsi="仿宋" w:eastAsia="仿宋" w:cs="仿宋"/>
          <w:bCs/>
          <w:color w:val="000000"/>
          <w:sz w:val="24"/>
          <w:highlight w:val="none"/>
        </w:rPr>
        <w:t>支持创新发展</w:t>
      </w:r>
    </w:p>
    <w:p>
      <w:pPr>
        <w:snapToGrid w:val="0"/>
        <w:spacing w:line="360" w:lineRule="auto"/>
        <w:ind w:firstLine="424" w:firstLineChars="177"/>
        <w:rPr>
          <w:rFonts w:ascii="仿宋" w:hAnsi="仿宋" w:eastAsia="仿宋" w:cs="仿宋"/>
          <w:color w:val="000000"/>
          <w:sz w:val="24"/>
          <w:highlight w:val="none"/>
        </w:rPr>
      </w:pPr>
      <w:r>
        <w:rPr>
          <w:rFonts w:hint="eastAsia" w:ascii="仿宋" w:hAnsi="仿宋" w:eastAsia="仿宋" w:cs="仿宋"/>
          <w:color w:val="000000"/>
          <w:sz w:val="24"/>
          <w:highlight w:val="none"/>
        </w:rPr>
        <w:t>3.3.1 采购人优先采购被认定为首台套产品和“制造精品”的自主创新产品。</w:t>
      </w:r>
    </w:p>
    <w:p>
      <w:pPr>
        <w:snapToGrid w:val="0"/>
        <w:spacing w:line="360" w:lineRule="auto"/>
        <w:ind w:firstLine="424" w:firstLineChars="177"/>
        <w:rPr>
          <w:rFonts w:ascii="仿宋" w:hAnsi="仿宋" w:eastAsia="仿宋" w:cs="仿宋"/>
          <w:color w:val="000000"/>
          <w:sz w:val="24"/>
          <w:highlight w:val="none"/>
        </w:rPr>
      </w:pPr>
      <w:r>
        <w:rPr>
          <w:rFonts w:hint="eastAsia" w:ascii="仿宋" w:hAnsi="仿宋" w:eastAsia="仿宋" w:cs="仿宋"/>
          <w:color w:val="000000"/>
          <w:sz w:val="24"/>
          <w:highlight w:val="none"/>
        </w:rPr>
        <w:t>3.3.2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3.4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napToGrid w:val="0"/>
        <w:spacing w:line="360" w:lineRule="auto"/>
        <w:jc w:val="left"/>
        <w:outlineLvl w:val="2"/>
        <w:rPr>
          <w:rFonts w:ascii="仿宋" w:hAnsi="仿宋" w:eastAsia="仿宋" w:cs="仿宋"/>
          <w:b/>
          <w:color w:val="000000"/>
          <w:sz w:val="24"/>
          <w:highlight w:val="none"/>
        </w:rPr>
      </w:pPr>
      <w:bookmarkStart w:id="52" w:name="_Toc30272"/>
      <w:bookmarkStart w:id="53" w:name="_Toc95312942"/>
      <w:bookmarkStart w:id="54" w:name="_Toc10216"/>
      <w:r>
        <w:rPr>
          <w:rFonts w:hint="eastAsia" w:ascii="仿宋" w:hAnsi="仿宋" w:eastAsia="仿宋" w:cs="仿宋"/>
          <w:b/>
          <w:color w:val="000000"/>
          <w:sz w:val="24"/>
          <w:highlight w:val="none"/>
        </w:rPr>
        <w:t>4.询问、质疑、投诉</w:t>
      </w:r>
      <w:bookmarkEnd w:id="52"/>
      <w:bookmarkEnd w:id="53"/>
      <w:bookmarkEnd w:id="54"/>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4.1供应商询问</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4.2供应商质疑</w:t>
      </w:r>
    </w:p>
    <w:p>
      <w:pPr>
        <w:pStyle w:val="34"/>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kern w:val="0"/>
          <w:sz w:val="24"/>
          <w:highlight w:val="none"/>
          <w:lang w:val="zh-CN"/>
        </w:rPr>
        <w:t>4.2</w:t>
      </w:r>
      <w:r>
        <w:rPr>
          <w:rFonts w:hint="eastAsia" w:ascii="仿宋" w:hAnsi="仿宋" w:eastAsia="仿宋" w:cs="仿宋"/>
          <w:color w:val="000000"/>
          <w:sz w:val="24"/>
          <w:highlight w:val="none"/>
        </w:rPr>
        <w:t>.1提出质疑的供应商应当是参与所质疑项目采购活动的供应商。潜在供应商已依法获取其可质疑的采购文件的，可以对该文件提出质疑。</w:t>
      </w:r>
    </w:p>
    <w:p>
      <w:pPr>
        <w:pStyle w:val="34"/>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kern w:val="0"/>
          <w:sz w:val="24"/>
          <w:highlight w:val="none"/>
          <w:lang w:val="zh-CN"/>
        </w:rPr>
        <w:t>4.2</w:t>
      </w:r>
      <w:r>
        <w:rPr>
          <w:rFonts w:hint="eastAsia" w:ascii="仿宋" w:hAnsi="仿宋" w:eastAsia="仿宋" w:cs="仿宋"/>
          <w:color w:val="000000"/>
          <w:sz w:val="24"/>
          <w:highlight w:val="none"/>
        </w:rPr>
        <w:t>.2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5"/>
        <w:spacing w:line="360" w:lineRule="auto"/>
        <w:ind w:firstLine="480" w:firstLineChars="200"/>
        <w:rPr>
          <w:rFonts w:ascii="仿宋" w:hAnsi="仿宋" w:eastAsia="仿宋" w:cs="仿宋"/>
          <w:color w:val="000000"/>
          <w:kern w:val="2"/>
          <w:sz w:val="24"/>
          <w:highlight w:val="none"/>
        </w:rPr>
      </w:pPr>
      <w:r>
        <w:rPr>
          <w:rFonts w:hint="eastAsia" w:ascii="仿宋" w:hAnsi="仿宋" w:eastAsia="仿宋" w:cs="仿宋"/>
          <w:color w:val="000000"/>
          <w:kern w:val="2"/>
          <w:sz w:val="24"/>
          <w:highlight w:val="none"/>
        </w:rPr>
        <w:t>4.2.2.1对采购文件提出质疑的，质疑期限为供应商获得采购文件之日或者采购文件公告期限届满之日起计算。</w:t>
      </w:r>
    </w:p>
    <w:p>
      <w:pPr>
        <w:pStyle w:val="34"/>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4.2.2.2对采购过程提出质疑的，质疑期限为各采购程序环节结束之日起计算。对同一采购程序环节的质疑，供应商须一次性提出。</w:t>
      </w:r>
    </w:p>
    <w:p>
      <w:pPr>
        <w:pStyle w:val="34"/>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4.2.2.3对采购结果提出质疑的，质疑期限自采购结果公告期限届满之日起计算。</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w:t>
      </w:r>
      <w:r>
        <w:rPr>
          <w:rFonts w:hint="eastAsia" w:ascii="仿宋" w:hAnsi="仿宋" w:eastAsia="仿宋" w:cs="仿宋"/>
          <w:color w:val="000000"/>
          <w:sz w:val="24"/>
          <w:highlight w:val="none"/>
        </w:rPr>
        <w:t>供应商提出质疑应当提交质疑函和必要的证明材料。质疑函应当包括下列内容：</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4.2.3.1供应商的姓名或者名称、地址、邮编、联系人及联系电话；</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4.2.3.2质疑项目的名称、编号；</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4.2.3.3具体、明确的质疑事项和与质疑事项相关的请求；</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4.2.3.4事实依据；</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4.2.3.5必要的法律依据；</w:t>
      </w:r>
    </w:p>
    <w:p>
      <w:pPr>
        <w:pStyle w:val="34"/>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4.2.3.6提出质疑的日期。</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000000"/>
          <w:highlight w:val="none"/>
        </w:rPr>
      </w:pPr>
      <w:r>
        <w:rPr>
          <w:rFonts w:hint="eastAsia" w:ascii="仿宋" w:hAnsi="仿宋" w:eastAsia="仿宋" w:cs="仿宋"/>
          <w:color w:val="000000"/>
          <w:highlight w:val="none"/>
        </w:rPr>
        <w:t>供应商提交的质疑函需一式三份。供应商为自然人的，应当由本人签字；供应商为法人或者其他组织的，应当由法定代表人、主要负责人，或者其授权代表签字或者盖章，并加盖公章。</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000000"/>
          <w:highlight w:val="none"/>
        </w:rPr>
      </w:pPr>
      <w:r>
        <w:rPr>
          <w:rFonts w:hint="eastAsia" w:ascii="仿宋" w:hAnsi="仿宋" w:eastAsia="仿宋" w:cs="仿宋"/>
          <w:color w:val="000000"/>
          <w:highlight w:val="none"/>
        </w:rPr>
        <w:t>质疑函范本及制作说明详见附件2。</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000000"/>
          <w:highlight w:val="none"/>
        </w:rPr>
      </w:pPr>
      <w:r>
        <w:rPr>
          <w:rFonts w:hint="eastAsia" w:ascii="仿宋" w:hAnsi="仿宋" w:eastAsia="仿宋" w:cs="仿宋"/>
          <w:color w:val="000000"/>
          <w:highlight w:val="none"/>
          <w:lang w:val="zh-CN"/>
        </w:rPr>
        <w:t>4.2</w:t>
      </w:r>
      <w:r>
        <w:rPr>
          <w:rFonts w:hint="eastAsia" w:ascii="仿宋" w:hAnsi="仿宋" w:eastAsia="仿宋" w:cs="仿宋"/>
          <w:color w:val="000000"/>
          <w:highlight w:val="none"/>
        </w:rPr>
        <w:t>.4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000000"/>
          <w:highlight w:val="none"/>
        </w:rPr>
      </w:pPr>
      <w:r>
        <w:rPr>
          <w:rFonts w:hint="eastAsia" w:ascii="仿宋" w:hAnsi="仿宋" w:eastAsia="仿宋" w:cs="仿宋"/>
          <w:color w:val="000000"/>
          <w:highlight w:val="none"/>
          <w:lang w:val="zh-CN"/>
        </w:rPr>
        <w:t>4.2</w:t>
      </w:r>
      <w:r>
        <w:rPr>
          <w:rFonts w:hint="eastAsia" w:ascii="仿宋" w:hAnsi="仿宋" w:eastAsia="仿宋" w:cs="仿宋"/>
          <w:color w:val="000000"/>
          <w:highlight w:val="none"/>
        </w:rPr>
        <w:t>.5询问或者质疑事项可能影响采购结果的，采购人应当暂停签订合同，已经签订合同的，应当中止履行合同。</w:t>
      </w:r>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4.3供应商投诉</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000000"/>
          <w:highlight w:val="none"/>
        </w:rPr>
      </w:pPr>
      <w:r>
        <w:rPr>
          <w:rFonts w:hint="eastAsia" w:ascii="仿宋" w:hAnsi="仿宋" w:eastAsia="仿宋" w:cs="仿宋"/>
          <w:color w:val="000000"/>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000000"/>
          <w:highlight w:val="none"/>
        </w:rPr>
      </w:pPr>
      <w:r>
        <w:rPr>
          <w:rFonts w:hint="eastAsia" w:ascii="仿宋" w:hAnsi="仿宋" w:eastAsia="仿宋" w:cs="仿宋"/>
          <w:color w:val="000000"/>
          <w:highlight w:val="none"/>
        </w:rPr>
        <w:t>4.3.</w:t>
      </w:r>
      <w:r>
        <w:rPr>
          <w:rFonts w:hint="eastAsia" w:ascii="仿宋" w:hAnsi="仿宋" w:eastAsia="仿宋" w:cs="仿宋"/>
          <w:color w:val="000000"/>
          <w:highlight w:val="none"/>
          <w:lang w:val="zh-CN"/>
        </w:rPr>
        <w:t>2</w:t>
      </w:r>
      <w:r>
        <w:rPr>
          <w:rFonts w:hint="eastAsia" w:ascii="仿宋" w:hAnsi="仿宋" w:eastAsia="仿宋" w:cs="仿宋"/>
          <w:color w:val="000000"/>
          <w:highlight w:val="none"/>
        </w:rPr>
        <w:t>供应商投诉的事项不得超出已质疑事项的范围，基于质疑答复内容提出的投诉事项除外。</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000000"/>
          <w:highlight w:val="none"/>
        </w:rPr>
      </w:pPr>
      <w:r>
        <w:rPr>
          <w:rFonts w:hint="eastAsia" w:ascii="仿宋" w:hAnsi="仿宋" w:eastAsia="仿宋" w:cs="仿宋"/>
          <w:color w:val="000000"/>
          <w:highlight w:val="none"/>
        </w:rPr>
        <w:t>4.3.3供应商投诉应当有明确的请求和必要的证明材料。</w:t>
      </w:r>
    </w:p>
    <w:p>
      <w:pPr>
        <w:pStyle w:val="575"/>
        <w:shd w:val="clear" w:color="auto" w:fill="FFFFFF"/>
        <w:adjustRightInd w:val="0"/>
        <w:snapToGrid w:val="0"/>
        <w:spacing w:before="0" w:beforeAutospacing="0" w:after="0" w:afterAutospacing="0" w:line="360" w:lineRule="auto"/>
        <w:ind w:firstLine="400"/>
        <w:contextualSpacing/>
        <w:rPr>
          <w:rFonts w:ascii="仿宋" w:hAnsi="仿宋" w:eastAsia="仿宋" w:cs="仿宋"/>
          <w:color w:val="000000"/>
          <w:highlight w:val="none"/>
        </w:rPr>
      </w:pPr>
      <w:r>
        <w:rPr>
          <w:rFonts w:hint="eastAsia" w:ascii="仿宋" w:hAnsi="仿宋" w:eastAsia="仿宋" w:cs="仿宋"/>
          <w:color w:val="000000"/>
          <w:highlight w:val="none"/>
        </w:rPr>
        <w:t>4.3.4以联合体形式参加政府采购活动的，其投诉应当由组成联合体的所有供应商共同提出。</w:t>
      </w:r>
    </w:p>
    <w:p>
      <w:pPr>
        <w:pStyle w:val="575"/>
        <w:shd w:val="clear" w:color="auto" w:fill="FFFFFF"/>
        <w:adjustRightInd w:val="0"/>
        <w:snapToGrid w:val="0"/>
        <w:spacing w:before="0" w:beforeAutospacing="0" w:after="0" w:afterAutospacing="0" w:line="360" w:lineRule="auto"/>
        <w:ind w:firstLine="420"/>
        <w:contextualSpacing/>
        <w:rPr>
          <w:rFonts w:ascii="仿宋" w:hAnsi="仿宋" w:eastAsia="仿宋" w:cs="仿宋"/>
          <w:color w:val="000000"/>
          <w:highlight w:val="none"/>
        </w:rPr>
      </w:pPr>
      <w:r>
        <w:rPr>
          <w:rFonts w:hint="eastAsia" w:ascii="仿宋" w:hAnsi="仿宋" w:eastAsia="仿宋" w:cs="仿宋"/>
          <w:color w:val="000000"/>
          <w:highlight w:val="none"/>
        </w:rPr>
        <w:t>投诉书范本及制作说明详见附件3。</w:t>
      </w:r>
    </w:p>
    <w:p>
      <w:pPr>
        <w:pStyle w:val="87"/>
        <w:snapToGrid w:val="0"/>
        <w:spacing w:before="0"/>
        <w:ind w:firstLine="360"/>
        <w:rPr>
          <w:rFonts w:ascii="仿宋" w:hAnsi="仿宋" w:eastAsia="仿宋" w:cs="仿宋"/>
          <w:color w:val="000000"/>
          <w:sz w:val="18"/>
          <w:szCs w:val="18"/>
          <w:highlight w:val="none"/>
        </w:rPr>
      </w:pPr>
    </w:p>
    <w:p>
      <w:pPr>
        <w:snapToGrid w:val="0"/>
        <w:spacing w:line="360" w:lineRule="auto"/>
        <w:jc w:val="center"/>
        <w:outlineLvl w:val="1"/>
        <w:rPr>
          <w:rFonts w:ascii="仿宋" w:hAnsi="仿宋" w:eastAsia="仿宋" w:cs="仿宋"/>
          <w:b/>
          <w:color w:val="000000"/>
          <w:sz w:val="32"/>
          <w:szCs w:val="32"/>
          <w:highlight w:val="none"/>
        </w:rPr>
      </w:pPr>
      <w:bookmarkStart w:id="55" w:name="_Toc97219770"/>
      <w:bookmarkStart w:id="56" w:name="_Toc15814"/>
      <w:bookmarkStart w:id="57" w:name="_Toc32377"/>
      <w:bookmarkStart w:id="58" w:name="_Toc95312943"/>
      <w:bookmarkStart w:id="59" w:name="_Toc2062424395"/>
      <w:r>
        <w:rPr>
          <w:rFonts w:hint="eastAsia" w:ascii="仿宋" w:hAnsi="仿宋" w:eastAsia="仿宋" w:cs="仿宋"/>
          <w:b/>
          <w:color w:val="000000"/>
          <w:sz w:val="32"/>
          <w:szCs w:val="32"/>
          <w:highlight w:val="none"/>
        </w:rPr>
        <w:t>二、采购文件的构成、澄清、修改</w:t>
      </w:r>
      <w:bookmarkEnd w:id="55"/>
      <w:bookmarkEnd w:id="56"/>
      <w:bookmarkEnd w:id="57"/>
      <w:bookmarkEnd w:id="58"/>
      <w:bookmarkEnd w:id="59"/>
    </w:p>
    <w:p>
      <w:pPr>
        <w:snapToGrid w:val="0"/>
        <w:spacing w:line="360" w:lineRule="auto"/>
        <w:jc w:val="left"/>
        <w:outlineLvl w:val="3"/>
        <w:rPr>
          <w:rFonts w:ascii="仿宋" w:hAnsi="仿宋" w:eastAsia="仿宋" w:cs="仿宋"/>
          <w:b/>
          <w:color w:val="000000"/>
          <w:sz w:val="24"/>
          <w:highlight w:val="none"/>
        </w:rPr>
      </w:pPr>
      <w:bookmarkStart w:id="60" w:name="_Toc95312944"/>
      <w:bookmarkStart w:id="61" w:name="_Toc32513"/>
      <w:bookmarkStart w:id="62" w:name="_Toc8219"/>
      <w:r>
        <w:rPr>
          <w:rFonts w:hint="eastAsia" w:ascii="仿宋" w:hAnsi="仿宋" w:eastAsia="仿宋" w:cs="仿宋"/>
          <w:b/>
          <w:color w:val="000000"/>
          <w:sz w:val="24"/>
          <w:highlight w:val="none"/>
        </w:rPr>
        <w:t>5．采购文件的构成</w:t>
      </w:r>
      <w:bookmarkEnd w:id="60"/>
      <w:bookmarkEnd w:id="61"/>
      <w:bookmarkEnd w:id="62"/>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5.1 采购文件包括下列文件及附件：</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5.1.1招标公告；</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5.1.2供应商须知；</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5.1.3采购需求；</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5.1.4评标办法；</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5.1.5拟签订的合同文本；</w:t>
      </w:r>
    </w:p>
    <w:p>
      <w:pPr>
        <w:pStyle w:val="34"/>
        <w:tabs>
          <w:tab w:val="left" w:pos="840"/>
        </w:tabs>
        <w:snapToGrid w:val="0"/>
        <w:spacing w:line="360" w:lineRule="auto"/>
        <w:ind w:firstLine="960" w:firstLineChars="400"/>
        <w:rPr>
          <w:rFonts w:ascii="仿宋" w:hAnsi="仿宋" w:eastAsia="仿宋" w:cs="仿宋"/>
          <w:color w:val="000000"/>
          <w:sz w:val="24"/>
          <w:szCs w:val="24"/>
          <w:highlight w:val="none"/>
        </w:rPr>
      </w:pPr>
      <w:r>
        <w:rPr>
          <w:rFonts w:hint="eastAsia" w:ascii="仿宋" w:hAnsi="仿宋" w:eastAsia="仿宋" w:cs="仿宋"/>
          <w:color w:val="000000"/>
          <w:sz w:val="24"/>
          <w:highlight w:val="none"/>
        </w:rPr>
        <w:t>5.1.6</w:t>
      </w:r>
      <w:r>
        <w:rPr>
          <w:rFonts w:hint="eastAsia" w:ascii="仿宋" w:hAnsi="仿宋" w:eastAsia="仿宋" w:cs="仿宋"/>
          <w:color w:val="000000"/>
          <w:sz w:val="24"/>
          <w:szCs w:val="24"/>
          <w:highlight w:val="none"/>
        </w:rPr>
        <w:t>应提交的有关格式范例。</w:t>
      </w:r>
    </w:p>
    <w:p>
      <w:pPr>
        <w:snapToGrid w:val="0"/>
        <w:spacing w:line="360" w:lineRule="auto"/>
        <w:ind w:firstLine="420"/>
        <w:rPr>
          <w:rFonts w:ascii="仿宋" w:hAnsi="仿宋" w:eastAsia="仿宋" w:cs="仿宋"/>
          <w:b/>
          <w:color w:val="000000"/>
          <w:sz w:val="24"/>
          <w:szCs w:val="24"/>
          <w:highlight w:val="none"/>
        </w:rPr>
      </w:pPr>
      <w:r>
        <w:rPr>
          <w:rFonts w:hint="eastAsia" w:ascii="仿宋" w:hAnsi="仿宋" w:eastAsia="仿宋" w:cs="仿宋"/>
          <w:color w:val="000000"/>
          <w:sz w:val="24"/>
          <w:highlight w:val="none"/>
          <w:lang w:val="zh-CN"/>
        </w:rPr>
        <w:t>5.2与本项目有关的澄清或者修改的内容为采购文件的组成部分。</w:t>
      </w:r>
    </w:p>
    <w:p>
      <w:pPr>
        <w:snapToGrid w:val="0"/>
        <w:spacing w:line="360" w:lineRule="auto"/>
        <w:jc w:val="left"/>
        <w:outlineLvl w:val="3"/>
        <w:rPr>
          <w:rFonts w:ascii="仿宋" w:hAnsi="仿宋" w:eastAsia="仿宋" w:cs="仿宋"/>
          <w:b/>
          <w:color w:val="000000"/>
          <w:sz w:val="24"/>
          <w:highlight w:val="none"/>
        </w:rPr>
      </w:pPr>
      <w:bookmarkStart w:id="63" w:name="_Toc24512"/>
      <w:bookmarkStart w:id="64" w:name="_Toc95312945"/>
      <w:bookmarkStart w:id="65" w:name="_Toc3070"/>
      <w:r>
        <w:rPr>
          <w:rFonts w:hint="eastAsia" w:ascii="仿宋" w:hAnsi="仿宋" w:eastAsia="仿宋" w:cs="仿宋"/>
          <w:b/>
          <w:color w:val="000000"/>
          <w:sz w:val="24"/>
          <w:highlight w:val="none"/>
        </w:rPr>
        <w:t>6.采购文件的澄清、修改</w:t>
      </w:r>
      <w:bookmarkEnd w:id="63"/>
      <w:bookmarkEnd w:id="64"/>
      <w:bookmarkEnd w:id="65"/>
    </w:p>
    <w:p>
      <w:pPr>
        <w:pStyle w:val="87"/>
        <w:snapToGrid w:val="0"/>
        <w:spacing w:before="0"/>
        <w:ind w:firstLine="420" w:firstLineChars="0"/>
        <w:rPr>
          <w:rFonts w:ascii="仿宋" w:hAnsi="仿宋" w:eastAsia="仿宋" w:cs="仿宋"/>
          <w:color w:val="000000"/>
          <w:highlight w:val="none"/>
        </w:rPr>
      </w:pPr>
      <w:r>
        <w:rPr>
          <w:rFonts w:hint="eastAsia" w:ascii="仿宋" w:hAnsi="仿宋" w:eastAsia="仿宋" w:cs="仿宋"/>
          <w:color w:val="000000"/>
          <w:highlight w:val="none"/>
        </w:rPr>
        <w:t>6.1已获取采购文件的潜在供应商，若有问题需要澄清，应于投标截止时间前，以书面形式向采购代理机构提出。</w:t>
      </w:r>
    </w:p>
    <w:p>
      <w:pPr>
        <w:pStyle w:val="87"/>
        <w:snapToGrid w:val="0"/>
        <w:spacing w:before="0"/>
        <w:ind w:firstLine="420" w:firstLineChars="0"/>
        <w:rPr>
          <w:rFonts w:ascii="仿宋" w:hAnsi="仿宋" w:eastAsia="仿宋" w:cs="仿宋"/>
          <w:color w:val="000000"/>
          <w:highlight w:val="none"/>
        </w:rPr>
      </w:pPr>
      <w:r>
        <w:rPr>
          <w:rFonts w:hint="eastAsia" w:ascii="仿宋" w:hAnsi="仿宋" w:eastAsia="仿宋" w:cs="仿宋"/>
          <w:color w:val="000000"/>
          <w:highlight w:val="none"/>
        </w:rPr>
        <w:t>6.2 采购代理机构对采购文件进行澄清或修改的，将同时通过电子交易平台通知已获取采购文件的潜在供应商。依法应当公告的，将按规定公告，同时视情况延长投标截止时间和开标时间。该澄清或者修改的内容为采购文件的组成部分。</w:t>
      </w:r>
    </w:p>
    <w:p>
      <w:pPr>
        <w:pStyle w:val="24"/>
        <w:snapToGrid w:val="0"/>
        <w:rPr>
          <w:rFonts w:ascii="仿宋" w:hAnsi="仿宋" w:eastAsia="仿宋" w:cs="仿宋"/>
          <w:color w:val="000000"/>
          <w:sz w:val="18"/>
          <w:szCs w:val="18"/>
          <w:highlight w:val="none"/>
          <w:lang w:val="en-US"/>
        </w:rPr>
      </w:pPr>
    </w:p>
    <w:p>
      <w:pPr>
        <w:snapToGrid w:val="0"/>
        <w:spacing w:line="360" w:lineRule="auto"/>
        <w:jc w:val="center"/>
        <w:outlineLvl w:val="1"/>
        <w:rPr>
          <w:rFonts w:ascii="仿宋" w:hAnsi="仿宋" w:eastAsia="仿宋" w:cs="仿宋"/>
          <w:b/>
          <w:color w:val="000000"/>
          <w:sz w:val="32"/>
          <w:szCs w:val="32"/>
          <w:highlight w:val="none"/>
        </w:rPr>
      </w:pPr>
      <w:bookmarkStart w:id="66" w:name="_Toc21412"/>
      <w:bookmarkStart w:id="67" w:name="_Toc95312946"/>
      <w:bookmarkStart w:id="68" w:name="_Toc633260538"/>
      <w:bookmarkStart w:id="69" w:name="_Toc19628"/>
      <w:bookmarkStart w:id="70" w:name="_Toc97219771"/>
      <w:r>
        <w:rPr>
          <w:rFonts w:hint="eastAsia" w:ascii="仿宋" w:hAnsi="仿宋" w:eastAsia="仿宋" w:cs="仿宋"/>
          <w:b/>
          <w:color w:val="000000"/>
          <w:sz w:val="32"/>
          <w:szCs w:val="32"/>
          <w:highlight w:val="none"/>
        </w:rPr>
        <w:t>三、投标</w:t>
      </w:r>
      <w:bookmarkEnd w:id="66"/>
      <w:bookmarkEnd w:id="67"/>
      <w:bookmarkEnd w:id="68"/>
      <w:bookmarkEnd w:id="69"/>
      <w:bookmarkEnd w:id="70"/>
    </w:p>
    <w:p>
      <w:pPr>
        <w:snapToGrid w:val="0"/>
        <w:spacing w:line="360" w:lineRule="auto"/>
        <w:jc w:val="left"/>
        <w:outlineLvl w:val="3"/>
        <w:rPr>
          <w:rFonts w:ascii="仿宋" w:hAnsi="仿宋" w:eastAsia="仿宋" w:cs="仿宋"/>
          <w:b/>
          <w:color w:val="000000"/>
          <w:sz w:val="24"/>
          <w:highlight w:val="none"/>
        </w:rPr>
      </w:pPr>
      <w:bookmarkStart w:id="71" w:name="_Toc30176"/>
      <w:bookmarkStart w:id="72" w:name="_Toc95312947"/>
      <w:bookmarkStart w:id="73" w:name="_Toc20212"/>
      <w:r>
        <w:rPr>
          <w:rFonts w:hint="eastAsia" w:ascii="仿宋" w:hAnsi="仿宋" w:eastAsia="仿宋" w:cs="仿宋"/>
          <w:b/>
          <w:color w:val="000000"/>
          <w:sz w:val="24"/>
          <w:highlight w:val="none"/>
        </w:rPr>
        <w:t>7.采购文件的获取</w:t>
      </w:r>
      <w:bookmarkEnd w:id="71"/>
      <w:bookmarkEnd w:id="72"/>
      <w:bookmarkEnd w:id="73"/>
    </w:p>
    <w:p>
      <w:pPr>
        <w:snapToGrid w:val="0"/>
        <w:spacing w:line="360" w:lineRule="auto"/>
        <w:ind w:firstLine="420"/>
        <w:rPr>
          <w:rFonts w:ascii="仿宋" w:hAnsi="仿宋" w:eastAsia="仿宋" w:cs="仿宋"/>
          <w:b/>
          <w:color w:val="000000"/>
          <w:sz w:val="24"/>
          <w:szCs w:val="24"/>
          <w:highlight w:val="none"/>
        </w:rPr>
      </w:pPr>
      <w:r>
        <w:rPr>
          <w:rFonts w:hint="eastAsia" w:ascii="仿宋" w:hAnsi="仿宋" w:eastAsia="仿宋" w:cs="仿宋"/>
          <w:snapToGrid w:val="0"/>
          <w:color w:val="000000"/>
          <w:kern w:val="28"/>
          <w:sz w:val="24"/>
          <w:highlight w:val="none"/>
        </w:rPr>
        <w:t>详见招标公告中获取采购文件的时间期限、地点、方式。</w:t>
      </w:r>
    </w:p>
    <w:p>
      <w:pPr>
        <w:snapToGrid w:val="0"/>
        <w:spacing w:line="360" w:lineRule="auto"/>
        <w:jc w:val="left"/>
        <w:outlineLvl w:val="3"/>
        <w:rPr>
          <w:rFonts w:ascii="仿宋" w:hAnsi="仿宋" w:eastAsia="仿宋" w:cs="仿宋"/>
          <w:b/>
          <w:color w:val="000000"/>
          <w:sz w:val="24"/>
          <w:highlight w:val="none"/>
        </w:rPr>
      </w:pPr>
      <w:bookmarkStart w:id="74" w:name="_Toc18862"/>
      <w:bookmarkStart w:id="75" w:name="_Toc4625"/>
      <w:bookmarkStart w:id="76" w:name="_Toc95312948"/>
      <w:r>
        <w:rPr>
          <w:rFonts w:hint="eastAsia" w:ascii="仿宋" w:hAnsi="仿宋" w:eastAsia="仿宋" w:cs="仿宋"/>
          <w:b/>
          <w:color w:val="000000"/>
          <w:sz w:val="24"/>
          <w:highlight w:val="none"/>
        </w:rPr>
        <w:t>8.开标前答疑会或现场考察</w:t>
      </w:r>
      <w:bookmarkEnd w:id="74"/>
      <w:bookmarkEnd w:id="75"/>
      <w:bookmarkEnd w:id="76"/>
    </w:p>
    <w:p>
      <w:pPr>
        <w:pStyle w:val="34"/>
        <w:snapToGrid w:val="0"/>
        <w:spacing w:line="360" w:lineRule="auto"/>
        <w:ind w:firstLine="420"/>
        <w:rPr>
          <w:rFonts w:ascii="仿宋" w:hAnsi="仿宋" w:eastAsia="仿宋" w:cs="仿宋"/>
          <w:b/>
          <w:color w:val="000000"/>
          <w:kern w:val="28"/>
          <w:sz w:val="24"/>
          <w:szCs w:val="24"/>
          <w:highlight w:val="none"/>
        </w:rPr>
      </w:pPr>
      <w:r>
        <w:rPr>
          <w:rFonts w:hint="eastAsia" w:ascii="仿宋" w:hAnsi="仿宋" w:eastAsia="仿宋" w:cs="仿宋"/>
          <w:color w:val="000000"/>
          <w:sz w:val="24"/>
          <w:szCs w:val="24"/>
          <w:highlight w:val="none"/>
        </w:rPr>
        <w:t>本项目不组织现场考察和召开开标前答疑会。</w:t>
      </w:r>
    </w:p>
    <w:p>
      <w:pPr>
        <w:snapToGrid w:val="0"/>
        <w:spacing w:line="360" w:lineRule="auto"/>
        <w:jc w:val="left"/>
        <w:outlineLvl w:val="3"/>
        <w:rPr>
          <w:rFonts w:ascii="仿宋" w:hAnsi="仿宋" w:eastAsia="仿宋" w:cs="仿宋"/>
          <w:b/>
          <w:color w:val="000000"/>
          <w:sz w:val="24"/>
          <w:highlight w:val="none"/>
        </w:rPr>
      </w:pPr>
      <w:bookmarkStart w:id="77" w:name="_Toc10547"/>
      <w:bookmarkStart w:id="78" w:name="_Toc95312949"/>
      <w:bookmarkStart w:id="79" w:name="_Toc32518"/>
      <w:r>
        <w:rPr>
          <w:rFonts w:hint="eastAsia" w:ascii="仿宋" w:hAnsi="仿宋" w:eastAsia="仿宋" w:cs="仿宋"/>
          <w:b/>
          <w:color w:val="000000"/>
          <w:sz w:val="24"/>
          <w:highlight w:val="none"/>
        </w:rPr>
        <w:t>9.投标保证金</w:t>
      </w:r>
      <w:bookmarkEnd w:id="77"/>
      <w:bookmarkEnd w:id="78"/>
      <w:bookmarkEnd w:id="79"/>
    </w:p>
    <w:p>
      <w:pPr>
        <w:pStyle w:val="15"/>
        <w:spacing w:line="360" w:lineRule="auto"/>
        <w:ind w:firstLine="470" w:firstLineChars="196"/>
        <w:rPr>
          <w:rFonts w:ascii="仿宋" w:hAnsi="仿宋" w:eastAsia="仿宋" w:cs="仿宋"/>
          <w:b/>
          <w:color w:val="000000"/>
          <w:sz w:val="24"/>
          <w:szCs w:val="24"/>
          <w:highlight w:val="none"/>
        </w:rPr>
      </w:pPr>
      <w:r>
        <w:rPr>
          <w:rFonts w:hint="eastAsia" w:ascii="仿宋" w:hAnsi="仿宋" w:eastAsia="仿宋" w:cs="仿宋"/>
          <w:color w:val="000000"/>
          <w:sz w:val="24"/>
          <w:highlight w:val="none"/>
        </w:rPr>
        <w:t>本项目不需缴纳投标保证金。</w:t>
      </w:r>
    </w:p>
    <w:p>
      <w:pPr>
        <w:snapToGrid w:val="0"/>
        <w:spacing w:line="360" w:lineRule="auto"/>
        <w:jc w:val="left"/>
        <w:outlineLvl w:val="3"/>
        <w:rPr>
          <w:rFonts w:ascii="仿宋" w:hAnsi="仿宋" w:eastAsia="仿宋" w:cs="仿宋"/>
          <w:b/>
          <w:color w:val="000000"/>
          <w:sz w:val="24"/>
          <w:highlight w:val="none"/>
        </w:rPr>
      </w:pPr>
      <w:bookmarkStart w:id="80" w:name="_Toc95312950"/>
      <w:bookmarkStart w:id="81" w:name="_Toc6779"/>
      <w:bookmarkStart w:id="82" w:name="_Toc6335"/>
      <w:r>
        <w:rPr>
          <w:rFonts w:hint="eastAsia" w:ascii="仿宋" w:hAnsi="仿宋" w:eastAsia="仿宋" w:cs="仿宋"/>
          <w:b/>
          <w:color w:val="000000"/>
          <w:sz w:val="24"/>
          <w:highlight w:val="none"/>
        </w:rPr>
        <w:t>10.投标文件的语言</w:t>
      </w:r>
      <w:bookmarkEnd w:id="80"/>
      <w:bookmarkEnd w:id="81"/>
      <w:bookmarkEnd w:id="82"/>
    </w:p>
    <w:p>
      <w:pPr>
        <w:autoSpaceDE w:val="0"/>
        <w:autoSpaceDN w:val="0"/>
        <w:snapToGrid w:val="0"/>
        <w:spacing w:line="360" w:lineRule="auto"/>
        <w:ind w:firstLine="480" w:firstLineChars="200"/>
        <w:rPr>
          <w:rFonts w:ascii="仿宋" w:hAnsi="仿宋" w:eastAsia="仿宋" w:cs="仿宋"/>
          <w:b/>
          <w:color w:val="000000"/>
          <w:sz w:val="24"/>
          <w:szCs w:val="24"/>
          <w:highlight w:val="none"/>
        </w:rPr>
      </w:pPr>
      <w:r>
        <w:rPr>
          <w:rFonts w:hint="eastAsia" w:ascii="仿宋" w:hAnsi="仿宋" w:eastAsia="仿宋" w:cs="仿宋"/>
          <w:color w:val="000000"/>
          <w:sz w:val="24"/>
          <w:highlight w:val="none"/>
        </w:rPr>
        <w:t>投标文件及供应商与采购有关的来往通知、函件和文件均应使用中文。</w:t>
      </w:r>
    </w:p>
    <w:p>
      <w:pPr>
        <w:snapToGrid w:val="0"/>
        <w:spacing w:line="360" w:lineRule="auto"/>
        <w:jc w:val="left"/>
        <w:outlineLvl w:val="3"/>
        <w:rPr>
          <w:rFonts w:ascii="仿宋" w:hAnsi="仿宋" w:eastAsia="仿宋" w:cs="仿宋"/>
          <w:b/>
          <w:color w:val="000000"/>
          <w:sz w:val="24"/>
          <w:highlight w:val="none"/>
        </w:rPr>
      </w:pPr>
      <w:bookmarkStart w:id="83" w:name="_Toc23118"/>
      <w:bookmarkStart w:id="84" w:name="_Toc31286"/>
      <w:bookmarkStart w:id="85" w:name="_Toc95312951"/>
      <w:r>
        <w:rPr>
          <w:rFonts w:hint="eastAsia" w:ascii="仿宋" w:hAnsi="仿宋" w:eastAsia="仿宋" w:cs="仿宋"/>
          <w:b/>
          <w:color w:val="000000"/>
          <w:sz w:val="24"/>
          <w:highlight w:val="none"/>
        </w:rPr>
        <w:t>11.投标文件的组成</w:t>
      </w:r>
      <w:bookmarkEnd w:id="83"/>
      <w:bookmarkEnd w:id="84"/>
      <w:bookmarkEnd w:id="85"/>
    </w:p>
    <w:p>
      <w:pPr>
        <w:snapToGrid w:val="0"/>
        <w:spacing w:line="360" w:lineRule="auto"/>
        <w:outlineLvl w:val="2"/>
        <w:rPr>
          <w:rFonts w:ascii="仿宋" w:hAnsi="仿宋" w:eastAsia="仿宋" w:cs="仿宋"/>
          <w:color w:val="000000"/>
          <w:sz w:val="24"/>
          <w:highlight w:val="none"/>
        </w:rPr>
      </w:pPr>
      <w:bookmarkStart w:id="86" w:name="_Hlk95263917"/>
      <w:r>
        <w:rPr>
          <w:rFonts w:hint="eastAsia" w:ascii="仿宋" w:hAnsi="仿宋" w:eastAsia="仿宋" w:cs="仿宋"/>
          <w:color w:val="000000"/>
          <w:sz w:val="24"/>
          <w:highlight w:val="none"/>
        </w:rPr>
        <w:t>11.1</w:t>
      </w:r>
      <w:r>
        <w:rPr>
          <w:rFonts w:hint="eastAsia" w:ascii="仿宋" w:hAnsi="仿宋" w:eastAsia="仿宋" w:cs="仿宋"/>
          <w:b/>
          <w:color w:val="000000"/>
          <w:sz w:val="24"/>
          <w:highlight w:val="none"/>
        </w:rPr>
        <w:t>资格文件</w:t>
      </w:r>
      <w:r>
        <w:rPr>
          <w:rFonts w:hint="eastAsia" w:ascii="仿宋" w:hAnsi="仿宋" w:eastAsia="仿宋" w:cs="仿宋"/>
          <w:color w:val="000000"/>
          <w:sz w:val="24"/>
          <w:highlight w:val="none"/>
        </w:rPr>
        <w:t>：</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11.1.1符合参加政府采购活动应当具备的一般条件的承诺函；</w:t>
      </w:r>
    </w:p>
    <w:p>
      <w:pPr>
        <w:snapToGrid w:val="0"/>
        <w:spacing w:line="360" w:lineRule="auto"/>
        <w:rPr>
          <w:rFonts w:ascii="仿宋" w:hAnsi="仿宋" w:eastAsia="仿宋" w:cs="仿宋"/>
          <w:snapToGrid w:val="0"/>
          <w:color w:val="000000"/>
          <w:kern w:val="28"/>
          <w:sz w:val="24"/>
          <w:szCs w:val="20"/>
          <w:highlight w:val="none"/>
        </w:rPr>
      </w:pPr>
      <w:r>
        <w:rPr>
          <w:rFonts w:hint="eastAsia" w:ascii="仿宋" w:hAnsi="仿宋" w:eastAsia="仿宋" w:cs="仿宋"/>
          <w:color w:val="000000"/>
          <w:sz w:val="24"/>
          <w:highlight w:val="none"/>
        </w:rPr>
        <w:t>11.1.2落实政府采购政策需满足的资格要求：</w:t>
      </w:r>
      <w:r>
        <w:rPr>
          <w:rFonts w:hint="eastAsia" w:ascii="仿宋" w:hAnsi="仿宋" w:eastAsia="仿宋" w:cs="仿宋"/>
          <w:color w:val="000000"/>
          <w:sz w:val="24"/>
          <w:szCs w:val="24"/>
          <w:highlight w:val="none"/>
        </w:rPr>
        <w:t>要求以联合体形式参加的，提供联合协议和中小企业声明函（附件5），联合协议中中小企业合同金额应当达到招标文件载明的比例；如果供应商本身提供所有标的均由中小企业制造或承接的，视同符合了资格条件，无需再与其他中小企业组成联合体参加政府采购活动，无需提供联合协议。</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11.1.3本项目的特定资格要求</w:t>
      </w:r>
      <w:r>
        <w:rPr>
          <w:rFonts w:hint="eastAsia" w:ascii="仿宋" w:hAnsi="仿宋" w:eastAsia="仿宋" w:cs="仿宋"/>
          <w:color w:val="000000"/>
          <w:sz w:val="24"/>
          <w:highlight w:val="none"/>
          <w:lang w:eastAsia="zh-CN"/>
        </w:rPr>
        <w:t>（若有）</w:t>
      </w:r>
      <w:r>
        <w:rPr>
          <w:rFonts w:hint="eastAsia" w:ascii="仿宋" w:hAnsi="仿宋" w:eastAsia="仿宋" w:cs="仿宋"/>
          <w:color w:val="000000"/>
          <w:sz w:val="24"/>
          <w:highlight w:val="none"/>
        </w:rPr>
        <w:t>。</w:t>
      </w:r>
    </w:p>
    <w:p>
      <w:pPr>
        <w:snapToGrid w:val="0"/>
        <w:spacing w:line="360" w:lineRule="auto"/>
        <w:outlineLvl w:val="2"/>
        <w:rPr>
          <w:rFonts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11.</w:t>
      </w:r>
      <w:r>
        <w:rPr>
          <w:rFonts w:hint="eastAsia" w:ascii="仿宋" w:hAnsi="仿宋" w:eastAsia="仿宋" w:cs="仿宋"/>
          <w:color w:val="000000"/>
          <w:sz w:val="24"/>
          <w:highlight w:val="none"/>
        </w:rPr>
        <w:t>2商务技术</w:t>
      </w:r>
      <w:r>
        <w:rPr>
          <w:rFonts w:hint="eastAsia" w:ascii="仿宋" w:hAnsi="仿宋" w:eastAsia="仿宋" w:cs="仿宋"/>
          <w:color w:val="000000"/>
          <w:sz w:val="24"/>
          <w:highlight w:val="none"/>
          <w:lang w:val="zh-CN"/>
        </w:rPr>
        <w:t>文件：</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11.2.1投标函；</w:t>
      </w:r>
    </w:p>
    <w:p>
      <w:pPr>
        <w:snapToGrid w:val="0"/>
        <w:spacing w:line="360" w:lineRule="auto"/>
        <w:rPr>
          <w:rFonts w:ascii="仿宋" w:hAnsi="仿宋" w:eastAsia="仿宋" w:cs="仿宋"/>
          <w:color w:val="000000"/>
          <w:sz w:val="24"/>
          <w:highlight w:val="none"/>
        </w:rPr>
      </w:pPr>
      <w:bookmarkStart w:id="87" w:name="_Hlk87474952"/>
      <w:r>
        <w:rPr>
          <w:rFonts w:hint="eastAsia" w:ascii="仿宋" w:hAnsi="仿宋" w:eastAsia="仿宋" w:cs="仿宋"/>
          <w:color w:val="000000"/>
          <w:sz w:val="24"/>
          <w:highlight w:val="none"/>
        </w:rPr>
        <w:t>11.2.2授权委托书；</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11.2.3法定代表人和授权委托代表的有效身份证复印件（法定代表人直接参加投标并对相应文件签字的，只需提供前者）；</w:t>
      </w:r>
    </w:p>
    <w:p>
      <w:pPr>
        <w:snapToGrid w:val="0"/>
        <w:spacing w:line="360" w:lineRule="auto"/>
        <w:rPr>
          <w:rFonts w:ascii="仿宋" w:hAnsi="仿宋" w:eastAsia="仿宋" w:cs="仿宋"/>
          <w:snapToGrid w:val="0"/>
          <w:color w:val="000000"/>
          <w:kern w:val="0"/>
          <w:sz w:val="24"/>
          <w:highlight w:val="none"/>
        </w:rPr>
      </w:pPr>
      <w:r>
        <w:rPr>
          <w:rFonts w:hint="eastAsia" w:ascii="仿宋" w:hAnsi="仿宋" w:eastAsia="仿宋" w:cs="仿宋"/>
          <w:color w:val="000000"/>
          <w:sz w:val="24"/>
          <w:highlight w:val="none"/>
        </w:rPr>
        <w:t>11.2.4</w:t>
      </w:r>
      <w:r>
        <w:rPr>
          <w:rFonts w:hint="eastAsia" w:ascii="仿宋" w:hAnsi="仿宋" w:eastAsia="仿宋" w:cs="仿宋"/>
          <w:snapToGrid w:val="0"/>
          <w:color w:val="000000"/>
          <w:kern w:val="0"/>
          <w:sz w:val="24"/>
          <w:highlight w:val="none"/>
        </w:rPr>
        <w:t>公司情况介绍；</w:t>
      </w:r>
    </w:p>
    <w:p>
      <w:pPr>
        <w:snapToGrid w:val="0"/>
        <w:spacing w:line="360" w:lineRule="auto"/>
        <w:rPr>
          <w:rFonts w:ascii="仿宋" w:hAnsi="仿宋" w:eastAsia="仿宋" w:cs="仿宋"/>
          <w:snapToGrid w:val="0"/>
          <w:color w:val="000000"/>
          <w:kern w:val="0"/>
          <w:sz w:val="24"/>
          <w:highlight w:val="none"/>
        </w:rPr>
      </w:pPr>
      <w:r>
        <w:rPr>
          <w:rFonts w:hint="eastAsia" w:ascii="仿宋" w:hAnsi="仿宋" w:eastAsia="仿宋" w:cs="仿宋"/>
          <w:color w:val="000000"/>
          <w:sz w:val="24"/>
          <w:highlight w:val="none"/>
        </w:rPr>
        <w:t>11.2.5</w:t>
      </w:r>
      <w:r>
        <w:rPr>
          <w:rFonts w:hint="eastAsia" w:ascii="仿宋" w:hAnsi="仿宋" w:eastAsia="仿宋" w:cs="仿宋"/>
          <w:snapToGrid w:val="0"/>
          <w:color w:val="000000"/>
          <w:kern w:val="0"/>
          <w:sz w:val="24"/>
          <w:highlight w:val="none"/>
          <w:lang w:val="zh-CN"/>
        </w:rPr>
        <w:t>供应商成功案例；</w:t>
      </w:r>
    </w:p>
    <w:p>
      <w:pPr>
        <w:snapToGrid w:val="0"/>
        <w:spacing w:line="360" w:lineRule="auto"/>
        <w:rPr>
          <w:rFonts w:ascii="仿宋" w:hAnsi="仿宋" w:eastAsia="仿宋" w:cs="仿宋"/>
          <w:snapToGrid w:val="0"/>
          <w:color w:val="000000"/>
          <w:kern w:val="0"/>
          <w:sz w:val="24"/>
          <w:highlight w:val="none"/>
        </w:rPr>
      </w:pPr>
      <w:r>
        <w:rPr>
          <w:rFonts w:hint="eastAsia" w:ascii="仿宋" w:hAnsi="仿宋" w:eastAsia="仿宋" w:cs="仿宋"/>
          <w:color w:val="000000"/>
          <w:sz w:val="24"/>
          <w:highlight w:val="none"/>
        </w:rPr>
        <w:t>11.2.6</w:t>
      </w:r>
      <w:r>
        <w:rPr>
          <w:rFonts w:hint="eastAsia" w:ascii="仿宋" w:hAnsi="仿宋" w:eastAsia="仿宋" w:cs="仿宋"/>
          <w:snapToGrid w:val="0"/>
          <w:color w:val="000000"/>
          <w:kern w:val="0"/>
          <w:sz w:val="24"/>
          <w:highlight w:val="none"/>
        </w:rPr>
        <w:t>相关资质文件（如有）；</w:t>
      </w:r>
    </w:p>
    <w:p>
      <w:pPr>
        <w:pStyle w:val="24"/>
        <w:snapToGrid w:val="0"/>
        <w:rPr>
          <w:rFonts w:ascii="仿宋" w:hAnsi="仿宋" w:eastAsia="仿宋" w:cs="仿宋"/>
          <w:color w:val="000000"/>
          <w:kern w:val="0"/>
          <w:highlight w:val="none"/>
        </w:rPr>
      </w:pPr>
      <w:r>
        <w:rPr>
          <w:rFonts w:hint="eastAsia" w:ascii="仿宋" w:hAnsi="仿宋" w:eastAsia="仿宋" w:cs="仿宋"/>
          <w:color w:val="000000"/>
          <w:highlight w:val="none"/>
        </w:rPr>
        <w:t>11.2.7</w:t>
      </w:r>
      <w:r>
        <w:rPr>
          <w:rFonts w:hint="eastAsia" w:ascii="仿宋" w:hAnsi="仿宋" w:eastAsia="仿宋" w:cs="仿宋"/>
          <w:color w:val="000000"/>
          <w:kern w:val="0"/>
          <w:highlight w:val="none"/>
        </w:rPr>
        <w:t>供应商应提供针对项目的完整服务解决方案：</w:t>
      </w:r>
    </w:p>
    <w:p>
      <w:pPr>
        <w:pStyle w:val="24"/>
        <w:snapToGrid w:val="0"/>
        <w:rPr>
          <w:rFonts w:ascii="仿宋" w:hAnsi="仿宋" w:eastAsia="仿宋" w:cs="仿宋"/>
          <w:color w:val="000000"/>
          <w:highlight w:val="none"/>
        </w:rPr>
      </w:pPr>
      <w:r>
        <w:rPr>
          <w:rFonts w:hint="eastAsia" w:ascii="仿宋" w:hAnsi="仿宋" w:eastAsia="仿宋" w:cs="仿宋"/>
          <w:color w:val="000000"/>
          <w:highlight w:val="none"/>
        </w:rPr>
        <w:t>11.2.8项目组人员介绍、职责分配；</w:t>
      </w:r>
    </w:p>
    <w:p>
      <w:pPr>
        <w:pStyle w:val="24"/>
        <w:snapToGrid w:val="0"/>
        <w:rPr>
          <w:rFonts w:ascii="仿宋" w:hAnsi="仿宋" w:eastAsia="仿宋" w:cs="仿宋"/>
          <w:color w:val="000000"/>
          <w:highlight w:val="none"/>
        </w:rPr>
      </w:pPr>
      <w:r>
        <w:rPr>
          <w:rFonts w:hint="eastAsia" w:ascii="仿宋" w:hAnsi="仿宋" w:eastAsia="仿宋" w:cs="仿宋"/>
          <w:color w:val="000000"/>
          <w:highlight w:val="none"/>
        </w:rPr>
        <w:t>11.2.9商务技术偏离表；</w:t>
      </w:r>
    </w:p>
    <w:p>
      <w:pPr>
        <w:pStyle w:val="24"/>
        <w:snapToGrid w:val="0"/>
        <w:rPr>
          <w:rFonts w:ascii="仿宋" w:hAnsi="仿宋" w:eastAsia="仿宋" w:cs="仿宋"/>
          <w:color w:val="000000"/>
          <w:highlight w:val="none"/>
        </w:rPr>
      </w:pPr>
      <w:r>
        <w:rPr>
          <w:rFonts w:hint="eastAsia" w:ascii="仿宋" w:hAnsi="仿宋" w:eastAsia="仿宋" w:cs="仿宋"/>
          <w:color w:val="000000"/>
          <w:highlight w:val="none"/>
        </w:rPr>
        <w:t>11.2.10其他商务技术文件或说明；</w:t>
      </w:r>
    </w:p>
    <w:p>
      <w:pPr>
        <w:pStyle w:val="24"/>
        <w:snapToGrid w:val="0"/>
        <w:rPr>
          <w:rFonts w:ascii="仿宋" w:hAnsi="仿宋" w:eastAsia="仿宋" w:cs="仿宋"/>
          <w:color w:val="000000"/>
          <w:highlight w:val="none"/>
        </w:rPr>
      </w:pPr>
      <w:r>
        <w:rPr>
          <w:rFonts w:hint="eastAsia" w:ascii="仿宋" w:hAnsi="仿宋" w:eastAsia="仿宋" w:cs="仿宋"/>
          <w:color w:val="000000"/>
          <w:highlight w:val="none"/>
        </w:rPr>
        <w:t>11.2.11政府采购供应商廉洁自律承诺书。</w:t>
      </w:r>
      <w:bookmarkEnd w:id="86"/>
      <w:bookmarkEnd w:id="87"/>
    </w:p>
    <w:p>
      <w:pPr>
        <w:snapToGrid w:val="0"/>
        <w:spacing w:line="360" w:lineRule="auto"/>
        <w:outlineLvl w:val="2"/>
        <w:rPr>
          <w:rFonts w:ascii="仿宋" w:hAnsi="仿宋" w:eastAsia="仿宋" w:cs="仿宋"/>
          <w:color w:val="000000"/>
          <w:sz w:val="24"/>
          <w:highlight w:val="none"/>
          <w:u w:val="single"/>
          <w:lang w:val="zh-CN"/>
        </w:rPr>
      </w:pPr>
      <w:r>
        <w:rPr>
          <w:rFonts w:hint="eastAsia" w:ascii="仿宋" w:hAnsi="仿宋" w:eastAsia="仿宋" w:cs="仿宋"/>
          <w:color w:val="000000"/>
          <w:kern w:val="0"/>
          <w:sz w:val="24"/>
          <w:highlight w:val="none"/>
          <w:lang w:val="zh-CN"/>
        </w:rPr>
        <w:t>11.</w:t>
      </w:r>
      <w:r>
        <w:rPr>
          <w:rFonts w:hint="eastAsia" w:ascii="仿宋" w:hAnsi="仿宋" w:eastAsia="仿宋" w:cs="仿宋"/>
          <w:color w:val="000000"/>
          <w:kern w:val="0"/>
          <w:sz w:val="24"/>
          <w:highlight w:val="none"/>
        </w:rPr>
        <w:t>3</w:t>
      </w:r>
      <w:r>
        <w:rPr>
          <w:rFonts w:hint="eastAsia" w:ascii="仿宋" w:hAnsi="仿宋" w:eastAsia="仿宋" w:cs="仿宋"/>
          <w:b/>
          <w:color w:val="000000"/>
          <w:sz w:val="24"/>
          <w:highlight w:val="none"/>
        </w:rPr>
        <w:t>报价文件：</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11.3.1开标一览表（报价表）。</w:t>
      </w:r>
    </w:p>
    <w:p>
      <w:pPr>
        <w:snapToGrid w:val="0"/>
        <w:spacing w:line="360" w:lineRule="auto"/>
        <w:ind w:firstLine="420"/>
        <w:rPr>
          <w:rFonts w:ascii="仿宋" w:hAnsi="仿宋" w:eastAsia="仿宋" w:cs="仿宋"/>
          <w:b/>
          <w:color w:val="000000"/>
          <w:sz w:val="24"/>
          <w:highlight w:val="none"/>
        </w:rPr>
      </w:pPr>
      <w:r>
        <w:rPr>
          <w:rFonts w:hint="eastAsia" w:ascii="仿宋" w:hAnsi="仿宋" w:eastAsia="仿宋" w:cs="仿宋"/>
          <w:color w:val="000000"/>
          <w:sz w:val="24"/>
          <w:highlight w:val="none"/>
        </w:rPr>
        <w:t>▲</w:t>
      </w:r>
      <w:r>
        <w:rPr>
          <w:rFonts w:hint="eastAsia" w:ascii="仿宋" w:hAnsi="仿宋" w:eastAsia="仿宋" w:cs="仿宋"/>
          <w:b/>
          <w:color w:val="000000"/>
          <w:sz w:val="24"/>
          <w:highlight w:val="none"/>
        </w:rPr>
        <w:t>投标文件含有采购人不能接受的附加条件的，投标无效；</w:t>
      </w:r>
    </w:p>
    <w:p>
      <w:pPr>
        <w:snapToGrid w:val="0"/>
        <w:spacing w:line="360" w:lineRule="auto"/>
        <w:ind w:firstLine="420"/>
        <w:rPr>
          <w:rFonts w:ascii="仿宋" w:hAnsi="仿宋" w:eastAsia="仿宋" w:cs="仿宋"/>
          <w:b/>
          <w:color w:val="000000"/>
          <w:highlight w:val="none"/>
        </w:rPr>
      </w:pPr>
      <w:r>
        <w:rPr>
          <w:rFonts w:hint="eastAsia" w:ascii="仿宋" w:hAnsi="仿宋" w:eastAsia="仿宋" w:cs="仿宋"/>
          <w:color w:val="000000"/>
          <w:sz w:val="24"/>
          <w:highlight w:val="none"/>
        </w:rPr>
        <w:t>▲</w:t>
      </w:r>
      <w:r>
        <w:rPr>
          <w:rFonts w:hint="eastAsia" w:ascii="仿宋" w:hAnsi="仿宋" w:eastAsia="仿宋" w:cs="仿宋"/>
          <w:b/>
          <w:color w:val="000000"/>
          <w:sz w:val="24"/>
          <w:highlight w:val="none"/>
        </w:rPr>
        <w:t>供应商提供虚假材料投标的，投标无效。</w:t>
      </w:r>
    </w:p>
    <w:p>
      <w:pPr>
        <w:pStyle w:val="83"/>
        <w:rPr>
          <w:rFonts w:cs="仿宋"/>
          <w:color w:val="000000"/>
          <w:highlight w:val="none"/>
        </w:rPr>
      </w:pPr>
      <w:bookmarkStart w:id="88" w:name="_Toc22083"/>
      <w:bookmarkStart w:id="89" w:name="_Toc95312952"/>
      <w:bookmarkStart w:id="90" w:name="_Toc6294"/>
    </w:p>
    <w:p>
      <w:pPr>
        <w:snapToGrid w:val="0"/>
        <w:spacing w:line="360" w:lineRule="auto"/>
        <w:jc w:val="left"/>
        <w:outlineLvl w:val="3"/>
        <w:rPr>
          <w:rFonts w:ascii="仿宋" w:hAnsi="仿宋" w:eastAsia="仿宋" w:cs="仿宋"/>
          <w:b/>
          <w:color w:val="000000"/>
          <w:sz w:val="24"/>
          <w:highlight w:val="none"/>
        </w:rPr>
      </w:pPr>
      <w:r>
        <w:rPr>
          <w:rFonts w:hint="eastAsia" w:ascii="仿宋" w:hAnsi="仿宋" w:eastAsia="仿宋" w:cs="仿宋"/>
          <w:b/>
          <w:color w:val="000000"/>
          <w:sz w:val="24"/>
          <w:highlight w:val="none"/>
        </w:rPr>
        <w:t>12. 投标文件的编制</w:t>
      </w:r>
      <w:bookmarkEnd w:id="88"/>
      <w:bookmarkEnd w:id="89"/>
      <w:bookmarkEnd w:id="90"/>
    </w:p>
    <w:p>
      <w:pPr>
        <w:snapToGrid w:val="0"/>
        <w:spacing w:line="360" w:lineRule="auto"/>
        <w:ind w:firstLine="480" w:firstLineChars="200"/>
        <w:rPr>
          <w:rFonts w:ascii="仿宋" w:hAnsi="仿宋" w:eastAsia="仿宋" w:cs="仿宋"/>
          <w:b/>
          <w:color w:val="000000"/>
          <w:sz w:val="24"/>
          <w:highlight w:val="none"/>
        </w:rPr>
      </w:pPr>
      <w:r>
        <w:rPr>
          <w:rFonts w:hint="eastAsia" w:ascii="仿宋" w:hAnsi="仿宋" w:eastAsia="仿宋" w:cs="仿宋"/>
          <w:color w:val="000000"/>
          <w:kern w:val="0"/>
          <w:sz w:val="24"/>
          <w:highlight w:val="none"/>
          <w:lang w:val="zh-CN"/>
        </w:rPr>
        <w:t>12.1投标文件分为资格文件、商务技术文件、报价文件三部分。各供应商在编制投标文件时请按照采购文件第六部分规定的格式进行，混乱的编排导致投标文件被误读或评标委员会查找不到有效文件是供应商的风险。</w:t>
      </w:r>
    </w:p>
    <w:p>
      <w:pPr>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12.2供应商进行电子投标应安装客户端软件—“政采云电子交易客户端”，并按照采购文件和电子交易平台的要求编制并加密投标文件。供应商未按规定加密的投标文件，电子交易平台将拒收并提示。</w:t>
      </w:r>
    </w:p>
    <w:p>
      <w:pPr>
        <w:snapToGrid w:val="0"/>
        <w:spacing w:line="360" w:lineRule="auto"/>
        <w:ind w:firstLine="480" w:firstLineChars="200"/>
        <w:rPr>
          <w:rFonts w:ascii="仿宋" w:hAnsi="仿宋" w:eastAsia="仿宋" w:cs="仿宋"/>
          <w:b/>
          <w:color w:val="000000"/>
          <w:sz w:val="24"/>
          <w:highlight w:val="none"/>
        </w:rPr>
      </w:pPr>
      <w:r>
        <w:rPr>
          <w:rFonts w:hint="eastAsia" w:ascii="仿宋" w:hAnsi="仿宋" w:eastAsia="仿宋" w:cs="仿宋"/>
          <w:color w:val="000000"/>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jc w:val="left"/>
        <w:outlineLvl w:val="3"/>
        <w:rPr>
          <w:rFonts w:ascii="仿宋" w:hAnsi="仿宋" w:eastAsia="仿宋" w:cs="仿宋"/>
          <w:b/>
          <w:color w:val="000000"/>
          <w:sz w:val="24"/>
          <w:highlight w:val="none"/>
        </w:rPr>
      </w:pPr>
      <w:bookmarkStart w:id="91" w:name="_Toc95312953"/>
      <w:bookmarkStart w:id="92" w:name="_Toc18716"/>
      <w:bookmarkStart w:id="93" w:name="_Toc3269"/>
      <w:r>
        <w:rPr>
          <w:rFonts w:hint="eastAsia" w:ascii="仿宋" w:hAnsi="仿宋" w:eastAsia="仿宋" w:cs="仿宋"/>
          <w:b/>
          <w:color w:val="000000"/>
          <w:sz w:val="24"/>
          <w:highlight w:val="none"/>
        </w:rPr>
        <w:t>13.投标文件的签署、盖章</w:t>
      </w:r>
      <w:bookmarkEnd w:id="91"/>
      <w:bookmarkEnd w:id="92"/>
      <w:bookmarkEnd w:id="93"/>
    </w:p>
    <w:p>
      <w:pPr>
        <w:pStyle w:val="87"/>
        <w:snapToGrid w:val="0"/>
        <w:spacing w:before="0"/>
        <w:ind w:firstLine="480"/>
        <w:rPr>
          <w:rFonts w:ascii="仿宋" w:hAnsi="仿宋" w:eastAsia="仿宋" w:cs="仿宋"/>
          <w:color w:val="000000"/>
          <w:highlight w:val="none"/>
        </w:rPr>
      </w:pPr>
      <w:r>
        <w:rPr>
          <w:rFonts w:hint="eastAsia" w:ascii="仿宋" w:hAnsi="仿宋" w:eastAsia="仿宋" w:cs="仿宋"/>
          <w:color w:val="000000"/>
          <w:szCs w:val="24"/>
          <w:highlight w:val="none"/>
        </w:rPr>
        <w:t>13.1投标文件按照采购文件第六部分格式要</w:t>
      </w:r>
      <w:r>
        <w:rPr>
          <w:rFonts w:hint="eastAsia" w:ascii="仿宋" w:hAnsi="仿宋" w:eastAsia="仿宋" w:cs="仿宋"/>
          <w:color w:val="000000"/>
          <w:highlight w:val="none"/>
        </w:rPr>
        <w:t>求进行签署、盖章。</w:t>
      </w:r>
    </w:p>
    <w:p>
      <w:pPr>
        <w:pStyle w:val="87"/>
        <w:snapToGrid w:val="0"/>
        <w:spacing w:before="0"/>
        <w:ind w:firstLine="482"/>
        <w:rPr>
          <w:rFonts w:ascii="仿宋" w:hAnsi="仿宋" w:eastAsia="仿宋" w:cs="仿宋"/>
          <w:b/>
          <w:color w:val="000000"/>
          <w:highlight w:val="none"/>
        </w:rPr>
      </w:pPr>
      <w:r>
        <w:rPr>
          <w:rFonts w:hint="eastAsia" w:ascii="仿宋" w:hAnsi="仿宋" w:eastAsia="仿宋" w:cs="仿宋"/>
          <w:b/>
          <w:color w:val="000000"/>
          <w:highlight w:val="none"/>
        </w:rPr>
        <w:t>▲供应商的投标文件未按照采购文件要求签署、盖章的，其投标无效</w:t>
      </w:r>
      <w:r>
        <w:rPr>
          <w:rFonts w:hint="eastAsia" w:ascii="仿宋" w:hAnsi="仿宋" w:eastAsia="仿宋" w:cs="仿宋"/>
          <w:color w:val="000000"/>
          <w:szCs w:val="24"/>
          <w:highlight w:val="none"/>
        </w:rPr>
        <w:t>。</w:t>
      </w:r>
    </w:p>
    <w:p>
      <w:pPr>
        <w:pStyle w:val="87"/>
        <w:snapToGrid w:val="0"/>
        <w:spacing w:before="0"/>
        <w:ind w:firstLine="480"/>
        <w:rPr>
          <w:rFonts w:ascii="仿宋" w:hAnsi="仿宋" w:eastAsia="仿宋" w:cs="仿宋"/>
          <w:color w:val="000000"/>
          <w:highlight w:val="none"/>
        </w:rPr>
      </w:pPr>
      <w:r>
        <w:rPr>
          <w:rFonts w:hint="eastAsia" w:ascii="仿宋" w:hAnsi="仿宋" w:eastAsia="仿宋" w:cs="仿宋"/>
          <w:color w:val="000000"/>
          <w:highlight w:val="none"/>
        </w:rPr>
        <w:t>13.2为确保网上操作合法、有效和安全，供应商应当在投标截止时间前完成在“政府采购云平台”的身份认证，确保在电子投标过程中能够对相关数据电文进行加密和使用电子签名。</w:t>
      </w:r>
    </w:p>
    <w:p>
      <w:pPr>
        <w:pStyle w:val="87"/>
        <w:snapToGrid w:val="0"/>
        <w:spacing w:before="0"/>
        <w:ind w:firstLine="480"/>
        <w:rPr>
          <w:rFonts w:ascii="仿宋" w:hAnsi="仿宋" w:eastAsia="仿宋" w:cs="仿宋"/>
          <w:color w:val="000000"/>
          <w:highlight w:val="none"/>
        </w:rPr>
      </w:pPr>
      <w:r>
        <w:rPr>
          <w:rFonts w:hint="eastAsia" w:ascii="仿宋" w:hAnsi="仿宋" w:eastAsia="仿宋" w:cs="仿宋"/>
          <w:color w:val="000000"/>
          <w:highlight w:val="none"/>
        </w:rPr>
        <w:t>13.3采购文件对投标文件签署、盖章的要求适用于电子签名。</w:t>
      </w:r>
      <w:bookmarkStart w:id="94" w:name="_Toc22736"/>
      <w:bookmarkStart w:id="95" w:name="_Toc5131"/>
      <w:bookmarkStart w:id="96" w:name="_Toc95312954"/>
    </w:p>
    <w:p>
      <w:pPr>
        <w:snapToGrid w:val="0"/>
        <w:spacing w:line="360" w:lineRule="auto"/>
        <w:jc w:val="left"/>
        <w:outlineLvl w:val="3"/>
        <w:rPr>
          <w:rFonts w:ascii="仿宋" w:hAnsi="仿宋" w:eastAsia="仿宋" w:cs="仿宋"/>
          <w:b/>
          <w:color w:val="000000"/>
          <w:sz w:val="24"/>
          <w:highlight w:val="none"/>
        </w:rPr>
      </w:pPr>
      <w:r>
        <w:rPr>
          <w:rFonts w:hint="eastAsia" w:ascii="仿宋" w:hAnsi="仿宋" w:eastAsia="仿宋" w:cs="仿宋"/>
          <w:b/>
          <w:color w:val="000000"/>
          <w:sz w:val="24"/>
          <w:highlight w:val="none"/>
        </w:rPr>
        <w:t>14. 投标文件的提交、补充、修改、撤回</w:t>
      </w:r>
      <w:bookmarkEnd w:id="94"/>
      <w:bookmarkEnd w:id="95"/>
      <w:bookmarkEnd w:id="96"/>
    </w:p>
    <w:p>
      <w:pPr>
        <w:pStyle w:val="87"/>
        <w:snapToGrid w:val="0"/>
        <w:spacing w:before="0"/>
        <w:ind w:firstLine="420" w:firstLineChars="0"/>
        <w:rPr>
          <w:rFonts w:ascii="仿宋" w:hAnsi="仿宋" w:eastAsia="仿宋" w:cs="仿宋"/>
          <w:color w:val="000000"/>
          <w:szCs w:val="24"/>
          <w:highlight w:val="none"/>
        </w:rPr>
      </w:pPr>
      <w:r>
        <w:rPr>
          <w:rFonts w:hint="eastAsia" w:ascii="仿宋" w:hAnsi="仿宋" w:eastAsia="仿宋" w:cs="仿宋"/>
          <w:color w:val="000000"/>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7"/>
        <w:snapToGrid w:val="0"/>
        <w:spacing w:before="0"/>
        <w:ind w:firstLine="420" w:firstLineChars="0"/>
        <w:rPr>
          <w:rFonts w:cs="仿宋"/>
          <w:color w:val="000000"/>
          <w:highlight w:val="none"/>
        </w:rPr>
      </w:pPr>
      <w:r>
        <w:rPr>
          <w:rFonts w:hint="eastAsia" w:ascii="仿宋" w:hAnsi="仿宋" w:eastAsia="仿宋" w:cs="仿宋"/>
          <w:color w:val="000000"/>
          <w:szCs w:val="24"/>
          <w:highlight w:val="none"/>
        </w:rPr>
        <w:t>14.3采购人、采购代理机构可以视情况延长投标文件提交的截止时间。在上述情况下，采购代理机构与供应商以前在投标截止期方面的全部权利、责任和义务，将适用于延长至新的投标截止期。</w:t>
      </w:r>
      <w:bookmarkStart w:id="97" w:name="_Toc95312955"/>
      <w:bookmarkStart w:id="98" w:name="_Toc16394"/>
      <w:bookmarkStart w:id="99" w:name="_Toc14673"/>
    </w:p>
    <w:p>
      <w:pPr>
        <w:snapToGrid w:val="0"/>
        <w:spacing w:line="360" w:lineRule="auto"/>
        <w:jc w:val="left"/>
        <w:outlineLvl w:val="3"/>
        <w:rPr>
          <w:rFonts w:ascii="仿宋" w:hAnsi="仿宋" w:eastAsia="仿宋" w:cs="仿宋"/>
          <w:b/>
          <w:color w:val="000000"/>
          <w:sz w:val="24"/>
          <w:highlight w:val="none"/>
        </w:rPr>
      </w:pPr>
      <w:r>
        <w:rPr>
          <w:rFonts w:hint="eastAsia" w:ascii="仿宋" w:hAnsi="仿宋" w:eastAsia="仿宋" w:cs="仿宋"/>
          <w:b/>
          <w:color w:val="000000"/>
          <w:sz w:val="24"/>
          <w:highlight w:val="none"/>
        </w:rPr>
        <w:t>15.备份投标文件</w:t>
      </w:r>
      <w:bookmarkEnd w:id="97"/>
      <w:bookmarkEnd w:id="98"/>
      <w:bookmarkEnd w:id="99"/>
    </w:p>
    <w:p>
      <w:pPr>
        <w:pStyle w:val="34"/>
        <w:snapToGrid w:val="0"/>
        <w:spacing w:line="360" w:lineRule="auto"/>
        <w:ind w:firstLine="420"/>
        <w:rPr>
          <w:rFonts w:ascii="仿宋" w:hAnsi="仿宋" w:eastAsia="仿宋" w:cs="仿宋"/>
          <w:b/>
          <w:color w:val="000000"/>
          <w:sz w:val="24"/>
          <w:szCs w:val="24"/>
          <w:highlight w:val="none"/>
        </w:rPr>
      </w:pPr>
      <w:r>
        <w:rPr>
          <w:rFonts w:hint="eastAsia" w:ascii="仿宋" w:hAnsi="仿宋" w:eastAsia="仿宋" w:cs="仿宋"/>
          <w:color w:val="000000"/>
          <w:sz w:val="24"/>
          <w:szCs w:val="24"/>
          <w:highlight w:val="none"/>
        </w:rPr>
        <w:t>15.1供应商在电子交易平台传输递交投标文件后，还可以在投标截止时间前直接提交或者以邮政快递方式递交备份投标文件1份，</w:t>
      </w:r>
      <w:r>
        <w:rPr>
          <w:rFonts w:hint="eastAsia" w:ascii="仿宋" w:hAnsi="仿宋" w:eastAsia="仿宋" w:cs="仿宋"/>
          <w:b/>
          <w:color w:val="000000"/>
          <w:sz w:val="24"/>
          <w:szCs w:val="24"/>
          <w:highlight w:val="none"/>
        </w:rPr>
        <w:t>但采购人、采购代理机构不强制或变相强制供应商提交备份投标文件。</w:t>
      </w:r>
    </w:p>
    <w:p>
      <w:pPr>
        <w:pStyle w:val="34"/>
        <w:snapToGrid w:val="0"/>
        <w:spacing w:line="360" w:lineRule="auto"/>
        <w:ind w:firstLine="420"/>
        <w:rPr>
          <w:rFonts w:ascii="仿宋" w:hAnsi="仿宋" w:eastAsia="仿宋" w:cs="仿宋"/>
          <w:b/>
          <w:color w:val="000000"/>
          <w:sz w:val="24"/>
          <w:szCs w:val="24"/>
          <w:highlight w:val="none"/>
        </w:rPr>
      </w:pPr>
      <w:r>
        <w:rPr>
          <w:rFonts w:hint="eastAsia" w:ascii="仿宋" w:hAnsi="仿宋" w:eastAsia="仿宋" w:cs="仿宋"/>
          <w:color w:val="000000"/>
          <w:sz w:val="24"/>
          <w:szCs w:val="24"/>
          <w:highlight w:val="none"/>
        </w:rPr>
        <w:t>15.2备份投标文件须在“政采云投标客户端”制作生成，并储存在</w:t>
      </w:r>
      <w:r>
        <w:rPr>
          <w:rFonts w:hint="eastAsia" w:ascii="仿宋" w:hAnsi="仿宋" w:eastAsia="仿宋" w:cs="仿宋"/>
          <w:color w:val="000000"/>
          <w:sz w:val="24"/>
          <w:highlight w:val="none"/>
        </w:rPr>
        <w:t>U盘</w:t>
      </w:r>
      <w:r>
        <w:rPr>
          <w:rFonts w:hint="eastAsia" w:ascii="仿宋" w:hAnsi="仿宋" w:eastAsia="仿宋" w:cs="仿宋"/>
          <w:color w:val="000000"/>
          <w:sz w:val="24"/>
          <w:szCs w:val="24"/>
          <w:highlight w:val="none"/>
        </w:rPr>
        <w:t>中。备份投标文件应当密封包装并在包装上加盖公章并注明项目名称，供应商名称(联合体投标的，包装物封面需注明联合体投标，并注明联合体成员各方的名称和联合协议中约定的牵头人的名称)。</w:t>
      </w:r>
      <w:r>
        <w:rPr>
          <w:rFonts w:hint="eastAsia" w:ascii="仿宋" w:hAnsi="仿宋" w:eastAsia="仿宋" w:cs="仿宋"/>
          <w:b/>
          <w:color w:val="000000"/>
          <w:sz w:val="24"/>
          <w:highlight w:val="none"/>
        </w:rPr>
        <w:t>不符合上述制作、</w:t>
      </w:r>
      <w:r>
        <w:rPr>
          <w:rFonts w:hint="eastAsia" w:ascii="仿宋" w:hAnsi="仿宋" w:eastAsia="仿宋" w:cs="仿宋"/>
          <w:b/>
          <w:color w:val="000000"/>
          <w:sz w:val="24"/>
          <w:szCs w:val="24"/>
          <w:highlight w:val="none"/>
        </w:rPr>
        <w:t>存储、密封规定的备份投标文件将被视为无效或者被拒绝接收。</w:t>
      </w:r>
    </w:p>
    <w:p>
      <w:pPr>
        <w:pStyle w:val="34"/>
        <w:snapToGrid w:val="0"/>
        <w:spacing w:line="360" w:lineRule="auto"/>
        <w:ind w:firstLine="42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15.3直接提交备份投标文件的，供应商应于投标截止时间前在招标公告中载明的开标地点将备份投标文件提交给采购代理机构，采购代理机构将拒绝接受逾期送达的备份投标文件。</w:t>
      </w:r>
    </w:p>
    <w:p>
      <w:pPr>
        <w:pStyle w:val="34"/>
        <w:snapToGrid w:val="0"/>
        <w:spacing w:line="360" w:lineRule="auto"/>
        <w:ind w:firstLine="420"/>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15.4以邮政快递方式递交备份投标文件的，供应商应先将备份投标文件按要求密封和标记，再进行邮政快递包装后邮寄。备份投标文件须在投标截止时间之前送达采购文件第二部分供应商须知前附表规定的备份投标文件送达地点；送达时间以签收人签收时间为准。采购代理机构将拒绝接受逾期送达的备份投标文件。邮寄过程中，电子备份投标文件发生泄露、遗失、损坏或延期送达等情况的，由供应商自行负责。</w:t>
      </w:r>
    </w:p>
    <w:p>
      <w:pPr>
        <w:pStyle w:val="34"/>
        <w:snapToGrid w:val="0"/>
        <w:spacing w:line="360" w:lineRule="auto"/>
        <w:ind w:firstLine="479" w:firstLineChars="199"/>
        <w:rPr>
          <w:rFonts w:ascii="仿宋" w:hAnsi="仿宋" w:eastAsia="仿宋" w:cs="仿宋"/>
          <w:color w:val="000000"/>
          <w:highlight w:val="none"/>
        </w:rPr>
      </w:pPr>
      <w:r>
        <w:rPr>
          <w:rFonts w:hint="eastAsia" w:ascii="仿宋" w:hAnsi="仿宋" w:eastAsia="仿宋" w:cs="仿宋"/>
          <w:b/>
          <w:color w:val="000000"/>
          <w:sz w:val="24"/>
          <w:szCs w:val="24"/>
          <w:highlight w:val="none"/>
        </w:rPr>
        <w:t>15.5供应商仅提交备份投标文件，没有在电子交易平台传输递交投标文件的，投标无效。</w:t>
      </w:r>
      <w:bookmarkStart w:id="100" w:name="_Toc28686"/>
      <w:bookmarkStart w:id="101" w:name="_Toc95312956"/>
      <w:bookmarkStart w:id="102" w:name="_Toc20132"/>
    </w:p>
    <w:p>
      <w:pPr>
        <w:snapToGrid w:val="0"/>
        <w:spacing w:line="360" w:lineRule="auto"/>
        <w:jc w:val="left"/>
        <w:outlineLvl w:val="3"/>
        <w:rPr>
          <w:rFonts w:ascii="仿宋" w:hAnsi="仿宋" w:eastAsia="仿宋" w:cs="仿宋"/>
          <w:b/>
          <w:color w:val="000000"/>
          <w:sz w:val="24"/>
          <w:highlight w:val="none"/>
        </w:rPr>
      </w:pPr>
      <w:r>
        <w:rPr>
          <w:rFonts w:hint="eastAsia" w:ascii="仿宋" w:hAnsi="仿宋" w:eastAsia="仿宋" w:cs="仿宋"/>
          <w:b/>
          <w:color w:val="000000"/>
          <w:sz w:val="24"/>
          <w:highlight w:val="none"/>
        </w:rPr>
        <w:t>16.投标文件的无效处理</w:t>
      </w:r>
      <w:bookmarkEnd w:id="100"/>
      <w:bookmarkEnd w:id="101"/>
      <w:bookmarkEnd w:id="102"/>
    </w:p>
    <w:p>
      <w:pPr>
        <w:pStyle w:val="16"/>
        <w:snapToGrid w:val="0"/>
        <w:spacing w:line="360" w:lineRule="auto"/>
        <w:ind w:firstLine="360" w:firstLineChars="150"/>
        <w:rPr>
          <w:rFonts w:ascii="仿宋" w:hAnsi="仿宋" w:eastAsia="仿宋" w:cs="仿宋"/>
          <w:color w:val="000000"/>
          <w:highlight w:val="none"/>
        </w:rPr>
      </w:pPr>
      <w:r>
        <w:rPr>
          <w:rFonts w:hint="eastAsia" w:ascii="仿宋" w:hAnsi="仿宋" w:eastAsia="仿宋" w:cs="仿宋"/>
          <w:color w:val="000000"/>
          <w:szCs w:val="21"/>
          <w:highlight w:val="none"/>
        </w:rPr>
        <w:t>有采购文件第四部分</w:t>
      </w:r>
      <w:r>
        <w:rPr>
          <w:rFonts w:hint="eastAsia" w:ascii="仿宋" w:hAnsi="仿宋" w:eastAsia="仿宋" w:cs="仿宋"/>
          <w:color w:val="000000"/>
          <w:highlight w:val="none"/>
        </w:rPr>
        <w:t>第4.2项规定</w:t>
      </w:r>
      <w:r>
        <w:rPr>
          <w:rFonts w:hint="eastAsia" w:ascii="仿宋" w:hAnsi="仿宋" w:eastAsia="仿宋" w:cs="仿宋"/>
          <w:color w:val="000000"/>
          <w:szCs w:val="21"/>
          <w:highlight w:val="none"/>
        </w:rPr>
        <w:t>的情形之一的，投标无效：</w:t>
      </w:r>
      <w:bookmarkStart w:id="103" w:name="_Toc30999"/>
      <w:bookmarkStart w:id="104" w:name="_Toc95312957"/>
      <w:bookmarkStart w:id="105" w:name="_Toc6061"/>
    </w:p>
    <w:p>
      <w:pPr>
        <w:snapToGrid w:val="0"/>
        <w:spacing w:line="360" w:lineRule="auto"/>
        <w:jc w:val="left"/>
        <w:outlineLvl w:val="3"/>
        <w:rPr>
          <w:rFonts w:ascii="仿宋" w:hAnsi="仿宋" w:eastAsia="仿宋" w:cs="仿宋"/>
          <w:b/>
          <w:color w:val="000000"/>
          <w:sz w:val="24"/>
          <w:highlight w:val="none"/>
        </w:rPr>
      </w:pPr>
      <w:r>
        <w:rPr>
          <w:rFonts w:hint="eastAsia" w:ascii="仿宋" w:hAnsi="仿宋" w:eastAsia="仿宋" w:cs="仿宋"/>
          <w:b/>
          <w:color w:val="000000"/>
          <w:sz w:val="24"/>
          <w:highlight w:val="none"/>
        </w:rPr>
        <w:t>17.投标有效期</w:t>
      </w:r>
      <w:bookmarkEnd w:id="103"/>
      <w:bookmarkEnd w:id="104"/>
      <w:bookmarkEnd w:id="105"/>
    </w:p>
    <w:p>
      <w:pPr>
        <w:snapToGrid w:val="0"/>
        <w:spacing w:line="360" w:lineRule="auto"/>
        <w:ind w:firstLine="480" w:firstLineChars="200"/>
        <w:rPr>
          <w:rFonts w:ascii="仿宋" w:hAnsi="仿宋" w:eastAsia="仿宋" w:cs="仿宋"/>
          <w:color w:val="000000"/>
          <w:sz w:val="24"/>
          <w:szCs w:val="20"/>
          <w:highlight w:val="none"/>
        </w:rPr>
      </w:pPr>
      <w:r>
        <w:rPr>
          <w:rFonts w:hint="eastAsia" w:ascii="仿宋" w:hAnsi="仿宋" w:eastAsia="仿宋" w:cs="仿宋"/>
          <w:color w:val="000000"/>
          <w:sz w:val="24"/>
          <w:szCs w:val="20"/>
          <w:highlight w:val="none"/>
        </w:rPr>
        <w:t>17.1投标有效期为从提交投标文件的截止之日起90天。</w:t>
      </w:r>
    </w:p>
    <w:p>
      <w:pPr>
        <w:snapToGrid w:val="0"/>
        <w:spacing w:line="360" w:lineRule="auto"/>
        <w:ind w:firstLine="480" w:firstLineChars="200"/>
        <w:rPr>
          <w:rFonts w:ascii="仿宋" w:hAnsi="仿宋" w:eastAsia="仿宋" w:cs="仿宋"/>
          <w:b/>
          <w:color w:val="000000"/>
          <w:sz w:val="24"/>
          <w:szCs w:val="21"/>
          <w:highlight w:val="none"/>
        </w:rPr>
      </w:pPr>
      <w:r>
        <w:rPr>
          <w:rFonts w:hint="eastAsia" w:ascii="仿宋" w:hAnsi="仿宋" w:eastAsia="仿宋" w:cs="仿宋"/>
          <w:color w:val="000000"/>
          <w:sz w:val="24"/>
          <w:szCs w:val="20"/>
          <w:highlight w:val="none"/>
        </w:rPr>
        <w:t>▲</w:t>
      </w:r>
      <w:r>
        <w:rPr>
          <w:rFonts w:hint="eastAsia" w:ascii="仿宋" w:hAnsi="仿宋" w:eastAsia="仿宋" w:cs="仿宋"/>
          <w:b/>
          <w:color w:val="000000"/>
          <w:sz w:val="24"/>
          <w:szCs w:val="20"/>
          <w:highlight w:val="none"/>
        </w:rPr>
        <w:t>供应商的投标文件中承</w:t>
      </w:r>
      <w:r>
        <w:rPr>
          <w:rFonts w:hint="eastAsia" w:ascii="仿宋" w:hAnsi="仿宋" w:eastAsia="仿宋" w:cs="仿宋"/>
          <w:b/>
          <w:color w:val="000000"/>
          <w:sz w:val="24"/>
          <w:szCs w:val="21"/>
          <w:highlight w:val="none"/>
        </w:rPr>
        <w:t>诺的投标有效期少于采购文件中载明的投标有效期的，投标无效。</w:t>
      </w:r>
    </w:p>
    <w:p>
      <w:pPr>
        <w:pStyle w:val="87"/>
        <w:snapToGrid w:val="0"/>
        <w:spacing w:before="0"/>
        <w:ind w:firstLine="480"/>
        <w:rPr>
          <w:rFonts w:ascii="仿宋" w:hAnsi="仿宋" w:eastAsia="仿宋" w:cs="仿宋"/>
          <w:color w:val="000000"/>
          <w:highlight w:val="none"/>
        </w:rPr>
      </w:pPr>
      <w:r>
        <w:rPr>
          <w:rFonts w:hint="eastAsia" w:ascii="仿宋" w:hAnsi="仿宋" w:eastAsia="仿宋" w:cs="仿宋"/>
          <w:color w:val="000000"/>
          <w:highlight w:val="none"/>
        </w:rPr>
        <w:t>17.2投标文件合格投递后，自投标截止日期起，在投标有效期内有效。</w:t>
      </w:r>
    </w:p>
    <w:p>
      <w:pPr>
        <w:pStyle w:val="87"/>
        <w:snapToGrid w:val="0"/>
        <w:spacing w:before="0"/>
        <w:ind w:firstLine="480"/>
        <w:rPr>
          <w:rFonts w:ascii="仿宋" w:hAnsi="仿宋" w:eastAsia="仿宋" w:cs="仿宋"/>
          <w:b/>
          <w:color w:val="000000"/>
          <w:sz w:val="32"/>
          <w:highlight w:val="none"/>
        </w:rPr>
      </w:pPr>
      <w:r>
        <w:rPr>
          <w:rFonts w:hint="eastAsia" w:ascii="仿宋" w:hAnsi="仿宋" w:eastAsia="仿宋" w:cs="仿宋"/>
          <w:color w:val="000000"/>
          <w:highlight w:val="none"/>
        </w:rPr>
        <w:t>17.3在原定投标有效期满之前，如果出现特殊情况，采购代理机构可以以书面形式通知供应商延长投标有效期。供应商同意延长的，不得要求或被允许修改其投标文件，供应商拒绝延长的，其投标无效。</w:t>
      </w:r>
    </w:p>
    <w:p>
      <w:pPr>
        <w:pStyle w:val="87"/>
        <w:snapToGrid w:val="0"/>
        <w:spacing w:before="0"/>
        <w:ind w:firstLine="0" w:firstLineChars="0"/>
        <w:jc w:val="center"/>
        <w:outlineLvl w:val="1"/>
        <w:rPr>
          <w:rFonts w:ascii="仿宋" w:hAnsi="仿宋" w:eastAsia="仿宋" w:cs="仿宋"/>
          <w:b/>
          <w:color w:val="000000"/>
          <w:sz w:val="32"/>
          <w:szCs w:val="32"/>
          <w:highlight w:val="none"/>
        </w:rPr>
      </w:pPr>
      <w:bookmarkStart w:id="106" w:name="_Toc280907634"/>
      <w:bookmarkStart w:id="107" w:name="_Toc97219772"/>
      <w:r>
        <w:rPr>
          <w:rFonts w:hint="eastAsia" w:ascii="仿宋" w:hAnsi="仿宋" w:eastAsia="仿宋" w:cs="仿宋"/>
          <w:b/>
          <w:color w:val="000000"/>
          <w:sz w:val="32"/>
          <w:szCs w:val="32"/>
          <w:highlight w:val="none"/>
        </w:rPr>
        <w:t>四、开标、资格审查与信用信息查询</w:t>
      </w:r>
      <w:bookmarkEnd w:id="106"/>
      <w:bookmarkEnd w:id="107"/>
    </w:p>
    <w:p>
      <w:pPr>
        <w:snapToGrid w:val="0"/>
        <w:spacing w:line="360" w:lineRule="auto"/>
        <w:jc w:val="left"/>
        <w:outlineLvl w:val="3"/>
        <w:rPr>
          <w:rFonts w:ascii="仿宋" w:hAnsi="仿宋" w:eastAsia="仿宋" w:cs="仿宋"/>
          <w:b/>
          <w:color w:val="000000"/>
          <w:sz w:val="24"/>
          <w:highlight w:val="none"/>
        </w:rPr>
      </w:pPr>
      <w:bookmarkStart w:id="108" w:name="_Toc95312958"/>
      <w:bookmarkStart w:id="109" w:name="_Toc16060"/>
      <w:bookmarkStart w:id="110" w:name="_Toc19884"/>
      <w:r>
        <w:rPr>
          <w:rFonts w:hint="eastAsia" w:ascii="仿宋" w:hAnsi="仿宋" w:eastAsia="仿宋" w:cs="仿宋"/>
          <w:b/>
          <w:color w:val="000000"/>
          <w:sz w:val="24"/>
          <w:highlight w:val="none"/>
        </w:rPr>
        <w:t>18.开标</w:t>
      </w:r>
      <w:bookmarkEnd w:id="108"/>
      <w:bookmarkEnd w:id="109"/>
      <w:bookmarkEnd w:id="110"/>
    </w:p>
    <w:p>
      <w:pPr>
        <w:pStyle w:val="242"/>
        <w:snapToGrid w:val="0"/>
        <w:spacing w:before="0" w:line="360" w:lineRule="auto"/>
        <w:ind w:left="0" w:firstLine="420"/>
        <w:contextualSpacing/>
        <w:rPr>
          <w:rFonts w:ascii="仿宋" w:hAnsi="仿宋" w:eastAsia="仿宋" w:cs="仿宋"/>
          <w:color w:val="000000"/>
          <w:sz w:val="24"/>
          <w:highlight w:val="none"/>
        </w:rPr>
      </w:pPr>
      <w:r>
        <w:rPr>
          <w:rFonts w:hint="eastAsia" w:ascii="仿宋" w:hAnsi="仿宋" w:eastAsia="仿宋" w:cs="仿宋"/>
          <w:color w:val="000000"/>
          <w:sz w:val="24"/>
          <w:highlight w:val="none"/>
        </w:rPr>
        <w:t>18.1采购代理机构按照采购文件规定的时间通过电子交易平台组织开标，所有供应商均应当准时在线参加。供应商不足3家的，不得开标。</w:t>
      </w:r>
    </w:p>
    <w:p>
      <w:pPr>
        <w:pStyle w:val="242"/>
        <w:snapToGrid w:val="0"/>
        <w:spacing w:before="0" w:line="360" w:lineRule="auto"/>
        <w:ind w:left="0" w:firstLine="420"/>
        <w:contextualSpacing/>
        <w:rPr>
          <w:rFonts w:ascii="仿宋" w:hAnsi="仿宋" w:eastAsia="仿宋" w:cs="仿宋"/>
          <w:color w:val="000000"/>
          <w:sz w:val="24"/>
          <w:highlight w:val="none"/>
        </w:rPr>
      </w:pPr>
      <w:r>
        <w:rPr>
          <w:rFonts w:hint="eastAsia" w:ascii="仿宋" w:hAnsi="仿宋" w:eastAsia="仿宋" w:cs="仿宋"/>
          <w:color w:val="000000"/>
          <w:sz w:val="24"/>
          <w:highlight w:val="none"/>
        </w:rPr>
        <w:t>18.2开标时，电子交易平台按开标时间自动提取所有投标文件。采购代理机构依托电子交易平台发起开始解密指令，供应商按照平台提示和采购文件的规定在半小时内完成在线解密。</w:t>
      </w:r>
    </w:p>
    <w:p>
      <w:pPr>
        <w:pStyle w:val="242"/>
        <w:snapToGrid w:val="0"/>
        <w:spacing w:before="0" w:line="360" w:lineRule="auto"/>
        <w:ind w:left="0" w:firstLine="420"/>
        <w:contextualSpacing/>
        <w:rPr>
          <w:rFonts w:ascii="仿宋" w:hAnsi="仿宋" w:eastAsia="仿宋" w:cs="仿宋"/>
          <w:b/>
          <w:color w:val="000000"/>
          <w:sz w:val="24"/>
          <w:szCs w:val="20"/>
          <w:highlight w:val="none"/>
        </w:rPr>
      </w:pPr>
      <w:r>
        <w:rPr>
          <w:rFonts w:hint="eastAsia" w:ascii="仿宋" w:hAnsi="仿宋" w:eastAsia="仿宋" w:cs="仿宋"/>
          <w:color w:val="000000"/>
          <w:sz w:val="24"/>
          <w:highlight w:val="none"/>
        </w:rPr>
        <w:t>18.3</w:t>
      </w:r>
      <w:r>
        <w:rPr>
          <w:rFonts w:hint="eastAsia" w:ascii="仿宋" w:hAnsi="仿宋" w:eastAsia="仿宋" w:cs="仿宋"/>
          <w:b/>
          <w:color w:val="000000"/>
          <w:sz w:val="24"/>
          <w:highlight w:val="none"/>
        </w:rPr>
        <w:t>投标文件未按时解密，供应商提供了备份投标文件的，以备份投标文件作为依据，否则视为投标文件撤回。投标文件已按时解密的，备份投标文件自动失效。</w:t>
      </w:r>
    </w:p>
    <w:p>
      <w:pPr>
        <w:widowControl/>
        <w:snapToGrid w:val="0"/>
        <w:spacing w:line="360" w:lineRule="auto"/>
        <w:jc w:val="left"/>
        <w:outlineLvl w:val="3"/>
        <w:rPr>
          <w:rFonts w:ascii="仿宋" w:hAnsi="仿宋" w:eastAsia="仿宋" w:cs="仿宋"/>
          <w:b/>
          <w:color w:val="000000"/>
          <w:sz w:val="24"/>
          <w:szCs w:val="20"/>
          <w:highlight w:val="none"/>
        </w:rPr>
      </w:pPr>
      <w:r>
        <w:rPr>
          <w:rFonts w:hint="eastAsia" w:ascii="仿宋" w:hAnsi="仿宋" w:eastAsia="仿宋" w:cs="仿宋"/>
          <w:b/>
          <w:color w:val="000000"/>
          <w:sz w:val="24"/>
          <w:szCs w:val="20"/>
          <w:highlight w:val="none"/>
        </w:rPr>
        <w:t>19.资格审查</w:t>
      </w:r>
    </w:p>
    <w:p>
      <w:pPr>
        <w:pStyle w:val="87"/>
        <w:snapToGrid w:val="0"/>
        <w:spacing w:before="0"/>
        <w:ind w:firstLine="420" w:firstLineChars="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19.1开标后，采购人或采购代理机构将依法对供应商的资格进行审查。</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kern w:val="0"/>
          <w:sz w:val="24"/>
          <w:highlight w:val="none"/>
        </w:rPr>
        <w:t>19.2</w:t>
      </w:r>
      <w:r>
        <w:rPr>
          <w:rFonts w:hint="eastAsia" w:ascii="仿宋" w:hAnsi="仿宋" w:eastAsia="仿宋" w:cs="仿宋"/>
          <w:color w:val="000000"/>
          <w:sz w:val="24"/>
          <w:highlight w:val="none"/>
        </w:rPr>
        <w:t>采购人或采购代理机构依据法律法规和采购文件的规定，对供应商的基本资格条件、特定资格条件进行审查。</w:t>
      </w:r>
    </w:p>
    <w:p>
      <w:pPr>
        <w:pStyle w:val="87"/>
        <w:snapToGrid w:val="0"/>
        <w:spacing w:before="0"/>
        <w:ind w:firstLine="420" w:firstLineChars="0"/>
        <w:rPr>
          <w:rFonts w:ascii="仿宋" w:hAnsi="仿宋" w:eastAsia="仿宋" w:cs="仿宋"/>
          <w:color w:val="000000"/>
          <w:highlight w:val="none"/>
        </w:rPr>
      </w:pPr>
      <w:r>
        <w:rPr>
          <w:rFonts w:hint="eastAsia" w:ascii="仿宋" w:hAnsi="仿宋" w:eastAsia="仿宋" w:cs="仿宋"/>
          <w:color w:val="000000"/>
          <w:kern w:val="0"/>
          <w:szCs w:val="24"/>
          <w:highlight w:val="none"/>
        </w:rPr>
        <w:t>19.3供应商未按照采购文件要求提供与</w:t>
      </w:r>
      <w:r>
        <w:rPr>
          <w:rFonts w:hint="eastAsia" w:ascii="仿宋" w:hAnsi="仿宋" w:eastAsia="仿宋" w:cs="仿宋"/>
          <w:color w:val="000000"/>
          <w:highlight w:val="none"/>
        </w:rPr>
        <w:t>基本资格条件、特定资格条件相应的</w:t>
      </w:r>
      <w:r>
        <w:rPr>
          <w:rFonts w:hint="eastAsia" w:ascii="仿宋" w:hAnsi="仿宋" w:eastAsia="仿宋" w:cs="仿宋"/>
          <w:color w:val="000000"/>
          <w:kern w:val="0"/>
          <w:szCs w:val="24"/>
          <w:highlight w:val="none"/>
        </w:rPr>
        <w:t>有效资格证明材料的，视为</w:t>
      </w:r>
      <w:r>
        <w:rPr>
          <w:rFonts w:hint="eastAsia" w:ascii="仿宋" w:hAnsi="仿宋" w:eastAsia="仿宋" w:cs="仿宋"/>
          <w:color w:val="000000"/>
          <w:highlight w:val="none"/>
        </w:rPr>
        <w:t>供应商不具备采购文件中规定的资格要求，其投标无效。</w:t>
      </w:r>
    </w:p>
    <w:p>
      <w:pPr>
        <w:pStyle w:val="87"/>
        <w:snapToGrid w:val="0"/>
        <w:spacing w:before="0"/>
        <w:ind w:firstLine="420" w:firstLineChars="0"/>
        <w:rPr>
          <w:rFonts w:ascii="仿宋" w:hAnsi="仿宋" w:eastAsia="仿宋" w:cs="仿宋"/>
          <w:color w:val="000000"/>
          <w:highlight w:val="none"/>
        </w:rPr>
      </w:pPr>
      <w:r>
        <w:rPr>
          <w:rFonts w:hint="eastAsia" w:ascii="仿宋" w:hAnsi="仿宋" w:eastAsia="仿宋" w:cs="仿宋"/>
          <w:color w:val="000000"/>
          <w:kern w:val="0"/>
          <w:szCs w:val="24"/>
          <w:highlight w:val="none"/>
        </w:rPr>
        <w:t>19.</w:t>
      </w:r>
      <w:r>
        <w:rPr>
          <w:rFonts w:hint="eastAsia" w:ascii="仿宋" w:hAnsi="仿宋" w:eastAsia="仿宋" w:cs="仿宋"/>
          <w:color w:val="000000"/>
          <w:highlight w:val="none"/>
        </w:rPr>
        <w:t>4对未通过资格审查的供应商，采购人或采购代理机构告知其未通过的原因。</w:t>
      </w:r>
    </w:p>
    <w:p>
      <w:pPr>
        <w:pStyle w:val="87"/>
        <w:snapToGrid w:val="0"/>
        <w:spacing w:before="0"/>
        <w:ind w:firstLine="420" w:firstLineChars="0"/>
        <w:rPr>
          <w:rFonts w:ascii="仿宋" w:hAnsi="仿宋" w:eastAsia="仿宋" w:cs="仿宋"/>
          <w:b/>
          <w:color w:val="000000"/>
          <w:szCs w:val="24"/>
          <w:highlight w:val="none"/>
        </w:rPr>
      </w:pPr>
      <w:r>
        <w:rPr>
          <w:rFonts w:hint="eastAsia" w:ascii="仿宋" w:hAnsi="仿宋" w:eastAsia="仿宋" w:cs="仿宋"/>
          <w:color w:val="000000"/>
          <w:kern w:val="0"/>
          <w:szCs w:val="24"/>
          <w:highlight w:val="none"/>
        </w:rPr>
        <w:t>19.</w:t>
      </w:r>
      <w:r>
        <w:rPr>
          <w:rFonts w:hint="eastAsia" w:ascii="仿宋" w:hAnsi="仿宋" w:eastAsia="仿宋" w:cs="仿宋"/>
          <w:color w:val="000000"/>
          <w:highlight w:val="none"/>
        </w:rPr>
        <w:t>5合格供应商不足3家的，不再评标。</w:t>
      </w:r>
    </w:p>
    <w:p>
      <w:pPr>
        <w:pStyle w:val="87"/>
        <w:snapToGrid w:val="0"/>
        <w:spacing w:before="0"/>
        <w:ind w:firstLine="0" w:firstLineChars="0"/>
        <w:rPr>
          <w:rFonts w:ascii="仿宋" w:hAnsi="仿宋" w:eastAsia="仿宋" w:cs="仿宋"/>
          <w:b/>
          <w:color w:val="000000"/>
          <w:szCs w:val="24"/>
          <w:highlight w:val="none"/>
        </w:rPr>
      </w:pPr>
    </w:p>
    <w:p>
      <w:pPr>
        <w:pStyle w:val="87"/>
        <w:snapToGrid w:val="0"/>
        <w:spacing w:before="0"/>
        <w:ind w:firstLine="0" w:firstLineChars="0"/>
        <w:outlineLvl w:val="3"/>
        <w:rPr>
          <w:rFonts w:ascii="仿宋" w:hAnsi="仿宋" w:eastAsia="仿宋" w:cs="仿宋"/>
          <w:b/>
          <w:color w:val="000000"/>
          <w:szCs w:val="24"/>
          <w:highlight w:val="none"/>
        </w:rPr>
      </w:pPr>
      <w:r>
        <w:rPr>
          <w:rFonts w:hint="eastAsia" w:ascii="仿宋" w:hAnsi="仿宋" w:eastAsia="仿宋" w:cs="仿宋"/>
          <w:b/>
          <w:color w:val="000000"/>
          <w:szCs w:val="24"/>
          <w:highlight w:val="none"/>
        </w:rPr>
        <w:t>20.信用信息查询</w:t>
      </w:r>
    </w:p>
    <w:p>
      <w:pPr>
        <w:pStyle w:val="87"/>
        <w:snapToGrid w:val="0"/>
        <w:spacing w:before="0"/>
        <w:ind w:firstLine="420" w:firstLineChars="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20.1信用信息查询渠道及截止时间：采购代理机构将通过“信用中国”网站(www.creditchina.gov.cn)、中国政府采购网(www.ccgp.gov.cn)渠道查询供应商投标截止时间当天的信用记录。</w:t>
      </w:r>
    </w:p>
    <w:p>
      <w:pPr>
        <w:pStyle w:val="87"/>
        <w:snapToGrid w:val="0"/>
        <w:spacing w:before="0"/>
        <w:ind w:firstLine="420" w:firstLineChars="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20.2信用信息查询记录和证据留存的具体方式：现场查询的供应商的信用记录、查询结果经确认后将与采购文件一起存档。</w:t>
      </w:r>
    </w:p>
    <w:p>
      <w:pPr>
        <w:pStyle w:val="87"/>
        <w:snapToGrid w:val="0"/>
        <w:spacing w:before="0"/>
        <w:ind w:firstLine="420" w:firstLineChars="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87"/>
        <w:snapToGrid w:val="0"/>
        <w:spacing w:before="0"/>
        <w:ind w:firstLine="420" w:firstLineChars="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napToGrid w:val="0"/>
        <w:spacing w:line="360" w:lineRule="auto"/>
        <w:jc w:val="center"/>
        <w:outlineLvl w:val="1"/>
        <w:rPr>
          <w:rFonts w:ascii="仿宋" w:hAnsi="仿宋" w:eastAsia="仿宋" w:cs="仿宋"/>
          <w:b/>
          <w:color w:val="000000"/>
          <w:sz w:val="32"/>
          <w:szCs w:val="32"/>
          <w:highlight w:val="none"/>
        </w:rPr>
      </w:pPr>
      <w:bookmarkStart w:id="111" w:name="_Toc1045548532"/>
      <w:bookmarkStart w:id="112" w:name="_Toc23183"/>
      <w:bookmarkStart w:id="113" w:name="_Toc24831"/>
      <w:bookmarkStart w:id="114" w:name="_Toc97219773"/>
      <w:bookmarkStart w:id="115" w:name="_Toc95312959"/>
      <w:r>
        <w:rPr>
          <w:rFonts w:hint="eastAsia" w:ascii="仿宋" w:hAnsi="仿宋" w:eastAsia="仿宋" w:cs="仿宋"/>
          <w:b/>
          <w:color w:val="000000"/>
          <w:sz w:val="32"/>
          <w:szCs w:val="32"/>
          <w:highlight w:val="none"/>
        </w:rPr>
        <w:t>五、评标</w:t>
      </w:r>
      <w:bookmarkEnd w:id="111"/>
      <w:bookmarkEnd w:id="112"/>
      <w:bookmarkEnd w:id="113"/>
      <w:bookmarkEnd w:id="114"/>
      <w:bookmarkEnd w:id="115"/>
    </w:p>
    <w:p>
      <w:pPr>
        <w:snapToGrid w:val="0"/>
        <w:spacing w:line="360" w:lineRule="auto"/>
        <w:rPr>
          <w:rFonts w:ascii="仿宋" w:hAnsi="仿宋" w:eastAsia="仿宋" w:cs="仿宋"/>
          <w:b/>
          <w:color w:val="000000"/>
          <w:sz w:val="24"/>
          <w:highlight w:val="none"/>
        </w:rPr>
      </w:pPr>
      <w:bookmarkStart w:id="116" w:name="_Toc91899903"/>
      <w:r>
        <w:rPr>
          <w:rFonts w:hint="eastAsia" w:ascii="仿宋" w:hAnsi="仿宋" w:eastAsia="仿宋" w:cs="仿宋"/>
          <w:b/>
          <w:color w:val="000000"/>
          <w:sz w:val="24"/>
          <w:highlight w:val="none"/>
        </w:rPr>
        <w:t>21.</w:t>
      </w:r>
      <w:r>
        <w:rPr>
          <w:rFonts w:hint="eastAsia" w:ascii="仿宋" w:hAnsi="仿宋" w:eastAsia="仿宋" w:cs="仿宋"/>
          <w:color w:val="000000"/>
          <w:sz w:val="24"/>
          <w:highlight w:val="none"/>
        </w:rPr>
        <w:t>评标委员会将根据采购文件和有关规定，履行评标工作职责，并按照评标方法及评分标准，全面衡量各供应商对采购文件的响应情况。对实质上响应采购文件的供应商，按照评审因素的量化指标排出推荐中标的供应商的先后顺序，并按顺序提出授标建议。</w:t>
      </w:r>
      <w:r>
        <w:rPr>
          <w:rFonts w:hint="eastAsia" w:ascii="仿宋" w:hAnsi="仿宋" w:eastAsia="仿宋" w:cs="仿宋"/>
          <w:b/>
          <w:color w:val="000000"/>
          <w:sz w:val="24"/>
          <w:highlight w:val="none"/>
        </w:rPr>
        <w:t>详见采购文件第四部分评标办法。</w:t>
      </w:r>
    </w:p>
    <w:p>
      <w:pPr>
        <w:snapToGrid w:val="0"/>
        <w:spacing w:line="360" w:lineRule="auto"/>
        <w:jc w:val="center"/>
        <w:outlineLvl w:val="1"/>
        <w:rPr>
          <w:rFonts w:ascii="仿宋" w:hAnsi="仿宋" w:eastAsia="仿宋" w:cs="仿宋"/>
          <w:b/>
          <w:color w:val="000000"/>
          <w:sz w:val="32"/>
          <w:szCs w:val="32"/>
          <w:highlight w:val="none"/>
        </w:rPr>
      </w:pPr>
      <w:bookmarkStart w:id="117" w:name="_Toc16557"/>
      <w:bookmarkStart w:id="118" w:name="_Toc8276"/>
      <w:bookmarkStart w:id="119" w:name="_Toc95312960"/>
      <w:bookmarkStart w:id="120" w:name="_Toc97219774"/>
      <w:bookmarkStart w:id="121" w:name="_Toc1822977570"/>
      <w:r>
        <w:rPr>
          <w:rFonts w:hint="eastAsia" w:ascii="仿宋" w:hAnsi="仿宋" w:eastAsia="仿宋" w:cs="仿宋"/>
          <w:b/>
          <w:color w:val="000000"/>
          <w:sz w:val="32"/>
          <w:szCs w:val="32"/>
          <w:highlight w:val="none"/>
        </w:rPr>
        <w:t>六、定标</w:t>
      </w:r>
      <w:bookmarkEnd w:id="117"/>
      <w:bookmarkEnd w:id="118"/>
      <w:bookmarkEnd w:id="119"/>
      <w:bookmarkEnd w:id="120"/>
      <w:bookmarkEnd w:id="121"/>
    </w:p>
    <w:p>
      <w:pPr>
        <w:pStyle w:val="16"/>
        <w:snapToGrid w:val="0"/>
        <w:spacing w:line="360" w:lineRule="auto"/>
        <w:ind w:left="479" w:hanging="479" w:hangingChars="199"/>
        <w:rPr>
          <w:rFonts w:ascii="仿宋" w:hAnsi="仿宋" w:eastAsia="仿宋" w:cs="仿宋"/>
          <w:b/>
          <w:color w:val="000000"/>
          <w:highlight w:val="none"/>
        </w:rPr>
      </w:pPr>
      <w:r>
        <w:rPr>
          <w:rFonts w:hint="eastAsia" w:ascii="仿宋" w:hAnsi="仿宋" w:eastAsia="仿宋" w:cs="仿宋"/>
          <w:b/>
          <w:color w:val="000000"/>
          <w:highlight w:val="none"/>
        </w:rPr>
        <w:t>22. 确定中标供应商</w:t>
      </w:r>
    </w:p>
    <w:p>
      <w:pPr>
        <w:pStyle w:val="87"/>
        <w:snapToGrid w:val="0"/>
        <w:spacing w:before="0"/>
        <w:ind w:firstLine="480"/>
        <w:rPr>
          <w:rFonts w:ascii="仿宋" w:hAnsi="仿宋" w:eastAsia="仿宋" w:cs="仿宋"/>
          <w:b/>
          <w:color w:val="000000"/>
          <w:szCs w:val="24"/>
          <w:highlight w:val="none"/>
        </w:rPr>
      </w:pPr>
      <w:r>
        <w:rPr>
          <w:rFonts w:hint="eastAsia" w:ascii="仿宋" w:hAnsi="仿宋" w:eastAsia="仿宋" w:cs="仿宋"/>
          <w:color w:val="000000"/>
          <w:szCs w:val="24"/>
          <w:highlight w:val="none"/>
        </w:rPr>
        <w:t>采购人将自收到评审报告之日起5个工作日内通过电子交易平台在评审报告推荐的中标候选人中按顺序确定中标供应商。</w:t>
      </w:r>
    </w:p>
    <w:p>
      <w:pPr>
        <w:pStyle w:val="87"/>
        <w:snapToGrid w:val="0"/>
        <w:spacing w:before="0"/>
        <w:ind w:firstLine="0" w:firstLineChars="0"/>
        <w:rPr>
          <w:rFonts w:ascii="仿宋" w:hAnsi="仿宋" w:eastAsia="仿宋" w:cs="仿宋"/>
          <w:b/>
          <w:color w:val="000000"/>
          <w:szCs w:val="24"/>
          <w:highlight w:val="none"/>
        </w:rPr>
      </w:pPr>
    </w:p>
    <w:p>
      <w:pPr>
        <w:pStyle w:val="87"/>
        <w:snapToGrid w:val="0"/>
        <w:spacing w:before="0"/>
        <w:ind w:firstLine="0" w:firstLineChars="0"/>
        <w:rPr>
          <w:rFonts w:ascii="仿宋" w:hAnsi="仿宋" w:eastAsia="仿宋" w:cs="仿宋"/>
          <w:b/>
          <w:color w:val="000000"/>
          <w:szCs w:val="24"/>
          <w:highlight w:val="none"/>
        </w:rPr>
      </w:pPr>
      <w:r>
        <w:rPr>
          <w:rFonts w:hint="eastAsia" w:ascii="仿宋" w:hAnsi="仿宋" w:eastAsia="仿宋" w:cs="仿宋"/>
          <w:b/>
          <w:color w:val="000000"/>
          <w:szCs w:val="24"/>
          <w:highlight w:val="none"/>
        </w:rPr>
        <w:t>23. 中标通知与中标结果公告</w:t>
      </w:r>
    </w:p>
    <w:p>
      <w:pPr>
        <w:widowControl/>
        <w:shd w:val="clear" w:color="auto" w:fill="FFFFFF"/>
        <w:snapToGrid w:val="0"/>
        <w:spacing w:line="360" w:lineRule="auto"/>
        <w:ind w:firstLine="420"/>
        <w:jc w:val="left"/>
        <w:rPr>
          <w:rFonts w:ascii="仿宋" w:hAnsi="仿宋" w:eastAsia="仿宋" w:cs="仿宋"/>
          <w:color w:val="000000"/>
          <w:sz w:val="24"/>
          <w:highlight w:val="none"/>
        </w:rPr>
      </w:pPr>
      <w:r>
        <w:rPr>
          <w:rFonts w:hint="eastAsia" w:ascii="仿宋" w:hAnsi="仿宋" w:eastAsia="仿宋" w:cs="仿宋"/>
          <w:color w:val="000000"/>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napToGrid w:val="0"/>
        <w:spacing w:line="360" w:lineRule="auto"/>
        <w:ind w:firstLine="420"/>
        <w:jc w:val="left"/>
        <w:rPr>
          <w:rFonts w:ascii="仿宋" w:hAnsi="仿宋" w:eastAsia="仿宋" w:cs="仿宋"/>
          <w:color w:val="000000"/>
          <w:sz w:val="24"/>
          <w:highlight w:val="none"/>
        </w:rPr>
      </w:pPr>
      <w:r>
        <w:rPr>
          <w:rFonts w:hint="eastAsia" w:ascii="仿宋" w:hAnsi="仿宋" w:eastAsia="仿宋" w:cs="仿宋"/>
          <w:color w:val="000000"/>
          <w:sz w:val="24"/>
          <w:highlight w:val="none"/>
        </w:rPr>
        <w:t>23.2中标结果公告内容包括采购人及其委托的采购代理机构的名称、地址、联系方式，</w:t>
      </w:r>
      <w:r>
        <w:rPr>
          <w:rFonts w:hint="eastAsia" w:ascii="仿宋" w:hAnsi="仿宋" w:eastAsia="仿宋" w:cs="仿宋"/>
          <w:bCs/>
          <w:color w:val="000000"/>
          <w:sz w:val="24"/>
          <w:highlight w:val="none"/>
        </w:rPr>
        <w:t xml:space="preserve"> 项目</w:t>
      </w:r>
      <w:r>
        <w:rPr>
          <w:rFonts w:hint="eastAsia" w:ascii="仿宋" w:hAnsi="仿宋" w:eastAsia="仿宋" w:cs="仿宋"/>
          <w:color w:val="000000"/>
          <w:sz w:val="24"/>
          <w:highlight w:val="none"/>
        </w:rPr>
        <w:t>编号，中标人名称、地址和中标金额，主要中标标的名称、规格型号（如有）、数量、单价、服务要求，开标记录、未中标情况说明、中标公告期限以及评审专家名单、评分汇总及明细。</w:t>
      </w:r>
    </w:p>
    <w:p>
      <w:pPr>
        <w:widowControl/>
        <w:shd w:val="clear" w:color="auto" w:fill="FFFFFF"/>
        <w:snapToGrid w:val="0"/>
        <w:spacing w:line="360" w:lineRule="auto"/>
        <w:ind w:firstLine="420"/>
        <w:jc w:val="left"/>
        <w:rPr>
          <w:rFonts w:ascii="仿宋" w:hAnsi="仿宋" w:eastAsia="仿宋" w:cs="仿宋"/>
          <w:b/>
          <w:color w:val="000000"/>
          <w:sz w:val="32"/>
          <w:highlight w:val="none"/>
        </w:rPr>
      </w:pPr>
      <w:r>
        <w:rPr>
          <w:rFonts w:hint="eastAsia" w:ascii="仿宋" w:hAnsi="仿宋" w:eastAsia="仿宋" w:cs="仿宋"/>
          <w:color w:val="000000"/>
          <w:sz w:val="24"/>
          <w:highlight w:val="none"/>
        </w:rPr>
        <w:t>23.3公告期限为1个工作日。</w:t>
      </w:r>
    </w:p>
    <w:p>
      <w:pPr>
        <w:snapToGrid w:val="0"/>
        <w:spacing w:line="360" w:lineRule="auto"/>
        <w:jc w:val="center"/>
        <w:outlineLvl w:val="1"/>
        <w:rPr>
          <w:rFonts w:ascii="仿宋" w:hAnsi="仿宋" w:eastAsia="仿宋" w:cs="仿宋"/>
          <w:b/>
          <w:color w:val="000000"/>
          <w:sz w:val="32"/>
          <w:szCs w:val="32"/>
          <w:highlight w:val="none"/>
        </w:rPr>
      </w:pPr>
      <w:bookmarkStart w:id="122" w:name="_Toc634827241"/>
      <w:bookmarkStart w:id="123" w:name="_Toc8690"/>
      <w:bookmarkStart w:id="124" w:name="_Toc97219775"/>
      <w:bookmarkStart w:id="125" w:name="_Toc95312961"/>
      <w:bookmarkStart w:id="126" w:name="_Toc27304"/>
      <w:r>
        <w:rPr>
          <w:rFonts w:hint="eastAsia" w:ascii="仿宋" w:hAnsi="仿宋" w:eastAsia="仿宋" w:cs="仿宋"/>
          <w:b/>
          <w:color w:val="000000"/>
          <w:sz w:val="32"/>
          <w:szCs w:val="32"/>
          <w:highlight w:val="none"/>
        </w:rPr>
        <w:t>七、合同授予</w:t>
      </w:r>
      <w:bookmarkEnd w:id="122"/>
      <w:bookmarkEnd w:id="123"/>
      <w:bookmarkEnd w:id="124"/>
      <w:bookmarkEnd w:id="125"/>
      <w:bookmarkEnd w:id="126"/>
    </w:p>
    <w:p>
      <w:pPr>
        <w:pStyle w:val="16"/>
        <w:snapToGrid w:val="0"/>
        <w:spacing w:line="360" w:lineRule="auto"/>
        <w:ind w:left="479" w:hanging="479" w:hangingChars="199"/>
        <w:rPr>
          <w:rFonts w:ascii="仿宋" w:hAnsi="仿宋" w:eastAsia="仿宋" w:cs="仿宋"/>
          <w:b/>
          <w:color w:val="000000"/>
          <w:highlight w:val="none"/>
        </w:rPr>
      </w:pPr>
      <w:r>
        <w:rPr>
          <w:rFonts w:hint="eastAsia" w:ascii="仿宋" w:hAnsi="仿宋" w:eastAsia="仿宋" w:cs="仿宋"/>
          <w:b/>
          <w:color w:val="000000"/>
          <w:highlight w:val="none"/>
        </w:rPr>
        <w:t xml:space="preserve">24. </w:t>
      </w:r>
      <w:r>
        <w:rPr>
          <w:rFonts w:hint="eastAsia" w:ascii="仿宋" w:hAnsi="仿宋" w:eastAsia="仿宋" w:cs="仿宋"/>
          <w:color w:val="000000"/>
          <w:highlight w:val="none"/>
        </w:rPr>
        <w:t>合同主要条款详见第五部分拟签订的合同文本。</w:t>
      </w:r>
    </w:p>
    <w:p>
      <w:pPr>
        <w:pStyle w:val="16"/>
        <w:snapToGrid w:val="0"/>
        <w:spacing w:line="360" w:lineRule="auto"/>
        <w:ind w:left="479" w:hanging="479" w:hangingChars="199"/>
        <w:rPr>
          <w:rFonts w:ascii="仿宋" w:hAnsi="仿宋" w:eastAsia="仿宋" w:cs="仿宋"/>
          <w:b/>
          <w:color w:val="000000"/>
          <w:highlight w:val="none"/>
        </w:rPr>
      </w:pPr>
    </w:p>
    <w:p>
      <w:pPr>
        <w:pStyle w:val="16"/>
        <w:snapToGrid w:val="0"/>
        <w:spacing w:line="360" w:lineRule="auto"/>
        <w:ind w:left="479" w:hanging="479" w:hangingChars="199"/>
        <w:rPr>
          <w:rFonts w:ascii="仿宋" w:hAnsi="仿宋" w:eastAsia="仿宋" w:cs="仿宋"/>
          <w:b/>
          <w:color w:val="000000"/>
          <w:highlight w:val="none"/>
        </w:rPr>
      </w:pPr>
      <w:r>
        <w:rPr>
          <w:rFonts w:hint="eastAsia" w:ascii="仿宋" w:hAnsi="仿宋" w:eastAsia="仿宋" w:cs="仿宋"/>
          <w:b/>
          <w:color w:val="000000"/>
          <w:highlight w:val="none"/>
        </w:rPr>
        <w:t>25. 合同的签订</w:t>
      </w:r>
    </w:p>
    <w:p>
      <w:pPr>
        <w:widowControl/>
        <w:shd w:val="clear" w:color="auto" w:fill="FFFFFF"/>
        <w:snapToGrid w:val="0"/>
        <w:spacing w:line="360" w:lineRule="auto"/>
        <w:ind w:firstLine="420"/>
        <w:jc w:val="left"/>
        <w:rPr>
          <w:rFonts w:ascii="仿宋" w:hAnsi="仿宋" w:eastAsia="仿宋" w:cs="仿宋"/>
          <w:color w:val="000000"/>
          <w:kern w:val="0"/>
          <w:sz w:val="24"/>
          <w:highlight w:val="none"/>
        </w:rPr>
      </w:pPr>
      <w:r>
        <w:rPr>
          <w:rFonts w:hint="eastAsia" w:ascii="仿宋" w:hAnsi="仿宋" w:eastAsia="仿宋" w:cs="仿宋"/>
          <w:color w:val="000000"/>
          <w:sz w:val="24"/>
          <w:highlight w:val="none"/>
        </w:rPr>
        <w:t>25.1</w:t>
      </w:r>
      <w:r>
        <w:rPr>
          <w:rFonts w:hint="eastAsia" w:ascii="仿宋" w:hAnsi="仿宋" w:eastAsia="仿宋" w:cs="仿宋"/>
          <w:color w:val="000000"/>
          <w:kern w:val="0"/>
          <w:sz w:val="24"/>
          <w:highlight w:val="none"/>
        </w:rPr>
        <w:t xml:space="preserve"> 采购人与中标人应当通过电子交易平台在中标通知书发出之日起三十日内，按照采购文件确定的事项签订政府采购合同，并在合同签订之日起2个工作日内依法发布合同公告。</w:t>
      </w:r>
    </w:p>
    <w:p>
      <w:pPr>
        <w:pStyle w:val="87"/>
        <w:snapToGrid w:val="0"/>
        <w:spacing w:before="0"/>
        <w:ind w:firstLine="420" w:firstLineChars="0"/>
        <w:rPr>
          <w:rFonts w:ascii="仿宋" w:hAnsi="仿宋" w:eastAsia="仿宋" w:cs="仿宋"/>
          <w:color w:val="000000"/>
          <w:kern w:val="0"/>
          <w:highlight w:val="none"/>
        </w:rPr>
      </w:pPr>
      <w:r>
        <w:rPr>
          <w:rFonts w:hint="eastAsia" w:ascii="仿宋" w:hAnsi="仿宋" w:eastAsia="仿宋" w:cs="仿宋"/>
          <w:color w:val="000000"/>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ind w:firstLine="420" w:firstLineChars="0"/>
        <w:rPr>
          <w:rFonts w:ascii="仿宋" w:hAnsi="仿宋" w:eastAsia="仿宋" w:cs="仿宋"/>
          <w:color w:val="000000"/>
          <w:kern w:val="0"/>
          <w:highlight w:val="none"/>
          <w:lang w:val="zh-CN"/>
        </w:rPr>
      </w:pPr>
      <w:r>
        <w:rPr>
          <w:rFonts w:hint="eastAsia" w:ascii="仿宋" w:hAnsi="仿宋" w:eastAsia="仿宋" w:cs="仿宋"/>
          <w:color w:val="000000"/>
          <w:kern w:val="0"/>
          <w:highlight w:val="none"/>
          <w:lang w:val="zh-CN"/>
        </w:rPr>
        <w:t>25.3如签订合同并生效后，供应商无故拒绝或延期，除按照合同条款处理外，列入不良行为记录一次，并给予通报。</w:t>
      </w:r>
    </w:p>
    <w:p>
      <w:pPr>
        <w:pStyle w:val="87"/>
        <w:snapToGrid w:val="0"/>
        <w:spacing w:before="0"/>
        <w:ind w:firstLine="420" w:firstLineChars="0"/>
        <w:rPr>
          <w:rFonts w:ascii="仿宋" w:hAnsi="仿宋" w:eastAsia="仿宋" w:cs="仿宋"/>
          <w:color w:val="000000"/>
          <w:kern w:val="0"/>
          <w:highlight w:val="none"/>
          <w:lang w:val="zh-CN"/>
        </w:rPr>
      </w:pPr>
      <w:r>
        <w:rPr>
          <w:rFonts w:hint="eastAsia" w:ascii="仿宋" w:hAnsi="仿宋" w:eastAsia="仿宋" w:cs="仿宋"/>
          <w:color w:val="000000"/>
          <w:kern w:val="0"/>
          <w:highlight w:val="none"/>
          <w:lang w:val="zh-CN"/>
        </w:rPr>
        <w:t>25.4中标供应商拒绝与采购人签订合同的，采购人可以按照评审报告推荐的中标或者成交候选人名单排序，确定下一候选人为中标供应商，也可以重新开展政府采购活动。</w:t>
      </w:r>
    </w:p>
    <w:p>
      <w:pPr>
        <w:pStyle w:val="87"/>
        <w:snapToGrid w:val="0"/>
        <w:spacing w:before="0"/>
        <w:ind w:firstLine="420" w:firstLineChars="0"/>
        <w:rPr>
          <w:rFonts w:ascii="仿宋" w:hAnsi="仿宋" w:eastAsia="仿宋" w:cs="仿宋"/>
          <w:color w:val="000000"/>
          <w:kern w:val="0"/>
          <w:highlight w:val="none"/>
          <w:lang w:val="zh-CN"/>
        </w:rPr>
      </w:pPr>
      <w:r>
        <w:rPr>
          <w:rFonts w:hint="eastAsia" w:ascii="仿宋" w:hAnsi="仿宋" w:eastAsia="仿宋" w:cs="仿宋"/>
          <w:color w:val="000000"/>
          <w:kern w:val="0"/>
          <w:highlight w:val="none"/>
          <w:lang w:val="zh-CN"/>
        </w:rPr>
        <w:t>25.5采购合同由采购人与中标供应商根据采购文件、投标文件等内容通过政府采购电子交易平台在线签订，自动备案。</w:t>
      </w:r>
    </w:p>
    <w:p>
      <w:pPr>
        <w:pStyle w:val="16"/>
        <w:snapToGrid w:val="0"/>
        <w:spacing w:line="360" w:lineRule="auto"/>
        <w:ind w:left="479" w:hanging="479" w:hangingChars="199"/>
        <w:rPr>
          <w:rFonts w:ascii="仿宋" w:hAnsi="仿宋" w:eastAsia="仿宋" w:cs="仿宋"/>
          <w:b/>
          <w:color w:val="000000"/>
          <w:highlight w:val="none"/>
        </w:rPr>
      </w:pPr>
    </w:p>
    <w:p>
      <w:pPr>
        <w:pStyle w:val="16"/>
        <w:snapToGrid w:val="0"/>
        <w:spacing w:line="360" w:lineRule="auto"/>
        <w:ind w:left="479" w:hanging="479" w:hangingChars="199"/>
        <w:rPr>
          <w:rFonts w:ascii="仿宋" w:hAnsi="仿宋" w:eastAsia="仿宋" w:cs="仿宋"/>
          <w:b/>
          <w:color w:val="000000"/>
          <w:highlight w:val="none"/>
        </w:rPr>
      </w:pPr>
      <w:r>
        <w:rPr>
          <w:rFonts w:hint="eastAsia" w:ascii="仿宋" w:hAnsi="仿宋" w:eastAsia="仿宋" w:cs="仿宋"/>
          <w:b/>
          <w:color w:val="000000"/>
          <w:highlight w:val="none"/>
        </w:rPr>
        <w:t>26. 履约保证金</w:t>
      </w:r>
    </w:p>
    <w:p>
      <w:pPr>
        <w:tabs>
          <w:tab w:val="left" w:pos="0"/>
        </w:tabs>
        <w:spacing w:line="360" w:lineRule="auto"/>
        <w:ind w:firstLine="480" w:firstLineChars="200"/>
        <w:rPr>
          <w:rFonts w:ascii="仿宋" w:hAnsi="仿宋" w:eastAsia="仿宋" w:cs="仿宋"/>
          <w:b/>
          <w:color w:val="000000"/>
          <w:sz w:val="24"/>
          <w:highlight w:val="none"/>
        </w:rPr>
      </w:pPr>
      <w:r>
        <w:rPr>
          <w:rFonts w:hint="eastAsia" w:ascii="仿宋" w:hAnsi="仿宋" w:eastAsia="仿宋" w:cs="仿宋"/>
          <w:color w:val="000000"/>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000000"/>
          <w:sz w:val="24"/>
          <w:highlight w:val="none"/>
        </w:rPr>
        <w:t>。履约保证金的数额不得超过政府采购合同金额的1%。鼓励和支持供应商以银行、保险公司出具的保函形式提供履约保证金。</w:t>
      </w:r>
      <w:r>
        <w:rPr>
          <w:rFonts w:hint="eastAsia" w:ascii="仿宋" w:hAnsi="仿宋" w:eastAsia="仿宋" w:cs="仿宋"/>
          <w:b/>
          <w:color w:val="000000"/>
          <w:sz w:val="24"/>
          <w:highlight w:val="none"/>
        </w:rPr>
        <w:t>采购人不得拒收履约保函。</w:t>
      </w:r>
    </w:p>
    <w:p>
      <w:pPr>
        <w:tabs>
          <w:tab w:val="left" w:pos="0"/>
        </w:tabs>
        <w:snapToGrid w:val="0"/>
        <w:spacing w:line="360" w:lineRule="auto"/>
        <w:ind w:firstLine="480" w:firstLineChars="200"/>
        <w:jc w:val="left"/>
        <w:rPr>
          <w:rFonts w:ascii="仿宋" w:hAnsi="仿宋" w:eastAsia="仿宋" w:cs="仿宋"/>
          <w:b/>
          <w:color w:val="000000"/>
          <w:sz w:val="32"/>
          <w:highlight w:val="none"/>
        </w:rPr>
      </w:pPr>
      <w:r>
        <w:rPr>
          <w:rFonts w:hint="eastAsia" w:ascii="仿宋" w:hAnsi="仿宋" w:eastAsia="仿宋" w:cs="仿宋"/>
          <w:snapToGrid w:val="0"/>
          <w:color w:val="000000"/>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jc w:val="center"/>
        <w:outlineLvl w:val="1"/>
        <w:rPr>
          <w:rFonts w:ascii="仿宋" w:hAnsi="仿宋" w:eastAsia="仿宋" w:cs="仿宋"/>
          <w:b/>
          <w:color w:val="000000"/>
          <w:sz w:val="32"/>
          <w:szCs w:val="32"/>
          <w:highlight w:val="none"/>
        </w:rPr>
      </w:pPr>
      <w:bookmarkStart w:id="127" w:name="_Toc842681191"/>
      <w:bookmarkStart w:id="128" w:name="_Toc21878"/>
      <w:bookmarkStart w:id="129" w:name="_Toc95312962"/>
      <w:bookmarkStart w:id="130" w:name="_Toc97219776"/>
      <w:bookmarkStart w:id="131" w:name="_Toc17059"/>
      <w:r>
        <w:rPr>
          <w:rFonts w:hint="eastAsia" w:ascii="仿宋" w:hAnsi="仿宋" w:eastAsia="仿宋" w:cs="仿宋"/>
          <w:b/>
          <w:color w:val="000000"/>
          <w:sz w:val="32"/>
          <w:szCs w:val="32"/>
          <w:highlight w:val="none"/>
        </w:rPr>
        <w:t>八、电子交易活动的中止</w:t>
      </w:r>
      <w:bookmarkEnd w:id="127"/>
      <w:bookmarkEnd w:id="128"/>
      <w:bookmarkEnd w:id="129"/>
      <w:bookmarkEnd w:id="130"/>
      <w:bookmarkEnd w:id="131"/>
    </w:p>
    <w:p>
      <w:pPr>
        <w:pStyle w:val="87"/>
        <w:snapToGrid w:val="0"/>
        <w:spacing w:before="0"/>
        <w:ind w:firstLine="0" w:firstLineChars="0"/>
        <w:rPr>
          <w:rFonts w:ascii="仿宋" w:hAnsi="仿宋" w:eastAsia="仿宋" w:cs="仿宋"/>
          <w:b/>
          <w:color w:val="000000"/>
          <w:szCs w:val="24"/>
          <w:highlight w:val="none"/>
        </w:rPr>
      </w:pPr>
      <w:r>
        <w:rPr>
          <w:rFonts w:hint="eastAsia" w:ascii="仿宋" w:hAnsi="仿宋" w:eastAsia="仿宋" w:cs="仿宋"/>
          <w:color w:val="000000"/>
          <w:highlight w:val="none"/>
        </w:rPr>
        <w:t>2</w:t>
      </w:r>
      <w:r>
        <w:rPr>
          <w:rFonts w:hint="eastAsia" w:ascii="仿宋" w:hAnsi="仿宋" w:eastAsia="仿宋" w:cs="仿宋"/>
          <w:b/>
          <w:color w:val="000000"/>
          <w:szCs w:val="24"/>
          <w:highlight w:val="none"/>
        </w:rPr>
        <w:t>7. 电子交易活动的中止。</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采购过程中出现以下情形，导致电子交易平台无法正常运行，或者无法保证电子交易的公平、公正和安全时，采购代理机构可中止电子交易活动：</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 xml:space="preserve">27.1电子交易平台发生故障而无法登录访问的； </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27.2电子交易平台应用或数据库出现错误，不能进行正常操作的；</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27.3电子交易平台发现严重安全漏洞，有潜在泄密危险的；</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 xml:space="preserve">27.4病毒发作导致不能进行正常操作的； </w:t>
      </w:r>
    </w:p>
    <w:p>
      <w:pPr>
        <w:pStyle w:val="87"/>
        <w:snapToGrid w:val="0"/>
        <w:spacing w:before="0"/>
        <w:ind w:firstLine="480"/>
        <w:rPr>
          <w:rFonts w:ascii="仿宋" w:hAnsi="仿宋" w:eastAsia="仿宋" w:cs="仿宋"/>
          <w:color w:val="000000"/>
          <w:szCs w:val="24"/>
          <w:highlight w:val="none"/>
        </w:rPr>
      </w:pPr>
      <w:r>
        <w:rPr>
          <w:rFonts w:hint="eastAsia" w:ascii="仿宋" w:hAnsi="仿宋" w:eastAsia="仿宋" w:cs="仿宋"/>
          <w:color w:val="000000"/>
          <w:szCs w:val="24"/>
          <w:highlight w:val="none"/>
        </w:rPr>
        <w:t>27.5其他无法保证电子交易的公平、公正和安全的情况。</w:t>
      </w:r>
    </w:p>
    <w:p>
      <w:pPr>
        <w:snapToGrid w:val="0"/>
        <w:spacing w:line="360" w:lineRule="auto"/>
        <w:ind w:left="120" w:leftChars="57" w:firstLine="361" w:firstLineChars="150"/>
        <w:rPr>
          <w:rFonts w:ascii="仿宋" w:hAnsi="仿宋" w:eastAsia="仿宋" w:cs="仿宋"/>
          <w:b/>
          <w:bCs/>
          <w:color w:val="000000"/>
          <w:sz w:val="24"/>
          <w:highlight w:val="none"/>
        </w:rPr>
      </w:pPr>
      <w:r>
        <w:rPr>
          <w:rFonts w:hint="eastAsia" w:ascii="仿宋" w:hAnsi="仿宋" w:eastAsia="仿宋" w:cs="仿宋"/>
          <w:b/>
          <w:bCs/>
          <w:color w:val="000000"/>
          <w:sz w:val="24"/>
          <w:highlight w:val="none"/>
        </w:rPr>
        <w:t>28.出现以上情形，不影响采购公平、公正性的，采购组织机构可以待上述情形消除后继续组织电子交易活动，也可以决定某些环节以纸质形式进行；</w:t>
      </w:r>
    </w:p>
    <w:p>
      <w:pPr>
        <w:snapToGrid w:val="0"/>
        <w:spacing w:line="360" w:lineRule="auto"/>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影响或可能影响采购公平、公正性的，应当重新采购。</w:t>
      </w:r>
      <w:bookmarkEnd w:id="36"/>
      <w:bookmarkEnd w:id="37"/>
      <w:bookmarkEnd w:id="116"/>
      <w:bookmarkStart w:id="132" w:name="_Toc15967"/>
      <w:bookmarkStart w:id="133" w:name="_Toc95312963"/>
      <w:bookmarkStart w:id="134" w:name="_Toc26111"/>
      <w:bookmarkStart w:id="135" w:name="第四部分"/>
    </w:p>
    <w:p>
      <w:pPr>
        <w:snapToGrid w:val="0"/>
        <w:spacing w:line="360" w:lineRule="auto"/>
        <w:ind w:left="120" w:leftChars="57" w:firstLine="482" w:firstLineChars="150"/>
        <w:jc w:val="center"/>
        <w:outlineLvl w:val="1"/>
        <w:rPr>
          <w:rFonts w:ascii="仿宋" w:hAnsi="仿宋" w:eastAsia="仿宋" w:cs="仿宋"/>
          <w:b/>
          <w:color w:val="000000"/>
          <w:sz w:val="32"/>
          <w:szCs w:val="32"/>
          <w:highlight w:val="none"/>
        </w:rPr>
      </w:pPr>
      <w:bookmarkStart w:id="136" w:name="_Toc97219777"/>
      <w:r>
        <w:rPr>
          <w:rFonts w:hint="eastAsia" w:ascii="仿宋" w:hAnsi="仿宋" w:eastAsia="仿宋" w:cs="仿宋"/>
          <w:b/>
          <w:color w:val="000000"/>
          <w:sz w:val="32"/>
          <w:szCs w:val="32"/>
          <w:highlight w:val="none"/>
        </w:rPr>
        <w:t>九、验收</w:t>
      </w:r>
      <w:bookmarkEnd w:id="136"/>
    </w:p>
    <w:p>
      <w:pPr>
        <w:pStyle w:val="16"/>
        <w:spacing w:line="360" w:lineRule="auto"/>
        <w:ind w:firstLine="0" w:firstLineChars="0"/>
        <w:rPr>
          <w:rFonts w:ascii="仿宋" w:hAnsi="仿宋" w:eastAsia="仿宋" w:cs="仿宋"/>
          <w:b/>
          <w:color w:val="000000"/>
          <w:highlight w:val="none"/>
        </w:rPr>
      </w:pPr>
      <w:r>
        <w:rPr>
          <w:rFonts w:hint="eastAsia" w:ascii="仿宋" w:hAnsi="仿宋" w:eastAsia="仿宋" w:cs="仿宋"/>
          <w:b/>
          <w:color w:val="000000"/>
          <w:highlight w:val="none"/>
        </w:rPr>
        <w:t>29.验收</w:t>
      </w:r>
    </w:p>
    <w:p>
      <w:pPr>
        <w:tabs>
          <w:tab w:val="left" w:pos="0"/>
        </w:tabs>
        <w:spacing w:line="360" w:lineRule="auto"/>
        <w:ind w:firstLine="480"/>
        <w:rPr>
          <w:rFonts w:ascii="仿宋" w:hAnsi="仿宋" w:eastAsia="仿宋" w:cs="仿宋"/>
          <w:color w:val="000000"/>
          <w:kern w:val="0"/>
          <w:sz w:val="24"/>
          <w:highlight w:val="none"/>
        </w:rPr>
      </w:pPr>
      <w:bookmarkStart w:id="137" w:name="_Hlk97218631"/>
      <w:r>
        <w:rPr>
          <w:rFonts w:hint="eastAsia" w:ascii="仿宋" w:hAnsi="仿宋" w:eastAsia="仿宋" w:cs="仿宋"/>
          <w:color w:val="000000"/>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37"/>
    </w:p>
    <w:p>
      <w:pPr>
        <w:pStyle w:val="87"/>
        <w:snapToGrid w:val="0"/>
        <w:spacing w:before="0"/>
        <w:ind w:firstLine="0" w:firstLineChars="0"/>
        <w:rPr>
          <w:rFonts w:hint="eastAsia" w:ascii="仿宋" w:hAnsi="仿宋" w:eastAsia="仿宋" w:cs="仿宋"/>
          <w:b/>
          <w:color w:val="000000"/>
          <w:sz w:val="36"/>
          <w:szCs w:val="36"/>
          <w:highlight w:val="none"/>
        </w:rPr>
        <w:sectPr>
          <w:headerReference r:id="rId4" w:type="default"/>
          <w:footerReference r:id="rId5" w:type="default"/>
          <w:pgSz w:w="11907" w:h="16840"/>
          <w:pgMar w:top="1474" w:right="1814" w:bottom="1474" w:left="1814" w:header="851" w:footer="850" w:gutter="0"/>
          <w:cols w:space="720" w:num="1"/>
          <w:rtlGutter w:val="0"/>
          <w:docGrid w:linePitch="462" w:charSpace="0"/>
        </w:sectPr>
      </w:pPr>
    </w:p>
    <w:p>
      <w:pPr>
        <w:pStyle w:val="87"/>
        <w:snapToGrid w:val="0"/>
        <w:spacing w:before="0"/>
        <w:ind w:firstLine="0" w:firstLineChars="0"/>
        <w:jc w:val="center"/>
        <w:outlineLvl w:val="0"/>
        <w:rPr>
          <w:rFonts w:hint="eastAsia" w:ascii="仿宋" w:hAnsi="仿宋" w:eastAsia="仿宋" w:cs="仿宋"/>
          <w:b/>
          <w:color w:val="000000"/>
          <w:sz w:val="36"/>
          <w:szCs w:val="36"/>
          <w:highlight w:val="none"/>
        </w:rPr>
      </w:pPr>
      <w:bookmarkStart w:id="138" w:name="_Toc288125172"/>
      <w:bookmarkStart w:id="139" w:name="_Toc97219778"/>
      <w:r>
        <w:rPr>
          <w:rFonts w:hint="eastAsia" w:ascii="仿宋" w:hAnsi="仿宋" w:eastAsia="仿宋" w:cs="仿宋"/>
          <w:b/>
          <w:color w:val="000000"/>
          <w:sz w:val="36"/>
          <w:szCs w:val="36"/>
          <w:highlight w:val="none"/>
        </w:rPr>
        <w:t>第三部分采购需求</w:t>
      </w:r>
      <w:bookmarkEnd w:id="132"/>
      <w:bookmarkEnd w:id="133"/>
      <w:bookmarkEnd w:id="134"/>
      <w:bookmarkEnd w:id="138"/>
      <w:bookmarkEnd w:id="139"/>
      <w:bookmarkStart w:id="140" w:name="_Toc13355"/>
      <w:bookmarkEnd w:id="140"/>
      <w:bookmarkStart w:id="141" w:name="_Toc33194401"/>
      <w:bookmarkEnd w:id="141"/>
      <w:bookmarkStart w:id="142" w:name="_Toc2112322518"/>
      <w:bookmarkEnd w:id="142"/>
      <w:bookmarkStart w:id="143" w:name="_Toc95312970"/>
      <w:bookmarkEnd w:id="143"/>
      <w:bookmarkStart w:id="144" w:name="_Toc13816"/>
      <w:bookmarkEnd w:id="144"/>
      <w:bookmarkStart w:id="145" w:name="_Toc297368082"/>
      <w:bookmarkEnd w:id="145"/>
      <w:bookmarkStart w:id="146" w:name="_Toc948737377"/>
      <w:bookmarkEnd w:id="146"/>
    </w:p>
    <w:p>
      <w:pPr>
        <w:snapToGrid w:val="0"/>
        <w:spacing w:line="360" w:lineRule="auto"/>
        <w:outlineLvl w:val="1"/>
        <w:rPr>
          <w:rFonts w:hint="eastAsia" w:ascii="宋体" w:hAnsi="宋体" w:cs="宋体"/>
          <w:b/>
          <w:color w:val="000000"/>
          <w:kern w:val="0"/>
          <w:sz w:val="28"/>
          <w:szCs w:val="28"/>
          <w:highlight w:val="none"/>
        </w:rPr>
      </w:pPr>
      <w:bookmarkStart w:id="147" w:name="_Toc13818"/>
      <w:bookmarkStart w:id="148" w:name="_Toc97219782"/>
      <w:bookmarkStart w:id="149" w:name="_Toc670907605"/>
      <w:bookmarkStart w:id="150" w:name="_Toc15073"/>
      <w:bookmarkStart w:id="151" w:name="_Toc95312971"/>
      <w:r>
        <w:rPr>
          <w:rFonts w:hint="eastAsia" w:ascii="宋体" w:hAnsi="宋体" w:cs="宋体"/>
          <w:b/>
          <w:color w:val="000000"/>
          <w:kern w:val="0"/>
          <w:sz w:val="28"/>
          <w:szCs w:val="28"/>
          <w:highlight w:val="none"/>
        </w:rPr>
        <w:t>本部分中所有带“●”条款，投标人必须作出实质性响应，如有任意一条未响应或不满足或未按要求提供证明材料，将被视为无效。</w:t>
      </w:r>
    </w:p>
    <w:p>
      <w:pPr>
        <w:spacing w:line="360" w:lineRule="auto"/>
        <w:jc w:val="center"/>
        <w:outlineLvl w:val="9"/>
        <w:rPr>
          <w:rFonts w:hint="eastAsia" w:ascii="宋体" w:hAnsi="宋体" w:cs="仿宋_GB2312"/>
          <w:b/>
          <w:color w:val="000000"/>
          <w:sz w:val="36"/>
          <w:szCs w:val="36"/>
          <w:highlight w:val="none"/>
        </w:rPr>
      </w:pPr>
    </w:p>
    <w:p>
      <w:pPr>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一、项目概况</w:t>
      </w:r>
    </w:p>
    <w:p>
      <w:pPr>
        <w:pStyle w:val="59"/>
        <w:spacing w:line="360" w:lineRule="auto"/>
        <w:jc w:val="left"/>
        <w:rPr>
          <w:rFonts w:hint="eastAsia" w:ascii="宋体" w:hAnsi="宋体" w:cs="宋体"/>
          <w:b w:val="0"/>
          <w:color w:val="000000"/>
          <w:szCs w:val="24"/>
          <w:highlight w:val="none"/>
          <w:lang w:val="en-US"/>
        </w:rPr>
      </w:pPr>
      <w:r>
        <w:rPr>
          <w:rFonts w:hint="eastAsia" w:ascii="宋体" w:hAnsi="宋体" w:cs="宋体"/>
          <w:b w:val="0"/>
          <w:color w:val="000000"/>
          <w:szCs w:val="24"/>
          <w:highlight w:val="none"/>
          <w:lang w:val="en-US" w:eastAsia="zh-CN"/>
        </w:rPr>
        <w:t xml:space="preserve">    </w:t>
      </w:r>
      <w:r>
        <w:rPr>
          <w:rFonts w:hint="eastAsia" w:ascii="宋体" w:hAnsi="宋体" w:cs="宋体"/>
          <w:b w:val="0"/>
          <w:color w:val="000000"/>
          <w:szCs w:val="24"/>
          <w:highlight w:val="none"/>
        </w:rPr>
        <w:t>本项目</w:t>
      </w:r>
      <w:r>
        <w:rPr>
          <w:rFonts w:hint="eastAsia" w:ascii="宋体" w:hAnsi="宋体" w:cs="宋体"/>
          <w:b w:val="0"/>
          <w:color w:val="000000"/>
          <w:szCs w:val="24"/>
          <w:highlight w:val="none"/>
          <w:lang w:eastAsia="zh-CN"/>
        </w:rPr>
        <w:t>包括</w:t>
      </w:r>
      <w:r>
        <w:rPr>
          <w:rFonts w:hint="eastAsia" w:ascii="宋体" w:hAnsi="宋体" w:eastAsia="宋体" w:cs="宋体"/>
          <w:b w:val="0"/>
          <w:color w:val="000000"/>
          <w:szCs w:val="24"/>
          <w:highlight w:val="none"/>
        </w:rPr>
        <w:t>临平、南苑、星桥、东湖街道范围内城市道路共224条，路灯数量29058盏（不包括新建、改建道路未移交路灯）</w:t>
      </w:r>
      <w:r>
        <w:rPr>
          <w:rFonts w:hint="eastAsia" w:ascii="宋体" w:hAnsi="宋体" w:cs="宋体"/>
          <w:b w:val="0"/>
          <w:color w:val="000000"/>
          <w:szCs w:val="24"/>
          <w:highlight w:val="none"/>
          <w:lang w:val="en-US" w:eastAsia="zh-CN"/>
        </w:rPr>
        <w:t>的养护服务，投标人投标报价</w:t>
      </w:r>
      <w:r>
        <w:rPr>
          <w:rFonts w:hint="eastAsia" w:ascii="宋体" w:hAnsi="宋体" w:cs="宋体"/>
          <w:b w:val="0"/>
          <w:color w:val="000000"/>
          <w:szCs w:val="24"/>
          <w:highlight w:val="none"/>
        </w:rPr>
        <w:t>包括人工费、材料费（不包括主材：灯具、电源、模组及电力电缆等）、机械使用费、管理费、利润、规费、税金、风险费、采购需求中未提到但在实际采购过程中需要配置的各种设备、材料及其他费用等须由投标人支付的所有费用。</w:t>
      </w:r>
    </w:p>
    <w:p>
      <w:pPr>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二、采购清单</w:t>
      </w:r>
    </w:p>
    <w:tbl>
      <w:tblPr>
        <w:tblStyle w:val="62"/>
        <w:tblpPr w:leftFromText="180" w:rightFromText="180" w:vertAnchor="text" w:horzAnchor="page" w:tblpX="1610" w:tblpY="338"/>
        <w:tblOverlap w:val="neve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1080"/>
        <w:gridCol w:w="1080"/>
        <w:gridCol w:w="1080"/>
        <w:gridCol w:w="1080"/>
        <w:gridCol w:w="1080"/>
        <w:gridCol w:w="1080"/>
        <w:gridCol w:w="1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92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b/>
                <w:i w:val="0"/>
                <w:color w:val="000000"/>
                <w:sz w:val="24"/>
                <w:szCs w:val="24"/>
                <w:highlight w:val="none"/>
                <w:u w:val="none"/>
              </w:rPr>
            </w:pPr>
            <w:r>
              <w:rPr>
                <w:rFonts w:hint="eastAsia" w:ascii="仿宋_GB2312" w:hAnsi="宋体" w:eastAsia="仿宋_GB2312" w:cs="仿宋_GB2312"/>
                <w:b/>
                <w:i w:val="0"/>
                <w:color w:val="000000"/>
                <w:kern w:val="0"/>
                <w:sz w:val="24"/>
                <w:szCs w:val="24"/>
                <w:highlight w:val="none"/>
                <w:u w:val="none"/>
                <w:lang w:val="en-US" w:eastAsia="zh-CN" w:bidi="ar-SA"/>
              </w:rPr>
              <w:t>临平区城市道路路灯数量统计表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080" w:type="dxa"/>
            <w:tcBorders>
              <w:left w:val="single" w:color="000000" w:sz="4" w:space="0"/>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标项</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单位</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涉及道路（条）</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钠灯</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LED</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节能灯</w:t>
            </w:r>
          </w:p>
        </w:tc>
        <w:tc>
          <w:tcPr>
            <w:tcW w:w="1080" w:type="dxa"/>
            <w:tcBorders>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合计（盏）</w:t>
            </w:r>
          </w:p>
        </w:tc>
        <w:tc>
          <w:tcPr>
            <w:tcW w:w="13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restart"/>
            <w:tcBorders>
              <w:left w:val="single" w:color="000000" w:sz="4" w:space="0"/>
            </w:tcBorders>
            <w:shd w:val="clear" w:color="auto" w:fill="FFFFFF"/>
            <w:vAlign w:val="center"/>
          </w:tcPr>
          <w:p>
            <w:pPr>
              <w:widowControl/>
              <w:jc w:val="center"/>
              <w:textAlignment w:val="center"/>
              <w:rPr>
                <w:rFonts w:hint="default" w:ascii="仿宋_GB2312" w:hAnsi="宋体" w:eastAsia="仿宋_GB2312" w:cs="仿宋_GB2312"/>
                <w:i w:val="0"/>
                <w:color w:val="000000"/>
                <w:sz w:val="21"/>
                <w:szCs w:val="21"/>
                <w:highlight w:val="none"/>
                <w:u w:val="none"/>
                <w:lang w:val="en-US"/>
              </w:rPr>
            </w:pPr>
            <w:r>
              <w:rPr>
                <w:rFonts w:hint="eastAsia" w:ascii="仿宋_GB2312" w:hAnsi="宋体" w:eastAsia="仿宋_GB2312" w:cs="仿宋_GB2312"/>
                <w:i w:val="0"/>
                <w:color w:val="000000"/>
                <w:kern w:val="0"/>
                <w:sz w:val="21"/>
                <w:szCs w:val="21"/>
                <w:highlight w:val="none"/>
                <w:u w:val="none"/>
                <w:lang w:val="en-US" w:eastAsia="zh-CN" w:bidi="ar-SA"/>
              </w:rPr>
              <w:t>标项一</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临平街道</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38</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2032</w:t>
            </w:r>
          </w:p>
        </w:tc>
        <w:tc>
          <w:tcPr>
            <w:tcW w:w="1080" w:type="dxa"/>
            <w:tcBorders>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highlight w:val="none"/>
                <w:u w:val="none"/>
              </w:rPr>
            </w:pP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1154</w:t>
            </w:r>
          </w:p>
        </w:tc>
        <w:tc>
          <w:tcPr>
            <w:tcW w:w="1080" w:type="dxa"/>
            <w:tcBorders>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3186</w:t>
            </w:r>
          </w:p>
        </w:tc>
        <w:tc>
          <w:tcPr>
            <w:tcW w:w="13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left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南苑街道</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72</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4745</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3621</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634</w:t>
            </w:r>
          </w:p>
        </w:tc>
        <w:tc>
          <w:tcPr>
            <w:tcW w:w="1080" w:type="dxa"/>
            <w:tcBorders>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9000</w:t>
            </w:r>
          </w:p>
        </w:tc>
        <w:tc>
          <w:tcPr>
            <w:tcW w:w="13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乔司街道</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37</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1745</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kern w:val="0"/>
                <w:sz w:val="21"/>
                <w:szCs w:val="21"/>
                <w:highlight w:val="none"/>
                <w:u w:val="none"/>
                <w:lang w:val="en-US" w:eastAsia="zh-CN" w:bidi="ar-SA"/>
              </w:rPr>
              <w:t>3612</w:t>
            </w:r>
          </w:p>
        </w:tc>
        <w:tc>
          <w:tcPr>
            <w:tcW w:w="1080" w:type="dxa"/>
            <w:tcBorders>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highlight w:val="none"/>
                <w:u w:val="none"/>
              </w:rPr>
            </w:pPr>
          </w:p>
        </w:tc>
        <w:tc>
          <w:tcPr>
            <w:tcW w:w="1080" w:type="dxa"/>
            <w:tcBorders>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5357</w:t>
            </w:r>
          </w:p>
        </w:tc>
        <w:tc>
          <w:tcPr>
            <w:tcW w:w="13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80" w:type="dxa"/>
            <w:tcBorders>
              <w:left w:val="single" w:color="000000" w:sz="4" w:space="0"/>
              <w:bottom w:val="single" w:color="000000" w:sz="4" w:space="0"/>
            </w:tcBorders>
            <w:shd w:val="clear" w:color="auto" w:fill="FFFFFF"/>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标项二</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东湖街道</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77</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8764</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3726</w:t>
            </w:r>
          </w:p>
        </w:tc>
        <w:tc>
          <w:tcPr>
            <w:tcW w:w="1080" w:type="dxa"/>
            <w:tcBorders>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1"/>
                <w:szCs w:val="21"/>
                <w:highlight w:val="none"/>
                <w:u w:val="none"/>
              </w:rPr>
            </w:pPr>
          </w:p>
        </w:tc>
        <w:tc>
          <w:tcPr>
            <w:tcW w:w="1080" w:type="dxa"/>
            <w:tcBorders>
              <w:bottom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lang w:val="en-US" w:eastAsia="zh-CN"/>
              </w:rPr>
            </w:pPr>
            <w:r>
              <w:rPr>
                <w:rFonts w:hint="eastAsia" w:ascii="仿宋_GB2312" w:hAnsi="宋体" w:eastAsia="仿宋_GB2312" w:cs="仿宋_GB2312"/>
                <w:i w:val="0"/>
                <w:color w:val="000000"/>
                <w:sz w:val="20"/>
                <w:szCs w:val="20"/>
                <w:highlight w:val="none"/>
                <w:u w:val="none"/>
                <w:lang w:val="en-US" w:eastAsia="zh-CN"/>
              </w:rPr>
              <w:t>12490</w:t>
            </w:r>
          </w:p>
        </w:tc>
        <w:tc>
          <w:tcPr>
            <w:tcW w:w="13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160"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合计</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1"/>
                <w:szCs w:val="21"/>
                <w:highlight w:val="none"/>
                <w:u w:val="none"/>
              </w:rPr>
            </w:pPr>
            <w:r>
              <w:rPr>
                <w:rFonts w:hint="eastAsia" w:ascii="仿宋_GB2312" w:hAnsi="宋体" w:eastAsia="仿宋_GB2312" w:cs="仿宋_GB2312"/>
                <w:i w:val="0"/>
                <w:color w:val="000000"/>
                <w:kern w:val="0"/>
                <w:sz w:val="21"/>
                <w:szCs w:val="21"/>
                <w:highlight w:val="none"/>
                <w:u w:val="none"/>
                <w:lang w:val="en-US" w:eastAsia="zh-CN" w:bidi="ar-SA"/>
              </w:rPr>
              <w:t>224</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17286</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10959</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1788</w:t>
            </w:r>
          </w:p>
        </w:tc>
        <w:tc>
          <w:tcPr>
            <w:tcW w:w="1080"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r>
              <w:rPr>
                <w:rFonts w:hint="eastAsia" w:ascii="仿宋_GB2312" w:hAnsi="宋体" w:eastAsia="仿宋_GB2312" w:cs="仿宋_GB2312"/>
                <w:i w:val="0"/>
                <w:color w:val="000000"/>
                <w:kern w:val="0"/>
                <w:sz w:val="20"/>
                <w:szCs w:val="20"/>
                <w:highlight w:val="none"/>
                <w:u w:val="none"/>
                <w:lang w:val="en-US" w:eastAsia="zh-CN" w:bidi="ar-SA"/>
              </w:rPr>
              <w:t>30033</w:t>
            </w:r>
          </w:p>
        </w:tc>
        <w:tc>
          <w:tcPr>
            <w:tcW w:w="1365" w:type="dxa"/>
            <w:tcBorders>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0"/>
                <w:szCs w:val="20"/>
                <w:highlight w:val="none"/>
                <w:u w:val="none"/>
              </w:rPr>
            </w:pPr>
          </w:p>
        </w:tc>
      </w:tr>
    </w:tbl>
    <w:p>
      <w:pPr>
        <w:pStyle w:val="59"/>
        <w:spacing w:line="360" w:lineRule="auto"/>
        <w:jc w:val="left"/>
        <w:rPr>
          <w:rFonts w:hint="eastAsia" w:ascii="宋体" w:hAnsi="宋体" w:cs="宋体"/>
          <w:b/>
          <w:bCs/>
          <w:color w:val="000000"/>
          <w:szCs w:val="24"/>
          <w:highlight w:val="none"/>
          <w:lang w:val="en-US" w:eastAsia="zh-CN"/>
        </w:rPr>
      </w:pPr>
      <w:r>
        <w:rPr>
          <w:rFonts w:hint="eastAsia" w:ascii="宋体" w:hAnsi="宋体" w:cs="宋体"/>
          <w:b/>
          <w:bCs/>
          <w:color w:val="000000"/>
          <w:szCs w:val="24"/>
          <w:highlight w:val="none"/>
          <w:lang w:val="en-US" w:eastAsia="zh-CN"/>
        </w:rPr>
        <w:t>详细清单按附件上传为准。</w:t>
      </w:r>
    </w:p>
    <w:p>
      <w:pPr>
        <w:pStyle w:val="59"/>
        <w:spacing w:line="360" w:lineRule="auto"/>
        <w:ind w:firstLine="480" w:firstLineChars="200"/>
        <w:jc w:val="left"/>
        <w:rPr>
          <w:rStyle w:val="78"/>
          <w:rFonts w:hint="eastAsia" w:ascii="Times New Roman" w:hAnsi="Times New Roman" w:cs="Times New Roman"/>
          <w:b w:val="0"/>
          <w:color w:val="000000"/>
          <w:sz w:val="24"/>
          <w:szCs w:val="24"/>
          <w:highlight w:val="none"/>
          <w:lang w:val="en-US" w:eastAsia="zh-CN"/>
        </w:rPr>
      </w:pPr>
      <w:r>
        <w:rPr>
          <w:rStyle w:val="78"/>
          <w:rFonts w:hint="eastAsia" w:ascii="Times New Roman" w:hAnsi="Times New Roman" w:cs="Times New Roman"/>
          <w:b w:val="0"/>
          <w:color w:val="000000"/>
          <w:sz w:val="24"/>
          <w:szCs w:val="24"/>
          <w:highlight w:val="none"/>
          <w:lang w:val="en-US" w:eastAsia="zh-CN"/>
        </w:rPr>
        <w:t>以上路段原合同存在未到期情况，投标时按服务期三年计算价格，具体以实际移交时间按实结算，请投标人自行综合考虑。</w:t>
      </w:r>
    </w:p>
    <w:p>
      <w:pPr>
        <w:pStyle w:val="59"/>
        <w:spacing w:line="360" w:lineRule="auto"/>
        <w:jc w:val="left"/>
        <w:rPr>
          <w:rFonts w:hint="eastAsia" w:ascii="宋体" w:hAnsi="宋体"/>
          <w:color w:val="000000"/>
          <w:szCs w:val="24"/>
          <w:highlight w:val="none"/>
        </w:rPr>
      </w:pPr>
      <w:r>
        <w:rPr>
          <w:rFonts w:hint="eastAsia" w:ascii="宋体" w:hAnsi="宋体" w:cs="宋体"/>
          <w:b w:val="0"/>
          <w:color w:val="000000"/>
          <w:szCs w:val="24"/>
          <w:highlight w:val="none"/>
        </w:rPr>
        <w:t>●</w:t>
      </w:r>
      <w:r>
        <w:rPr>
          <w:rFonts w:hint="eastAsia" w:ascii="宋体" w:hAnsi="宋体" w:cs="宋体"/>
          <w:color w:val="000000"/>
          <w:kern w:val="2"/>
          <w:szCs w:val="24"/>
          <w:highlight w:val="none"/>
          <w:lang w:val="en-US" w:eastAsia="zh-CN"/>
        </w:rPr>
        <w:t>三、</w:t>
      </w:r>
      <w:r>
        <w:rPr>
          <w:rFonts w:hint="eastAsia" w:ascii="宋体" w:hAnsi="宋体"/>
          <w:color w:val="000000"/>
          <w:szCs w:val="24"/>
          <w:highlight w:val="none"/>
        </w:rPr>
        <w:t>养护期限</w:t>
      </w:r>
    </w:p>
    <w:p>
      <w:pPr>
        <w:pStyle w:val="59"/>
        <w:spacing w:line="360" w:lineRule="auto"/>
        <w:jc w:val="left"/>
        <w:rPr>
          <w:rFonts w:ascii="宋体" w:hAnsi="宋体" w:cs="宋体"/>
          <w:b w:val="0"/>
          <w:bCs/>
          <w:color w:val="000000"/>
          <w:kern w:val="2"/>
          <w:szCs w:val="24"/>
          <w:highlight w:val="none"/>
          <w:lang w:eastAsia="zh-CN"/>
        </w:rPr>
      </w:pPr>
      <w:r>
        <w:rPr>
          <w:rFonts w:hint="eastAsia" w:ascii="宋体" w:hAnsi="宋体"/>
          <w:b w:val="0"/>
          <w:bCs/>
          <w:color w:val="000000"/>
          <w:szCs w:val="24"/>
          <w:highlight w:val="none"/>
          <w:lang w:val="en-US" w:eastAsia="zh-CN"/>
        </w:rPr>
        <w:t xml:space="preserve">   3</w:t>
      </w:r>
      <w:r>
        <w:rPr>
          <w:rFonts w:hint="eastAsia" w:ascii="宋体" w:hAnsi="宋体"/>
          <w:b w:val="0"/>
          <w:bCs/>
          <w:color w:val="000000"/>
          <w:szCs w:val="24"/>
          <w:highlight w:val="none"/>
        </w:rPr>
        <w:t>年。具体以合同签订日期为准</w:t>
      </w:r>
      <w:r>
        <w:rPr>
          <w:rFonts w:hint="eastAsia" w:ascii="宋体" w:hAnsi="宋体"/>
          <w:b w:val="0"/>
          <w:bCs/>
          <w:color w:val="000000"/>
          <w:szCs w:val="24"/>
          <w:highlight w:val="none"/>
          <w:lang w:eastAsia="zh-CN"/>
        </w:rPr>
        <w:t>。</w:t>
      </w:r>
    </w:p>
    <w:p>
      <w:pPr>
        <w:pStyle w:val="59"/>
        <w:spacing w:line="360" w:lineRule="auto"/>
        <w:jc w:val="left"/>
        <w:rPr>
          <w:rFonts w:hint="eastAsia" w:ascii="宋体" w:hAnsi="宋体" w:cs="宋体"/>
          <w:color w:val="000000"/>
          <w:szCs w:val="24"/>
          <w:highlight w:val="none"/>
          <w:lang w:eastAsia="zh-CN"/>
        </w:rPr>
      </w:pPr>
      <w:r>
        <w:rPr>
          <w:rFonts w:hint="eastAsia" w:ascii="宋体" w:hAnsi="宋体" w:cs="宋体"/>
          <w:color w:val="000000"/>
          <w:szCs w:val="24"/>
          <w:highlight w:val="none"/>
        </w:rPr>
        <w:t>四</w:t>
      </w:r>
      <w:r>
        <w:rPr>
          <w:rFonts w:hint="eastAsia" w:ascii="宋体" w:hAnsi="宋体" w:cs="宋体"/>
          <w:color w:val="000000"/>
          <w:szCs w:val="24"/>
          <w:highlight w:val="none"/>
          <w:lang w:eastAsia="zh-CN"/>
        </w:rPr>
        <w:t>、</w:t>
      </w:r>
      <w:r>
        <w:rPr>
          <w:rFonts w:hint="eastAsia" w:ascii="宋体" w:hAnsi="宋体" w:cs="宋体"/>
          <w:color w:val="000000"/>
          <w:szCs w:val="24"/>
          <w:highlight w:val="none"/>
        </w:rPr>
        <w:t>履约保证金</w:t>
      </w:r>
    </w:p>
    <w:p>
      <w:pPr>
        <w:pStyle w:val="59"/>
        <w:spacing w:line="360" w:lineRule="auto"/>
        <w:jc w:val="left"/>
        <w:rPr>
          <w:rStyle w:val="78"/>
          <w:rFonts w:hint="eastAsia" w:ascii="宋体" w:hAnsi="宋体" w:cs="宋体"/>
          <w:b w:val="0"/>
          <w:color w:val="000000"/>
          <w:kern w:val="2"/>
          <w:sz w:val="24"/>
          <w:szCs w:val="24"/>
          <w:highlight w:val="none"/>
          <w:lang w:val="en-US" w:eastAsia="zh-CN"/>
        </w:rPr>
      </w:pPr>
      <w:r>
        <w:rPr>
          <w:rFonts w:hint="eastAsia" w:ascii="宋体" w:hAnsi="宋体" w:cs="宋体"/>
          <w:color w:val="000000"/>
          <w:szCs w:val="24"/>
          <w:highlight w:val="none"/>
          <w:lang w:val="en-US" w:eastAsia="zh-CN"/>
        </w:rPr>
        <w:t xml:space="preserve">    </w:t>
      </w:r>
      <w:r>
        <w:rPr>
          <w:rStyle w:val="78"/>
          <w:rFonts w:hint="eastAsia"/>
          <w:b w:val="0"/>
          <w:color w:val="000000"/>
          <w:sz w:val="24"/>
          <w:szCs w:val="24"/>
          <w:highlight w:val="none"/>
          <w:lang w:val="en-US" w:eastAsia="zh-CN"/>
        </w:rPr>
        <w:t>中标单位以支票、汇票、本票或者金融机构、担保机构出具的保函等非现金形式向甲方交纳中标价1%作为本合同的履约保证金。服务期满并考核合格后，在无质量问题的情况下无息退还。</w:t>
      </w:r>
    </w:p>
    <w:p>
      <w:pPr>
        <w:snapToGrid w:val="0"/>
        <w:spacing w:line="360" w:lineRule="auto"/>
        <w:rPr>
          <w:rFonts w:hint="eastAsia" w:ascii="宋体" w:hAnsi="宋体" w:cs="宋体"/>
          <w:b/>
          <w:bCs/>
          <w:color w:val="000000"/>
          <w:sz w:val="24"/>
          <w:highlight w:val="none"/>
        </w:rPr>
      </w:pPr>
      <w:r>
        <w:rPr>
          <w:rFonts w:hint="eastAsia" w:ascii="宋体" w:hAnsi="宋体" w:cs="宋体"/>
          <w:b/>
          <w:bCs/>
          <w:color w:val="000000"/>
          <w:sz w:val="24"/>
          <w:highlight w:val="none"/>
        </w:rPr>
        <w:t>五、费用支付</w:t>
      </w:r>
    </w:p>
    <w:p>
      <w:pPr>
        <w:snapToGrid w:val="0"/>
        <w:spacing w:line="360" w:lineRule="auto"/>
        <w:rPr>
          <w:rFonts w:hint="eastAsia" w:ascii="宋体" w:hAnsi="宋体"/>
          <w:bCs/>
          <w:color w:val="000000"/>
          <w:sz w:val="24"/>
          <w:highlight w:val="none"/>
        </w:rPr>
      </w:pPr>
      <w:r>
        <w:rPr>
          <w:rFonts w:hint="eastAsia" w:ascii="宋体" w:hAnsi="宋体"/>
          <w:bCs/>
          <w:color w:val="000000"/>
          <w:sz w:val="24"/>
          <w:highlight w:val="none"/>
        </w:rPr>
        <w:t xml:space="preserve">    按采购人的采购文件及其它有关规定、技术标准执行，通过随机检查、每年定期检查和年度考核三种方式评定养护管理质量。</w:t>
      </w:r>
    </w:p>
    <w:p>
      <w:pPr>
        <w:snapToGrid w:val="0"/>
        <w:spacing w:line="360" w:lineRule="auto"/>
        <w:ind w:firstLine="480" w:firstLineChars="200"/>
        <w:rPr>
          <w:rFonts w:hint="eastAsia" w:ascii="宋体" w:hAnsi="宋体"/>
          <w:bCs/>
          <w:color w:val="000000"/>
          <w:sz w:val="24"/>
          <w:highlight w:val="none"/>
        </w:rPr>
      </w:pPr>
      <w:r>
        <w:rPr>
          <w:rFonts w:hint="eastAsia" w:ascii="宋体" w:hAnsi="宋体"/>
          <w:bCs/>
          <w:color w:val="000000"/>
          <w:sz w:val="24"/>
          <w:highlight w:val="none"/>
        </w:rPr>
        <w:t>检查考核由采购人对管理质量进行综合考核评定，考核每季不少于一次，合格考核分为90分。考核分高于90分（含）视为良好，全额拨付季度养护费；考核分高于85分（含）但低于90分视为合格，扣除季度养护费用的10%；考核分高于80分（含）但低于85分视为基本合格，扣除季度养护费用的20%；考核分低于80分视为不合格，扣除季度养护费用的40%；一年内有两次考核不合格的将取消养护管理的资格。</w:t>
      </w:r>
    </w:p>
    <w:p>
      <w:pPr>
        <w:adjustRightInd/>
        <w:spacing w:line="360" w:lineRule="auto"/>
        <w:ind w:firstLine="354" w:firstLineChars="147"/>
        <w:rPr>
          <w:rFonts w:hint="eastAsia" w:ascii="宋体" w:hAnsi="宋体" w:cs="宋体"/>
          <w:b/>
          <w:bCs/>
          <w:color w:val="000000"/>
          <w:sz w:val="24"/>
          <w:highlight w:val="none"/>
        </w:rPr>
      </w:pPr>
      <w:r>
        <w:rPr>
          <w:rFonts w:hint="eastAsia" w:ascii="宋体" w:hAnsi="宋体" w:cs="宋体"/>
          <w:b/>
          <w:bCs/>
          <w:color w:val="000000"/>
          <w:sz w:val="24"/>
          <w:highlight w:val="none"/>
        </w:rPr>
        <w:t>六、本工程具体养护要求：</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6.1、必须确保路灯设备正常、安全可靠运行。提高运行质量和设备健康水平，消除故障隐患，延长设备的使用寿命，努力降低线损，确保安全用电。</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6.2、严格遵守《电业安全规程》、《线路规程》等有关电气作业的一切规定。严格遵守交通法规，安全行驶。</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6.3、负责本项目路灯相配套设施的维护运行，确保所有运行设备的可靠、安全。承担因维护不力引起设备、人身事故的全部安全责任。</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6.4、严格按规定进行操作和作业，对人身和交通负安全责任。</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6.5、工作班人员必须经过专业培训并持证上岗，设专人负责。建立健全的安全体制和安全学习制度，不断提高工作人员的安全意识。</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6.6、负责办理维护过程中的所有的许可手续，并承担相应的费用。</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6.7、严格执行工作票、低压停电工作票制度，严禁未经许可擅自给路灯开关进行通电工作。</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6.8、未经市政管理部门书面批准，不得随意改变线路走向及设备装置。</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6.9、严格按要求使用招标文件规定的维修材料。</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6.10、及时上报因其他原因（如电力部门系统改造）导致照明设施变更和照明设备需进行大修改造的清况。</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6.11、定期核对图纸资料。合同期生效起三个月内完成所有设备资料普查，并及时向甲方提供资料和设备清单，按月度上报资料变更资料。</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6.12、检修巡视周期为每周3次。对发现的灭灯、故障和缺陷进行及时修复并做好反馈工作，确保设备完好可靠，保证亮灯率达到考核指标要求。</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6.13、保持照明设备的清洁，无明显的污垢。及时清除未经许可的任何悬挂物。</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6.14、加强外接电器设备（经采购人同意）的安全管理。</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6.15、对外力破坏、撞杆或被盗，应立即进行制止并及时向公安机关进行报案，现场须采取必要的安全措施。</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6.16、建立相应的运行台帐，具体包括定期或不定期的检查台帐，反映每次检查时间、检查责任人、设备运行清况，维修台帐反映维修详细情况。设备检查运行台帐要定期抄报公路管理处，台帐作为对维护工作的规定性考核内容。</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6.17、凡遇节日、活动以及狂风暴雨洪水等特殊情况，须安排人员值班并加强巡视，采取相应措施，及时处理各类故障，以确保安全供电和路灯正常运行。</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6.18、做好承诺服务，及时处理各类故障报修电话，树立良好的职业道德。</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6.19、对正常维修范围外的工作，需有双方指定人确认的联系单，方可进行决算。</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6.20、所有作业人员均为投标文件中所报人员，中标人不得擅自更换，如因特殊原因确需更换，应征得采购人同意。</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6.21、中标后，路灯照明设施存在的问题（不亮、 跳闪、矫正等）均由中标单位负责更换及维修。在特殊情况下中标单位自行采购的，必须经得采购人的同意后方可采购，并且采购灯具安装不影响路灯照明整体效果，费用经采购人单位核实后支付。</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6.22、养护期内若发生如下情况：</w:t>
      </w:r>
    </w:p>
    <w:p>
      <w:pPr>
        <w:pStyle w:val="16"/>
        <w:spacing w:line="360" w:lineRule="auto"/>
        <w:rPr>
          <w:rFonts w:hint="eastAsia" w:cs="宋体"/>
          <w:color w:val="000000"/>
          <w:highlight w:val="none"/>
          <w:lang w:eastAsia="zh-CN"/>
        </w:rPr>
      </w:pPr>
      <w:r>
        <w:rPr>
          <w:rFonts w:hint="eastAsia" w:cs="宋体"/>
          <w:color w:val="000000"/>
          <w:highlight w:val="none"/>
          <w:lang w:val="en-US" w:eastAsia="zh-CN"/>
        </w:rPr>
        <w:t>6.22.1、</w:t>
      </w:r>
      <w:r>
        <w:rPr>
          <w:rFonts w:hint="eastAsia" w:cs="宋体"/>
          <w:color w:val="000000"/>
          <w:highlight w:val="none"/>
          <w:lang w:eastAsia="zh-CN"/>
        </w:rPr>
        <w:t>（</w:t>
      </w:r>
      <w:r>
        <w:rPr>
          <w:rFonts w:hint="eastAsia" w:cs="宋体"/>
          <w:color w:val="000000"/>
          <w:highlight w:val="none"/>
          <w:lang w:val="en-US" w:eastAsia="zh-CN"/>
        </w:rPr>
        <w:t>1</w:t>
      </w:r>
      <w:r>
        <w:rPr>
          <w:rFonts w:hint="eastAsia" w:cs="宋体"/>
          <w:color w:val="000000"/>
          <w:highlight w:val="none"/>
          <w:lang w:eastAsia="zh-CN"/>
        </w:rPr>
        <w:t>）</w:t>
      </w:r>
      <w:r>
        <w:rPr>
          <w:rFonts w:hint="eastAsia" w:cs="宋体"/>
          <w:color w:val="000000"/>
          <w:highlight w:val="none"/>
        </w:rPr>
        <w:t>路灯电缆过路井、检查井砌井费用及井盖材料费；</w:t>
      </w:r>
      <w:r>
        <w:rPr>
          <w:rFonts w:hint="eastAsia" w:cs="宋体"/>
          <w:color w:val="000000"/>
          <w:highlight w:val="none"/>
          <w:lang w:eastAsia="zh-CN"/>
        </w:rPr>
        <w:t>（</w:t>
      </w:r>
      <w:r>
        <w:rPr>
          <w:rFonts w:hint="eastAsia" w:cs="宋体"/>
          <w:color w:val="000000"/>
          <w:highlight w:val="none"/>
          <w:lang w:val="en-US" w:eastAsia="zh-CN"/>
        </w:rPr>
        <w:t>2</w:t>
      </w:r>
      <w:r>
        <w:rPr>
          <w:rFonts w:hint="eastAsia" w:cs="宋体"/>
          <w:color w:val="000000"/>
          <w:highlight w:val="none"/>
          <w:lang w:eastAsia="zh-CN"/>
        </w:rPr>
        <w:t>）</w:t>
      </w:r>
      <w:r>
        <w:rPr>
          <w:rFonts w:hint="eastAsia" w:cs="宋体"/>
          <w:color w:val="000000"/>
          <w:highlight w:val="none"/>
        </w:rPr>
        <w:t>管线开挖、路面破除费用；</w:t>
      </w:r>
      <w:r>
        <w:rPr>
          <w:rFonts w:hint="eastAsia" w:cs="宋体"/>
          <w:color w:val="000000"/>
          <w:highlight w:val="none"/>
          <w:lang w:eastAsia="zh-CN"/>
        </w:rPr>
        <w:t>（</w:t>
      </w:r>
      <w:r>
        <w:rPr>
          <w:rFonts w:hint="eastAsia" w:cs="宋体"/>
          <w:color w:val="000000"/>
          <w:highlight w:val="none"/>
          <w:lang w:val="en-US" w:eastAsia="zh-CN"/>
        </w:rPr>
        <w:t>3</w:t>
      </w:r>
      <w:r>
        <w:rPr>
          <w:rFonts w:hint="eastAsia" w:cs="宋体"/>
          <w:color w:val="000000"/>
          <w:highlight w:val="none"/>
          <w:lang w:eastAsia="zh-CN"/>
        </w:rPr>
        <w:t>）</w:t>
      </w:r>
      <w:r>
        <w:rPr>
          <w:rFonts w:hint="eastAsia" w:cs="宋体"/>
          <w:color w:val="000000"/>
          <w:highlight w:val="none"/>
        </w:rPr>
        <w:t>绿化（灌木）开挖费用；</w:t>
      </w:r>
      <w:r>
        <w:rPr>
          <w:rFonts w:hint="eastAsia" w:cs="宋体"/>
          <w:color w:val="000000"/>
          <w:highlight w:val="none"/>
          <w:lang w:eastAsia="zh-CN"/>
        </w:rPr>
        <w:t>（</w:t>
      </w:r>
      <w:r>
        <w:rPr>
          <w:rFonts w:hint="eastAsia" w:cs="宋体"/>
          <w:color w:val="000000"/>
          <w:highlight w:val="none"/>
          <w:lang w:val="en-US" w:eastAsia="zh-CN"/>
        </w:rPr>
        <w:t>4</w:t>
      </w:r>
      <w:r>
        <w:rPr>
          <w:rFonts w:hint="eastAsia" w:cs="宋体"/>
          <w:color w:val="000000"/>
          <w:highlight w:val="none"/>
          <w:lang w:eastAsia="zh-CN"/>
        </w:rPr>
        <w:t>）</w:t>
      </w:r>
      <w:r>
        <w:rPr>
          <w:rFonts w:hint="eastAsia" w:cs="宋体"/>
          <w:color w:val="000000"/>
          <w:highlight w:val="none"/>
        </w:rPr>
        <w:t>保护管埋设材料费；</w:t>
      </w:r>
      <w:r>
        <w:rPr>
          <w:rFonts w:hint="eastAsia" w:cs="宋体"/>
          <w:color w:val="000000"/>
          <w:highlight w:val="none"/>
          <w:lang w:eastAsia="zh-CN"/>
        </w:rPr>
        <w:t>（</w:t>
      </w:r>
      <w:r>
        <w:rPr>
          <w:rFonts w:hint="eastAsia" w:cs="宋体"/>
          <w:color w:val="000000"/>
          <w:highlight w:val="none"/>
          <w:lang w:val="en-US" w:eastAsia="zh-CN"/>
        </w:rPr>
        <w:t>5</w:t>
      </w:r>
      <w:r>
        <w:rPr>
          <w:rFonts w:hint="eastAsia" w:cs="宋体"/>
          <w:color w:val="000000"/>
          <w:highlight w:val="none"/>
          <w:lang w:eastAsia="zh-CN"/>
        </w:rPr>
        <w:t>）</w:t>
      </w:r>
      <w:r>
        <w:rPr>
          <w:rFonts w:hint="eastAsia" w:cs="宋体"/>
          <w:color w:val="000000"/>
          <w:highlight w:val="none"/>
        </w:rPr>
        <w:t>路灯杆拆除费用；</w:t>
      </w:r>
      <w:r>
        <w:rPr>
          <w:rFonts w:hint="eastAsia" w:cs="宋体"/>
          <w:color w:val="000000"/>
          <w:highlight w:val="none"/>
          <w:lang w:eastAsia="zh-CN"/>
        </w:rPr>
        <w:t>（</w:t>
      </w:r>
      <w:r>
        <w:rPr>
          <w:rFonts w:hint="eastAsia" w:cs="宋体"/>
          <w:color w:val="000000"/>
          <w:highlight w:val="none"/>
          <w:lang w:val="en-US" w:eastAsia="zh-CN"/>
        </w:rPr>
        <w:t>6</w:t>
      </w:r>
      <w:r>
        <w:rPr>
          <w:rFonts w:hint="eastAsia" w:cs="宋体"/>
          <w:color w:val="000000"/>
          <w:highlight w:val="none"/>
          <w:lang w:eastAsia="zh-CN"/>
        </w:rPr>
        <w:t>）</w:t>
      </w:r>
      <w:r>
        <w:rPr>
          <w:rFonts w:hint="eastAsia" w:cs="宋体"/>
          <w:color w:val="000000"/>
          <w:highlight w:val="none"/>
        </w:rPr>
        <w:t>路灯基础及灯杆、灯具材料费；</w:t>
      </w:r>
      <w:r>
        <w:rPr>
          <w:rFonts w:hint="eastAsia" w:cs="宋体"/>
          <w:color w:val="000000"/>
          <w:highlight w:val="none"/>
          <w:lang w:eastAsia="zh-CN"/>
        </w:rPr>
        <w:t>（</w:t>
      </w:r>
      <w:r>
        <w:rPr>
          <w:rFonts w:hint="eastAsia" w:cs="宋体"/>
          <w:color w:val="000000"/>
          <w:highlight w:val="none"/>
          <w:lang w:val="en-US" w:eastAsia="zh-CN"/>
        </w:rPr>
        <w:t>7</w:t>
      </w:r>
      <w:r>
        <w:rPr>
          <w:rFonts w:hint="eastAsia" w:cs="宋体"/>
          <w:color w:val="000000"/>
          <w:highlight w:val="none"/>
          <w:lang w:eastAsia="zh-CN"/>
        </w:rPr>
        <w:t>）</w:t>
      </w:r>
      <w:r>
        <w:rPr>
          <w:rFonts w:hint="eastAsia" w:cs="宋体"/>
          <w:color w:val="000000"/>
          <w:highlight w:val="none"/>
        </w:rPr>
        <w:t>室外控制箱费用（品牌断路器、空开、接触器、时控）</w:t>
      </w:r>
      <w:r>
        <w:rPr>
          <w:rFonts w:hint="eastAsia" w:cs="宋体"/>
          <w:color w:val="000000"/>
          <w:highlight w:val="none"/>
          <w:lang w:eastAsia="zh-CN"/>
        </w:rPr>
        <w:t>；（</w:t>
      </w:r>
      <w:r>
        <w:rPr>
          <w:rFonts w:hint="eastAsia" w:cs="宋体"/>
          <w:color w:val="000000"/>
          <w:highlight w:val="none"/>
          <w:lang w:val="en-US" w:eastAsia="zh-CN"/>
        </w:rPr>
        <w:t>8</w:t>
      </w:r>
      <w:r>
        <w:rPr>
          <w:rFonts w:hint="eastAsia" w:cs="宋体"/>
          <w:color w:val="000000"/>
          <w:highlight w:val="none"/>
          <w:lang w:eastAsia="zh-CN"/>
        </w:rPr>
        <w:t>）其他涉及路灯照明设施有关费用，上述材料费用按实际维修工程量结算，每半年结算一次。</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 xml:space="preserve">6.22.2、增加零星改建工程，按照现行浙江省预算定额、浙江省建设工程施工取费及其他相关文件为依据，材料及费用按实际结算； </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6.22.3、新增路灯，由甲方向乙方出具《新增路灯养护联系单》，双方在养护费结算时以此作为依据。</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6.23、养护期内若发生被盗事件（照明设施灯具、电力电缆等），养护单位未向公安机关报案的，则其所有损失费用由养护单位负责，并无条件复原，达到正常使用条件，报案后，根据公安机关认定的报案单中的被盗量，采购人给养护单位予以适当补偿，补偿标准为新购置费的80%，其余新购置费的20%和安装费均由养护单位承担。</w:t>
      </w:r>
    </w:p>
    <w:p>
      <w:pPr>
        <w:adjustRightInd/>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6.24、在实施和完成本合同的养护作业过程中，应该遵守国家、省、市颁布的法律、法令、条例以及有关规定，遵守有关部门的规章细则等，养护操作中涉及的有关审批及协调手续由乙方办理，由于乙方违反上述有关规定而导致各种罚款和责任，则由乙方自行负责。</w:t>
      </w:r>
    </w:p>
    <w:p>
      <w:pPr>
        <w:spacing w:line="360" w:lineRule="auto"/>
        <w:ind w:right="25" w:rightChars="12" w:firstLine="480" w:firstLineChars="200"/>
        <w:rPr>
          <w:rFonts w:hint="eastAsia" w:ascii="宋体" w:hAnsi="宋体" w:cs="宋体"/>
          <w:color w:val="000000"/>
          <w:sz w:val="24"/>
          <w:highlight w:val="none"/>
        </w:rPr>
      </w:pPr>
      <w:r>
        <w:rPr>
          <w:rFonts w:hint="eastAsia" w:ascii="宋体" w:hAnsi="宋体" w:cs="宋体"/>
          <w:color w:val="000000"/>
          <w:sz w:val="24"/>
          <w:highlight w:val="none"/>
          <w:lang w:val="en-US" w:eastAsia="zh-CN"/>
        </w:rPr>
        <w:t>6.25、</w:t>
      </w:r>
      <w:r>
        <w:rPr>
          <w:rFonts w:hint="eastAsia" w:ascii="宋体" w:hAnsi="宋体" w:cs="宋体"/>
          <w:color w:val="000000"/>
          <w:sz w:val="24"/>
          <w:highlight w:val="none"/>
        </w:rPr>
        <w:t>养护的内容</w:t>
      </w:r>
      <w:r>
        <w:rPr>
          <w:rFonts w:hint="eastAsia" w:ascii="宋体" w:hAnsi="宋体" w:cs="宋体"/>
          <w:color w:val="000000"/>
          <w:sz w:val="24"/>
          <w:highlight w:val="none"/>
          <w:lang w:eastAsia="zh-CN"/>
        </w:rPr>
        <w:t>应按照（</w:t>
      </w:r>
      <w:r>
        <w:rPr>
          <w:rFonts w:hint="eastAsia" w:ascii="宋体" w:hAnsi="宋体" w:cs="宋体"/>
          <w:color w:val="000000"/>
          <w:sz w:val="24"/>
          <w:highlight w:val="none"/>
        </w:rPr>
        <w:t>DB 3301/T 0165 2018</w:t>
      </w:r>
      <w:r>
        <w:rPr>
          <w:rFonts w:hint="eastAsia" w:ascii="宋体" w:hAnsi="宋体" w:cs="宋体"/>
          <w:color w:val="000000"/>
          <w:sz w:val="24"/>
          <w:highlight w:val="none"/>
          <w:lang w:eastAsia="zh-CN"/>
        </w:rPr>
        <w:t>）《</w:t>
      </w:r>
      <w:r>
        <w:rPr>
          <w:rFonts w:hint="eastAsia" w:ascii="宋体" w:hAnsi="宋体" w:cs="宋体"/>
          <w:color w:val="000000"/>
          <w:sz w:val="24"/>
          <w:highlight w:val="none"/>
        </w:rPr>
        <w:t>城市照明设施养护维修服务标准</w:t>
      </w:r>
      <w:r>
        <w:rPr>
          <w:rFonts w:hint="eastAsia" w:ascii="宋体" w:hAnsi="宋体" w:cs="宋体"/>
          <w:color w:val="000000"/>
          <w:sz w:val="24"/>
          <w:highlight w:val="none"/>
          <w:lang w:eastAsia="zh-CN"/>
        </w:rPr>
        <w:t>》，具体如下：</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（1）运行与控制：对路灯及附属设施进行日常运行与控制。</w:t>
      </w:r>
    </w:p>
    <w:p>
      <w:pPr>
        <w:pStyle w:val="24"/>
        <w:rPr>
          <w:rFonts w:hint="eastAsia" w:hAnsi="宋体" w:cs="宋体"/>
          <w:color w:val="000000"/>
          <w:highlight w:val="none"/>
          <w:lang w:val="en-US"/>
        </w:rPr>
      </w:pPr>
      <w:r>
        <w:rPr>
          <w:rFonts w:hint="eastAsia" w:hAnsi="宋体" w:cs="宋体"/>
          <w:color w:val="000000"/>
          <w:kern w:val="0"/>
          <w:szCs w:val="24"/>
          <w:highlight w:val="none"/>
          <w:lang w:val="en-US"/>
        </w:rPr>
        <w:t xml:space="preserve">    </w:t>
      </w:r>
      <w:r>
        <w:rPr>
          <w:rFonts w:hint="eastAsia" w:hAnsi="宋体" w:cs="宋体"/>
          <w:color w:val="000000"/>
          <w:kern w:val="0"/>
          <w:szCs w:val="24"/>
          <w:highlight w:val="none"/>
        </w:rPr>
        <w:t>（2）总体要求：</w:t>
      </w:r>
      <w:r>
        <w:rPr>
          <w:rFonts w:hint="eastAsia" w:hAnsi="宋体" w:cs="宋体"/>
          <w:color w:val="000000"/>
          <w:kern w:val="0"/>
          <w:szCs w:val="24"/>
          <w:highlight w:val="none"/>
          <w:lang w:val="en-US"/>
        </w:rPr>
        <w:t>照明亮灯率达到98%，设施完好率应达到98%。</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3</w:t>
      </w:r>
      <w:r>
        <w:rPr>
          <w:rFonts w:hint="eastAsia" w:ascii="宋体" w:hAnsi="宋体" w:cs="宋体"/>
          <w:color w:val="000000"/>
          <w:kern w:val="0"/>
          <w:sz w:val="24"/>
          <w:highlight w:val="none"/>
          <w:lang w:val="zh-CN"/>
        </w:rPr>
        <w:t>）巡查及清洗</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对养护内容进行日常巡查，对设备的运行情况及时记录，</w:t>
      </w:r>
      <w:r>
        <w:rPr>
          <w:rFonts w:hint="eastAsia" w:ascii="宋体" w:hAnsi="宋体" w:cs="宋体"/>
          <w:color w:val="000000"/>
          <w:sz w:val="24"/>
          <w:highlight w:val="none"/>
        </w:rPr>
        <w:t>要求对养护范围及重点区域范围的路灯等设施进行全方位巡查，各类灯每周不少于3次，重要保障临时通知增加巡查，重要路段、重要区域需安排人员每天巡查，巡查过程中将断亮缺亮等问题拍照记录编辑；</w:t>
      </w:r>
      <w:r>
        <w:rPr>
          <w:rFonts w:hint="eastAsia" w:ascii="宋体" w:hAnsi="宋体" w:cs="宋体"/>
          <w:color w:val="000000"/>
          <w:kern w:val="0"/>
          <w:sz w:val="24"/>
          <w:highlight w:val="none"/>
          <w:lang w:val="zh-CN"/>
        </w:rPr>
        <w:t>变压器、配电箱(柜)每月巡检一次；架空线路每半年巡检一次；地埋电缆线路每半年巡检一次；接地(或接零)装置每年在干燥季节（冬季）巡检一次；独立的防雷装置应在每年的雷雨季节前（春季）巡检一次；漏电保护装置应每季巡检一次；重点区域灯杆、灯罩、设备等路灯设施一年清洗四次</w:t>
      </w:r>
      <w:r>
        <w:rPr>
          <w:rFonts w:hint="eastAsia" w:ascii="宋体" w:hAnsi="宋体" w:cs="宋体"/>
          <w:color w:val="000000"/>
          <w:sz w:val="24"/>
          <w:highlight w:val="none"/>
        </w:rPr>
        <w:t>，其余</w:t>
      </w:r>
      <w:r>
        <w:rPr>
          <w:rFonts w:hint="eastAsia" w:ascii="宋体" w:hAnsi="宋体" w:cs="宋体"/>
          <w:color w:val="000000"/>
          <w:kern w:val="0"/>
          <w:sz w:val="24"/>
          <w:highlight w:val="none"/>
          <w:lang w:val="zh-CN"/>
        </w:rPr>
        <w:t>灯杆、灯罩、设备等路灯设施每半年清洗一次，或设施明显积尘的,及时清除灯柱乱张贴，</w:t>
      </w:r>
      <w:r>
        <w:rPr>
          <w:rFonts w:hint="eastAsia" w:ascii="宋体" w:hAnsi="宋体" w:cs="宋体"/>
          <w:color w:val="000000"/>
          <w:sz w:val="24"/>
          <w:highlight w:val="none"/>
        </w:rPr>
        <w:t>污染严重地段加大清洁工作频率；</w:t>
      </w:r>
      <w:r>
        <w:rPr>
          <w:rFonts w:hint="eastAsia" w:ascii="宋体" w:hAnsi="宋体" w:cs="宋体"/>
          <w:color w:val="000000"/>
          <w:kern w:val="0"/>
          <w:sz w:val="24"/>
          <w:highlight w:val="none"/>
          <w:lang w:val="zh-CN"/>
        </w:rPr>
        <w:t>集中控制装置、照明节电装置或其他智慧照明装置每半年巡检一次；中、高杆照明设施的卷扬机、钢丝绳、减速箱、导向滑轮等转动系统和控制系统应每年检修一次,并添加润滑油。设施被盜频发地段应安排防盜人员每天巡查；连续高温、台风、雷雨或冰雪等特殊自然灾害性气候，应按城市照明监管机构要求进行防火、防汛、防台、防雷、抗雪等专项检查，并增加巡检次数，必要时作临时断电处理。</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4</w:t>
      </w:r>
      <w:r>
        <w:rPr>
          <w:rFonts w:hint="eastAsia" w:ascii="宋体" w:hAnsi="宋体" w:cs="宋体"/>
          <w:color w:val="000000"/>
          <w:kern w:val="0"/>
          <w:sz w:val="24"/>
          <w:highlight w:val="none"/>
          <w:lang w:val="zh-CN"/>
        </w:rPr>
        <w:t>）喷漆翻新</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灯杆、灯架和配电箱柜等锈蚀或油漆脱落面积10%以内的补漆，灯杆、箱体及其他影响观瞻的设备表面喷漆每年一次。</w:t>
      </w:r>
    </w:p>
    <w:p>
      <w:pPr>
        <w:spacing w:line="360" w:lineRule="auto"/>
        <w:ind w:firstLine="480" w:firstLineChars="200"/>
        <w:rPr>
          <w:rFonts w:hint="eastAsia" w:ascii="宋体" w:hAnsi="宋体" w:cs="宋体"/>
          <w:color w:val="000000"/>
          <w:kern w:val="0"/>
          <w:sz w:val="24"/>
          <w:highlight w:val="none"/>
          <w:lang w:val="zh-CN"/>
        </w:rPr>
      </w:pPr>
      <w:r>
        <w:rPr>
          <w:rFonts w:hint="eastAsia" w:ascii="宋体" w:hAnsi="宋体" w:cs="宋体"/>
          <w:color w:val="000000"/>
          <w:kern w:val="0"/>
          <w:sz w:val="24"/>
          <w:highlight w:val="none"/>
          <w:lang w:val="zh-CN"/>
        </w:rPr>
        <w:t>（</w:t>
      </w:r>
      <w:r>
        <w:rPr>
          <w:rFonts w:hint="eastAsia" w:ascii="宋体" w:hAnsi="宋体" w:cs="宋体"/>
          <w:color w:val="000000"/>
          <w:kern w:val="0"/>
          <w:sz w:val="24"/>
          <w:highlight w:val="none"/>
        </w:rPr>
        <w:t>5</w:t>
      </w:r>
      <w:r>
        <w:rPr>
          <w:rFonts w:hint="eastAsia" w:ascii="宋体" w:hAnsi="宋体" w:cs="宋体"/>
          <w:color w:val="000000"/>
          <w:kern w:val="0"/>
          <w:sz w:val="24"/>
          <w:highlight w:val="none"/>
          <w:lang w:val="zh-CN"/>
        </w:rPr>
        <w:t>）设备设施维护检测</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kern w:val="0"/>
          <w:sz w:val="24"/>
          <w:highlight w:val="none"/>
          <w:lang w:val="zh-CN"/>
        </w:rPr>
        <w:t>按维护要求，乙方做好春、秋两季定期常规检查电缆、灯具、开关控制箱、箱变各一次；箱变预防性检测每年一次</w:t>
      </w:r>
      <w:r>
        <w:rPr>
          <w:rFonts w:hint="eastAsia" w:ascii="宋体" w:hAnsi="宋体" w:cs="宋体"/>
          <w:color w:val="000000"/>
          <w:kern w:val="0"/>
          <w:sz w:val="24"/>
          <w:highlight w:val="none"/>
        </w:rPr>
        <w:t>,主要道路应每年测量一次平均照度</w:t>
      </w:r>
      <w:r>
        <w:rPr>
          <w:rFonts w:hint="eastAsia" w:ascii="宋体" w:hAnsi="宋体" w:cs="宋体"/>
          <w:color w:val="000000"/>
          <w:kern w:val="0"/>
          <w:sz w:val="24"/>
          <w:highlight w:val="none"/>
          <w:lang w:val="zh-CN"/>
        </w:rPr>
        <w:t>。</w:t>
      </w:r>
      <w:r>
        <w:rPr>
          <w:rFonts w:hint="eastAsia" w:ascii="宋体" w:hAnsi="宋体" w:cs="宋体"/>
          <w:color w:val="000000"/>
          <w:sz w:val="24"/>
          <w:highlight w:val="none"/>
        </w:rPr>
        <w:t>上述检测由乙方委托具有检测资质的第三方单位（该单位需提供企业资质、业绩等相关材料报甲方备案）完成，并出具相应检测报告。</w:t>
      </w:r>
    </w:p>
    <w:p>
      <w:pPr>
        <w:pStyle w:val="24"/>
        <w:ind w:firstLine="480" w:firstLineChars="200"/>
        <w:rPr>
          <w:rFonts w:hint="eastAsia" w:hAnsi="宋体" w:cs="宋体"/>
          <w:color w:val="000000"/>
          <w:szCs w:val="24"/>
          <w:highlight w:val="none"/>
          <w:lang w:val="en-US"/>
        </w:rPr>
      </w:pPr>
      <w:r>
        <w:rPr>
          <w:rFonts w:hint="eastAsia" w:hAnsi="宋体" w:cs="宋体"/>
          <w:color w:val="000000"/>
          <w:kern w:val="0"/>
          <w:szCs w:val="24"/>
          <w:highlight w:val="none"/>
          <w:lang w:val="en-US"/>
        </w:rPr>
        <w:t>（6）照</w:t>
      </w:r>
      <w:r>
        <w:rPr>
          <w:rFonts w:hint="eastAsia" w:hAnsi="宋体" w:cs="宋体"/>
          <w:color w:val="000000"/>
          <w:szCs w:val="24"/>
          <w:highlight w:val="none"/>
          <w:lang w:val="en-US"/>
        </w:rPr>
        <w:t>明设施故障修复时间：单灯缺亮，2个工作日内修复；电线裸露、杆线吊挂、灯具脱落、灯杆倾斜、灯杆或门盖缺失、电缆井盖缺失等，应在2个小时内进行安全预措施，并在24小时内修复；城市照明设施专用变压器(本体损坏外)、配电箱故障，2个工作日内修复；发生大面积熄灯故障，24小时内修复；因照明设施被盗或道路挖掘等引起的故障，应及时采取安全措施，并在具备修复条件后3个工作日内修复；被撞损的设施(灯杆、箱变、基础等)，应及时采取安全措施，在具备修复条件后2个工作日内修复；路灯设施标牌脱落及时恢复;集中控制装置或其他智慧照明装置损坏，或控制时间、地点出现差错的，应在24小时内修复；因特殊情况可在规定时间内提出延期申请。</w:t>
      </w:r>
    </w:p>
    <w:p>
      <w:pPr>
        <w:pStyle w:val="24"/>
        <w:ind w:firstLine="480" w:firstLineChars="200"/>
        <w:rPr>
          <w:rFonts w:hint="eastAsia" w:hAnsi="宋体" w:cs="宋体"/>
          <w:color w:val="000000"/>
          <w:szCs w:val="24"/>
          <w:highlight w:val="none"/>
          <w:lang w:val="en-US"/>
        </w:rPr>
      </w:pPr>
      <w:r>
        <w:rPr>
          <w:rFonts w:hint="eastAsia" w:hAnsi="宋体" w:cs="宋体"/>
          <w:color w:val="000000"/>
          <w:szCs w:val="24"/>
          <w:highlight w:val="none"/>
          <w:lang w:val="en-US"/>
        </w:rPr>
        <w:t>（7）设施防腐处理：灯杆、灯架、吊线等受力受压件，以及依附其上的承重螺丝，和控制柜等附属设施，锈蚀深度不超过10%，其他非受力零部件，锈蚀深度不超过25%。锈蚀深度超过要求的零部件，应予以更换。</w:t>
      </w:r>
    </w:p>
    <w:p>
      <w:pPr>
        <w:pStyle w:val="24"/>
        <w:ind w:firstLine="480" w:firstLineChars="200"/>
        <w:rPr>
          <w:rFonts w:hint="eastAsia" w:hAnsi="宋体" w:cs="宋体"/>
          <w:color w:val="000000"/>
          <w:szCs w:val="24"/>
          <w:highlight w:val="none"/>
          <w:lang w:val="en-US"/>
        </w:rPr>
      </w:pPr>
      <w:r>
        <w:rPr>
          <w:rFonts w:hint="eastAsia" w:hAnsi="宋体" w:cs="宋体"/>
          <w:color w:val="000000"/>
          <w:szCs w:val="24"/>
          <w:highlight w:val="none"/>
          <w:lang w:val="en-US"/>
        </w:rPr>
        <w:t>（8）路灯照明需达到不低于原有设计标准的70%。</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（9）日常维护</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kern w:val="0"/>
          <w:sz w:val="24"/>
          <w:highlight w:val="none"/>
          <w:lang w:val="zh-CN"/>
        </w:rPr>
        <w:t>路灯照明设施的光源、灯具及配件、灯杆、支架、配电箱、地上（地下）管道、电线（电缆）、工作井、配电室、低压配电柜、控制器、标识牌、附属设备等路灯及其附属设施进行日常维修、检测、更换、保洁、保养、油漆、设施巡查、防盗（看护、处理）、撞杆处理、应急保障（如防汛、抗台、抗雪、临时或重大任务保障）等处置，以保证路灯设施安全正常运行；</w:t>
      </w:r>
      <w:r>
        <w:rPr>
          <w:rFonts w:hint="eastAsia" w:ascii="宋体" w:hAnsi="宋体" w:cs="宋体"/>
          <w:color w:val="000000"/>
          <w:sz w:val="24"/>
          <w:highlight w:val="none"/>
        </w:rPr>
        <w:t>如因乙方未按照合同要求进行保养造成的损坏,由乙方承担相应责任；招标范围内的所有设施因各种原因造成的损坏（除不可抗力因素外）均由乙方负责维修。</w:t>
      </w:r>
    </w:p>
    <w:p>
      <w:pPr>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对政府大型活动，外事活动提供完善的保障方案和实施24小时值班制度，并确保设施完好率、亮灯率、整洁率达到100%。</w:t>
      </w:r>
    </w:p>
    <w:p>
      <w:pPr>
        <w:spacing w:line="360" w:lineRule="auto"/>
        <w:ind w:firstLine="480" w:firstLineChars="200"/>
        <w:rPr>
          <w:rFonts w:hint="default" w:eastAsia="仿宋_GB2312"/>
          <w:color w:val="000000"/>
          <w:highlight w:val="none"/>
          <w:lang w:val="en-US" w:eastAsia="zh-CN"/>
        </w:rPr>
      </w:pPr>
      <w:r>
        <w:rPr>
          <w:rFonts w:hint="eastAsia" w:ascii="宋体" w:hAnsi="宋体" w:cs="宋体"/>
          <w:color w:val="000000"/>
          <w:sz w:val="24"/>
          <w:highlight w:val="none"/>
        </w:rPr>
        <w:t>（10）按照甲方规定设定或调整亮灯时间；</w:t>
      </w:r>
    </w:p>
    <w:p>
      <w:pPr>
        <w:pStyle w:val="61"/>
        <w:spacing w:line="360" w:lineRule="auto"/>
        <w:ind w:left="0" w:leftChars="0" w:firstLine="0" w:firstLineChars="0"/>
        <w:rPr>
          <w:rFonts w:hint="eastAsia" w:cs="宋体"/>
          <w:b/>
          <w:color w:val="000000"/>
          <w:kern w:val="0"/>
          <w:sz w:val="24"/>
          <w:highlight w:val="none"/>
          <w:lang w:val="zh-CN" w:eastAsia="zh-CN"/>
        </w:rPr>
      </w:pPr>
      <w:r>
        <w:rPr>
          <w:rFonts w:hint="eastAsia" w:cs="宋体"/>
          <w:b/>
          <w:color w:val="000000"/>
          <w:kern w:val="0"/>
          <w:sz w:val="24"/>
          <w:highlight w:val="none"/>
          <w:lang w:val="en-US" w:eastAsia="zh-CN"/>
        </w:rPr>
        <w:t>七</w:t>
      </w:r>
      <w:r>
        <w:rPr>
          <w:rFonts w:hint="eastAsia" w:cs="宋体"/>
          <w:b/>
          <w:color w:val="000000"/>
          <w:kern w:val="0"/>
          <w:sz w:val="24"/>
          <w:highlight w:val="none"/>
          <w:lang w:val="zh-CN" w:eastAsia="zh-CN"/>
        </w:rPr>
        <w:t>、路灯养护服务项目管理考核及评分办法</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根据临平城区照明设施现状和管养特点，并参照相关景观照明维护管理考核标准和要求，特制定临平城区照明维护管理考核办法及评分细则。</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1、考核范围</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招标文件内所指的所有</w:t>
      </w:r>
      <w:r>
        <w:rPr>
          <w:rFonts w:hint="eastAsia" w:ascii="宋体" w:hAnsi="宋体" w:cs="宋体"/>
          <w:b w:val="0"/>
          <w:bCs w:val="0"/>
          <w:color w:val="000000"/>
          <w:sz w:val="24"/>
          <w:szCs w:val="24"/>
          <w:highlight w:val="none"/>
          <w:lang w:eastAsia="zh-CN"/>
        </w:rPr>
        <w:t>路灯</w:t>
      </w:r>
      <w:r>
        <w:rPr>
          <w:rFonts w:hint="eastAsia" w:ascii="宋体" w:hAnsi="宋体" w:eastAsia="宋体" w:cs="宋体"/>
          <w:b w:val="0"/>
          <w:bCs w:val="0"/>
          <w:color w:val="000000"/>
          <w:sz w:val="24"/>
          <w:szCs w:val="24"/>
          <w:highlight w:val="none"/>
        </w:rPr>
        <w:t>照明及其辅助设施等。</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2、考核内容及标准</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（一）外业部分</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2.1、照明亮灯率 98%以上；</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2.2、不得出现非亮灯时间亮灯（需维修亮灯，及时信息反馈）；</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、灯具安装牢固，不得出现灯具倾斜；线路走向清晰；</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rPr>
        <w:t>、灯具内部接线清晰，各类接头能按《电业安全规程》、《线路规程》作业规定实施；</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rPr>
        <w:t>、</w:t>
      </w:r>
      <w:r>
        <w:rPr>
          <w:rFonts w:hint="eastAsia" w:ascii="宋体" w:hAnsi="宋体" w:cs="宋体"/>
          <w:b w:val="0"/>
          <w:bCs w:val="0"/>
          <w:color w:val="000000"/>
          <w:sz w:val="24"/>
          <w:szCs w:val="24"/>
          <w:highlight w:val="none"/>
          <w:lang w:eastAsia="zh-CN"/>
        </w:rPr>
        <w:t>路灯</w:t>
      </w:r>
      <w:r>
        <w:rPr>
          <w:rFonts w:hint="eastAsia" w:ascii="宋体" w:hAnsi="宋体" w:eastAsia="宋体" w:cs="宋体"/>
          <w:b w:val="0"/>
          <w:bCs w:val="0"/>
          <w:color w:val="000000"/>
          <w:sz w:val="24"/>
          <w:szCs w:val="24"/>
          <w:highlight w:val="none"/>
        </w:rPr>
        <w:t>照明配电箱外观整洁、无破损，内部电器配件工作状况良好，无渗水、锈蚀；</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rPr>
        <w:t>、按相关规定使用各类标准品牌电气维修配件；</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7</w:t>
      </w:r>
      <w:r>
        <w:rPr>
          <w:rFonts w:hint="eastAsia" w:ascii="宋体" w:hAnsi="宋体" w:eastAsia="宋体" w:cs="宋体"/>
          <w:b w:val="0"/>
          <w:bCs w:val="0"/>
          <w:color w:val="000000"/>
          <w:sz w:val="24"/>
          <w:szCs w:val="24"/>
          <w:highlight w:val="none"/>
        </w:rPr>
        <w:t>、电缆接头能按《电业安全规程》、《线路规程》作业规定实施；</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rPr>
        <w:t>、在考核周期内未发生电器设施漏电或出现安全事故；</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w:t>
      </w:r>
      <w:r>
        <w:rPr>
          <w:rFonts w:hint="eastAsia" w:ascii="宋体" w:hAnsi="宋体" w:cs="宋体"/>
          <w:b w:val="0"/>
          <w:bCs w:val="0"/>
          <w:color w:val="000000"/>
          <w:sz w:val="24"/>
          <w:szCs w:val="24"/>
          <w:highlight w:val="none"/>
          <w:lang w:val="en-US" w:eastAsia="zh-CN"/>
        </w:rPr>
        <w:t>9</w:t>
      </w:r>
      <w:r>
        <w:rPr>
          <w:rFonts w:hint="eastAsia" w:ascii="宋体" w:hAnsi="宋体" w:eastAsia="宋体" w:cs="宋体"/>
          <w:b w:val="0"/>
          <w:bCs w:val="0"/>
          <w:color w:val="000000"/>
          <w:sz w:val="24"/>
          <w:szCs w:val="24"/>
          <w:highlight w:val="none"/>
        </w:rPr>
        <w:t>、</w:t>
      </w:r>
      <w:r>
        <w:rPr>
          <w:rFonts w:hint="eastAsia" w:ascii="宋体" w:hAnsi="宋体" w:cs="宋体"/>
          <w:b w:val="0"/>
          <w:bCs w:val="0"/>
          <w:color w:val="000000"/>
          <w:sz w:val="24"/>
          <w:szCs w:val="24"/>
          <w:highlight w:val="none"/>
          <w:lang w:eastAsia="zh-CN"/>
        </w:rPr>
        <w:t>路灯</w:t>
      </w:r>
      <w:r>
        <w:rPr>
          <w:rFonts w:hint="eastAsia" w:ascii="宋体" w:hAnsi="宋体" w:eastAsia="宋体" w:cs="宋体"/>
          <w:b w:val="0"/>
          <w:bCs w:val="0"/>
          <w:color w:val="000000"/>
          <w:sz w:val="24"/>
          <w:szCs w:val="24"/>
          <w:highlight w:val="none"/>
        </w:rPr>
        <w:t>照明巡查规定要求每日巡查数不少于 1 次；</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cs="宋体"/>
          <w:b w:val="0"/>
          <w:bCs w:val="0"/>
          <w:color w:val="000000"/>
          <w:sz w:val="24"/>
          <w:szCs w:val="24"/>
          <w:highlight w:val="none"/>
          <w:lang w:val="en-US" w:eastAsia="zh-CN"/>
        </w:rPr>
        <w:t>0</w:t>
      </w:r>
      <w:r>
        <w:rPr>
          <w:rFonts w:hint="eastAsia" w:ascii="宋体" w:hAnsi="宋体" w:eastAsia="宋体" w:cs="宋体"/>
          <w:b w:val="0"/>
          <w:bCs w:val="0"/>
          <w:color w:val="000000"/>
          <w:sz w:val="24"/>
          <w:szCs w:val="24"/>
          <w:highlight w:val="none"/>
        </w:rPr>
        <w:t>、配备专用巡查车辆</w:t>
      </w:r>
      <w:r>
        <w:rPr>
          <w:rFonts w:hint="eastAsia" w:ascii="宋体" w:hAnsi="宋体" w:eastAsia="宋体" w:cs="宋体"/>
          <w:b w:val="0"/>
          <w:bCs w:val="0"/>
          <w:color w:val="000000"/>
          <w:sz w:val="24"/>
          <w:szCs w:val="24"/>
          <w:highlight w:val="none"/>
          <w:lang w:eastAsia="zh-CN"/>
        </w:rPr>
        <w:t>、登高车辆各</w:t>
      </w:r>
      <w:r>
        <w:rPr>
          <w:rFonts w:hint="eastAsia" w:ascii="宋体" w:hAnsi="宋体" w:eastAsia="宋体" w:cs="宋体"/>
          <w:b w:val="0"/>
          <w:bCs w:val="0"/>
          <w:color w:val="000000"/>
          <w:sz w:val="24"/>
          <w:szCs w:val="24"/>
          <w:highlight w:val="none"/>
        </w:rPr>
        <w:t xml:space="preserve">不少于 </w:t>
      </w:r>
      <w:r>
        <w:rPr>
          <w:rFonts w:hint="eastAsia" w:ascii="宋体" w:hAnsi="宋体" w:eastAsia="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 xml:space="preserve"> 辆；</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cs="宋体"/>
          <w:b w:val="0"/>
          <w:bCs w:val="0"/>
          <w:color w:val="000000"/>
          <w:sz w:val="24"/>
          <w:szCs w:val="24"/>
          <w:highlight w:val="none"/>
          <w:lang w:val="en-US" w:eastAsia="zh-CN"/>
        </w:rPr>
        <w:t>1</w:t>
      </w:r>
      <w:r>
        <w:rPr>
          <w:rFonts w:hint="eastAsia" w:ascii="宋体" w:hAnsi="宋体" w:eastAsia="宋体" w:cs="宋体"/>
          <w:b w:val="0"/>
          <w:bCs w:val="0"/>
          <w:color w:val="000000"/>
          <w:sz w:val="24"/>
          <w:szCs w:val="24"/>
          <w:highlight w:val="none"/>
        </w:rPr>
        <w:t>、专业作业人员按招标文件规定配备，人员组成合理、持证上岗，统一着装戴帽，作业时设警示标志；</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cs="宋体"/>
          <w:b w:val="0"/>
          <w:bCs w:val="0"/>
          <w:color w:val="000000"/>
          <w:sz w:val="24"/>
          <w:szCs w:val="24"/>
          <w:highlight w:val="none"/>
          <w:lang w:val="en-US" w:eastAsia="zh-CN"/>
        </w:rPr>
        <w:t>2</w:t>
      </w:r>
      <w:r>
        <w:rPr>
          <w:rFonts w:hint="eastAsia" w:ascii="宋体" w:hAnsi="宋体" w:eastAsia="宋体" w:cs="宋体"/>
          <w:b w:val="0"/>
          <w:bCs w:val="0"/>
          <w:color w:val="000000"/>
          <w:sz w:val="24"/>
          <w:szCs w:val="24"/>
          <w:highlight w:val="none"/>
        </w:rPr>
        <w:t>、对各种突发情况能及时反应，并在24小时内处理完毕；</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cs="宋体"/>
          <w:b w:val="0"/>
          <w:bCs w:val="0"/>
          <w:color w:val="000000"/>
          <w:sz w:val="24"/>
          <w:szCs w:val="24"/>
          <w:highlight w:val="none"/>
          <w:lang w:val="en-US" w:eastAsia="zh-CN"/>
        </w:rPr>
        <w:t>3</w:t>
      </w:r>
      <w:r>
        <w:rPr>
          <w:rFonts w:hint="eastAsia" w:ascii="宋体" w:hAnsi="宋体" w:eastAsia="宋体" w:cs="宋体"/>
          <w:b w:val="0"/>
          <w:bCs w:val="0"/>
          <w:color w:val="000000"/>
          <w:sz w:val="24"/>
          <w:szCs w:val="24"/>
          <w:highlight w:val="none"/>
        </w:rPr>
        <w:t>、对一般线路问题在</w:t>
      </w:r>
      <w:r>
        <w:rPr>
          <w:rFonts w:hint="eastAsia" w:ascii="宋体" w:hAnsi="宋体" w:eastAsia="宋体" w:cs="宋体"/>
          <w:b w:val="0"/>
          <w:bCs w:val="0"/>
          <w:color w:val="000000"/>
          <w:sz w:val="24"/>
          <w:szCs w:val="24"/>
          <w:highlight w:val="none"/>
          <w:lang w:val="en-US" w:eastAsia="zh-CN"/>
        </w:rPr>
        <w:t>24</w:t>
      </w:r>
      <w:r>
        <w:rPr>
          <w:rFonts w:hint="eastAsia" w:ascii="宋体" w:hAnsi="宋体" w:eastAsia="宋体" w:cs="宋体"/>
          <w:b w:val="0"/>
          <w:bCs w:val="0"/>
          <w:color w:val="000000"/>
          <w:sz w:val="24"/>
          <w:szCs w:val="24"/>
          <w:highlight w:val="none"/>
        </w:rPr>
        <w:t>小时内修复；灯具损坏</w:t>
      </w:r>
      <w:r>
        <w:rPr>
          <w:rFonts w:hint="eastAsia" w:ascii="宋体" w:hAnsi="宋体" w:eastAsia="宋体" w:cs="宋体"/>
          <w:b w:val="0"/>
          <w:bCs w:val="0"/>
          <w:color w:val="000000"/>
          <w:sz w:val="24"/>
          <w:szCs w:val="24"/>
          <w:highlight w:val="none"/>
          <w:lang w:val="en-US" w:eastAsia="zh-CN"/>
        </w:rPr>
        <w:t>8</w:t>
      </w:r>
      <w:r>
        <w:rPr>
          <w:rFonts w:hint="eastAsia" w:ascii="宋体" w:hAnsi="宋体" w:eastAsia="宋体" w:cs="宋体"/>
          <w:b w:val="0"/>
          <w:bCs w:val="0"/>
          <w:color w:val="000000"/>
          <w:sz w:val="24"/>
          <w:szCs w:val="24"/>
          <w:highlight w:val="none"/>
        </w:rPr>
        <w:t>小时内更换（备用相应的灯具数量）；处理率达到 100%。因严重故障而未能在规定时间内处理完成的，应及时向业主汇报并向群众做好解释说明工作。</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2.1</w:t>
      </w:r>
      <w:r>
        <w:rPr>
          <w:rFonts w:hint="eastAsia" w:ascii="宋体" w:hAnsi="宋体" w:cs="宋体"/>
          <w:b w:val="0"/>
          <w:bCs w:val="0"/>
          <w:color w:val="000000"/>
          <w:sz w:val="24"/>
          <w:szCs w:val="24"/>
          <w:highlight w:val="none"/>
          <w:lang w:val="en-US" w:eastAsia="zh-CN"/>
        </w:rPr>
        <w:t>4</w:t>
      </w:r>
      <w:r>
        <w:rPr>
          <w:rFonts w:hint="eastAsia" w:ascii="宋体" w:hAnsi="宋体" w:eastAsia="宋体" w:cs="宋体"/>
          <w:b w:val="0"/>
          <w:bCs w:val="0"/>
          <w:color w:val="000000"/>
          <w:sz w:val="24"/>
          <w:szCs w:val="24"/>
          <w:highlight w:val="none"/>
        </w:rPr>
        <w:t>、确保不发生重大安全事故及媒体暴光，群体性投诉现象。如情况严重的， 实行一票否决制，考评成绩直接评定为不合格。</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（二）内业部分</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3.1、建立健全照明基础资料台账；</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3.2、做好周维修计划和完成情况的日常维修台账；</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3.3、建立健全照明夜间巡查日台帐；</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3.4、建立健全做好作业人员考勤台帐；</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3.5、做好电气配件管理使用台帐；</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3、评分标准详见附件1。</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4、考核时间及评定方法</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考核总分为 100 分，每季度考核一次，并按以下原则评定考核等级；</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考核分高于 90 分（含）视为良好，全额拨付季度养护费；</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考核分高于 85 分（含）但低于 90 分视为合格，扣除季度养护费用的 10%；</w:t>
      </w:r>
    </w:p>
    <w:p>
      <w:pPr>
        <w:widowControl w:val="0"/>
        <w:wordWrap/>
        <w:autoSpaceDE w:val="0"/>
        <w:autoSpaceDN w:val="0"/>
        <w:spacing w:line="360" w:lineRule="auto"/>
        <w:ind w:firstLine="480" w:firstLineChars="2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考核分高于 80 分（含）但低于 85 分视为基本合格，扣除季度养护费用的 20%； 考核分低于 80 分视为不合格，扣除季度养护费用的 40%；</w:t>
      </w:r>
    </w:p>
    <w:p>
      <w:pPr>
        <w:spacing w:line="360" w:lineRule="auto"/>
        <w:ind w:firstLine="480" w:firstLineChars="200"/>
        <w:jc w:val="left"/>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一年内有两次考核不合格的将取消养护管理的资格。</w:t>
      </w:r>
    </w:p>
    <w:p>
      <w:pPr>
        <w:widowControl w:val="0"/>
        <w:wordWrap/>
        <w:autoSpaceDE w:val="0"/>
        <w:autoSpaceDN w:val="0"/>
        <w:snapToGrid w:val="0"/>
        <w:spacing w:line="360" w:lineRule="auto"/>
        <w:ind w:firstLine="482" w:firstLineChars="200"/>
        <w:jc w:val="center"/>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 xml:space="preserve">附表1 </w:t>
      </w:r>
      <w:r>
        <w:rPr>
          <w:rFonts w:hint="eastAsia" w:ascii="宋体" w:hAnsi="宋体" w:eastAsia="宋体" w:cs="宋体"/>
          <w:b/>
          <w:color w:val="000000"/>
          <w:sz w:val="24"/>
          <w:highlight w:val="none"/>
          <w:lang w:eastAsia="zh-CN"/>
        </w:rPr>
        <w:t>临平区亮灯养护</w:t>
      </w:r>
      <w:r>
        <w:rPr>
          <w:rFonts w:hint="eastAsia" w:ascii="宋体" w:hAnsi="宋体" w:eastAsia="宋体" w:cs="宋体"/>
          <w:b/>
          <w:color w:val="000000"/>
          <w:sz w:val="24"/>
          <w:highlight w:val="none"/>
        </w:rPr>
        <w:t>考核评分标准</w:t>
      </w:r>
    </w:p>
    <w:tbl>
      <w:tblPr>
        <w:tblStyle w:val="62"/>
        <w:tblW w:w="8955"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0"/>
        <w:gridCol w:w="2835"/>
        <w:gridCol w:w="780"/>
        <w:gridCol w:w="2895"/>
        <w:gridCol w:w="840"/>
        <w:gridCol w:w="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30" w:type="dxa"/>
            <w:vAlign w:val="center"/>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w:t>
            </w:r>
          </w:p>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指标</w:t>
            </w:r>
          </w:p>
        </w:tc>
        <w:tc>
          <w:tcPr>
            <w:tcW w:w="2835" w:type="dxa"/>
            <w:vAlign w:val="center"/>
          </w:tcPr>
          <w:p>
            <w:pPr>
              <w:pStyle w:val="617"/>
              <w:widowControl w:val="0"/>
              <w:wordWrap/>
              <w:autoSpaceDE w:val="0"/>
              <w:autoSpaceDN w:val="0"/>
              <w:snapToGrid/>
              <w:spacing w:line="240" w:lineRule="auto"/>
              <w:jc w:val="center"/>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52" w:right="46"/>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考核内容及标准</w:t>
            </w:r>
          </w:p>
        </w:tc>
        <w:tc>
          <w:tcPr>
            <w:tcW w:w="780" w:type="dxa"/>
            <w:vAlign w:val="center"/>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标准分</w:t>
            </w:r>
          </w:p>
        </w:tc>
        <w:tc>
          <w:tcPr>
            <w:tcW w:w="2895" w:type="dxa"/>
            <w:vAlign w:val="center"/>
          </w:tcPr>
          <w:p>
            <w:pPr>
              <w:pStyle w:val="617"/>
              <w:widowControl w:val="0"/>
              <w:wordWrap/>
              <w:autoSpaceDE w:val="0"/>
              <w:autoSpaceDN w:val="0"/>
              <w:snapToGrid/>
              <w:spacing w:line="240" w:lineRule="auto"/>
              <w:ind w:left="134" w:right="12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考评办法</w:t>
            </w:r>
          </w:p>
        </w:tc>
        <w:tc>
          <w:tcPr>
            <w:tcW w:w="840" w:type="dxa"/>
            <w:vAlign w:val="center"/>
          </w:tcPr>
          <w:p>
            <w:pPr>
              <w:pStyle w:val="617"/>
              <w:widowControl w:val="0"/>
              <w:wordWrap/>
              <w:autoSpaceDE w:val="0"/>
              <w:autoSpaceDN w:val="0"/>
              <w:snapToGrid/>
              <w:spacing w:line="240" w:lineRule="auto"/>
              <w:ind w:left="143"/>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扣分</w:t>
            </w:r>
          </w:p>
        </w:tc>
        <w:tc>
          <w:tcPr>
            <w:tcW w:w="675" w:type="dxa"/>
            <w:vAlign w:val="center"/>
          </w:tcPr>
          <w:p>
            <w:pPr>
              <w:pStyle w:val="617"/>
              <w:widowControl w:val="0"/>
              <w:wordWrap/>
              <w:autoSpaceDE w:val="0"/>
              <w:autoSpaceDN w:val="0"/>
              <w:snapToGrid/>
              <w:spacing w:line="240" w:lineRule="auto"/>
              <w:ind w:left="134"/>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trPr>
        <w:tc>
          <w:tcPr>
            <w:tcW w:w="93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制度管理</w:t>
            </w:r>
          </w:p>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 分）</w:t>
            </w: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要建立管理制度体系或管理网络，要有岗位责任制度、日常巡查制度、劳动纪律制度、安全生产制度、设施保养维修管理制度</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6"/>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6</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p>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每缺少一项制度扣 1 分，无统一指挥管理网络扣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建立并开通全天候故障报修电话，保证信息畅通</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6"/>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4</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未建立并开通全天候故障报修电话的扣 2 分，每发现信息传达不畅一次扣 1分。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93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329" w:right="318"/>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劳动纪律</w:t>
            </w:r>
          </w:p>
          <w:p>
            <w:pPr>
              <w:pStyle w:val="617"/>
              <w:widowControl w:val="0"/>
              <w:wordWrap/>
              <w:autoSpaceDE w:val="0"/>
              <w:autoSpaceDN w:val="0"/>
              <w:snapToGrid/>
              <w:spacing w:line="240" w:lineRule="auto"/>
              <w:ind w:left="27" w:right="21"/>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 分）</w:t>
            </w: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当班人员在设施维护过程中要做到文明作业，不得有影响周边环境或擅自损坏周边设施的行为</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6"/>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3</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发现当班人员在工作中不注意形象，未做到文明养护、规范操作的，每发现一次扣 1 分；养护中有影响周边环境或擅自损坏周边设施的行为，每发现一次扣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养护作业过程中言行举止要文明</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发现当班人员说话不和气、行为不文明，或由于处理不当而与他人发生矛盾的，每发现一次扣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3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118"/>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安全生产</w:t>
            </w:r>
          </w:p>
          <w:p>
            <w:pPr>
              <w:pStyle w:val="617"/>
              <w:widowControl w:val="0"/>
              <w:wordWrap/>
              <w:autoSpaceDE w:val="0"/>
              <w:autoSpaceDN w:val="0"/>
              <w:snapToGrid/>
              <w:spacing w:line="240" w:lineRule="auto"/>
              <w:ind w:left="108"/>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（15 分）</w:t>
            </w: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严格遵守操作规程，杜绝一切违章行为</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每发现作业人员违规操作一次扣 1分。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当班人员在工作期间必须穿戴整洁、佩证上岗，作业时必须配戴防护用品</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发现当班人员在工作期间穿戴不整洁或未佩证上岗，每发现一人次扣 1 分， 在作业期间未配戴防护用品的，每发现一人次扣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要重视安全生产，避免安全生产事故的发生</w:t>
            </w:r>
            <w:r>
              <w:rPr>
                <w:rFonts w:hint="eastAsia" w:ascii="宋体" w:hAnsi="宋体" w:cs="宋体"/>
                <w:color w:val="000000"/>
                <w:kern w:val="2"/>
                <w:sz w:val="21"/>
                <w:szCs w:val="21"/>
                <w:highlight w:val="none"/>
                <w:lang w:val="en-US" w:eastAsia="zh-CN" w:bidi="ar-SA"/>
              </w:rPr>
              <w:t>。</w:t>
            </w:r>
          </w:p>
        </w:tc>
        <w:tc>
          <w:tcPr>
            <w:tcW w:w="780" w:type="dxa"/>
            <w:vAlign w:val="top"/>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工作时造成小伤，发生一次扣 1 分；造成重大安全事故的，一次性扣 5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0" w:type="dxa"/>
            <w:vMerge w:val="restart"/>
            <w:vAlign w:val="center"/>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w:t>
            </w: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常</w:t>
            </w: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养</w:t>
            </w: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管</w:t>
            </w:r>
          </w:p>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（70 分）</w:t>
            </w:r>
          </w:p>
        </w:tc>
        <w:tc>
          <w:tcPr>
            <w:tcW w:w="2835" w:type="dxa"/>
            <w:vMerge w:val="restart"/>
            <w:vAlign w:val="center"/>
          </w:tcPr>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p>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p>
          <w:p>
            <w:pPr>
              <w:pStyle w:val="617"/>
              <w:widowControl w:val="0"/>
              <w:wordWrap/>
              <w:autoSpaceDE w:val="0"/>
              <w:autoSpaceDN w:val="0"/>
              <w:snapToGrid/>
              <w:spacing w:line="240" w:lineRule="auto"/>
              <w:ind w:right="94"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cs="宋体"/>
                <w:color w:val="000000"/>
                <w:kern w:val="2"/>
                <w:sz w:val="21"/>
                <w:szCs w:val="21"/>
                <w:highlight w:val="none"/>
                <w:lang w:val="en-US" w:eastAsia="zh-CN" w:bidi="ar-SA"/>
              </w:rPr>
              <w:t>路灯</w:t>
            </w:r>
            <w:r>
              <w:rPr>
                <w:rFonts w:hint="eastAsia" w:ascii="宋体" w:hAnsi="宋体" w:eastAsia="宋体" w:cs="宋体"/>
                <w:color w:val="000000"/>
                <w:kern w:val="2"/>
                <w:sz w:val="21"/>
                <w:szCs w:val="21"/>
                <w:highlight w:val="none"/>
                <w:lang w:val="en-US" w:eastAsia="zh-CN" w:bidi="ar-SA"/>
              </w:rPr>
              <w:t>亮灯率要求达到 98%以上（含 98%）</w:t>
            </w:r>
            <w:r>
              <w:rPr>
                <w:rFonts w:hint="eastAsia" w:ascii="宋体" w:hAnsi="宋体" w:cs="宋体"/>
                <w:color w:val="000000"/>
                <w:kern w:val="2"/>
                <w:sz w:val="21"/>
                <w:szCs w:val="21"/>
                <w:highlight w:val="none"/>
                <w:lang w:val="en-US" w:eastAsia="zh-CN" w:bidi="ar-SA"/>
              </w:rPr>
              <w:t>。</w:t>
            </w:r>
          </w:p>
        </w:tc>
        <w:tc>
          <w:tcPr>
            <w:tcW w:w="780" w:type="dxa"/>
            <w:vMerge w:val="restart"/>
            <w:vAlign w:val="top"/>
          </w:tcPr>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p>
          <w:p>
            <w:pPr>
              <w:pStyle w:val="617"/>
              <w:widowControl w:val="0"/>
              <w:wordWrap/>
              <w:autoSpaceDE w:val="0"/>
              <w:autoSpaceDN w:val="0"/>
              <w:adjustRightInd/>
              <w:snapToGrid/>
              <w:spacing w:line="240" w:lineRule="auto"/>
              <w:ind w:left="108" w:right="97"/>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亮灯率达到标准或以上的得满分，每低于 0.5 个百分点扣 2 分，直至扣完。</w:t>
            </w:r>
          </w:p>
        </w:tc>
        <w:tc>
          <w:tcPr>
            <w:tcW w:w="84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30" w:type="dxa"/>
            <w:vMerge w:val="continue"/>
            <w:vAlign w:val="center"/>
          </w:tcPr>
          <w:p>
            <w:pPr>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p>
        </w:tc>
        <w:tc>
          <w:tcPr>
            <w:tcW w:w="2835" w:type="dxa"/>
            <w:vMerge w:val="continue"/>
            <w:tcBorders>
              <w:top w:val="nil"/>
            </w:tcBorders>
            <w:vAlign w:val="center"/>
          </w:tcPr>
          <w:p>
            <w:pPr>
              <w:widowControl w:val="0"/>
              <w:wordWrap/>
              <w:autoSpaceDE w:val="0"/>
              <w:autoSpaceDN w:val="0"/>
              <w:adjustRightInd/>
              <w:snapToGrid/>
              <w:spacing w:line="240" w:lineRule="auto"/>
              <w:textAlignment w:val="auto"/>
              <w:rPr>
                <w:rFonts w:hint="eastAsia" w:ascii="宋体" w:hAnsi="宋体" w:eastAsia="宋体" w:cs="宋体"/>
                <w:color w:val="000000"/>
                <w:sz w:val="21"/>
                <w:szCs w:val="21"/>
                <w:highlight w:val="none"/>
                <w:lang w:val="zh-CN" w:eastAsia="zh-CN" w:bidi="zh-CN"/>
              </w:rPr>
            </w:pPr>
          </w:p>
        </w:tc>
        <w:tc>
          <w:tcPr>
            <w:tcW w:w="780" w:type="dxa"/>
            <w:vMerge w:val="continue"/>
            <w:tcBorders>
              <w:top w:val="nil"/>
            </w:tcBorders>
            <w:vAlign w:val="top"/>
          </w:tcPr>
          <w:p>
            <w:pPr>
              <w:widowControl w:val="0"/>
              <w:wordWrap/>
              <w:autoSpaceDE w:val="0"/>
              <w:autoSpaceDN w:val="0"/>
              <w:adjustRightInd/>
              <w:snapToGrid/>
              <w:spacing w:line="240" w:lineRule="auto"/>
              <w:textAlignment w:val="auto"/>
              <w:rPr>
                <w:rFonts w:hint="eastAsia" w:ascii="宋体" w:hAnsi="宋体" w:eastAsia="宋体" w:cs="宋体"/>
                <w:color w:val="000000"/>
                <w:sz w:val="21"/>
                <w:szCs w:val="21"/>
                <w:highlight w:val="none"/>
                <w:lang w:val="zh-CN" w:eastAsia="zh-CN" w:bidi="zh-CN"/>
              </w:rPr>
            </w:pPr>
          </w:p>
        </w:tc>
        <w:tc>
          <w:tcPr>
            <w:tcW w:w="2895" w:type="dxa"/>
            <w:vAlign w:val="top"/>
          </w:tcPr>
          <w:p>
            <w:pPr>
              <w:pStyle w:val="617"/>
              <w:widowControl w:val="0"/>
              <w:wordWrap/>
              <w:autoSpaceDE w:val="0"/>
              <w:autoSpaceDN w:val="0"/>
              <w:snapToGrid/>
              <w:spacing w:line="240" w:lineRule="auto"/>
              <w:ind w:right="94" w:firstLine="420" w:firstLineChars="200"/>
              <w:textAlignment w:val="auto"/>
              <w:rPr>
                <w:rFonts w:hint="eastAsia" w:ascii="宋体" w:hAnsi="宋体" w:eastAsia="宋体" w:cs="宋体"/>
                <w:color w:val="000000"/>
                <w:kern w:val="2"/>
                <w:sz w:val="21"/>
                <w:szCs w:val="21"/>
                <w:highlight w:val="none"/>
                <w:lang w:val="zh-CN" w:eastAsia="zh-CN" w:bidi="ar-SA"/>
              </w:rPr>
            </w:pPr>
            <w:r>
              <w:rPr>
                <w:rFonts w:hint="eastAsia" w:ascii="宋体" w:hAnsi="宋体" w:eastAsia="宋体" w:cs="宋体"/>
                <w:color w:val="000000"/>
                <w:kern w:val="2"/>
                <w:sz w:val="21"/>
                <w:szCs w:val="21"/>
                <w:highlight w:val="none"/>
                <w:lang w:val="zh-CN" w:eastAsia="zh-CN" w:bidi="ar-SA"/>
              </w:rPr>
              <w:t>LED 灯具（动态控制）规则有序运行，有无序跳动、闪烁现象，发现一起扣 2 分。</w:t>
            </w:r>
          </w:p>
        </w:tc>
        <w:tc>
          <w:tcPr>
            <w:tcW w:w="84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0" w:type="dxa"/>
            <w:vMerge w:val="continue"/>
            <w:vAlign w:val="center"/>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p>
        </w:tc>
        <w:tc>
          <w:tcPr>
            <w:tcW w:w="2835" w:type="dxa"/>
            <w:vMerge w:val="restart"/>
            <w:vAlign w:val="center"/>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cs="宋体"/>
                <w:color w:val="000000"/>
                <w:sz w:val="21"/>
                <w:szCs w:val="21"/>
                <w:highlight w:val="none"/>
                <w:lang w:val="zh-CN" w:eastAsia="zh-CN" w:bidi="zh-CN"/>
              </w:rPr>
              <w:t>路灯</w:t>
            </w:r>
            <w:r>
              <w:rPr>
                <w:rFonts w:hint="eastAsia" w:ascii="宋体" w:hAnsi="宋体" w:eastAsia="宋体" w:cs="宋体"/>
                <w:color w:val="000000"/>
                <w:sz w:val="21"/>
                <w:szCs w:val="21"/>
                <w:highlight w:val="none"/>
                <w:lang w:val="zh-CN" w:eastAsia="zh-CN" w:bidi="zh-CN"/>
              </w:rPr>
              <w:t>设施完好率要求达到98%以上（含 98%）</w:t>
            </w:r>
            <w:r>
              <w:rPr>
                <w:rFonts w:hint="eastAsia" w:ascii="宋体" w:hAnsi="宋体" w:cs="宋体"/>
                <w:color w:val="000000"/>
                <w:sz w:val="21"/>
                <w:szCs w:val="21"/>
                <w:highlight w:val="none"/>
                <w:lang w:val="zh-CN" w:eastAsia="zh-CN" w:bidi="zh-CN"/>
              </w:rPr>
              <w:t>。</w:t>
            </w:r>
          </w:p>
        </w:tc>
        <w:tc>
          <w:tcPr>
            <w:tcW w:w="780" w:type="dxa"/>
            <w:vMerge w:val="restart"/>
            <w:vAlign w:val="center"/>
          </w:tcPr>
          <w:p>
            <w:pPr>
              <w:pStyle w:val="617"/>
              <w:widowControl w:val="0"/>
              <w:wordWrap/>
              <w:autoSpaceDE w:val="0"/>
              <w:autoSpaceDN w:val="0"/>
              <w:adjustRightInd/>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10</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设施完好率以 98%为基准，每下降 0.5个百分点扣 2 分，直至扣完。</w:t>
            </w:r>
          </w:p>
        </w:tc>
        <w:tc>
          <w:tcPr>
            <w:tcW w:w="84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930" w:type="dxa"/>
            <w:vMerge w:val="continue"/>
            <w:vAlign w:val="center"/>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p>
        </w:tc>
        <w:tc>
          <w:tcPr>
            <w:tcW w:w="2835" w:type="dxa"/>
            <w:vMerge w:val="continue"/>
            <w:vAlign w:val="center"/>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tc>
        <w:tc>
          <w:tcPr>
            <w:tcW w:w="780" w:type="dxa"/>
            <w:vMerge w:val="continue"/>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 xml:space="preserve">以下任意情形，发现 1 处，扣 1 </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1、灯具、灯杆、配电箱等松动及有安全隐患。</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2、 管线外露、保护管未做好固定或破损严重。</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3、 擅自拆移原有设施。</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4、 配电箱无安全警示标志。</w:t>
            </w:r>
          </w:p>
        </w:tc>
        <w:tc>
          <w:tcPr>
            <w:tcW w:w="84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0" w:type="dxa"/>
            <w:vMerge w:val="continue"/>
            <w:vAlign w:val="center"/>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adjustRightInd/>
              <w:snapToGrid/>
              <w:spacing w:line="240" w:lineRule="auto"/>
              <w:ind w:right="97" w:firstLine="0" w:firstLineChars="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缺亮要求在 24 小时内修复。</w:t>
            </w:r>
          </w:p>
        </w:tc>
        <w:tc>
          <w:tcPr>
            <w:tcW w:w="780"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未在规定时间内修复，每超过 24 小时扣 2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930" w:type="dxa"/>
            <w:vMerge w:val="continue"/>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adjustRightInd/>
              <w:snapToGrid/>
              <w:spacing w:line="240" w:lineRule="auto"/>
              <w:ind w:right="97" w:firstLine="0" w:firstLineChars="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配电箱故障要求在 24 小时内查明原因并修复。</w:t>
            </w:r>
          </w:p>
        </w:tc>
        <w:tc>
          <w:tcPr>
            <w:tcW w:w="780"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配电箱故障，每发现一次扣 1 分，未在规定时间内修复，每超过 24 小时再扣1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93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right="31" w:firstLine="0" w:firstLineChars="0"/>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8"/>
                <w:sz w:val="21"/>
                <w:szCs w:val="21"/>
                <w:highlight w:val="none"/>
              </w:rPr>
              <w:t>由于线路故障、跳闸或空开未</w:t>
            </w:r>
            <w:r>
              <w:rPr>
                <w:rFonts w:hint="eastAsia" w:ascii="宋体" w:hAnsi="宋体" w:eastAsia="宋体" w:cs="宋体"/>
                <w:color w:val="000000"/>
                <w:spacing w:val="-9"/>
                <w:w w:val="95"/>
                <w:sz w:val="21"/>
                <w:szCs w:val="21"/>
                <w:highlight w:val="none"/>
              </w:rPr>
              <w:t>开</w:t>
            </w:r>
            <w:r>
              <w:rPr>
                <w:rFonts w:hint="eastAsia" w:ascii="宋体" w:hAnsi="宋体" w:eastAsia="宋体" w:cs="宋体"/>
                <w:color w:val="000000"/>
                <w:spacing w:val="-9"/>
                <w:sz w:val="21"/>
                <w:szCs w:val="21"/>
                <w:highlight w:val="none"/>
              </w:rPr>
              <w:t>等情况引起的大面积缺亮，</w:t>
            </w:r>
            <w:r>
              <w:rPr>
                <w:rFonts w:hint="eastAsia" w:ascii="宋体" w:hAnsi="宋体" w:eastAsia="宋体" w:cs="宋体"/>
                <w:color w:val="000000"/>
                <w:spacing w:val="-17"/>
                <w:sz w:val="21"/>
                <w:szCs w:val="21"/>
                <w:highlight w:val="none"/>
              </w:rPr>
              <w:t xml:space="preserve">要求 </w:t>
            </w:r>
            <w:r>
              <w:rPr>
                <w:rFonts w:hint="eastAsia" w:ascii="宋体" w:hAnsi="宋体" w:eastAsia="宋体" w:cs="宋体"/>
                <w:color w:val="000000"/>
                <w:sz w:val="21"/>
                <w:szCs w:val="21"/>
                <w:highlight w:val="none"/>
              </w:rPr>
              <w:t>24</w:t>
            </w:r>
            <w:r>
              <w:rPr>
                <w:rFonts w:hint="eastAsia" w:ascii="宋体" w:hAnsi="宋体" w:eastAsia="宋体" w:cs="宋体"/>
                <w:color w:val="000000"/>
                <w:spacing w:val="-9"/>
                <w:sz w:val="21"/>
                <w:szCs w:val="21"/>
                <w:highlight w:val="none"/>
              </w:rPr>
              <w:t xml:space="preserve"> 小时内修复。</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5"/>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由于线路故障、跳闸或空开未开等情况引起的大面积缺亮，每发现一次扣 1分，未在规定时间内修复，每超过 24 小时再扣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ind w:left="0" w:right="98" w:firstLine="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加强夜间巡查，做到每天有巡</w:t>
            </w:r>
            <w:r>
              <w:rPr>
                <w:rFonts w:hint="eastAsia" w:ascii="宋体" w:hAnsi="宋体" w:eastAsia="宋体" w:cs="宋体"/>
                <w:color w:val="000000"/>
                <w:spacing w:val="-5"/>
                <w:sz w:val="21"/>
                <w:szCs w:val="21"/>
                <w:highlight w:val="none"/>
              </w:rPr>
              <w:t>查、有记录；要求记录完整、清晰、真实</w:t>
            </w:r>
            <w:r>
              <w:rPr>
                <w:rFonts w:hint="eastAsia" w:ascii="宋体" w:hAnsi="宋体" w:eastAsia="宋体" w:cs="宋体"/>
                <w:color w:val="000000"/>
                <w:spacing w:val="-5"/>
                <w:sz w:val="21"/>
                <w:szCs w:val="21"/>
                <w:highlight w:val="none"/>
                <w:lang w:eastAsia="zh-CN"/>
              </w:rPr>
              <w:t>。</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5"/>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有巡查无记录，每发现一处扣 1 分；记录不完整、准确、清晰的，或记录未反映实际情况的，每发现一处扣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5"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right="31" w:firstLine="0" w:firstLineChars="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灯具及附属设施应保持整， 灯具投射角度应保持规范</w:t>
            </w:r>
            <w:r>
              <w:rPr>
                <w:rFonts w:hint="eastAsia" w:ascii="宋体" w:hAnsi="宋体" w:eastAsia="宋体" w:cs="宋体"/>
                <w:color w:val="000000"/>
                <w:sz w:val="21"/>
                <w:szCs w:val="21"/>
                <w:highlight w:val="none"/>
                <w:lang w:eastAsia="zh-CN"/>
              </w:rPr>
              <w:t>。</w:t>
            </w:r>
          </w:p>
        </w:tc>
        <w:tc>
          <w:tcPr>
            <w:tcW w:w="78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10</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有以下任意情形，每发现一处扣 1 分，并在 24 小时内整改完毕，每超过 24 小时再扣 1 分。</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1、 未及时清理照明设施上的涂贴、污垢及未经许可的悬挂物及宣传品。</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2、 未及时清除透光面上的杂物、灰尘等影响照明效果。</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3、 对投射方位或角度有偏差的灯具，未及时调整。</w:t>
            </w: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4、 配电箱内电气设备杂乱不堪或者存在安全隐患。</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restart"/>
            <w:vAlign w:val="center"/>
          </w:tcPr>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jc w:val="both"/>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127" w:right="98" w:hanging="20"/>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pacing w:val="-7"/>
                <w:sz w:val="21"/>
                <w:szCs w:val="21"/>
                <w:highlight w:val="none"/>
              </w:rPr>
              <w:t>严格作业人员上岗制度，接到</w:t>
            </w:r>
            <w:r>
              <w:rPr>
                <w:rFonts w:hint="eastAsia" w:ascii="宋体" w:hAnsi="宋体" w:eastAsia="宋体" w:cs="宋体"/>
                <w:color w:val="000000"/>
                <w:spacing w:val="-11"/>
                <w:sz w:val="21"/>
                <w:szCs w:val="21"/>
                <w:highlight w:val="none"/>
              </w:rPr>
              <w:t xml:space="preserve">指令要求 </w:t>
            </w:r>
            <w:r>
              <w:rPr>
                <w:rFonts w:hint="eastAsia" w:ascii="宋体" w:hAnsi="宋体" w:eastAsia="宋体" w:cs="宋体"/>
                <w:color w:val="000000"/>
                <w:sz w:val="21"/>
                <w:szCs w:val="21"/>
                <w:highlight w:val="none"/>
              </w:rPr>
              <w:t>30</w:t>
            </w:r>
            <w:r>
              <w:rPr>
                <w:rFonts w:hint="eastAsia" w:ascii="宋体" w:hAnsi="宋体" w:eastAsia="宋体" w:cs="宋体"/>
                <w:color w:val="000000"/>
                <w:spacing w:val="-8"/>
                <w:sz w:val="21"/>
                <w:szCs w:val="21"/>
                <w:highlight w:val="none"/>
              </w:rPr>
              <w:t xml:space="preserve"> 分钟内到达现场</w:t>
            </w:r>
            <w:r>
              <w:rPr>
                <w:rFonts w:hint="eastAsia" w:ascii="宋体" w:hAnsi="宋体" w:cs="宋体"/>
                <w:color w:val="000000"/>
                <w:spacing w:val="-8"/>
                <w:sz w:val="21"/>
                <w:szCs w:val="21"/>
                <w:highlight w:val="none"/>
                <w:lang w:eastAsia="zh-CN"/>
              </w:rPr>
              <w:t>。</w:t>
            </w:r>
          </w:p>
        </w:tc>
        <w:tc>
          <w:tcPr>
            <w:tcW w:w="78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5"/>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w w:val="99"/>
                <w:sz w:val="21"/>
                <w:szCs w:val="21"/>
                <w:highlight w:val="none"/>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严格作业人员上岗制度，接到指令 30 分钟内必须到达现场，若旷岗或未按规定时间到达现场，每发现一人次扣 1 分。造成严重后果的扣除本项目全部分数。</w:t>
            </w:r>
          </w:p>
        </w:tc>
        <w:tc>
          <w:tcPr>
            <w:tcW w:w="84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continue"/>
            <w:tcBorders>
              <w:top w:val="nil"/>
            </w:tcBorders>
            <w:vAlign w:val="center"/>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78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擅自变更养护人员，每发现一人扣 1 分</w:t>
            </w:r>
          </w:p>
        </w:tc>
        <w:tc>
          <w:tcPr>
            <w:tcW w:w="84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restart"/>
            <w:vAlign w:val="center"/>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0" w:firstLineChars="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应按规定启闭</w:t>
            </w:r>
            <w:r>
              <w:rPr>
                <w:rFonts w:hint="eastAsia" w:ascii="宋体" w:hAnsi="宋体" w:cs="宋体"/>
                <w:color w:val="000000"/>
                <w:sz w:val="21"/>
                <w:szCs w:val="21"/>
                <w:highlight w:val="none"/>
                <w:lang w:val="zh-CN" w:eastAsia="zh-CN" w:bidi="zh-CN"/>
              </w:rPr>
              <w:t>路灯</w:t>
            </w:r>
            <w:r>
              <w:rPr>
                <w:rFonts w:hint="eastAsia" w:ascii="宋体" w:hAnsi="宋体" w:eastAsia="宋体" w:cs="宋体"/>
                <w:color w:val="000000"/>
                <w:sz w:val="21"/>
                <w:szCs w:val="21"/>
                <w:highlight w:val="none"/>
                <w:lang w:val="zh-CN" w:eastAsia="zh-CN" w:bidi="zh-CN"/>
              </w:rPr>
              <w:t>光，确保设施正常运行</w:t>
            </w:r>
            <w:r>
              <w:rPr>
                <w:rFonts w:hint="eastAsia" w:ascii="宋体" w:hAnsi="宋体" w:cs="宋体"/>
                <w:color w:val="000000"/>
                <w:sz w:val="21"/>
                <w:szCs w:val="21"/>
                <w:highlight w:val="none"/>
                <w:lang w:val="zh-CN" w:eastAsia="zh-CN" w:bidi="zh-CN"/>
              </w:rPr>
              <w:t>。</w:t>
            </w:r>
          </w:p>
        </w:tc>
        <w:tc>
          <w:tcPr>
            <w:tcW w:w="780" w:type="dxa"/>
            <w:vMerge w:val="restart"/>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10</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sz w:val="21"/>
                <w:szCs w:val="21"/>
                <w:highlight w:val="none"/>
                <w:lang w:val="zh-CN" w:eastAsia="zh-CN" w:bidi="zh-CN"/>
              </w:rPr>
            </w:pPr>
            <w:r>
              <w:rPr>
                <w:rFonts w:hint="eastAsia" w:ascii="宋体" w:hAnsi="宋体" w:eastAsia="宋体" w:cs="宋体"/>
                <w:color w:val="000000"/>
                <w:sz w:val="21"/>
                <w:szCs w:val="21"/>
                <w:highlight w:val="none"/>
                <w:lang w:val="zh-CN" w:eastAsia="zh-CN" w:bidi="zh-CN"/>
              </w:rPr>
              <w:t>无线遥控设施发生故障每发现一起扣 1分，未采取应急措施再扣 1 分。</w:t>
            </w:r>
          </w:p>
        </w:tc>
        <w:tc>
          <w:tcPr>
            <w:tcW w:w="840"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restart"/>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continue"/>
            <w:tcBorders>
              <w:top w:val="nil"/>
            </w:tcBorders>
            <w:vAlign w:val="center"/>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78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发现大面积缺亮，未及时上报的，发现一次扣 2 分。</w:t>
            </w:r>
          </w:p>
        </w:tc>
        <w:tc>
          <w:tcPr>
            <w:tcW w:w="84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continue"/>
            <w:tcBorders>
              <w:top w:val="nil"/>
            </w:tcBorders>
            <w:vAlign w:val="center"/>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78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未督促养管范围内灯光按规定启闭的，每发现一次扣 2 分。</w:t>
            </w:r>
          </w:p>
        </w:tc>
        <w:tc>
          <w:tcPr>
            <w:tcW w:w="84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Merge w:val="continue"/>
            <w:tcBorders>
              <w:top w:val="nil"/>
            </w:tcBorders>
            <w:vAlign w:val="center"/>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78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kern w:val="0"/>
                <w:sz w:val="21"/>
                <w:szCs w:val="21"/>
                <w:highlight w:val="none"/>
                <w:lang w:val="zh-CN" w:eastAsia="zh-CN" w:bidi="zh-CN"/>
              </w:rPr>
            </w:pPr>
          </w:p>
        </w:tc>
        <w:tc>
          <w:tcPr>
            <w:tcW w:w="2895" w:type="dxa"/>
            <w:vAlign w:val="top"/>
          </w:tcPr>
          <w:p>
            <w:pPr>
              <w:pStyle w:val="617"/>
              <w:widowControl w:val="0"/>
              <w:wordWrap/>
              <w:autoSpaceDE w:val="0"/>
              <w:autoSpaceDN w:val="0"/>
              <w:snapToGrid/>
              <w:spacing w:line="240" w:lineRule="auto"/>
              <w:ind w:left="104" w:right="98" w:firstLine="316"/>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未按规定时间启闭</w:t>
            </w:r>
            <w:r>
              <w:rPr>
                <w:rFonts w:hint="eastAsia" w:ascii="宋体" w:hAnsi="宋体" w:cs="宋体"/>
                <w:color w:val="000000"/>
                <w:kern w:val="0"/>
                <w:sz w:val="21"/>
                <w:szCs w:val="21"/>
                <w:highlight w:val="none"/>
                <w:lang w:val="zh-CN" w:eastAsia="zh-CN" w:bidi="zh-CN"/>
              </w:rPr>
              <w:t>路灯</w:t>
            </w:r>
            <w:r>
              <w:rPr>
                <w:rFonts w:hint="eastAsia" w:ascii="宋体" w:hAnsi="宋体" w:eastAsia="宋体" w:cs="宋体"/>
                <w:color w:val="000000"/>
                <w:kern w:val="0"/>
                <w:sz w:val="21"/>
                <w:szCs w:val="21"/>
                <w:highlight w:val="none"/>
                <w:lang w:val="zh-CN" w:eastAsia="zh-CN" w:bidi="zh-CN"/>
              </w:rPr>
              <w:t>光或擅自开灯，每发生一次扣 2 分，造成重大影响的扣 5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930" w:type="dxa"/>
            <w:vMerge w:val="continue"/>
            <w:tcBorders>
              <w:top w:val="nil"/>
            </w:tcBorders>
            <w:vAlign w:val="top"/>
          </w:tcPr>
          <w:p>
            <w:pPr>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2835" w:type="dxa"/>
            <w:vAlign w:val="center"/>
          </w:tcPr>
          <w:p>
            <w:pPr>
              <w:pStyle w:val="617"/>
              <w:widowControl w:val="0"/>
              <w:wordWrap/>
              <w:autoSpaceDE w:val="0"/>
              <w:autoSpaceDN w:val="0"/>
              <w:adjustRightInd/>
              <w:snapToGrid/>
              <w:spacing w:line="240" w:lineRule="auto"/>
              <w:ind w:right="97" w:firstLine="0" w:firstLineChars="0"/>
              <w:jc w:val="both"/>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建立各类台帐并整理归类。要求次月 3 日前上报上月的养护资料。</w:t>
            </w:r>
          </w:p>
        </w:tc>
        <w:tc>
          <w:tcPr>
            <w:tcW w:w="780"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kern w:val="0"/>
                <w:sz w:val="21"/>
                <w:szCs w:val="21"/>
                <w:highlight w:val="none"/>
                <w:lang w:val="zh-CN" w:eastAsia="zh-CN" w:bidi="zh-CN"/>
              </w:rPr>
            </w:pPr>
          </w:p>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5</w:t>
            </w:r>
          </w:p>
        </w:tc>
        <w:tc>
          <w:tcPr>
            <w:tcW w:w="2895" w:type="dxa"/>
            <w:vAlign w:val="top"/>
          </w:tcPr>
          <w:p>
            <w:pPr>
              <w:pStyle w:val="617"/>
              <w:widowControl w:val="0"/>
              <w:wordWrap/>
              <w:autoSpaceDE w:val="0"/>
              <w:autoSpaceDN w:val="0"/>
              <w:adjustRightInd/>
              <w:snapToGrid/>
              <w:spacing w:line="240" w:lineRule="auto"/>
              <w:ind w:right="97" w:firstLine="420" w:firstLineChars="200"/>
              <w:jc w:val="both"/>
              <w:textAlignment w:val="auto"/>
              <w:rPr>
                <w:rFonts w:hint="eastAsia" w:ascii="宋体" w:hAnsi="宋体" w:eastAsia="宋体" w:cs="宋体"/>
                <w:color w:val="000000"/>
                <w:kern w:val="0"/>
                <w:sz w:val="21"/>
                <w:szCs w:val="21"/>
                <w:highlight w:val="none"/>
                <w:lang w:val="zh-CN" w:eastAsia="zh-CN" w:bidi="zh-CN"/>
              </w:rPr>
            </w:pPr>
            <w:r>
              <w:rPr>
                <w:rFonts w:hint="eastAsia" w:ascii="宋体" w:hAnsi="宋体" w:eastAsia="宋体" w:cs="宋体"/>
                <w:color w:val="000000"/>
                <w:kern w:val="0"/>
                <w:sz w:val="21"/>
                <w:szCs w:val="21"/>
                <w:highlight w:val="none"/>
                <w:lang w:val="zh-CN" w:eastAsia="zh-CN" w:bidi="zh-CN"/>
              </w:rPr>
              <w:t>未建立各类基础资料台帐并整理归类的每发现一次扣 1 分。未在规定时间内报送相关养护资料的，每发现一次扣 1 分。</w:t>
            </w: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3765" w:type="dxa"/>
            <w:gridSpan w:val="2"/>
            <w:vAlign w:val="top"/>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pacing w:val="-14"/>
                <w:sz w:val="21"/>
                <w:szCs w:val="21"/>
                <w:highlight w:val="none"/>
              </w:rPr>
              <w:t>合计</w:t>
            </w:r>
          </w:p>
        </w:tc>
        <w:tc>
          <w:tcPr>
            <w:tcW w:w="780" w:type="dxa"/>
            <w:vAlign w:val="top"/>
          </w:tcPr>
          <w:p>
            <w:pPr>
              <w:pStyle w:val="617"/>
              <w:widowControl w:val="0"/>
              <w:wordWrap/>
              <w:autoSpaceDE w:val="0"/>
              <w:autoSpaceDN w:val="0"/>
              <w:snapToGrid/>
              <w:spacing w:line="240" w:lineRule="auto"/>
              <w:ind w:left="0" w:leftChars="0" w:right="0" w:firstLine="0" w:firstLineChars="0"/>
              <w:jc w:val="center"/>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100</w:t>
            </w:r>
          </w:p>
        </w:tc>
        <w:tc>
          <w:tcPr>
            <w:tcW w:w="289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840"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c>
          <w:tcPr>
            <w:tcW w:w="675" w:type="dxa"/>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3765" w:type="dxa"/>
            <w:gridSpan w:val="2"/>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p>
            <w:pPr>
              <w:pStyle w:val="617"/>
              <w:widowControl w:val="0"/>
              <w:wordWrap/>
              <w:autoSpaceDE w:val="0"/>
              <w:autoSpaceDN w:val="0"/>
              <w:snapToGrid/>
              <w:spacing w:line="240" w:lineRule="auto"/>
              <w:ind w:left="0" w:right="1321"/>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每月考评结论</w:t>
            </w:r>
          </w:p>
        </w:tc>
        <w:tc>
          <w:tcPr>
            <w:tcW w:w="5190" w:type="dxa"/>
            <w:gridSpan w:val="4"/>
            <w:vAlign w:val="top"/>
          </w:tcPr>
          <w:p>
            <w:pPr>
              <w:pStyle w:val="617"/>
              <w:widowControl w:val="0"/>
              <w:wordWrap/>
              <w:autoSpaceDE w:val="0"/>
              <w:autoSpaceDN w:val="0"/>
              <w:snapToGrid/>
              <w:spacing w:line="240" w:lineRule="auto"/>
              <w:textAlignment w:val="auto"/>
              <w:rPr>
                <w:rFonts w:hint="eastAsia" w:ascii="宋体" w:hAnsi="宋体" w:eastAsia="宋体" w:cs="宋体"/>
                <w:color w:val="000000"/>
                <w:sz w:val="21"/>
                <w:szCs w:val="21"/>
                <w:highlight w:val="none"/>
              </w:rPr>
            </w:pPr>
          </w:p>
        </w:tc>
      </w:tr>
    </w:tbl>
    <w:p>
      <w:pPr>
        <w:widowControl w:val="0"/>
        <w:wordWrap/>
        <w:autoSpaceDE w:val="0"/>
        <w:autoSpaceDN w:val="0"/>
        <w:ind w:left="0" w:leftChars="0" w:firstLine="420" w:firstLineChars="200"/>
        <w:outlineLvl w:val="9"/>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说明：发现的问题应在规定时间内及时处理，并将处理修复情况反馈至管理方，若遇特殊情况，无法在规定时间内处理的，应及时书面通知管理方经同意后可延后处理。</w:t>
      </w:r>
    </w:p>
    <w:p>
      <w:pPr>
        <w:widowControl w:val="0"/>
        <w:wordWrap/>
        <w:autoSpaceDE w:val="0"/>
        <w:autoSpaceDN w:val="0"/>
        <w:ind w:left="0" w:leftChars="0" w:firstLine="0" w:firstLineChars="0"/>
        <w:outlineLvl w:val="9"/>
        <w:rPr>
          <w:rFonts w:hint="eastAsia" w:ascii="宋体" w:hAnsi="宋体" w:eastAsia="宋体" w:cs="宋体"/>
          <w:snapToGrid w:val="0"/>
          <w:color w:val="000000"/>
          <w:kern w:val="0"/>
          <w:sz w:val="21"/>
          <w:szCs w:val="21"/>
          <w:highlight w:val="none"/>
        </w:rPr>
      </w:pPr>
    </w:p>
    <w:p>
      <w:pPr>
        <w:widowControl w:val="0"/>
        <w:wordWrap/>
        <w:autoSpaceDE w:val="0"/>
        <w:autoSpaceDN w:val="0"/>
        <w:ind w:left="0" w:leftChars="0" w:firstLine="0" w:firstLineChars="0"/>
        <w:outlineLvl w:val="9"/>
        <w:rPr>
          <w:rFonts w:hint="eastAsia" w:ascii="宋体" w:hAnsi="宋体" w:eastAsia="宋体" w:cs="宋体"/>
          <w:snapToGrid w:val="0"/>
          <w:color w:val="000000"/>
          <w:kern w:val="0"/>
          <w:sz w:val="21"/>
          <w:szCs w:val="21"/>
          <w:highlight w:val="none"/>
        </w:rPr>
      </w:pPr>
      <w:r>
        <w:rPr>
          <w:rFonts w:hint="eastAsia" w:ascii="宋体" w:hAnsi="宋体" w:eastAsia="宋体" w:cs="宋体"/>
          <w:snapToGrid w:val="0"/>
          <w:color w:val="000000"/>
          <w:kern w:val="0"/>
          <w:sz w:val="21"/>
          <w:szCs w:val="21"/>
          <w:highlight w:val="none"/>
        </w:rPr>
        <w:t>承包单位：（签字、盖章）：</w:t>
      </w:r>
      <w:r>
        <w:rPr>
          <w:rFonts w:hint="eastAsia" w:ascii="宋体" w:hAnsi="宋体" w:eastAsia="宋体" w:cs="宋体"/>
          <w:snapToGrid w:val="0"/>
          <w:color w:val="000000"/>
          <w:kern w:val="0"/>
          <w:sz w:val="21"/>
          <w:szCs w:val="21"/>
          <w:highlight w:val="none"/>
        </w:rPr>
        <w:tab/>
      </w:r>
      <w:r>
        <w:rPr>
          <w:rFonts w:hint="eastAsia" w:ascii="宋体" w:hAnsi="宋体" w:eastAsia="宋体" w:cs="宋体"/>
          <w:snapToGrid w:val="0"/>
          <w:color w:val="000000"/>
          <w:kern w:val="0"/>
          <w:sz w:val="21"/>
          <w:szCs w:val="21"/>
          <w:highlight w:val="none"/>
          <w:lang w:val="en-US" w:eastAsia="zh-CN"/>
        </w:rPr>
        <w:t xml:space="preserve">          </w:t>
      </w:r>
      <w:r>
        <w:rPr>
          <w:rFonts w:hint="eastAsia" w:ascii="宋体" w:hAnsi="宋体" w:eastAsia="宋体" w:cs="宋体"/>
          <w:snapToGrid w:val="0"/>
          <w:color w:val="000000"/>
          <w:kern w:val="0"/>
          <w:sz w:val="21"/>
          <w:szCs w:val="21"/>
          <w:highlight w:val="none"/>
        </w:rPr>
        <w:t>考评单位及成员（签字、盖章）：</w:t>
      </w:r>
    </w:p>
    <w:p>
      <w:pPr>
        <w:widowControl w:val="0"/>
        <w:wordWrap/>
        <w:autoSpaceDE w:val="0"/>
        <w:autoSpaceDN w:val="0"/>
        <w:ind w:left="0" w:leftChars="0" w:firstLine="0" w:firstLineChars="0"/>
        <w:jc w:val="right"/>
        <w:outlineLvl w:val="9"/>
        <w:rPr>
          <w:rFonts w:hint="eastAsia" w:ascii="宋体" w:hAnsi="宋体" w:eastAsia="宋体" w:cs="宋体"/>
          <w:snapToGrid w:val="0"/>
          <w:color w:val="000000"/>
          <w:kern w:val="0"/>
          <w:sz w:val="21"/>
          <w:szCs w:val="21"/>
          <w:highlight w:val="none"/>
        </w:rPr>
      </w:pPr>
    </w:p>
    <w:p>
      <w:pPr>
        <w:widowControl w:val="0"/>
        <w:wordWrap/>
        <w:autoSpaceDE w:val="0"/>
        <w:autoSpaceDN w:val="0"/>
        <w:ind w:left="0" w:leftChars="0" w:firstLine="0" w:firstLineChars="0"/>
        <w:jc w:val="center"/>
        <w:outlineLvl w:val="9"/>
        <w:rPr>
          <w:rFonts w:hint="eastAsia" w:ascii="宋体" w:hAnsi="宋体" w:eastAsia="宋体" w:cs="宋体"/>
          <w:snapToGrid w:val="0"/>
          <w:color w:val="000000"/>
          <w:kern w:val="0"/>
          <w:sz w:val="21"/>
          <w:szCs w:val="21"/>
          <w:highlight w:val="none"/>
        </w:rPr>
      </w:pPr>
      <w:r>
        <w:rPr>
          <w:rFonts w:hint="eastAsia" w:ascii="宋体" w:hAnsi="宋体" w:cs="宋体"/>
          <w:snapToGrid w:val="0"/>
          <w:color w:val="000000"/>
          <w:kern w:val="0"/>
          <w:sz w:val="21"/>
          <w:szCs w:val="21"/>
          <w:highlight w:val="none"/>
          <w:lang w:val="en-US" w:eastAsia="zh-CN"/>
        </w:rPr>
        <w:t xml:space="preserve">                                </w:t>
      </w:r>
      <w:r>
        <w:rPr>
          <w:rFonts w:hint="eastAsia" w:ascii="宋体" w:hAnsi="宋体" w:eastAsia="宋体" w:cs="宋体"/>
          <w:snapToGrid w:val="0"/>
          <w:color w:val="000000"/>
          <w:kern w:val="0"/>
          <w:sz w:val="21"/>
          <w:szCs w:val="21"/>
          <w:highlight w:val="none"/>
        </w:rPr>
        <w:t>年</w:t>
      </w:r>
      <w:r>
        <w:rPr>
          <w:rFonts w:hint="eastAsia" w:ascii="宋体" w:hAnsi="宋体" w:eastAsia="宋体" w:cs="宋体"/>
          <w:snapToGrid w:val="0"/>
          <w:color w:val="000000"/>
          <w:kern w:val="0"/>
          <w:sz w:val="21"/>
          <w:szCs w:val="21"/>
          <w:highlight w:val="none"/>
        </w:rPr>
        <w:tab/>
      </w:r>
      <w:r>
        <w:rPr>
          <w:rFonts w:hint="eastAsia" w:ascii="宋体" w:hAnsi="宋体" w:eastAsia="宋体" w:cs="宋体"/>
          <w:snapToGrid w:val="0"/>
          <w:color w:val="000000"/>
          <w:kern w:val="0"/>
          <w:sz w:val="21"/>
          <w:szCs w:val="21"/>
          <w:highlight w:val="none"/>
        </w:rPr>
        <w:t>月</w:t>
      </w:r>
      <w:r>
        <w:rPr>
          <w:rFonts w:hint="eastAsia" w:ascii="宋体" w:hAnsi="宋体" w:eastAsia="宋体" w:cs="宋体"/>
          <w:snapToGrid w:val="0"/>
          <w:color w:val="000000"/>
          <w:kern w:val="0"/>
          <w:sz w:val="21"/>
          <w:szCs w:val="21"/>
          <w:highlight w:val="none"/>
        </w:rPr>
        <w:tab/>
      </w:r>
      <w:r>
        <w:rPr>
          <w:rFonts w:hint="eastAsia" w:ascii="宋体" w:hAnsi="宋体" w:eastAsia="宋体" w:cs="宋体"/>
          <w:snapToGrid w:val="0"/>
          <w:color w:val="000000"/>
          <w:kern w:val="0"/>
          <w:sz w:val="21"/>
          <w:szCs w:val="21"/>
          <w:highlight w:val="none"/>
        </w:rPr>
        <w:t>日</w:t>
      </w:r>
    </w:p>
    <w:p>
      <w:pPr>
        <w:pStyle w:val="2"/>
        <w:rPr>
          <w:rFonts w:hint="eastAsia"/>
          <w:color w:val="000000"/>
          <w:highlight w:val="none"/>
        </w:rPr>
      </w:pPr>
    </w:p>
    <w:p>
      <w:pPr>
        <w:pStyle w:val="25"/>
        <w:rPr>
          <w:rFonts w:hint="eastAsia"/>
          <w:color w:val="000000"/>
          <w:highlight w:val="none"/>
        </w:rPr>
      </w:pPr>
    </w:p>
    <w:p>
      <w:pPr>
        <w:pStyle w:val="26"/>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p>
      <w:pPr>
        <w:rPr>
          <w:rFonts w:hint="eastAsia"/>
          <w:color w:val="000000"/>
          <w:highlight w:val="none"/>
        </w:rPr>
      </w:pPr>
    </w:p>
    <w:bookmarkEnd w:id="147"/>
    <w:bookmarkEnd w:id="148"/>
    <w:bookmarkEnd w:id="149"/>
    <w:bookmarkEnd w:id="150"/>
    <w:bookmarkEnd w:id="151"/>
    <w:p>
      <w:pPr>
        <w:pStyle w:val="16"/>
        <w:spacing w:after="120" w:line="360" w:lineRule="auto"/>
        <w:ind w:left="0" w:leftChars="0" w:firstLine="0" w:firstLineChars="0"/>
        <w:jc w:val="both"/>
        <w:outlineLvl w:val="0"/>
        <w:rPr>
          <w:rFonts w:hint="eastAsia" w:ascii="仿宋" w:hAnsi="仿宋" w:eastAsia="仿宋" w:cs="宋体"/>
          <w:b/>
          <w:bCs/>
          <w:color w:val="000000"/>
          <w:sz w:val="36"/>
          <w:szCs w:val="36"/>
          <w:highlight w:val="none"/>
        </w:rPr>
      </w:pPr>
      <w:bookmarkStart w:id="152" w:name="_Toc24273"/>
      <w:bookmarkStart w:id="153" w:name="_Toc30992"/>
      <w:bookmarkStart w:id="154" w:name="_Toc880745451"/>
      <w:bookmarkStart w:id="155" w:name="_Toc2378"/>
      <w:bookmarkStart w:id="156" w:name="_Toc95312984"/>
      <w:r>
        <w:rPr>
          <w:rFonts w:hint="eastAsia" w:ascii="仿宋" w:hAnsi="仿宋" w:eastAsia="仿宋" w:cs="宋体"/>
          <w:b/>
          <w:bCs/>
          <w:color w:val="000000"/>
          <w:sz w:val="36"/>
          <w:szCs w:val="36"/>
          <w:highlight w:val="none"/>
        </w:rPr>
        <w:br w:type="page"/>
      </w:r>
    </w:p>
    <w:p>
      <w:pPr>
        <w:pStyle w:val="16"/>
        <w:spacing w:after="120" w:line="360" w:lineRule="auto"/>
        <w:ind w:firstLine="723"/>
        <w:jc w:val="center"/>
        <w:outlineLvl w:val="0"/>
        <w:rPr>
          <w:rFonts w:ascii="仿宋" w:hAnsi="仿宋" w:eastAsia="仿宋" w:cs="仿宋_GB2312"/>
          <w:b/>
          <w:bCs/>
          <w:color w:val="000000"/>
          <w:sz w:val="36"/>
          <w:szCs w:val="36"/>
          <w:highlight w:val="none"/>
        </w:rPr>
      </w:pPr>
      <w:r>
        <w:rPr>
          <w:rFonts w:hint="eastAsia" w:ascii="仿宋" w:hAnsi="仿宋" w:eastAsia="仿宋" w:cs="宋体"/>
          <w:b/>
          <w:bCs/>
          <w:color w:val="000000"/>
          <w:sz w:val="36"/>
          <w:szCs w:val="36"/>
          <w:highlight w:val="none"/>
        </w:rPr>
        <w:t xml:space="preserve">第四部分 </w:t>
      </w:r>
      <w:bookmarkStart w:id="157" w:name="_Toc184312102"/>
      <w:bookmarkEnd w:id="157"/>
      <w:bookmarkStart w:id="158" w:name="_Toc184310289"/>
      <w:bookmarkEnd w:id="158"/>
      <w:bookmarkStart w:id="159" w:name="_Toc184313269"/>
      <w:bookmarkEnd w:id="159"/>
      <w:bookmarkStart w:id="160" w:name="_Toc184308043"/>
      <w:bookmarkEnd w:id="160"/>
      <w:bookmarkStart w:id="161" w:name="_Toc184314429"/>
      <w:bookmarkEnd w:id="161"/>
      <w:bookmarkStart w:id="162" w:name="_Toc184313295"/>
      <w:bookmarkEnd w:id="162"/>
      <w:bookmarkStart w:id="163" w:name="_Toc184310344"/>
      <w:bookmarkEnd w:id="163"/>
      <w:bookmarkStart w:id="164" w:name="_Toc184312114"/>
      <w:bookmarkEnd w:id="164"/>
      <w:bookmarkStart w:id="165" w:name="_Toc184313298"/>
      <w:bookmarkEnd w:id="165"/>
      <w:bookmarkStart w:id="166" w:name="_Toc184310302"/>
      <w:bookmarkEnd w:id="166"/>
      <w:bookmarkStart w:id="167" w:name="_Toc184310280"/>
      <w:bookmarkEnd w:id="167"/>
      <w:bookmarkStart w:id="168" w:name="_Toc184313260"/>
      <w:bookmarkEnd w:id="168"/>
      <w:bookmarkStart w:id="169" w:name="_Toc184312127"/>
      <w:bookmarkEnd w:id="169"/>
      <w:bookmarkStart w:id="170" w:name="_Toc184313296"/>
      <w:bookmarkEnd w:id="170"/>
      <w:bookmarkStart w:id="171" w:name="_Toc184313246"/>
      <w:bookmarkEnd w:id="171"/>
      <w:bookmarkStart w:id="172" w:name="_Toc184312077"/>
      <w:bookmarkEnd w:id="172"/>
      <w:bookmarkStart w:id="173" w:name="_Toc184312097"/>
      <w:bookmarkEnd w:id="173"/>
      <w:bookmarkStart w:id="174" w:name="_Toc184313302"/>
      <w:bookmarkEnd w:id="174"/>
      <w:bookmarkStart w:id="175" w:name="_Toc184313255"/>
      <w:bookmarkEnd w:id="175"/>
      <w:bookmarkStart w:id="176" w:name="_Toc184314433"/>
      <w:bookmarkEnd w:id="176"/>
      <w:bookmarkStart w:id="177" w:name="_Toc184312073"/>
      <w:bookmarkEnd w:id="177"/>
      <w:bookmarkStart w:id="178" w:name="_Toc184313303"/>
      <w:bookmarkEnd w:id="178"/>
      <w:bookmarkStart w:id="179" w:name="_Toc184314431"/>
      <w:bookmarkEnd w:id="179"/>
      <w:bookmarkStart w:id="180" w:name="_Toc184312070"/>
      <w:bookmarkEnd w:id="180"/>
      <w:bookmarkStart w:id="181" w:name="_Toc184310283"/>
      <w:bookmarkEnd w:id="181"/>
      <w:bookmarkStart w:id="182" w:name="_Toc184314467"/>
      <w:bookmarkEnd w:id="182"/>
      <w:bookmarkStart w:id="183" w:name="_Toc184312128"/>
      <w:bookmarkEnd w:id="183"/>
      <w:bookmarkStart w:id="184" w:name="_Toc184308075"/>
      <w:bookmarkEnd w:id="184"/>
      <w:bookmarkStart w:id="185" w:name="_Toc184312105"/>
      <w:bookmarkEnd w:id="185"/>
      <w:bookmarkStart w:id="186" w:name="_Toc184312096"/>
      <w:bookmarkEnd w:id="186"/>
      <w:bookmarkStart w:id="187" w:name="_Toc184308089"/>
      <w:bookmarkEnd w:id="187"/>
      <w:bookmarkStart w:id="188" w:name="_Toc184314415"/>
      <w:bookmarkEnd w:id="188"/>
      <w:bookmarkStart w:id="189" w:name="_Toc184314448"/>
      <w:bookmarkEnd w:id="189"/>
      <w:bookmarkStart w:id="190" w:name="_Toc184313277"/>
      <w:bookmarkEnd w:id="190"/>
      <w:bookmarkStart w:id="191" w:name="_Toc184314482"/>
      <w:bookmarkEnd w:id="191"/>
      <w:bookmarkStart w:id="192" w:name="_Toc184312083"/>
      <w:bookmarkEnd w:id="192"/>
      <w:bookmarkStart w:id="193" w:name="_Toc184312117"/>
      <w:bookmarkEnd w:id="193"/>
      <w:bookmarkStart w:id="194" w:name="_Toc184310339"/>
      <w:bookmarkEnd w:id="194"/>
      <w:bookmarkStart w:id="195" w:name="_Toc184313267"/>
      <w:bookmarkEnd w:id="195"/>
      <w:bookmarkStart w:id="196" w:name="_Toc184312103"/>
      <w:bookmarkEnd w:id="196"/>
      <w:bookmarkStart w:id="197" w:name="_Toc184313265"/>
      <w:bookmarkEnd w:id="197"/>
      <w:bookmarkStart w:id="198" w:name="_Toc184308076"/>
      <w:bookmarkEnd w:id="198"/>
      <w:bookmarkStart w:id="199" w:name="_Toc184313294"/>
      <w:bookmarkEnd w:id="199"/>
      <w:bookmarkStart w:id="200" w:name="_Toc184310276"/>
      <w:bookmarkEnd w:id="200"/>
      <w:bookmarkStart w:id="201" w:name="_Toc184308097"/>
      <w:bookmarkEnd w:id="201"/>
      <w:bookmarkStart w:id="202" w:name="_Toc184310272"/>
      <w:bookmarkEnd w:id="202"/>
      <w:bookmarkStart w:id="203" w:name="_Toc184312111"/>
      <w:bookmarkEnd w:id="203"/>
      <w:bookmarkStart w:id="204" w:name="_Toc184314478"/>
      <w:bookmarkEnd w:id="204"/>
      <w:bookmarkStart w:id="205" w:name="_Toc184310322"/>
      <w:bookmarkEnd w:id="205"/>
      <w:bookmarkStart w:id="206" w:name="_Toc184308083"/>
      <w:bookmarkEnd w:id="206"/>
      <w:bookmarkStart w:id="207" w:name="_Toc184308079"/>
      <w:bookmarkEnd w:id="207"/>
      <w:bookmarkStart w:id="208" w:name="_Toc184308077"/>
      <w:bookmarkEnd w:id="208"/>
      <w:bookmarkStart w:id="209" w:name="_Toc184312112"/>
      <w:bookmarkEnd w:id="209"/>
      <w:bookmarkStart w:id="210" w:name="_Toc184310303"/>
      <w:bookmarkEnd w:id="210"/>
      <w:bookmarkStart w:id="211" w:name="_Toc184313279"/>
      <w:bookmarkEnd w:id="211"/>
      <w:bookmarkStart w:id="212" w:name="_Toc184312101"/>
      <w:bookmarkEnd w:id="212"/>
      <w:bookmarkStart w:id="213" w:name="_Toc184314432"/>
      <w:bookmarkEnd w:id="213"/>
      <w:bookmarkStart w:id="214" w:name="_Toc184312113"/>
      <w:bookmarkEnd w:id="214"/>
      <w:bookmarkStart w:id="215" w:name="_Toc184308055"/>
      <w:bookmarkEnd w:id="215"/>
      <w:bookmarkStart w:id="216" w:name="_Toc184313268"/>
      <w:bookmarkEnd w:id="216"/>
      <w:bookmarkStart w:id="217" w:name="_Toc184310290"/>
      <w:bookmarkEnd w:id="217"/>
      <w:bookmarkStart w:id="218" w:name="_Toc184312089"/>
      <w:bookmarkEnd w:id="218"/>
      <w:bookmarkStart w:id="219" w:name="_Toc184310286"/>
      <w:bookmarkEnd w:id="219"/>
      <w:bookmarkStart w:id="220" w:name="_Toc184312094"/>
      <w:bookmarkEnd w:id="220"/>
      <w:bookmarkStart w:id="221" w:name="_Toc184312108"/>
      <w:bookmarkEnd w:id="221"/>
      <w:bookmarkStart w:id="222" w:name="_Toc184310275"/>
      <w:bookmarkEnd w:id="222"/>
      <w:bookmarkStart w:id="223" w:name="_Toc184310274"/>
      <w:bookmarkEnd w:id="223"/>
      <w:bookmarkStart w:id="224" w:name="_Toc184308045"/>
      <w:bookmarkEnd w:id="224"/>
      <w:bookmarkStart w:id="225" w:name="_Toc184308104"/>
      <w:bookmarkEnd w:id="225"/>
      <w:bookmarkStart w:id="226" w:name="_Toc184312072"/>
      <w:bookmarkEnd w:id="226"/>
      <w:bookmarkStart w:id="227" w:name="_Toc184312081"/>
      <w:bookmarkEnd w:id="227"/>
      <w:bookmarkStart w:id="228" w:name="_Toc184312093"/>
      <w:bookmarkEnd w:id="228"/>
      <w:bookmarkStart w:id="229" w:name="_Toc184314420"/>
      <w:bookmarkEnd w:id="229"/>
      <w:bookmarkStart w:id="230" w:name="_Toc184313248"/>
      <w:bookmarkEnd w:id="230"/>
      <w:bookmarkStart w:id="231" w:name="_Toc184313240"/>
      <w:bookmarkEnd w:id="231"/>
      <w:bookmarkStart w:id="232" w:name="_Toc184310319"/>
      <w:bookmarkEnd w:id="232"/>
      <w:bookmarkStart w:id="233" w:name="_Toc184312067"/>
      <w:bookmarkEnd w:id="233"/>
      <w:bookmarkStart w:id="234" w:name="_Toc184310308"/>
      <w:bookmarkEnd w:id="234"/>
      <w:bookmarkStart w:id="235" w:name="_Toc184314450"/>
      <w:bookmarkEnd w:id="235"/>
      <w:bookmarkStart w:id="236" w:name="_Toc184313292"/>
      <w:bookmarkEnd w:id="236"/>
      <w:bookmarkStart w:id="237" w:name="_Toc184312100"/>
      <w:bookmarkEnd w:id="237"/>
      <w:bookmarkStart w:id="238" w:name="_Toc184308088"/>
      <w:bookmarkEnd w:id="238"/>
      <w:bookmarkStart w:id="239" w:name="_Toc184313305"/>
      <w:bookmarkEnd w:id="239"/>
      <w:bookmarkStart w:id="240" w:name="_Toc184312134"/>
      <w:bookmarkEnd w:id="240"/>
      <w:bookmarkStart w:id="241" w:name="_Toc184308036"/>
      <w:bookmarkEnd w:id="241"/>
      <w:bookmarkStart w:id="242" w:name="_Toc184310299"/>
      <w:bookmarkEnd w:id="242"/>
      <w:bookmarkStart w:id="243" w:name="_Toc184313284"/>
      <w:bookmarkEnd w:id="243"/>
      <w:bookmarkStart w:id="244" w:name="_Toc184308080"/>
      <w:bookmarkEnd w:id="244"/>
      <w:bookmarkStart w:id="245" w:name="_Toc184308094"/>
      <w:bookmarkEnd w:id="245"/>
      <w:bookmarkStart w:id="246" w:name="_Toc184314468"/>
      <w:bookmarkEnd w:id="246"/>
      <w:bookmarkStart w:id="247" w:name="_Toc184314479"/>
      <w:bookmarkEnd w:id="247"/>
      <w:bookmarkStart w:id="248" w:name="_Toc184313288"/>
      <w:bookmarkEnd w:id="248"/>
      <w:bookmarkStart w:id="249" w:name="_Toc184308041"/>
      <w:bookmarkEnd w:id="249"/>
      <w:bookmarkStart w:id="250" w:name="_Toc184308108"/>
      <w:bookmarkEnd w:id="250"/>
      <w:bookmarkStart w:id="251" w:name="_Toc184313253"/>
      <w:bookmarkEnd w:id="251"/>
      <w:bookmarkStart w:id="252" w:name="_Toc184308092"/>
      <w:bookmarkEnd w:id="252"/>
      <w:bookmarkStart w:id="253" w:name="_Toc184312115"/>
      <w:bookmarkEnd w:id="253"/>
      <w:bookmarkStart w:id="254" w:name="_Toc184310307"/>
      <w:bookmarkEnd w:id="254"/>
      <w:bookmarkStart w:id="255" w:name="_Toc184314422"/>
      <w:bookmarkEnd w:id="255"/>
      <w:bookmarkStart w:id="256" w:name="_Toc184310337"/>
      <w:bookmarkEnd w:id="256"/>
      <w:bookmarkStart w:id="257" w:name="_Toc184308064"/>
      <w:bookmarkEnd w:id="257"/>
      <w:bookmarkStart w:id="258" w:name="_Toc184314464"/>
      <w:bookmarkEnd w:id="258"/>
      <w:bookmarkStart w:id="259" w:name="_Toc184308061"/>
      <w:bookmarkEnd w:id="259"/>
      <w:bookmarkStart w:id="260" w:name="_Toc184312082"/>
      <w:bookmarkEnd w:id="260"/>
      <w:bookmarkStart w:id="261" w:name="_Toc184313266"/>
      <w:bookmarkEnd w:id="261"/>
      <w:bookmarkStart w:id="262" w:name="_Toc184310297"/>
      <w:bookmarkEnd w:id="262"/>
      <w:bookmarkStart w:id="263" w:name="_Toc184310327"/>
      <w:bookmarkEnd w:id="263"/>
      <w:bookmarkStart w:id="264" w:name="_Toc184314477"/>
      <w:bookmarkEnd w:id="264"/>
      <w:bookmarkStart w:id="265" w:name="_Toc184308054"/>
      <w:bookmarkEnd w:id="265"/>
      <w:bookmarkStart w:id="266" w:name="_Toc184312123"/>
      <w:bookmarkEnd w:id="266"/>
      <w:bookmarkStart w:id="267" w:name="_Toc184310341"/>
      <w:bookmarkEnd w:id="267"/>
      <w:bookmarkStart w:id="268" w:name="_Toc184314414"/>
      <w:bookmarkEnd w:id="268"/>
      <w:bookmarkStart w:id="269" w:name="_Toc184312139"/>
      <w:bookmarkEnd w:id="269"/>
      <w:bookmarkStart w:id="270" w:name="_Toc184310306"/>
      <w:bookmarkEnd w:id="270"/>
      <w:bookmarkStart w:id="271" w:name="_Toc184308037"/>
      <w:bookmarkEnd w:id="271"/>
      <w:bookmarkStart w:id="272" w:name="_Toc184313306"/>
      <w:bookmarkEnd w:id="272"/>
      <w:bookmarkStart w:id="273" w:name="_Toc184310330"/>
      <w:bookmarkEnd w:id="273"/>
      <w:bookmarkStart w:id="274" w:name="_Toc184310311"/>
      <w:bookmarkEnd w:id="274"/>
      <w:bookmarkStart w:id="275" w:name="_Toc184313283"/>
      <w:bookmarkEnd w:id="275"/>
      <w:bookmarkStart w:id="276" w:name="_Toc184308040"/>
      <w:bookmarkEnd w:id="276"/>
      <w:bookmarkStart w:id="277" w:name="_Toc184310340"/>
      <w:bookmarkEnd w:id="277"/>
      <w:bookmarkStart w:id="278" w:name="_Toc184308085"/>
      <w:bookmarkEnd w:id="278"/>
      <w:bookmarkStart w:id="279" w:name="_Toc184313280"/>
      <w:bookmarkEnd w:id="279"/>
      <w:bookmarkStart w:id="280" w:name="_Toc184308072"/>
      <w:bookmarkEnd w:id="280"/>
      <w:bookmarkStart w:id="281" w:name="_Toc184312133"/>
      <w:bookmarkEnd w:id="281"/>
      <w:bookmarkStart w:id="282" w:name="_Toc184312075"/>
      <w:bookmarkEnd w:id="282"/>
      <w:bookmarkStart w:id="283" w:name="_Toc184312090"/>
      <w:bookmarkEnd w:id="283"/>
      <w:bookmarkStart w:id="284" w:name="_Toc184308059"/>
      <w:bookmarkEnd w:id="284"/>
      <w:bookmarkStart w:id="285" w:name="_Toc184310316"/>
      <w:bookmarkEnd w:id="285"/>
      <w:bookmarkStart w:id="286" w:name="_Toc184312121"/>
      <w:bookmarkEnd w:id="286"/>
      <w:bookmarkStart w:id="287" w:name="_Toc184313282"/>
      <w:bookmarkEnd w:id="287"/>
      <w:bookmarkStart w:id="288" w:name="_Toc184312074"/>
      <w:bookmarkEnd w:id="288"/>
      <w:bookmarkStart w:id="289" w:name="_Toc184313257"/>
      <w:bookmarkEnd w:id="289"/>
      <w:bookmarkStart w:id="290" w:name="_Toc184310312"/>
      <w:bookmarkEnd w:id="290"/>
      <w:bookmarkStart w:id="291" w:name="_Toc184308099"/>
      <w:bookmarkEnd w:id="291"/>
      <w:bookmarkStart w:id="292" w:name="_Toc184313301"/>
      <w:bookmarkEnd w:id="292"/>
      <w:bookmarkStart w:id="293" w:name="_Toc184308047"/>
      <w:bookmarkEnd w:id="293"/>
      <w:bookmarkStart w:id="294" w:name="_Toc184314411"/>
      <w:bookmarkEnd w:id="294"/>
      <w:bookmarkStart w:id="295" w:name="_Toc184312107"/>
      <w:bookmarkEnd w:id="295"/>
      <w:bookmarkStart w:id="296" w:name="_Toc184313291"/>
      <w:bookmarkEnd w:id="296"/>
      <w:bookmarkStart w:id="297" w:name="_Toc184310285"/>
      <w:bookmarkEnd w:id="297"/>
      <w:bookmarkStart w:id="298" w:name="_Toc184308038"/>
      <w:bookmarkEnd w:id="298"/>
      <w:bookmarkStart w:id="299" w:name="_Toc184313244"/>
      <w:bookmarkEnd w:id="299"/>
      <w:bookmarkStart w:id="300" w:name="_Toc184314441"/>
      <w:bookmarkEnd w:id="300"/>
      <w:bookmarkStart w:id="301" w:name="_Toc184313281"/>
      <w:bookmarkEnd w:id="301"/>
      <w:bookmarkStart w:id="302" w:name="_Toc184313254"/>
      <w:bookmarkEnd w:id="302"/>
      <w:bookmarkStart w:id="303" w:name="_Toc184310342"/>
      <w:bookmarkEnd w:id="303"/>
      <w:bookmarkStart w:id="304" w:name="_Toc184313278"/>
      <w:bookmarkEnd w:id="304"/>
      <w:bookmarkStart w:id="305" w:name="_Toc184314425"/>
      <w:bookmarkEnd w:id="305"/>
      <w:bookmarkStart w:id="306" w:name="_Toc184314473"/>
      <w:bookmarkEnd w:id="306"/>
      <w:bookmarkStart w:id="307" w:name="_Toc184312131"/>
      <w:bookmarkEnd w:id="307"/>
      <w:bookmarkStart w:id="308" w:name="_Toc184310336"/>
      <w:bookmarkEnd w:id="308"/>
      <w:bookmarkStart w:id="309" w:name="_Toc184314462"/>
      <w:bookmarkEnd w:id="309"/>
      <w:bookmarkStart w:id="310" w:name="_Toc184314445"/>
      <w:bookmarkEnd w:id="310"/>
      <w:bookmarkStart w:id="311" w:name="_Toc184308093"/>
      <w:bookmarkEnd w:id="311"/>
      <w:bookmarkStart w:id="312" w:name="_Toc184312109"/>
      <w:bookmarkEnd w:id="312"/>
      <w:bookmarkStart w:id="313" w:name="_Toc184313251"/>
      <w:bookmarkEnd w:id="313"/>
      <w:bookmarkStart w:id="314" w:name="_Toc184314471"/>
      <w:bookmarkEnd w:id="314"/>
      <w:bookmarkStart w:id="315" w:name="_Toc184308057"/>
      <w:bookmarkEnd w:id="315"/>
      <w:bookmarkStart w:id="316" w:name="_Toc184312135"/>
      <w:bookmarkEnd w:id="316"/>
      <w:bookmarkStart w:id="317" w:name="_Toc184314470"/>
      <w:bookmarkEnd w:id="317"/>
      <w:bookmarkStart w:id="318" w:name="_Toc184314453"/>
      <w:bookmarkEnd w:id="318"/>
      <w:bookmarkStart w:id="319" w:name="_Toc184310310"/>
      <w:bookmarkEnd w:id="319"/>
      <w:bookmarkStart w:id="320" w:name="_Toc184312079"/>
      <w:bookmarkEnd w:id="320"/>
      <w:bookmarkStart w:id="321" w:name="_Toc184313242"/>
      <w:bookmarkEnd w:id="321"/>
      <w:bookmarkStart w:id="322" w:name="_Toc184313272"/>
      <w:bookmarkEnd w:id="322"/>
      <w:bookmarkStart w:id="323" w:name="_Toc184312130"/>
      <w:bookmarkEnd w:id="323"/>
      <w:bookmarkStart w:id="324" w:name="_Toc184312076"/>
      <w:bookmarkEnd w:id="324"/>
      <w:bookmarkStart w:id="325" w:name="_Toc184310324"/>
      <w:bookmarkEnd w:id="325"/>
      <w:bookmarkStart w:id="326" w:name="_Toc184308107"/>
      <w:bookmarkEnd w:id="326"/>
      <w:bookmarkStart w:id="327" w:name="_Toc184314412"/>
      <w:bookmarkEnd w:id="327"/>
      <w:bookmarkStart w:id="328" w:name="_Toc184314426"/>
      <w:bookmarkEnd w:id="328"/>
      <w:bookmarkStart w:id="329" w:name="_Toc184312095"/>
      <w:bookmarkEnd w:id="329"/>
      <w:bookmarkStart w:id="330" w:name="_Toc184314444"/>
      <w:bookmarkEnd w:id="330"/>
      <w:bookmarkStart w:id="331" w:name="_Toc184312122"/>
      <w:bookmarkEnd w:id="331"/>
      <w:bookmarkStart w:id="332" w:name="_Toc184308046"/>
      <w:bookmarkEnd w:id="332"/>
      <w:bookmarkStart w:id="333" w:name="_Toc184308048"/>
      <w:bookmarkEnd w:id="333"/>
      <w:bookmarkStart w:id="334" w:name="_Toc184313290"/>
      <w:bookmarkEnd w:id="334"/>
      <w:bookmarkStart w:id="335" w:name="_Toc184314458"/>
      <w:bookmarkEnd w:id="335"/>
      <w:bookmarkStart w:id="336" w:name="_Toc184314424"/>
      <w:bookmarkEnd w:id="336"/>
      <w:bookmarkStart w:id="337" w:name="_Toc184314438"/>
      <w:bookmarkEnd w:id="337"/>
      <w:bookmarkStart w:id="338" w:name="_Toc184308102"/>
      <w:bookmarkEnd w:id="338"/>
      <w:bookmarkStart w:id="339" w:name="_Toc184312120"/>
      <w:bookmarkEnd w:id="339"/>
      <w:bookmarkStart w:id="340" w:name="_Toc184312132"/>
      <w:bookmarkEnd w:id="340"/>
      <w:bookmarkStart w:id="341" w:name="_Toc184313270"/>
      <w:bookmarkEnd w:id="341"/>
      <w:bookmarkStart w:id="342" w:name="_Toc184310281"/>
      <w:bookmarkEnd w:id="342"/>
      <w:bookmarkStart w:id="343" w:name="_Toc184314434"/>
      <w:bookmarkEnd w:id="343"/>
      <w:bookmarkStart w:id="344" w:name="_Toc184308042"/>
      <w:bookmarkEnd w:id="344"/>
      <w:bookmarkStart w:id="345" w:name="_Toc184314435"/>
      <w:bookmarkEnd w:id="345"/>
      <w:bookmarkStart w:id="346" w:name="_Toc184312106"/>
      <w:bookmarkEnd w:id="346"/>
      <w:bookmarkStart w:id="347" w:name="_Toc184308050"/>
      <w:bookmarkEnd w:id="347"/>
      <w:bookmarkStart w:id="348" w:name="_Toc184312138"/>
      <w:bookmarkEnd w:id="348"/>
      <w:bookmarkStart w:id="349" w:name="_Toc184310325"/>
      <w:bookmarkEnd w:id="349"/>
      <w:bookmarkStart w:id="350" w:name="_Toc184312068"/>
      <w:bookmarkEnd w:id="350"/>
      <w:bookmarkStart w:id="351" w:name="_Toc184310282"/>
      <w:bookmarkEnd w:id="351"/>
      <w:bookmarkStart w:id="352" w:name="_Toc184312129"/>
      <w:bookmarkEnd w:id="352"/>
      <w:bookmarkStart w:id="353" w:name="_Toc184312137"/>
      <w:bookmarkEnd w:id="353"/>
      <w:bookmarkStart w:id="354" w:name="_Toc184314449"/>
      <w:bookmarkEnd w:id="354"/>
      <w:bookmarkStart w:id="355" w:name="_Toc184313274"/>
      <w:bookmarkEnd w:id="355"/>
      <w:bookmarkStart w:id="356" w:name="_Toc184313299"/>
      <w:bookmarkEnd w:id="356"/>
      <w:bookmarkStart w:id="357" w:name="_Toc184312088"/>
      <w:bookmarkEnd w:id="357"/>
      <w:bookmarkStart w:id="358" w:name="_Toc184308068"/>
      <w:bookmarkEnd w:id="358"/>
      <w:bookmarkStart w:id="359" w:name="_Toc184313247"/>
      <w:bookmarkEnd w:id="359"/>
      <w:bookmarkStart w:id="360" w:name="_Toc184314439"/>
      <w:bookmarkEnd w:id="360"/>
      <w:bookmarkStart w:id="361" w:name="_Toc184314421"/>
      <w:bookmarkEnd w:id="361"/>
      <w:bookmarkStart w:id="362" w:name="_Toc184312086"/>
      <w:bookmarkEnd w:id="362"/>
      <w:bookmarkStart w:id="363" w:name="_Toc184314454"/>
      <w:bookmarkEnd w:id="363"/>
      <w:bookmarkStart w:id="364" w:name="_Toc184313276"/>
      <w:bookmarkEnd w:id="364"/>
      <w:bookmarkStart w:id="365" w:name="_Toc184314442"/>
      <w:bookmarkEnd w:id="365"/>
      <w:bookmarkStart w:id="366" w:name="_Toc184313250"/>
      <w:bookmarkEnd w:id="366"/>
      <w:bookmarkStart w:id="367" w:name="_Toc184310326"/>
      <w:bookmarkEnd w:id="367"/>
      <w:bookmarkStart w:id="368" w:name="_Toc184313249"/>
      <w:bookmarkEnd w:id="368"/>
      <w:bookmarkStart w:id="369" w:name="_Toc184308105"/>
      <w:bookmarkEnd w:id="369"/>
      <w:bookmarkStart w:id="370" w:name="_Toc184312071"/>
      <w:bookmarkEnd w:id="370"/>
      <w:bookmarkStart w:id="371" w:name="_Toc184310304"/>
      <w:bookmarkEnd w:id="371"/>
      <w:bookmarkStart w:id="372" w:name="_Toc184310333"/>
      <w:bookmarkEnd w:id="372"/>
      <w:bookmarkStart w:id="373" w:name="_Toc184313307"/>
      <w:bookmarkEnd w:id="373"/>
      <w:bookmarkStart w:id="374" w:name="_Toc184308066"/>
      <w:bookmarkEnd w:id="374"/>
      <w:bookmarkStart w:id="375" w:name="_Toc184313286"/>
      <w:bookmarkEnd w:id="375"/>
      <w:bookmarkStart w:id="376" w:name="_Toc184314475"/>
      <w:bookmarkEnd w:id="376"/>
      <w:bookmarkStart w:id="377" w:name="_Toc184308070"/>
      <w:bookmarkEnd w:id="377"/>
      <w:bookmarkStart w:id="378" w:name="_Toc184310284"/>
      <w:bookmarkEnd w:id="378"/>
      <w:bookmarkStart w:id="379" w:name="_Toc184310320"/>
      <w:bookmarkEnd w:id="379"/>
      <w:bookmarkStart w:id="380" w:name="_Toc184312091"/>
      <w:bookmarkEnd w:id="380"/>
      <w:bookmarkStart w:id="381" w:name="_Toc184310277"/>
      <w:bookmarkEnd w:id="381"/>
      <w:bookmarkStart w:id="382" w:name="_Toc184312125"/>
      <w:bookmarkEnd w:id="382"/>
      <w:bookmarkStart w:id="383" w:name="_Toc184310292"/>
      <w:bookmarkEnd w:id="383"/>
      <w:bookmarkStart w:id="384" w:name="_Toc184314455"/>
      <w:bookmarkEnd w:id="384"/>
      <w:bookmarkStart w:id="385" w:name="_Toc184312069"/>
      <w:bookmarkEnd w:id="385"/>
      <w:bookmarkStart w:id="386" w:name="_Toc184310318"/>
      <w:bookmarkEnd w:id="386"/>
      <w:bookmarkStart w:id="387" w:name="_Toc184308052"/>
      <w:bookmarkEnd w:id="387"/>
      <w:bookmarkStart w:id="388" w:name="_Toc184308065"/>
      <w:bookmarkEnd w:id="388"/>
      <w:bookmarkStart w:id="389" w:name="_Toc184308063"/>
      <w:bookmarkEnd w:id="389"/>
      <w:bookmarkStart w:id="390" w:name="_Toc184314465"/>
      <w:bookmarkEnd w:id="390"/>
      <w:bookmarkStart w:id="391" w:name="_Toc184310298"/>
      <w:bookmarkEnd w:id="391"/>
      <w:bookmarkStart w:id="392" w:name="_Toc184310317"/>
      <w:bookmarkEnd w:id="392"/>
      <w:bookmarkStart w:id="393" w:name="_Toc184313264"/>
      <w:bookmarkEnd w:id="393"/>
      <w:bookmarkStart w:id="394" w:name="_Toc184314430"/>
      <w:bookmarkEnd w:id="394"/>
      <w:bookmarkStart w:id="395" w:name="_Toc184312085"/>
      <w:bookmarkEnd w:id="395"/>
      <w:bookmarkStart w:id="396" w:name="_Toc184312116"/>
      <w:bookmarkEnd w:id="396"/>
      <w:bookmarkStart w:id="397" w:name="_Toc184310295"/>
      <w:bookmarkEnd w:id="397"/>
      <w:bookmarkStart w:id="398" w:name="_Toc184312104"/>
      <w:bookmarkEnd w:id="398"/>
      <w:bookmarkStart w:id="399" w:name="_Toc184314481"/>
      <w:bookmarkEnd w:id="399"/>
      <w:bookmarkStart w:id="400" w:name="_Toc184308082"/>
      <w:bookmarkEnd w:id="400"/>
      <w:bookmarkStart w:id="401" w:name="_Toc184314463"/>
      <w:bookmarkEnd w:id="401"/>
      <w:bookmarkStart w:id="402" w:name="_Toc184310329"/>
      <w:bookmarkEnd w:id="402"/>
      <w:bookmarkStart w:id="403" w:name="_Toc184312119"/>
      <w:bookmarkEnd w:id="403"/>
      <w:bookmarkStart w:id="404" w:name="_Toc184308074"/>
      <w:bookmarkEnd w:id="404"/>
      <w:bookmarkStart w:id="405" w:name="_Toc184308103"/>
      <w:bookmarkEnd w:id="405"/>
      <w:bookmarkStart w:id="406" w:name="_Toc184310273"/>
      <w:bookmarkEnd w:id="406"/>
      <w:bookmarkStart w:id="407" w:name="_Toc184312087"/>
      <w:bookmarkEnd w:id="407"/>
      <w:bookmarkStart w:id="408" w:name="_Toc184308095"/>
      <w:bookmarkEnd w:id="408"/>
      <w:bookmarkStart w:id="409" w:name="_Toc184314447"/>
      <w:bookmarkEnd w:id="409"/>
      <w:bookmarkStart w:id="410" w:name="_Toc184308056"/>
      <w:bookmarkEnd w:id="410"/>
      <w:bookmarkStart w:id="411" w:name="_Toc184313293"/>
      <w:bookmarkEnd w:id="411"/>
      <w:bookmarkStart w:id="412" w:name="_Toc184314466"/>
      <w:bookmarkEnd w:id="412"/>
      <w:bookmarkStart w:id="413" w:name="_Toc184308096"/>
      <w:bookmarkEnd w:id="413"/>
      <w:bookmarkStart w:id="414" w:name="_Toc184310321"/>
      <w:bookmarkEnd w:id="414"/>
      <w:bookmarkStart w:id="415" w:name="_Toc184314440"/>
      <w:bookmarkEnd w:id="415"/>
      <w:bookmarkStart w:id="416" w:name="_Toc184310334"/>
      <w:bookmarkEnd w:id="416"/>
      <w:bookmarkStart w:id="417" w:name="_Toc184314423"/>
      <w:bookmarkEnd w:id="417"/>
      <w:bookmarkStart w:id="418" w:name="_Toc184313262"/>
      <w:bookmarkEnd w:id="418"/>
      <w:bookmarkStart w:id="419" w:name="_Toc184313275"/>
      <w:bookmarkEnd w:id="419"/>
      <w:bookmarkStart w:id="420" w:name="_Toc184313308"/>
      <w:bookmarkEnd w:id="420"/>
      <w:bookmarkStart w:id="421" w:name="_Toc184313245"/>
      <w:bookmarkEnd w:id="421"/>
      <w:bookmarkStart w:id="422" w:name="_Toc184310338"/>
      <w:bookmarkEnd w:id="422"/>
      <w:bookmarkStart w:id="423" w:name="_Toc184308091"/>
      <w:bookmarkEnd w:id="423"/>
      <w:bookmarkStart w:id="424" w:name="_Toc184310296"/>
      <w:bookmarkEnd w:id="424"/>
      <w:bookmarkStart w:id="425" w:name="_Toc184312118"/>
      <w:bookmarkEnd w:id="425"/>
      <w:bookmarkStart w:id="426" w:name="_Toc184310314"/>
      <w:bookmarkEnd w:id="426"/>
      <w:bookmarkStart w:id="427" w:name="_Toc184310309"/>
      <w:bookmarkEnd w:id="427"/>
      <w:bookmarkStart w:id="428" w:name="_Toc184308090"/>
      <w:bookmarkEnd w:id="428"/>
      <w:bookmarkStart w:id="429" w:name="_Toc184308084"/>
      <w:bookmarkEnd w:id="429"/>
      <w:bookmarkStart w:id="430" w:name="_Toc184312124"/>
      <w:bookmarkEnd w:id="430"/>
      <w:bookmarkStart w:id="431" w:name="_Toc184308049"/>
      <w:bookmarkEnd w:id="431"/>
      <w:bookmarkStart w:id="432" w:name="_Toc184314469"/>
      <w:bookmarkEnd w:id="432"/>
      <w:bookmarkStart w:id="433" w:name="_Toc184310313"/>
      <w:bookmarkEnd w:id="433"/>
      <w:bookmarkStart w:id="434" w:name="_Toc184314436"/>
      <w:bookmarkEnd w:id="434"/>
      <w:bookmarkStart w:id="435" w:name="_Toc184313261"/>
      <w:bookmarkEnd w:id="435"/>
      <w:bookmarkStart w:id="436" w:name="_Toc184314437"/>
      <w:bookmarkEnd w:id="436"/>
      <w:bookmarkStart w:id="437" w:name="_Toc184314410"/>
      <w:bookmarkEnd w:id="437"/>
      <w:bookmarkStart w:id="438" w:name="_Toc184313259"/>
      <w:bookmarkEnd w:id="438"/>
      <w:bookmarkStart w:id="439" w:name="_Toc184312136"/>
      <w:bookmarkEnd w:id="439"/>
      <w:bookmarkStart w:id="440" w:name="_Toc184310328"/>
      <w:bookmarkEnd w:id="440"/>
      <w:bookmarkStart w:id="441" w:name="_Toc184314416"/>
      <w:bookmarkEnd w:id="441"/>
      <w:bookmarkStart w:id="442" w:name="_Toc184313243"/>
      <w:bookmarkEnd w:id="442"/>
      <w:bookmarkStart w:id="443" w:name="_Toc184308051"/>
      <w:bookmarkEnd w:id="443"/>
      <w:bookmarkStart w:id="444" w:name="_Toc184310279"/>
      <w:bookmarkEnd w:id="444"/>
      <w:bookmarkStart w:id="445" w:name="_Toc184308069"/>
      <w:bookmarkEnd w:id="445"/>
      <w:bookmarkStart w:id="446" w:name="_Toc184312084"/>
      <w:bookmarkEnd w:id="446"/>
      <w:bookmarkStart w:id="447" w:name="_Toc184314461"/>
      <w:bookmarkEnd w:id="447"/>
      <w:bookmarkStart w:id="448" w:name="_Toc184310294"/>
      <w:bookmarkEnd w:id="448"/>
      <w:bookmarkStart w:id="449" w:name="_Toc184310291"/>
      <w:bookmarkEnd w:id="449"/>
      <w:bookmarkStart w:id="450" w:name="_Toc184308086"/>
      <w:bookmarkEnd w:id="450"/>
      <w:bookmarkStart w:id="451" w:name="_Toc184314417"/>
      <w:bookmarkEnd w:id="451"/>
      <w:bookmarkStart w:id="452" w:name="_Toc184314446"/>
      <w:bookmarkEnd w:id="452"/>
      <w:bookmarkStart w:id="453" w:name="_Toc184313271"/>
      <w:bookmarkEnd w:id="453"/>
      <w:bookmarkStart w:id="454" w:name="_Toc184312126"/>
      <w:bookmarkEnd w:id="454"/>
      <w:bookmarkStart w:id="455" w:name="_Toc184308098"/>
      <w:bookmarkEnd w:id="455"/>
      <w:bookmarkStart w:id="456" w:name="_Toc184310331"/>
      <w:bookmarkEnd w:id="456"/>
      <w:bookmarkStart w:id="457" w:name="_Toc184314413"/>
      <w:bookmarkEnd w:id="457"/>
      <w:bookmarkStart w:id="458" w:name="_Toc184314472"/>
      <w:bookmarkEnd w:id="458"/>
      <w:bookmarkStart w:id="459" w:name="_Toc184314474"/>
      <w:bookmarkEnd w:id="459"/>
      <w:bookmarkStart w:id="460" w:name="_Toc184312098"/>
      <w:bookmarkEnd w:id="460"/>
      <w:bookmarkStart w:id="461" w:name="_Toc184314419"/>
      <w:bookmarkEnd w:id="461"/>
      <w:bookmarkStart w:id="462" w:name="_Toc184313258"/>
      <w:bookmarkEnd w:id="462"/>
      <w:bookmarkStart w:id="463" w:name="_Toc184310343"/>
      <w:bookmarkEnd w:id="463"/>
      <w:bookmarkStart w:id="464" w:name="_Toc184308058"/>
      <w:bookmarkEnd w:id="464"/>
      <w:bookmarkStart w:id="465" w:name="_Toc184308060"/>
      <w:bookmarkEnd w:id="465"/>
      <w:bookmarkStart w:id="466" w:name="_Toc184312078"/>
      <w:bookmarkEnd w:id="466"/>
      <w:bookmarkStart w:id="467" w:name="_Toc184313263"/>
      <w:bookmarkEnd w:id="467"/>
      <w:bookmarkStart w:id="468" w:name="_Toc184312080"/>
      <w:bookmarkEnd w:id="468"/>
      <w:bookmarkStart w:id="469" w:name="_Toc184308073"/>
      <w:bookmarkEnd w:id="469"/>
      <w:bookmarkStart w:id="470" w:name="_Toc184314459"/>
      <w:bookmarkEnd w:id="470"/>
      <w:bookmarkStart w:id="471" w:name="_Toc184313310"/>
      <w:bookmarkEnd w:id="471"/>
      <w:bookmarkStart w:id="472" w:name="_Toc184310315"/>
      <w:bookmarkEnd w:id="472"/>
      <w:bookmarkStart w:id="473" w:name="_Toc184308106"/>
      <w:bookmarkEnd w:id="473"/>
      <w:bookmarkStart w:id="474" w:name="_Toc184312099"/>
      <w:bookmarkEnd w:id="474"/>
      <w:bookmarkStart w:id="475" w:name="_Toc184310287"/>
      <w:bookmarkEnd w:id="475"/>
      <w:bookmarkStart w:id="476" w:name="_Toc184314427"/>
      <w:bookmarkEnd w:id="476"/>
      <w:bookmarkStart w:id="477" w:name="_Toc184310323"/>
      <w:bookmarkEnd w:id="477"/>
      <w:bookmarkStart w:id="478" w:name="_Toc184308071"/>
      <w:bookmarkEnd w:id="478"/>
      <w:bookmarkStart w:id="479" w:name="_Toc184314476"/>
      <w:bookmarkEnd w:id="479"/>
      <w:bookmarkStart w:id="480" w:name="_Toc184313300"/>
      <w:bookmarkEnd w:id="480"/>
      <w:bookmarkStart w:id="481" w:name="_Toc184313289"/>
      <w:bookmarkEnd w:id="481"/>
      <w:bookmarkStart w:id="482" w:name="_Toc184314457"/>
      <w:bookmarkEnd w:id="482"/>
      <w:bookmarkStart w:id="483" w:name="_Toc184310288"/>
      <w:bookmarkEnd w:id="483"/>
      <w:bookmarkStart w:id="484" w:name="_Toc184310305"/>
      <w:bookmarkEnd w:id="484"/>
      <w:bookmarkStart w:id="485" w:name="_Toc184308053"/>
      <w:bookmarkEnd w:id="485"/>
      <w:bookmarkStart w:id="486" w:name="_Toc184313285"/>
      <w:bookmarkEnd w:id="486"/>
      <w:bookmarkStart w:id="487" w:name="_Toc184310332"/>
      <w:bookmarkEnd w:id="487"/>
      <w:bookmarkStart w:id="488" w:name="_Toc184313241"/>
      <w:bookmarkEnd w:id="488"/>
      <w:bookmarkStart w:id="489" w:name="_Toc184313238"/>
      <w:bookmarkEnd w:id="489"/>
      <w:bookmarkStart w:id="490" w:name="_Toc184314451"/>
      <w:bookmarkEnd w:id="490"/>
      <w:bookmarkStart w:id="491" w:name="_Toc184308087"/>
      <w:bookmarkEnd w:id="491"/>
      <w:bookmarkStart w:id="492" w:name="_Toc184310301"/>
      <w:bookmarkEnd w:id="492"/>
      <w:bookmarkStart w:id="493" w:name="_Toc184310335"/>
      <w:bookmarkEnd w:id="493"/>
      <w:bookmarkStart w:id="494" w:name="_Toc184308062"/>
      <w:bookmarkEnd w:id="494"/>
      <w:bookmarkStart w:id="495" w:name="_Toc184308067"/>
      <w:bookmarkEnd w:id="495"/>
      <w:bookmarkStart w:id="496" w:name="_Toc184313252"/>
      <w:bookmarkEnd w:id="496"/>
      <w:bookmarkStart w:id="497" w:name="_Toc184308078"/>
      <w:bookmarkEnd w:id="497"/>
      <w:bookmarkStart w:id="498" w:name="_Toc184314480"/>
      <w:bookmarkEnd w:id="498"/>
      <w:bookmarkStart w:id="499" w:name="_Toc184313256"/>
      <w:bookmarkEnd w:id="499"/>
      <w:bookmarkStart w:id="500" w:name="_Toc184314443"/>
      <w:bookmarkEnd w:id="500"/>
      <w:bookmarkStart w:id="501" w:name="_Toc184314428"/>
      <w:bookmarkEnd w:id="501"/>
      <w:bookmarkStart w:id="502" w:name="_Toc184313239"/>
      <w:bookmarkEnd w:id="502"/>
      <w:bookmarkStart w:id="503" w:name="_Toc184314460"/>
      <w:bookmarkEnd w:id="503"/>
      <w:bookmarkStart w:id="504" w:name="_Toc184313287"/>
      <w:bookmarkEnd w:id="504"/>
      <w:bookmarkStart w:id="505" w:name="_Toc184312110"/>
      <w:bookmarkEnd w:id="505"/>
      <w:bookmarkStart w:id="506" w:name="_Toc184313309"/>
      <w:bookmarkEnd w:id="506"/>
      <w:bookmarkStart w:id="507" w:name="_Toc184308081"/>
      <w:bookmarkEnd w:id="507"/>
      <w:bookmarkStart w:id="508" w:name="_Toc184313297"/>
      <w:bookmarkEnd w:id="508"/>
      <w:bookmarkStart w:id="509" w:name="_Toc184314452"/>
      <w:bookmarkEnd w:id="509"/>
      <w:bookmarkStart w:id="510" w:name="_Toc184308044"/>
      <w:bookmarkEnd w:id="510"/>
      <w:bookmarkStart w:id="511" w:name="_Toc184314456"/>
      <w:bookmarkEnd w:id="511"/>
      <w:bookmarkStart w:id="512" w:name="_Toc184313273"/>
      <w:bookmarkEnd w:id="512"/>
      <w:bookmarkStart w:id="513" w:name="_Toc184314418"/>
      <w:bookmarkEnd w:id="513"/>
      <w:bookmarkStart w:id="514" w:name="_Toc184308100"/>
      <w:bookmarkEnd w:id="514"/>
      <w:bookmarkStart w:id="515" w:name="_Toc184308101"/>
      <w:bookmarkEnd w:id="515"/>
      <w:bookmarkStart w:id="516" w:name="_Toc184310278"/>
      <w:bookmarkEnd w:id="516"/>
      <w:bookmarkStart w:id="517" w:name="_Toc184308039"/>
      <w:bookmarkEnd w:id="517"/>
      <w:bookmarkStart w:id="518" w:name="_Toc184310293"/>
      <w:bookmarkEnd w:id="518"/>
      <w:bookmarkStart w:id="519" w:name="_Toc184312092"/>
      <w:bookmarkEnd w:id="519"/>
      <w:bookmarkStart w:id="520" w:name="_Toc184310300"/>
      <w:bookmarkEnd w:id="520"/>
      <w:bookmarkStart w:id="521" w:name="_Toc184313304"/>
      <w:bookmarkEnd w:id="521"/>
      <w:r>
        <w:rPr>
          <w:rFonts w:hint="eastAsia" w:ascii="仿宋" w:hAnsi="仿宋" w:eastAsia="仿宋" w:cs="宋体"/>
          <w:b/>
          <w:bCs/>
          <w:color w:val="000000"/>
          <w:sz w:val="36"/>
          <w:szCs w:val="36"/>
          <w:highlight w:val="none"/>
        </w:rPr>
        <w:t>评标办法</w:t>
      </w:r>
      <w:bookmarkEnd w:id="152"/>
    </w:p>
    <w:p>
      <w:pPr>
        <w:pStyle w:val="2"/>
        <w:jc w:val="center"/>
        <w:rPr>
          <w:rFonts w:hint="eastAsia" w:ascii="仿宋" w:hAnsi="仿宋" w:eastAsia="仿宋"/>
          <w:color w:val="000000"/>
          <w:highlight w:val="none"/>
        </w:rPr>
      </w:pPr>
      <w:bookmarkStart w:id="522" w:name="_Toc10534"/>
      <w:bookmarkStart w:id="523" w:name="_Toc1779877393"/>
      <w:bookmarkStart w:id="524" w:name="_Toc14917"/>
      <w:bookmarkStart w:id="525" w:name="_Hlk95733559"/>
      <w:r>
        <w:rPr>
          <w:rFonts w:hint="eastAsia" w:ascii="仿宋" w:hAnsi="仿宋" w:eastAsia="仿宋"/>
          <w:color w:val="000000"/>
          <w:highlight w:val="none"/>
        </w:rPr>
        <w:t>评标办法前附表</w:t>
      </w:r>
      <w:bookmarkEnd w:id="522"/>
      <w:bookmarkEnd w:id="523"/>
      <w:bookmarkEnd w:id="524"/>
    </w:p>
    <w:bookmarkEnd w:id="525"/>
    <w:tbl>
      <w:tblPr>
        <w:tblStyle w:val="62"/>
        <w:tblW w:w="9262"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6844"/>
        <w:gridCol w:w="810"/>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49" w:type="dxa"/>
            <w:gridSpan w:val="2"/>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评分标准</w:t>
            </w:r>
          </w:p>
        </w:tc>
        <w:tc>
          <w:tcPr>
            <w:tcW w:w="813" w:type="dxa"/>
            <w:gridSpan w:val="2"/>
            <w:vAlign w:val="center"/>
          </w:tcPr>
          <w:p>
            <w:pPr>
              <w:wordWrap/>
              <w:adjustRightInd w:val="0"/>
              <w:snapToGrid/>
              <w:spacing w:line="360" w:lineRule="auto"/>
              <w:ind w:left="0" w:leftChars="0" w:right="0"/>
              <w:jc w:val="center"/>
              <w:outlineLvl w:val="9"/>
              <w:rPr>
                <w:rFonts w:hint="eastAsia" w:ascii="宋体" w:hAnsi="宋体" w:eastAsia="宋体" w:cs="宋体"/>
                <w:b/>
                <w:bCs/>
                <w:i w:val="0"/>
                <w:iCs w:val="0"/>
                <w:color w:val="000000"/>
                <w:sz w:val="24"/>
                <w:szCs w:val="24"/>
                <w:highlight w:val="none"/>
                <w:u w:val="none"/>
                <w:lang w:val="en-US" w:eastAsia="zh-CN"/>
              </w:rPr>
            </w:pPr>
            <w:r>
              <w:rPr>
                <w:rFonts w:hint="eastAsia" w:ascii="宋体" w:hAnsi="宋体" w:cs="宋体"/>
                <w:b/>
                <w:bCs/>
                <w:i w:val="0"/>
                <w:iCs w:val="0"/>
                <w:color w:val="000000"/>
                <w:sz w:val="24"/>
                <w:szCs w:val="24"/>
                <w:highlight w:val="none"/>
                <w:u w:val="no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w:t>
            </w:r>
            <w:r>
              <w:rPr>
                <w:rFonts w:hint="eastAsia" w:ascii="宋体" w:hAnsi="宋体" w:eastAsia="宋体" w:cs="宋体"/>
                <w:b/>
                <w:bCs/>
                <w:i w:val="0"/>
                <w:iCs w:val="0"/>
                <w:color w:val="000000"/>
                <w:kern w:val="0"/>
                <w:sz w:val="24"/>
                <w:szCs w:val="24"/>
                <w:highlight w:val="none"/>
                <w:u w:val="none"/>
                <w:lang w:val="en-US" w:eastAsia="zh-CN"/>
              </w:rPr>
              <w:t>企业证书</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投标人具有质量管理体系认证证书、环境管理体系认证证书、职业健康安全管理体系认证证书；每一项得1分，</w:t>
            </w:r>
            <w:r>
              <w:rPr>
                <w:rFonts w:hint="eastAsia" w:ascii="宋体" w:hAnsi="宋体" w:cs="宋体"/>
                <w:i w:val="0"/>
                <w:iCs w:val="0"/>
                <w:color w:val="000000"/>
                <w:kern w:val="0"/>
                <w:sz w:val="24"/>
                <w:szCs w:val="24"/>
                <w:highlight w:val="none"/>
                <w:u w:val="none"/>
                <w:lang w:val="en-US" w:eastAsia="zh-CN"/>
              </w:rPr>
              <w:t>最高得3</w:t>
            </w:r>
            <w:r>
              <w:rPr>
                <w:rFonts w:hint="eastAsia" w:ascii="宋体" w:hAnsi="宋体" w:eastAsia="宋体" w:cs="宋体"/>
                <w:i w:val="0"/>
                <w:iCs w:val="0"/>
                <w:color w:val="000000"/>
                <w:kern w:val="0"/>
                <w:sz w:val="24"/>
                <w:szCs w:val="24"/>
                <w:highlight w:val="none"/>
                <w:u w:val="none"/>
                <w:lang w:val="en-US" w:eastAsia="zh-CN"/>
              </w:rPr>
              <w:t>分。</w:t>
            </w:r>
          </w:p>
          <w:p>
            <w:pPr>
              <w:widowControl/>
              <w:wordWrap/>
              <w:adjustRightInd w:val="0"/>
              <w:snapToGrid/>
              <w:spacing w:line="360" w:lineRule="auto"/>
              <w:ind w:left="0" w:leftChars="0" w:right="0" w:firstLineChars="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（提供认证证书扫描打印件加盖公章，证书须在有效期内否则不予得分）</w:t>
            </w:r>
          </w:p>
        </w:tc>
        <w:tc>
          <w:tcPr>
            <w:tcW w:w="813" w:type="dxa"/>
            <w:gridSpan w:val="2"/>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2、企业</w:t>
            </w:r>
            <w:r>
              <w:rPr>
                <w:rFonts w:hint="eastAsia" w:ascii="宋体" w:hAnsi="宋体" w:eastAsia="宋体" w:cs="宋体"/>
                <w:b/>
                <w:bCs/>
                <w:i w:val="0"/>
                <w:iCs w:val="0"/>
                <w:color w:val="000000"/>
                <w:kern w:val="0"/>
                <w:sz w:val="24"/>
                <w:szCs w:val="24"/>
                <w:highlight w:val="none"/>
                <w:u w:val="none"/>
                <w:lang w:val="en-US" w:eastAsia="zh-CN"/>
              </w:rPr>
              <w:t>类似业绩</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20</w:t>
            </w:r>
            <w:r>
              <w:rPr>
                <w:rFonts w:hint="eastAsia" w:ascii="宋体" w:hAnsi="宋体" w:cs="宋体"/>
                <w:i w:val="0"/>
                <w:iCs w:val="0"/>
                <w:color w:val="000000"/>
                <w:kern w:val="0"/>
                <w:sz w:val="24"/>
                <w:szCs w:val="24"/>
                <w:highlight w:val="none"/>
                <w:u w:val="none"/>
                <w:lang w:val="en-US" w:eastAsia="zh-CN"/>
              </w:rPr>
              <w:t>20</w:t>
            </w:r>
            <w:r>
              <w:rPr>
                <w:rFonts w:hint="eastAsia" w:ascii="宋体" w:hAnsi="宋体" w:eastAsia="宋体" w:cs="宋体"/>
                <w:i w:val="0"/>
                <w:iCs w:val="0"/>
                <w:color w:val="000000"/>
                <w:kern w:val="0"/>
                <w:sz w:val="24"/>
                <w:szCs w:val="24"/>
                <w:highlight w:val="none"/>
                <w:u w:val="none"/>
                <w:lang w:val="en-US" w:eastAsia="zh-CN"/>
              </w:rPr>
              <w:t>年</w:t>
            </w:r>
            <w:r>
              <w:rPr>
                <w:rFonts w:hint="eastAsia" w:ascii="宋体" w:hAnsi="宋体" w:cs="宋体"/>
                <w:i w:val="0"/>
                <w:iCs w:val="0"/>
                <w:color w:val="000000"/>
                <w:kern w:val="0"/>
                <w:sz w:val="24"/>
                <w:szCs w:val="24"/>
                <w:highlight w:val="none"/>
                <w:u w:val="none"/>
                <w:lang w:val="en-US" w:eastAsia="zh-CN"/>
              </w:rPr>
              <w:t>1</w:t>
            </w:r>
            <w:r>
              <w:rPr>
                <w:rFonts w:hint="eastAsia" w:ascii="宋体" w:hAnsi="宋体" w:eastAsia="宋体" w:cs="宋体"/>
                <w:i w:val="0"/>
                <w:iCs w:val="0"/>
                <w:color w:val="000000"/>
                <w:kern w:val="0"/>
                <w:sz w:val="24"/>
                <w:szCs w:val="24"/>
                <w:highlight w:val="none"/>
                <w:u w:val="none"/>
                <w:lang w:val="en-US" w:eastAsia="zh-CN"/>
              </w:rPr>
              <w:t>月1日以来投标人</w:t>
            </w:r>
            <w:r>
              <w:rPr>
                <w:rFonts w:hint="eastAsia" w:ascii="宋体" w:hAnsi="宋体" w:cs="宋体"/>
                <w:i w:val="0"/>
                <w:iCs w:val="0"/>
                <w:color w:val="000000"/>
                <w:kern w:val="0"/>
                <w:sz w:val="24"/>
                <w:szCs w:val="24"/>
                <w:highlight w:val="none"/>
                <w:u w:val="none"/>
                <w:lang w:val="en-US" w:eastAsia="zh-CN"/>
              </w:rPr>
              <w:t>承接过</w:t>
            </w:r>
            <w:r>
              <w:rPr>
                <w:rFonts w:hint="eastAsia" w:ascii="宋体" w:hAnsi="宋体" w:eastAsia="宋体" w:cs="宋体"/>
                <w:i w:val="0"/>
                <w:iCs w:val="0"/>
                <w:color w:val="000000"/>
                <w:kern w:val="0"/>
                <w:sz w:val="24"/>
                <w:szCs w:val="24"/>
                <w:highlight w:val="none"/>
                <w:u w:val="none"/>
                <w:lang w:val="en-US" w:eastAsia="zh-CN"/>
              </w:rPr>
              <w:t>类似</w:t>
            </w:r>
            <w:r>
              <w:rPr>
                <w:rFonts w:hint="eastAsia" w:ascii="宋体" w:hAnsi="宋体" w:cs="宋体"/>
                <w:i w:val="0"/>
                <w:iCs w:val="0"/>
                <w:color w:val="000000"/>
                <w:kern w:val="0"/>
                <w:sz w:val="24"/>
                <w:szCs w:val="24"/>
                <w:highlight w:val="none"/>
                <w:u w:val="none"/>
                <w:lang w:val="en-US" w:eastAsia="zh-CN"/>
              </w:rPr>
              <w:t>安装或</w:t>
            </w:r>
            <w:r>
              <w:rPr>
                <w:rFonts w:hint="eastAsia" w:ascii="宋体" w:hAnsi="宋体" w:eastAsia="宋体" w:cs="宋体"/>
                <w:i w:val="0"/>
                <w:iCs w:val="0"/>
                <w:color w:val="000000"/>
                <w:kern w:val="0"/>
                <w:sz w:val="24"/>
                <w:szCs w:val="24"/>
                <w:highlight w:val="none"/>
                <w:u w:val="none"/>
                <w:lang w:val="en-US" w:eastAsia="zh-CN"/>
              </w:rPr>
              <w:t>养护项目，</w:t>
            </w: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1个</w:t>
            </w:r>
            <w:r>
              <w:rPr>
                <w:rFonts w:hint="eastAsia" w:ascii="宋体" w:hAnsi="宋体" w:cs="宋体"/>
                <w:i w:val="0"/>
                <w:iCs w:val="0"/>
                <w:color w:val="000000"/>
                <w:kern w:val="0"/>
                <w:sz w:val="24"/>
                <w:szCs w:val="24"/>
                <w:highlight w:val="none"/>
                <w:u w:val="none"/>
                <w:lang w:val="en-US" w:eastAsia="zh-CN"/>
              </w:rPr>
              <w:t>合同</w:t>
            </w:r>
            <w:r>
              <w:rPr>
                <w:rFonts w:hint="eastAsia" w:ascii="宋体" w:hAnsi="宋体" w:eastAsia="宋体" w:cs="宋体"/>
                <w:i w:val="0"/>
                <w:iCs w:val="0"/>
                <w:color w:val="000000"/>
                <w:kern w:val="0"/>
                <w:sz w:val="24"/>
                <w:szCs w:val="24"/>
                <w:highlight w:val="none"/>
                <w:u w:val="none"/>
                <w:lang w:val="en-US" w:eastAsia="zh-CN"/>
              </w:rPr>
              <w:t>的得0.5分，本项最高得1分，没有的不得分。</w:t>
            </w:r>
          </w:p>
          <w:p>
            <w:pPr>
              <w:widowControl/>
              <w:wordWrap/>
              <w:adjustRightInd w:val="0"/>
              <w:snapToGrid/>
              <w:spacing w:line="360" w:lineRule="auto"/>
              <w:ind w:left="0" w:leftChars="0" w:right="0" w:firstLineChars="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（投标文件中须提供相关合同扫描打印件加盖公章，未提供不得分）</w:t>
            </w:r>
          </w:p>
        </w:tc>
        <w:tc>
          <w:tcPr>
            <w:tcW w:w="813" w:type="dxa"/>
            <w:gridSpan w:val="2"/>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1</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3、</w:t>
            </w:r>
            <w:r>
              <w:rPr>
                <w:rFonts w:hint="eastAsia" w:ascii="宋体" w:hAnsi="宋体" w:eastAsia="宋体" w:cs="宋体"/>
                <w:b/>
                <w:bCs/>
                <w:i w:val="0"/>
                <w:iCs w:val="0"/>
                <w:color w:val="000000"/>
                <w:kern w:val="0"/>
                <w:sz w:val="24"/>
                <w:szCs w:val="24"/>
                <w:highlight w:val="none"/>
                <w:u w:val="none"/>
                <w:lang w:val="en-US" w:eastAsia="zh-CN"/>
              </w:rPr>
              <w:t>办公及仓储场所</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投标人现有或</w:t>
            </w:r>
            <w:r>
              <w:rPr>
                <w:rFonts w:hint="eastAsia" w:ascii="宋体" w:hAnsi="宋体" w:eastAsia="宋体" w:cs="宋体"/>
                <w:i w:val="0"/>
                <w:iCs w:val="0"/>
                <w:color w:val="000000"/>
                <w:kern w:val="0"/>
                <w:sz w:val="24"/>
                <w:szCs w:val="24"/>
                <w:highlight w:val="none"/>
                <w:u w:val="none"/>
                <w:lang w:val="en-US" w:eastAsia="zh-CN"/>
              </w:rPr>
              <w:t>承诺在中标后一个月内在</w:t>
            </w:r>
            <w:r>
              <w:rPr>
                <w:rFonts w:hint="eastAsia" w:ascii="宋体" w:hAnsi="宋体" w:cs="宋体"/>
                <w:i w:val="0"/>
                <w:iCs w:val="0"/>
                <w:color w:val="000000"/>
                <w:kern w:val="0"/>
                <w:sz w:val="24"/>
                <w:szCs w:val="24"/>
                <w:highlight w:val="none"/>
                <w:u w:val="none"/>
                <w:lang w:val="en-US" w:eastAsia="zh-CN"/>
              </w:rPr>
              <w:t>离招标单位直径20公里</w:t>
            </w:r>
            <w:r>
              <w:rPr>
                <w:rFonts w:hint="eastAsia" w:ascii="宋体" w:hAnsi="宋体" w:eastAsia="宋体" w:cs="宋体"/>
                <w:i w:val="0"/>
                <w:iCs w:val="0"/>
                <w:color w:val="000000"/>
                <w:kern w:val="0"/>
                <w:sz w:val="24"/>
                <w:szCs w:val="24"/>
                <w:highlight w:val="none"/>
                <w:u w:val="none"/>
                <w:lang w:val="en-US" w:eastAsia="zh-CN"/>
              </w:rPr>
              <w:t>范围内</w:t>
            </w:r>
            <w:r>
              <w:rPr>
                <w:rFonts w:hint="eastAsia" w:ascii="宋体" w:hAnsi="宋体" w:cs="宋体"/>
                <w:i w:val="0"/>
                <w:iCs w:val="0"/>
                <w:color w:val="000000"/>
                <w:kern w:val="0"/>
                <w:sz w:val="24"/>
                <w:szCs w:val="24"/>
                <w:highlight w:val="none"/>
                <w:u w:val="none"/>
                <w:lang w:val="en-US" w:eastAsia="zh-CN"/>
              </w:rPr>
              <w:t>设</w:t>
            </w:r>
            <w:r>
              <w:rPr>
                <w:rFonts w:hint="eastAsia" w:ascii="宋体" w:hAnsi="宋体" w:eastAsia="宋体" w:cs="宋体"/>
                <w:i w:val="0"/>
                <w:iCs w:val="0"/>
                <w:color w:val="000000"/>
                <w:kern w:val="0"/>
                <w:sz w:val="24"/>
                <w:szCs w:val="24"/>
                <w:highlight w:val="none"/>
                <w:u w:val="none"/>
                <w:lang w:val="en-US" w:eastAsia="zh-CN"/>
              </w:rPr>
              <w:t>有500平米（含）以上</w:t>
            </w:r>
            <w:r>
              <w:rPr>
                <w:rFonts w:hint="eastAsia" w:ascii="宋体" w:hAnsi="宋体" w:cs="宋体"/>
                <w:i w:val="0"/>
                <w:iCs w:val="0"/>
                <w:color w:val="000000"/>
                <w:kern w:val="0"/>
                <w:sz w:val="24"/>
                <w:szCs w:val="24"/>
                <w:highlight w:val="none"/>
                <w:u w:val="none"/>
                <w:lang w:val="en-US" w:eastAsia="zh-CN"/>
              </w:rPr>
              <w:t>项目办事处</w:t>
            </w:r>
            <w:r>
              <w:rPr>
                <w:rFonts w:hint="eastAsia" w:ascii="宋体" w:hAnsi="宋体" w:eastAsia="宋体" w:cs="宋体"/>
                <w:i w:val="0"/>
                <w:iCs w:val="0"/>
                <w:color w:val="000000"/>
                <w:kern w:val="0"/>
                <w:sz w:val="24"/>
                <w:szCs w:val="24"/>
                <w:highlight w:val="none"/>
                <w:u w:val="none"/>
                <w:lang w:val="en-US" w:eastAsia="zh-CN"/>
              </w:rPr>
              <w:t>及仓库场地的得4分，500平米以下办公场地及仓库场地的得2分，没有的不得分，本项最高得4分。</w:t>
            </w:r>
            <w:r>
              <w:rPr>
                <w:rFonts w:hint="eastAsia" w:ascii="宋体" w:hAnsi="宋体" w:cs="宋体"/>
                <w:b/>
                <w:bCs/>
                <w:i w:val="0"/>
                <w:iCs w:val="0"/>
                <w:color w:val="000000"/>
                <w:kern w:val="0"/>
                <w:sz w:val="24"/>
                <w:szCs w:val="24"/>
                <w:highlight w:val="none"/>
                <w:u w:val="none"/>
                <w:lang w:val="en-US" w:eastAsia="zh-CN"/>
              </w:rPr>
              <w:t>提供证明材料或承诺书加盖公章，格式自拟，内容需要体现平方数，否则不得分。</w:t>
            </w:r>
          </w:p>
        </w:tc>
        <w:tc>
          <w:tcPr>
            <w:tcW w:w="813" w:type="dxa"/>
            <w:gridSpan w:val="2"/>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4</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440" w:hRule="atLeast"/>
        </w:trPr>
        <w:tc>
          <w:tcPr>
            <w:tcW w:w="1605" w:type="dxa"/>
            <w:vMerge w:val="restart"/>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4、</w:t>
            </w:r>
            <w:r>
              <w:rPr>
                <w:rFonts w:hint="eastAsia" w:ascii="宋体" w:hAnsi="宋体" w:eastAsia="宋体" w:cs="宋体"/>
                <w:b/>
                <w:bCs/>
                <w:i w:val="0"/>
                <w:iCs w:val="0"/>
                <w:color w:val="000000"/>
                <w:kern w:val="0"/>
                <w:sz w:val="24"/>
                <w:szCs w:val="24"/>
                <w:highlight w:val="none"/>
                <w:u w:val="none"/>
                <w:lang w:val="en-US" w:eastAsia="zh-CN"/>
              </w:rPr>
              <w:t>项目组人员情况（一人多证的只计一次得分，不重复计分）</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default" w:ascii="宋体" w:hAnsi="宋体" w:eastAsia="宋体" w:cs="宋体"/>
                <w:b/>
                <w:bCs/>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拟派项目负责人具备国家注册二级建造师(机电专业)职业资格的得</w:t>
            </w:r>
            <w:r>
              <w:rPr>
                <w:rFonts w:hint="eastAsia" w:ascii="宋体" w:hAnsi="宋体" w:cs="宋体"/>
                <w:i w:val="0"/>
                <w:iCs w:val="0"/>
                <w:color w:val="000000"/>
                <w:kern w:val="0"/>
                <w:sz w:val="24"/>
                <w:szCs w:val="24"/>
                <w:highlight w:val="none"/>
                <w:u w:val="none"/>
                <w:lang w:val="en-US" w:eastAsia="zh-CN"/>
              </w:rPr>
              <w:t>3</w:t>
            </w:r>
            <w:r>
              <w:rPr>
                <w:rFonts w:hint="eastAsia" w:ascii="宋体" w:hAnsi="宋体" w:eastAsia="宋体" w:cs="宋体"/>
                <w:i w:val="0"/>
                <w:iCs w:val="0"/>
                <w:color w:val="000000"/>
                <w:kern w:val="0"/>
                <w:sz w:val="24"/>
                <w:szCs w:val="24"/>
                <w:highlight w:val="none"/>
                <w:u w:val="none"/>
                <w:lang w:val="en-US" w:eastAsia="zh-CN"/>
              </w:rPr>
              <w:t>分</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i w:val="0"/>
                <w:iCs w:val="0"/>
                <w:color w:val="000000"/>
                <w:kern w:val="0"/>
                <w:sz w:val="24"/>
                <w:szCs w:val="24"/>
                <w:highlight w:val="none"/>
                <w:u w:val="none"/>
                <w:lang w:val="en-US" w:eastAsia="zh-CN"/>
              </w:rPr>
              <w:t>具备中级工程师及以上职称的</w:t>
            </w:r>
            <w:r>
              <w:rPr>
                <w:rFonts w:hint="eastAsia" w:ascii="宋体" w:hAnsi="宋体" w:cs="宋体"/>
                <w:i w:val="0"/>
                <w:iCs w:val="0"/>
                <w:color w:val="000000"/>
                <w:kern w:val="0"/>
                <w:sz w:val="24"/>
                <w:szCs w:val="24"/>
                <w:highlight w:val="none"/>
                <w:u w:val="none"/>
                <w:lang w:val="en-US" w:eastAsia="zh-CN"/>
              </w:rPr>
              <w:t>再加</w:t>
            </w:r>
            <w:r>
              <w:rPr>
                <w:rFonts w:hint="eastAsia" w:ascii="宋体" w:hAnsi="宋体" w:eastAsia="宋体" w:cs="宋体"/>
                <w:i w:val="0"/>
                <w:iCs w:val="0"/>
                <w:color w:val="000000"/>
                <w:kern w:val="0"/>
                <w:sz w:val="24"/>
                <w:szCs w:val="24"/>
                <w:highlight w:val="none"/>
                <w:u w:val="none"/>
                <w:lang w:val="en-US" w:eastAsia="zh-CN"/>
              </w:rPr>
              <w:t>1分</w:t>
            </w:r>
            <w:r>
              <w:rPr>
                <w:rFonts w:hint="eastAsia" w:ascii="宋体" w:hAnsi="宋体" w:cs="宋体"/>
                <w:i w:val="0"/>
                <w:iCs w:val="0"/>
                <w:color w:val="000000"/>
                <w:kern w:val="0"/>
                <w:sz w:val="24"/>
                <w:szCs w:val="24"/>
                <w:highlight w:val="none"/>
                <w:u w:val="none"/>
                <w:lang w:val="en-US" w:eastAsia="zh-CN"/>
              </w:rPr>
              <w:t>。</w:t>
            </w:r>
            <w:r>
              <w:rPr>
                <w:rFonts w:hint="eastAsia" w:ascii="宋体" w:hAnsi="宋体" w:cs="宋体"/>
                <w:b/>
                <w:bCs/>
                <w:i w:val="0"/>
                <w:iCs w:val="0"/>
                <w:color w:val="000000"/>
                <w:kern w:val="0"/>
                <w:sz w:val="24"/>
                <w:szCs w:val="24"/>
                <w:highlight w:val="none"/>
                <w:u w:val="none"/>
                <w:lang w:val="en-US" w:eastAsia="zh-CN"/>
              </w:rPr>
              <w:t>本项最高得4分。</w:t>
            </w:r>
          </w:p>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（提供资格</w:t>
            </w:r>
            <w:r>
              <w:rPr>
                <w:rFonts w:hint="eastAsia" w:ascii="宋体" w:hAnsi="宋体" w:cs="宋体"/>
                <w:b/>
                <w:bCs/>
                <w:i w:val="0"/>
                <w:iCs w:val="0"/>
                <w:color w:val="000000"/>
                <w:kern w:val="0"/>
                <w:sz w:val="24"/>
                <w:szCs w:val="24"/>
                <w:highlight w:val="none"/>
                <w:u w:val="none"/>
                <w:lang w:val="en-US" w:eastAsia="zh-CN"/>
              </w:rPr>
              <w:t>证书</w:t>
            </w:r>
            <w:r>
              <w:rPr>
                <w:rFonts w:hint="eastAsia" w:ascii="宋体" w:hAnsi="宋体" w:eastAsia="宋体" w:cs="宋体"/>
                <w:b/>
                <w:bCs/>
                <w:i w:val="0"/>
                <w:iCs w:val="0"/>
                <w:color w:val="000000"/>
                <w:kern w:val="0"/>
                <w:sz w:val="24"/>
                <w:szCs w:val="24"/>
                <w:highlight w:val="none"/>
                <w:u w:val="none"/>
                <w:lang w:val="en-US" w:eastAsia="zh-CN"/>
              </w:rPr>
              <w:t>、职称证书扫描件及本单位社保缴纳证明材料加盖公章，不提供不得分）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2363" w:hRule="atLeast"/>
        </w:trPr>
        <w:tc>
          <w:tcPr>
            <w:tcW w:w="1605" w:type="dxa"/>
            <w:vMerge w:val="continue"/>
            <w:vAlign w:val="center"/>
          </w:tcPr>
          <w:p>
            <w:pPr>
              <w:wordWrap/>
              <w:adjustRightInd w:val="0"/>
              <w:snapToGrid/>
              <w:spacing w:line="360" w:lineRule="auto"/>
              <w:ind w:left="0" w:leftChars="0" w:right="0"/>
              <w:jc w:val="both"/>
              <w:outlineLvl w:val="9"/>
              <w:rPr>
                <w:rFonts w:hint="eastAsia" w:ascii="宋体" w:hAnsi="宋体" w:eastAsia="宋体" w:cs="宋体"/>
                <w:b/>
                <w:bCs/>
                <w:i w:val="0"/>
                <w:iCs w:val="0"/>
                <w:color w:val="000000"/>
                <w:sz w:val="24"/>
                <w:szCs w:val="24"/>
                <w:highlight w:val="none"/>
                <w:u w:val="none"/>
              </w:rPr>
            </w:pP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b/>
                <w:bCs/>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技术负责人：具有国家注册二级及以上建造师职业资格的得</w:t>
            </w:r>
            <w:r>
              <w:rPr>
                <w:rFonts w:hint="eastAsia" w:ascii="宋体" w:hAnsi="宋体" w:cs="宋体"/>
                <w:i w:val="0"/>
                <w:iCs w:val="0"/>
                <w:color w:val="000000"/>
                <w:kern w:val="0"/>
                <w:sz w:val="24"/>
                <w:szCs w:val="24"/>
                <w:highlight w:val="none"/>
                <w:u w:val="none"/>
                <w:lang w:val="en-US" w:eastAsia="zh-CN"/>
              </w:rPr>
              <w:t>2</w:t>
            </w:r>
            <w:r>
              <w:rPr>
                <w:rFonts w:hint="eastAsia" w:ascii="宋体" w:hAnsi="宋体" w:eastAsia="宋体" w:cs="宋体"/>
                <w:i w:val="0"/>
                <w:iCs w:val="0"/>
                <w:color w:val="000000"/>
                <w:kern w:val="0"/>
                <w:sz w:val="24"/>
                <w:szCs w:val="24"/>
                <w:highlight w:val="none"/>
                <w:u w:val="none"/>
                <w:lang w:val="en-US" w:eastAsia="zh-CN"/>
              </w:rPr>
              <w:t>分</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i w:val="0"/>
                <w:iCs w:val="0"/>
                <w:color w:val="000000"/>
                <w:kern w:val="0"/>
                <w:sz w:val="24"/>
                <w:szCs w:val="24"/>
                <w:highlight w:val="none"/>
                <w:u w:val="none"/>
                <w:lang w:val="en-US" w:eastAsia="zh-CN"/>
              </w:rPr>
              <w:t>具备中级工程师及以上职称的</w:t>
            </w:r>
            <w:r>
              <w:rPr>
                <w:rFonts w:hint="eastAsia" w:ascii="宋体" w:hAnsi="宋体" w:cs="宋体"/>
                <w:i w:val="0"/>
                <w:iCs w:val="0"/>
                <w:color w:val="000000"/>
                <w:kern w:val="0"/>
                <w:sz w:val="24"/>
                <w:szCs w:val="24"/>
                <w:highlight w:val="none"/>
                <w:u w:val="none"/>
                <w:lang w:val="en-US" w:eastAsia="zh-CN"/>
              </w:rPr>
              <w:t>再加</w:t>
            </w:r>
            <w:r>
              <w:rPr>
                <w:rFonts w:hint="eastAsia" w:ascii="宋体" w:hAnsi="宋体" w:eastAsia="宋体" w:cs="宋体"/>
                <w:i w:val="0"/>
                <w:iCs w:val="0"/>
                <w:color w:val="000000"/>
                <w:kern w:val="0"/>
                <w:sz w:val="24"/>
                <w:szCs w:val="24"/>
                <w:highlight w:val="none"/>
                <w:u w:val="none"/>
                <w:lang w:val="en-US" w:eastAsia="zh-CN"/>
              </w:rPr>
              <w:t>1分，</w:t>
            </w:r>
            <w:r>
              <w:rPr>
                <w:rFonts w:hint="eastAsia" w:ascii="宋体" w:hAnsi="宋体" w:eastAsia="宋体" w:cs="宋体"/>
                <w:b/>
                <w:bCs/>
                <w:i w:val="0"/>
                <w:iCs w:val="0"/>
                <w:color w:val="000000"/>
                <w:kern w:val="0"/>
                <w:sz w:val="24"/>
                <w:szCs w:val="24"/>
                <w:highlight w:val="none"/>
                <w:u w:val="none"/>
                <w:lang w:val="en-US" w:eastAsia="zh-CN"/>
              </w:rPr>
              <w:t>本项最高得3分。</w:t>
            </w:r>
          </w:p>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（提供资格</w:t>
            </w:r>
            <w:r>
              <w:rPr>
                <w:rFonts w:hint="eastAsia" w:ascii="宋体" w:hAnsi="宋体" w:cs="宋体"/>
                <w:b/>
                <w:bCs/>
                <w:i w:val="0"/>
                <w:iCs w:val="0"/>
                <w:color w:val="000000"/>
                <w:kern w:val="0"/>
                <w:sz w:val="24"/>
                <w:szCs w:val="24"/>
                <w:highlight w:val="none"/>
                <w:u w:val="none"/>
                <w:lang w:val="en-US" w:eastAsia="zh-CN"/>
              </w:rPr>
              <w:t>证书</w:t>
            </w:r>
            <w:r>
              <w:rPr>
                <w:rFonts w:hint="eastAsia" w:ascii="宋体" w:hAnsi="宋体" w:eastAsia="宋体" w:cs="宋体"/>
                <w:b/>
                <w:bCs/>
                <w:i w:val="0"/>
                <w:iCs w:val="0"/>
                <w:color w:val="000000"/>
                <w:kern w:val="0"/>
                <w:sz w:val="24"/>
                <w:szCs w:val="24"/>
                <w:highlight w:val="none"/>
                <w:u w:val="none"/>
                <w:lang w:val="en-US" w:eastAsia="zh-CN"/>
              </w:rPr>
              <w:t>、职称证书扫描件及本单位社保缴纳证明材料加盖公章，不提供不得分）</w:t>
            </w:r>
          </w:p>
        </w:tc>
        <w:tc>
          <w:tcPr>
            <w:tcW w:w="810" w:type="dxa"/>
            <w:vAlign w:val="center"/>
          </w:tcPr>
          <w:p>
            <w:pPr>
              <w:wordWrap/>
              <w:adjustRightInd w:val="0"/>
              <w:snapToGrid/>
              <w:spacing w:line="360" w:lineRule="auto"/>
              <w:ind w:left="0" w:leftChars="0" w:right="0"/>
              <w:jc w:val="center"/>
              <w:outlineLvl w:val="9"/>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717" w:hRule="atLeast"/>
        </w:trPr>
        <w:tc>
          <w:tcPr>
            <w:tcW w:w="1605" w:type="dxa"/>
            <w:vMerge w:val="continue"/>
            <w:vAlign w:val="center"/>
          </w:tcPr>
          <w:p>
            <w:pPr>
              <w:wordWrap/>
              <w:adjustRightInd w:val="0"/>
              <w:snapToGrid/>
              <w:spacing w:line="360" w:lineRule="auto"/>
              <w:ind w:left="0" w:leftChars="0" w:right="0"/>
              <w:jc w:val="both"/>
              <w:outlineLvl w:val="9"/>
              <w:rPr>
                <w:rFonts w:hint="eastAsia" w:ascii="宋体" w:hAnsi="宋体" w:eastAsia="宋体" w:cs="宋体"/>
                <w:b/>
                <w:bCs/>
                <w:i w:val="0"/>
                <w:iCs w:val="0"/>
                <w:color w:val="000000"/>
                <w:sz w:val="24"/>
                <w:szCs w:val="24"/>
                <w:highlight w:val="none"/>
                <w:u w:val="none"/>
              </w:rPr>
            </w:pPr>
          </w:p>
        </w:tc>
        <w:tc>
          <w:tcPr>
            <w:tcW w:w="6844" w:type="dxa"/>
            <w:vAlign w:val="center"/>
          </w:tcPr>
          <w:p>
            <w:pPr>
              <w:widowControl/>
              <w:wordWrap/>
              <w:adjustRightInd w:val="0"/>
              <w:snapToGrid/>
              <w:spacing w:line="360" w:lineRule="auto"/>
              <w:ind w:left="0" w:leftChars="0" w:right="0" w:firstLine="480" w:firstLineChars="200"/>
              <w:jc w:val="both"/>
              <w:textAlignment w:val="center"/>
              <w:outlineLvl w:val="9"/>
              <w:rPr>
                <w:rFonts w:hint="eastAsia" w:ascii="宋体" w:hAnsi="宋体" w:cs="宋体"/>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安全负责人1名</w:t>
            </w:r>
            <w:r>
              <w:rPr>
                <w:rFonts w:hint="eastAsia" w:ascii="宋体" w:hAnsi="宋体" w:cs="宋体"/>
                <w:i w:val="0"/>
                <w:iCs w:val="0"/>
                <w:color w:val="000000"/>
                <w:kern w:val="0"/>
                <w:sz w:val="24"/>
                <w:szCs w:val="24"/>
                <w:highlight w:val="none"/>
                <w:u w:val="none"/>
                <w:lang w:val="en-US" w:eastAsia="zh-CN"/>
              </w:rPr>
              <w:t>同时</w:t>
            </w:r>
            <w:r>
              <w:rPr>
                <w:rFonts w:hint="eastAsia" w:ascii="宋体" w:hAnsi="宋体" w:eastAsia="宋体" w:cs="宋体"/>
                <w:i w:val="0"/>
                <w:iCs w:val="0"/>
                <w:color w:val="000000"/>
                <w:kern w:val="0"/>
                <w:sz w:val="24"/>
                <w:szCs w:val="24"/>
                <w:highlight w:val="none"/>
                <w:u w:val="none"/>
                <w:lang w:val="en-US" w:eastAsia="zh-CN"/>
              </w:rPr>
              <w:t>具有安全考核C类证书、中级工程师的得2分</w:t>
            </w:r>
            <w:r>
              <w:rPr>
                <w:rFonts w:hint="eastAsia" w:ascii="宋体" w:hAnsi="宋体" w:cs="宋体"/>
                <w:i w:val="0"/>
                <w:iCs w:val="0"/>
                <w:color w:val="000000"/>
                <w:kern w:val="0"/>
                <w:sz w:val="24"/>
                <w:szCs w:val="24"/>
                <w:highlight w:val="none"/>
                <w:u w:val="none"/>
                <w:lang w:val="en-US" w:eastAsia="zh-CN"/>
              </w:rPr>
              <w:t>。</w:t>
            </w:r>
          </w:p>
          <w:p>
            <w:pPr>
              <w:widowControl/>
              <w:wordWrap/>
              <w:adjustRightInd w:val="0"/>
              <w:snapToGrid/>
              <w:spacing w:line="360" w:lineRule="auto"/>
              <w:ind w:left="0" w:leftChars="0" w:right="0" w:firstLine="482" w:firstLineChars="20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（提供相关证书扫描件及本单位社保缴纳证明材料加盖公章，不提供不得分）</w:t>
            </w:r>
          </w:p>
        </w:tc>
        <w:tc>
          <w:tcPr>
            <w:tcW w:w="810" w:type="dxa"/>
            <w:vAlign w:val="center"/>
          </w:tcPr>
          <w:p>
            <w:pPr>
              <w:wordWrap/>
              <w:adjustRightInd w:val="0"/>
              <w:snapToGrid/>
              <w:spacing w:line="360" w:lineRule="auto"/>
              <w:ind w:left="0" w:leftChars="0" w:right="0"/>
              <w:jc w:val="center"/>
              <w:outlineLvl w:val="9"/>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256" w:hRule="atLeast"/>
        </w:trPr>
        <w:tc>
          <w:tcPr>
            <w:tcW w:w="1605" w:type="dxa"/>
            <w:vMerge w:val="continue"/>
            <w:vAlign w:val="center"/>
          </w:tcPr>
          <w:p>
            <w:pPr>
              <w:wordWrap/>
              <w:adjustRightInd w:val="0"/>
              <w:snapToGrid/>
              <w:spacing w:line="360" w:lineRule="auto"/>
              <w:ind w:left="0" w:leftChars="0" w:right="0"/>
              <w:jc w:val="both"/>
              <w:outlineLvl w:val="9"/>
              <w:rPr>
                <w:rFonts w:hint="eastAsia" w:ascii="宋体" w:hAnsi="宋体" w:eastAsia="宋体" w:cs="宋体"/>
                <w:b/>
                <w:bCs/>
                <w:i w:val="0"/>
                <w:iCs w:val="0"/>
                <w:color w:val="000000"/>
                <w:sz w:val="24"/>
                <w:szCs w:val="24"/>
                <w:highlight w:val="none"/>
                <w:u w:val="none"/>
              </w:rPr>
            </w:pPr>
          </w:p>
        </w:tc>
        <w:tc>
          <w:tcPr>
            <w:tcW w:w="6844" w:type="dxa"/>
            <w:vAlign w:val="center"/>
          </w:tcPr>
          <w:p>
            <w:pPr>
              <w:widowControl/>
              <w:wordWrap/>
              <w:adjustRightInd w:val="0"/>
              <w:snapToGrid/>
              <w:spacing w:line="360" w:lineRule="auto"/>
              <w:ind w:left="0" w:leftChars="0" w:right="0" w:firstLine="48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专职安全员</w:t>
            </w:r>
            <w:r>
              <w:rPr>
                <w:rFonts w:hint="eastAsia" w:ascii="宋体" w:hAnsi="宋体" w:cs="宋体"/>
                <w:i w:val="0"/>
                <w:iCs w:val="0"/>
                <w:color w:val="000000"/>
                <w:kern w:val="0"/>
                <w:sz w:val="24"/>
                <w:szCs w:val="24"/>
                <w:highlight w:val="none"/>
                <w:u w:val="none"/>
                <w:lang w:val="en-US" w:eastAsia="zh-CN"/>
              </w:rPr>
              <w:t>同时</w:t>
            </w:r>
            <w:r>
              <w:rPr>
                <w:rFonts w:hint="eastAsia" w:ascii="宋体" w:hAnsi="宋体" w:eastAsia="宋体" w:cs="宋体"/>
                <w:i w:val="0"/>
                <w:iCs w:val="0"/>
                <w:color w:val="000000"/>
                <w:kern w:val="0"/>
                <w:sz w:val="24"/>
                <w:szCs w:val="24"/>
                <w:highlight w:val="none"/>
                <w:u w:val="none"/>
                <w:lang w:val="en-US" w:eastAsia="zh-CN"/>
              </w:rPr>
              <w:t>具有安全考核C类证书、</w:t>
            </w:r>
            <w:r>
              <w:rPr>
                <w:rFonts w:hint="eastAsia" w:ascii="宋体" w:hAnsi="宋体" w:cs="宋体"/>
                <w:i w:val="0"/>
                <w:iCs w:val="0"/>
                <w:color w:val="000000"/>
                <w:kern w:val="0"/>
                <w:sz w:val="24"/>
                <w:szCs w:val="24"/>
                <w:highlight w:val="none"/>
                <w:u w:val="none"/>
                <w:lang w:val="en-US" w:eastAsia="zh-CN"/>
              </w:rPr>
              <w:t>助理</w:t>
            </w:r>
            <w:r>
              <w:rPr>
                <w:rFonts w:hint="eastAsia" w:ascii="宋体" w:hAnsi="宋体" w:eastAsia="宋体" w:cs="宋体"/>
                <w:i w:val="0"/>
                <w:iCs w:val="0"/>
                <w:color w:val="000000"/>
                <w:kern w:val="0"/>
                <w:sz w:val="24"/>
                <w:szCs w:val="24"/>
                <w:highlight w:val="none"/>
                <w:u w:val="none"/>
                <w:lang w:val="en-US" w:eastAsia="zh-CN"/>
              </w:rPr>
              <w:t>工程师</w:t>
            </w:r>
            <w:r>
              <w:rPr>
                <w:rFonts w:hint="eastAsia" w:ascii="宋体" w:hAnsi="宋体" w:cs="宋体"/>
                <w:i w:val="0"/>
                <w:iCs w:val="0"/>
                <w:color w:val="000000"/>
                <w:kern w:val="0"/>
                <w:sz w:val="24"/>
                <w:szCs w:val="24"/>
                <w:highlight w:val="none"/>
                <w:u w:val="none"/>
                <w:lang w:val="en-US" w:eastAsia="zh-CN"/>
              </w:rPr>
              <w:t>的1人得</w:t>
            </w:r>
            <w:r>
              <w:rPr>
                <w:rFonts w:hint="eastAsia" w:ascii="宋体" w:hAnsi="宋体" w:eastAsia="宋体" w:cs="宋体"/>
                <w:i w:val="0"/>
                <w:iCs w:val="0"/>
                <w:color w:val="000000"/>
                <w:kern w:val="0"/>
                <w:sz w:val="24"/>
                <w:szCs w:val="24"/>
                <w:highlight w:val="none"/>
                <w:u w:val="none"/>
                <w:lang w:val="en-US" w:eastAsia="zh-CN"/>
              </w:rPr>
              <w:t>1分</w:t>
            </w:r>
            <w:r>
              <w:rPr>
                <w:rFonts w:hint="eastAsia" w:ascii="宋体" w:hAnsi="宋体" w:cs="宋体"/>
                <w:i w:val="0"/>
                <w:iCs w:val="0"/>
                <w:color w:val="000000"/>
                <w:kern w:val="0"/>
                <w:sz w:val="24"/>
                <w:szCs w:val="24"/>
                <w:highlight w:val="none"/>
                <w:u w:val="none"/>
                <w:lang w:val="en-US" w:eastAsia="zh-CN"/>
              </w:rPr>
              <w:t>，最高得2分</w:t>
            </w:r>
            <w:r>
              <w:rPr>
                <w:rFonts w:hint="eastAsia" w:ascii="宋体" w:hAnsi="宋体" w:eastAsia="宋体" w:cs="宋体"/>
                <w:i w:val="0"/>
                <w:iCs w:val="0"/>
                <w:color w:val="000000"/>
                <w:kern w:val="0"/>
                <w:sz w:val="24"/>
                <w:szCs w:val="24"/>
                <w:highlight w:val="none"/>
                <w:u w:val="none"/>
                <w:lang w:val="en-US" w:eastAsia="zh-CN"/>
              </w:rPr>
              <w:t>。</w:t>
            </w:r>
          </w:p>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kern w:val="0"/>
                <w:sz w:val="24"/>
                <w:szCs w:val="24"/>
                <w:highlight w:val="none"/>
                <w:u w:val="none"/>
                <w:lang w:val="en-US" w:eastAsia="zh-CN"/>
              </w:rPr>
            </w:pPr>
            <w:r>
              <w:rPr>
                <w:rFonts w:hint="eastAsia" w:ascii="宋体" w:hAnsi="宋体" w:eastAsia="宋体" w:cs="宋体"/>
                <w:b/>
                <w:bCs/>
                <w:i w:val="0"/>
                <w:iCs w:val="0"/>
                <w:color w:val="000000"/>
                <w:kern w:val="0"/>
                <w:sz w:val="24"/>
                <w:szCs w:val="24"/>
                <w:highlight w:val="none"/>
                <w:u w:val="none"/>
                <w:lang w:val="en-US" w:eastAsia="zh-CN"/>
              </w:rPr>
              <w:t>（提供证书扫描件及本单位社保缴纳证明材料加盖公章，不提供不得分）</w:t>
            </w:r>
          </w:p>
        </w:tc>
        <w:tc>
          <w:tcPr>
            <w:tcW w:w="810" w:type="dxa"/>
            <w:vAlign w:val="center"/>
          </w:tcPr>
          <w:p>
            <w:pPr>
              <w:wordWrap/>
              <w:adjustRightInd w:val="0"/>
              <w:snapToGrid/>
              <w:spacing w:line="360" w:lineRule="auto"/>
              <w:ind w:left="0" w:leftChars="0" w:right="0"/>
              <w:jc w:val="center"/>
              <w:outlineLvl w:val="9"/>
              <w:rPr>
                <w:rFonts w:hint="eastAsia"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56" w:hRule="atLeast"/>
        </w:trPr>
        <w:tc>
          <w:tcPr>
            <w:tcW w:w="1605" w:type="dxa"/>
            <w:vMerge w:val="continue"/>
            <w:vAlign w:val="center"/>
          </w:tcPr>
          <w:p>
            <w:pPr>
              <w:wordWrap/>
              <w:adjustRightInd w:val="0"/>
              <w:snapToGrid/>
              <w:spacing w:line="360" w:lineRule="auto"/>
              <w:ind w:left="0" w:leftChars="0" w:right="0"/>
              <w:jc w:val="both"/>
              <w:outlineLvl w:val="9"/>
              <w:rPr>
                <w:rFonts w:hint="eastAsia" w:ascii="宋体" w:hAnsi="宋体" w:eastAsia="宋体" w:cs="宋体"/>
                <w:b/>
                <w:bCs/>
                <w:i w:val="0"/>
                <w:iCs w:val="0"/>
                <w:color w:val="000000"/>
                <w:sz w:val="24"/>
                <w:szCs w:val="24"/>
                <w:highlight w:val="none"/>
                <w:u w:val="none"/>
              </w:rPr>
            </w:pPr>
          </w:p>
        </w:tc>
        <w:tc>
          <w:tcPr>
            <w:tcW w:w="6844"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养护团队：</w:t>
            </w:r>
          </w:p>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特种作业人员要求：必须同时具备高处作业证（准操项目：高处安装、维护、拆除作业）和电工上岗证</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i w:val="0"/>
                <w:iCs w:val="0"/>
                <w:color w:val="000000"/>
                <w:kern w:val="0"/>
                <w:sz w:val="24"/>
                <w:szCs w:val="24"/>
                <w:highlight w:val="none"/>
                <w:u w:val="none"/>
                <w:lang w:val="en-US" w:eastAsia="zh-CN"/>
              </w:rPr>
              <w:t>养护团队中至少有4名符合双证要求的养护特种作业人员，满足条件的得</w:t>
            </w:r>
            <w:r>
              <w:rPr>
                <w:rFonts w:hint="eastAsia" w:ascii="宋体" w:hAnsi="宋体" w:cs="宋体"/>
                <w:i w:val="0"/>
                <w:iCs w:val="0"/>
                <w:color w:val="000000"/>
                <w:kern w:val="0"/>
                <w:sz w:val="24"/>
                <w:szCs w:val="24"/>
                <w:highlight w:val="none"/>
                <w:u w:val="none"/>
                <w:lang w:val="en-US" w:eastAsia="zh-CN"/>
              </w:rPr>
              <w:t>6</w:t>
            </w:r>
            <w:r>
              <w:rPr>
                <w:rFonts w:hint="eastAsia" w:ascii="宋体" w:hAnsi="宋体" w:eastAsia="宋体" w:cs="宋体"/>
                <w:i w:val="0"/>
                <w:iCs w:val="0"/>
                <w:color w:val="000000"/>
                <w:kern w:val="0"/>
                <w:sz w:val="24"/>
                <w:szCs w:val="24"/>
                <w:highlight w:val="none"/>
                <w:u w:val="none"/>
                <w:lang w:val="en-US" w:eastAsia="zh-CN"/>
              </w:rPr>
              <w:t>分，不足该项不得分</w:t>
            </w:r>
            <w:r>
              <w:rPr>
                <w:rFonts w:hint="eastAsia" w:ascii="宋体" w:hAnsi="宋体" w:cs="宋体"/>
                <w:i w:val="0"/>
                <w:iCs w:val="0"/>
                <w:color w:val="000000"/>
                <w:kern w:val="0"/>
                <w:sz w:val="24"/>
                <w:szCs w:val="24"/>
                <w:highlight w:val="none"/>
                <w:u w:val="none"/>
                <w:lang w:val="en-US" w:eastAsia="zh-CN"/>
              </w:rPr>
              <w:t>。每</w:t>
            </w:r>
            <w:r>
              <w:rPr>
                <w:rFonts w:hint="eastAsia" w:ascii="宋体" w:hAnsi="宋体" w:eastAsia="宋体" w:cs="宋体"/>
                <w:i w:val="0"/>
                <w:iCs w:val="0"/>
                <w:color w:val="000000"/>
                <w:kern w:val="0"/>
                <w:sz w:val="24"/>
                <w:szCs w:val="24"/>
                <w:highlight w:val="none"/>
                <w:u w:val="none"/>
                <w:lang w:val="en-US" w:eastAsia="zh-CN"/>
              </w:rPr>
              <w:t>增加1名符合双证要求的养护特种作业人员的</w:t>
            </w:r>
            <w:r>
              <w:rPr>
                <w:rFonts w:hint="eastAsia" w:ascii="宋体" w:hAnsi="宋体" w:cs="宋体"/>
                <w:i w:val="0"/>
                <w:iCs w:val="0"/>
                <w:color w:val="000000"/>
                <w:kern w:val="0"/>
                <w:sz w:val="24"/>
                <w:szCs w:val="24"/>
                <w:highlight w:val="none"/>
                <w:u w:val="none"/>
                <w:lang w:val="en-US" w:eastAsia="zh-CN"/>
              </w:rPr>
              <w:t>加</w:t>
            </w:r>
            <w:r>
              <w:rPr>
                <w:rFonts w:hint="eastAsia" w:ascii="宋体" w:hAnsi="宋体" w:eastAsia="宋体" w:cs="宋体"/>
                <w:i w:val="0"/>
                <w:iCs w:val="0"/>
                <w:color w:val="000000"/>
                <w:kern w:val="0"/>
                <w:sz w:val="24"/>
                <w:szCs w:val="24"/>
                <w:highlight w:val="none"/>
                <w:u w:val="none"/>
                <w:lang w:val="en-US" w:eastAsia="zh-CN"/>
              </w:rPr>
              <w:t>2分，人员中具有高压电工证作业的</w:t>
            </w:r>
            <w:r>
              <w:rPr>
                <w:rFonts w:hint="eastAsia" w:ascii="宋体" w:hAnsi="宋体" w:cs="宋体"/>
                <w:i w:val="0"/>
                <w:iCs w:val="0"/>
                <w:color w:val="000000"/>
                <w:kern w:val="0"/>
                <w:sz w:val="24"/>
                <w:szCs w:val="24"/>
                <w:highlight w:val="none"/>
                <w:u w:val="none"/>
                <w:lang w:val="en-US" w:eastAsia="zh-CN"/>
              </w:rPr>
              <w:t>加2</w:t>
            </w:r>
            <w:r>
              <w:rPr>
                <w:rFonts w:hint="eastAsia" w:ascii="宋体" w:hAnsi="宋体" w:eastAsia="宋体" w:cs="宋体"/>
                <w:i w:val="0"/>
                <w:iCs w:val="0"/>
                <w:color w:val="000000"/>
                <w:kern w:val="0"/>
                <w:sz w:val="24"/>
                <w:szCs w:val="24"/>
                <w:highlight w:val="none"/>
                <w:u w:val="none"/>
                <w:lang w:val="en-US" w:eastAsia="zh-CN"/>
              </w:rPr>
              <w:t>分</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i w:val="0"/>
                <w:iCs w:val="0"/>
                <w:color w:val="000000"/>
                <w:kern w:val="0"/>
                <w:sz w:val="24"/>
                <w:szCs w:val="24"/>
                <w:highlight w:val="none"/>
                <w:u w:val="none"/>
                <w:lang w:val="en-US" w:eastAsia="zh-CN"/>
              </w:rPr>
              <w:t>本项最高得</w:t>
            </w:r>
            <w:r>
              <w:rPr>
                <w:rFonts w:hint="eastAsia" w:ascii="宋体" w:hAnsi="宋体" w:cs="宋体"/>
                <w:i w:val="0"/>
                <w:iCs w:val="0"/>
                <w:color w:val="000000"/>
                <w:kern w:val="0"/>
                <w:sz w:val="24"/>
                <w:szCs w:val="24"/>
                <w:highlight w:val="none"/>
                <w:u w:val="none"/>
                <w:lang w:val="en-US" w:eastAsia="zh-CN"/>
              </w:rPr>
              <w:t>12</w:t>
            </w:r>
            <w:r>
              <w:rPr>
                <w:rFonts w:hint="eastAsia" w:ascii="宋体" w:hAnsi="宋体" w:eastAsia="宋体" w:cs="宋体"/>
                <w:i w:val="0"/>
                <w:iCs w:val="0"/>
                <w:color w:val="000000"/>
                <w:kern w:val="0"/>
                <w:sz w:val="24"/>
                <w:szCs w:val="24"/>
                <w:highlight w:val="none"/>
                <w:u w:val="none"/>
                <w:lang w:val="en-US" w:eastAsia="zh-CN"/>
              </w:rPr>
              <w:t>分。</w:t>
            </w:r>
          </w:p>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（提供相关证书扫描件及本单位社保缴纳证明材料，不提供不得分）</w:t>
            </w:r>
          </w:p>
        </w:tc>
        <w:tc>
          <w:tcPr>
            <w:tcW w:w="810" w:type="dxa"/>
            <w:vAlign w:val="center"/>
          </w:tcPr>
          <w:p>
            <w:pPr>
              <w:wordWrap/>
              <w:adjustRightInd w:val="0"/>
              <w:snapToGrid/>
              <w:spacing w:line="360" w:lineRule="auto"/>
              <w:ind w:left="0" w:leftChars="0" w:right="0"/>
              <w:jc w:val="center"/>
              <w:outlineLvl w:val="9"/>
              <w:rPr>
                <w:rFonts w:hint="default" w:ascii="宋体" w:hAnsi="宋体" w:eastAsia="宋体" w:cs="宋体"/>
                <w:i w:val="0"/>
                <w:iCs w:val="0"/>
                <w:color w:val="000000"/>
                <w:sz w:val="24"/>
                <w:szCs w:val="24"/>
                <w:highlight w:val="none"/>
                <w:u w:val="none"/>
                <w:lang w:val="en-US" w:eastAsia="zh-CN"/>
              </w:rPr>
            </w:pPr>
            <w:r>
              <w:rPr>
                <w:rFonts w:hint="eastAsia" w:ascii="宋体" w:hAnsi="宋体" w:cs="宋体"/>
                <w:i w:val="0"/>
                <w:iCs w:val="0"/>
                <w:color w:val="000000"/>
                <w:sz w:val="24"/>
                <w:szCs w:val="24"/>
                <w:highlight w:val="none"/>
                <w:u w:val="none"/>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487" w:hRule="atLeast"/>
        </w:trPr>
        <w:tc>
          <w:tcPr>
            <w:tcW w:w="1605" w:type="dxa"/>
            <w:vMerge w:val="restart"/>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5、</w:t>
            </w:r>
            <w:r>
              <w:rPr>
                <w:rFonts w:hint="eastAsia" w:ascii="宋体" w:hAnsi="宋体" w:eastAsia="宋体" w:cs="宋体"/>
                <w:b/>
                <w:bCs/>
                <w:i w:val="0"/>
                <w:iCs w:val="0"/>
                <w:color w:val="000000"/>
                <w:kern w:val="0"/>
                <w:sz w:val="24"/>
                <w:szCs w:val="24"/>
                <w:highlight w:val="none"/>
                <w:u w:val="none"/>
                <w:lang w:val="en-US" w:eastAsia="zh-CN"/>
              </w:rPr>
              <w:t>拟投入本项目主要车辆设备</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cs="宋体"/>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投标人</w:t>
            </w:r>
            <w:r>
              <w:rPr>
                <w:rFonts w:hint="eastAsia" w:ascii="宋体" w:hAnsi="宋体" w:eastAsia="宋体" w:cs="宋体"/>
                <w:color w:val="000000"/>
                <w:sz w:val="24"/>
                <w:szCs w:val="24"/>
                <w:highlight w:val="none"/>
                <w:lang w:eastAsia="zh-CN"/>
              </w:rPr>
              <w:t>持有</w:t>
            </w:r>
            <w:r>
              <w:rPr>
                <w:rFonts w:hint="eastAsia" w:ascii="宋体" w:hAnsi="宋体" w:eastAsia="宋体" w:cs="宋体"/>
                <w:i w:val="0"/>
                <w:iCs w:val="0"/>
                <w:color w:val="000000"/>
                <w:kern w:val="0"/>
                <w:sz w:val="24"/>
                <w:szCs w:val="24"/>
                <w:highlight w:val="none"/>
                <w:u w:val="none"/>
                <w:lang w:val="en-US" w:eastAsia="zh-CN"/>
              </w:rPr>
              <w:t>应急维修车辆符合本项目要求1辆</w:t>
            </w:r>
            <w:r>
              <w:rPr>
                <w:rFonts w:hint="eastAsia" w:ascii="宋体" w:hAnsi="宋体" w:cs="宋体"/>
                <w:i w:val="0"/>
                <w:iCs w:val="0"/>
                <w:color w:val="000000"/>
                <w:kern w:val="0"/>
                <w:sz w:val="24"/>
                <w:szCs w:val="24"/>
                <w:highlight w:val="none"/>
                <w:u w:val="none"/>
                <w:lang w:val="en-US" w:eastAsia="zh-CN"/>
              </w:rPr>
              <w:t>的得3分</w:t>
            </w:r>
            <w:r>
              <w:rPr>
                <w:rFonts w:hint="eastAsia" w:ascii="宋体" w:hAnsi="宋体" w:eastAsia="宋体" w:cs="宋体"/>
                <w:i w:val="0"/>
                <w:iCs w:val="0"/>
                <w:color w:val="000000"/>
                <w:kern w:val="0"/>
                <w:sz w:val="24"/>
                <w:szCs w:val="24"/>
                <w:highlight w:val="none"/>
                <w:u w:val="none"/>
                <w:lang w:val="en-US" w:eastAsia="zh-CN"/>
              </w:rPr>
              <w:t>，每增加</w:t>
            </w:r>
            <w:r>
              <w:rPr>
                <w:rFonts w:hint="eastAsia" w:ascii="宋体" w:hAnsi="宋体" w:cs="宋体"/>
                <w:i w:val="0"/>
                <w:iCs w:val="0"/>
                <w:color w:val="000000"/>
                <w:kern w:val="0"/>
                <w:sz w:val="24"/>
                <w:szCs w:val="24"/>
                <w:highlight w:val="none"/>
                <w:u w:val="none"/>
                <w:lang w:val="en-US" w:eastAsia="zh-CN"/>
              </w:rPr>
              <w:t>1</w:t>
            </w:r>
            <w:r>
              <w:rPr>
                <w:rFonts w:hint="eastAsia" w:ascii="宋体" w:hAnsi="宋体" w:eastAsia="宋体" w:cs="宋体"/>
                <w:i w:val="0"/>
                <w:iCs w:val="0"/>
                <w:color w:val="000000"/>
                <w:kern w:val="0"/>
                <w:sz w:val="24"/>
                <w:szCs w:val="24"/>
                <w:highlight w:val="none"/>
                <w:u w:val="none"/>
                <w:lang w:val="en-US" w:eastAsia="zh-CN"/>
              </w:rPr>
              <w:t>辆得</w:t>
            </w:r>
            <w:r>
              <w:rPr>
                <w:rFonts w:hint="eastAsia" w:ascii="宋体" w:hAnsi="宋体" w:cs="宋体"/>
                <w:i w:val="0"/>
                <w:iCs w:val="0"/>
                <w:color w:val="000000"/>
                <w:kern w:val="0"/>
                <w:sz w:val="24"/>
                <w:szCs w:val="24"/>
                <w:highlight w:val="none"/>
                <w:u w:val="none"/>
                <w:lang w:val="en-US" w:eastAsia="zh-CN"/>
              </w:rPr>
              <w:t>3</w:t>
            </w:r>
            <w:r>
              <w:rPr>
                <w:rFonts w:hint="eastAsia" w:ascii="宋体" w:hAnsi="宋体" w:eastAsia="宋体" w:cs="宋体"/>
                <w:i w:val="0"/>
                <w:iCs w:val="0"/>
                <w:color w:val="000000"/>
                <w:kern w:val="0"/>
                <w:sz w:val="24"/>
                <w:szCs w:val="24"/>
                <w:highlight w:val="none"/>
                <w:u w:val="none"/>
                <w:lang w:val="en-US" w:eastAsia="zh-CN"/>
              </w:rPr>
              <w:t>分，最高得</w:t>
            </w:r>
            <w:r>
              <w:rPr>
                <w:rFonts w:hint="eastAsia" w:ascii="宋体" w:hAnsi="宋体" w:cs="宋体"/>
                <w:i w:val="0"/>
                <w:iCs w:val="0"/>
                <w:color w:val="000000"/>
                <w:kern w:val="0"/>
                <w:sz w:val="24"/>
                <w:szCs w:val="24"/>
                <w:highlight w:val="none"/>
                <w:u w:val="none"/>
                <w:lang w:val="en-US" w:eastAsia="zh-CN"/>
              </w:rPr>
              <w:t>6</w:t>
            </w:r>
            <w:r>
              <w:rPr>
                <w:rFonts w:hint="eastAsia" w:ascii="宋体" w:hAnsi="宋体" w:eastAsia="宋体" w:cs="宋体"/>
                <w:i w:val="0"/>
                <w:iCs w:val="0"/>
                <w:color w:val="000000"/>
                <w:kern w:val="0"/>
                <w:sz w:val="24"/>
                <w:szCs w:val="24"/>
                <w:highlight w:val="none"/>
                <w:u w:val="none"/>
                <w:lang w:val="en-US" w:eastAsia="zh-CN"/>
              </w:rPr>
              <w:t>分</w:t>
            </w:r>
            <w:r>
              <w:rPr>
                <w:rFonts w:hint="eastAsia" w:ascii="宋体" w:hAnsi="宋体" w:cs="宋体"/>
                <w:i w:val="0"/>
                <w:iCs w:val="0"/>
                <w:color w:val="000000"/>
                <w:kern w:val="0"/>
                <w:sz w:val="24"/>
                <w:szCs w:val="24"/>
                <w:highlight w:val="none"/>
                <w:u w:val="none"/>
                <w:lang w:val="en-US" w:eastAsia="zh-CN"/>
              </w:rPr>
              <w:t>。</w:t>
            </w:r>
          </w:p>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注：自有车辆提供投标人购置发票扫描件、行驶证扫描件、数量清单汇总及车辆照片加盖公章，缺一不可，否则不得分。租赁车辆提供租赁合同扫描件、购置发票扫描件、行驶证扫描件、数量清单汇总及车辆照片加盖公章，租赁车辆租赁合同期限需包含整个服务期，缺一不可，否则不得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963" w:hRule="atLeast"/>
        </w:trPr>
        <w:tc>
          <w:tcPr>
            <w:tcW w:w="1605" w:type="dxa"/>
            <w:vMerge w:val="continue"/>
            <w:vAlign w:val="center"/>
          </w:tcPr>
          <w:p>
            <w:pPr>
              <w:widowControl/>
              <w:wordWrap/>
              <w:adjustRightInd w:val="0"/>
              <w:snapToGrid/>
              <w:spacing w:line="360" w:lineRule="auto"/>
              <w:ind w:left="0" w:leftChars="0" w:right="0"/>
              <w:jc w:val="both"/>
              <w:textAlignment w:val="center"/>
              <w:outlineLvl w:val="9"/>
              <w:rPr>
                <w:rFonts w:hint="eastAsia" w:ascii="宋体" w:hAnsi="宋体" w:cs="宋体"/>
                <w:b/>
                <w:bCs/>
                <w:i w:val="0"/>
                <w:iCs w:val="0"/>
                <w:color w:val="000000"/>
                <w:kern w:val="0"/>
                <w:sz w:val="24"/>
                <w:szCs w:val="24"/>
                <w:highlight w:val="none"/>
                <w:u w:val="none"/>
                <w:lang w:val="en-US" w:eastAsia="zh-CN"/>
              </w:rPr>
            </w:pP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color w:val="000000"/>
                <w:kern w:val="0"/>
                <w:sz w:val="24"/>
                <w:highlight w:val="none"/>
                <w:u w:val="none"/>
              </w:rPr>
              <w:t>投标人</w:t>
            </w:r>
            <w:r>
              <w:rPr>
                <w:rFonts w:hint="eastAsia" w:ascii="宋体" w:hAnsi="宋体" w:eastAsia="宋体" w:cs="宋体"/>
                <w:color w:val="000000"/>
                <w:sz w:val="24"/>
                <w:szCs w:val="24"/>
                <w:highlight w:val="none"/>
                <w:lang w:eastAsia="zh-CN"/>
              </w:rPr>
              <w:t>持有</w:t>
            </w:r>
            <w:r>
              <w:rPr>
                <w:rFonts w:hint="eastAsia" w:ascii="宋体" w:hAnsi="宋体" w:eastAsia="宋体" w:cs="宋体"/>
                <w:i w:val="0"/>
                <w:iCs w:val="0"/>
                <w:color w:val="000000"/>
                <w:kern w:val="0"/>
                <w:sz w:val="24"/>
                <w:szCs w:val="24"/>
                <w:highlight w:val="none"/>
                <w:u w:val="none"/>
                <w:lang w:val="en-US" w:eastAsia="zh-CN"/>
              </w:rPr>
              <w:t>高空维修作业车辆符合本项目要求1辆的得</w:t>
            </w:r>
            <w:r>
              <w:rPr>
                <w:rFonts w:hint="eastAsia" w:ascii="宋体" w:hAnsi="宋体" w:cs="宋体"/>
                <w:i w:val="0"/>
                <w:iCs w:val="0"/>
                <w:color w:val="000000"/>
                <w:kern w:val="0"/>
                <w:sz w:val="24"/>
                <w:szCs w:val="24"/>
                <w:highlight w:val="none"/>
                <w:u w:val="none"/>
                <w:lang w:val="en-US" w:eastAsia="zh-CN"/>
              </w:rPr>
              <w:t>3</w:t>
            </w:r>
            <w:r>
              <w:rPr>
                <w:rFonts w:hint="eastAsia" w:ascii="宋体" w:hAnsi="宋体" w:eastAsia="宋体" w:cs="宋体"/>
                <w:i w:val="0"/>
                <w:iCs w:val="0"/>
                <w:color w:val="000000"/>
                <w:kern w:val="0"/>
                <w:sz w:val="24"/>
                <w:szCs w:val="24"/>
                <w:highlight w:val="none"/>
                <w:u w:val="none"/>
                <w:lang w:val="en-US" w:eastAsia="zh-CN"/>
              </w:rPr>
              <w:t>分，每增加1辆得</w:t>
            </w:r>
            <w:r>
              <w:rPr>
                <w:rFonts w:hint="eastAsia" w:ascii="宋体" w:hAnsi="宋体" w:cs="宋体"/>
                <w:i w:val="0"/>
                <w:iCs w:val="0"/>
                <w:color w:val="000000"/>
                <w:kern w:val="0"/>
                <w:sz w:val="24"/>
                <w:szCs w:val="24"/>
                <w:highlight w:val="none"/>
                <w:u w:val="none"/>
                <w:lang w:val="en-US" w:eastAsia="zh-CN"/>
              </w:rPr>
              <w:t>3</w:t>
            </w:r>
            <w:r>
              <w:rPr>
                <w:rFonts w:hint="eastAsia" w:ascii="宋体" w:hAnsi="宋体" w:eastAsia="宋体" w:cs="宋体"/>
                <w:i w:val="0"/>
                <w:iCs w:val="0"/>
                <w:color w:val="000000"/>
                <w:kern w:val="0"/>
                <w:sz w:val="24"/>
                <w:szCs w:val="24"/>
                <w:highlight w:val="none"/>
                <w:u w:val="none"/>
                <w:lang w:val="en-US" w:eastAsia="zh-CN"/>
              </w:rPr>
              <w:t>分，最高得</w:t>
            </w:r>
            <w:r>
              <w:rPr>
                <w:rFonts w:hint="eastAsia" w:ascii="宋体" w:hAnsi="宋体" w:cs="宋体"/>
                <w:i w:val="0"/>
                <w:iCs w:val="0"/>
                <w:color w:val="000000"/>
                <w:kern w:val="0"/>
                <w:sz w:val="24"/>
                <w:szCs w:val="24"/>
                <w:highlight w:val="none"/>
                <w:u w:val="none"/>
                <w:lang w:val="en-US" w:eastAsia="zh-CN"/>
              </w:rPr>
              <w:t>6</w:t>
            </w:r>
            <w:r>
              <w:rPr>
                <w:rFonts w:hint="eastAsia" w:ascii="宋体" w:hAnsi="宋体" w:eastAsia="宋体" w:cs="宋体"/>
                <w:i w:val="0"/>
                <w:iCs w:val="0"/>
                <w:color w:val="000000"/>
                <w:kern w:val="0"/>
                <w:sz w:val="24"/>
                <w:szCs w:val="24"/>
                <w:highlight w:val="none"/>
                <w:u w:val="none"/>
                <w:lang w:val="en-US" w:eastAsia="zh-CN"/>
              </w:rPr>
              <w:t>分</w:t>
            </w:r>
            <w:r>
              <w:rPr>
                <w:rFonts w:hint="eastAsia" w:ascii="宋体" w:hAnsi="宋体" w:cs="宋体"/>
                <w:i w:val="0"/>
                <w:iCs w:val="0"/>
                <w:color w:val="000000"/>
                <w:kern w:val="0"/>
                <w:sz w:val="24"/>
                <w:szCs w:val="24"/>
                <w:highlight w:val="none"/>
                <w:u w:val="none"/>
                <w:lang w:val="en-US" w:eastAsia="zh-CN"/>
              </w:rPr>
              <w:t>。</w:t>
            </w:r>
          </w:p>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b/>
                <w:bCs/>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注：自有车辆提供投标人购置发票扫描件、行驶证扫描件、数量清单汇总及车辆照片加盖公章，缺一不可，否则不得分。租赁车辆提供租赁合同扫描件、购置发票扫描件、行驶证扫描件、数量清单汇总及车辆照片加盖公章，租赁车辆租赁合同期限需包含整个服务期，缺一不可，否则不得分。</w:t>
            </w:r>
          </w:p>
        </w:tc>
        <w:tc>
          <w:tcPr>
            <w:tcW w:w="810" w:type="dxa"/>
            <w:vAlign w:val="center"/>
          </w:tcPr>
          <w:p>
            <w:pPr>
              <w:widowControl/>
              <w:wordWrap/>
              <w:adjustRightInd w:val="0"/>
              <w:snapToGrid/>
              <w:spacing w:line="360" w:lineRule="auto"/>
              <w:ind w:left="0" w:leftChars="0" w:right="0"/>
              <w:jc w:val="center"/>
              <w:textAlignment w:val="center"/>
              <w:outlineLvl w:val="9"/>
              <w:rPr>
                <w:rFonts w:hint="default" w:ascii="宋体" w:hAnsi="宋体" w:eastAsia="宋体" w:cs="宋体"/>
                <w:i w:val="0"/>
                <w:iCs w:val="0"/>
                <w:color w:val="000000"/>
                <w:kern w:val="0"/>
                <w:sz w:val="24"/>
                <w:szCs w:val="24"/>
                <w:highlight w:val="none"/>
                <w:u w:val="none"/>
                <w:lang w:val="en-US" w:eastAsia="zh-CN"/>
              </w:rPr>
            </w:pPr>
            <w:r>
              <w:rPr>
                <w:rFonts w:hint="eastAsia" w:ascii="宋体" w:hAnsi="宋体" w:cs="宋体"/>
                <w:i w:val="0"/>
                <w:iCs w:val="0"/>
                <w:color w:val="000000"/>
                <w:kern w:val="0"/>
                <w:sz w:val="24"/>
                <w:szCs w:val="24"/>
                <w:highlight w:val="none"/>
                <w:u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841" w:hRule="atLeast"/>
        </w:trPr>
        <w:tc>
          <w:tcPr>
            <w:tcW w:w="1605" w:type="dxa"/>
            <w:vMerge w:val="continue"/>
            <w:vAlign w:val="center"/>
          </w:tcPr>
          <w:p>
            <w:pPr>
              <w:widowControl/>
              <w:wordWrap/>
              <w:adjustRightInd w:val="0"/>
              <w:snapToGrid/>
              <w:spacing w:line="360" w:lineRule="auto"/>
              <w:ind w:left="0" w:leftChars="0" w:right="0"/>
              <w:jc w:val="both"/>
              <w:textAlignment w:val="center"/>
              <w:outlineLvl w:val="9"/>
              <w:rPr>
                <w:rFonts w:hint="eastAsia" w:ascii="宋体" w:hAnsi="宋体" w:cs="宋体"/>
                <w:b/>
                <w:bCs/>
                <w:i w:val="0"/>
                <w:iCs w:val="0"/>
                <w:color w:val="000000"/>
                <w:kern w:val="0"/>
                <w:sz w:val="24"/>
                <w:szCs w:val="24"/>
                <w:highlight w:val="none"/>
                <w:u w:val="none"/>
                <w:lang w:val="en-US" w:eastAsia="zh-CN"/>
              </w:rPr>
            </w:pP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b/>
                <w:bCs/>
                <w:i w:val="0"/>
                <w:iCs w:val="0"/>
                <w:color w:val="000000"/>
                <w:kern w:val="0"/>
                <w:sz w:val="24"/>
                <w:szCs w:val="24"/>
                <w:highlight w:val="none"/>
                <w:u w:val="none"/>
                <w:lang w:val="en-US" w:eastAsia="zh-CN"/>
              </w:rPr>
            </w:pPr>
            <w:r>
              <w:rPr>
                <w:rFonts w:hint="eastAsia" w:ascii="宋体" w:hAnsi="宋体" w:eastAsia="宋体" w:cs="宋体"/>
                <w:i w:val="0"/>
                <w:iCs w:val="0"/>
                <w:color w:val="000000"/>
                <w:kern w:val="0"/>
                <w:sz w:val="24"/>
                <w:szCs w:val="24"/>
                <w:highlight w:val="none"/>
                <w:u w:val="none"/>
                <w:lang w:val="en-US" w:eastAsia="zh-CN"/>
              </w:rPr>
              <w:t>上述车辆的车辆性质若为“工程救险”的，每提供1辆得1分，最高得2分。</w:t>
            </w:r>
            <w:r>
              <w:rPr>
                <w:rFonts w:hint="eastAsia" w:ascii="宋体" w:hAnsi="宋体" w:eastAsia="宋体" w:cs="宋体"/>
                <w:b/>
                <w:bCs/>
                <w:i w:val="0"/>
                <w:iCs w:val="0"/>
                <w:color w:val="000000"/>
                <w:kern w:val="0"/>
                <w:sz w:val="24"/>
                <w:szCs w:val="24"/>
                <w:highlight w:val="none"/>
                <w:u w:val="none"/>
                <w:lang w:val="en-US" w:eastAsia="zh-CN"/>
              </w:rPr>
              <w:t>（提供证明材料加盖公章）</w:t>
            </w:r>
          </w:p>
        </w:tc>
        <w:tc>
          <w:tcPr>
            <w:tcW w:w="810" w:type="dxa"/>
            <w:vAlign w:val="center"/>
          </w:tcPr>
          <w:p>
            <w:pPr>
              <w:widowControl/>
              <w:wordWrap/>
              <w:adjustRightInd w:val="0"/>
              <w:snapToGrid/>
              <w:spacing w:line="360" w:lineRule="auto"/>
              <w:ind w:left="0" w:leftChars="0" w:right="0"/>
              <w:jc w:val="center"/>
              <w:textAlignment w:val="center"/>
              <w:outlineLvl w:val="9"/>
              <w:rPr>
                <w:rFonts w:hint="default" w:ascii="宋体" w:hAnsi="宋体" w:eastAsia="宋体" w:cs="宋体"/>
                <w:i w:val="0"/>
                <w:iCs w:val="0"/>
                <w:color w:val="000000"/>
                <w:kern w:val="0"/>
                <w:sz w:val="24"/>
                <w:szCs w:val="24"/>
                <w:highlight w:val="none"/>
                <w:u w:val="none"/>
                <w:lang w:val="en-US" w:eastAsia="zh-CN"/>
              </w:rPr>
            </w:pPr>
            <w:r>
              <w:rPr>
                <w:rFonts w:hint="eastAsia" w:ascii="宋体" w:hAnsi="宋体" w:cs="宋体"/>
                <w:i w:val="0"/>
                <w:iCs w:val="0"/>
                <w:color w:val="000000"/>
                <w:kern w:val="0"/>
                <w:sz w:val="24"/>
                <w:szCs w:val="24"/>
                <w:highlight w:val="none"/>
                <w:u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6、</w:t>
            </w:r>
            <w:r>
              <w:rPr>
                <w:rFonts w:hint="eastAsia" w:ascii="宋体" w:hAnsi="宋体" w:eastAsia="宋体" w:cs="宋体"/>
                <w:b/>
                <w:bCs/>
                <w:i w:val="0"/>
                <w:iCs w:val="0"/>
                <w:color w:val="000000"/>
                <w:kern w:val="0"/>
                <w:sz w:val="24"/>
                <w:szCs w:val="24"/>
                <w:highlight w:val="none"/>
                <w:u w:val="none"/>
                <w:lang w:val="en-US" w:eastAsia="zh-CN"/>
              </w:rPr>
              <w:t>实施方案、应对措施</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根据针对本项目组织实施方案合理</w:t>
            </w:r>
            <w:r>
              <w:rPr>
                <w:rFonts w:hint="eastAsia" w:ascii="宋体" w:hAnsi="宋体" w:cs="宋体"/>
                <w:i w:val="0"/>
                <w:iCs w:val="0"/>
                <w:color w:val="000000"/>
                <w:kern w:val="0"/>
                <w:sz w:val="24"/>
                <w:szCs w:val="24"/>
                <w:highlight w:val="none"/>
                <w:u w:val="none"/>
                <w:lang w:val="en-US" w:eastAsia="zh-CN"/>
              </w:rPr>
              <w:t>性、</w:t>
            </w:r>
            <w:r>
              <w:rPr>
                <w:rFonts w:hint="eastAsia" w:ascii="宋体" w:hAnsi="宋体" w:eastAsia="宋体" w:cs="宋体"/>
                <w:i w:val="0"/>
                <w:iCs w:val="0"/>
                <w:color w:val="000000"/>
                <w:kern w:val="0"/>
                <w:sz w:val="24"/>
                <w:szCs w:val="24"/>
                <w:highlight w:val="none"/>
                <w:u w:val="none"/>
                <w:lang w:val="en-US" w:eastAsia="zh-CN"/>
              </w:rPr>
              <w:t>重点与难点分析是否得当，采取的应对措施是否科学可行等进行综合评分，</w:t>
            </w:r>
            <w:r>
              <w:rPr>
                <w:rFonts w:hint="eastAsia" w:ascii="宋体" w:hAnsi="宋体" w:eastAsia="宋体" w:cs="宋体"/>
                <w:b w:val="0"/>
                <w:bCs w:val="0"/>
                <w:color w:val="000000"/>
                <w:sz w:val="24"/>
                <w:szCs w:val="24"/>
                <w:highlight w:val="none"/>
                <w:u w:val="none" w:color="000000"/>
                <w:lang w:val="en-US" w:eastAsia="zh-CN"/>
              </w:rPr>
              <w:t>内容与需求较切合，</w:t>
            </w:r>
            <w:r>
              <w:rPr>
                <w:rFonts w:hint="eastAsia" w:ascii="宋体" w:hAnsi="宋体" w:eastAsia="宋体" w:cs="宋体"/>
                <w:b w:val="0"/>
                <w:bCs w:val="0"/>
                <w:color w:val="000000"/>
                <w:kern w:val="0"/>
                <w:sz w:val="24"/>
                <w:szCs w:val="24"/>
                <w:highlight w:val="none"/>
                <w:lang w:val="en-US" w:eastAsia="zh-CN" w:bidi="ar-SA"/>
              </w:rPr>
              <w:t>重难点分析全面到位、对策可行性强的得5分；内容符合要求，重难点分析较为到位、对策可行性一般的得3分；重难点分析欠缺、对策可行性较差的得1分；完全不符或未提供的不得分。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12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7、</w:t>
            </w:r>
            <w:r>
              <w:rPr>
                <w:rFonts w:hint="eastAsia" w:ascii="宋体" w:hAnsi="宋体" w:eastAsia="宋体" w:cs="宋体"/>
                <w:b/>
                <w:bCs/>
                <w:i w:val="0"/>
                <w:iCs w:val="0"/>
                <w:color w:val="000000"/>
                <w:kern w:val="0"/>
                <w:sz w:val="24"/>
                <w:szCs w:val="24"/>
                <w:highlight w:val="none"/>
                <w:u w:val="none"/>
                <w:lang w:val="en-US" w:eastAsia="zh-CN"/>
              </w:rPr>
              <w:t>质量管理和质量保证方案及措施</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项目质量管理方案及措施合理且有相应的保证措施</w:t>
            </w:r>
            <w:r>
              <w:rPr>
                <w:rFonts w:hint="eastAsia" w:ascii="宋体" w:hAnsi="宋体" w:eastAsia="宋体" w:cs="宋体"/>
                <w:color w:val="000000"/>
                <w:sz w:val="24"/>
                <w:szCs w:val="24"/>
                <w:highlight w:val="none"/>
                <w:lang w:val="en-US" w:eastAsia="zh-CN"/>
              </w:rPr>
              <w:t>，方案合理措施得当的得5分；存在缺陷但方案基本合理、措施有效的得3分；方案欠佳、措施不当的得1分。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8、</w:t>
            </w:r>
            <w:r>
              <w:rPr>
                <w:rFonts w:hint="eastAsia" w:ascii="宋体" w:hAnsi="宋体" w:eastAsia="宋体" w:cs="宋体"/>
                <w:b/>
                <w:bCs/>
                <w:i w:val="0"/>
                <w:iCs w:val="0"/>
                <w:color w:val="000000"/>
                <w:kern w:val="0"/>
                <w:sz w:val="24"/>
                <w:szCs w:val="24"/>
                <w:highlight w:val="none"/>
                <w:u w:val="none"/>
                <w:lang w:val="en-US" w:eastAsia="zh-CN"/>
              </w:rPr>
              <w:t>安全管理方案及措施</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项目安全管理方案及措施合理且有相应的保证措施</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color w:val="000000"/>
                <w:sz w:val="24"/>
                <w:szCs w:val="24"/>
                <w:highlight w:val="none"/>
                <w:lang w:val="en-US" w:eastAsia="zh-CN"/>
              </w:rPr>
              <w:t>方案合理措施得当的得5分；存在缺陷但方案基本合理、措施有效的得3分；方案欠佳、措施不当的得1分。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9、</w:t>
            </w:r>
            <w:r>
              <w:rPr>
                <w:rFonts w:hint="eastAsia" w:ascii="宋体" w:hAnsi="宋体" w:eastAsia="宋体" w:cs="宋体"/>
                <w:b/>
                <w:bCs/>
                <w:i w:val="0"/>
                <w:iCs w:val="0"/>
                <w:color w:val="000000"/>
                <w:kern w:val="0"/>
                <w:sz w:val="24"/>
                <w:szCs w:val="24"/>
                <w:highlight w:val="none"/>
                <w:u w:val="none"/>
                <w:lang w:val="en-US" w:eastAsia="zh-CN"/>
              </w:rPr>
              <w:t>日常防盗巡查方案</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项目日常防盗巡查方案</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color w:val="000000"/>
                <w:sz w:val="24"/>
                <w:szCs w:val="24"/>
                <w:highlight w:val="none"/>
                <w:lang w:val="en-US" w:eastAsia="zh-CN"/>
              </w:rPr>
              <w:t>方案合理措施得当的得5分；存在缺陷但方案基本合理、措施有效的得3分；方案欠佳、措施不当的得1分。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112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10、</w:t>
            </w:r>
            <w:r>
              <w:rPr>
                <w:rFonts w:hint="eastAsia" w:ascii="宋体" w:hAnsi="宋体" w:eastAsia="宋体" w:cs="宋体"/>
                <w:b/>
                <w:bCs/>
                <w:i w:val="0"/>
                <w:iCs w:val="0"/>
                <w:color w:val="000000"/>
                <w:kern w:val="0"/>
                <w:sz w:val="24"/>
                <w:szCs w:val="24"/>
                <w:highlight w:val="none"/>
                <w:u w:val="none"/>
                <w:lang w:val="en-US" w:eastAsia="zh-CN"/>
              </w:rPr>
              <w:t>日常维修抢修方案及应急方案</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项目日常维修抢修方案及应急预案</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color w:val="000000"/>
                <w:sz w:val="24"/>
                <w:szCs w:val="24"/>
                <w:highlight w:val="none"/>
                <w:lang w:val="en-US" w:eastAsia="zh-CN"/>
              </w:rPr>
              <w:t>方案合理措施得当的得5分；存在缺陷但方案基本合理、措施有效的得3分；方案欠佳、措施不当的得1分。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11、</w:t>
            </w:r>
            <w:r>
              <w:rPr>
                <w:rFonts w:hint="eastAsia" w:ascii="宋体" w:hAnsi="宋体" w:eastAsia="宋体" w:cs="宋体"/>
                <w:b/>
                <w:bCs/>
                <w:i w:val="0"/>
                <w:iCs w:val="0"/>
                <w:color w:val="000000"/>
                <w:kern w:val="0"/>
                <w:sz w:val="24"/>
                <w:szCs w:val="24"/>
                <w:highlight w:val="none"/>
                <w:u w:val="none"/>
                <w:lang w:val="en-US" w:eastAsia="zh-CN"/>
              </w:rPr>
              <w:t>养护台账和资料管理方案</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rPr>
              <w:t>提供</w:t>
            </w:r>
            <w:r>
              <w:rPr>
                <w:rFonts w:hint="eastAsia" w:ascii="宋体" w:hAnsi="宋体" w:eastAsia="宋体" w:cs="宋体"/>
                <w:i w:val="0"/>
                <w:iCs w:val="0"/>
                <w:color w:val="000000"/>
                <w:kern w:val="0"/>
                <w:sz w:val="24"/>
                <w:szCs w:val="24"/>
                <w:highlight w:val="none"/>
                <w:u w:val="none"/>
                <w:lang w:val="en-US" w:eastAsia="zh-CN"/>
              </w:rPr>
              <w:t>日常养护、设备维修、技术档案资料等资料的整理归档方案</w:t>
            </w:r>
            <w:r>
              <w:rPr>
                <w:rFonts w:hint="eastAsia" w:ascii="宋体" w:hAnsi="宋体" w:cs="宋体"/>
                <w:i w:val="0"/>
                <w:iCs w:val="0"/>
                <w:color w:val="000000"/>
                <w:kern w:val="0"/>
                <w:sz w:val="24"/>
                <w:szCs w:val="24"/>
                <w:highlight w:val="none"/>
                <w:u w:val="none"/>
                <w:lang w:val="en-US" w:eastAsia="zh-CN"/>
              </w:rPr>
              <w:t>，</w:t>
            </w:r>
            <w:r>
              <w:rPr>
                <w:rFonts w:hint="eastAsia" w:ascii="宋体" w:hAnsi="宋体" w:eastAsia="宋体" w:cs="宋体"/>
                <w:color w:val="000000"/>
                <w:sz w:val="24"/>
                <w:szCs w:val="24"/>
                <w:highlight w:val="none"/>
                <w:lang w:val="en-US" w:eastAsia="zh-CN"/>
              </w:rPr>
              <w:t>方案合理措施得当的得5分；存在缺陷但方案基本合理、措施有效的得3分；方案欠佳、措施不当的得1分。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12、</w:t>
            </w:r>
            <w:r>
              <w:rPr>
                <w:rFonts w:hint="eastAsia" w:ascii="宋体" w:hAnsi="宋体" w:eastAsia="宋体" w:cs="宋体"/>
                <w:b/>
                <w:bCs/>
                <w:i w:val="0"/>
                <w:iCs w:val="0"/>
                <w:color w:val="000000"/>
                <w:kern w:val="0"/>
                <w:sz w:val="24"/>
                <w:szCs w:val="24"/>
                <w:highlight w:val="none"/>
                <w:u w:val="none"/>
                <w:lang w:val="en-US" w:eastAsia="zh-CN"/>
              </w:rPr>
              <w:t>考核方案</w:t>
            </w:r>
          </w:p>
        </w:tc>
        <w:tc>
          <w:tcPr>
            <w:tcW w:w="6844" w:type="dxa"/>
            <w:vAlign w:val="center"/>
          </w:tcPr>
          <w:p>
            <w:pPr>
              <w:widowControl/>
              <w:wordWrap/>
              <w:adjustRightInd w:val="0"/>
              <w:snapToGrid/>
              <w:spacing w:line="360" w:lineRule="auto"/>
              <w:ind w:left="0" w:leftChars="0" w:right="0" w:firstLineChars="200"/>
              <w:jc w:val="both"/>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建立景观亮灯养护考核方案，内部管理制度等，</w:t>
            </w:r>
            <w:r>
              <w:rPr>
                <w:rFonts w:hint="eastAsia" w:ascii="宋体" w:hAnsi="宋体" w:eastAsia="宋体" w:cs="宋体"/>
                <w:b w:val="0"/>
                <w:bCs w:val="0"/>
                <w:color w:val="000000"/>
                <w:sz w:val="24"/>
                <w:szCs w:val="24"/>
                <w:highlight w:val="none"/>
                <w:lang w:eastAsia="zh-CN"/>
              </w:rPr>
              <w:t>制度</w:t>
            </w:r>
            <w:r>
              <w:rPr>
                <w:rFonts w:hint="eastAsia" w:ascii="宋体" w:hAnsi="宋体" w:eastAsia="宋体" w:cs="宋体"/>
                <w:b w:val="0"/>
                <w:bCs w:val="0"/>
                <w:color w:val="000000"/>
                <w:sz w:val="24"/>
                <w:szCs w:val="24"/>
                <w:highlight w:val="none"/>
              </w:rPr>
              <w:t>完整且可操作性较强，较符合实际，较具有针对性得</w:t>
            </w:r>
            <w:r>
              <w:rPr>
                <w:rFonts w:hint="eastAsia" w:ascii="宋体" w:hAnsi="宋体" w:eastAsia="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rPr>
              <w:t>分，</w:t>
            </w:r>
            <w:r>
              <w:rPr>
                <w:rFonts w:hint="eastAsia" w:ascii="宋体" w:hAnsi="宋体" w:eastAsia="宋体" w:cs="宋体"/>
                <w:b w:val="0"/>
                <w:bCs w:val="0"/>
                <w:color w:val="000000"/>
                <w:sz w:val="24"/>
                <w:szCs w:val="24"/>
                <w:highlight w:val="none"/>
                <w:lang w:eastAsia="zh-CN"/>
              </w:rPr>
              <w:t>制度符合要求，可操作性、针对性一般的得</w:t>
            </w:r>
            <w:r>
              <w:rPr>
                <w:rFonts w:hint="eastAsia" w:ascii="宋体" w:hAnsi="宋体" w:eastAsia="宋体" w:cs="宋体"/>
                <w:b w:val="0"/>
                <w:bCs w:val="0"/>
                <w:color w:val="000000"/>
                <w:sz w:val="24"/>
                <w:szCs w:val="24"/>
                <w:highlight w:val="none"/>
                <w:lang w:val="en-US" w:eastAsia="zh-CN"/>
              </w:rPr>
              <w:t>3分，</w:t>
            </w:r>
            <w:r>
              <w:rPr>
                <w:rFonts w:hint="eastAsia" w:ascii="宋体" w:hAnsi="宋体" w:eastAsia="宋体" w:cs="宋体"/>
                <w:b w:val="0"/>
                <w:bCs w:val="0"/>
                <w:color w:val="000000"/>
                <w:sz w:val="24"/>
                <w:szCs w:val="24"/>
                <w:highlight w:val="none"/>
                <w:lang w:eastAsia="zh-CN"/>
              </w:rPr>
              <w:t>制度</w:t>
            </w:r>
            <w:r>
              <w:rPr>
                <w:rFonts w:hint="eastAsia" w:ascii="宋体" w:hAnsi="宋体" w:eastAsia="宋体" w:cs="宋体"/>
                <w:b w:val="0"/>
                <w:bCs w:val="0"/>
                <w:color w:val="000000"/>
                <w:sz w:val="24"/>
                <w:szCs w:val="24"/>
                <w:highlight w:val="none"/>
              </w:rPr>
              <w:t>完整性有一定欠缺，可操作性</w:t>
            </w:r>
            <w:r>
              <w:rPr>
                <w:rFonts w:hint="eastAsia" w:ascii="宋体" w:hAnsi="宋体" w:eastAsia="宋体" w:cs="宋体"/>
                <w:b w:val="0"/>
                <w:bCs w:val="0"/>
                <w:color w:val="000000"/>
                <w:sz w:val="24"/>
                <w:szCs w:val="24"/>
                <w:highlight w:val="none"/>
                <w:lang w:eastAsia="zh-CN"/>
              </w:rPr>
              <w:t>、针对性</w:t>
            </w:r>
            <w:r>
              <w:rPr>
                <w:rFonts w:hint="eastAsia" w:ascii="宋体" w:hAnsi="宋体" w:eastAsia="宋体" w:cs="宋体"/>
                <w:b w:val="0"/>
                <w:bCs w:val="0"/>
                <w:color w:val="000000"/>
                <w:sz w:val="24"/>
                <w:szCs w:val="24"/>
                <w:highlight w:val="none"/>
              </w:rPr>
              <w:t>有一定不足，与实际有一定不符</w:t>
            </w:r>
            <w:r>
              <w:rPr>
                <w:rFonts w:hint="eastAsia" w:ascii="宋体" w:hAnsi="宋体" w:eastAsia="宋体" w:cs="宋体"/>
                <w:b w:val="0"/>
                <w:bCs w:val="0"/>
                <w:color w:val="000000"/>
                <w:sz w:val="24"/>
                <w:szCs w:val="24"/>
                <w:highlight w:val="none"/>
                <w:lang w:eastAsia="zh-CN"/>
              </w:rPr>
              <w:t>的</w:t>
            </w:r>
            <w:r>
              <w:rPr>
                <w:rFonts w:hint="eastAsia" w:ascii="宋体" w:hAnsi="宋体" w:eastAsia="宋体" w:cs="宋体"/>
                <w:b w:val="0"/>
                <w:bCs w:val="0"/>
                <w:color w:val="000000"/>
                <w:sz w:val="24"/>
                <w:szCs w:val="24"/>
                <w:highlight w:val="none"/>
              </w:rPr>
              <w:t>得1分，方案不合理或未提供方案不得分。</w:t>
            </w:r>
          </w:p>
        </w:tc>
        <w:tc>
          <w:tcPr>
            <w:tcW w:w="810" w:type="dxa"/>
            <w:vAlign w:val="center"/>
          </w:tcPr>
          <w:p>
            <w:pPr>
              <w:widowControl/>
              <w:wordWrap/>
              <w:adjustRightInd w:val="0"/>
              <w:snapToGrid/>
              <w:spacing w:line="360" w:lineRule="auto"/>
              <w:ind w:left="0" w:leftChars="0" w:right="0"/>
              <w:jc w:val="center"/>
              <w:textAlignment w:val="center"/>
              <w:outlineLvl w:val="9"/>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rPr>
              <w:t>5</w:t>
            </w:r>
            <w:r>
              <w:rPr>
                <w:rFonts w:hint="eastAsia" w:ascii="宋体" w:hAnsi="宋体" w:cs="宋体"/>
                <w:i w:val="0"/>
                <w:iCs w:val="0"/>
                <w:color w:val="000000"/>
                <w:kern w:val="0"/>
                <w:sz w:val="24"/>
                <w:szCs w:val="24"/>
                <w:highlight w:val="none"/>
                <w:u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65"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13、</w:t>
            </w:r>
            <w:r>
              <w:rPr>
                <w:rFonts w:hint="eastAsia" w:ascii="宋体" w:hAnsi="宋体" w:eastAsia="宋体" w:cs="宋体"/>
                <w:b/>
                <w:bCs/>
                <w:i w:val="0"/>
                <w:iCs w:val="0"/>
                <w:color w:val="000000"/>
                <w:kern w:val="0"/>
                <w:sz w:val="24"/>
                <w:szCs w:val="24"/>
                <w:highlight w:val="none"/>
                <w:u w:val="none"/>
                <w:lang w:val="en-US" w:eastAsia="zh-CN"/>
              </w:rPr>
              <w:t>售后服务承诺</w:t>
            </w:r>
          </w:p>
        </w:tc>
        <w:tc>
          <w:tcPr>
            <w:tcW w:w="6844" w:type="dxa"/>
            <w:vAlign w:val="center"/>
          </w:tcPr>
          <w:p>
            <w:pPr>
              <w:snapToGrid w:val="0"/>
              <w:spacing w:line="360" w:lineRule="auto"/>
              <w:jc w:val="left"/>
              <w:rPr>
                <w:rFonts w:hint="eastAsia" w:ascii="宋体" w:hAnsi="宋体" w:eastAsia="宋体" w:cs="宋体"/>
                <w:i w:val="0"/>
                <w:iCs w:val="0"/>
                <w:color w:val="000000"/>
                <w:sz w:val="24"/>
                <w:szCs w:val="24"/>
                <w:highlight w:val="none"/>
                <w:u w:val="none"/>
              </w:rPr>
            </w:pPr>
            <w:r>
              <w:rPr>
                <w:rFonts w:hint="eastAsia" w:ascii="宋体" w:hAnsi="宋体" w:cs="宋体"/>
                <w:bCs/>
                <w:color w:val="000000"/>
                <w:sz w:val="24"/>
                <w:highlight w:val="none"/>
                <w:lang w:eastAsia="zh-CN"/>
              </w:rPr>
              <w:t>根据</w:t>
            </w:r>
            <w:r>
              <w:rPr>
                <w:rFonts w:hint="eastAsia" w:ascii="宋体" w:hAnsi="宋体" w:cs="宋体"/>
                <w:bCs/>
                <w:color w:val="000000"/>
                <w:sz w:val="24"/>
                <w:highlight w:val="none"/>
              </w:rPr>
              <w:t>服务承诺的响应时间、范围和完善程度</w:t>
            </w:r>
            <w:r>
              <w:rPr>
                <w:rFonts w:hint="eastAsia" w:ascii="宋体" w:hAnsi="宋体" w:cs="宋体"/>
                <w:bCs/>
                <w:color w:val="000000"/>
                <w:sz w:val="24"/>
                <w:highlight w:val="none"/>
                <w:lang w:eastAsia="zh-CN"/>
              </w:rPr>
              <w:t>进行评分</w:t>
            </w:r>
            <w:r>
              <w:rPr>
                <w:rFonts w:hint="eastAsia" w:ascii="宋体" w:hAnsi="宋体" w:cs="宋体"/>
                <w:bCs/>
                <w:color w:val="000000"/>
                <w:sz w:val="24"/>
                <w:highlight w:val="none"/>
              </w:rPr>
              <w:t>，</w:t>
            </w:r>
            <w:r>
              <w:rPr>
                <w:rFonts w:hint="eastAsia" w:ascii="宋体" w:hAnsi="宋体" w:cs="宋体"/>
                <w:bCs/>
                <w:color w:val="000000"/>
                <w:sz w:val="24"/>
                <w:highlight w:val="none"/>
                <w:lang w:eastAsia="zh-CN"/>
              </w:rPr>
              <w:t>包括</w:t>
            </w:r>
            <w:r>
              <w:rPr>
                <w:rFonts w:hint="eastAsia" w:ascii="宋体" w:hAnsi="宋体" w:cs="宋体"/>
                <w:bCs/>
                <w:color w:val="000000"/>
                <w:sz w:val="24"/>
                <w:highlight w:val="none"/>
                <w:lang w:val="en-US" w:eastAsia="zh-CN"/>
              </w:rPr>
              <w:t>是否</w:t>
            </w:r>
            <w:r>
              <w:rPr>
                <w:rFonts w:hint="eastAsia" w:ascii="宋体" w:hAnsi="宋体" w:cs="宋体"/>
                <w:bCs/>
                <w:color w:val="000000"/>
                <w:sz w:val="24"/>
                <w:highlight w:val="none"/>
              </w:rPr>
              <w:t>拥有较强的专业技术队伍</w:t>
            </w:r>
            <w:r>
              <w:rPr>
                <w:rFonts w:hint="eastAsia" w:ascii="宋体" w:hAnsi="宋体" w:cs="宋体"/>
                <w:bCs/>
                <w:color w:val="000000"/>
                <w:sz w:val="24"/>
                <w:highlight w:val="none"/>
                <w:lang w:eastAsia="zh-CN"/>
              </w:rPr>
              <w:t>及</w:t>
            </w:r>
            <w:r>
              <w:rPr>
                <w:rFonts w:hint="eastAsia" w:ascii="宋体" w:hAnsi="宋体" w:cs="宋体"/>
                <w:bCs/>
                <w:color w:val="000000"/>
                <w:sz w:val="24"/>
                <w:highlight w:val="none"/>
              </w:rPr>
              <w:t>承诺中标后提供相应的售后服务情况</w:t>
            </w:r>
            <w:r>
              <w:rPr>
                <w:rFonts w:hint="eastAsia" w:ascii="宋体" w:hAnsi="宋体" w:cs="宋体"/>
                <w:bCs/>
                <w:color w:val="000000"/>
                <w:sz w:val="24"/>
                <w:highlight w:val="none"/>
                <w:lang w:eastAsia="zh-CN"/>
              </w:rPr>
              <w:t>等。</w:t>
            </w:r>
            <w:r>
              <w:rPr>
                <w:rFonts w:hint="eastAsia" w:ascii="宋体" w:hAnsi="宋体" w:cs="宋体"/>
                <w:bCs/>
                <w:color w:val="000000"/>
                <w:sz w:val="24"/>
                <w:highlight w:val="none"/>
              </w:rPr>
              <w:t>售后服务方案完善可执行性强的得5分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售后服务方案基本完整具备一定可操作性的得3分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售后服务方案</w:t>
            </w:r>
            <w:r>
              <w:rPr>
                <w:rFonts w:hint="eastAsia" w:ascii="宋体" w:hAnsi="宋体" w:cs="宋体"/>
                <w:bCs/>
                <w:color w:val="000000"/>
                <w:sz w:val="24"/>
                <w:highlight w:val="none"/>
                <w:lang w:eastAsia="zh-CN"/>
              </w:rPr>
              <w:t>较差的得</w:t>
            </w:r>
            <w:r>
              <w:rPr>
                <w:rFonts w:hint="eastAsia" w:ascii="宋体" w:hAnsi="宋体" w:cs="宋体"/>
                <w:bCs/>
                <w:color w:val="000000"/>
                <w:sz w:val="24"/>
                <w:highlight w:val="none"/>
              </w:rPr>
              <w:t>1分</w:t>
            </w:r>
            <w:r>
              <w:rPr>
                <w:rFonts w:hint="eastAsia" w:ascii="宋体" w:hAnsi="宋体" w:cs="宋体"/>
                <w:bCs/>
                <w:color w:val="000000"/>
                <w:sz w:val="24"/>
                <w:highlight w:val="none"/>
                <w:lang w:eastAsia="zh-CN"/>
              </w:rPr>
              <w:t>；</w:t>
            </w:r>
            <w:r>
              <w:rPr>
                <w:rFonts w:hint="eastAsia" w:ascii="宋体" w:hAnsi="宋体" w:cs="宋体"/>
                <w:bCs/>
                <w:color w:val="000000"/>
                <w:sz w:val="24"/>
                <w:highlight w:val="none"/>
              </w:rPr>
              <w:t>欠缺或未提供的</w:t>
            </w:r>
            <w:r>
              <w:rPr>
                <w:rFonts w:hint="eastAsia" w:ascii="宋体" w:hAnsi="宋体" w:cs="宋体"/>
                <w:color w:val="000000"/>
                <w:sz w:val="24"/>
                <w:highlight w:val="none"/>
                <w:lang w:eastAsia="zh-CN"/>
              </w:rPr>
              <w:t>不得分</w:t>
            </w:r>
            <w:r>
              <w:rPr>
                <w:rFonts w:hint="eastAsia" w:ascii="宋体" w:hAnsi="宋体" w:cs="宋体"/>
                <w:bCs/>
                <w:color w:val="000000"/>
                <w:sz w:val="24"/>
                <w:highlight w:val="none"/>
              </w:rPr>
              <w:t>。</w:t>
            </w:r>
          </w:p>
        </w:tc>
        <w:tc>
          <w:tcPr>
            <w:tcW w:w="810" w:type="dxa"/>
            <w:vAlign w:val="center"/>
          </w:tcPr>
          <w:p>
            <w:pPr>
              <w:spacing w:line="360" w:lineRule="auto"/>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90" w:hRule="atLeast"/>
        </w:trPr>
        <w:tc>
          <w:tcPr>
            <w:tcW w:w="1605" w:type="dxa"/>
            <w:vAlign w:val="center"/>
          </w:tcPr>
          <w:p>
            <w:pPr>
              <w:widowControl/>
              <w:wordWrap/>
              <w:adjustRightInd w:val="0"/>
              <w:snapToGrid/>
              <w:spacing w:line="360" w:lineRule="auto"/>
              <w:ind w:left="0" w:leftChars="0" w:right="0"/>
              <w:jc w:val="both"/>
              <w:textAlignment w:val="center"/>
              <w:outlineLvl w:val="9"/>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rPr>
              <w:t>14、优惠、</w:t>
            </w:r>
            <w:r>
              <w:rPr>
                <w:rFonts w:hint="eastAsia" w:ascii="宋体" w:hAnsi="宋体" w:eastAsia="宋体" w:cs="宋体"/>
                <w:b/>
                <w:bCs/>
                <w:i w:val="0"/>
                <w:iCs w:val="0"/>
                <w:color w:val="000000"/>
                <w:kern w:val="0"/>
                <w:sz w:val="24"/>
                <w:szCs w:val="24"/>
                <w:highlight w:val="none"/>
                <w:u w:val="none"/>
                <w:lang w:val="en-US" w:eastAsia="zh-CN"/>
              </w:rPr>
              <w:t>合理化建议</w:t>
            </w:r>
          </w:p>
        </w:tc>
        <w:tc>
          <w:tcPr>
            <w:tcW w:w="6844" w:type="dxa"/>
            <w:vAlign w:val="center"/>
          </w:tcPr>
          <w:p>
            <w:pPr>
              <w:widowControl/>
              <w:wordWrap/>
              <w:snapToGrid/>
              <w:spacing w:after="0" w:line="360" w:lineRule="auto"/>
              <w:jc w:val="left"/>
              <w:textAlignment w:val="auto"/>
              <w:rPr>
                <w:rFonts w:hint="eastAsia" w:ascii="宋体" w:hAnsi="宋体" w:eastAsia="宋体" w:cs="宋体"/>
                <w:i w:val="0"/>
                <w:iCs w:val="0"/>
                <w:color w:val="000000"/>
                <w:sz w:val="24"/>
                <w:szCs w:val="24"/>
                <w:highlight w:val="none"/>
                <w:u w:val="none"/>
              </w:rPr>
            </w:pPr>
            <w:bookmarkStart w:id="770" w:name="_GoBack"/>
            <w:r>
              <w:rPr>
                <w:rFonts w:hint="eastAsia" w:ascii="宋体" w:hAnsi="宋体" w:eastAsia="宋体" w:cs="宋体"/>
                <w:color w:val="000000"/>
                <w:sz w:val="24"/>
                <w:szCs w:val="24"/>
                <w:highlight w:val="none"/>
                <w:lang w:val="en-US" w:eastAsia="zh-CN"/>
              </w:rPr>
              <w:t>其他优惠措施和合理化建议，投标人提供其他对本项目或招标人有实质意义的优惠条件或合理化建议，方案合理措施得当的得5分；存在缺陷但方案基本合理、措施有效的得3分；方案不合理或措施不当的得1分。</w:t>
            </w:r>
            <w:bookmarkEnd w:id="770"/>
          </w:p>
        </w:tc>
        <w:tc>
          <w:tcPr>
            <w:tcW w:w="810" w:type="dxa"/>
            <w:vAlign w:val="center"/>
          </w:tcPr>
          <w:p>
            <w:pPr>
              <w:widowControl/>
              <w:wordWrap/>
              <w:snapToGrid/>
              <w:spacing w:after="0" w:line="360" w:lineRule="auto"/>
              <w:jc w:val="center"/>
              <w:textAlignment w:val="auto"/>
              <w:rPr>
                <w:rFonts w:hint="eastAsia" w:ascii="宋体" w:hAnsi="宋体" w:eastAsia="宋体" w:cs="宋体"/>
                <w:i w:val="0"/>
                <w:iCs w:val="0"/>
                <w:color w:val="000000"/>
                <w:sz w:val="24"/>
                <w:szCs w:val="24"/>
                <w:highlight w:val="none"/>
                <w:u w:val="none"/>
              </w:rPr>
            </w:pPr>
            <w:r>
              <w:rPr>
                <w:rFonts w:hint="eastAsia" w:ascii="宋体" w:hAnsi="宋体" w:eastAsia="宋体" w:cs="宋体"/>
                <w:color w:val="000000"/>
                <w:sz w:val="24"/>
                <w:highlight w:val="none"/>
                <w:lang w:val="en-US" w:eastAsia="zh-CN"/>
              </w:rPr>
              <w:t>5</w:t>
            </w:r>
            <w:r>
              <w:rPr>
                <w:rFonts w:hint="eastAsia" w:ascii="宋体" w:hAnsi="宋体" w:eastAsia="宋体" w:cs="宋体"/>
                <w:color w:val="00000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390" w:hRule="atLeast"/>
        </w:trPr>
        <w:tc>
          <w:tcPr>
            <w:tcW w:w="1605" w:type="dxa"/>
            <w:vAlign w:val="center"/>
          </w:tcPr>
          <w:p>
            <w:pPr>
              <w:widowControl/>
              <w:wordWrap/>
              <w:snapToGrid/>
              <w:spacing w:after="0" w:line="360" w:lineRule="auto"/>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1</w:t>
            </w:r>
            <w:r>
              <w:rPr>
                <w:rFonts w:hint="eastAsia" w:ascii="宋体" w:hAnsi="宋体" w:cs="宋体"/>
                <w:b/>
                <w:bCs/>
                <w:color w:val="000000"/>
                <w:sz w:val="24"/>
                <w:szCs w:val="24"/>
                <w:highlight w:val="none"/>
                <w:lang w:val="en-US" w:eastAsia="zh-CN"/>
              </w:rPr>
              <w:t>5</w:t>
            </w:r>
            <w:r>
              <w:rPr>
                <w:rFonts w:hint="eastAsia" w:ascii="宋体" w:hAnsi="宋体" w:eastAsia="宋体" w:cs="宋体"/>
                <w:b/>
                <w:bCs/>
                <w:color w:val="000000"/>
                <w:sz w:val="24"/>
                <w:szCs w:val="24"/>
                <w:highlight w:val="none"/>
                <w:lang w:val="en-US" w:eastAsia="zh-CN"/>
              </w:rPr>
              <w:t>、投标报价</w:t>
            </w:r>
          </w:p>
        </w:tc>
        <w:tc>
          <w:tcPr>
            <w:tcW w:w="6844" w:type="dxa"/>
            <w:vAlign w:val="center"/>
          </w:tcPr>
          <w:p>
            <w:pPr>
              <w:widowControl/>
              <w:wordWrap/>
              <w:snapToGrid/>
              <w:spacing w:after="0" w:line="360" w:lineRule="auto"/>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满足招标文件要求且投标价格最低的投标报价为评标基准价，其他投标人的价格分按照下列公式计算：</w:t>
            </w:r>
          </w:p>
          <w:p>
            <w:pPr>
              <w:widowControl/>
              <w:wordWrap/>
              <w:snapToGrid/>
              <w:spacing w:after="0" w:line="360" w:lineRule="auto"/>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价格分=（评标基准价/投标报价）*10%*100</w:t>
            </w:r>
          </w:p>
        </w:tc>
        <w:tc>
          <w:tcPr>
            <w:tcW w:w="810" w:type="dxa"/>
            <w:vAlign w:val="center"/>
          </w:tcPr>
          <w:p>
            <w:pPr>
              <w:widowControl/>
              <w:wordWrap/>
              <w:snapToGrid/>
              <w:spacing w:after="0" w:line="360" w:lineRule="auto"/>
              <w:jc w:val="center"/>
              <w:textAlignment w:val="auto"/>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10分</w:t>
            </w:r>
          </w:p>
        </w:tc>
      </w:tr>
    </w:tbl>
    <w:p>
      <w:pPr>
        <w:rPr>
          <w:rFonts w:hint="eastAsia"/>
          <w:color w:val="000000"/>
          <w:highlight w:val="none"/>
        </w:rPr>
      </w:pPr>
    </w:p>
    <w:p>
      <w:pPr>
        <w:snapToGrid w:val="0"/>
        <w:spacing w:line="360" w:lineRule="auto"/>
        <w:outlineLvl w:val="1"/>
        <w:rPr>
          <w:rFonts w:ascii="仿宋" w:hAnsi="仿宋" w:eastAsia="仿宋" w:cs="仿宋"/>
          <w:b/>
          <w:color w:val="000000"/>
          <w:sz w:val="32"/>
          <w:szCs w:val="32"/>
          <w:highlight w:val="none"/>
        </w:rPr>
      </w:pPr>
      <w:bookmarkStart w:id="526" w:name="_Toc97219783"/>
      <w:r>
        <w:rPr>
          <w:rFonts w:hint="eastAsia" w:ascii="仿宋" w:hAnsi="仿宋" w:eastAsia="仿宋" w:cs="仿宋"/>
          <w:b/>
          <w:color w:val="000000"/>
          <w:sz w:val="32"/>
          <w:szCs w:val="32"/>
          <w:highlight w:val="none"/>
        </w:rPr>
        <w:t>一、评标方法</w:t>
      </w:r>
      <w:bookmarkEnd w:id="153"/>
      <w:bookmarkEnd w:id="154"/>
      <w:bookmarkEnd w:id="155"/>
      <w:bookmarkEnd w:id="156"/>
      <w:bookmarkEnd w:id="526"/>
    </w:p>
    <w:p>
      <w:pPr>
        <w:snapToGrid w:val="0"/>
        <w:spacing w:line="360" w:lineRule="auto"/>
        <w:ind w:firstLine="472" w:firstLineChars="196"/>
        <w:rPr>
          <w:rFonts w:ascii="仿宋" w:hAnsi="仿宋" w:eastAsia="仿宋" w:cs="仿宋"/>
          <w:color w:val="000000"/>
          <w:kern w:val="0"/>
          <w:sz w:val="24"/>
          <w:highlight w:val="none"/>
        </w:rPr>
      </w:pPr>
      <w:r>
        <w:rPr>
          <w:rFonts w:hint="eastAsia" w:ascii="仿宋" w:hAnsi="仿宋" w:eastAsia="仿宋" w:cs="仿宋"/>
          <w:b/>
          <w:color w:val="000000"/>
          <w:kern w:val="0"/>
          <w:sz w:val="24"/>
          <w:highlight w:val="none"/>
        </w:rPr>
        <w:t>1.本项目采用综合评分法。</w:t>
      </w:r>
      <w:r>
        <w:rPr>
          <w:rFonts w:hint="eastAsia" w:ascii="仿宋" w:hAnsi="仿宋" w:eastAsia="仿宋" w:cs="仿宋"/>
          <w:color w:val="000000"/>
          <w:kern w:val="0"/>
          <w:sz w:val="24"/>
          <w:highlight w:val="none"/>
        </w:rPr>
        <w:t>综合评分法，是指投标文件满足采购文件全部实质性要求，且按照评审因素的量化指标评审得分最高的供应商为中标候选人的评标方法。</w:t>
      </w:r>
    </w:p>
    <w:p>
      <w:pPr>
        <w:snapToGrid w:val="0"/>
        <w:spacing w:line="360" w:lineRule="auto"/>
        <w:outlineLvl w:val="1"/>
        <w:rPr>
          <w:rFonts w:ascii="仿宋" w:hAnsi="仿宋" w:eastAsia="仿宋" w:cs="仿宋"/>
          <w:color w:val="000000"/>
          <w:kern w:val="0"/>
          <w:sz w:val="32"/>
          <w:szCs w:val="32"/>
          <w:highlight w:val="none"/>
        </w:rPr>
      </w:pPr>
      <w:bookmarkStart w:id="527" w:name="_Toc97219784"/>
      <w:bookmarkStart w:id="528" w:name="_Toc95312985"/>
      <w:bookmarkStart w:id="529" w:name="_Toc1143"/>
      <w:bookmarkStart w:id="530" w:name="_Toc84016186"/>
      <w:bookmarkStart w:id="531" w:name="_Toc4348"/>
      <w:r>
        <w:rPr>
          <w:rFonts w:hint="eastAsia" w:ascii="仿宋" w:hAnsi="仿宋" w:eastAsia="仿宋" w:cs="仿宋"/>
          <w:b/>
          <w:color w:val="000000"/>
          <w:sz w:val="32"/>
          <w:szCs w:val="32"/>
          <w:highlight w:val="none"/>
        </w:rPr>
        <w:t>二、评标标准</w:t>
      </w:r>
      <w:bookmarkEnd w:id="527"/>
      <w:bookmarkEnd w:id="528"/>
      <w:bookmarkEnd w:id="529"/>
      <w:bookmarkEnd w:id="530"/>
      <w:bookmarkEnd w:id="531"/>
    </w:p>
    <w:p>
      <w:pPr>
        <w:snapToGrid w:val="0"/>
        <w:spacing w:line="360" w:lineRule="auto"/>
        <w:ind w:firstLine="472" w:firstLineChars="196"/>
        <w:rPr>
          <w:rFonts w:ascii="仿宋" w:hAnsi="仿宋" w:eastAsia="仿宋" w:cs="仿宋"/>
          <w:b/>
          <w:color w:val="000000"/>
          <w:sz w:val="24"/>
          <w:highlight w:val="none"/>
        </w:rPr>
      </w:pPr>
      <w:r>
        <w:rPr>
          <w:rFonts w:hint="eastAsia" w:ascii="仿宋" w:hAnsi="仿宋" w:eastAsia="仿宋" w:cs="仿宋"/>
          <w:b/>
          <w:color w:val="000000"/>
          <w:sz w:val="24"/>
          <w:highlight w:val="none"/>
        </w:rPr>
        <w:t>2.评标标准：</w:t>
      </w:r>
      <w:r>
        <w:rPr>
          <w:rFonts w:hint="eastAsia" w:ascii="仿宋" w:hAnsi="仿宋" w:eastAsia="仿宋" w:cs="仿宋"/>
          <w:color w:val="000000"/>
          <w:kern w:val="0"/>
          <w:sz w:val="24"/>
          <w:highlight w:val="none"/>
        </w:rPr>
        <w:t>见评标办法前附表。</w:t>
      </w:r>
    </w:p>
    <w:p>
      <w:pPr>
        <w:snapToGrid w:val="0"/>
        <w:spacing w:line="360" w:lineRule="auto"/>
        <w:outlineLvl w:val="1"/>
        <w:rPr>
          <w:rFonts w:ascii="仿宋" w:hAnsi="仿宋" w:eastAsia="仿宋" w:cs="仿宋"/>
          <w:b/>
          <w:color w:val="000000"/>
          <w:sz w:val="32"/>
          <w:szCs w:val="32"/>
          <w:highlight w:val="none"/>
        </w:rPr>
      </w:pPr>
      <w:bookmarkStart w:id="532" w:name="_Toc95312986"/>
      <w:bookmarkStart w:id="533" w:name="_Toc97219785"/>
      <w:bookmarkStart w:id="534" w:name="_Toc9072"/>
      <w:bookmarkStart w:id="535" w:name="_Toc19750"/>
      <w:bookmarkStart w:id="536" w:name="_Toc1163282023"/>
      <w:r>
        <w:rPr>
          <w:rFonts w:hint="eastAsia" w:ascii="仿宋" w:hAnsi="仿宋" w:eastAsia="仿宋" w:cs="仿宋"/>
          <w:b/>
          <w:color w:val="000000"/>
          <w:sz w:val="32"/>
          <w:szCs w:val="32"/>
          <w:highlight w:val="none"/>
        </w:rPr>
        <w:t>三、评标程序</w:t>
      </w:r>
      <w:bookmarkEnd w:id="532"/>
      <w:bookmarkEnd w:id="533"/>
      <w:bookmarkEnd w:id="534"/>
      <w:bookmarkEnd w:id="535"/>
      <w:bookmarkEnd w:id="536"/>
    </w:p>
    <w:p>
      <w:pPr>
        <w:snapToGrid w:val="0"/>
        <w:spacing w:line="360" w:lineRule="auto"/>
        <w:ind w:firstLine="472" w:firstLineChars="196"/>
        <w:rPr>
          <w:rFonts w:ascii="仿宋" w:hAnsi="仿宋" w:eastAsia="仿宋" w:cs="仿宋"/>
          <w:color w:val="000000"/>
          <w:kern w:val="0"/>
          <w:sz w:val="24"/>
          <w:highlight w:val="none"/>
        </w:rPr>
      </w:pPr>
      <w:r>
        <w:rPr>
          <w:rFonts w:hint="eastAsia" w:ascii="仿宋" w:hAnsi="仿宋" w:eastAsia="仿宋" w:cs="仿宋"/>
          <w:b/>
          <w:color w:val="000000"/>
          <w:kern w:val="0"/>
          <w:sz w:val="24"/>
          <w:highlight w:val="none"/>
        </w:rPr>
        <w:t>3.1符合性审查。</w:t>
      </w:r>
      <w:r>
        <w:rPr>
          <w:rFonts w:hint="eastAsia" w:ascii="仿宋" w:hAnsi="仿宋" w:eastAsia="仿宋" w:cs="仿宋"/>
          <w:color w:val="000000"/>
          <w:kern w:val="0"/>
          <w:sz w:val="24"/>
          <w:highlight w:val="none"/>
        </w:rPr>
        <w:t>评标委员会应当对符合资格的投标人的投标文件进行符合性审查，以确定其是否满足采购文件的实质性要求。不满足采购文件的实质性要求的，投标无效。</w:t>
      </w:r>
    </w:p>
    <w:p>
      <w:pPr>
        <w:snapToGrid w:val="0"/>
        <w:spacing w:line="360" w:lineRule="auto"/>
        <w:ind w:firstLine="472" w:firstLineChars="196"/>
        <w:rPr>
          <w:rFonts w:ascii="仿宋" w:hAnsi="仿宋" w:eastAsia="仿宋" w:cs="仿宋"/>
          <w:color w:val="000000"/>
          <w:kern w:val="0"/>
          <w:sz w:val="24"/>
          <w:highlight w:val="none"/>
        </w:rPr>
      </w:pPr>
      <w:r>
        <w:rPr>
          <w:rFonts w:hint="eastAsia" w:ascii="仿宋" w:hAnsi="仿宋" w:eastAsia="仿宋" w:cs="仿宋"/>
          <w:b/>
          <w:color w:val="000000"/>
          <w:kern w:val="0"/>
          <w:sz w:val="24"/>
          <w:highlight w:val="none"/>
        </w:rPr>
        <w:t>3.2 比较与评价。</w:t>
      </w:r>
      <w:r>
        <w:rPr>
          <w:rFonts w:hint="eastAsia" w:ascii="仿宋" w:hAnsi="仿宋" w:eastAsia="仿宋" w:cs="仿宋"/>
          <w:color w:val="000000"/>
          <w:kern w:val="0"/>
          <w:sz w:val="24"/>
          <w:highlight w:val="none"/>
        </w:rPr>
        <w:t>评标委员会应当按照采购文件中规定的评标方法和标准，对符合性审查合格的投标文件进行商务和技术评估，综合比较与评价。</w:t>
      </w:r>
    </w:p>
    <w:p>
      <w:pPr>
        <w:snapToGrid w:val="0"/>
        <w:spacing w:line="360" w:lineRule="auto"/>
        <w:ind w:firstLine="472" w:firstLineChars="196"/>
        <w:rPr>
          <w:rFonts w:ascii="仿宋" w:hAnsi="仿宋" w:eastAsia="仿宋" w:cs="仿宋"/>
          <w:color w:val="000000"/>
          <w:kern w:val="0"/>
          <w:sz w:val="24"/>
          <w:highlight w:val="none"/>
        </w:rPr>
      </w:pPr>
      <w:r>
        <w:rPr>
          <w:rFonts w:hint="eastAsia" w:ascii="仿宋" w:hAnsi="仿宋" w:eastAsia="仿宋" w:cs="仿宋"/>
          <w:b/>
          <w:color w:val="000000"/>
          <w:kern w:val="0"/>
          <w:sz w:val="24"/>
          <w:highlight w:val="none"/>
        </w:rPr>
        <w:t>3.3汇总商务技术得分。</w:t>
      </w:r>
      <w:r>
        <w:rPr>
          <w:rFonts w:hint="eastAsia" w:ascii="仿宋" w:hAnsi="仿宋" w:eastAsia="仿宋" w:cs="仿宋"/>
          <w:color w:val="000000"/>
          <w:kern w:val="0"/>
          <w:sz w:val="24"/>
          <w:highlight w:val="none"/>
        </w:rPr>
        <w:t>评标委员会各成员应当独立对每个投标人的商务和技术文件进行评价，并汇总商务技术得分情况。</w:t>
      </w:r>
    </w:p>
    <w:p>
      <w:pPr>
        <w:snapToGrid w:val="0"/>
        <w:spacing w:line="360" w:lineRule="auto"/>
        <w:ind w:firstLine="472" w:firstLineChars="196"/>
        <w:rPr>
          <w:rFonts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3.4报价评审。</w:t>
      </w:r>
    </w:p>
    <w:p>
      <w:pPr>
        <w:pStyle w:val="87"/>
        <w:snapToGrid w:val="0"/>
        <w:spacing w:before="0"/>
        <w:ind w:firstLine="508" w:firstLineChars="212"/>
        <w:rPr>
          <w:rFonts w:ascii="仿宋" w:hAnsi="仿宋" w:eastAsia="仿宋" w:cs="仿宋"/>
          <w:color w:val="000000"/>
          <w:kern w:val="0"/>
          <w:highlight w:val="none"/>
        </w:rPr>
      </w:pPr>
      <w:r>
        <w:rPr>
          <w:rFonts w:hint="eastAsia" w:ascii="仿宋" w:hAnsi="仿宋" w:eastAsia="仿宋" w:cs="仿宋"/>
          <w:color w:val="000000"/>
          <w:kern w:val="0"/>
          <w:highlight w:val="none"/>
        </w:rPr>
        <w:t>3.4.1投标文件报价出现前后不一致的，按照下列规定修正：</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3.4.1.1投标文件中开标一览表（报价表）内容与投标文件中相应内容不一致的，以开标一览表（报价表）为准；</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3.4.1.2大写金额和小写金额不一致的，以大写金额为准;</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3.4.1.3单价金额小数点或者百分比有明显错位的，以开标一览表的总价为准，并修改单价;</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3.4.1.4总价金额与按单价汇总金额不一致的，以单价金额计算结果为准：</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3.4.3投标报价超过采购文件中规定的预算金额或者最高限价的，投标无效。</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 投标人不能证明其报价合理性的，评标委员会应当将其作为无效投标处理。</w:t>
      </w:r>
    </w:p>
    <w:p>
      <w:pPr>
        <w:pStyle w:val="87"/>
        <w:snapToGrid w:val="0"/>
        <w:spacing w:before="0"/>
        <w:ind w:firstLine="480"/>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82" w:firstLineChars="200"/>
        <w:rPr>
          <w:rFonts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3.5排序与推荐。</w:t>
      </w:r>
    </w:p>
    <w:p>
      <w:pPr>
        <w:snapToGrid w:val="0"/>
        <w:spacing w:line="360" w:lineRule="auto"/>
        <w:ind w:firstLine="480" w:firstLineChars="20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w:t>
      </w:r>
      <w:r>
        <w:rPr>
          <w:rFonts w:hint="eastAsia" w:ascii="仿宋" w:hAnsi="仿宋" w:eastAsia="仿宋" w:cs="仿宋"/>
          <w:color w:val="000000"/>
          <w:kern w:val="0"/>
          <w:highlight w:val="none"/>
        </w:rPr>
        <w:t>投标人</w:t>
      </w:r>
      <w:r>
        <w:rPr>
          <w:rFonts w:hint="eastAsia" w:ascii="仿宋" w:hAnsi="仿宋" w:eastAsia="仿宋" w:cs="仿宋"/>
          <w:color w:val="000000"/>
          <w:kern w:val="0"/>
          <w:sz w:val="24"/>
          <w:highlight w:val="none"/>
        </w:rPr>
        <w:t>为排名第一的中标候选人。</w:t>
      </w:r>
    </w:p>
    <w:p>
      <w:pPr>
        <w:snapToGrid w:val="0"/>
        <w:spacing w:line="360" w:lineRule="auto"/>
        <w:ind w:firstLine="420"/>
        <w:rPr>
          <w:rFonts w:ascii="仿宋" w:hAnsi="仿宋" w:eastAsia="仿宋" w:cs="仿宋"/>
          <w:b/>
          <w:color w:val="000000"/>
          <w:kern w:val="0"/>
          <w:sz w:val="24"/>
          <w:highlight w:val="none"/>
        </w:rPr>
      </w:pPr>
      <w:r>
        <w:rPr>
          <w:rFonts w:hint="eastAsia" w:ascii="仿宋" w:hAnsi="仿宋" w:eastAsia="仿宋" w:cs="仿宋"/>
          <w:color w:val="000000"/>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72" w:firstLineChars="196"/>
        <w:rPr>
          <w:rFonts w:ascii="仿宋" w:hAnsi="仿宋" w:eastAsia="仿宋" w:cs="仿宋"/>
          <w:b/>
          <w:color w:val="000000"/>
          <w:kern w:val="0"/>
          <w:sz w:val="24"/>
          <w:highlight w:val="none"/>
        </w:rPr>
      </w:pPr>
      <w:r>
        <w:rPr>
          <w:rFonts w:hint="eastAsia" w:ascii="仿宋" w:hAnsi="仿宋" w:eastAsia="仿宋" w:cs="仿宋"/>
          <w:b/>
          <w:color w:val="000000"/>
          <w:kern w:val="0"/>
          <w:sz w:val="24"/>
          <w:highlight w:val="none"/>
        </w:rPr>
        <w:t>3.6编写评标报告。</w:t>
      </w:r>
    </w:p>
    <w:p>
      <w:pPr>
        <w:snapToGrid w:val="0"/>
        <w:spacing w:line="360" w:lineRule="auto"/>
        <w:ind w:firstLine="470" w:firstLineChars="196"/>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outlineLvl w:val="1"/>
        <w:rPr>
          <w:rFonts w:ascii="仿宋" w:hAnsi="仿宋" w:eastAsia="仿宋" w:cs="仿宋"/>
          <w:b/>
          <w:color w:val="000000"/>
          <w:sz w:val="32"/>
          <w:highlight w:val="none"/>
        </w:rPr>
      </w:pPr>
      <w:bookmarkStart w:id="537" w:name="_Toc97219786"/>
      <w:bookmarkStart w:id="538" w:name="_Toc27289"/>
      <w:bookmarkStart w:id="539" w:name="_Toc95312987"/>
      <w:bookmarkStart w:id="540" w:name="_Toc27172"/>
      <w:bookmarkStart w:id="541" w:name="_Toc589838273"/>
      <w:r>
        <w:rPr>
          <w:rFonts w:hint="eastAsia" w:ascii="仿宋" w:hAnsi="仿宋" w:eastAsia="仿宋" w:cs="仿宋"/>
          <w:b/>
          <w:color w:val="000000"/>
          <w:sz w:val="32"/>
          <w:highlight w:val="none"/>
        </w:rPr>
        <w:t>四、评标中的其他事项</w:t>
      </w:r>
      <w:bookmarkEnd w:id="537"/>
      <w:bookmarkEnd w:id="538"/>
      <w:bookmarkEnd w:id="539"/>
      <w:bookmarkEnd w:id="540"/>
      <w:bookmarkEnd w:id="541"/>
    </w:p>
    <w:p>
      <w:pPr>
        <w:pStyle w:val="87"/>
        <w:snapToGrid w:val="0"/>
        <w:spacing w:before="0"/>
        <w:ind w:firstLine="472" w:firstLineChars="196"/>
        <w:rPr>
          <w:rFonts w:ascii="仿宋" w:hAnsi="仿宋" w:eastAsia="仿宋" w:cs="仿宋"/>
          <w:b/>
          <w:color w:val="000000"/>
          <w:kern w:val="0"/>
          <w:szCs w:val="24"/>
          <w:highlight w:val="none"/>
        </w:rPr>
      </w:pPr>
      <w:r>
        <w:rPr>
          <w:rFonts w:hint="eastAsia" w:ascii="仿宋" w:hAnsi="仿宋" w:eastAsia="仿宋" w:cs="仿宋"/>
          <w:b/>
          <w:color w:val="000000"/>
          <w:kern w:val="0"/>
          <w:szCs w:val="24"/>
          <w:highlight w:val="none"/>
        </w:rPr>
        <w:t>4.1投标人澄清、说明或者补正。</w:t>
      </w:r>
    </w:p>
    <w:p>
      <w:pPr>
        <w:pStyle w:val="87"/>
        <w:snapToGrid w:val="0"/>
        <w:spacing w:before="0"/>
        <w:ind w:firstLine="470" w:firstLineChars="196"/>
        <w:rPr>
          <w:rFonts w:ascii="仿宋" w:hAnsi="仿宋" w:eastAsia="仿宋" w:cs="仿宋"/>
          <w:color w:val="000000"/>
          <w:kern w:val="0"/>
          <w:szCs w:val="24"/>
          <w:highlight w:val="none"/>
        </w:rPr>
      </w:pPr>
      <w:r>
        <w:rPr>
          <w:rFonts w:hint="eastAsia" w:ascii="仿宋" w:hAnsi="仿宋" w:eastAsia="仿宋" w:cs="仿宋"/>
          <w:color w:val="000000"/>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7"/>
        <w:snapToGrid w:val="0"/>
        <w:spacing w:before="0"/>
        <w:ind w:firstLine="472" w:firstLineChars="196"/>
        <w:rPr>
          <w:rFonts w:ascii="仿宋" w:hAnsi="仿宋" w:eastAsia="仿宋" w:cs="仿宋"/>
          <w:color w:val="000000"/>
          <w:szCs w:val="21"/>
          <w:highlight w:val="none"/>
        </w:rPr>
      </w:pPr>
      <w:r>
        <w:rPr>
          <w:rFonts w:hint="eastAsia" w:ascii="仿宋" w:hAnsi="仿宋" w:eastAsia="仿宋" w:cs="仿宋"/>
          <w:b/>
          <w:color w:val="000000"/>
          <w:kern w:val="0"/>
          <w:highlight w:val="none"/>
        </w:rPr>
        <w:t>4.2投标无效。</w:t>
      </w:r>
      <w:r>
        <w:rPr>
          <w:rFonts w:hint="eastAsia" w:ascii="仿宋" w:hAnsi="仿宋" w:eastAsia="仿宋" w:cs="仿宋"/>
          <w:color w:val="000000"/>
          <w:szCs w:val="21"/>
          <w:highlight w:val="none"/>
        </w:rPr>
        <w:t>有下列情况之一的，投标无效：</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4.2.1投标人不具备采购文件中规定的资格要求的（投标人未提供有效的资格文件的，视为投标人不具备采购文件中规定的资格要求）；</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4.2.2投标文件未按照采购文件要求签署、盖章的；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4.2.3采购人拟采购的产品属于政府强制采购的节能产品品目清单范围的，投标人未按采购文件要求提供国家确定的认证机构出具的、处于有效期之内的节能产品认证证书的；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4.2.4投标文件含有采购人不能接受的附加条件的；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4.2.5投标文件中承诺的投标有效期少于采购文件中载明的投标有效期的；</w:t>
      </w:r>
    </w:p>
    <w:p>
      <w:pPr>
        <w:snapToGrid w:val="0"/>
        <w:spacing w:line="360" w:lineRule="auto"/>
        <w:ind w:firstLine="120" w:firstLineChars="50"/>
        <w:jc w:val="left"/>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4.2.6投标文件出现不是唯一的、有选择性投标报价的;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4.2.7投标报价超过采购文件中规定的预算金额或者最高限价的;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4.2.9投标人对根据修正原则修正后的报价不确认的；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4.2.10投标人提供虚假材料投标的；</w:t>
      </w:r>
    </w:p>
    <w:p>
      <w:pPr>
        <w:snapToGrid w:val="0"/>
        <w:spacing w:line="360" w:lineRule="auto"/>
        <w:ind w:firstLine="241" w:firstLineChars="1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 xml:space="preserve">  4.2.11投标人有恶意串通、妨碍其他投标人的竞争行为、损害采购人或者其他投标人的合法权益情形的；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4.2.12投标人仅提交备份投标文件，没有在电子交易平台传输递交投标文件的，投标无效；</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4.2.13 投标文件不满足采购文件的其它实质性要求的；</w:t>
      </w:r>
    </w:p>
    <w:p>
      <w:pPr>
        <w:snapToGrid w:val="0"/>
        <w:spacing w:line="360" w:lineRule="auto"/>
        <w:ind w:firstLine="482" w:firstLineChars="200"/>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4.2.14法律、法规、规章（适用本市的）及省级以上规范性文件（适用本市的）规定的其他无效情形。</w:t>
      </w:r>
    </w:p>
    <w:p>
      <w:pPr>
        <w:pStyle w:val="16"/>
        <w:snapToGrid w:val="0"/>
        <w:spacing w:line="360" w:lineRule="auto"/>
        <w:ind w:firstLine="0" w:firstLineChars="0"/>
        <w:rPr>
          <w:rFonts w:ascii="仿宋" w:hAnsi="仿宋" w:eastAsia="仿宋" w:cs="仿宋"/>
          <w:b/>
          <w:color w:val="000000"/>
          <w:highlight w:val="none"/>
        </w:rPr>
      </w:pPr>
      <w:r>
        <w:rPr>
          <w:rFonts w:hint="eastAsia" w:ascii="仿宋" w:hAnsi="仿宋" w:eastAsia="仿宋" w:cs="仿宋"/>
          <w:b/>
          <w:color w:val="000000"/>
          <w:highlight w:val="none"/>
        </w:rPr>
        <w:t>5.废标。</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kern w:val="0"/>
          <w:highlight w:val="none"/>
        </w:rPr>
        <w:t>根据《中华人民共和国政府采购法》第三十六条之规定，在采购中，出现下列</w:t>
      </w:r>
      <w:r>
        <w:rPr>
          <w:rFonts w:hint="eastAsia" w:ascii="仿宋" w:hAnsi="仿宋" w:eastAsia="仿宋" w:cs="仿宋"/>
          <w:color w:val="000000"/>
          <w:highlight w:val="none"/>
        </w:rPr>
        <w:t>情形之一的，应予废标：</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5.1符合专业条件的供应商或者对采购文件作实质响应的供应商不足3家的；</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5.2出现影响采购公正的违法、违规行为的；</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5.3供应商的报价均超过了采购预算，采购人不能支付的；</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5.4因重大变故，采购任务取消的。</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废标后，采购代理机构应当将废标理由通知所有供应商。</w:t>
      </w:r>
    </w:p>
    <w:p>
      <w:pPr>
        <w:pStyle w:val="16"/>
        <w:snapToGrid w:val="0"/>
        <w:spacing w:line="360" w:lineRule="auto"/>
        <w:ind w:firstLine="0" w:firstLineChars="0"/>
        <w:rPr>
          <w:rFonts w:ascii="仿宋" w:hAnsi="仿宋" w:eastAsia="仿宋" w:cs="仿宋"/>
          <w:b/>
          <w:color w:val="000000"/>
          <w:highlight w:val="none"/>
        </w:rPr>
      </w:pPr>
      <w:r>
        <w:rPr>
          <w:rFonts w:hint="eastAsia" w:ascii="仿宋" w:hAnsi="仿宋" w:eastAsia="仿宋" w:cs="仿宋"/>
          <w:b/>
          <w:color w:val="000000"/>
          <w:highlight w:val="none"/>
        </w:rPr>
        <w:t>6.修改采购文件，重新组织采购活动。</w:t>
      </w:r>
    </w:p>
    <w:p>
      <w:pPr>
        <w:pStyle w:val="16"/>
        <w:snapToGrid w:val="0"/>
        <w:spacing w:line="360" w:lineRule="auto"/>
        <w:ind w:left="652" w:leftChars="196" w:hanging="240" w:hangingChars="100"/>
        <w:rPr>
          <w:rFonts w:ascii="仿宋" w:hAnsi="仿宋" w:eastAsia="仿宋" w:cs="仿宋"/>
          <w:color w:val="000000"/>
          <w:kern w:val="0"/>
          <w:highlight w:val="none"/>
        </w:rPr>
      </w:pPr>
      <w:r>
        <w:rPr>
          <w:rFonts w:hint="eastAsia" w:ascii="仿宋" w:hAnsi="仿宋" w:eastAsia="仿宋" w:cs="仿宋"/>
          <w:color w:val="000000"/>
          <w:kern w:val="0"/>
          <w:highlight w:val="none"/>
        </w:rPr>
        <w:t>评标委员会发现采购文件存在歧义、重大缺陷导致评标工作无法进行，或</w:t>
      </w:r>
    </w:p>
    <w:p>
      <w:pPr>
        <w:pStyle w:val="16"/>
        <w:snapToGrid w:val="0"/>
        <w:spacing w:line="360" w:lineRule="auto"/>
        <w:ind w:firstLine="0" w:firstLineChars="0"/>
        <w:rPr>
          <w:rFonts w:ascii="仿宋" w:hAnsi="仿宋" w:eastAsia="仿宋" w:cs="仿宋"/>
          <w:color w:val="000000"/>
          <w:kern w:val="0"/>
          <w:highlight w:val="none"/>
        </w:rPr>
      </w:pPr>
      <w:r>
        <w:rPr>
          <w:rFonts w:hint="eastAsia" w:ascii="仿宋" w:hAnsi="仿宋" w:eastAsia="仿宋" w:cs="仿宋"/>
          <w:color w:val="000000"/>
          <w:kern w:val="0"/>
          <w:highlight w:val="none"/>
        </w:rPr>
        <w:t>者采购文件内容违反国家有关强制性规定的，将停止评标工作，并与采购人、采购代理机构沟通并作书面记录。采购人、采购代理机构确认后，将修改采购文件，重新组织采购活动。</w:t>
      </w:r>
    </w:p>
    <w:p>
      <w:pPr>
        <w:pStyle w:val="16"/>
        <w:snapToGrid w:val="0"/>
        <w:spacing w:line="360" w:lineRule="auto"/>
        <w:ind w:firstLine="0" w:firstLineChars="0"/>
        <w:rPr>
          <w:rFonts w:ascii="仿宋" w:hAnsi="仿宋" w:eastAsia="仿宋" w:cs="仿宋"/>
          <w:b/>
          <w:color w:val="000000"/>
          <w:highlight w:val="none"/>
        </w:rPr>
      </w:pPr>
      <w:r>
        <w:rPr>
          <w:rFonts w:hint="eastAsia" w:ascii="仿宋" w:hAnsi="仿宋" w:eastAsia="仿宋" w:cs="仿宋"/>
          <w:b/>
          <w:color w:val="000000"/>
          <w:highlight w:val="none"/>
        </w:rPr>
        <w:t>7.重新开展采购。</w:t>
      </w:r>
    </w:p>
    <w:p>
      <w:pPr>
        <w:pStyle w:val="16"/>
        <w:snapToGrid w:val="0"/>
        <w:spacing w:line="360" w:lineRule="auto"/>
        <w:ind w:left="412" w:leftChars="196" w:firstLine="0" w:firstLineChars="0"/>
        <w:rPr>
          <w:rFonts w:ascii="仿宋" w:hAnsi="仿宋" w:eastAsia="仿宋" w:cs="仿宋"/>
          <w:color w:val="000000"/>
          <w:highlight w:val="none"/>
        </w:rPr>
      </w:pPr>
      <w:r>
        <w:rPr>
          <w:rFonts w:hint="eastAsia" w:ascii="仿宋" w:hAnsi="仿宋" w:eastAsia="仿宋" w:cs="仿宋"/>
          <w:color w:val="000000"/>
          <w:highlight w:val="none"/>
        </w:rPr>
        <w:t>有政府采购法第七十一条、第七十二条规定的违法行为之一，影响或者可</w:t>
      </w:r>
    </w:p>
    <w:p>
      <w:pPr>
        <w:pStyle w:val="16"/>
        <w:snapToGrid w:val="0"/>
        <w:spacing w:line="360" w:lineRule="auto"/>
        <w:ind w:firstLine="0" w:firstLineChars="0"/>
        <w:rPr>
          <w:rFonts w:ascii="仿宋" w:hAnsi="仿宋" w:eastAsia="仿宋" w:cs="仿宋"/>
          <w:color w:val="000000"/>
          <w:highlight w:val="none"/>
        </w:rPr>
      </w:pPr>
      <w:r>
        <w:rPr>
          <w:rFonts w:hint="eastAsia" w:ascii="仿宋" w:hAnsi="仿宋" w:eastAsia="仿宋" w:cs="仿宋"/>
          <w:color w:val="000000"/>
          <w:highlight w:val="none"/>
        </w:rPr>
        <w:t>能影响中标、成交结果的，依照下列规定处理：</w:t>
      </w:r>
    </w:p>
    <w:p>
      <w:pPr>
        <w:pStyle w:val="16"/>
        <w:snapToGrid w:val="0"/>
        <w:spacing w:line="360" w:lineRule="auto"/>
        <w:ind w:firstLine="600" w:firstLineChars="250"/>
        <w:rPr>
          <w:rFonts w:ascii="仿宋" w:hAnsi="仿宋" w:eastAsia="仿宋" w:cs="仿宋"/>
          <w:color w:val="000000"/>
          <w:highlight w:val="none"/>
        </w:rPr>
      </w:pPr>
      <w:r>
        <w:rPr>
          <w:rFonts w:hint="eastAsia" w:ascii="仿宋" w:hAnsi="仿宋" w:eastAsia="仿宋" w:cs="仿宋"/>
          <w:color w:val="000000"/>
          <w:highlight w:val="none"/>
        </w:rPr>
        <w:t>7.1未确定中标或者中标人的，终止本次政府采购活动，重新开展政府采购活动。</w:t>
      </w:r>
    </w:p>
    <w:p>
      <w:pPr>
        <w:pStyle w:val="16"/>
        <w:snapToGrid w:val="0"/>
        <w:spacing w:line="360" w:lineRule="auto"/>
        <w:ind w:firstLine="600" w:firstLineChars="250"/>
        <w:rPr>
          <w:rFonts w:ascii="仿宋" w:hAnsi="仿宋" w:eastAsia="仿宋" w:cs="仿宋"/>
          <w:color w:val="000000"/>
          <w:highlight w:val="none"/>
        </w:rPr>
      </w:pPr>
      <w:r>
        <w:rPr>
          <w:rFonts w:hint="eastAsia" w:ascii="仿宋" w:hAnsi="仿宋" w:eastAsia="仿宋" w:cs="仿宋"/>
          <w:color w:val="000000"/>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ascii="仿宋" w:hAnsi="仿宋" w:eastAsia="仿宋" w:cs="仿宋"/>
          <w:color w:val="000000"/>
          <w:highlight w:val="none"/>
        </w:rPr>
      </w:pPr>
      <w:r>
        <w:rPr>
          <w:rFonts w:hint="eastAsia" w:ascii="仿宋" w:hAnsi="仿宋" w:eastAsia="仿宋" w:cs="仿宋"/>
          <w:color w:val="000000"/>
          <w:highlight w:val="none"/>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7.4政府采购合同已经履行，给采购人、供应商造成损失的，由责任人承担赔偿责任。</w:t>
      </w:r>
    </w:p>
    <w:p>
      <w:pPr>
        <w:pStyle w:val="16"/>
        <w:snapToGrid w:val="0"/>
        <w:spacing w:line="360" w:lineRule="auto"/>
        <w:rPr>
          <w:rFonts w:ascii="仿宋" w:hAnsi="仿宋" w:eastAsia="仿宋" w:cs="仿宋"/>
          <w:color w:val="000000"/>
          <w:highlight w:val="none"/>
        </w:rPr>
      </w:pPr>
      <w:r>
        <w:rPr>
          <w:rFonts w:hint="eastAsia" w:ascii="仿宋" w:hAnsi="仿宋" w:eastAsia="仿宋" w:cs="仿宋"/>
          <w:color w:val="000000"/>
          <w:highlight w:val="none"/>
        </w:rPr>
        <w:t>7.5政府采购当事人有其他违反政府采购法</w:t>
      </w:r>
      <w:r>
        <w:rPr>
          <w:rFonts w:hint="eastAsia" w:ascii="仿宋" w:hAnsi="仿宋" w:eastAsia="仿宋" w:cs="仿宋"/>
          <w:color w:val="000000"/>
          <w:kern w:val="0"/>
          <w:highlight w:val="none"/>
        </w:rPr>
        <w:t>或者政府采购法实施条例等法律法规规定</w:t>
      </w:r>
      <w:r>
        <w:rPr>
          <w:rFonts w:hint="eastAsia" w:ascii="仿宋" w:hAnsi="仿宋" w:eastAsia="仿宋" w:cs="仿宋"/>
          <w:color w:val="000000"/>
          <w:highlight w:val="none"/>
        </w:rPr>
        <w:t>的行为，经改正后仍然影响或者可能影响中标、成交结果或者依法被认定为中标、成交无效的，依照7.1-7.4规定处理。</w:t>
      </w:r>
      <w:bookmarkEnd w:id="135"/>
    </w:p>
    <w:p>
      <w:pPr>
        <w:spacing w:line="360" w:lineRule="auto"/>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rPr>
          <w:rFonts w:ascii="仿宋" w:hAnsi="仿宋" w:eastAsia="仿宋" w:cs="仿宋"/>
          <w:color w:val="000000"/>
          <w:highlight w:val="none"/>
        </w:rPr>
      </w:pPr>
    </w:p>
    <w:p>
      <w:pPr>
        <w:rPr>
          <w:rFonts w:ascii="仿宋" w:hAnsi="仿宋" w:eastAsia="仿宋" w:cs="仿宋"/>
          <w:color w:val="000000"/>
          <w:highlight w:val="none"/>
        </w:rPr>
      </w:pPr>
    </w:p>
    <w:p>
      <w:pPr>
        <w:pStyle w:val="2"/>
      </w:pPr>
    </w:p>
    <w:p>
      <w:pPr>
        <w:tabs>
          <w:tab w:val="left" w:pos="432"/>
        </w:tabs>
        <w:spacing w:line="360" w:lineRule="auto"/>
        <w:rPr>
          <w:rFonts w:ascii="仿宋" w:hAnsi="仿宋" w:eastAsia="仿宋" w:cs="仿宋"/>
          <w:color w:val="000000"/>
          <w:highlight w:val="none"/>
        </w:rPr>
      </w:pPr>
    </w:p>
    <w:p>
      <w:pPr>
        <w:spacing w:line="360" w:lineRule="auto"/>
        <w:ind w:left="720" w:leftChars="343" w:firstLine="1084" w:firstLineChars="300"/>
        <w:outlineLvl w:val="0"/>
        <w:rPr>
          <w:rFonts w:ascii="宋体" w:hAnsi="宋体" w:cs="宋体"/>
          <w:b/>
          <w:sz w:val="36"/>
          <w:szCs w:val="36"/>
        </w:rPr>
      </w:pPr>
      <w:bookmarkStart w:id="542" w:name="_Toc627339759"/>
      <w:bookmarkEnd w:id="542"/>
      <w:bookmarkStart w:id="543" w:name="_Toc31065"/>
      <w:bookmarkEnd w:id="543"/>
      <w:bookmarkStart w:id="544" w:name="_Toc13721"/>
      <w:bookmarkEnd w:id="544"/>
      <w:bookmarkStart w:id="545" w:name="_Toc95312988"/>
      <w:bookmarkEnd w:id="545"/>
      <w:bookmarkStart w:id="546" w:name="_Toc97219787"/>
      <w:bookmarkEnd w:id="546"/>
      <w:bookmarkStart w:id="547" w:name="第五部分"/>
      <w:bookmarkStart w:id="548" w:name="_Toc86217003"/>
      <w:bookmarkStart w:id="549" w:name="_Toc25786"/>
      <w:bookmarkStart w:id="550" w:name="_Toc95313008"/>
      <w:bookmarkStart w:id="551" w:name="_Toc1750"/>
      <w:bookmarkStart w:id="552" w:name="_Toc97219788"/>
      <w:bookmarkStart w:id="553" w:name="_Toc377774437"/>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387"/>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284"/>
        <w:spacing w:before="120" w:line="22" w:lineRule="atLeast"/>
        <w:rPr>
          <w:rFonts w:ascii="宋体" w:hAnsi="宋体" w:eastAsia="宋体" w:cs="宋体"/>
          <w:szCs w:val="24"/>
        </w:rPr>
      </w:pPr>
    </w:p>
    <w:p>
      <w:pPr>
        <w:pStyle w:val="284"/>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554" w:name="_Toc20421"/>
      <w:bookmarkStart w:id="555" w:name="_Toc15367"/>
      <w:bookmarkStart w:id="556" w:name="_Toc28855"/>
      <w:bookmarkStart w:id="557" w:name="_Toc22967"/>
      <w:bookmarkStart w:id="558" w:name="_Toc19273"/>
      <w:r>
        <w:rPr>
          <w:rFonts w:ascii="宋体" w:hAnsi="宋体"/>
          <w:b/>
          <w:sz w:val="24"/>
        </w:rPr>
        <w:t xml:space="preserve">1.1 </w:t>
      </w:r>
      <w:r>
        <w:rPr>
          <w:rFonts w:hint="eastAsia" w:ascii="宋体" w:hAnsi="宋体"/>
          <w:b/>
          <w:sz w:val="24"/>
        </w:rPr>
        <w:t>合同组成部分</w:t>
      </w:r>
      <w:bookmarkEnd w:id="554"/>
      <w:bookmarkEnd w:id="555"/>
      <w:bookmarkEnd w:id="556"/>
      <w:bookmarkEnd w:id="557"/>
      <w:bookmarkEnd w:id="558"/>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559" w:name="_Toc6311"/>
      <w:bookmarkStart w:id="560" w:name="_Toc22185"/>
      <w:bookmarkStart w:id="561" w:name="_Toc6773"/>
      <w:bookmarkStart w:id="562" w:name="_Toc2918"/>
      <w:bookmarkStart w:id="563" w:name="_Toc18585"/>
      <w:r>
        <w:rPr>
          <w:rFonts w:ascii="宋体" w:hAnsi="宋体"/>
          <w:b/>
          <w:sz w:val="24"/>
        </w:rPr>
        <w:t xml:space="preserve">1.2 </w:t>
      </w:r>
      <w:r>
        <w:rPr>
          <w:rFonts w:hint="eastAsia" w:ascii="宋体" w:hAnsi="宋体"/>
          <w:b/>
          <w:sz w:val="24"/>
        </w:rPr>
        <w:t>标的</w:t>
      </w:r>
      <w:bookmarkEnd w:id="559"/>
      <w:bookmarkEnd w:id="560"/>
      <w:bookmarkEnd w:id="561"/>
      <w:bookmarkEnd w:id="562"/>
      <w:bookmarkEnd w:id="563"/>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0"/>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564" w:name="_Toc4929"/>
      <w:bookmarkStart w:id="565" w:name="_Toc21124"/>
      <w:bookmarkStart w:id="566" w:name="_Toc5635"/>
      <w:bookmarkStart w:id="567" w:name="_Toc13918"/>
      <w:bookmarkStart w:id="568"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564"/>
      <w:bookmarkEnd w:id="565"/>
      <w:bookmarkEnd w:id="566"/>
      <w:bookmarkEnd w:id="567"/>
      <w:bookmarkEnd w:id="568"/>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jc w:val="center"/>
              <w:rPr>
                <w:rFonts w:hAnsi="宋体"/>
                <w:sz w:val="24"/>
                <w:szCs w:val="24"/>
              </w:rPr>
            </w:pPr>
            <w:r>
              <w:rPr>
                <w:rFonts w:hAnsi="宋体"/>
                <w:sz w:val="24"/>
                <w:szCs w:val="24"/>
              </w:rPr>
              <w:t>序号</w:t>
            </w:r>
          </w:p>
        </w:tc>
        <w:tc>
          <w:tcPr>
            <w:tcW w:w="3402" w:type="dxa"/>
            <w:vAlign w:val="center"/>
          </w:tcPr>
          <w:p>
            <w:pPr>
              <w:pStyle w:val="10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0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Ansi="宋体"/>
                <w:sz w:val="24"/>
                <w:szCs w:val="24"/>
              </w:rPr>
            </w:pPr>
          </w:p>
        </w:tc>
        <w:tc>
          <w:tcPr>
            <w:tcW w:w="3402" w:type="dxa"/>
            <w:vAlign w:val="center"/>
          </w:tcPr>
          <w:p>
            <w:pPr>
              <w:pStyle w:val="107"/>
              <w:spacing w:line="560" w:lineRule="exact"/>
              <w:ind w:firstLine="200"/>
              <w:jc w:val="center"/>
              <w:rPr>
                <w:rFonts w:hAnsi="宋体"/>
                <w:sz w:val="24"/>
                <w:szCs w:val="24"/>
              </w:rPr>
            </w:pPr>
          </w:p>
        </w:tc>
        <w:tc>
          <w:tcPr>
            <w:tcW w:w="2552" w:type="dxa"/>
            <w:vAlign w:val="center"/>
          </w:tcPr>
          <w:p>
            <w:pPr>
              <w:pStyle w:val="10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Ansi="宋体"/>
                <w:sz w:val="24"/>
                <w:szCs w:val="24"/>
              </w:rPr>
            </w:pPr>
          </w:p>
        </w:tc>
        <w:tc>
          <w:tcPr>
            <w:tcW w:w="3402" w:type="dxa"/>
            <w:vAlign w:val="center"/>
          </w:tcPr>
          <w:p>
            <w:pPr>
              <w:pStyle w:val="107"/>
              <w:spacing w:line="560" w:lineRule="exact"/>
              <w:ind w:firstLine="200"/>
              <w:jc w:val="center"/>
              <w:rPr>
                <w:rFonts w:hAnsi="宋体"/>
                <w:sz w:val="24"/>
                <w:szCs w:val="24"/>
              </w:rPr>
            </w:pPr>
          </w:p>
        </w:tc>
        <w:tc>
          <w:tcPr>
            <w:tcW w:w="2552" w:type="dxa"/>
            <w:vAlign w:val="center"/>
          </w:tcPr>
          <w:p>
            <w:pPr>
              <w:pStyle w:val="10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Ansi="宋体"/>
                <w:sz w:val="24"/>
                <w:szCs w:val="24"/>
              </w:rPr>
            </w:pPr>
          </w:p>
        </w:tc>
        <w:tc>
          <w:tcPr>
            <w:tcW w:w="3402" w:type="dxa"/>
            <w:vAlign w:val="center"/>
          </w:tcPr>
          <w:p>
            <w:pPr>
              <w:pStyle w:val="107"/>
              <w:spacing w:line="560" w:lineRule="exact"/>
              <w:ind w:firstLine="200"/>
              <w:jc w:val="center"/>
              <w:rPr>
                <w:rFonts w:hAnsi="宋体"/>
                <w:sz w:val="24"/>
                <w:szCs w:val="24"/>
              </w:rPr>
            </w:pPr>
          </w:p>
        </w:tc>
        <w:tc>
          <w:tcPr>
            <w:tcW w:w="2552" w:type="dxa"/>
            <w:vAlign w:val="center"/>
          </w:tcPr>
          <w:p>
            <w:pPr>
              <w:pStyle w:val="10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Ansi="宋体"/>
                <w:sz w:val="24"/>
                <w:szCs w:val="24"/>
              </w:rPr>
            </w:pPr>
          </w:p>
        </w:tc>
        <w:tc>
          <w:tcPr>
            <w:tcW w:w="3402" w:type="dxa"/>
            <w:vAlign w:val="center"/>
          </w:tcPr>
          <w:p>
            <w:pPr>
              <w:pStyle w:val="107"/>
              <w:spacing w:line="560" w:lineRule="exact"/>
              <w:ind w:firstLine="200"/>
              <w:jc w:val="center"/>
              <w:rPr>
                <w:rFonts w:hAnsi="宋体"/>
                <w:sz w:val="24"/>
                <w:szCs w:val="24"/>
              </w:rPr>
            </w:pPr>
          </w:p>
        </w:tc>
        <w:tc>
          <w:tcPr>
            <w:tcW w:w="2552" w:type="dxa"/>
            <w:vAlign w:val="center"/>
          </w:tcPr>
          <w:p>
            <w:pPr>
              <w:pStyle w:val="10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0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569" w:name="_Toc26916"/>
      <w:bookmarkStart w:id="570" w:name="_Toc14993"/>
      <w:bookmarkStart w:id="571" w:name="_Toc30506"/>
      <w:bookmarkStart w:id="572" w:name="_Toc30158"/>
      <w:bookmarkStart w:id="573"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569"/>
    <w:bookmarkEnd w:id="570"/>
    <w:bookmarkEnd w:id="571"/>
    <w:bookmarkEnd w:id="572"/>
    <w:bookmarkEnd w:id="573"/>
    <w:p>
      <w:pPr>
        <w:pStyle w:val="620"/>
        <w:spacing w:before="0" w:beforeAutospacing="0" w:after="0" w:afterAutospacing="0" w:line="360" w:lineRule="auto"/>
        <w:ind w:firstLine="480"/>
        <w:rPr>
          <w:b/>
        </w:rPr>
      </w:pPr>
      <w:bookmarkStart w:id="574" w:name="_Toc1814"/>
      <w:bookmarkStart w:id="575" w:name="_Toc10340"/>
      <w:bookmarkStart w:id="576" w:name="_Toc22618"/>
      <w:bookmarkStart w:id="577" w:name="_Toc31421"/>
      <w:bookmarkStart w:id="578" w:name="_Toc3625"/>
      <w:bookmarkStart w:id="579" w:name="_Toc11108"/>
      <w:bookmarkStart w:id="580" w:name="_Toc4760"/>
      <w:bookmarkStart w:id="581" w:name="_Toc8772"/>
      <w:r>
        <w:rPr>
          <w:rFonts w:hint="eastAsia"/>
          <w:b/>
        </w:rPr>
        <w:t>1.4履约保证金</w:t>
      </w:r>
    </w:p>
    <w:p>
      <w:pPr>
        <w:pStyle w:val="620"/>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574"/>
      <w:bookmarkEnd w:id="575"/>
      <w:bookmarkEnd w:id="576"/>
      <w:r>
        <w:rPr>
          <w:rFonts w:hint="eastAsia" w:ascii="宋体" w:hAnsi="宋体" w:cs="宋体"/>
          <w:b/>
          <w:sz w:val="24"/>
        </w:rPr>
        <w:t>预付款</w:t>
      </w:r>
    </w:p>
    <w:p>
      <w:pPr>
        <w:pStyle w:val="620"/>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0"/>
        <w:spacing w:before="0" w:beforeAutospacing="0" w:after="0" w:afterAutospacing="0" w:line="360" w:lineRule="auto"/>
        <w:ind w:firstLine="480"/>
        <w:rPr>
          <w:b/>
          <w:bCs/>
        </w:rPr>
      </w:pPr>
      <w:r>
        <w:rPr>
          <w:rFonts w:hint="eastAsia"/>
          <w:b/>
          <w:bCs/>
        </w:rPr>
        <w:t>1.6资金支付</w:t>
      </w:r>
    </w:p>
    <w:p>
      <w:pPr>
        <w:pStyle w:val="62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577"/>
      <w:bookmarkEnd w:id="578"/>
      <w:bookmarkEnd w:id="579"/>
      <w:bookmarkEnd w:id="580"/>
      <w:bookmarkEnd w:id="581"/>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582" w:name="_Toc3079"/>
      <w:bookmarkStart w:id="583" w:name="_Toc2375"/>
      <w:bookmarkStart w:id="584" w:name="_Toc5698"/>
      <w:bookmarkStart w:id="585" w:name="_Toc24662"/>
      <w:bookmarkStart w:id="586"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582"/>
      <w:bookmarkEnd w:id="583"/>
      <w:bookmarkEnd w:id="584"/>
      <w:bookmarkEnd w:id="585"/>
      <w:bookmarkEnd w:id="586"/>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587" w:name="_Toc18683"/>
      <w:bookmarkStart w:id="588" w:name="_Toc32454"/>
      <w:bookmarkStart w:id="589" w:name="_Toc30329"/>
      <w:bookmarkStart w:id="590" w:name="_Toc26807"/>
      <w:bookmarkStart w:id="591" w:name="_Toc949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587"/>
    <w:bookmarkEnd w:id="588"/>
    <w:bookmarkEnd w:id="589"/>
    <w:bookmarkEnd w:id="590"/>
    <w:bookmarkEnd w:id="591"/>
    <w:p>
      <w:pPr>
        <w:spacing w:line="560" w:lineRule="exact"/>
        <w:ind w:firstLine="482" w:firstLineChars="200"/>
        <w:outlineLvl w:val="0"/>
        <w:rPr>
          <w:rFonts w:ascii="宋体" w:hAnsi="宋体" w:cs="宋体"/>
          <w:b/>
          <w:sz w:val="24"/>
        </w:rPr>
      </w:pPr>
      <w:bookmarkStart w:id="592" w:name="_Toc16021"/>
      <w:bookmarkStart w:id="593" w:name="_Toc15583"/>
      <w:bookmarkStart w:id="594" w:name="_Toc28375"/>
      <w:r>
        <w:rPr>
          <w:rFonts w:hint="eastAsia" w:ascii="宋体" w:hAnsi="宋体" w:cs="宋体"/>
          <w:b/>
          <w:sz w:val="24"/>
        </w:rPr>
        <w:t>1.9合同争议的解决</w:t>
      </w:r>
      <w:bookmarkEnd w:id="592"/>
      <w:bookmarkEnd w:id="593"/>
      <w:bookmarkEnd w:id="59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595" w:name="_Toc7245"/>
      <w:bookmarkStart w:id="596" w:name="_Toc11173"/>
      <w:bookmarkStart w:id="597" w:name="_Toc15322"/>
      <w:r>
        <w:rPr>
          <w:rFonts w:hint="eastAsia" w:ascii="宋体" w:hAnsi="宋体" w:cs="宋体"/>
          <w:b/>
          <w:sz w:val="24"/>
        </w:rPr>
        <w:t>2.0 合同生效</w:t>
      </w:r>
      <w:bookmarkEnd w:id="595"/>
      <w:bookmarkEnd w:id="596"/>
      <w:bookmarkEnd w:id="597"/>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387"/>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598" w:name="_Toc31297"/>
      <w:bookmarkStart w:id="599" w:name="_Toc19680"/>
      <w:bookmarkStart w:id="600" w:name="_Toc5228"/>
      <w:bookmarkStart w:id="601" w:name="_Toc14021"/>
      <w:bookmarkStart w:id="602" w:name="_Toc25079"/>
      <w:r>
        <w:rPr>
          <w:rFonts w:ascii="宋体" w:hAnsi="宋体"/>
          <w:b/>
          <w:sz w:val="24"/>
        </w:rPr>
        <w:t>2.1 定义</w:t>
      </w:r>
      <w:bookmarkEnd w:id="598"/>
      <w:bookmarkEnd w:id="599"/>
      <w:bookmarkEnd w:id="600"/>
      <w:bookmarkEnd w:id="601"/>
      <w:bookmarkEnd w:id="602"/>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603" w:name="_Toc16752"/>
      <w:bookmarkStart w:id="604" w:name="_Toc19539"/>
      <w:bookmarkStart w:id="605" w:name="_Toc31402"/>
      <w:bookmarkStart w:id="606" w:name="_Toc3769"/>
      <w:bookmarkStart w:id="607" w:name="_Toc23289"/>
      <w:r>
        <w:rPr>
          <w:rFonts w:ascii="宋体" w:hAnsi="宋体"/>
          <w:b/>
          <w:sz w:val="24"/>
        </w:rPr>
        <w:t>2.2 技术规范</w:t>
      </w:r>
      <w:bookmarkEnd w:id="603"/>
      <w:bookmarkEnd w:id="604"/>
      <w:bookmarkEnd w:id="605"/>
      <w:bookmarkEnd w:id="606"/>
      <w:bookmarkEnd w:id="607"/>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608" w:name="_Toc9161"/>
      <w:bookmarkStart w:id="609" w:name="_Toc12412"/>
      <w:bookmarkStart w:id="610" w:name="_Toc4133"/>
      <w:bookmarkStart w:id="611" w:name="_Toc27945"/>
      <w:bookmarkStart w:id="612" w:name="_Toc13673"/>
      <w:r>
        <w:rPr>
          <w:rFonts w:ascii="宋体" w:hAnsi="宋体"/>
          <w:b/>
          <w:sz w:val="24"/>
        </w:rPr>
        <w:t>2.3 知识产权</w:t>
      </w:r>
      <w:bookmarkEnd w:id="608"/>
      <w:bookmarkEnd w:id="609"/>
      <w:bookmarkEnd w:id="610"/>
      <w:bookmarkEnd w:id="611"/>
      <w:bookmarkEnd w:id="612"/>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613" w:name="_Toc32670"/>
      <w:bookmarkStart w:id="614" w:name="_Toc31233"/>
      <w:bookmarkStart w:id="615" w:name="_Toc26555"/>
      <w:bookmarkStart w:id="616" w:name="_Toc22011"/>
      <w:bookmarkStart w:id="617" w:name="_Toc15447"/>
      <w:r>
        <w:rPr>
          <w:rFonts w:ascii="宋体" w:hAnsi="宋体"/>
          <w:b/>
          <w:sz w:val="24"/>
        </w:rPr>
        <w:t>2.5 结算方式和付款条件</w:t>
      </w:r>
      <w:bookmarkEnd w:id="613"/>
      <w:bookmarkEnd w:id="614"/>
      <w:bookmarkEnd w:id="615"/>
      <w:bookmarkEnd w:id="616"/>
      <w:bookmarkEnd w:id="617"/>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618" w:name="_Toc30507"/>
      <w:bookmarkStart w:id="619" w:name="_Toc13467"/>
      <w:bookmarkStart w:id="620" w:name="_Toc13154"/>
      <w:bookmarkStart w:id="621" w:name="_Toc16163"/>
      <w:bookmarkStart w:id="622" w:name="_Toc18990"/>
      <w:r>
        <w:rPr>
          <w:rFonts w:ascii="宋体" w:hAnsi="宋体"/>
          <w:b/>
          <w:sz w:val="24"/>
        </w:rPr>
        <w:t>2.6 技术资料和保密义务</w:t>
      </w:r>
      <w:bookmarkEnd w:id="618"/>
      <w:bookmarkEnd w:id="619"/>
      <w:bookmarkEnd w:id="620"/>
      <w:bookmarkEnd w:id="621"/>
      <w:bookmarkEnd w:id="622"/>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623" w:name="_Toc19069"/>
      <w:r>
        <w:rPr>
          <w:rFonts w:ascii="宋体" w:hAnsi="宋体"/>
          <w:b/>
          <w:sz w:val="24"/>
        </w:rPr>
        <w:t xml:space="preserve">2.7 </w:t>
      </w:r>
      <w:r>
        <w:rPr>
          <w:rFonts w:hint="eastAsia" w:ascii="宋体" w:hAnsi="宋体"/>
          <w:b/>
          <w:sz w:val="24"/>
        </w:rPr>
        <w:t>质量保证</w:t>
      </w:r>
      <w:bookmarkEnd w:id="623"/>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624" w:name="_Toc22267"/>
      <w:r>
        <w:rPr>
          <w:rFonts w:ascii="宋体" w:hAnsi="宋体"/>
          <w:b/>
          <w:sz w:val="24"/>
        </w:rPr>
        <w:t xml:space="preserve">2.8 </w:t>
      </w:r>
      <w:r>
        <w:rPr>
          <w:rFonts w:hint="eastAsia" w:ascii="宋体" w:hAnsi="宋体"/>
          <w:b/>
          <w:sz w:val="24"/>
        </w:rPr>
        <w:t>延迟履行</w:t>
      </w:r>
      <w:bookmarkEnd w:id="624"/>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625" w:name="_Toc10611"/>
      <w:r>
        <w:rPr>
          <w:rFonts w:ascii="宋体" w:hAnsi="宋体"/>
          <w:b/>
          <w:sz w:val="24"/>
        </w:rPr>
        <w:t xml:space="preserve">2.9 </w:t>
      </w:r>
      <w:r>
        <w:rPr>
          <w:rFonts w:hint="eastAsia" w:ascii="宋体" w:hAnsi="宋体"/>
          <w:b/>
          <w:sz w:val="24"/>
        </w:rPr>
        <w:t>合同变更</w:t>
      </w:r>
      <w:bookmarkEnd w:id="625"/>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626" w:name="_Toc23368"/>
      <w:bookmarkStart w:id="627" w:name="_Toc10663"/>
      <w:bookmarkStart w:id="628" w:name="_Toc42"/>
      <w:bookmarkStart w:id="629" w:name="_Toc21830"/>
      <w:bookmarkStart w:id="630" w:name="_Toc26689"/>
      <w:r>
        <w:rPr>
          <w:rFonts w:ascii="宋体" w:hAnsi="宋体"/>
          <w:b/>
          <w:sz w:val="24"/>
        </w:rPr>
        <w:t>2.10 合同转让和分包</w:t>
      </w:r>
      <w:bookmarkEnd w:id="626"/>
      <w:bookmarkEnd w:id="627"/>
      <w:bookmarkEnd w:id="628"/>
      <w:bookmarkEnd w:id="629"/>
      <w:bookmarkEnd w:id="630"/>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631" w:name="_Toc4720"/>
      <w:bookmarkStart w:id="632" w:name="_Toc14371"/>
      <w:bookmarkStart w:id="633" w:name="_Toc25571"/>
      <w:bookmarkStart w:id="634" w:name="_Toc26633"/>
      <w:bookmarkStart w:id="635" w:name="_Toc32494"/>
      <w:r>
        <w:rPr>
          <w:rFonts w:ascii="宋体" w:hAnsi="宋体"/>
          <w:b/>
          <w:sz w:val="24"/>
        </w:rPr>
        <w:t>2.11 不可抗力</w:t>
      </w:r>
      <w:bookmarkEnd w:id="631"/>
      <w:bookmarkEnd w:id="632"/>
      <w:bookmarkEnd w:id="633"/>
      <w:bookmarkEnd w:id="634"/>
      <w:bookmarkEnd w:id="635"/>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636" w:name="_Toc25783"/>
      <w:bookmarkStart w:id="637" w:name="_Toc24465"/>
      <w:bookmarkStart w:id="638" w:name="_Toc14115"/>
      <w:bookmarkStart w:id="639" w:name="_Toc23854"/>
      <w:bookmarkStart w:id="640" w:name="_Toc3638"/>
      <w:r>
        <w:rPr>
          <w:rFonts w:ascii="宋体" w:hAnsi="宋体"/>
          <w:b/>
          <w:sz w:val="24"/>
        </w:rPr>
        <w:t>2.12 税费</w:t>
      </w:r>
      <w:bookmarkEnd w:id="636"/>
      <w:bookmarkEnd w:id="637"/>
      <w:bookmarkEnd w:id="638"/>
      <w:bookmarkEnd w:id="639"/>
      <w:bookmarkEnd w:id="640"/>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641" w:name="_Toc14814"/>
      <w:bookmarkStart w:id="642" w:name="_Toc7315"/>
      <w:bookmarkStart w:id="643" w:name="_Toc30105"/>
      <w:bookmarkStart w:id="644" w:name="_Toc26883"/>
      <w:bookmarkStart w:id="645" w:name="_Toc25525"/>
      <w:r>
        <w:rPr>
          <w:rFonts w:ascii="宋体" w:hAnsi="宋体"/>
          <w:b/>
          <w:sz w:val="24"/>
        </w:rPr>
        <w:t>2.13 乙方破产</w:t>
      </w:r>
      <w:bookmarkEnd w:id="641"/>
      <w:bookmarkEnd w:id="642"/>
      <w:bookmarkEnd w:id="643"/>
      <w:bookmarkEnd w:id="644"/>
      <w:bookmarkEnd w:id="645"/>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646" w:name="_Toc2016"/>
      <w:bookmarkStart w:id="647" w:name="_Toc23323"/>
      <w:bookmarkStart w:id="648" w:name="_Toc1123"/>
      <w:r>
        <w:rPr>
          <w:rFonts w:ascii="宋体" w:hAnsi="宋体"/>
          <w:b/>
          <w:sz w:val="24"/>
        </w:rPr>
        <w:t>2.14 合同中止、终止</w:t>
      </w:r>
      <w:bookmarkEnd w:id="646"/>
      <w:bookmarkEnd w:id="647"/>
      <w:bookmarkEnd w:id="648"/>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649" w:name="_Toc1969"/>
      <w:bookmarkStart w:id="650" w:name="_Toc17363"/>
      <w:bookmarkStart w:id="651" w:name="_Toc14525"/>
      <w:r>
        <w:rPr>
          <w:rFonts w:ascii="宋体" w:hAnsi="宋体"/>
          <w:b/>
          <w:sz w:val="24"/>
        </w:rPr>
        <w:t>2.15 检验和验收</w:t>
      </w:r>
      <w:bookmarkEnd w:id="649"/>
      <w:bookmarkEnd w:id="650"/>
      <w:bookmarkEnd w:id="651"/>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652" w:name="_Toc2308"/>
      <w:bookmarkStart w:id="653" w:name="_Toc9808"/>
      <w:bookmarkStart w:id="654" w:name="_Toc31892"/>
      <w:bookmarkStart w:id="655" w:name="_Toc25198"/>
      <w:bookmarkStart w:id="656" w:name="_Toc12666"/>
      <w:r>
        <w:rPr>
          <w:rFonts w:ascii="宋体" w:hAnsi="宋体"/>
          <w:b/>
          <w:sz w:val="24"/>
        </w:rPr>
        <w:t>2.16 通知和送达</w:t>
      </w:r>
      <w:bookmarkEnd w:id="652"/>
      <w:bookmarkEnd w:id="653"/>
      <w:bookmarkEnd w:id="654"/>
      <w:bookmarkEnd w:id="655"/>
      <w:bookmarkEnd w:id="656"/>
    </w:p>
    <w:p>
      <w:pPr>
        <w:spacing w:line="560" w:lineRule="exact"/>
        <w:ind w:firstLine="480" w:firstLineChars="200"/>
        <w:rPr>
          <w:rFonts w:ascii="宋体" w:hAnsi="宋体"/>
          <w:sz w:val="24"/>
        </w:rPr>
      </w:pPr>
      <w:bookmarkStart w:id="657" w:name="_Toc18401"/>
      <w:bookmarkStart w:id="658"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657"/>
      <w:bookmarkEnd w:id="658"/>
    </w:p>
    <w:p>
      <w:pPr>
        <w:spacing w:line="560" w:lineRule="exact"/>
        <w:ind w:firstLine="482" w:firstLineChars="200"/>
        <w:outlineLvl w:val="0"/>
        <w:rPr>
          <w:rFonts w:ascii="宋体" w:hAnsi="宋体"/>
          <w:b/>
          <w:sz w:val="24"/>
        </w:rPr>
      </w:pPr>
      <w:bookmarkStart w:id="659" w:name="_Toc5063"/>
      <w:bookmarkStart w:id="660" w:name="_Toc12254"/>
      <w:bookmarkStart w:id="661" w:name="_Toc28906"/>
      <w:bookmarkStart w:id="662" w:name="_Toc27644"/>
      <w:bookmarkStart w:id="663"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659"/>
      <w:bookmarkEnd w:id="660"/>
      <w:bookmarkEnd w:id="661"/>
      <w:bookmarkEnd w:id="662"/>
      <w:bookmarkEnd w:id="663"/>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664" w:name="_Toc30599"/>
      <w:bookmarkStart w:id="665" w:name="_Toc18540"/>
      <w:bookmarkStart w:id="666" w:name="_Toc4355"/>
      <w:r>
        <w:rPr>
          <w:rFonts w:hint="eastAsia" w:ascii="宋体" w:hAnsi="宋体" w:cs="宋体"/>
          <w:b/>
          <w:sz w:val="24"/>
        </w:rPr>
        <w:t>2.18 计量单位</w:t>
      </w:r>
      <w:bookmarkEnd w:id="664"/>
      <w:bookmarkEnd w:id="665"/>
      <w:bookmarkEnd w:id="666"/>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667" w:name="_Toc331685784"/>
      <w:r>
        <w:rPr>
          <w:rFonts w:hint="eastAsia" w:ascii="宋体" w:hAnsi="宋体" w:cs="宋体"/>
          <w:b/>
          <w:sz w:val="24"/>
        </w:rPr>
        <w:t xml:space="preserve"> </w:t>
      </w:r>
      <w:bookmarkEnd w:id="667"/>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836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96"/>
        <w:gridCol w:w="74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96"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7466"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7466"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7466"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7466" w:type="dxa"/>
            <w:vAlign w:val="top"/>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96"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7466"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96" w:type="dxa"/>
            <w:tcBorders>
              <w:left w:val="single" w:color="auto" w:sz="4" w:space="0"/>
            </w:tcBorders>
            <w:vAlign w:val="top"/>
          </w:tcPr>
          <w:p>
            <w:pPr>
              <w:spacing w:line="360" w:lineRule="auto"/>
              <w:rPr>
                <w:rFonts w:ascii="宋体" w:hAnsi="宋体" w:cs="宋体"/>
                <w:sz w:val="24"/>
              </w:rPr>
            </w:pPr>
            <w:r>
              <w:rPr>
                <w:rFonts w:hint="eastAsia" w:ascii="宋体" w:hAnsi="宋体" w:cs="宋体"/>
                <w:sz w:val="24"/>
              </w:rPr>
              <w:t>2.19</w:t>
            </w:r>
          </w:p>
        </w:tc>
        <w:tc>
          <w:tcPr>
            <w:tcW w:w="7466" w:type="dxa"/>
            <w:vAlign w:val="top"/>
          </w:tcPr>
          <w:p>
            <w:pPr>
              <w:spacing w:line="360" w:lineRule="auto"/>
              <w:rPr>
                <w:rFonts w:ascii="宋体" w:hAnsi="宋体" w:cs="宋体"/>
                <w:sz w:val="24"/>
              </w:rPr>
            </w:pPr>
          </w:p>
        </w:tc>
      </w:tr>
    </w:tbl>
    <w:p>
      <w:pPr>
        <w:spacing w:line="540" w:lineRule="exact"/>
        <w:jc w:val="center"/>
        <w:rPr>
          <w:rFonts w:hint="eastAsia" w:ascii="仿宋" w:hAnsi="仿宋" w:eastAsia="仿宋" w:cs="仿宋"/>
          <w:b/>
          <w:color w:val="000000"/>
          <w:sz w:val="36"/>
          <w:szCs w:val="20"/>
          <w:highlight w:val="none"/>
        </w:rPr>
      </w:pPr>
    </w:p>
    <w:p>
      <w:pPr>
        <w:spacing w:line="540" w:lineRule="exact"/>
        <w:jc w:val="center"/>
        <w:rPr>
          <w:rFonts w:ascii="仿宋" w:hAnsi="仿宋" w:eastAsia="仿宋" w:cs="仿宋"/>
          <w:b/>
          <w:color w:val="000000"/>
          <w:sz w:val="36"/>
          <w:szCs w:val="20"/>
          <w:highlight w:val="none"/>
        </w:rPr>
      </w:pPr>
      <w:r>
        <w:rPr>
          <w:rFonts w:hint="eastAsia" w:ascii="仿宋" w:hAnsi="仿宋" w:eastAsia="仿宋" w:cs="仿宋"/>
          <w:b/>
          <w:color w:val="000000"/>
          <w:sz w:val="36"/>
          <w:szCs w:val="20"/>
          <w:highlight w:val="none"/>
        </w:rPr>
        <w:t>第六部分</w:t>
      </w:r>
      <w:bookmarkEnd w:id="547"/>
      <w:bookmarkEnd w:id="548"/>
      <w:r>
        <w:rPr>
          <w:rFonts w:hint="eastAsia" w:ascii="仿宋" w:hAnsi="仿宋" w:eastAsia="仿宋" w:cs="仿宋"/>
          <w:b/>
          <w:color w:val="000000"/>
          <w:sz w:val="36"/>
          <w:szCs w:val="20"/>
          <w:highlight w:val="none"/>
        </w:rPr>
        <w:t>应提交的有关格式范例</w:t>
      </w:r>
      <w:bookmarkEnd w:id="549"/>
      <w:bookmarkEnd w:id="550"/>
      <w:bookmarkEnd w:id="551"/>
      <w:bookmarkEnd w:id="552"/>
      <w:bookmarkEnd w:id="553"/>
    </w:p>
    <w:p>
      <w:pPr>
        <w:snapToGrid w:val="0"/>
        <w:spacing w:line="360" w:lineRule="auto"/>
        <w:jc w:val="center"/>
        <w:rPr>
          <w:rFonts w:ascii="仿宋" w:hAnsi="仿宋" w:eastAsia="仿宋" w:cs="仿宋"/>
          <w:b/>
          <w:color w:val="000000"/>
          <w:kern w:val="0"/>
          <w:sz w:val="36"/>
          <w:szCs w:val="36"/>
          <w:highlight w:val="none"/>
        </w:rPr>
      </w:pPr>
    </w:p>
    <w:p>
      <w:pPr>
        <w:snapToGrid w:val="0"/>
        <w:spacing w:line="360" w:lineRule="auto"/>
        <w:jc w:val="center"/>
        <w:outlineLvl w:val="0"/>
        <w:rPr>
          <w:rFonts w:ascii="仿宋" w:hAnsi="仿宋" w:eastAsia="仿宋" w:cs="仿宋"/>
          <w:b/>
          <w:color w:val="000000"/>
          <w:kern w:val="0"/>
          <w:sz w:val="36"/>
          <w:szCs w:val="36"/>
          <w:highlight w:val="none"/>
        </w:rPr>
      </w:pPr>
      <w:bookmarkStart w:id="668" w:name="_Toc95313009"/>
      <w:bookmarkStart w:id="669" w:name="_Toc97219789"/>
      <w:bookmarkStart w:id="670" w:name="_Toc21599"/>
      <w:bookmarkStart w:id="671" w:name="_Toc7821"/>
      <w:bookmarkStart w:id="672" w:name="_Toc1293302127"/>
      <w:r>
        <w:rPr>
          <w:rFonts w:hint="eastAsia" w:ascii="仿宋" w:hAnsi="仿宋" w:eastAsia="仿宋" w:cs="仿宋"/>
          <w:b/>
          <w:color w:val="000000"/>
          <w:kern w:val="0"/>
          <w:sz w:val="36"/>
          <w:szCs w:val="36"/>
          <w:highlight w:val="none"/>
        </w:rPr>
        <w:t>资格文件部分</w:t>
      </w:r>
      <w:bookmarkEnd w:id="668"/>
      <w:bookmarkEnd w:id="669"/>
      <w:bookmarkEnd w:id="670"/>
      <w:bookmarkEnd w:id="671"/>
      <w:bookmarkEnd w:id="672"/>
    </w:p>
    <w:p>
      <w:pPr>
        <w:snapToGrid w:val="0"/>
        <w:spacing w:line="360" w:lineRule="auto"/>
        <w:jc w:val="center"/>
        <w:rPr>
          <w:rFonts w:ascii="仿宋" w:hAnsi="仿宋" w:eastAsia="仿宋" w:cs="仿宋"/>
          <w:b/>
          <w:color w:val="000000"/>
          <w:kern w:val="0"/>
          <w:sz w:val="28"/>
          <w:szCs w:val="28"/>
          <w:highlight w:val="none"/>
        </w:rPr>
      </w:pPr>
      <w:r>
        <w:rPr>
          <w:rFonts w:hint="eastAsia" w:ascii="仿宋" w:hAnsi="仿宋" w:eastAsia="仿宋" w:cs="仿宋"/>
          <w:b/>
          <w:color w:val="000000"/>
          <w:kern w:val="0"/>
          <w:sz w:val="28"/>
          <w:szCs w:val="28"/>
          <w:highlight w:val="none"/>
        </w:rPr>
        <w:t>目录</w:t>
      </w:r>
    </w:p>
    <w:p>
      <w:pPr>
        <w:snapToGrid w:val="0"/>
        <w:spacing w:line="360" w:lineRule="auto"/>
        <w:jc w:val="center"/>
        <w:rPr>
          <w:rFonts w:ascii="仿宋" w:hAnsi="仿宋" w:eastAsia="仿宋" w:cs="仿宋"/>
          <w:b/>
          <w:color w:val="000000"/>
          <w:kern w:val="0"/>
          <w:sz w:val="36"/>
          <w:szCs w:val="36"/>
          <w:highlight w:val="none"/>
        </w:rPr>
      </w:pP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（1）符合参加政府采购活动应当具备的一般条件的承诺函……………（页码）</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（2）落实政府采购政策需满足的资格要求………………………………（页码）</w:t>
      </w:r>
    </w:p>
    <w:p>
      <w:pPr>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（3）本项目的特定资格要求………………………………………………（页码）</w:t>
      </w:r>
    </w:p>
    <w:p>
      <w:pPr>
        <w:snapToGrid w:val="0"/>
        <w:spacing w:line="360" w:lineRule="auto"/>
        <w:ind w:firstLine="480" w:firstLineChars="200"/>
        <w:rPr>
          <w:rFonts w:ascii="仿宋" w:hAnsi="仿宋" w:eastAsia="仿宋" w:cs="仿宋"/>
          <w:color w:val="000000"/>
          <w:sz w:val="24"/>
          <w:highlight w:val="none"/>
        </w:rPr>
      </w:pPr>
    </w:p>
    <w:p>
      <w:pPr>
        <w:snapToGrid w:val="0"/>
        <w:spacing w:line="360" w:lineRule="auto"/>
        <w:ind w:firstLine="480" w:firstLineChars="200"/>
        <w:rPr>
          <w:rFonts w:ascii="仿宋" w:hAnsi="仿宋" w:eastAsia="仿宋" w:cs="仿宋"/>
          <w:color w:val="000000"/>
          <w:sz w:val="24"/>
          <w:highlight w:val="none"/>
        </w:rPr>
      </w:pPr>
    </w:p>
    <w:p>
      <w:pPr>
        <w:snapToGrid w:val="0"/>
        <w:spacing w:line="360" w:lineRule="auto"/>
        <w:outlineLvl w:val="1"/>
        <w:rPr>
          <w:rFonts w:ascii="仿宋" w:hAnsi="仿宋" w:eastAsia="仿宋" w:cs="仿宋"/>
          <w:b/>
          <w:color w:val="000000"/>
          <w:kern w:val="0"/>
          <w:sz w:val="32"/>
          <w:szCs w:val="32"/>
          <w:highlight w:val="none"/>
        </w:rPr>
      </w:pPr>
      <w:r>
        <w:rPr>
          <w:rFonts w:hint="eastAsia" w:ascii="仿宋" w:hAnsi="仿宋" w:eastAsia="仿宋" w:cs="仿宋"/>
          <w:color w:val="000000"/>
          <w:kern w:val="0"/>
          <w:sz w:val="24"/>
          <w:highlight w:val="none"/>
        </w:rPr>
        <w:br w:type="page"/>
      </w:r>
      <w:bookmarkStart w:id="673" w:name="_Toc95313010"/>
      <w:bookmarkStart w:id="674" w:name="_Toc2927"/>
      <w:bookmarkStart w:id="675" w:name="_Toc97219790"/>
      <w:bookmarkStart w:id="676" w:name="_Toc8296"/>
      <w:bookmarkStart w:id="677" w:name="_Toc1846857202"/>
      <w:r>
        <w:rPr>
          <w:rFonts w:hint="eastAsia" w:ascii="仿宋" w:hAnsi="仿宋" w:eastAsia="仿宋" w:cs="仿宋"/>
          <w:b/>
          <w:color w:val="000000"/>
          <w:kern w:val="0"/>
          <w:sz w:val="32"/>
          <w:szCs w:val="32"/>
          <w:highlight w:val="none"/>
        </w:rPr>
        <w:t>一、 符合参加政府采购活动应当具备的一般条件的承诺函</w:t>
      </w:r>
      <w:bookmarkEnd w:id="673"/>
      <w:bookmarkEnd w:id="674"/>
      <w:bookmarkEnd w:id="675"/>
      <w:bookmarkEnd w:id="676"/>
      <w:bookmarkEnd w:id="677"/>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u w:val="single"/>
          <w:lang w:eastAsia="zh-CN"/>
        </w:rPr>
        <w:t>杭州市临平区综合行政执法局</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晟大项目管理（浙江）有限公司</w:t>
      </w:r>
      <w:r>
        <w:rPr>
          <w:rFonts w:hint="eastAsia" w:ascii="仿宋" w:hAnsi="仿宋" w:eastAsia="仿宋" w:cs="仿宋"/>
          <w:color w:val="000000"/>
          <w:sz w:val="24"/>
          <w:highlight w:val="none"/>
        </w:rPr>
        <w:t>：</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我方参与</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sz w:val="24"/>
          <w:highlight w:val="none"/>
        </w:rPr>
        <w:t>【招标编号：  】政府采购活动，郑重承诺：</w:t>
      </w:r>
    </w:p>
    <w:p>
      <w:pPr>
        <w:snapToGrid w:val="0"/>
        <w:spacing w:line="360" w:lineRule="auto"/>
        <w:ind w:firstLine="360" w:firstLineChars="150"/>
        <w:rPr>
          <w:rFonts w:ascii="仿宋" w:hAnsi="仿宋" w:eastAsia="仿宋" w:cs="仿宋"/>
          <w:color w:val="000000"/>
          <w:sz w:val="24"/>
          <w:highlight w:val="none"/>
        </w:rPr>
      </w:pPr>
      <w:r>
        <w:rPr>
          <w:rFonts w:hint="eastAsia" w:ascii="仿宋" w:hAnsi="仿宋" w:eastAsia="仿宋" w:cs="仿宋"/>
          <w:color w:val="000000"/>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1、具有独立承担民事责任的能力；</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3、具有履行合同所必需的设备和专业技术能力；</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4、有依法缴纳税收和社会保障资金的良好记录；</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6、具有法律、行政法规规定的其他条件。</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（三）不存在以下情况：</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2、为采购项目提供整体设计、规范编制或者项目管理、监理、检测等服务后再参加该采购项目的其他采购活动的。</w:t>
      </w:r>
    </w:p>
    <w:p>
      <w:pPr>
        <w:pStyle w:val="16"/>
        <w:snapToGrid w:val="0"/>
        <w:spacing w:line="360" w:lineRule="auto"/>
        <w:rPr>
          <w:rFonts w:ascii="仿宋" w:hAnsi="仿宋" w:eastAsia="仿宋" w:cs="仿宋"/>
          <w:color w:val="000000"/>
          <w:highlight w:val="none"/>
        </w:rPr>
      </w:pPr>
    </w:p>
    <w:p>
      <w:pPr>
        <w:snapToGrid w:val="0"/>
        <w:spacing w:line="360" w:lineRule="auto"/>
        <w:rPr>
          <w:rFonts w:ascii="仿宋" w:hAnsi="仿宋" w:eastAsia="仿宋" w:cs="仿宋"/>
          <w:color w:val="000000"/>
          <w:highlight w:val="none"/>
        </w:rPr>
      </w:pPr>
    </w:p>
    <w:p>
      <w:pPr>
        <w:snapToGrid w:val="0"/>
        <w:spacing w:line="360" w:lineRule="auto"/>
        <w:ind w:firstLine="5520" w:firstLineChars="2300"/>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供应商名称(电子签名)：</w:t>
      </w: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日期</w:t>
      </w:r>
      <w:r>
        <w:rPr>
          <w:rFonts w:hint="eastAsia" w:ascii="仿宋" w:hAnsi="仿宋" w:eastAsia="仿宋" w:cs="仿宋"/>
          <w:color w:val="000000"/>
          <w:kern w:val="0"/>
          <w:sz w:val="24"/>
          <w:highlight w:val="none"/>
        </w:rPr>
        <w:t xml:space="preserve">：  年  </w:t>
      </w:r>
      <w:r>
        <w:rPr>
          <w:rFonts w:hint="eastAsia" w:ascii="仿宋" w:hAnsi="仿宋" w:eastAsia="仿宋" w:cs="仿宋"/>
          <w:color w:val="000000"/>
          <w:kern w:val="0"/>
          <w:sz w:val="24"/>
          <w:highlight w:val="none"/>
          <w:lang w:val="zh-CN"/>
        </w:rPr>
        <w:t>月日</w:t>
      </w:r>
    </w:p>
    <w:p>
      <w:pPr>
        <w:spacing w:line="360" w:lineRule="auto"/>
        <w:rPr>
          <w:rFonts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br w:type="page"/>
      </w:r>
    </w:p>
    <w:p>
      <w:pPr>
        <w:widowControl/>
        <w:snapToGrid w:val="0"/>
        <w:spacing w:line="360" w:lineRule="auto"/>
        <w:jc w:val="left"/>
        <w:outlineLvl w:val="1"/>
        <w:rPr>
          <w:rFonts w:ascii="仿宋" w:hAnsi="仿宋" w:eastAsia="仿宋" w:cs="仿宋"/>
          <w:b/>
          <w:color w:val="000000"/>
          <w:kern w:val="0"/>
          <w:sz w:val="32"/>
          <w:szCs w:val="32"/>
          <w:highlight w:val="none"/>
        </w:rPr>
      </w:pPr>
      <w:bookmarkStart w:id="678" w:name="_Toc400360276"/>
      <w:bookmarkStart w:id="679" w:name="_Toc9961"/>
      <w:bookmarkStart w:id="680" w:name="_Toc95313011"/>
      <w:bookmarkStart w:id="681" w:name="_Toc9229"/>
      <w:bookmarkStart w:id="682" w:name="_Toc97219791"/>
      <w:r>
        <w:rPr>
          <w:rFonts w:hint="eastAsia" w:ascii="仿宋" w:hAnsi="仿宋" w:eastAsia="仿宋" w:cs="仿宋"/>
          <w:b/>
          <w:color w:val="000000"/>
          <w:kern w:val="0"/>
          <w:sz w:val="32"/>
          <w:szCs w:val="32"/>
          <w:highlight w:val="none"/>
        </w:rPr>
        <w:t>二、落实政府采购政策需满足的资格要求</w:t>
      </w:r>
      <w:bookmarkEnd w:id="678"/>
      <w:bookmarkEnd w:id="679"/>
      <w:bookmarkEnd w:id="680"/>
      <w:bookmarkEnd w:id="681"/>
      <w:bookmarkEnd w:id="682"/>
    </w:p>
    <w:p>
      <w:pPr>
        <w:spacing w:line="360" w:lineRule="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A</w:t>
      </w:r>
      <w:r>
        <w:rPr>
          <w:rFonts w:hint="eastAsia" w:ascii="仿宋" w:hAnsi="仿宋" w:eastAsia="仿宋" w:cs="仿宋"/>
          <w:color w:val="000000"/>
          <w:sz w:val="24"/>
          <w:szCs w:val="24"/>
          <w:highlight w:val="none"/>
        </w:rPr>
        <w:t xml:space="preserve">.专门面向中小企业，货物全部由符合政策要求的中小企业（或小微企业）制造或者服务全部由符合政策要求的中小企业（或小微企业）承接的，提供相应的中小企业声明函。 </w:t>
      </w:r>
    </w:p>
    <w:p>
      <w:pPr>
        <w:widowControl/>
        <w:spacing w:line="360" w:lineRule="auto"/>
        <w:ind w:firstLine="480"/>
        <w:jc w:val="left"/>
        <w:rPr>
          <w:rFonts w:ascii="仿宋" w:hAnsi="仿宋" w:eastAsia="仿宋" w:cs="仿宋"/>
          <w:color w:val="000000"/>
          <w:sz w:val="24"/>
          <w:szCs w:val="24"/>
          <w:highlight w:val="none"/>
        </w:rPr>
      </w:pPr>
    </w:p>
    <w:p>
      <w:pPr>
        <w:widowControl/>
        <w:spacing w:line="360" w:lineRule="auto"/>
        <w:ind w:firstLine="472" w:firstLineChars="196"/>
        <w:jc w:val="left"/>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B.</w:t>
      </w:r>
      <w:r>
        <w:rPr>
          <w:rFonts w:hint="eastAsia" w:ascii="仿宋" w:hAnsi="仿宋" w:eastAsia="仿宋" w:cs="仿宋"/>
          <w:color w:val="000000"/>
          <w:sz w:val="24"/>
          <w:szCs w:val="24"/>
          <w:highlight w:val="none"/>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b/>
          <w:bCs/>
          <w:color w:val="000000"/>
          <w:kern w:val="0"/>
          <w:sz w:val="32"/>
          <w:szCs w:val="32"/>
          <w:highlight w:val="none"/>
          <w:lang w:val="zh-CN"/>
        </w:rPr>
      </w:pPr>
      <w:r>
        <w:rPr>
          <w:rFonts w:hint="eastAsia" w:ascii="仿宋" w:hAnsi="仿宋" w:eastAsia="仿宋" w:cs="仿宋"/>
          <w:b/>
          <w:bCs/>
          <w:color w:val="000000"/>
          <w:sz w:val="24"/>
          <w:szCs w:val="24"/>
          <w:highlight w:val="none"/>
        </w:rPr>
        <w:t xml:space="preserve">    </w:t>
      </w:r>
      <w:r>
        <w:rPr>
          <w:rFonts w:hint="eastAsia" w:ascii="仿宋" w:hAnsi="仿宋" w:eastAsia="仿宋" w:cs="仿宋"/>
          <w:b/>
          <w:bCs/>
          <w:color w:val="000000"/>
          <w:kern w:val="0"/>
          <w:sz w:val="32"/>
          <w:szCs w:val="32"/>
          <w:highlight w:val="none"/>
          <w:lang w:val="zh-CN"/>
        </w:rPr>
        <w:t>联合协议</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u w:val="single"/>
        </w:rPr>
        <w:t>（联合体所有成员名称）</w:t>
      </w:r>
      <w:r>
        <w:rPr>
          <w:rFonts w:hint="eastAsia" w:ascii="仿宋" w:hAnsi="仿宋" w:eastAsia="仿宋" w:cs="仿宋"/>
          <w:color w:val="000000"/>
          <w:kern w:val="0"/>
          <w:sz w:val="24"/>
          <w:szCs w:val="24"/>
          <w:highlight w:val="none"/>
        </w:rPr>
        <w:t>自愿</w:t>
      </w:r>
      <w:r>
        <w:rPr>
          <w:rFonts w:hint="eastAsia" w:ascii="仿宋" w:hAnsi="仿宋" w:eastAsia="仿宋" w:cs="仿宋"/>
          <w:color w:val="000000"/>
          <w:kern w:val="0"/>
          <w:sz w:val="24"/>
          <w:szCs w:val="24"/>
          <w:highlight w:val="none"/>
          <w:lang w:val="zh-CN"/>
        </w:rPr>
        <w:t>组成一个联合体，以一个投标人的身份</w:t>
      </w:r>
      <w:r>
        <w:rPr>
          <w:rFonts w:hint="eastAsia" w:ascii="仿宋" w:hAnsi="仿宋" w:eastAsia="仿宋" w:cs="仿宋"/>
          <w:color w:val="000000"/>
          <w:kern w:val="0"/>
          <w:sz w:val="24"/>
          <w:szCs w:val="24"/>
          <w:highlight w:val="none"/>
        </w:rPr>
        <w:t>参加</w:t>
      </w:r>
      <w:r>
        <w:rPr>
          <w:rFonts w:hint="eastAsia" w:ascii="仿宋" w:hAnsi="仿宋" w:eastAsia="仿宋" w:cs="仿宋"/>
          <w:color w:val="000000"/>
          <w:sz w:val="24"/>
          <w:szCs w:val="24"/>
          <w:highlight w:val="none"/>
        </w:rPr>
        <w:t>（项目名称）【招标编号：（采购编号）】</w:t>
      </w:r>
      <w:r>
        <w:rPr>
          <w:rFonts w:hint="eastAsia" w:ascii="仿宋" w:hAnsi="仿宋" w:eastAsia="仿宋" w:cs="仿宋"/>
          <w:color w:val="000000"/>
          <w:kern w:val="0"/>
          <w:sz w:val="24"/>
          <w:szCs w:val="24"/>
          <w:highlight w:val="none"/>
          <w:lang w:val="zh-CN"/>
        </w:rPr>
        <w:t xml:space="preserve">投标。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一、各方一致决定，</w:t>
      </w:r>
      <w:r>
        <w:rPr>
          <w:rFonts w:hint="eastAsia" w:ascii="仿宋" w:hAnsi="仿宋" w:eastAsia="仿宋" w:cs="仿宋"/>
          <w:color w:val="000000"/>
          <w:kern w:val="0"/>
          <w:sz w:val="24"/>
          <w:szCs w:val="24"/>
          <w:highlight w:val="none"/>
          <w:u w:val="single"/>
        </w:rPr>
        <w:t>（某联合体成员名称）</w:t>
      </w:r>
      <w:r>
        <w:rPr>
          <w:rFonts w:hint="eastAsia" w:ascii="仿宋" w:hAnsi="仿宋" w:eastAsia="仿宋" w:cs="仿宋"/>
          <w:color w:val="000000"/>
          <w:kern w:val="0"/>
          <w:sz w:val="24"/>
          <w:szCs w:val="24"/>
          <w:highlight w:val="none"/>
        </w:rPr>
        <w:t>为联合体</w:t>
      </w:r>
      <w:r>
        <w:rPr>
          <w:rFonts w:hint="eastAsia" w:ascii="仿宋" w:hAnsi="仿宋" w:eastAsia="仿宋" w:cs="仿宋"/>
          <w:color w:val="000000"/>
          <w:kern w:val="0"/>
          <w:sz w:val="24"/>
          <w:szCs w:val="24"/>
          <w:highlight w:val="none"/>
          <w:lang w:val="zh-CN"/>
        </w:rPr>
        <w:t>牵头人</w:t>
      </w:r>
      <w:r>
        <w:rPr>
          <w:rFonts w:hint="eastAsia" w:ascii="仿宋" w:hAnsi="仿宋" w:eastAsia="仿宋" w:cs="仿宋"/>
          <w:color w:val="000000"/>
          <w:sz w:val="24"/>
          <w:szCs w:val="24"/>
          <w:highlight w:val="none"/>
        </w:rPr>
        <w:t>，代表所有联合体成员负责投标和合同实施阶段的主办、协调工作</w:t>
      </w:r>
      <w:r>
        <w:rPr>
          <w:rFonts w:hint="eastAsia" w:ascii="仿宋" w:hAnsi="仿宋" w:eastAsia="仿宋" w:cs="仿宋"/>
          <w:color w:val="000000"/>
          <w:kern w:val="0"/>
          <w:sz w:val="24"/>
          <w:szCs w:val="24"/>
          <w:highlight w:val="none"/>
          <w:lang w:val="zh-CN"/>
        </w:rPr>
        <w:t>。</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二、</w:t>
      </w:r>
      <w:r>
        <w:rPr>
          <w:rFonts w:hint="eastAsia" w:ascii="仿宋" w:hAnsi="仿宋" w:eastAsia="仿宋" w:cs="仿宋"/>
          <w:color w:val="000000"/>
          <w:sz w:val="24"/>
          <w:szCs w:val="24"/>
          <w:highlight w:val="none"/>
        </w:rPr>
        <w:t>所有联合体成员各方签署授权书，授权书载明的</w:t>
      </w:r>
      <w:r>
        <w:rPr>
          <w:rFonts w:hint="eastAsia" w:ascii="仿宋" w:hAnsi="仿宋" w:eastAsia="仿宋" w:cs="仿宋"/>
          <w:color w:val="000000"/>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三、本次联合投标中，分工如下：</w:t>
      </w:r>
      <w:r>
        <w:rPr>
          <w:rFonts w:hint="eastAsia" w:ascii="仿宋" w:hAnsi="仿宋" w:eastAsia="仿宋" w:cs="仿宋"/>
          <w:color w:val="000000"/>
          <w:kern w:val="0"/>
          <w:sz w:val="24"/>
          <w:szCs w:val="24"/>
          <w:highlight w:val="none"/>
          <w:u w:val="single"/>
        </w:rPr>
        <w:t>（联合体其中一方成员名称）</w:t>
      </w:r>
      <w:r>
        <w:rPr>
          <w:rFonts w:hint="eastAsia" w:ascii="仿宋" w:hAnsi="仿宋" w:eastAsia="仿宋" w:cs="仿宋"/>
          <w:color w:val="000000"/>
          <w:kern w:val="0"/>
          <w:sz w:val="24"/>
          <w:szCs w:val="24"/>
          <w:highlight w:val="none"/>
          <w:lang w:val="zh-CN"/>
        </w:rPr>
        <w:t>承担的工作和义务为：</w:t>
      </w:r>
      <w:r>
        <w:rPr>
          <w:rFonts w:hint="eastAsia" w:ascii="仿宋" w:hAnsi="仿宋" w:eastAsia="仿宋" w:cs="仿宋"/>
          <w:color w:val="000000"/>
          <w:highlight w:val="none"/>
          <w:u w:val="single"/>
        </w:rPr>
        <w:t xml:space="preserve">             </w:t>
      </w:r>
      <w:r>
        <w:rPr>
          <w:rFonts w:hint="eastAsia" w:ascii="仿宋" w:hAnsi="仿宋" w:eastAsia="仿宋" w:cs="仿宋"/>
          <w:color w:val="000000"/>
          <w:kern w:val="0"/>
          <w:sz w:val="24"/>
          <w:szCs w:val="24"/>
          <w:highlight w:val="none"/>
          <w:lang w:val="zh-CN"/>
        </w:rPr>
        <w:t>；</w:t>
      </w:r>
      <w:r>
        <w:rPr>
          <w:rFonts w:hint="eastAsia" w:ascii="仿宋" w:hAnsi="仿宋" w:eastAsia="仿宋" w:cs="仿宋"/>
          <w:color w:val="000000"/>
          <w:kern w:val="0"/>
          <w:sz w:val="24"/>
          <w:szCs w:val="24"/>
          <w:highlight w:val="none"/>
          <w:u w:val="single"/>
        </w:rPr>
        <w:t>（联合体其中一方成员名称）</w:t>
      </w:r>
      <w:r>
        <w:rPr>
          <w:rFonts w:hint="eastAsia" w:ascii="仿宋" w:hAnsi="仿宋" w:eastAsia="仿宋" w:cs="仿宋"/>
          <w:color w:val="000000"/>
          <w:kern w:val="0"/>
          <w:sz w:val="24"/>
          <w:szCs w:val="24"/>
          <w:highlight w:val="none"/>
          <w:lang w:val="zh-CN"/>
        </w:rPr>
        <w:t>承担的工作和义务为：</w:t>
      </w:r>
      <w:r>
        <w:rPr>
          <w:rFonts w:hint="eastAsia" w:ascii="仿宋" w:hAnsi="仿宋" w:eastAsia="仿宋" w:cs="仿宋"/>
          <w:color w:val="000000"/>
          <w:highlight w:val="none"/>
          <w:u w:val="single"/>
        </w:rPr>
        <w:t xml:space="preserve">            </w:t>
      </w:r>
      <w:r>
        <w:rPr>
          <w:rFonts w:hint="eastAsia" w:ascii="仿宋" w:hAnsi="仿宋" w:eastAsia="仿宋" w:cs="仿宋"/>
          <w:color w:val="000000"/>
          <w:kern w:val="0"/>
          <w:sz w:val="24"/>
          <w:szCs w:val="24"/>
          <w:highlight w:val="none"/>
          <w:lang w:val="zh-CN"/>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四、</w:t>
      </w:r>
      <w:r>
        <w:rPr>
          <w:rFonts w:hint="eastAsia" w:ascii="仿宋" w:hAnsi="仿宋" w:eastAsia="仿宋" w:cs="仿宋"/>
          <w:color w:val="000000"/>
          <w:sz w:val="24"/>
          <w:szCs w:val="24"/>
          <w:highlight w:val="none"/>
        </w:rPr>
        <w:t>中小企业合同金额达到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%，小微企业合同金额达到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w:t>
      </w:r>
      <w:r>
        <w:rPr>
          <w:rFonts w:hint="eastAsia" w:ascii="仿宋" w:hAnsi="仿宋" w:eastAsia="仿宋" w:cs="仿宋"/>
          <w:color w:val="000000"/>
          <w:kern w:val="0"/>
          <w:sz w:val="24"/>
          <w:szCs w:val="24"/>
          <w:highlight w:val="none"/>
          <w:lang w:val="zh-CN"/>
        </w:rPr>
        <w:t>。</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五、如果中标，</w:t>
      </w:r>
      <w:r>
        <w:rPr>
          <w:rFonts w:hint="eastAsia" w:ascii="仿宋" w:hAnsi="仿宋" w:eastAsia="仿宋" w:cs="仿宋"/>
          <w:color w:val="000000"/>
          <w:sz w:val="24"/>
          <w:szCs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六、有关本次联合投标的其他事宜：</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联合体成员名称(电子签名/公章)：</w:t>
      </w:r>
    </w:p>
    <w:p>
      <w:pPr>
        <w:snapToGrid w:val="0"/>
        <w:spacing w:line="360" w:lineRule="auto"/>
        <w:ind w:firstLine="5040" w:firstLineChars="2100"/>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联合体成员名称(电子签名/公章)：</w:t>
      </w:r>
    </w:p>
    <w:p>
      <w:pPr>
        <w:snapToGrid w:val="0"/>
        <w:spacing w:line="360" w:lineRule="auto"/>
        <w:ind w:firstLine="5760" w:firstLineChars="2400"/>
        <w:rPr>
          <w:rFonts w:ascii="仿宋" w:hAnsi="仿宋" w:eastAsia="仿宋" w:cs="仿宋"/>
          <w:color w:val="000000"/>
          <w:highlight w:val="none"/>
        </w:rPr>
      </w:pPr>
      <w:r>
        <w:rPr>
          <w:rFonts w:hint="eastAsia" w:ascii="仿宋" w:hAnsi="仿宋" w:eastAsia="仿宋" w:cs="仿宋"/>
          <w:color w:val="000000"/>
          <w:kern w:val="0"/>
          <w:sz w:val="24"/>
          <w:szCs w:val="24"/>
          <w:highlight w:val="none"/>
          <w:lang w:val="zh-CN"/>
        </w:rPr>
        <w:t>……</w:t>
      </w:r>
    </w:p>
    <w:p>
      <w:pPr>
        <w:snapToGrid w:val="0"/>
        <w:spacing w:line="360" w:lineRule="auto"/>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 xml:space="preserve">                                               日期：  年  月   日</w:t>
      </w:r>
    </w:p>
    <w:p>
      <w:pPr>
        <w:spacing w:line="360" w:lineRule="auto"/>
        <w:ind w:firstLine="480" w:firstLineChars="200"/>
        <w:rPr>
          <w:rFonts w:ascii="仿宋" w:hAnsi="仿宋" w:eastAsia="仿宋" w:cs="仿宋"/>
          <w:color w:val="000000"/>
          <w:sz w:val="24"/>
          <w:szCs w:val="24"/>
          <w:highlight w:val="none"/>
        </w:rPr>
      </w:pPr>
    </w:p>
    <w:p>
      <w:pPr>
        <w:spacing w:line="360" w:lineRule="auto"/>
        <w:ind w:firstLine="482" w:firstLineChars="200"/>
        <w:rPr>
          <w:rFonts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C、</w:t>
      </w:r>
      <w:r>
        <w:rPr>
          <w:rFonts w:hint="eastAsia" w:ascii="仿宋" w:hAnsi="仿宋" w:eastAsia="仿宋" w:cs="仿宋"/>
          <w:color w:val="000000"/>
          <w:sz w:val="24"/>
          <w:szCs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 w:hAnsi="仿宋" w:eastAsia="仿宋" w:cs="仿宋"/>
          <w:b/>
          <w:bCs/>
          <w:color w:val="000000"/>
          <w:kern w:val="0"/>
          <w:sz w:val="32"/>
          <w:szCs w:val="32"/>
          <w:highlight w:val="none"/>
        </w:rPr>
      </w:pPr>
      <w:r>
        <w:rPr>
          <w:rFonts w:hint="eastAsia" w:ascii="仿宋" w:hAnsi="仿宋" w:eastAsia="仿宋" w:cs="仿宋"/>
          <w:b/>
          <w:bCs/>
          <w:color w:val="000000"/>
          <w:kern w:val="0"/>
          <w:sz w:val="32"/>
          <w:szCs w:val="32"/>
          <w:highlight w:val="none"/>
        </w:rPr>
        <w:t>分包意向协议</w:t>
      </w:r>
    </w:p>
    <w:p>
      <w:pPr>
        <w:widowControl/>
        <w:spacing w:line="360" w:lineRule="auto"/>
        <w:ind w:firstLine="120" w:firstLineChars="50"/>
        <w:jc w:val="left"/>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w:t>
      </w:r>
      <w:r>
        <w:rPr>
          <w:rFonts w:hint="eastAsia" w:ascii="仿宋" w:hAnsi="仿宋" w:eastAsia="仿宋" w:cs="仿宋"/>
          <w:b/>
          <w:bCs/>
          <w:color w:val="000000"/>
          <w:sz w:val="24"/>
          <w:szCs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000000"/>
          <w:sz w:val="24"/>
          <w:szCs w:val="24"/>
          <w:highlight w:val="none"/>
        </w:rPr>
        <w:t>）</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u w:val="single"/>
        </w:rPr>
        <w:t>（投标人名称）</w:t>
      </w:r>
      <w:r>
        <w:rPr>
          <w:rFonts w:hint="eastAsia" w:ascii="仿宋" w:hAnsi="仿宋" w:eastAsia="仿宋" w:cs="仿宋"/>
          <w:color w:val="000000"/>
          <w:kern w:val="0"/>
          <w:sz w:val="24"/>
          <w:szCs w:val="24"/>
          <w:highlight w:val="none"/>
          <w:lang w:val="zh-CN"/>
        </w:rPr>
        <w:t>若成为</w:t>
      </w:r>
      <w:r>
        <w:rPr>
          <w:rFonts w:hint="eastAsia" w:ascii="仿宋" w:hAnsi="仿宋" w:eastAsia="仿宋" w:cs="仿宋"/>
          <w:color w:val="000000"/>
          <w:sz w:val="24"/>
          <w:szCs w:val="24"/>
          <w:highlight w:val="none"/>
        </w:rPr>
        <w:t>（项目名称）【招标编号：（采购编号）】</w:t>
      </w:r>
      <w:r>
        <w:rPr>
          <w:rFonts w:hint="eastAsia" w:ascii="仿宋" w:hAnsi="仿宋" w:eastAsia="仿宋" w:cs="仿宋"/>
          <w:color w:val="000000"/>
          <w:kern w:val="0"/>
          <w:sz w:val="24"/>
          <w:szCs w:val="24"/>
          <w:highlight w:val="none"/>
          <w:lang w:val="zh-CN"/>
        </w:rPr>
        <w:t>的中标供应商，将依法采取分包方式履行合同。</w:t>
      </w:r>
      <w:r>
        <w:rPr>
          <w:rFonts w:hint="eastAsia" w:ascii="仿宋" w:hAnsi="仿宋" w:eastAsia="仿宋" w:cs="仿宋"/>
          <w:color w:val="000000"/>
          <w:kern w:val="0"/>
          <w:sz w:val="24"/>
          <w:szCs w:val="24"/>
          <w:highlight w:val="none"/>
          <w:u w:val="single"/>
        </w:rPr>
        <w:t>（投标人名称）</w:t>
      </w:r>
      <w:r>
        <w:rPr>
          <w:rFonts w:hint="eastAsia" w:ascii="仿宋" w:hAnsi="仿宋" w:eastAsia="仿宋" w:cs="仿宋"/>
          <w:color w:val="000000"/>
          <w:kern w:val="0"/>
          <w:sz w:val="24"/>
          <w:szCs w:val="24"/>
          <w:highlight w:val="none"/>
        </w:rPr>
        <w:t>与</w:t>
      </w:r>
      <w:r>
        <w:rPr>
          <w:rFonts w:hint="eastAsia" w:ascii="仿宋" w:hAnsi="仿宋" w:eastAsia="仿宋" w:cs="仿宋"/>
          <w:color w:val="000000"/>
          <w:kern w:val="0"/>
          <w:sz w:val="24"/>
          <w:szCs w:val="24"/>
          <w:highlight w:val="none"/>
          <w:u w:val="single"/>
        </w:rPr>
        <w:t>（所有分包供应商名称）</w:t>
      </w:r>
      <w:r>
        <w:rPr>
          <w:rFonts w:hint="eastAsia" w:ascii="仿宋" w:hAnsi="仿宋" w:eastAsia="仿宋" w:cs="仿宋"/>
          <w:color w:val="000000"/>
          <w:kern w:val="0"/>
          <w:sz w:val="24"/>
          <w:szCs w:val="24"/>
          <w:highlight w:val="none"/>
        </w:rPr>
        <w:t>达成分包意向协议</w:t>
      </w:r>
      <w:r>
        <w:rPr>
          <w:rFonts w:hint="eastAsia" w:ascii="仿宋" w:hAnsi="仿宋" w:eastAsia="仿宋" w:cs="仿宋"/>
          <w:color w:val="000000"/>
          <w:kern w:val="0"/>
          <w:sz w:val="24"/>
          <w:szCs w:val="24"/>
          <w:highlight w:val="none"/>
          <w:lang w:val="zh-CN"/>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一、分包标的及数量</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u w:val="single"/>
        </w:rPr>
        <w:t>（投标人名称）</w:t>
      </w:r>
      <w:r>
        <w:rPr>
          <w:rFonts w:hint="eastAsia" w:ascii="仿宋" w:hAnsi="仿宋" w:eastAsia="仿宋" w:cs="仿宋"/>
          <w:color w:val="000000"/>
          <w:kern w:val="0"/>
          <w:sz w:val="24"/>
          <w:szCs w:val="24"/>
          <w:highlight w:val="none"/>
          <w:lang w:val="zh-CN"/>
        </w:rPr>
        <w:t>将</w:t>
      </w:r>
      <w:r>
        <w:rPr>
          <w:rFonts w:hint="eastAsia" w:ascii="仿宋" w:hAnsi="仿宋" w:eastAsia="仿宋" w:cs="仿宋"/>
          <w:color w:val="000000"/>
          <w:highlight w:val="none"/>
          <w:u w:val="single"/>
        </w:rPr>
        <w:t xml:space="preserve">   XX工作内容   </w:t>
      </w:r>
      <w:r>
        <w:rPr>
          <w:rFonts w:hint="eastAsia" w:ascii="仿宋" w:hAnsi="仿宋" w:eastAsia="仿宋" w:cs="仿宋"/>
          <w:color w:val="000000"/>
          <w:sz w:val="24"/>
          <w:szCs w:val="24"/>
          <w:highlight w:val="none"/>
        </w:rPr>
        <w:t>分包给</w:t>
      </w:r>
      <w:r>
        <w:rPr>
          <w:rFonts w:hint="eastAsia" w:ascii="仿宋" w:hAnsi="仿宋" w:eastAsia="仿宋" w:cs="仿宋"/>
          <w:color w:val="000000"/>
          <w:kern w:val="0"/>
          <w:sz w:val="24"/>
          <w:szCs w:val="24"/>
          <w:highlight w:val="none"/>
          <w:u w:val="single"/>
        </w:rPr>
        <w:t>（某分包供应商名称）</w:t>
      </w:r>
      <w:r>
        <w:rPr>
          <w:rFonts w:hint="eastAsia" w:ascii="仿宋" w:hAnsi="仿宋" w:eastAsia="仿宋" w:cs="仿宋"/>
          <w:color w:val="000000"/>
          <w:kern w:val="0"/>
          <w:sz w:val="24"/>
          <w:szCs w:val="24"/>
          <w:highlight w:val="none"/>
          <w:lang w:val="zh-CN"/>
        </w:rPr>
        <w:t>，</w:t>
      </w:r>
      <w:r>
        <w:rPr>
          <w:rFonts w:hint="eastAsia" w:ascii="仿宋" w:hAnsi="仿宋" w:eastAsia="仿宋" w:cs="仿宋"/>
          <w:color w:val="000000"/>
          <w:kern w:val="0"/>
          <w:sz w:val="24"/>
          <w:szCs w:val="24"/>
          <w:highlight w:val="none"/>
          <w:u w:val="single"/>
        </w:rPr>
        <w:t>（某分包供应商名称），</w:t>
      </w:r>
      <w:r>
        <w:rPr>
          <w:rFonts w:hint="eastAsia" w:ascii="仿宋" w:hAnsi="仿宋" w:eastAsia="仿宋" w:cs="仿宋"/>
          <w:color w:val="000000"/>
          <w:kern w:val="0"/>
          <w:sz w:val="24"/>
          <w:szCs w:val="24"/>
          <w:highlight w:val="none"/>
          <w:lang w:val="zh-CN"/>
        </w:rPr>
        <w:t>具备承</w:t>
      </w:r>
      <w:r>
        <w:rPr>
          <w:rFonts w:hint="eastAsia" w:ascii="仿宋" w:hAnsi="仿宋" w:eastAsia="仿宋" w:cs="仿宋"/>
          <w:color w:val="000000"/>
          <w:kern w:val="0"/>
          <w:sz w:val="24"/>
          <w:szCs w:val="24"/>
          <w:highlight w:val="none"/>
        </w:rPr>
        <w:t>担</w:t>
      </w:r>
      <w:r>
        <w:rPr>
          <w:rFonts w:hint="eastAsia" w:ascii="仿宋" w:hAnsi="仿宋" w:eastAsia="仿宋" w:cs="仿宋"/>
          <w:color w:val="000000"/>
          <w:kern w:val="0"/>
          <w:sz w:val="24"/>
          <w:szCs w:val="24"/>
          <w:highlight w:val="none"/>
          <w:u w:val="single"/>
          <w:lang w:val="zh-CN"/>
        </w:rPr>
        <w:t>XX工作内容</w:t>
      </w:r>
      <w:r>
        <w:rPr>
          <w:rFonts w:hint="eastAsia" w:ascii="仿宋" w:hAnsi="仿宋" w:eastAsia="仿宋" w:cs="仿宋"/>
          <w:color w:val="000000"/>
          <w:kern w:val="0"/>
          <w:sz w:val="24"/>
          <w:szCs w:val="24"/>
          <w:highlight w:val="none"/>
          <w:lang w:val="zh-CN"/>
        </w:rPr>
        <w:t>相应资质条件且不得再次分包；</w:t>
      </w:r>
    </w:p>
    <w:p>
      <w:pPr>
        <w:snapToGrid w:val="0"/>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二、分包工作履行期限、地点、方式</w:t>
      </w:r>
    </w:p>
    <w:p>
      <w:pPr>
        <w:snapToGrid w:val="0"/>
        <w:spacing w:line="360" w:lineRule="auto"/>
        <w:ind w:firstLine="576"/>
        <w:rPr>
          <w:rFonts w:ascii="仿宋" w:hAnsi="仿宋" w:eastAsia="仿宋" w:cs="仿宋"/>
          <w:color w:val="000000"/>
          <w:highlight w:val="none"/>
          <w:u w:val="single"/>
        </w:rPr>
      </w:pPr>
      <w:r>
        <w:rPr>
          <w:rFonts w:hint="eastAsia" w:ascii="仿宋" w:hAnsi="仿宋" w:eastAsia="仿宋" w:cs="仿宋"/>
          <w:color w:val="000000"/>
          <w:highlight w:val="none"/>
          <w:u w:val="single"/>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三、质量</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highlight w:val="none"/>
          <w:u w:val="single"/>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四、价款或者报酬</w:t>
      </w:r>
    </w:p>
    <w:p>
      <w:pPr>
        <w:snapToGrid w:val="0"/>
        <w:spacing w:line="360" w:lineRule="auto"/>
        <w:ind w:left="573" w:leftChars="273"/>
        <w:rPr>
          <w:rFonts w:ascii="仿宋" w:hAnsi="仿宋" w:eastAsia="仿宋" w:cs="仿宋"/>
          <w:color w:val="000000"/>
          <w:kern w:val="0"/>
          <w:sz w:val="24"/>
          <w:szCs w:val="24"/>
          <w:highlight w:val="none"/>
          <w:lang w:val="zh-CN"/>
        </w:rPr>
      </w:pPr>
      <w:r>
        <w:rPr>
          <w:rFonts w:hint="eastAsia" w:ascii="仿宋" w:hAnsi="仿宋" w:eastAsia="仿宋" w:cs="仿宋"/>
          <w:color w:val="000000"/>
          <w:highlight w:val="none"/>
          <w:u w:val="single"/>
        </w:rPr>
        <w:t xml:space="preserve">                                                                                     </w:t>
      </w:r>
    </w:p>
    <w:p>
      <w:pPr>
        <w:snapToGrid w:val="0"/>
        <w:spacing w:line="360" w:lineRule="auto"/>
        <w:ind w:left="573" w:leftChars="273"/>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五、违约责任</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highlight w:val="none"/>
          <w:u w:val="single"/>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六、争议解决的办法</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highlight w:val="none"/>
          <w:u w:val="single"/>
        </w:rPr>
        <w:t xml:space="preserve">                                                                                  </w:t>
      </w:r>
    </w:p>
    <w:p>
      <w:pPr>
        <w:snapToGrid w:val="0"/>
        <w:spacing w:line="360" w:lineRule="auto"/>
        <w:ind w:firstLine="576"/>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七、其他</w:t>
      </w:r>
    </w:p>
    <w:p>
      <w:pPr>
        <w:snapToGrid w:val="0"/>
        <w:spacing w:line="360" w:lineRule="auto"/>
        <w:ind w:left="5758" w:leftChars="342" w:hanging="5040" w:hangingChars="2100"/>
        <w:rPr>
          <w:rFonts w:ascii="仿宋" w:hAnsi="仿宋" w:eastAsia="仿宋" w:cs="仿宋"/>
          <w:color w:val="000000"/>
          <w:kern w:val="0"/>
          <w:sz w:val="24"/>
          <w:szCs w:val="24"/>
          <w:highlight w:val="none"/>
          <w:lang w:val="zh-CN"/>
        </w:rPr>
      </w:pPr>
      <w:r>
        <w:rPr>
          <w:rFonts w:hint="eastAsia" w:ascii="仿宋" w:hAnsi="仿宋" w:eastAsia="仿宋" w:cs="仿宋"/>
          <w:color w:val="000000"/>
          <w:sz w:val="24"/>
          <w:szCs w:val="24"/>
          <w:highlight w:val="none"/>
        </w:rPr>
        <w:t>中小企业合同金额达到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%，小微企业合同金额达到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w:t>
      </w:r>
      <w:r>
        <w:rPr>
          <w:rFonts w:hint="eastAsia" w:ascii="仿宋" w:hAnsi="仿宋" w:eastAsia="仿宋" w:cs="仿宋"/>
          <w:color w:val="000000"/>
          <w:kern w:val="0"/>
          <w:sz w:val="24"/>
          <w:szCs w:val="24"/>
          <w:highlight w:val="none"/>
          <w:lang w:val="zh-CN"/>
        </w:rPr>
        <w:t xml:space="preserve">  。                                           投标人名称(电子签名)：</w:t>
      </w:r>
    </w:p>
    <w:p>
      <w:pPr>
        <w:snapToGrid w:val="0"/>
        <w:spacing w:line="360" w:lineRule="auto"/>
        <w:ind w:firstLine="5640" w:firstLineChars="2350"/>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分包供应商名称：</w:t>
      </w:r>
    </w:p>
    <w:p>
      <w:pPr>
        <w:snapToGrid w:val="0"/>
        <w:spacing w:line="360" w:lineRule="auto"/>
        <w:ind w:firstLine="5760" w:firstLineChars="2400"/>
        <w:rPr>
          <w:rFonts w:ascii="仿宋" w:hAnsi="仿宋" w:eastAsia="仿宋" w:cs="仿宋"/>
          <w:color w:val="000000"/>
          <w:highlight w:val="none"/>
        </w:rPr>
      </w:pPr>
      <w:r>
        <w:rPr>
          <w:rFonts w:hint="eastAsia" w:ascii="仿宋" w:hAnsi="仿宋" w:eastAsia="仿宋" w:cs="仿宋"/>
          <w:color w:val="000000"/>
          <w:kern w:val="0"/>
          <w:sz w:val="24"/>
          <w:szCs w:val="24"/>
          <w:highlight w:val="none"/>
          <w:lang w:val="zh-CN"/>
        </w:rPr>
        <w:t>……</w:t>
      </w:r>
    </w:p>
    <w:p>
      <w:pPr>
        <w:spacing w:line="360" w:lineRule="auto"/>
        <w:jc w:val="center"/>
        <w:rPr>
          <w:rFonts w:ascii="仿宋" w:hAnsi="仿宋" w:eastAsia="仿宋" w:cs="仿宋"/>
          <w:color w:val="000000"/>
          <w:kern w:val="0"/>
          <w:sz w:val="24"/>
          <w:szCs w:val="24"/>
          <w:highlight w:val="none"/>
          <w:lang w:val="zh-CN"/>
        </w:rPr>
      </w:pPr>
      <w:r>
        <w:rPr>
          <w:rFonts w:hint="eastAsia" w:ascii="仿宋" w:hAnsi="仿宋" w:eastAsia="仿宋" w:cs="仿宋"/>
          <w:color w:val="000000"/>
          <w:kern w:val="0"/>
          <w:sz w:val="24"/>
          <w:szCs w:val="24"/>
          <w:highlight w:val="none"/>
          <w:lang w:val="zh-CN"/>
        </w:rPr>
        <w:t xml:space="preserve">                                        日期：  年  月   日</w:t>
      </w:r>
    </w:p>
    <w:p>
      <w:pPr>
        <w:snapToGrid w:val="0"/>
        <w:spacing w:line="360" w:lineRule="auto"/>
        <w:jc w:val="center"/>
        <w:rPr>
          <w:rFonts w:ascii="仿宋" w:hAnsi="仿宋" w:eastAsia="仿宋" w:cs="仿宋"/>
          <w:color w:val="000000"/>
          <w:sz w:val="24"/>
          <w:highlight w:val="none"/>
        </w:rPr>
      </w:pPr>
    </w:p>
    <w:p>
      <w:pPr>
        <w:widowControl/>
        <w:numPr>
          <w:ilvl w:val="0"/>
          <w:numId w:val="3"/>
        </w:numPr>
        <w:adjustRightInd w:val="0"/>
        <w:snapToGrid w:val="0"/>
        <w:spacing w:line="360" w:lineRule="auto"/>
        <w:jc w:val="center"/>
        <w:outlineLvl w:val="1"/>
        <w:rPr>
          <w:rFonts w:ascii="仿宋" w:hAnsi="仿宋" w:eastAsia="仿宋" w:cs="仿宋"/>
          <w:b/>
          <w:color w:val="000000"/>
          <w:kern w:val="0"/>
          <w:sz w:val="32"/>
          <w:szCs w:val="32"/>
          <w:highlight w:val="none"/>
        </w:rPr>
      </w:pPr>
      <w:bookmarkStart w:id="683" w:name="_Toc4304"/>
      <w:bookmarkStart w:id="684" w:name="_Toc95313012"/>
      <w:bookmarkStart w:id="685" w:name="_Toc97219792"/>
      <w:bookmarkStart w:id="686" w:name="_Toc788892681"/>
      <w:bookmarkStart w:id="687" w:name="_Toc23177"/>
      <w:r>
        <w:rPr>
          <w:rFonts w:hint="eastAsia" w:ascii="仿宋" w:hAnsi="仿宋" w:eastAsia="仿宋" w:cs="仿宋"/>
          <w:b/>
          <w:color w:val="000000"/>
          <w:kern w:val="0"/>
          <w:sz w:val="32"/>
          <w:szCs w:val="32"/>
          <w:highlight w:val="none"/>
        </w:rPr>
        <w:t>本项目的特定资格要求</w:t>
      </w:r>
      <w:bookmarkEnd w:id="683"/>
      <w:bookmarkEnd w:id="684"/>
      <w:bookmarkEnd w:id="685"/>
      <w:bookmarkEnd w:id="686"/>
      <w:bookmarkEnd w:id="687"/>
    </w:p>
    <w:p>
      <w:pPr>
        <w:snapToGrid w:val="0"/>
        <w:spacing w:line="360" w:lineRule="auto"/>
        <w:jc w:val="center"/>
        <w:rPr>
          <w:rFonts w:hint="eastAsia" w:ascii="仿宋" w:hAnsi="仿宋" w:eastAsia="仿宋" w:cs="仿宋"/>
          <w:color w:val="000000"/>
          <w:highlight w:val="none"/>
          <w:lang w:eastAsia="zh-CN"/>
        </w:rPr>
      </w:pPr>
      <w:r>
        <w:rPr>
          <w:rFonts w:hint="eastAsia" w:ascii="仿宋" w:hAnsi="仿宋" w:eastAsia="仿宋" w:cs="仿宋"/>
          <w:b/>
          <w:color w:val="000000"/>
          <w:kern w:val="0"/>
          <w:sz w:val="32"/>
          <w:szCs w:val="32"/>
          <w:highlight w:val="none"/>
          <w:lang w:eastAsia="zh-CN"/>
        </w:rPr>
        <w:t>（若有）</w:t>
      </w: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rPr>
          <w:rFonts w:ascii="仿宋" w:hAnsi="仿宋" w:eastAsia="仿宋" w:cs="仿宋"/>
          <w:b/>
          <w:color w:val="000000"/>
          <w:kern w:val="0"/>
          <w:sz w:val="36"/>
          <w:szCs w:val="36"/>
          <w:highlight w:val="none"/>
        </w:rPr>
      </w:pPr>
    </w:p>
    <w:p>
      <w:pPr>
        <w:snapToGrid w:val="0"/>
        <w:spacing w:line="360" w:lineRule="auto"/>
        <w:jc w:val="center"/>
        <w:rPr>
          <w:rFonts w:ascii="仿宋" w:hAnsi="仿宋" w:eastAsia="仿宋" w:cs="仿宋"/>
          <w:b/>
          <w:color w:val="000000"/>
          <w:kern w:val="0"/>
          <w:sz w:val="36"/>
          <w:szCs w:val="36"/>
          <w:highlight w:val="none"/>
        </w:rPr>
      </w:pPr>
    </w:p>
    <w:p>
      <w:pPr>
        <w:spacing w:line="360" w:lineRule="auto"/>
        <w:rPr>
          <w:rFonts w:ascii="仿宋" w:hAnsi="仿宋" w:eastAsia="仿宋" w:cs="仿宋"/>
          <w:b/>
          <w:color w:val="000000"/>
          <w:kern w:val="0"/>
          <w:sz w:val="36"/>
          <w:szCs w:val="36"/>
          <w:highlight w:val="none"/>
        </w:rPr>
      </w:pPr>
      <w:r>
        <w:rPr>
          <w:rFonts w:hint="eastAsia" w:ascii="仿宋" w:hAnsi="仿宋" w:eastAsia="仿宋" w:cs="仿宋"/>
          <w:b/>
          <w:color w:val="000000"/>
          <w:kern w:val="0"/>
          <w:sz w:val="36"/>
          <w:szCs w:val="36"/>
          <w:highlight w:val="none"/>
        </w:rPr>
        <w:br w:type="page"/>
      </w:r>
    </w:p>
    <w:p>
      <w:pPr>
        <w:snapToGrid w:val="0"/>
        <w:spacing w:line="360" w:lineRule="auto"/>
        <w:jc w:val="center"/>
        <w:outlineLvl w:val="0"/>
        <w:rPr>
          <w:rFonts w:ascii="仿宋" w:hAnsi="仿宋" w:eastAsia="仿宋" w:cs="仿宋"/>
          <w:b/>
          <w:color w:val="000000"/>
          <w:kern w:val="0"/>
          <w:sz w:val="36"/>
          <w:szCs w:val="36"/>
          <w:highlight w:val="none"/>
        </w:rPr>
      </w:pPr>
      <w:bookmarkStart w:id="688" w:name="_Toc95313013"/>
      <w:bookmarkStart w:id="689" w:name="_Toc97219793"/>
      <w:bookmarkStart w:id="690" w:name="_Toc26670"/>
      <w:bookmarkStart w:id="691" w:name="_Toc5790"/>
      <w:bookmarkStart w:id="692" w:name="_Toc355252989"/>
      <w:r>
        <w:rPr>
          <w:rFonts w:hint="eastAsia" w:ascii="仿宋" w:hAnsi="仿宋" w:eastAsia="仿宋" w:cs="仿宋"/>
          <w:b/>
          <w:color w:val="000000"/>
          <w:kern w:val="0"/>
          <w:sz w:val="36"/>
          <w:szCs w:val="36"/>
          <w:highlight w:val="none"/>
        </w:rPr>
        <w:t>商务技术文件部分</w:t>
      </w:r>
      <w:bookmarkEnd w:id="688"/>
      <w:bookmarkEnd w:id="689"/>
      <w:bookmarkEnd w:id="690"/>
      <w:bookmarkEnd w:id="691"/>
      <w:bookmarkEnd w:id="692"/>
    </w:p>
    <w:p>
      <w:pPr>
        <w:snapToGrid w:val="0"/>
        <w:spacing w:line="360" w:lineRule="auto"/>
        <w:jc w:val="center"/>
        <w:rPr>
          <w:rFonts w:ascii="仿宋" w:hAnsi="仿宋" w:eastAsia="仿宋" w:cs="仿宋"/>
          <w:b/>
          <w:color w:val="000000"/>
          <w:kern w:val="0"/>
          <w:sz w:val="28"/>
          <w:szCs w:val="28"/>
          <w:highlight w:val="none"/>
        </w:rPr>
      </w:pPr>
      <w:r>
        <w:rPr>
          <w:rFonts w:hint="eastAsia" w:ascii="仿宋" w:hAnsi="仿宋" w:eastAsia="仿宋" w:cs="仿宋"/>
          <w:b/>
          <w:color w:val="000000"/>
          <w:kern w:val="0"/>
          <w:sz w:val="28"/>
          <w:szCs w:val="28"/>
          <w:highlight w:val="none"/>
        </w:rPr>
        <w:t>目录</w:t>
      </w:r>
    </w:p>
    <w:p>
      <w:pPr>
        <w:spacing w:line="360" w:lineRule="auto"/>
        <w:rPr>
          <w:rFonts w:ascii="仿宋" w:hAnsi="仿宋" w:eastAsia="仿宋" w:cs="仿宋"/>
          <w:color w:val="000000"/>
          <w:sz w:val="24"/>
          <w:highlight w:val="none"/>
        </w:rPr>
      </w:pPr>
      <w:bookmarkStart w:id="693" w:name="_Toc19810"/>
      <w:r>
        <w:rPr>
          <w:rFonts w:hint="eastAsia" w:ascii="仿宋" w:hAnsi="仿宋" w:eastAsia="仿宋" w:cs="仿宋"/>
          <w:color w:val="000000"/>
          <w:sz w:val="24"/>
          <w:highlight w:val="none"/>
        </w:rPr>
        <w:t>（1）投标函………………………………………………………………（页码）</w:t>
      </w:r>
      <w:bookmarkEnd w:id="693"/>
    </w:p>
    <w:p>
      <w:pPr>
        <w:spacing w:line="360" w:lineRule="auto"/>
        <w:rPr>
          <w:rFonts w:ascii="仿宋" w:hAnsi="仿宋" w:eastAsia="仿宋" w:cs="仿宋"/>
          <w:color w:val="000000"/>
          <w:sz w:val="24"/>
          <w:highlight w:val="none"/>
        </w:rPr>
      </w:pPr>
      <w:bookmarkStart w:id="694" w:name="_Toc16208"/>
      <w:r>
        <w:rPr>
          <w:rFonts w:hint="eastAsia" w:ascii="仿宋" w:hAnsi="仿宋" w:eastAsia="仿宋" w:cs="仿宋"/>
          <w:color w:val="000000"/>
          <w:sz w:val="24"/>
          <w:highlight w:val="none"/>
        </w:rPr>
        <w:t>（2）授权委托书…………………………………………………………（页码）</w:t>
      </w:r>
      <w:bookmarkEnd w:id="694"/>
    </w:p>
    <w:p>
      <w:pPr>
        <w:spacing w:line="360" w:lineRule="auto"/>
        <w:rPr>
          <w:rFonts w:ascii="仿宋" w:hAnsi="仿宋" w:eastAsia="仿宋" w:cs="仿宋"/>
          <w:color w:val="000000"/>
          <w:sz w:val="24"/>
          <w:highlight w:val="none"/>
        </w:rPr>
      </w:pPr>
      <w:bookmarkStart w:id="695" w:name="_Toc4278"/>
      <w:r>
        <w:rPr>
          <w:rFonts w:hint="eastAsia" w:ascii="仿宋" w:hAnsi="仿宋" w:eastAsia="仿宋" w:cs="仿宋"/>
          <w:color w:val="000000"/>
          <w:sz w:val="24"/>
          <w:highlight w:val="none"/>
        </w:rPr>
        <w:t>（3）法定代表人和授权委托代表的有效身份证复印件………………（页码）</w:t>
      </w:r>
      <w:bookmarkEnd w:id="695"/>
    </w:p>
    <w:p>
      <w:pPr>
        <w:spacing w:line="360" w:lineRule="auto"/>
        <w:rPr>
          <w:rFonts w:ascii="仿宋" w:hAnsi="仿宋" w:eastAsia="仿宋" w:cs="仿宋"/>
          <w:color w:val="000000"/>
          <w:sz w:val="24"/>
          <w:highlight w:val="none"/>
        </w:rPr>
      </w:pPr>
      <w:bookmarkStart w:id="696" w:name="_Toc31015"/>
      <w:r>
        <w:rPr>
          <w:rFonts w:hint="eastAsia" w:ascii="仿宋" w:hAnsi="仿宋" w:eastAsia="仿宋" w:cs="仿宋"/>
          <w:color w:val="000000"/>
          <w:sz w:val="24"/>
          <w:highlight w:val="none"/>
        </w:rPr>
        <w:t>（4）公司情况介绍………………………………………………………（页码）</w:t>
      </w:r>
      <w:bookmarkEnd w:id="696"/>
    </w:p>
    <w:p>
      <w:pPr>
        <w:spacing w:line="360" w:lineRule="auto"/>
        <w:rPr>
          <w:rFonts w:ascii="仿宋" w:hAnsi="仿宋" w:eastAsia="仿宋" w:cs="仿宋"/>
          <w:color w:val="000000"/>
          <w:sz w:val="24"/>
          <w:highlight w:val="none"/>
        </w:rPr>
      </w:pPr>
      <w:bookmarkStart w:id="697" w:name="_Toc29529"/>
      <w:r>
        <w:rPr>
          <w:rFonts w:hint="eastAsia" w:ascii="仿宋" w:hAnsi="仿宋" w:eastAsia="仿宋" w:cs="仿宋"/>
          <w:color w:val="000000"/>
          <w:sz w:val="24"/>
          <w:highlight w:val="none"/>
        </w:rPr>
        <w:t>（5）</w:t>
      </w:r>
      <w:bookmarkEnd w:id="697"/>
      <w:bookmarkStart w:id="698" w:name="_Toc19938"/>
      <w:r>
        <w:rPr>
          <w:rFonts w:hint="eastAsia" w:ascii="仿宋" w:hAnsi="仿宋" w:eastAsia="仿宋" w:cs="仿宋"/>
          <w:color w:val="000000"/>
          <w:sz w:val="24"/>
          <w:highlight w:val="none"/>
        </w:rPr>
        <w:t>相关资质文件（如有）……………………………………………（页码）</w:t>
      </w:r>
      <w:bookmarkEnd w:id="698"/>
    </w:p>
    <w:p>
      <w:pPr>
        <w:spacing w:line="360" w:lineRule="auto"/>
        <w:rPr>
          <w:rFonts w:ascii="仿宋" w:hAnsi="仿宋" w:eastAsia="仿宋" w:cs="仿宋"/>
          <w:color w:val="000000"/>
          <w:sz w:val="24"/>
          <w:highlight w:val="none"/>
        </w:rPr>
      </w:pPr>
      <w:bookmarkStart w:id="699" w:name="_Toc20096"/>
      <w:r>
        <w:rPr>
          <w:rFonts w:hint="eastAsia" w:ascii="仿宋" w:hAnsi="仿宋" w:eastAsia="仿宋" w:cs="仿宋"/>
          <w:color w:val="000000"/>
          <w:sz w:val="24"/>
          <w:highlight w:val="none"/>
        </w:rPr>
        <w:t>（6）项目组人员介绍、职责分配………………………………………（页码）</w:t>
      </w:r>
      <w:bookmarkEnd w:id="699"/>
    </w:p>
    <w:p>
      <w:pPr>
        <w:spacing w:line="360" w:lineRule="auto"/>
        <w:rPr>
          <w:rFonts w:ascii="仿宋" w:hAnsi="仿宋" w:eastAsia="仿宋" w:cs="仿宋"/>
          <w:color w:val="000000"/>
          <w:sz w:val="24"/>
          <w:highlight w:val="none"/>
        </w:rPr>
      </w:pPr>
      <w:bookmarkStart w:id="700" w:name="_Toc2403"/>
      <w:r>
        <w:rPr>
          <w:rFonts w:hint="eastAsia" w:ascii="仿宋" w:hAnsi="仿宋" w:eastAsia="仿宋" w:cs="仿宋"/>
          <w:color w:val="000000"/>
          <w:sz w:val="24"/>
          <w:highlight w:val="none"/>
        </w:rPr>
        <w:t>（7）商务技术偏离表……………………………………………………（页码）</w:t>
      </w:r>
      <w:bookmarkEnd w:id="700"/>
    </w:p>
    <w:p>
      <w:pPr>
        <w:spacing w:line="360" w:lineRule="auto"/>
        <w:rPr>
          <w:rFonts w:ascii="仿宋" w:hAnsi="仿宋" w:eastAsia="仿宋" w:cs="仿宋"/>
          <w:color w:val="000000"/>
          <w:sz w:val="24"/>
          <w:highlight w:val="none"/>
        </w:rPr>
      </w:pPr>
      <w:bookmarkStart w:id="701" w:name="_Toc1153"/>
      <w:r>
        <w:rPr>
          <w:rFonts w:hint="eastAsia" w:ascii="仿宋" w:hAnsi="仿宋" w:eastAsia="仿宋" w:cs="仿宋"/>
          <w:color w:val="000000"/>
          <w:sz w:val="24"/>
          <w:highlight w:val="none"/>
        </w:rPr>
        <w:t>（8）其他商务技术文件或说明………………………………………（页码）</w:t>
      </w:r>
      <w:bookmarkEnd w:id="701"/>
    </w:p>
    <w:p>
      <w:pPr>
        <w:spacing w:line="360" w:lineRule="auto"/>
        <w:rPr>
          <w:rFonts w:ascii="仿宋" w:hAnsi="仿宋" w:eastAsia="仿宋" w:cs="仿宋"/>
          <w:color w:val="000000"/>
          <w:sz w:val="24"/>
          <w:highlight w:val="none"/>
        </w:rPr>
      </w:pPr>
      <w:bookmarkStart w:id="702" w:name="_Toc10723"/>
      <w:r>
        <w:rPr>
          <w:rFonts w:hint="eastAsia" w:ascii="仿宋" w:hAnsi="仿宋" w:eastAsia="仿宋" w:cs="仿宋"/>
          <w:color w:val="000000"/>
          <w:sz w:val="24"/>
          <w:highlight w:val="none"/>
        </w:rPr>
        <w:t>（9）政府采购供应商廉洁自律承诺书………………………………（页码）</w:t>
      </w:r>
      <w:bookmarkEnd w:id="702"/>
    </w:p>
    <w:p>
      <w:pPr>
        <w:snapToGrid w:val="0"/>
        <w:spacing w:line="360" w:lineRule="auto"/>
        <w:rPr>
          <w:rFonts w:ascii="仿宋" w:hAnsi="仿宋" w:eastAsia="仿宋" w:cs="仿宋"/>
          <w:b/>
          <w:color w:val="000000"/>
          <w:kern w:val="0"/>
          <w:sz w:val="32"/>
          <w:szCs w:val="32"/>
          <w:highlight w:val="none"/>
          <w:lang w:val="zh-CN"/>
        </w:rPr>
      </w:pPr>
    </w:p>
    <w:p>
      <w:pPr>
        <w:snapToGrid w:val="0"/>
        <w:spacing w:line="360" w:lineRule="auto"/>
        <w:jc w:val="center"/>
        <w:rPr>
          <w:rFonts w:ascii="仿宋" w:hAnsi="仿宋" w:eastAsia="仿宋" w:cs="仿宋"/>
          <w:b/>
          <w:color w:val="000000"/>
          <w:kern w:val="0"/>
          <w:sz w:val="32"/>
          <w:szCs w:val="32"/>
          <w:highlight w:val="none"/>
          <w:lang w:val="zh-CN"/>
        </w:rPr>
      </w:pPr>
    </w:p>
    <w:p>
      <w:pPr>
        <w:snapToGrid w:val="0"/>
        <w:spacing w:line="360" w:lineRule="auto"/>
        <w:jc w:val="center"/>
        <w:rPr>
          <w:rFonts w:ascii="仿宋" w:hAnsi="仿宋" w:eastAsia="仿宋" w:cs="仿宋"/>
          <w:b/>
          <w:color w:val="000000"/>
          <w:kern w:val="0"/>
          <w:sz w:val="32"/>
          <w:szCs w:val="32"/>
          <w:highlight w:val="none"/>
          <w:lang w:val="zh-CN"/>
        </w:rPr>
      </w:pPr>
    </w:p>
    <w:p>
      <w:pPr>
        <w:snapToGrid w:val="0"/>
        <w:spacing w:line="360" w:lineRule="auto"/>
        <w:jc w:val="center"/>
        <w:rPr>
          <w:rFonts w:ascii="仿宋" w:hAnsi="仿宋" w:eastAsia="仿宋" w:cs="仿宋"/>
          <w:b/>
          <w:color w:val="000000"/>
          <w:kern w:val="0"/>
          <w:sz w:val="32"/>
          <w:szCs w:val="32"/>
          <w:highlight w:val="none"/>
          <w:lang w:val="zh-CN"/>
        </w:rPr>
      </w:pPr>
    </w:p>
    <w:p>
      <w:pPr>
        <w:snapToGrid w:val="0"/>
        <w:spacing w:line="360" w:lineRule="auto"/>
        <w:jc w:val="center"/>
        <w:rPr>
          <w:rFonts w:ascii="仿宋" w:hAnsi="仿宋" w:eastAsia="仿宋" w:cs="仿宋"/>
          <w:b/>
          <w:color w:val="000000"/>
          <w:kern w:val="0"/>
          <w:sz w:val="32"/>
          <w:szCs w:val="32"/>
          <w:highlight w:val="none"/>
          <w:lang w:val="zh-CN"/>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rPr>
          <w:rFonts w:ascii="仿宋" w:hAnsi="仿宋" w:eastAsia="仿宋" w:cs="仿宋"/>
          <w:color w:val="000000"/>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rPr>
          <w:rFonts w:ascii="仿宋" w:hAnsi="仿宋" w:eastAsia="仿宋" w:cs="仿宋"/>
          <w:b/>
          <w:color w:val="000000"/>
          <w:kern w:val="0"/>
          <w:sz w:val="32"/>
          <w:szCs w:val="32"/>
          <w:highlight w:val="none"/>
        </w:rPr>
      </w:pPr>
    </w:p>
    <w:p>
      <w:pPr>
        <w:spacing w:line="360" w:lineRule="auto"/>
        <w:rPr>
          <w:rFonts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br w:type="page"/>
      </w:r>
    </w:p>
    <w:p>
      <w:pPr>
        <w:snapToGrid w:val="0"/>
        <w:spacing w:line="360" w:lineRule="auto"/>
        <w:jc w:val="center"/>
        <w:outlineLvl w:val="1"/>
        <w:rPr>
          <w:rFonts w:ascii="仿宋" w:hAnsi="仿宋" w:eastAsia="仿宋" w:cs="仿宋"/>
          <w:b/>
          <w:color w:val="000000"/>
          <w:sz w:val="32"/>
          <w:szCs w:val="32"/>
          <w:highlight w:val="none"/>
        </w:rPr>
      </w:pPr>
      <w:bookmarkStart w:id="703" w:name="_Toc732447463"/>
      <w:bookmarkStart w:id="704" w:name="_Toc21925"/>
      <w:bookmarkStart w:id="705" w:name="_Toc95313014"/>
      <w:bookmarkStart w:id="706" w:name="_Toc97219794"/>
      <w:bookmarkStart w:id="707" w:name="_Toc18272"/>
      <w:r>
        <w:rPr>
          <w:rFonts w:hint="eastAsia" w:ascii="仿宋" w:hAnsi="仿宋" w:eastAsia="仿宋" w:cs="仿宋"/>
          <w:b/>
          <w:color w:val="000000"/>
          <w:kern w:val="0"/>
          <w:sz w:val="32"/>
          <w:szCs w:val="32"/>
          <w:highlight w:val="none"/>
        </w:rPr>
        <w:t>一、投标</w:t>
      </w:r>
      <w:r>
        <w:rPr>
          <w:rFonts w:hint="eastAsia" w:ascii="仿宋" w:hAnsi="仿宋" w:eastAsia="仿宋" w:cs="仿宋"/>
          <w:b/>
          <w:color w:val="000000"/>
          <w:sz w:val="32"/>
          <w:szCs w:val="32"/>
          <w:highlight w:val="none"/>
        </w:rPr>
        <w:t>函</w:t>
      </w:r>
      <w:bookmarkEnd w:id="703"/>
      <w:bookmarkEnd w:id="704"/>
      <w:bookmarkEnd w:id="705"/>
      <w:bookmarkEnd w:id="706"/>
      <w:bookmarkEnd w:id="707"/>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u w:val="single"/>
          <w:lang w:eastAsia="zh-CN"/>
        </w:rPr>
        <w:t>杭州市临平区综合行政执法局</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晟大项目管理（浙江）有限公司</w:t>
      </w:r>
      <w:r>
        <w:rPr>
          <w:rFonts w:hint="eastAsia" w:ascii="仿宋" w:hAnsi="仿宋" w:eastAsia="仿宋" w:cs="仿宋"/>
          <w:color w:val="000000"/>
          <w:sz w:val="24"/>
          <w:highlight w:val="none"/>
        </w:rPr>
        <w:t>：</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我方参加你方组织的</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sz w:val="24"/>
          <w:highlight w:val="none"/>
        </w:rPr>
        <w:t>【招标编号：         】招标的有关活动，并对此项目进行投标。为此：</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1、我方承诺投标有效期从提交投标文件的截止之日起天（不少于90天）</w:t>
      </w:r>
      <w:r>
        <w:rPr>
          <w:rFonts w:hint="eastAsia" w:ascii="仿宋" w:hAnsi="仿宋" w:eastAsia="仿宋" w:cs="仿宋"/>
          <w:color w:val="000000"/>
          <w:highlight w:val="none"/>
        </w:rPr>
        <w:t>，</w:t>
      </w:r>
      <w:r>
        <w:rPr>
          <w:rFonts w:hint="eastAsia" w:ascii="仿宋" w:hAnsi="仿宋" w:eastAsia="仿宋" w:cs="仿宋"/>
          <w:color w:val="000000"/>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2、我方的投标文件包括以下内容：</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2.1资格文件：</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2.1.1承诺函；</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2.1.2落实政府采购政策需满足的资格要求（如果有）；</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2.1.3本项目的特定资格要求（如果有）。</w:t>
      </w:r>
    </w:p>
    <w:p>
      <w:pPr>
        <w:snapToGrid w:val="0"/>
        <w:spacing w:line="360" w:lineRule="auto"/>
        <w:ind w:firstLine="420"/>
        <w:rPr>
          <w:rFonts w:ascii="仿宋" w:hAnsi="仿宋" w:eastAsia="仿宋" w:cs="仿宋"/>
          <w:color w:val="000000"/>
          <w:sz w:val="24"/>
          <w:highlight w:val="none"/>
          <w:lang w:val="zh-CN"/>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lang w:val="zh-CN"/>
        </w:rPr>
        <w:t>.</w:t>
      </w:r>
      <w:r>
        <w:rPr>
          <w:rFonts w:hint="eastAsia" w:ascii="仿宋" w:hAnsi="仿宋" w:eastAsia="仿宋" w:cs="仿宋"/>
          <w:color w:val="000000"/>
          <w:sz w:val="24"/>
          <w:highlight w:val="none"/>
        </w:rPr>
        <w:t>2商务技术</w:t>
      </w:r>
      <w:r>
        <w:rPr>
          <w:rFonts w:hint="eastAsia" w:ascii="仿宋" w:hAnsi="仿宋" w:eastAsia="仿宋" w:cs="仿宋"/>
          <w:color w:val="000000"/>
          <w:sz w:val="24"/>
          <w:highlight w:val="none"/>
          <w:lang w:val="zh-CN"/>
        </w:rPr>
        <w:t>文件：</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2.2.1投标函；</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2.2.2授权委托书；</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2.2.3法定代表人和授权委托代表的有效身份证复印件（法定代表人直接参加投标并对相应文件签字的，只需提供前者）；</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2.2.4公司情况介绍；</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2.2.5</w:t>
      </w:r>
      <w:r>
        <w:rPr>
          <w:rFonts w:hint="eastAsia" w:ascii="仿宋" w:hAnsi="仿宋" w:eastAsia="仿宋" w:cs="仿宋"/>
          <w:color w:val="000000"/>
          <w:sz w:val="24"/>
          <w:highlight w:val="none"/>
          <w:lang w:val="zh-CN"/>
        </w:rPr>
        <w:t>供应商成功案例；</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2.2.6相关资质文件（如有）；</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2.2.7供应商应提供针对项目的完整服务解决方案；</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2.2.8项目组人员介绍、职责分配；</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2.2.9商务技术偏离表；</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2.2.10其他商务技术文件或说明；</w:t>
      </w:r>
    </w:p>
    <w:p>
      <w:pPr>
        <w:snapToGrid w:val="0"/>
        <w:spacing w:line="360" w:lineRule="auto"/>
        <w:ind w:firstLine="480" w:firstLineChars="200"/>
        <w:rPr>
          <w:rFonts w:ascii="仿宋" w:hAnsi="仿宋" w:eastAsia="仿宋" w:cs="仿宋"/>
          <w:color w:val="000000"/>
          <w:sz w:val="24"/>
          <w:highlight w:val="none"/>
          <w:lang w:val="zh-CN"/>
        </w:rPr>
      </w:pPr>
      <w:r>
        <w:rPr>
          <w:rFonts w:hint="eastAsia" w:ascii="仿宋" w:hAnsi="仿宋" w:eastAsia="仿宋" w:cs="仿宋"/>
          <w:color w:val="000000"/>
          <w:sz w:val="24"/>
          <w:highlight w:val="none"/>
        </w:rPr>
        <w:t>2.2.11政府采购供应商廉洁自律承诺书。</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2.3报价文件</w:t>
      </w:r>
    </w:p>
    <w:p>
      <w:pPr>
        <w:snapToGrid w:val="0"/>
        <w:spacing w:line="360" w:lineRule="auto"/>
        <w:ind w:firstLine="480" w:firstLineChars="200"/>
        <w:rPr>
          <w:rFonts w:ascii="仿宋" w:hAnsi="仿宋" w:eastAsia="仿宋" w:cs="仿宋"/>
          <w:bCs/>
          <w:snapToGrid w:val="0"/>
          <w:color w:val="000000"/>
          <w:kern w:val="0"/>
          <w:sz w:val="24"/>
          <w:szCs w:val="21"/>
          <w:highlight w:val="none"/>
        </w:rPr>
      </w:pPr>
      <w:r>
        <w:rPr>
          <w:rFonts w:hint="eastAsia" w:ascii="仿宋" w:hAnsi="仿宋" w:eastAsia="仿宋" w:cs="仿宋"/>
          <w:bCs/>
          <w:snapToGrid w:val="0"/>
          <w:color w:val="000000"/>
          <w:kern w:val="0"/>
          <w:sz w:val="24"/>
          <w:szCs w:val="21"/>
          <w:highlight w:val="none"/>
        </w:rPr>
        <w:t>2.3.1开标一览表（报价表）。</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3、我方承诺除商务技术偏离表列出的偏离外，我方响应采购文件的全部要求。</w:t>
      </w:r>
    </w:p>
    <w:p>
      <w:pPr>
        <w:snapToGrid w:val="0"/>
        <w:spacing w:line="360" w:lineRule="auto"/>
        <w:ind w:firstLine="420"/>
        <w:rPr>
          <w:rFonts w:ascii="仿宋" w:hAnsi="仿宋" w:eastAsia="仿宋" w:cs="仿宋"/>
          <w:color w:val="000000"/>
          <w:sz w:val="24"/>
          <w:highlight w:val="none"/>
        </w:rPr>
      </w:pPr>
      <w:r>
        <w:rPr>
          <w:rFonts w:hint="eastAsia" w:ascii="仿宋" w:hAnsi="仿宋" w:eastAsia="仿宋" w:cs="仿宋"/>
          <w:color w:val="000000"/>
          <w:sz w:val="24"/>
          <w:highlight w:val="none"/>
        </w:rPr>
        <w:t>4、如我方中标，我方承诺：</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4.1在收到中标通知书后，在中标通知书规定的期限内与你方签订合同；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4.2在签订合同时不向你方提出附加条件；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4.3在合同约定的期限内完成合同规定的全部义务。 </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5、其他补充说明:。</w:t>
      </w:r>
    </w:p>
    <w:p>
      <w:pPr>
        <w:snapToGrid w:val="0"/>
        <w:spacing w:line="360" w:lineRule="auto"/>
        <w:ind w:firstLine="3600" w:firstLineChars="1500"/>
        <w:rPr>
          <w:rFonts w:ascii="仿宋" w:hAnsi="仿宋" w:eastAsia="仿宋" w:cs="仿宋"/>
          <w:color w:val="000000"/>
          <w:sz w:val="24"/>
          <w:highlight w:val="none"/>
        </w:rPr>
      </w:pPr>
    </w:p>
    <w:p>
      <w:pPr>
        <w:snapToGrid w:val="0"/>
        <w:spacing w:line="360" w:lineRule="auto"/>
        <w:ind w:firstLine="3600" w:firstLineChars="1500"/>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投标人名称(电子签名)：</w:t>
      </w:r>
    </w:p>
    <w:p>
      <w:pPr>
        <w:snapToGrid w:val="0"/>
        <w:spacing w:line="360" w:lineRule="auto"/>
        <w:ind w:firstLine="420"/>
        <w:jc w:val="right"/>
        <w:rPr>
          <w:rFonts w:ascii="仿宋" w:hAnsi="仿宋" w:eastAsia="仿宋" w:cs="仿宋"/>
          <w:color w:val="000000"/>
          <w:sz w:val="24"/>
          <w:highlight w:val="none"/>
          <w:lang w:val="zh-CN"/>
        </w:rPr>
      </w:pPr>
      <w:r>
        <w:rPr>
          <w:rFonts w:hint="eastAsia" w:ascii="仿宋" w:hAnsi="仿宋" w:eastAsia="仿宋" w:cs="仿宋"/>
          <w:color w:val="000000"/>
          <w:sz w:val="24"/>
          <w:highlight w:val="none"/>
        </w:rPr>
        <w:t xml:space="preserve">     日期：  年   月   日</w:t>
      </w:r>
    </w:p>
    <w:p>
      <w:pPr>
        <w:snapToGrid w:val="0"/>
        <w:spacing w:line="360" w:lineRule="auto"/>
        <w:rPr>
          <w:rFonts w:ascii="仿宋" w:hAnsi="仿宋" w:eastAsia="仿宋" w:cs="仿宋"/>
          <w:b/>
          <w:color w:val="000000"/>
          <w:kern w:val="0"/>
          <w:sz w:val="32"/>
          <w:szCs w:val="32"/>
          <w:highlight w:val="none"/>
          <w:lang w:val="zh-CN"/>
        </w:rPr>
      </w:pPr>
      <w:r>
        <w:rPr>
          <w:rFonts w:hint="eastAsia" w:ascii="仿宋" w:hAnsi="仿宋" w:eastAsia="仿宋" w:cs="仿宋"/>
          <w:b/>
          <w:color w:val="000000"/>
          <w:kern w:val="0"/>
          <w:sz w:val="32"/>
          <w:szCs w:val="32"/>
          <w:highlight w:val="none"/>
          <w:lang w:val="zh-CN"/>
        </w:rPr>
        <w:br w:type="page"/>
      </w:r>
    </w:p>
    <w:p>
      <w:pPr>
        <w:snapToGrid w:val="0"/>
        <w:spacing w:line="360" w:lineRule="auto"/>
        <w:jc w:val="center"/>
        <w:outlineLvl w:val="1"/>
        <w:rPr>
          <w:rFonts w:ascii="仿宋" w:hAnsi="仿宋" w:eastAsia="仿宋" w:cs="仿宋"/>
          <w:b/>
          <w:color w:val="000000"/>
          <w:kern w:val="0"/>
          <w:sz w:val="32"/>
          <w:szCs w:val="32"/>
          <w:highlight w:val="none"/>
          <w:lang w:val="zh-CN"/>
        </w:rPr>
      </w:pPr>
      <w:bookmarkStart w:id="708" w:name="_Toc868246037"/>
      <w:bookmarkStart w:id="709" w:name="_Toc97219795"/>
      <w:bookmarkStart w:id="710" w:name="_Toc15176"/>
      <w:bookmarkStart w:id="711" w:name="_Toc23100"/>
      <w:bookmarkStart w:id="712" w:name="_Toc95313015"/>
      <w:r>
        <w:rPr>
          <w:rFonts w:hint="eastAsia" w:ascii="仿宋" w:hAnsi="仿宋" w:eastAsia="仿宋" w:cs="仿宋"/>
          <w:b/>
          <w:color w:val="000000"/>
          <w:kern w:val="0"/>
          <w:sz w:val="32"/>
          <w:szCs w:val="32"/>
          <w:highlight w:val="none"/>
          <w:lang w:val="zh-CN"/>
        </w:rPr>
        <w:t>二、授权委托书</w:t>
      </w:r>
      <w:bookmarkEnd w:id="708"/>
      <w:bookmarkEnd w:id="709"/>
      <w:bookmarkEnd w:id="710"/>
      <w:bookmarkEnd w:id="711"/>
      <w:bookmarkEnd w:id="712"/>
    </w:p>
    <w:p>
      <w:pPr>
        <w:snapToGrid w:val="0"/>
        <w:spacing w:line="360" w:lineRule="auto"/>
        <w:rPr>
          <w:rFonts w:ascii="仿宋" w:hAnsi="仿宋" w:eastAsia="仿宋" w:cs="仿宋"/>
          <w:color w:val="000000"/>
          <w:sz w:val="24"/>
          <w:highlight w:val="none"/>
        </w:rPr>
      </w:pPr>
    </w:p>
    <w:p>
      <w:pPr>
        <w:snapToGrid w:val="0"/>
        <w:spacing w:line="360" w:lineRule="auto"/>
        <w:jc w:val="center"/>
        <w:rPr>
          <w:rFonts w:ascii="仿宋" w:hAnsi="仿宋" w:eastAsia="仿宋" w:cs="仿宋"/>
          <w:color w:val="000000"/>
          <w:highlight w:val="none"/>
        </w:rPr>
      </w:pPr>
      <w:r>
        <w:rPr>
          <w:rFonts w:hint="eastAsia" w:ascii="仿宋" w:hAnsi="仿宋" w:eastAsia="仿宋" w:cs="仿宋"/>
          <w:b/>
          <w:color w:val="000000"/>
          <w:kern w:val="0"/>
          <w:sz w:val="32"/>
          <w:szCs w:val="32"/>
          <w:highlight w:val="none"/>
          <w:lang w:val="zh-CN"/>
        </w:rPr>
        <w:t>授权委托书</w:t>
      </w: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sz w:val="24"/>
          <w:highlight w:val="none"/>
          <w:lang w:eastAsia="zh-CN"/>
        </w:rPr>
        <w:t>杭州市临平区综合行政执法局</w:t>
      </w:r>
      <w:r>
        <w:rPr>
          <w:rFonts w:hint="eastAsia" w:ascii="仿宋" w:hAnsi="仿宋" w:eastAsia="仿宋" w:cs="仿宋"/>
          <w:color w:val="000000"/>
          <w:sz w:val="24"/>
          <w:highlight w:val="none"/>
        </w:rPr>
        <w:t>、</w:t>
      </w:r>
      <w:r>
        <w:rPr>
          <w:rFonts w:hint="eastAsia" w:ascii="仿宋" w:hAnsi="仿宋" w:eastAsia="仿宋" w:cs="仿宋"/>
          <w:color w:val="000000"/>
          <w:sz w:val="24"/>
          <w:highlight w:val="none"/>
          <w:lang w:eastAsia="zh-CN"/>
        </w:rPr>
        <w:t>晟大项目管理（浙江）有限公司</w:t>
      </w:r>
      <w:r>
        <w:rPr>
          <w:rFonts w:hint="eastAsia" w:ascii="仿宋" w:hAnsi="仿宋" w:eastAsia="仿宋" w:cs="仿宋"/>
          <w:color w:val="000000"/>
          <w:kern w:val="0"/>
          <w:sz w:val="24"/>
          <w:highlight w:val="none"/>
          <w:lang w:val="zh-CN"/>
        </w:rPr>
        <w:t>：</w:t>
      </w:r>
    </w:p>
    <w:p>
      <w:pPr>
        <w:snapToGrid w:val="0"/>
        <w:spacing w:line="360" w:lineRule="auto"/>
        <w:ind w:firstLine="576"/>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现</w:t>
      </w:r>
      <w:r>
        <w:rPr>
          <w:rFonts w:hint="eastAsia" w:ascii="仿宋" w:hAnsi="仿宋" w:eastAsia="仿宋" w:cs="仿宋"/>
          <w:color w:val="000000"/>
          <w:kern w:val="0"/>
          <w:sz w:val="24"/>
          <w:highlight w:val="none"/>
          <w:lang w:val="zh-CN"/>
        </w:rPr>
        <w:t>委托（姓名）为我方代理人（身份证号码：，手机：），以我方名义处理</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sz w:val="24"/>
          <w:highlight w:val="none"/>
        </w:rPr>
        <w:t>【招标编号：     】</w:t>
      </w:r>
      <w:r>
        <w:rPr>
          <w:rFonts w:hint="eastAsia" w:ascii="仿宋" w:hAnsi="仿宋" w:eastAsia="仿宋" w:cs="仿宋"/>
          <w:color w:val="000000"/>
          <w:kern w:val="0"/>
          <w:sz w:val="24"/>
          <w:highlight w:val="none"/>
          <w:lang w:val="zh-CN"/>
        </w:rPr>
        <w:t>政府采购投标的一切事项，其法律后果由我方承担。</w:t>
      </w: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委托期限</w:t>
      </w: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zh-CN"/>
        </w:rPr>
        <w:t>自年月日起至年月日止。</w:t>
      </w: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特此告知。</w:t>
      </w: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lang w:val="zh-CN"/>
        </w:rPr>
        <w:t xml:space="preserve">                                              投标人名称(电子签名)：</w:t>
      </w:r>
    </w:p>
    <w:p>
      <w:pPr>
        <w:snapToGrid w:val="0"/>
        <w:spacing w:line="360" w:lineRule="auto"/>
        <w:rPr>
          <w:rFonts w:ascii="仿宋" w:hAnsi="仿宋" w:eastAsia="仿宋" w:cs="仿宋"/>
          <w:b/>
          <w:color w:val="000000"/>
          <w:kern w:val="0"/>
          <w:sz w:val="32"/>
          <w:szCs w:val="32"/>
          <w:highlight w:val="none"/>
          <w:lang w:val="zh-CN"/>
        </w:rPr>
      </w:pPr>
      <w:r>
        <w:rPr>
          <w:rFonts w:hint="eastAsia" w:ascii="仿宋" w:hAnsi="仿宋" w:eastAsia="仿宋" w:cs="仿宋"/>
          <w:color w:val="000000"/>
          <w:kern w:val="0"/>
          <w:sz w:val="24"/>
          <w:highlight w:val="none"/>
          <w:lang w:val="zh-CN"/>
        </w:rPr>
        <w:t xml:space="preserve">                                              签发日期：  年  月   日</w:t>
      </w:r>
    </w:p>
    <w:p>
      <w:pPr>
        <w:snapToGrid w:val="0"/>
        <w:spacing w:line="360" w:lineRule="auto"/>
        <w:jc w:val="center"/>
        <w:outlineLvl w:val="1"/>
        <w:rPr>
          <w:rFonts w:ascii="仿宋" w:hAnsi="仿宋" w:eastAsia="仿宋" w:cs="仿宋"/>
          <w:b/>
          <w:color w:val="000000"/>
          <w:kern w:val="0"/>
          <w:sz w:val="32"/>
          <w:szCs w:val="32"/>
          <w:highlight w:val="none"/>
          <w:lang w:val="zh-CN"/>
        </w:rPr>
      </w:pPr>
      <w:bookmarkStart w:id="713" w:name="_Toc459762494"/>
      <w:bookmarkStart w:id="714" w:name="_Toc97219796"/>
      <w:r>
        <w:rPr>
          <w:rFonts w:hint="eastAsia" w:ascii="仿宋" w:hAnsi="仿宋" w:eastAsia="仿宋" w:cs="仿宋"/>
          <w:b/>
          <w:color w:val="000000"/>
          <w:kern w:val="0"/>
          <w:sz w:val="32"/>
          <w:szCs w:val="32"/>
          <w:highlight w:val="none"/>
        </w:rPr>
        <w:t>三</w:t>
      </w:r>
      <w:r>
        <w:rPr>
          <w:rFonts w:hint="eastAsia" w:ascii="仿宋" w:hAnsi="仿宋" w:eastAsia="仿宋" w:cs="仿宋"/>
          <w:b/>
          <w:color w:val="000000"/>
          <w:kern w:val="0"/>
          <w:sz w:val="32"/>
          <w:szCs w:val="32"/>
          <w:highlight w:val="none"/>
          <w:lang w:val="zh-CN"/>
        </w:rPr>
        <w:t>、法定代表人和授权委托代表的有效身份证复印件</w:t>
      </w:r>
      <w:bookmarkEnd w:id="713"/>
      <w:bookmarkEnd w:id="714"/>
    </w:p>
    <w:p>
      <w:pPr>
        <w:pStyle w:val="89"/>
        <w:adjustRightInd w:val="0"/>
        <w:snapToGrid w:val="0"/>
        <w:spacing w:line="360" w:lineRule="auto"/>
        <w:rPr>
          <w:rFonts w:ascii="仿宋" w:hAnsi="仿宋" w:eastAsia="仿宋" w:cs="仿宋"/>
          <w:bCs/>
          <w:color w:val="000000"/>
          <w:sz w:val="24"/>
          <w:szCs w:val="24"/>
          <w:highlight w:val="none"/>
        </w:rPr>
      </w:pPr>
      <w:r>
        <w:rPr>
          <w:rFonts w:hint="eastAsia" w:ascii="仿宋" w:hAnsi="仿宋" w:eastAsia="仿宋" w:cs="仿宋"/>
          <w:color w:val="000000"/>
          <w:sz w:val="24"/>
          <w:highlight w:val="none"/>
          <w:lang w:val="zh-CN"/>
        </w:rPr>
        <w:t>法定代表人和授权委托代表的有效身份证扫描件 (法定代表人直接参加投标并对相应文件签字的，只需提供前者)</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9"/>
              <w:adjustRightInd w:val="0"/>
              <w:snapToGrid w:val="0"/>
              <w:spacing w:line="360" w:lineRule="auto"/>
              <w:rPr>
                <w:rFonts w:ascii="仿宋" w:hAnsi="仿宋" w:eastAsia="仿宋" w:cs="仿宋"/>
                <w:bCs/>
                <w:color w:val="000000"/>
                <w:sz w:val="24"/>
                <w:highlight w:val="none"/>
              </w:rPr>
            </w:pPr>
            <w:r>
              <w:rPr>
                <w:rFonts w:hint="eastAsia" w:ascii="仿宋" w:hAnsi="仿宋" w:eastAsia="仿宋" w:cs="仿宋"/>
                <w:bCs/>
                <w:color w:val="000000"/>
                <w:sz w:val="24"/>
                <w:highlight w:val="none"/>
              </w:rPr>
              <w:t>正面：反面：</w:t>
            </w:r>
          </w:p>
          <w:p>
            <w:pPr>
              <w:pStyle w:val="89"/>
              <w:adjustRightInd w:val="0"/>
              <w:snapToGrid w:val="0"/>
              <w:spacing w:line="360" w:lineRule="auto"/>
              <w:rPr>
                <w:rFonts w:ascii="仿宋" w:hAnsi="仿宋" w:eastAsia="仿宋" w:cs="仿宋"/>
                <w:bCs/>
                <w:color w:val="000000"/>
                <w:sz w:val="24"/>
                <w:highlight w:val="none"/>
              </w:rPr>
            </w:pPr>
          </w:p>
        </w:tc>
      </w:tr>
    </w:tbl>
    <w:p>
      <w:pPr>
        <w:snapToGrid w:val="0"/>
        <w:spacing w:line="360" w:lineRule="auto"/>
        <w:ind w:firstLine="576"/>
        <w:jc w:val="center"/>
        <w:rPr>
          <w:rFonts w:ascii="仿宋" w:hAnsi="仿宋" w:eastAsia="仿宋" w:cs="仿宋"/>
          <w:color w:val="000000"/>
          <w:sz w:val="24"/>
          <w:szCs w:val="21"/>
          <w:highlight w:val="none"/>
          <w:lang w:val="zh-CN"/>
        </w:rPr>
      </w:pPr>
    </w:p>
    <w:p>
      <w:pPr>
        <w:pStyle w:val="83"/>
        <w:jc w:val="right"/>
        <w:rPr>
          <w:rFonts w:cs="仿宋"/>
          <w:color w:val="000000"/>
          <w:highlight w:val="none"/>
          <w:lang w:val="zh-CN"/>
        </w:rPr>
      </w:pPr>
      <w:r>
        <w:rPr>
          <w:rFonts w:hint="eastAsia" w:cs="仿宋"/>
          <w:color w:val="000000"/>
          <w:highlight w:val="none"/>
          <w:lang w:val="zh-CN"/>
        </w:rPr>
        <w:t xml:space="preserve">                  投标人名称(电子签名)：                              </w:t>
      </w:r>
    </w:p>
    <w:p>
      <w:pPr>
        <w:pStyle w:val="83"/>
        <w:jc w:val="right"/>
        <w:rPr>
          <w:rFonts w:cs="仿宋"/>
          <w:color w:val="000000"/>
          <w:highlight w:val="none"/>
          <w:lang w:val="zh-CN"/>
        </w:rPr>
      </w:pPr>
      <w:r>
        <w:rPr>
          <w:rFonts w:hint="eastAsia" w:cs="仿宋"/>
          <w:color w:val="000000"/>
          <w:highlight w:val="none"/>
          <w:lang w:val="zh-CN"/>
        </w:rPr>
        <w:t xml:space="preserve">                   日期：  年  月  日</w:t>
      </w:r>
    </w:p>
    <w:p>
      <w:pPr>
        <w:snapToGrid w:val="0"/>
        <w:spacing w:line="360" w:lineRule="auto"/>
        <w:rPr>
          <w:rFonts w:ascii="仿宋" w:hAnsi="仿宋" w:eastAsia="仿宋" w:cs="仿宋"/>
          <w:b/>
          <w:color w:val="000000"/>
          <w:kern w:val="0"/>
          <w:sz w:val="32"/>
          <w:szCs w:val="32"/>
          <w:highlight w:val="none"/>
        </w:rPr>
      </w:pPr>
      <w:r>
        <w:rPr>
          <w:rFonts w:hint="eastAsia" w:ascii="仿宋" w:hAnsi="仿宋" w:eastAsia="仿宋" w:cs="仿宋"/>
          <w:b/>
          <w:color w:val="000000"/>
          <w:kern w:val="0"/>
          <w:sz w:val="32"/>
          <w:szCs w:val="32"/>
          <w:highlight w:val="none"/>
        </w:rPr>
        <w:br w:type="page"/>
      </w:r>
    </w:p>
    <w:p>
      <w:pPr>
        <w:snapToGrid w:val="0"/>
        <w:spacing w:line="360" w:lineRule="auto"/>
        <w:jc w:val="center"/>
        <w:outlineLvl w:val="1"/>
        <w:rPr>
          <w:rFonts w:ascii="仿宋" w:hAnsi="仿宋" w:eastAsia="仿宋" w:cs="仿宋"/>
          <w:b/>
          <w:bCs/>
          <w:snapToGrid w:val="0"/>
          <w:color w:val="000000"/>
          <w:kern w:val="0"/>
          <w:sz w:val="32"/>
          <w:szCs w:val="32"/>
          <w:highlight w:val="none"/>
        </w:rPr>
      </w:pPr>
      <w:bookmarkStart w:id="715" w:name="_Toc582074752"/>
      <w:bookmarkStart w:id="716" w:name="_Toc29937"/>
      <w:bookmarkStart w:id="717" w:name="_Toc97219797"/>
      <w:bookmarkStart w:id="718" w:name="_Toc95313016"/>
      <w:bookmarkStart w:id="719" w:name="_Toc9974"/>
      <w:r>
        <w:rPr>
          <w:rFonts w:hint="eastAsia" w:ascii="仿宋" w:hAnsi="仿宋" w:eastAsia="仿宋" w:cs="仿宋"/>
          <w:b/>
          <w:bCs/>
          <w:color w:val="000000"/>
          <w:sz w:val="32"/>
          <w:szCs w:val="32"/>
          <w:highlight w:val="none"/>
        </w:rPr>
        <w:t>四、</w:t>
      </w:r>
      <w:r>
        <w:rPr>
          <w:rFonts w:hint="eastAsia" w:ascii="仿宋" w:hAnsi="仿宋" w:eastAsia="仿宋" w:cs="仿宋"/>
          <w:b/>
          <w:bCs/>
          <w:snapToGrid w:val="0"/>
          <w:color w:val="000000"/>
          <w:kern w:val="0"/>
          <w:sz w:val="32"/>
          <w:szCs w:val="32"/>
          <w:highlight w:val="none"/>
        </w:rPr>
        <w:t>公司情况介绍</w:t>
      </w:r>
      <w:bookmarkEnd w:id="715"/>
      <w:bookmarkEnd w:id="716"/>
      <w:bookmarkEnd w:id="717"/>
      <w:bookmarkEnd w:id="718"/>
      <w:bookmarkEnd w:id="719"/>
    </w:p>
    <w:p>
      <w:pPr>
        <w:snapToGrid w:val="0"/>
        <w:spacing w:line="360" w:lineRule="auto"/>
        <w:jc w:val="center"/>
        <w:outlineLvl w:val="1"/>
        <w:rPr>
          <w:rFonts w:ascii="仿宋" w:hAnsi="仿宋" w:eastAsia="仿宋" w:cs="仿宋"/>
          <w:b/>
          <w:bCs/>
          <w:snapToGrid w:val="0"/>
          <w:color w:val="000000"/>
          <w:kern w:val="0"/>
          <w:sz w:val="32"/>
          <w:szCs w:val="32"/>
          <w:highlight w:val="none"/>
        </w:rPr>
      </w:pPr>
      <w:bookmarkStart w:id="720" w:name="_Toc1142344779"/>
      <w:bookmarkStart w:id="721" w:name="_Toc15640"/>
      <w:bookmarkStart w:id="722" w:name="_Toc95313017"/>
      <w:bookmarkStart w:id="723" w:name="_Toc16359"/>
      <w:bookmarkStart w:id="724" w:name="_Toc97219798"/>
      <w:r>
        <w:rPr>
          <w:rFonts w:hint="eastAsia" w:ascii="仿宋" w:hAnsi="仿宋" w:eastAsia="仿宋" w:cs="仿宋"/>
          <w:b/>
          <w:bCs/>
          <w:color w:val="000000"/>
          <w:sz w:val="32"/>
          <w:szCs w:val="32"/>
          <w:highlight w:val="none"/>
        </w:rPr>
        <w:t>五</w:t>
      </w:r>
      <w:bookmarkEnd w:id="720"/>
      <w:bookmarkEnd w:id="721"/>
      <w:bookmarkEnd w:id="722"/>
      <w:bookmarkEnd w:id="723"/>
      <w:bookmarkEnd w:id="724"/>
      <w:bookmarkStart w:id="725" w:name="_Toc884896473"/>
      <w:bookmarkStart w:id="726" w:name="_Toc95313018"/>
      <w:bookmarkStart w:id="727" w:name="_Toc97219799"/>
      <w:bookmarkStart w:id="728" w:name="_Toc9921"/>
      <w:bookmarkStart w:id="729" w:name="_Toc2706"/>
      <w:r>
        <w:rPr>
          <w:rFonts w:hint="eastAsia" w:ascii="仿宋" w:hAnsi="仿宋" w:eastAsia="仿宋" w:cs="仿宋"/>
          <w:b/>
          <w:bCs/>
          <w:color w:val="000000"/>
          <w:sz w:val="32"/>
          <w:szCs w:val="32"/>
          <w:highlight w:val="none"/>
        </w:rPr>
        <w:t>、</w:t>
      </w:r>
      <w:r>
        <w:rPr>
          <w:rFonts w:hint="eastAsia" w:ascii="仿宋" w:hAnsi="仿宋" w:eastAsia="仿宋" w:cs="仿宋"/>
          <w:b/>
          <w:bCs/>
          <w:snapToGrid w:val="0"/>
          <w:color w:val="000000"/>
          <w:kern w:val="0"/>
          <w:sz w:val="32"/>
          <w:szCs w:val="32"/>
          <w:highlight w:val="none"/>
        </w:rPr>
        <w:t>相关资质文件（如有）</w:t>
      </w:r>
      <w:bookmarkEnd w:id="725"/>
      <w:bookmarkEnd w:id="726"/>
      <w:bookmarkEnd w:id="727"/>
      <w:bookmarkEnd w:id="728"/>
      <w:bookmarkEnd w:id="729"/>
    </w:p>
    <w:p>
      <w:pPr>
        <w:pStyle w:val="34"/>
        <w:snapToGrid w:val="0"/>
        <w:spacing w:line="360" w:lineRule="auto"/>
        <w:jc w:val="center"/>
        <w:outlineLvl w:val="1"/>
        <w:rPr>
          <w:rFonts w:ascii="仿宋" w:hAnsi="仿宋" w:eastAsia="仿宋" w:cs="仿宋"/>
          <w:b/>
          <w:bCs/>
          <w:color w:val="000000"/>
          <w:kern w:val="0"/>
          <w:sz w:val="32"/>
          <w:szCs w:val="32"/>
          <w:highlight w:val="none"/>
        </w:rPr>
      </w:pPr>
      <w:bookmarkStart w:id="730" w:name="_Toc97219801"/>
      <w:bookmarkStart w:id="731" w:name="_Toc95313020"/>
      <w:bookmarkStart w:id="732" w:name="_Toc12132"/>
      <w:bookmarkStart w:id="733" w:name="_Toc18170"/>
      <w:bookmarkStart w:id="734" w:name="_Toc1705336149"/>
      <w:r>
        <w:rPr>
          <w:rFonts w:hint="eastAsia" w:ascii="仿宋" w:hAnsi="仿宋" w:eastAsia="仿宋" w:cs="仿宋"/>
          <w:b/>
          <w:bCs/>
          <w:color w:val="000000"/>
          <w:sz w:val="32"/>
          <w:szCs w:val="32"/>
          <w:highlight w:val="none"/>
        </w:rPr>
        <w:t>六、</w:t>
      </w:r>
      <w:r>
        <w:rPr>
          <w:rFonts w:hint="eastAsia" w:ascii="仿宋" w:hAnsi="仿宋" w:eastAsia="仿宋" w:cs="仿宋"/>
          <w:b/>
          <w:bCs/>
          <w:color w:val="000000"/>
          <w:kern w:val="0"/>
          <w:sz w:val="32"/>
          <w:szCs w:val="32"/>
          <w:highlight w:val="none"/>
        </w:rPr>
        <w:t>项目组人员介绍、职责分配</w:t>
      </w:r>
      <w:bookmarkEnd w:id="730"/>
      <w:bookmarkEnd w:id="731"/>
      <w:bookmarkEnd w:id="732"/>
      <w:bookmarkEnd w:id="733"/>
      <w:bookmarkEnd w:id="734"/>
    </w:p>
    <w:p>
      <w:pPr>
        <w:snapToGrid w:val="0"/>
        <w:spacing w:line="360" w:lineRule="auto"/>
        <w:jc w:val="center"/>
        <w:outlineLvl w:val="1"/>
        <w:rPr>
          <w:rFonts w:ascii="仿宋" w:hAnsi="仿宋" w:eastAsia="仿宋" w:cs="仿宋"/>
          <w:b/>
          <w:color w:val="000000"/>
          <w:kern w:val="0"/>
          <w:sz w:val="32"/>
          <w:szCs w:val="32"/>
          <w:highlight w:val="none"/>
        </w:rPr>
      </w:pPr>
      <w:bookmarkStart w:id="735" w:name="_Toc19138"/>
      <w:bookmarkStart w:id="736" w:name="_Toc95313021"/>
      <w:bookmarkStart w:id="737" w:name="_Toc1267903381"/>
      <w:bookmarkStart w:id="738" w:name="_Toc18936"/>
      <w:r>
        <w:rPr>
          <w:rFonts w:hint="eastAsia" w:ascii="仿宋" w:hAnsi="仿宋" w:eastAsia="仿宋" w:cs="仿宋"/>
          <w:b/>
          <w:color w:val="000000"/>
          <w:kern w:val="0"/>
          <w:sz w:val="32"/>
          <w:szCs w:val="32"/>
          <w:highlight w:val="none"/>
        </w:rPr>
        <w:t>七、商务技术偏离表</w:t>
      </w:r>
      <w:bookmarkEnd w:id="735"/>
      <w:bookmarkEnd w:id="736"/>
      <w:bookmarkEnd w:id="737"/>
      <w:bookmarkEnd w:id="738"/>
    </w:p>
    <w:p>
      <w:pPr>
        <w:snapToGrid w:val="0"/>
        <w:spacing w:line="360" w:lineRule="auto"/>
        <w:jc w:val="center"/>
        <w:rPr>
          <w:rFonts w:ascii="仿宋" w:hAnsi="仿宋" w:eastAsia="仿宋" w:cs="仿宋"/>
          <w:b/>
          <w:bCs/>
          <w:color w:val="000000"/>
          <w:sz w:val="24"/>
          <w:highlight w:val="none"/>
        </w:rPr>
      </w:pPr>
    </w:p>
    <w:tbl>
      <w:tblPr>
        <w:tblStyle w:val="6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283"/>
        <w:gridCol w:w="31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序号</w:t>
            </w:r>
          </w:p>
        </w:tc>
        <w:tc>
          <w:tcPr>
            <w:tcW w:w="3283" w:type="dxa"/>
            <w:vAlign w:val="center"/>
          </w:tcPr>
          <w:p>
            <w:pPr>
              <w:snapToGrid w:val="0"/>
              <w:spacing w:line="360" w:lineRule="auto"/>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采购文件章节及具体内容</w:t>
            </w:r>
          </w:p>
        </w:tc>
        <w:tc>
          <w:tcPr>
            <w:tcW w:w="3160" w:type="dxa"/>
            <w:vAlign w:val="center"/>
          </w:tcPr>
          <w:p>
            <w:pPr>
              <w:snapToGrid w:val="0"/>
              <w:spacing w:line="360" w:lineRule="auto"/>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投标文件章节及具体内容</w:t>
            </w:r>
          </w:p>
        </w:tc>
        <w:tc>
          <w:tcPr>
            <w:tcW w:w="1227" w:type="dxa"/>
            <w:vAlign w:val="center"/>
          </w:tcPr>
          <w:p>
            <w:pPr>
              <w:snapToGrid w:val="0"/>
              <w:spacing w:line="360" w:lineRule="auto"/>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3283"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3283"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000000"/>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2" w:type="dxa"/>
            <w:vAlign w:val="center"/>
          </w:tcPr>
          <w:p>
            <w:pPr>
              <w:snapToGrid w:val="0"/>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p>
        </w:tc>
        <w:tc>
          <w:tcPr>
            <w:tcW w:w="3283"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3160" w:type="dxa"/>
            <w:vAlign w:val="center"/>
          </w:tcPr>
          <w:p>
            <w:pPr>
              <w:snapToGrid w:val="0"/>
              <w:spacing w:line="360" w:lineRule="auto"/>
              <w:jc w:val="center"/>
              <w:rPr>
                <w:rFonts w:ascii="仿宋" w:hAnsi="仿宋" w:eastAsia="仿宋" w:cs="仿宋"/>
                <w:b/>
                <w:color w:val="000000"/>
                <w:kern w:val="0"/>
                <w:sz w:val="32"/>
                <w:szCs w:val="32"/>
                <w:highlight w:val="none"/>
              </w:rPr>
            </w:pPr>
          </w:p>
        </w:tc>
        <w:tc>
          <w:tcPr>
            <w:tcW w:w="1227" w:type="dxa"/>
            <w:vAlign w:val="center"/>
          </w:tcPr>
          <w:p>
            <w:pPr>
              <w:snapToGrid w:val="0"/>
              <w:spacing w:line="360" w:lineRule="auto"/>
              <w:jc w:val="center"/>
              <w:rPr>
                <w:rFonts w:ascii="仿宋" w:hAnsi="仿宋" w:eastAsia="仿宋" w:cs="仿宋"/>
                <w:b/>
                <w:color w:val="000000"/>
                <w:kern w:val="0"/>
                <w:sz w:val="32"/>
                <w:szCs w:val="32"/>
                <w:highlight w:val="none"/>
              </w:rPr>
            </w:pPr>
          </w:p>
        </w:tc>
      </w:tr>
    </w:tbl>
    <w:p>
      <w:pPr>
        <w:snapToGrid w:val="0"/>
        <w:spacing w:line="360" w:lineRule="auto"/>
        <w:jc w:val="left"/>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投标人保证：除商务技术偏离表列出的偏离外，投标人响应采购文件的全部要求</w:t>
      </w:r>
    </w:p>
    <w:p>
      <w:pPr>
        <w:snapToGrid w:val="0"/>
        <w:spacing w:line="360" w:lineRule="auto"/>
        <w:jc w:val="center"/>
        <w:rPr>
          <w:rFonts w:ascii="仿宋" w:hAnsi="仿宋" w:eastAsia="仿宋" w:cs="仿宋"/>
          <w:b/>
          <w:color w:val="000000"/>
          <w:kern w:val="0"/>
          <w:sz w:val="32"/>
          <w:szCs w:val="32"/>
          <w:highlight w:val="none"/>
        </w:rPr>
      </w:pPr>
    </w:p>
    <w:p>
      <w:pPr>
        <w:pStyle w:val="34"/>
        <w:snapToGrid w:val="0"/>
        <w:spacing w:line="360" w:lineRule="auto"/>
        <w:rPr>
          <w:rFonts w:ascii="仿宋" w:hAnsi="仿宋" w:eastAsia="仿宋" w:cs="仿宋"/>
          <w:b/>
          <w:bCs/>
          <w:color w:val="000000"/>
          <w:sz w:val="32"/>
          <w:szCs w:val="32"/>
          <w:highlight w:val="none"/>
        </w:rPr>
      </w:pPr>
    </w:p>
    <w:p>
      <w:pPr>
        <w:pStyle w:val="34"/>
        <w:snapToGrid w:val="0"/>
        <w:spacing w:line="360" w:lineRule="auto"/>
        <w:jc w:val="center"/>
        <w:outlineLvl w:val="1"/>
        <w:rPr>
          <w:rFonts w:ascii="仿宋" w:hAnsi="仿宋" w:eastAsia="仿宋" w:cs="仿宋"/>
          <w:b/>
          <w:bCs/>
          <w:color w:val="000000"/>
          <w:kern w:val="0"/>
          <w:sz w:val="32"/>
          <w:szCs w:val="32"/>
          <w:highlight w:val="none"/>
        </w:rPr>
      </w:pPr>
      <w:bookmarkStart w:id="739" w:name="_Toc171895286"/>
      <w:bookmarkStart w:id="740" w:name="_Toc97219802"/>
      <w:r>
        <w:rPr>
          <w:rFonts w:hint="eastAsia" w:ascii="仿宋" w:hAnsi="仿宋" w:eastAsia="仿宋" w:cs="仿宋"/>
          <w:b/>
          <w:bCs/>
          <w:color w:val="000000"/>
          <w:sz w:val="32"/>
          <w:szCs w:val="32"/>
          <w:highlight w:val="none"/>
        </w:rPr>
        <w:t>八、其他商务技术文件或说明</w:t>
      </w:r>
      <w:bookmarkEnd w:id="739"/>
      <w:bookmarkEnd w:id="740"/>
    </w:p>
    <w:p>
      <w:pPr>
        <w:snapToGrid w:val="0"/>
        <w:spacing w:line="360" w:lineRule="auto"/>
        <w:rPr>
          <w:rFonts w:ascii="仿宋" w:hAnsi="仿宋" w:eastAsia="仿宋" w:cs="仿宋"/>
          <w:b/>
          <w:color w:val="000000"/>
          <w:kern w:val="0"/>
          <w:sz w:val="32"/>
          <w:szCs w:val="32"/>
          <w:highlight w:val="none"/>
        </w:rPr>
      </w:pPr>
    </w:p>
    <w:p>
      <w:pPr>
        <w:snapToGrid w:val="0"/>
        <w:spacing w:line="360" w:lineRule="auto"/>
        <w:ind w:firstLine="1911" w:firstLineChars="595"/>
        <w:rPr>
          <w:rFonts w:ascii="仿宋" w:hAnsi="仿宋" w:eastAsia="仿宋" w:cs="仿宋"/>
          <w:b/>
          <w:color w:val="000000"/>
          <w:kern w:val="0"/>
          <w:sz w:val="32"/>
          <w:szCs w:val="32"/>
          <w:highlight w:val="none"/>
        </w:rPr>
      </w:pPr>
      <w:bookmarkStart w:id="741" w:name="_Toc95313022"/>
      <w:bookmarkStart w:id="742" w:name="_Toc14486"/>
      <w:bookmarkStart w:id="743" w:name="_Toc685"/>
    </w:p>
    <w:p>
      <w:pPr>
        <w:snapToGrid w:val="0"/>
        <w:spacing w:line="360" w:lineRule="auto"/>
        <w:ind w:firstLine="1911" w:firstLineChars="595"/>
        <w:rPr>
          <w:rFonts w:ascii="仿宋" w:hAnsi="仿宋" w:eastAsia="仿宋" w:cs="仿宋"/>
          <w:b/>
          <w:color w:val="000000"/>
          <w:kern w:val="0"/>
          <w:sz w:val="32"/>
          <w:szCs w:val="32"/>
          <w:highlight w:val="none"/>
        </w:rPr>
      </w:pPr>
    </w:p>
    <w:p>
      <w:pPr>
        <w:pStyle w:val="25"/>
        <w:rPr>
          <w:rFonts w:ascii="仿宋" w:hAnsi="仿宋" w:eastAsia="仿宋" w:cs="仿宋"/>
          <w:b/>
          <w:color w:val="000000"/>
          <w:kern w:val="0"/>
          <w:sz w:val="32"/>
          <w:szCs w:val="32"/>
          <w:highlight w:val="none"/>
        </w:rPr>
      </w:pPr>
    </w:p>
    <w:p>
      <w:pPr>
        <w:rPr>
          <w:rFonts w:ascii="仿宋" w:hAnsi="仿宋" w:eastAsia="仿宋" w:cs="仿宋"/>
          <w:b/>
          <w:color w:val="000000"/>
          <w:kern w:val="0"/>
          <w:sz w:val="32"/>
          <w:szCs w:val="32"/>
          <w:highlight w:val="none"/>
        </w:rPr>
      </w:pPr>
    </w:p>
    <w:p>
      <w:pPr>
        <w:pStyle w:val="25"/>
        <w:rPr>
          <w:rFonts w:ascii="仿宋" w:hAnsi="仿宋" w:eastAsia="仿宋" w:cs="仿宋"/>
          <w:b/>
          <w:color w:val="000000"/>
          <w:kern w:val="0"/>
          <w:sz w:val="32"/>
          <w:szCs w:val="32"/>
          <w:highlight w:val="none"/>
        </w:rPr>
      </w:pPr>
    </w:p>
    <w:p>
      <w:pPr>
        <w:rPr>
          <w:rFonts w:ascii="仿宋" w:hAnsi="仿宋" w:eastAsia="仿宋" w:cs="仿宋"/>
          <w:b/>
          <w:color w:val="000000"/>
          <w:kern w:val="0"/>
          <w:sz w:val="32"/>
          <w:szCs w:val="32"/>
          <w:highlight w:val="none"/>
        </w:rPr>
      </w:pPr>
    </w:p>
    <w:p>
      <w:pPr>
        <w:pStyle w:val="25"/>
        <w:rPr>
          <w:color w:val="000000"/>
          <w:highlight w:val="none"/>
        </w:rPr>
      </w:pPr>
    </w:p>
    <w:p>
      <w:pPr>
        <w:snapToGrid w:val="0"/>
        <w:spacing w:line="360" w:lineRule="auto"/>
        <w:ind w:firstLine="1911" w:firstLineChars="595"/>
        <w:rPr>
          <w:rFonts w:ascii="仿宋" w:hAnsi="仿宋" w:eastAsia="仿宋" w:cs="仿宋"/>
          <w:b/>
          <w:color w:val="000000"/>
          <w:kern w:val="0"/>
          <w:sz w:val="32"/>
          <w:szCs w:val="32"/>
          <w:highlight w:val="none"/>
        </w:rPr>
      </w:pPr>
    </w:p>
    <w:p>
      <w:pPr>
        <w:snapToGrid w:val="0"/>
        <w:spacing w:line="360" w:lineRule="auto"/>
        <w:ind w:firstLine="1911" w:firstLineChars="595"/>
        <w:rPr>
          <w:rFonts w:ascii="仿宋" w:hAnsi="仿宋" w:eastAsia="仿宋" w:cs="仿宋"/>
          <w:b/>
          <w:color w:val="000000"/>
          <w:kern w:val="0"/>
          <w:sz w:val="32"/>
          <w:szCs w:val="32"/>
          <w:highlight w:val="none"/>
        </w:rPr>
      </w:pPr>
    </w:p>
    <w:p>
      <w:pPr>
        <w:snapToGrid w:val="0"/>
        <w:spacing w:line="360" w:lineRule="auto"/>
        <w:ind w:firstLine="1911" w:firstLineChars="595"/>
        <w:rPr>
          <w:rFonts w:ascii="仿宋" w:hAnsi="仿宋" w:eastAsia="仿宋" w:cs="仿宋"/>
          <w:b/>
          <w:color w:val="000000"/>
          <w:kern w:val="0"/>
          <w:sz w:val="32"/>
          <w:szCs w:val="32"/>
          <w:highlight w:val="none"/>
        </w:rPr>
      </w:pPr>
    </w:p>
    <w:p>
      <w:pPr>
        <w:snapToGrid w:val="0"/>
        <w:spacing w:line="360" w:lineRule="auto"/>
        <w:jc w:val="center"/>
        <w:outlineLvl w:val="1"/>
        <w:rPr>
          <w:rFonts w:ascii="仿宋" w:hAnsi="仿宋" w:eastAsia="仿宋" w:cs="仿宋"/>
          <w:b/>
          <w:color w:val="000000"/>
          <w:kern w:val="0"/>
          <w:sz w:val="32"/>
          <w:szCs w:val="32"/>
          <w:highlight w:val="none"/>
        </w:rPr>
      </w:pPr>
      <w:bookmarkStart w:id="744" w:name="_Toc678566587"/>
      <w:bookmarkStart w:id="745" w:name="_Toc97219803"/>
      <w:r>
        <w:rPr>
          <w:rFonts w:hint="eastAsia" w:ascii="仿宋" w:hAnsi="仿宋" w:eastAsia="仿宋" w:cs="仿宋"/>
          <w:b/>
          <w:color w:val="000000"/>
          <w:kern w:val="0"/>
          <w:sz w:val="32"/>
          <w:szCs w:val="32"/>
          <w:highlight w:val="none"/>
        </w:rPr>
        <w:t>九、</w:t>
      </w:r>
      <w:r>
        <w:rPr>
          <w:rFonts w:hint="eastAsia" w:ascii="仿宋" w:hAnsi="仿宋" w:eastAsia="仿宋" w:cs="仿宋"/>
          <w:b/>
          <w:color w:val="000000"/>
          <w:kern w:val="0"/>
          <w:sz w:val="32"/>
          <w:szCs w:val="32"/>
          <w:highlight w:val="none"/>
          <w:lang w:val="zh-CN"/>
        </w:rPr>
        <w:t>政府采购供应商廉洁自律承诺书</w:t>
      </w:r>
      <w:bookmarkEnd w:id="741"/>
      <w:bookmarkEnd w:id="742"/>
      <w:bookmarkEnd w:id="743"/>
      <w:bookmarkEnd w:id="744"/>
      <w:bookmarkEnd w:id="745"/>
    </w:p>
    <w:p>
      <w:pPr>
        <w:snapToGrid w:val="0"/>
        <w:spacing w:line="360" w:lineRule="auto"/>
        <w:rPr>
          <w:rFonts w:ascii="仿宋" w:hAnsi="仿宋" w:eastAsia="仿宋" w:cs="仿宋"/>
          <w:color w:val="000000"/>
          <w:sz w:val="24"/>
          <w:highlight w:val="none"/>
        </w:rPr>
      </w:pPr>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sz w:val="24"/>
          <w:highlight w:val="none"/>
          <w:u w:val="single"/>
          <w:lang w:eastAsia="zh-CN"/>
        </w:rPr>
        <w:t>杭州市临平区综合行政执法局</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晟大项目管理（浙江）有限公司</w:t>
      </w:r>
      <w:r>
        <w:rPr>
          <w:rFonts w:hint="eastAsia" w:ascii="仿宋" w:hAnsi="仿宋" w:eastAsia="仿宋" w:cs="仿宋"/>
          <w:color w:val="000000"/>
          <w:kern w:val="0"/>
          <w:sz w:val="24"/>
          <w:highlight w:val="none"/>
          <w:lang w:val="zh-CN"/>
        </w:rPr>
        <w:t>：</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我单位响应你</w:t>
      </w:r>
      <w:r>
        <w:rPr>
          <w:rFonts w:hint="eastAsia" w:ascii="仿宋" w:hAnsi="仿宋" w:eastAsia="仿宋" w:cs="仿宋"/>
          <w:color w:val="000000"/>
          <w:sz w:val="24"/>
          <w:highlight w:val="none"/>
        </w:rPr>
        <w:t>单位</w:t>
      </w:r>
      <w:r>
        <w:rPr>
          <w:rFonts w:hint="eastAsia" w:ascii="仿宋" w:hAnsi="仿宋" w:eastAsia="仿宋" w:cs="仿宋"/>
          <w:color w:val="000000"/>
          <w:kern w:val="0"/>
          <w:sz w:val="24"/>
          <w:highlight w:val="none"/>
          <w:lang w:val="zh-CN"/>
        </w:rPr>
        <w:t>项目招标要求参加投标。在这次投标过程中和中标后，我们将严格遵守国家法律法规要求，并郑重承诺：</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一、不向项目有关人员及部门赠送礼金礼物、有价证券、回扣以及中介费、介绍费、咨询费等好处费；</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二、不为项目有关人员及部门报销应由你方单位或个人支付的费用；</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三、不向项目有关人员及部门提供有可能影响公正的宴请和健身娱乐等活动；</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四、不为项目有关人员及部门出国（境）、旅游等提供方便；</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五、不为项目有关人员个人装修住房、婚丧嫁娶、配偶子女工作安排等提供</w:t>
      </w:r>
    </w:p>
    <w:p>
      <w:pPr>
        <w:autoSpaceDE w:val="0"/>
        <w:autoSpaceDN w:val="0"/>
        <w:snapToGrid w:val="0"/>
        <w:spacing w:line="360" w:lineRule="auto"/>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好处；</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六、严格遵守《中华人民共和国政府采购法》《中华人民共和国招标投标</w:t>
      </w:r>
    </w:p>
    <w:p>
      <w:pPr>
        <w:autoSpaceDE w:val="0"/>
        <w:autoSpaceDN w:val="0"/>
        <w:snapToGrid w:val="0"/>
        <w:spacing w:line="360" w:lineRule="auto"/>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法》</w:t>
      </w:r>
      <w:r>
        <w:rPr>
          <w:rFonts w:hint="eastAsia" w:ascii="仿宋" w:hAnsi="仿宋" w:eastAsia="仿宋" w:cs="仿宋"/>
          <w:color w:val="000000"/>
          <w:sz w:val="24"/>
          <w:highlight w:val="none"/>
          <w:lang w:val="zh-CN"/>
        </w:rPr>
        <w:t>《中华人民共和国民法典》</w:t>
      </w:r>
      <w:r>
        <w:rPr>
          <w:rFonts w:hint="eastAsia" w:ascii="仿宋" w:hAnsi="仿宋" w:eastAsia="仿宋" w:cs="仿宋"/>
          <w:color w:val="000000"/>
          <w:kern w:val="0"/>
          <w:sz w:val="24"/>
          <w:highlight w:val="none"/>
          <w:lang w:val="zh-CN"/>
        </w:rPr>
        <w:t>等法律法规，诚实守信，合法经营，坚决抵制各种违法违纪行为。</w:t>
      </w:r>
    </w:p>
    <w:p>
      <w:pPr>
        <w:autoSpaceDE w:val="0"/>
        <w:autoSpaceDN w:val="0"/>
        <w:snapToGrid w:val="0"/>
        <w:spacing w:line="360" w:lineRule="auto"/>
        <w:ind w:firstLine="480" w:firstLineChars="2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如违反上述承诺，你</w:t>
      </w:r>
      <w:r>
        <w:rPr>
          <w:rFonts w:hint="eastAsia" w:ascii="仿宋" w:hAnsi="仿宋" w:eastAsia="仿宋" w:cs="仿宋"/>
          <w:color w:val="000000"/>
          <w:sz w:val="24"/>
          <w:highlight w:val="none"/>
        </w:rPr>
        <w:t>单位</w:t>
      </w:r>
      <w:r>
        <w:rPr>
          <w:rFonts w:hint="eastAsia" w:ascii="仿宋" w:hAnsi="仿宋" w:eastAsia="仿宋" w:cs="仿宋"/>
          <w:color w:val="000000"/>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000000"/>
          <w:sz w:val="24"/>
          <w:highlight w:val="none"/>
        </w:rPr>
        <w:t>单位</w:t>
      </w:r>
      <w:r>
        <w:rPr>
          <w:rFonts w:hint="eastAsia" w:ascii="仿宋" w:hAnsi="仿宋" w:eastAsia="仿宋" w:cs="仿宋"/>
          <w:color w:val="000000"/>
          <w:kern w:val="0"/>
          <w:sz w:val="24"/>
          <w:highlight w:val="none"/>
          <w:lang w:val="zh-CN"/>
        </w:rPr>
        <w:t>进行项目建设或其他经营活动，并通报市财政局。由此引起的相应损失均由我单位承担。</w:t>
      </w:r>
    </w:p>
    <w:p>
      <w:pPr>
        <w:autoSpaceDE w:val="0"/>
        <w:autoSpaceDN w:val="0"/>
        <w:snapToGrid w:val="0"/>
        <w:spacing w:line="360" w:lineRule="auto"/>
        <w:jc w:val="left"/>
        <w:rPr>
          <w:rFonts w:ascii="仿宋" w:hAnsi="仿宋" w:eastAsia="仿宋" w:cs="仿宋"/>
          <w:color w:val="000000"/>
          <w:kern w:val="0"/>
          <w:sz w:val="24"/>
          <w:highlight w:val="none"/>
          <w:lang w:val="zh-CN"/>
        </w:rPr>
      </w:pPr>
    </w:p>
    <w:p>
      <w:pPr>
        <w:autoSpaceDE w:val="0"/>
        <w:autoSpaceDN w:val="0"/>
        <w:snapToGrid w:val="0"/>
        <w:spacing w:line="360" w:lineRule="auto"/>
        <w:jc w:val="left"/>
        <w:rPr>
          <w:rFonts w:ascii="仿宋" w:hAnsi="仿宋" w:eastAsia="仿宋" w:cs="仿宋"/>
          <w:color w:val="000000"/>
          <w:kern w:val="0"/>
          <w:sz w:val="24"/>
          <w:highlight w:val="none"/>
          <w:lang w:val="zh-CN"/>
        </w:rPr>
      </w:pPr>
    </w:p>
    <w:p>
      <w:pPr>
        <w:autoSpaceDE w:val="0"/>
        <w:autoSpaceDN w:val="0"/>
        <w:snapToGrid w:val="0"/>
        <w:spacing w:line="360" w:lineRule="auto"/>
        <w:jc w:val="left"/>
        <w:rPr>
          <w:rFonts w:ascii="仿宋" w:hAnsi="仿宋" w:eastAsia="仿宋" w:cs="仿宋"/>
          <w:color w:val="000000"/>
          <w:kern w:val="0"/>
          <w:sz w:val="24"/>
          <w:highlight w:val="none"/>
          <w:lang w:val="zh-CN"/>
        </w:rPr>
      </w:pPr>
    </w:p>
    <w:p>
      <w:pPr>
        <w:autoSpaceDE w:val="0"/>
        <w:autoSpaceDN w:val="0"/>
        <w:snapToGrid w:val="0"/>
        <w:spacing w:line="360" w:lineRule="auto"/>
        <w:ind w:firstLine="5760" w:firstLineChars="240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投标人名称(电子签名)：</w:t>
      </w:r>
    </w:p>
    <w:p>
      <w:pPr>
        <w:snapToGrid w:val="0"/>
        <w:spacing w:line="360" w:lineRule="auto"/>
        <w:jc w:val="right"/>
        <w:rPr>
          <w:rFonts w:ascii="仿宋" w:hAnsi="仿宋" w:eastAsia="仿宋" w:cs="仿宋"/>
          <w:color w:val="000000"/>
          <w:sz w:val="24"/>
          <w:highlight w:val="none"/>
        </w:rPr>
      </w:pPr>
      <w:r>
        <w:rPr>
          <w:rFonts w:hint="eastAsia" w:ascii="仿宋" w:hAnsi="仿宋" w:eastAsia="仿宋" w:cs="仿宋"/>
          <w:color w:val="000000"/>
          <w:kern w:val="0"/>
          <w:sz w:val="24"/>
          <w:highlight w:val="none"/>
          <w:lang w:val="zh-CN"/>
        </w:rPr>
        <w:t>日期</w:t>
      </w:r>
      <w:r>
        <w:rPr>
          <w:rFonts w:hint="eastAsia" w:ascii="仿宋" w:hAnsi="仿宋" w:eastAsia="仿宋" w:cs="仿宋"/>
          <w:color w:val="000000"/>
          <w:kern w:val="0"/>
          <w:sz w:val="24"/>
          <w:highlight w:val="none"/>
        </w:rPr>
        <w:t>：</w:t>
      </w:r>
      <w:r>
        <w:rPr>
          <w:rFonts w:hint="eastAsia" w:ascii="仿宋" w:hAnsi="仿宋" w:eastAsia="仿宋" w:cs="仿宋"/>
          <w:color w:val="000000"/>
          <w:kern w:val="0"/>
          <w:sz w:val="24"/>
          <w:highlight w:val="none"/>
          <w:lang w:val="zh-CN"/>
        </w:rPr>
        <w:t xml:space="preserve">   年   月   日</w:t>
      </w:r>
    </w:p>
    <w:p>
      <w:pPr>
        <w:snapToGrid w:val="0"/>
        <w:spacing w:line="360" w:lineRule="auto"/>
        <w:rPr>
          <w:rFonts w:ascii="仿宋" w:hAnsi="仿宋" w:eastAsia="仿宋" w:cs="仿宋"/>
          <w:b/>
          <w:color w:val="000000"/>
          <w:kern w:val="0"/>
          <w:sz w:val="36"/>
          <w:szCs w:val="36"/>
          <w:highlight w:val="none"/>
        </w:rPr>
      </w:pPr>
      <w:r>
        <w:rPr>
          <w:rFonts w:hint="eastAsia" w:ascii="仿宋" w:hAnsi="仿宋" w:eastAsia="仿宋" w:cs="仿宋"/>
          <w:b/>
          <w:color w:val="000000"/>
          <w:kern w:val="0"/>
          <w:sz w:val="36"/>
          <w:szCs w:val="36"/>
          <w:highlight w:val="none"/>
        </w:rPr>
        <w:br w:type="page"/>
      </w:r>
    </w:p>
    <w:p>
      <w:pPr>
        <w:snapToGrid w:val="0"/>
        <w:spacing w:line="360" w:lineRule="auto"/>
        <w:jc w:val="center"/>
        <w:outlineLvl w:val="0"/>
        <w:rPr>
          <w:rFonts w:ascii="仿宋" w:hAnsi="仿宋" w:eastAsia="仿宋" w:cs="仿宋"/>
          <w:b/>
          <w:color w:val="000000"/>
          <w:kern w:val="0"/>
          <w:sz w:val="36"/>
          <w:szCs w:val="36"/>
          <w:highlight w:val="none"/>
        </w:rPr>
      </w:pPr>
      <w:bookmarkStart w:id="746" w:name="_Toc7258"/>
      <w:bookmarkStart w:id="747" w:name="_Toc1530462139"/>
      <w:bookmarkStart w:id="748" w:name="_Toc95313023"/>
      <w:bookmarkStart w:id="749" w:name="_Toc28502"/>
      <w:bookmarkStart w:id="750" w:name="_Toc97219804"/>
      <w:r>
        <w:rPr>
          <w:rFonts w:hint="eastAsia" w:ascii="仿宋" w:hAnsi="仿宋" w:eastAsia="仿宋" w:cs="仿宋"/>
          <w:b/>
          <w:color w:val="000000"/>
          <w:kern w:val="0"/>
          <w:sz w:val="36"/>
          <w:szCs w:val="36"/>
          <w:highlight w:val="none"/>
        </w:rPr>
        <w:t>报价文件部分</w:t>
      </w:r>
      <w:bookmarkEnd w:id="746"/>
      <w:bookmarkEnd w:id="747"/>
      <w:bookmarkEnd w:id="748"/>
      <w:bookmarkEnd w:id="749"/>
      <w:bookmarkEnd w:id="750"/>
    </w:p>
    <w:p>
      <w:pPr>
        <w:snapToGrid w:val="0"/>
        <w:spacing w:line="360" w:lineRule="auto"/>
        <w:jc w:val="center"/>
        <w:rPr>
          <w:rFonts w:ascii="仿宋" w:hAnsi="仿宋" w:eastAsia="仿宋" w:cs="仿宋"/>
          <w:b/>
          <w:color w:val="000000"/>
          <w:kern w:val="0"/>
          <w:sz w:val="28"/>
          <w:szCs w:val="28"/>
          <w:highlight w:val="none"/>
        </w:rPr>
      </w:pPr>
      <w:r>
        <w:rPr>
          <w:rFonts w:hint="eastAsia" w:ascii="仿宋" w:hAnsi="仿宋" w:eastAsia="仿宋" w:cs="仿宋"/>
          <w:b/>
          <w:color w:val="000000"/>
          <w:kern w:val="0"/>
          <w:sz w:val="28"/>
          <w:szCs w:val="28"/>
          <w:highlight w:val="none"/>
        </w:rPr>
        <w:t>目录</w:t>
      </w:r>
    </w:p>
    <w:p>
      <w:pPr>
        <w:snapToGrid w:val="0"/>
        <w:spacing w:line="360" w:lineRule="auto"/>
        <w:jc w:val="center"/>
        <w:rPr>
          <w:rFonts w:ascii="仿宋" w:hAnsi="仿宋" w:eastAsia="仿宋" w:cs="仿宋"/>
          <w:b/>
          <w:color w:val="000000"/>
          <w:kern w:val="0"/>
          <w:sz w:val="36"/>
          <w:szCs w:val="36"/>
          <w:highlight w:val="none"/>
        </w:rPr>
      </w:pPr>
    </w:p>
    <w:p>
      <w:pPr>
        <w:pStyle w:val="101"/>
        <w:numPr>
          <w:ilvl w:val="0"/>
          <w:numId w:val="4"/>
        </w:numPr>
        <w:snapToGrid w:val="0"/>
        <w:ind w:firstLine="0" w:firstLineChars="0"/>
        <w:rPr>
          <w:rFonts w:ascii="仿宋" w:hAnsi="仿宋" w:eastAsia="仿宋" w:cs="仿宋"/>
          <w:color w:val="000000"/>
          <w:highlight w:val="none"/>
        </w:rPr>
      </w:pPr>
      <w:r>
        <w:rPr>
          <w:rFonts w:hint="eastAsia" w:ascii="仿宋" w:hAnsi="仿宋" w:eastAsia="仿宋" w:cs="仿宋"/>
          <w:color w:val="000000"/>
          <w:highlight w:val="none"/>
        </w:rPr>
        <w:t>开标一览表（报价表）…………………………………………………（页码）</w:t>
      </w:r>
    </w:p>
    <w:p>
      <w:pPr>
        <w:pStyle w:val="101"/>
        <w:numPr>
          <w:ilvl w:val="0"/>
          <w:numId w:val="4"/>
        </w:numPr>
        <w:snapToGrid w:val="0"/>
        <w:ind w:firstLine="0" w:firstLineChars="0"/>
        <w:rPr>
          <w:rFonts w:ascii="仿宋" w:hAnsi="仿宋" w:eastAsia="仿宋" w:cs="仿宋"/>
          <w:color w:val="000000"/>
          <w:highlight w:val="none"/>
        </w:rPr>
      </w:pPr>
      <w:r>
        <w:rPr>
          <w:rFonts w:hint="eastAsia" w:ascii="仿宋" w:hAnsi="仿宋" w:eastAsia="仿宋" w:cs="仿宋"/>
          <w:color w:val="000000"/>
          <w:highlight w:val="none"/>
        </w:rPr>
        <w:t>中小企业声明函…………………………………………………………（页码）</w:t>
      </w: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snapToGrid w:val="0"/>
        <w:spacing w:line="360" w:lineRule="auto"/>
        <w:jc w:val="center"/>
        <w:rPr>
          <w:rFonts w:ascii="仿宋" w:hAnsi="仿宋" w:eastAsia="仿宋" w:cs="仿宋"/>
          <w:b/>
          <w:color w:val="000000"/>
          <w:kern w:val="0"/>
          <w:sz w:val="32"/>
          <w:szCs w:val="32"/>
          <w:highlight w:val="none"/>
        </w:rPr>
      </w:pPr>
    </w:p>
    <w:p>
      <w:pPr>
        <w:pStyle w:val="378"/>
        <w:tabs>
          <w:tab w:val="clear" w:pos="720"/>
        </w:tabs>
        <w:snapToGrid w:val="0"/>
        <w:ind w:firstLine="643"/>
        <w:outlineLvl w:val="9"/>
        <w:rPr>
          <w:rFonts w:ascii="仿宋" w:hAnsi="仿宋" w:eastAsia="仿宋" w:cs="仿宋"/>
          <w:color w:val="000000"/>
          <w:kern w:val="2"/>
          <w:sz w:val="32"/>
          <w:szCs w:val="32"/>
          <w:highlight w:val="none"/>
        </w:rPr>
        <w:sectPr>
          <w:headerReference r:id="rId6" w:type="default"/>
          <w:footerReference r:id="rId7" w:type="default"/>
          <w:pgSz w:w="11906" w:h="16838"/>
          <w:pgMar w:top="1440" w:right="1800" w:bottom="1440" w:left="1800" w:header="851" w:footer="992" w:gutter="0"/>
          <w:cols w:space="720" w:num="1"/>
          <w:docGrid w:linePitch="312" w:charSpace="0"/>
        </w:sectPr>
      </w:pPr>
    </w:p>
    <w:p>
      <w:pPr>
        <w:snapToGrid w:val="0"/>
        <w:spacing w:line="360" w:lineRule="auto"/>
        <w:jc w:val="center"/>
        <w:outlineLvl w:val="1"/>
        <w:rPr>
          <w:rFonts w:ascii="仿宋" w:hAnsi="仿宋" w:eastAsia="仿宋" w:cs="仿宋"/>
          <w:b/>
          <w:color w:val="000000"/>
          <w:kern w:val="0"/>
          <w:sz w:val="32"/>
          <w:szCs w:val="32"/>
          <w:highlight w:val="none"/>
        </w:rPr>
      </w:pPr>
      <w:bookmarkStart w:id="751" w:name="_Toc97219805"/>
      <w:bookmarkStart w:id="752" w:name="_Toc2065530054"/>
      <w:bookmarkStart w:id="753" w:name="_Toc4493"/>
      <w:bookmarkStart w:id="754" w:name="_Toc25121"/>
      <w:bookmarkStart w:id="755" w:name="_Toc95313024"/>
      <w:r>
        <w:rPr>
          <w:rFonts w:hint="eastAsia" w:ascii="仿宋" w:hAnsi="仿宋" w:eastAsia="仿宋" w:cs="仿宋"/>
          <w:b/>
          <w:color w:val="000000"/>
          <w:kern w:val="0"/>
          <w:sz w:val="32"/>
          <w:szCs w:val="32"/>
          <w:highlight w:val="none"/>
        </w:rPr>
        <w:t>一、开标一览表（报价表）</w:t>
      </w:r>
      <w:bookmarkEnd w:id="751"/>
      <w:bookmarkEnd w:id="752"/>
      <w:bookmarkEnd w:id="753"/>
      <w:bookmarkEnd w:id="754"/>
      <w:bookmarkEnd w:id="755"/>
    </w:p>
    <w:p>
      <w:pPr>
        <w:snapToGrid w:val="0"/>
        <w:spacing w:line="360" w:lineRule="auto"/>
        <w:rPr>
          <w:rFonts w:ascii="仿宋" w:hAnsi="仿宋" w:eastAsia="仿宋" w:cs="仿宋"/>
          <w:color w:val="000000"/>
          <w:kern w:val="0"/>
          <w:sz w:val="24"/>
          <w:highlight w:val="none"/>
        </w:rPr>
      </w:pPr>
      <w:r>
        <w:rPr>
          <w:rFonts w:hint="eastAsia" w:ascii="仿宋" w:hAnsi="仿宋" w:eastAsia="仿宋" w:cs="仿宋"/>
          <w:color w:val="000000"/>
          <w:sz w:val="24"/>
          <w:highlight w:val="none"/>
          <w:u w:val="single"/>
          <w:lang w:eastAsia="zh-CN"/>
        </w:rPr>
        <w:t>杭州市临平区综合行政执法局</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晟大项目管理（浙江）有限公司</w:t>
      </w:r>
      <w:r>
        <w:rPr>
          <w:rFonts w:hint="eastAsia" w:ascii="仿宋" w:hAnsi="仿宋" w:eastAsia="仿宋" w:cs="仿宋"/>
          <w:color w:val="000000"/>
          <w:kern w:val="0"/>
          <w:sz w:val="24"/>
          <w:highlight w:val="none"/>
          <w:lang w:val="zh-CN"/>
        </w:rPr>
        <w:t>：</w:t>
      </w:r>
    </w:p>
    <w:p>
      <w:pPr>
        <w:snapToGrid w:val="0"/>
        <w:spacing w:line="360" w:lineRule="auto"/>
        <w:ind w:firstLine="482"/>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按你方采购文件要求，我们，本投标文件签字方，谨此向你方发出要约如下：如你方接受本投标，我方承诺按照如下开标一览表（报价表）的价格完成</w:t>
      </w:r>
      <w:r>
        <w:rPr>
          <w:rFonts w:hint="eastAsia" w:ascii="仿宋" w:hAnsi="仿宋" w:eastAsia="仿宋" w:cs="仿宋"/>
          <w:bCs/>
          <w:color w:val="000000"/>
          <w:sz w:val="24"/>
          <w:highlight w:val="none"/>
          <w:lang w:eastAsia="zh-CN"/>
        </w:rPr>
        <w:t>临平区核心区块路灯养护服务项目</w:t>
      </w:r>
      <w:r>
        <w:rPr>
          <w:rFonts w:hint="eastAsia" w:ascii="仿宋" w:hAnsi="仿宋" w:eastAsia="仿宋" w:cs="仿宋"/>
          <w:color w:val="000000"/>
          <w:kern w:val="0"/>
          <w:sz w:val="24"/>
          <w:highlight w:val="none"/>
          <w:lang w:val="zh-CN"/>
        </w:rPr>
        <w:t>【招标编号：</w:t>
      </w:r>
      <w:r>
        <w:rPr>
          <w:rFonts w:hint="eastAsia" w:ascii="仿宋" w:hAnsi="仿宋" w:eastAsia="仿宋" w:cs="仿宋"/>
          <w:color w:val="000000"/>
          <w:sz w:val="24"/>
          <w:highlight w:val="none"/>
        </w:rPr>
        <w:t xml:space="preserve">   】的实施</w:t>
      </w:r>
      <w:r>
        <w:rPr>
          <w:rFonts w:hint="eastAsia" w:ascii="仿宋" w:hAnsi="仿宋" w:eastAsia="仿宋" w:cs="仿宋"/>
          <w:color w:val="000000"/>
          <w:kern w:val="0"/>
          <w:sz w:val="24"/>
          <w:highlight w:val="none"/>
          <w:lang w:val="zh-CN"/>
        </w:rPr>
        <w:t>。</w:t>
      </w:r>
    </w:p>
    <w:p>
      <w:pPr>
        <w:spacing w:line="360" w:lineRule="auto"/>
        <w:jc w:val="center"/>
        <w:rPr>
          <w:rFonts w:ascii="仿宋" w:hAnsi="仿宋" w:eastAsia="仿宋" w:cs="仿宋"/>
          <w:b/>
          <w:color w:val="000000"/>
          <w:kern w:val="0"/>
          <w:sz w:val="24"/>
          <w:highlight w:val="none"/>
          <w:lang w:val="zh-CN"/>
        </w:rPr>
      </w:pPr>
      <w:bookmarkStart w:id="756" w:name="_Toc95736639"/>
      <w:r>
        <w:rPr>
          <w:rFonts w:hint="eastAsia" w:ascii="仿宋" w:hAnsi="仿宋" w:eastAsia="仿宋" w:cs="仿宋"/>
          <w:b/>
          <w:color w:val="000000"/>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4394"/>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序号</w:t>
            </w:r>
          </w:p>
        </w:tc>
        <w:tc>
          <w:tcPr>
            <w:tcW w:w="1984"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名称</w:t>
            </w:r>
          </w:p>
        </w:tc>
        <w:tc>
          <w:tcPr>
            <w:tcW w:w="4394"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具体服务</w:t>
            </w:r>
          </w:p>
        </w:tc>
        <w:tc>
          <w:tcPr>
            <w:tcW w:w="993"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数量</w:t>
            </w:r>
          </w:p>
        </w:tc>
        <w:tc>
          <w:tcPr>
            <w:tcW w:w="1559"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单价</w:t>
            </w:r>
          </w:p>
        </w:tc>
        <w:tc>
          <w:tcPr>
            <w:tcW w:w="1984" w:type="dxa"/>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总价</w:t>
            </w:r>
          </w:p>
        </w:tc>
        <w:tc>
          <w:tcPr>
            <w:tcW w:w="3119" w:type="dxa"/>
            <w:vAlign w:val="center"/>
          </w:tcPr>
          <w:p>
            <w:pPr>
              <w:spacing w:line="360" w:lineRule="auto"/>
              <w:jc w:val="center"/>
              <w:rPr>
                <w:rFonts w:ascii="仿宋" w:hAnsi="仿宋" w:eastAsia="仿宋" w:cs="仿宋"/>
                <w:b/>
                <w:color w:val="000000"/>
                <w:sz w:val="24"/>
                <w:highlight w:val="none"/>
              </w:rPr>
            </w:pPr>
          </w:p>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服务期限</w:t>
            </w:r>
          </w:p>
          <w:p>
            <w:pPr>
              <w:spacing w:line="360" w:lineRule="auto"/>
              <w:jc w:val="center"/>
              <w:rPr>
                <w:rFonts w:ascii="仿宋" w:hAnsi="仿宋" w:eastAsia="仿宋" w:cs="仿宋"/>
                <w:b/>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1</w:t>
            </w:r>
          </w:p>
        </w:tc>
        <w:tc>
          <w:tcPr>
            <w:tcW w:w="1984" w:type="dxa"/>
            <w:vAlign w:val="center"/>
          </w:tcPr>
          <w:p>
            <w:pPr>
              <w:snapToGrid w:val="0"/>
              <w:spacing w:line="360" w:lineRule="auto"/>
              <w:jc w:val="center"/>
              <w:rPr>
                <w:rFonts w:ascii="仿宋" w:hAnsi="仿宋" w:eastAsia="仿宋" w:cs="仿宋"/>
                <w:color w:val="000000"/>
                <w:sz w:val="24"/>
                <w:highlight w:val="none"/>
              </w:rPr>
            </w:pPr>
          </w:p>
        </w:tc>
        <w:tc>
          <w:tcPr>
            <w:tcW w:w="4394" w:type="dxa"/>
            <w:vAlign w:val="center"/>
          </w:tcPr>
          <w:p>
            <w:pPr>
              <w:snapToGrid w:val="0"/>
              <w:spacing w:line="360" w:lineRule="auto"/>
              <w:jc w:val="center"/>
              <w:rPr>
                <w:rFonts w:ascii="仿宋" w:hAnsi="仿宋" w:eastAsia="仿宋" w:cs="仿宋"/>
                <w:color w:val="000000"/>
                <w:sz w:val="24"/>
                <w:highlight w:val="none"/>
              </w:rPr>
            </w:pPr>
          </w:p>
        </w:tc>
        <w:tc>
          <w:tcPr>
            <w:tcW w:w="993" w:type="dxa"/>
            <w:vAlign w:val="center"/>
          </w:tcPr>
          <w:p>
            <w:pPr>
              <w:snapToGrid w:val="0"/>
              <w:spacing w:line="360" w:lineRule="auto"/>
              <w:jc w:val="center"/>
              <w:rPr>
                <w:rFonts w:ascii="仿宋" w:hAnsi="仿宋" w:eastAsia="仿宋" w:cs="仿宋"/>
                <w:color w:val="000000"/>
                <w:sz w:val="24"/>
                <w:highlight w:val="none"/>
              </w:rPr>
            </w:pPr>
          </w:p>
        </w:tc>
        <w:tc>
          <w:tcPr>
            <w:tcW w:w="1559"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pacing w:line="360" w:lineRule="auto"/>
              <w:jc w:val="center"/>
              <w:rPr>
                <w:rFonts w:ascii="仿宋" w:hAnsi="仿宋" w:eastAsia="仿宋" w:cs="仿宋"/>
                <w:color w:val="000000"/>
                <w:sz w:val="24"/>
                <w:highlight w:val="none"/>
              </w:rPr>
            </w:pPr>
          </w:p>
        </w:tc>
        <w:tc>
          <w:tcPr>
            <w:tcW w:w="3119" w:type="dxa"/>
            <w:vMerge w:val="restart"/>
            <w:vAlign w:val="center"/>
          </w:tcPr>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2</w:t>
            </w:r>
          </w:p>
        </w:tc>
        <w:tc>
          <w:tcPr>
            <w:tcW w:w="1984" w:type="dxa"/>
            <w:vAlign w:val="center"/>
          </w:tcPr>
          <w:p>
            <w:pPr>
              <w:snapToGrid w:val="0"/>
              <w:spacing w:line="360" w:lineRule="auto"/>
              <w:jc w:val="center"/>
              <w:rPr>
                <w:rFonts w:ascii="仿宋" w:hAnsi="仿宋" w:eastAsia="仿宋" w:cs="仿宋"/>
                <w:color w:val="000000"/>
                <w:sz w:val="24"/>
                <w:highlight w:val="none"/>
              </w:rPr>
            </w:pPr>
          </w:p>
        </w:tc>
        <w:tc>
          <w:tcPr>
            <w:tcW w:w="4394" w:type="dxa"/>
            <w:vAlign w:val="center"/>
          </w:tcPr>
          <w:p>
            <w:pPr>
              <w:snapToGrid w:val="0"/>
              <w:spacing w:line="360" w:lineRule="auto"/>
              <w:jc w:val="center"/>
              <w:rPr>
                <w:rFonts w:ascii="仿宋" w:hAnsi="仿宋" w:eastAsia="仿宋" w:cs="仿宋"/>
                <w:color w:val="000000"/>
                <w:sz w:val="24"/>
                <w:highlight w:val="none"/>
              </w:rPr>
            </w:pPr>
          </w:p>
        </w:tc>
        <w:tc>
          <w:tcPr>
            <w:tcW w:w="993" w:type="dxa"/>
            <w:vAlign w:val="center"/>
          </w:tcPr>
          <w:p>
            <w:pPr>
              <w:snapToGrid w:val="0"/>
              <w:spacing w:line="360" w:lineRule="auto"/>
              <w:jc w:val="center"/>
              <w:rPr>
                <w:rFonts w:ascii="仿宋" w:hAnsi="仿宋" w:eastAsia="仿宋" w:cs="仿宋"/>
                <w:color w:val="000000"/>
                <w:sz w:val="24"/>
                <w:highlight w:val="none"/>
              </w:rPr>
            </w:pPr>
          </w:p>
        </w:tc>
        <w:tc>
          <w:tcPr>
            <w:tcW w:w="1559"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pacing w:line="360" w:lineRule="auto"/>
              <w:jc w:val="center"/>
              <w:rPr>
                <w:rFonts w:ascii="仿宋" w:hAnsi="仿宋" w:eastAsia="仿宋" w:cs="仿宋"/>
                <w:color w:val="000000"/>
                <w:sz w:val="24"/>
                <w:highlight w:val="none"/>
              </w:rPr>
            </w:pPr>
          </w:p>
        </w:tc>
        <w:tc>
          <w:tcPr>
            <w:tcW w:w="3119" w:type="dxa"/>
            <w:vMerge w:val="continue"/>
            <w:vAlign w:val="center"/>
          </w:tcPr>
          <w:p>
            <w:pPr>
              <w:spacing w:line="360" w:lineRule="auto"/>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highlight w:val="none"/>
              </w:rPr>
            </w:pPr>
            <w:r>
              <w:rPr>
                <w:rFonts w:hint="eastAsia" w:ascii="仿宋" w:hAnsi="仿宋" w:eastAsia="仿宋" w:cs="仿宋"/>
                <w:color w:val="000000"/>
                <w:sz w:val="24"/>
                <w:highlight w:val="none"/>
              </w:rPr>
              <w:t>…</w:t>
            </w:r>
          </w:p>
        </w:tc>
        <w:tc>
          <w:tcPr>
            <w:tcW w:w="1984" w:type="dxa"/>
            <w:vAlign w:val="center"/>
          </w:tcPr>
          <w:p>
            <w:pPr>
              <w:snapToGrid w:val="0"/>
              <w:spacing w:line="360" w:lineRule="auto"/>
              <w:jc w:val="center"/>
              <w:rPr>
                <w:rFonts w:ascii="仿宋" w:hAnsi="仿宋" w:eastAsia="仿宋" w:cs="仿宋"/>
                <w:color w:val="000000"/>
                <w:sz w:val="24"/>
                <w:highlight w:val="none"/>
              </w:rPr>
            </w:pPr>
          </w:p>
        </w:tc>
        <w:tc>
          <w:tcPr>
            <w:tcW w:w="4394" w:type="dxa"/>
            <w:vAlign w:val="center"/>
          </w:tcPr>
          <w:p>
            <w:pPr>
              <w:snapToGrid w:val="0"/>
              <w:spacing w:line="360" w:lineRule="auto"/>
              <w:jc w:val="center"/>
              <w:rPr>
                <w:rFonts w:ascii="仿宋" w:hAnsi="仿宋" w:eastAsia="仿宋" w:cs="仿宋"/>
                <w:color w:val="000000"/>
                <w:sz w:val="24"/>
                <w:highlight w:val="none"/>
              </w:rPr>
            </w:pPr>
          </w:p>
        </w:tc>
        <w:tc>
          <w:tcPr>
            <w:tcW w:w="993" w:type="dxa"/>
            <w:vAlign w:val="center"/>
          </w:tcPr>
          <w:p>
            <w:pPr>
              <w:snapToGrid w:val="0"/>
              <w:spacing w:line="360" w:lineRule="auto"/>
              <w:jc w:val="center"/>
              <w:rPr>
                <w:rFonts w:ascii="仿宋" w:hAnsi="仿宋" w:eastAsia="仿宋" w:cs="仿宋"/>
                <w:color w:val="000000"/>
                <w:sz w:val="24"/>
                <w:highlight w:val="none"/>
              </w:rPr>
            </w:pPr>
          </w:p>
        </w:tc>
        <w:tc>
          <w:tcPr>
            <w:tcW w:w="1559"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pacing w:line="360" w:lineRule="auto"/>
              <w:jc w:val="center"/>
              <w:rPr>
                <w:rFonts w:ascii="仿宋" w:hAnsi="仿宋" w:eastAsia="仿宋" w:cs="仿宋"/>
                <w:color w:val="000000"/>
                <w:sz w:val="24"/>
                <w:highlight w:val="none"/>
              </w:rPr>
            </w:pPr>
          </w:p>
        </w:tc>
        <w:tc>
          <w:tcPr>
            <w:tcW w:w="3119" w:type="dxa"/>
            <w:vMerge w:val="continue"/>
            <w:vAlign w:val="center"/>
          </w:tcPr>
          <w:p>
            <w:pPr>
              <w:spacing w:line="360" w:lineRule="auto"/>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napToGrid w:val="0"/>
              <w:spacing w:line="360" w:lineRule="auto"/>
              <w:jc w:val="center"/>
              <w:rPr>
                <w:rFonts w:ascii="仿宋" w:hAnsi="仿宋" w:eastAsia="仿宋" w:cs="仿宋"/>
                <w:color w:val="000000"/>
                <w:sz w:val="24"/>
                <w:highlight w:val="none"/>
              </w:rPr>
            </w:pPr>
          </w:p>
        </w:tc>
        <w:tc>
          <w:tcPr>
            <w:tcW w:w="4394" w:type="dxa"/>
            <w:vAlign w:val="center"/>
          </w:tcPr>
          <w:p>
            <w:pPr>
              <w:snapToGrid w:val="0"/>
              <w:spacing w:line="360" w:lineRule="auto"/>
              <w:jc w:val="center"/>
              <w:rPr>
                <w:rFonts w:ascii="仿宋" w:hAnsi="仿宋" w:eastAsia="仿宋" w:cs="仿宋"/>
                <w:color w:val="000000"/>
                <w:sz w:val="24"/>
                <w:highlight w:val="none"/>
              </w:rPr>
            </w:pPr>
          </w:p>
        </w:tc>
        <w:tc>
          <w:tcPr>
            <w:tcW w:w="993" w:type="dxa"/>
            <w:vAlign w:val="center"/>
          </w:tcPr>
          <w:p>
            <w:pPr>
              <w:snapToGrid w:val="0"/>
              <w:spacing w:line="360" w:lineRule="auto"/>
              <w:jc w:val="center"/>
              <w:rPr>
                <w:rFonts w:ascii="仿宋" w:hAnsi="仿宋" w:eastAsia="仿宋" w:cs="仿宋"/>
                <w:color w:val="000000"/>
                <w:sz w:val="24"/>
                <w:highlight w:val="none"/>
              </w:rPr>
            </w:pPr>
          </w:p>
        </w:tc>
        <w:tc>
          <w:tcPr>
            <w:tcW w:w="1559"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pacing w:line="360" w:lineRule="auto"/>
              <w:jc w:val="center"/>
              <w:rPr>
                <w:rFonts w:ascii="仿宋" w:hAnsi="仿宋" w:eastAsia="仿宋" w:cs="仿宋"/>
                <w:color w:val="000000"/>
                <w:sz w:val="24"/>
                <w:highlight w:val="none"/>
              </w:rPr>
            </w:pPr>
          </w:p>
        </w:tc>
        <w:tc>
          <w:tcPr>
            <w:tcW w:w="3119" w:type="dxa"/>
            <w:vMerge w:val="continue"/>
            <w:vAlign w:val="center"/>
          </w:tcPr>
          <w:p>
            <w:pPr>
              <w:spacing w:line="360" w:lineRule="auto"/>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napToGrid w:val="0"/>
              <w:spacing w:line="360" w:lineRule="auto"/>
              <w:jc w:val="center"/>
              <w:rPr>
                <w:rFonts w:ascii="仿宋" w:hAnsi="仿宋" w:eastAsia="仿宋" w:cs="仿宋"/>
                <w:color w:val="000000"/>
                <w:sz w:val="24"/>
                <w:highlight w:val="none"/>
              </w:rPr>
            </w:pPr>
          </w:p>
        </w:tc>
        <w:tc>
          <w:tcPr>
            <w:tcW w:w="4394" w:type="dxa"/>
            <w:vAlign w:val="center"/>
          </w:tcPr>
          <w:p>
            <w:pPr>
              <w:snapToGrid w:val="0"/>
              <w:spacing w:line="360" w:lineRule="auto"/>
              <w:jc w:val="center"/>
              <w:rPr>
                <w:rFonts w:ascii="仿宋" w:hAnsi="仿宋" w:eastAsia="仿宋" w:cs="仿宋"/>
                <w:color w:val="000000"/>
                <w:sz w:val="24"/>
                <w:highlight w:val="none"/>
              </w:rPr>
            </w:pPr>
          </w:p>
        </w:tc>
        <w:tc>
          <w:tcPr>
            <w:tcW w:w="993" w:type="dxa"/>
            <w:vAlign w:val="center"/>
          </w:tcPr>
          <w:p>
            <w:pPr>
              <w:snapToGrid w:val="0"/>
              <w:spacing w:line="360" w:lineRule="auto"/>
              <w:jc w:val="center"/>
              <w:rPr>
                <w:rFonts w:ascii="仿宋" w:hAnsi="仿宋" w:eastAsia="仿宋" w:cs="仿宋"/>
                <w:color w:val="000000"/>
                <w:sz w:val="24"/>
                <w:highlight w:val="none"/>
              </w:rPr>
            </w:pPr>
          </w:p>
        </w:tc>
        <w:tc>
          <w:tcPr>
            <w:tcW w:w="1559" w:type="dxa"/>
            <w:vAlign w:val="center"/>
          </w:tcPr>
          <w:p>
            <w:pPr>
              <w:spacing w:line="360" w:lineRule="auto"/>
              <w:jc w:val="center"/>
              <w:rPr>
                <w:rFonts w:ascii="仿宋" w:hAnsi="仿宋" w:eastAsia="仿宋" w:cs="仿宋"/>
                <w:color w:val="000000"/>
                <w:sz w:val="24"/>
                <w:highlight w:val="none"/>
              </w:rPr>
            </w:pPr>
          </w:p>
        </w:tc>
        <w:tc>
          <w:tcPr>
            <w:tcW w:w="1984" w:type="dxa"/>
            <w:vAlign w:val="center"/>
          </w:tcPr>
          <w:p>
            <w:pPr>
              <w:spacing w:line="360" w:lineRule="auto"/>
              <w:jc w:val="center"/>
              <w:rPr>
                <w:rFonts w:ascii="仿宋" w:hAnsi="仿宋" w:eastAsia="仿宋" w:cs="仿宋"/>
                <w:color w:val="000000"/>
                <w:sz w:val="24"/>
                <w:highlight w:val="none"/>
              </w:rPr>
            </w:pPr>
          </w:p>
        </w:tc>
        <w:tc>
          <w:tcPr>
            <w:tcW w:w="3119" w:type="dxa"/>
            <w:vMerge w:val="continue"/>
            <w:vAlign w:val="center"/>
          </w:tcPr>
          <w:p>
            <w:pPr>
              <w:spacing w:line="360" w:lineRule="auto"/>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912" w:type="dxa"/>
            <w:gridSpan w:val="3"/>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投标报价（小写）</w:t>
            </w:r>
          </w:p>
        </w:tc>
        <w:tc>
          <w:tcPr>
            <w:tcW w:w="7655" w:type="dxa"/>
            <w:gridSpan w:val="4"/>
            <w:vAlign w:val="center"/>
          </w:tcPr>
          <w:p>
            <w:pPr>
              <w:spacing w:line="360" w:lineRule="auto"/>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ascii="仿宋" w:hAnsi="仿宋" w:eastAsia="仿宋" w:cs="仿宋"/>
                <w:b/>
                <w:color w:val="000000"/>
                <w:sz w:val="24"/>
                <w:highlight w:val="none"/>
              </w:rPr>
            </w:pPr>
            <w:r>
              <w:rPr>
                <w:rFonts w:hint="eastAsia" w:ascii="仿宋" w:hAnsi="仿宋" w:eastAsia="仿宋" w:cs="仿宋"/>
                <w:b/>
                <w:color w:val="000000"/>
                <w:sz w:val="24"/>
                <w:highlight w:val="none"/>
              </w:rPr>
              <w:t>投标报价（大写）</w:t>
            </w:r>
          </w:p>
        </w:tc>
        <w:tc>
          <w:tcPr>
            <w:tcW w:w="7655" w:type="dxa"/>
            <w:gridSpan w:val="4"/>
            <w:vAlign w:val="center"/>
          </w:tcPr>
          <w:p>
            <w:pPr>
              <w:spacing w:line="360" w:lineRule="auto"/>
              <w:jc w:val="center"/>
              <w:rPr>
                <w:rFonts w:ascii="仿宋" w:hAnsi="仿宋" w:eastAsia="仿宋" w:cs="仿宋"/>
                <w:color w:val="000000"/>
                <w:sz w:val="24"/>
                <w:highlight w:val="none"/>
              </w:rPr>
            </w:pPr>
          </w:p>
        </w:tc>
      </w:tr>
    </w:tbl>
    <w:p>
      <w:pPr>
        <w:pStyle w:val="83"/>
        <w:rPr>
          <w:rFonts w:cs="仿宋"/>
          <w:b/>
          <w:bCs/>
          <w:color w:val="000000"/>
          <w:highlight w:val="none"/>
        </w:rPr>
      </w:pPr>
      <w:r>
        <w:rPr>
          <w:rFonts w:hint="eastAsia" w:cs="仿宋"/>
          <w:b/>
          <w:bCs/>
          <w:color w:val="000000"/>
          <w:highlight w:val="none"/>
          <w:lang w:val="zh-CN"/>
        </w:rPr>
        <w:t>1、</w:t>
      </w:r>
      <w:r>
        <w:rPr>
          <w:rFonts w:hint="eastAsia" w:cs="仿宋"/>
          <w:b/>
          <w:bCs/>
          <w:color w:val="000000"/>
          <w:highlight w:val="none"/>
        </w:rPr>
        <w:t>本次报价须包含按采购文件要求完成本项目所需的所有费用(包括人工费用、人员交通食宿费、税金、保险等，一切费用均计入报价。对于保障本项目完整顺利实施的必须项，如上述未包含，供应商需自行测算及预估，且费用均已包含在报价中)。采</w:t>
      </w:r>
      <w:r>
        <w:rPr>
          <w:rFonts w:hint="eastAsia" w:cs="仿宋"/>
          <w:b/>
          <w:bCs/>
          <w:color w:val="000000"/>
          <w:highlight w:val="none"/>
          <w:lang w:val="zh-CN"/>
        </w:rPr>
        <w:t>购人将以合同形式有偿取得货物或服务，不接受</w:t>
      </w:r>
      <w:r>
        <w:rPr>
          <w:rFonts w:hint="eastAsia" w:cs="仿宋"/>
          <w:b/>
          <w:bCs/>
          <w:color w:val="000000"/>
          <w:highlight w:val="none"/>
        </w:rPr>
        <w:t>供应商</w:t>
      </w:r>
      <w:r>
        <w:rPr>
          <w:rFonts w:hint="eastAsia" w:cs="仿宋"/>
          <w:b/>
          <w:bCs/>
          <w:color w:val="000000"/>
          <w:highlight w:val="none"/>
          <w:lang w:val="zh-CN"/>
        </w:rPr>
        <w:t>给予的赠品、回扣或者与采购无关的其他商品、服务，不得出现“0元”“免费赠送”等形式的无偿报价，</w:t>
      </w:r>
      <w:r>
        <w:rPr>
          <w:rFonts w:hint="eastAsia" w:cs="仿宋"/>
          <w:b/>
          <w:bCs/>
          <w:color w:val="000000"/>
          <w:highlight w:val="none"/>
        </w:rPr>
        <w:t>否则视为投标文件含有采购人不能接受的附加条件的，投标无效</w:t>
      </w:r>
      <w:r>
        <w:rPr>
          <w:rFonts w:hint="eastAsia" w:cs="仿宋"/>
          <w:b/>
          <w:bCs/>
          <w:color w:val="000000"/>
          <w:highlight w:val="none"/>
          <w:lang w:val="zh-CN"/>
        </w:rPr>
        <w:t>。</w:t>
      </w:r>
      <w:bookmarkEnd w:id="756"/>
    </w:p>
    <w:p>
      <w:pPr>
        <w:pStyle w:val="83"/>
        <w:rPr>
          <w:rFonts w:cs="仿宋"/>
          <w:color w:val="000000"/>
          <w:highlight w:val="none"/>
          <w:lang w:val="zh-CN"/>
        </w:rPr>
      </w:pPr>
      <w:r>
        <w:rPr>
          <w:rFonts w:hint="eastAsia" w:cs="仿宋"/>
          <w:color w:val="000000"/>
          <w:highlight w:val="none"/>
        </w:rPr>
        <w:t>2</w:t>
      </w:r>
      <w:r>
        <w:rPr>
          <w:rFonts w:hint="eastAsia" w:cs="仿宋"/>
          <w:color w:val="000000"/>
          <w:highlight w:val="none"/>
          <w:lang w:val="zh-CN"/>
        </w:rPr>
        <w:t>、特别提示：采购代理机构将对项目名称、编号，中标供应商名称、地址和中标金额，主要中标标的的名称单价、服务要求等予以公示。</w:t>
      </w:r>
    </w:p>
    <w:p>
      <w:pPr>
        <w:autoSpaceDE w:val="0"/>
        <w:autoSpaceDN w:val="0"/>
        <w:snapToGrid w:val="0"/>
        <w:spacing w:line="360" w:lineRule="auto"/>
        <w:ind w:firstLine="5160" w:firstLineChars="2150"/>
        <w:jc w:val="left"/>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投标人名称(电子签名)：</w:t>
      </w:r>
    </w:p>
    <w:p>
      <w:pPr>
        <w:autoSpaceDE w:val="0"/>
        <w:autoSpaceDN w:val="0"/>
        <w:snapToGrid w:val="0"/>
        <w:spacing w:line="360" w:lineRule="auto"/>
        <w:ind w:firstLine="5160" w:firstLineChars="2150"/>
        <w:rPr>
          <w:rFonts w:ascii="仿宋" w:hAnsi="仿宋" w:eastAsia="仿宋" w:cs="仿宋"/>
          <w:color w:val="000000"/>
          <w:sz w:val="32"/>
          <w:szCs w:val="32"/>
          <w:highlight w:val="none"/>
        </w:rPr>
        <w:sectPr>
          <w:pgSz w:w="16838" w:h="11906" w:orient="landscape"/>
          <w:pgMar w:top="1418" w:right="1276" w:bottom="1418" w:left="1247" w:header="851" w:footer="992" w:gutter="0"/>
          <w:cols w:space="720" w:num="1"/>
          <w:titlePg/>
          <w:docGrid w:linePitch="312" w:charSpace="0"/>
        </w:sectPr>
      </w:pPr>
      <w:r>
        <w:rPr>
          <w:rFonts w:hint="eastAsia" w:ascii="仿宋" w:hAnsi="仿宋" w:eastAsia="仿宋" w:cs="仿宋"/>
          <w:color w:val="000000"/>
          <w:kern w:val="0"/>
          <w:sz w:val="24"/>
          <w:highlight w:val="none"/>
          <w:lang w:val="zh-CN"/>
        </w:rPr>
        <w:t xml:space="preserve">日期： 年  月   </w:t>
      </w:r>
      <w:r>
        <w:rPr>
          <w:rFonts w:hint="eastAsia" w:ascii="仿宋" w:hAnsi="仿宋" w:eastAsia="仿宋" w:cs="仿宋"/>
          <w:color w:val="000000"/>
          <w:kern w:val="0"/>
          <w:sz w:val="24"/>
          <w:highlight w:val="none"/>
        </w:rPr>
        <w:t>日</w:t>
      </w:r>
    </w:p>
    <w:p>
      <w:pPr>
        <w:snapToGrid w:val="0"/>
        <w:spacing w:line="360" w:lineRule="auto"/>
        <w:jc w:val="center"/>
        <w:outlineLvl w:val="0"/>
        <w:rPr>
          <w:rFonts w:ascii="仿宋" w:hAnsi="仿宋" w:eastAsia="仿宋" w:cs="仿宋"/>
          <w:b/>
          <w:color w:val="000000"/>
          <w:kern w:val="0"/>
          <w:sz w:val="36"/>
          <w:szCs w:val="36"/>
          <w:highlight w:val="none"/>
        </w:rPr>
      </w:pPr>
      <w:bookmarkStart w:id="757" w:name="_Toc18250"/>
      <w:bookmarkStart w:id="758" w:name="_Toc97219807"/>
      <w:bookmarkStart w:id="759" w:name="_Toc7477"/>
      <w:bookmarkStart w:id="760" w:name="_Toc1629831275"/>
      <w:bookmarkStart w:id="761" w:name="_Toc95313028"/>
      <w:r>
        <w:rPr>
          <w:rFonts w:hint="eastAsia" w:ascii="仿宋" w:hAnsi="仿宋" w:eastAsia="仿宋" w:cs="仿宋"/>
          <w:b/>
          <w:color w:val="000000"/>
          <w:kern w:val="0"/>
          <w:sz w:val="36"/>
          <w:szCs w:val="36"/>
          <w:highlight w:val="none"/>
        </w:rPr>
        <w:t>政府采购支持中小企业信用融资相关事项通知</w:t>
      </w:r>
      <w:bookmarkEnd w:id="757"/>
      <w:bookmarkEnd w:id="758"/>
      <w:bookmarkEnd w:id="759"/>
      <w:bookmarkEnd w:id="760"/>
      <w:bookmarkEnd w:id="761"/>
    </w:p>
    <w:p>
      <w:pPr>
        <w:snapToGrid w:val="0"/>
        <w:spacing w:line="360" w:lineRule="auto"/>
        <w:ind w:firstLine="480" w:firstLineChars="200"/>
        <w:rPr>
          <w:rFonts w:ascii="仿宋" w:hAnsi="仿宋" w:eastAsia="仿宋" w:cs="仿宋"/>
          <w:color w:val="000000"/>
          <w:kern w:val="0"/>
          <w:sz w:val="24"/>
          <w:highlight w:val="none"/>
          <w:lang w:val="zh-CN"/>
        </w:rPr>
      </w:pPr>
      <w:r>
        <w:rPr>
          <w:rFonts w:hint="eastAsia" w:ascii="仿宋" w:hAnsi="仿宋" w:eastAsia="仿宋" w:cs="仿宋"/>
          <w:color w:val="000000"/>
          <w:kern w:val="0"/>
          <w:sz w:val="24"/>
          <w:highlight w:val="none"/>
          <w:lang w:val="zh-CN"/>
        </w:rPr>
        <w:t>为贯彻落实中央、省、市关于支持民营经济健康发展有关精神，发挥政府采购在促进中小企业发展中的政策引导作用，缓解中小企业融资难、融资贵问题，杭州市财政局、中国银保监会浙江监管局、杭州市地方金融监督管理局、杭州市经济和信息化局制定《杭州市政府采购支持中小企业信用融资管理办法》。相关事项通知如下：</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一、适用对象</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凡已在浙江政府采购网上注册入库，并取得杭州市政府采购合同的中小企业供应商（以下简称“供应商”），均可申请政府采购信用融资。</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二、相关信息获取方式</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三、政府采购信用融资操作流程：</w:t>
      </w:r>
    </w:p>
    <w:p>
      <w:pPr>
        <w:snapToGrid w:val="0"/>
        <w:spacing w:line="360" w:lineRule="auto"/>
        <w:ind w:firstLine="960" w:firstLineChars="400"/>
        <w:rPr>
          <w:rFonts w:ascii="仿宋" w:hAnsi="仿宋" w:eastAsia="仿宋" w:cs="仿宋"/>
          <w:color w:val="000000"/>
          <w:sz w:val="24"/>
          <w:highlight w:val="none"/>
        </w:rPr>
      </w:pPr>
      <w:r>
        <w:rPr>
          <w:rFonts w:hint="eastAsia" w:ascii="仿宋" w:hAnsi="仿宋" w:eastAsia="仿宋" w:cs="仿宋"/>
          <w:color w:val="000000"/>
          <w:sz w:val="24"/>
          <w:highlight w:val="none"/>
        </w:rPr>
        <w:t>（一）线上融资模式：</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1.供应商根据合作银行提供的方案，自行选择金融产品，并办理开户等手续；</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2.供应商中标后，可通过杭州市政府采购网或“浙里办”测算授信额度；</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3.采购合同签订后，供应商在杭州市政府采购网或“浙里办”向合作银行发出融资申请；</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4.审批通过后，在线办理放贷手续。</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（二）线下融资模式：</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1.供应商根据合作银行提供的方案，自行选择金融产品，向合作银行提出信用资格预审，并办理开户等手续；</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2.采购合同签订后，供应商在杭州市政府采购网或“浙里办”向合作银行发出融资申请；</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3.合作银行在信用融资模块受理申请后，供应商提供审批材料。合作银行应对申请信用融资的供应商及备案的政府采购合同信息进行核对和审查；</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　　4.审批通过后，合作银行应按照合作备忘录中约定的审批放款期限和优惠利率及时予以放款。</w:t>
      </w:r>
    </w:p>
    <w:p>
      <w:pPr>
        <w:tabs>
          <w:tab w:val="left" w:pos="432"/>
        </w:tabs>
        <w:snapToGrid w:val="0"/>
        <w:spacing w:line="360" w:lineRule="auto"/>
        <w:ind w:firstLine="960" w:firstLineChars="400"/>
        <w:rPr>
          <w:rFonts w:ascii="仿宋" w:hAnsi="仿宋" w:eastAsia="仿宋" w:cs="仿宋"/>
          <w:color w:val="000000"/>
          <w:sz w:val="24"/>
          <w:highlight w:val="none"/>
        </w:rPr>
      </w:pPr>
      <w:r>
        <w:rPr>
          <w:rFonts w:hint="eastAsia" w:ascii="仿宋" w:hAnsi="仿宋" w:eastAsia="仿宋" w:cs="仿宋"/>
          <w:color w:val="000000"/>
          <w:sz w:val="24"/>
          <w:highlight w:val="none"/>
        </w:rPr>
        <w:t>（三）杭州e融平台申请融资</w:t>
      </w:r>
    </w:p>
    <w:p>
      <w:pPr>
        <w:tabs>
          <w:tab w:val="left" w:pos="432"/>
        </w:tabs>
        <w:snapToGrid w:val="0"/>
        <w:spacing w:line="360" w:lineRule="auto"/>
        <w:ind w:firstLine="960" w:firstLineChars="400"/>
        <w:rPr>
          <w:rFonts w:ascii="仿宋" w:hAnsi="仿宋" w:eastAsia="仿宋" w:cs="仿宋"/>
          <w:color w:val="000000"/>
          <w:sz w:val="24"/>
          <w:highlight w:val="none"/>
        </w:rPr>
      </w:pPr>
      <w:r>
        <w:rPr>
          <w:rFonts w:hint="eastAsia" w:ascii="仿宋" w:hAnsi="仿宋" w:eastAsia="仿宋" w:cs="仿宋"/>
          <w:color w:val="000000"/>
          <w:sz w:val="24"/>
          <w:highlight w:val="none"/>
        </w:rPr>
        <w:t>供应商通过杭州e融平台政采贷专区，自行选择金融产品，按规定手续办理贷款流程。</w:t>
      </w:r>
    </w:p>
    <w:p>
      <w:pPr>
        <w:snapToGrid w:val="0"/>
        <w:spacing w:line="360" w:lineRule="auto"/>
        <w:ind w:firstLine="482" w:firstLineChars="200"/>
        <w:rPr>
          <w:rFonts w:ascii="仿宋" w:hAnsi="仿宋" w:eastAsia="仿宋" w:cs="仿宋"/>
          <w:b/>
          <w:color w:val="000000"/>
          <w:sz w:val="24"/>
          <w:highlight w:val="none"/>
        </w:rPr>
      </w:pPr>
      <w:r>
        <w:rPr>
          <w:rFonts w:hint="eastAsia" w:ascii="仿宋" w:hAnsi="仿宋" w:eastAsia="仿宋" w:cs="仿宋"/>
          <w:b/>
          <w:color w:val="000000"/>
          <w:sz w:val="24"/>
          <w:highlight w:val="none"/>
        </w:rPr>
        <w:t>四、注意事项</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1、对拟用于信用融资的政府采购合同，供应商在签订合同时应当在合同中注明融资银行名称及账号，作为在该银行的唯一收款账号。</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napToGrid w:val="0"/>
        <w:spacing w:line="360" w:lineRule="auto"/>
        <w:ind w:left="5060" w:hanging="5060" w:hangingChars="2100"/>
        <w:jc w:val="center"/>
        <w:rPr>
          <w:rFonts w:ascii="仿宋" w:hAnsi="仿宋" w:eastAsia="仿宋" w:cs="仿宋"/>
          <w:b/>
          <w:bCs/>
          <w:color w:val="000000"/>
          <w:kern w:val="0"/>
          <w:sz w:val="24"/>
          <w:highlight w:val="none"/>
        </w:rPr>
      </w:pPr>
    </w:p>
    <w:p>
      <w:pPr>
        <w:pStyle w:val="3"/>
        <w:pageBreakBefore/>
        <w:widowControl/>
        <w:snapToGrid w:val="0"/>
        <w:spacing w:before="0" w:after="0" w:line="360" w:lineRule="auto"/>
        <w:ind w:left="0"/>
        <w:jc w:val="center"/>
        <w:rPr>
          <w:rFonts w:ascii="仿宋" w:hAnsi="仿宋" w:eastAsia="仿宋" w:cs="仿宋"/>
          <w:bCs w:val="0"/>
          <w:color w:val="000000"/>
          <w:kern w:val="0"/>
          <w:sz w:val="36"/>
          <w:szCs w:val="36"/>
          <w:highlight w:val="none"/>
        </w:rPr>
      </w:pPr>
      <w:bookmarkStart w:id="762" w:name="_Toc97219808"/>
      <w:bookmarkStart w:id="763" w:name="_Toc95313029"/>
      <w:bookmarkStart w:id="764" w:name="_Toc2319"/>
      <w:bookmarkStart w:id="765" w:name="_Toc22993"/>
      <w:bookmarkStart w:id="766" w:name="_Toc465665161"/>
      <w:bookmarkStart w:id="767" w:name="_Toc1420321440"/>
      <w:r>
        <w:rPr>
          <w:rFonts w:hint="eastAsia" w:ascii="仿宋" w:hAnsi="仿宋" w:eastAsia="仿宋" w:cs="仿宋"/>
          <w:bCs w:val="0"/>
          <w:color w:val="000000"/>
          <w:kern w:val="0"/>
          <w:sz w:val="36"/>
          <w:szCs w:val="36"/>
          <w:highlight w:val="none"/>
        </w:rPr>
        <w:t>附件</w:t>
      </w:r>
      <w:bookmarkEnd w:id="762"/>
      <w:bookmarkEnd w:id="763"/>
      <w:bookmarkEnd w:id="764"/>
      <w:bookmarkEnd w:id="765"/>
      <w:bookmarkEnd w:id="766"/>
      <w:bookmarkEnd w:id="767"/>
    </w:p>
    <w:p>
      <w:pPr>
        <w:snapToGrid w:val="0"/>
        <w:spacing w:line="360" w:lineRule="auto"/>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t>附件1：</w:t>
      </w:r>
    </w:p>
    <w:p>
      <w:pPr>
        <w:snapToGrid w:val="0"/>
        <w:spacing w:line="360" w:lineRule="auto"/>
        <w:jc w:val="center"/>
        <w:rPr>
          <w:rFonts w:ascii="仿宋" w:hAnsi="仿宋" w:eastAsia="仿宋" w:cs="仿宋"/>
          <w:b/>
          <w:color w:val="000000"/>
          <w:spacing w:val="6"/>
          <w:sz w:val="32"/>
          <w:szCs w:val="32"/>
          <w:highlight w:val="none"/>
        </w:rPr>
      </w:pPr>
      <w:bookmarkStart w:id="768" w:name="OLE_LINK13"/>
      <w:bookmarkStart w:id="769" w:name="OLE_LINK14"/>
      <w:r>
        <w:rPr>
          <w:rFonts w:hint="eastAsia" w:ascii="仿宋" w:hAnsi="仿宋" w:eastAsia="仿宋" w:cs="仿宋"/>
          <w:b/>
          <w:color w:val="000000"/>
          <w:spacing w:val="6"/>
          <w:sz w:val="32"/>
          <w:szCs w:val="32"/>
          <w:highlight w:val="none"/>
        </w:rPr>
        <w:t>残疾人福利性单位声明函</w:t>
      </w:r>
      <w:bookmarkEnd w:id="768"/>
      <w:bookmarkEnd w:id="769"/>
    </w:p>
    <w:p>
      <w:pPr>
        <w:snapToGrid w:val="0"/>
        <w:spacing w:line="360" w:lineRule="auto"/>
        <w:rPr>
          <w:rFonts w:ascii="仿宋" w:hAnsi="仿宋" w:eastAsia="仿宋" w:cs="仿宋"/>
          <w:b/>
          <w:color w:val="000000"/>
          <w:spacing w:val="6"/>
          <w:sz w:val="30"/>
          <w:szCs w:val="30"/>
          <w:highlight w:val="none"/>
        </w:rPr>
      </w:pP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本单位对上述声明的真实性负责。如有虚假，将依法承担相应责任。</w:t>
      </w:r>
    </w:p>
    <w:p>
      <w:pPr>
        <w:snapToGrid w:val="0"/>
        <w:spacing w:line="360" w:lineRule="auto"/>
        <w:ind w:firstLine="480" w:firstLineChars="200"/>
        <w:rPr>
          <w:rFonts w:ascii="仿宋" w:hAnsi="仿宋" w:eastAsia="仿宋" w:cs="仿宋"/>
          <w:color w:val="000000"/>
          <w:sz w:val="24"/>
          <w:highlight w:val="none"/>
        </w:rPr>
      </w:pPr>
    </w:p>
    <w:p>
      <w:pPr>
        <w:snapToGrid w:val="0"/>
        <w:spacing w:line="360" w:lineRule="auto"/>
        <w:ind w:firstLine="480" w:firstLineChars="200"/>
        <w:rPr>
          <w:rFonts w:ascii="仿宋" w:hAnsi="仿宋" w:eastAsia="仿宋" w:cs="仿宋"/>
          <w:color w:val="000000"/>
          <w:sz w:val="24"/>
          <w:highlight w:val="none"/>
        </w:rPr>
      </w:pPr>
    </w:p>
    <w:p>
      <w:pPr>
        <w:tabs>
          <w:tab w:val="left" w:pos="4860"/>
        </w:tabs>
        <w:snapToGrid w:val="0"/>
        <w:spacing w:line="360" w:lineRule="auto"/>
        <w:ind w:firstLine="480" w:firstLineChars="200"/>
        <w:jc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lang w:val="zh-CN"/>
        </w:rPr>
        <w:t xml:space="preserve"> 投标人名称(电子签名)</w:t>
      </w:r>
      <w:r>
        <w:rPr>
          <w:rFonts w:hint="eastAsia" w:ascii="仿宋" w:hAnsi="仿宋" w:eastAsia="仿宋" w:cs="仿宋"/>
          <w:color w:val="000000"/>
          <w:sz w:val="24"/>
          <w:highlight w:val="none"/>
        </w:rPr>
        <w:t>：</w:t>
      </w:r>
    </w:p>
    <w:p>
      <w:pPr>
        <w:tabs>
          <w:tab w:val="left" w:pos="4860"/>
        </w:tabs>
        <w:snapToGrid w:val="0"/>
        <w:spacing w:line="360" w:lineRule="auto"/>
        <w:ind w:firstLine="480" w:firstLineChars="200"/>
        <w:jc w:val="center"/>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日  期：</w:t>
      </w:r>
    </w:p>
    <w:p>
      <w:pPr>
        <w:snapToGrid w:val="0"/>
        <w:spacing w:line="360" w:lineRule="auto"/>
        <w:ind w:firstLine="480" w:firstLineChars="200"/>
        <w:rPr>
          <w:rFonts w:ascii="仿宋" w:hAnsi="仿宋" w:eastAsia="仿宋" w:cs="仿宋"/>
          <w:color w:val="000000"/>
          <w:sz w:val="24"/>
          <w:highlight w:val="none"/>
        </w:rPr>
      </w:pPr>
    </w:p>
    <w:p>
      <w:pPr>
        <w:snapToGrid w:val="0"/>
        <w:spacing w:line="360" w:lineRule="auto"/>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br w:type="page"/>
      </w:r>
    </w:p>
    <w:p>
      <w:pPr>
        <w:snapToGrid w:val="0"/>
        <w:spacing w:line="360" w:lineRule="auto"/>
        <w:jc w:val="left"/>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t>附件2：质疑函范本及制作说明</w:t>
      </w:r>
    </w:p>
    <w:p>
      <w:pPr>
        <w:snapToGrid w:val="0"/>
        <w:spacing w:line="360" w:lineRule="auto"/>
        <w:jc w:val="center"/>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t>质疑函范本</w:t>
      </w:r>
    </w:p>
    <w:p>
      <w:pPr>
        <w:snapToGrid w:val="0"/>
        <w:spacing w:line="360" w:lineRule="auto"/>
        <w:rPr>
          <w:rFonts w:ascii="仿宋" w:hAnsi="仿宋" w:eastAsia="仿宋" w:cs="仿宋"/>
          <w:bCs/>
          <w:color w:val="000000"/>
          <w:sz w:val="24"/>
          <w:highlight w:val="none"/>
        </w:rPr>
      </w:pPr>
      <w:r>
        <w:rPr>
          <w:rFonts w:hint="eastAsia" w:ascii="仿宋" w:hAnsi="仿宋" w:eastAsia="仿宋" w:cs="仿宋"/>
          <w:bCs/>
          <w:color w:val="000000"/>
          <w:sz w:val="24"/>
          <w:highlight w:val="none"/>
        </w:rPr>
        <w:t>一、质疑供应商基本信息</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质疑供应商：</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地址：邮编：</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联系人：联系电话：</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授权代表：</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联系电话：</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地址：邮编：</w:t>
      </w:r>
    </w:p>
    <w:p>
      <w:pPr>
        <w:snapToGrid w:val="0"/>
        <w:spacing w:line="360" w:lineRule="auto"/>
        <w:rPr>
          <w:rFonts w:ascii="仿宋" w:hAnsi="仿宋" w:eastAsia="仿宋" w:cs="仿宋"/>
          <w:bCs/>
          <w:color w:val="000000"/>
          <w:sz w:val="24"/>
          <w:highlight w:val="none"/>
        </w:rPr>
      </w:pPr>
      <w:r>
        <w:rPr>
          <w:rFonts w:hint="eastAsia" w:ascii="仿宋" w:hAnsi="仿宋" w:eastAsia="仿宋" w:cs="仿宋"/>
          <w:bCs/>
          <w:color w:val="000000"/>
          <w:sz w:val="24"/>
          <w:highlight w:val="none"/>
        </w:rPr>
        <w:t>二、质疑项目基本情况</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质疑项目的名称：</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质疑项目的编号：包号：</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采购人名称：</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采购文件获取日期：</w:t>
      </w:r>
    </w:p>
    <w:p>
      <w:pPr>
        <w:snapToGrid w:val="0"/>
        <w:spacing w:line="360" w:lineRule="auto"/>
        <w:rPr>
          <w:rFonts w:ascii="仿宋" w:hAnsi="仿宋" w:eastAsia="仿宋" w:cs="仿宋"/>
          <w:bCs/>
          <w:color w:val="000000"/>
          <w:sz w:val="24"/>
          <w:highlight w:val="none"/>
        </w:rPr>
      </w:pPr>
      <w:r>
        <w:rPr>
          <w:rFonts w:hint="eastAsia" w:ascii="仿宋" w:hAnsi="仿宋" w:eastAsia="仿宋" w:cs="仿宋"/>
          <w:bCs/>
          <w:color w:val="000000"/>
          <w:sz w:val="24"/>
          <w:highlight w:val="none"/>
        </w:rPr>
        <w:t>三、质疑事项具体内容</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质疑事项1：</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事实依据：</w:t>
      </w:r>
    </w:p>
    <w:p>
      <w:pPr>
        <w:snapToGrid w:val="0"/>
        <w:spacing w:line="360" w:lineRule="auto"/>
        <w:rPr>
          <w:rFonts w:ascii="仿宋" w:hAnsi="仿宋" w:eastAsia="仿宋" w:cs="仿宋"/>
          <w:color w:val="000000"/>
          <w:sz w:val="24"/>
          <w:highlight w:val="none"/>
        </w:rPr>
      </w:pP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法律依据：</w:t>
      </w:r>
    </w:p>
    <w:p>
      <w:pPr>
        <w:snapToGrid w:val="0"/>
        <w:spacing w:line="360" w:lineRule="auto"/>
        <w:rPr>
          <w:rFonts w:ascii="仿宋" w:hAnsi="仿宋" w:eastAsia="仿宋" w:cs="仿宋"/>
          <w:color w:val="000000"/>
          <w:sz w:val="24"/>
          <w:highlight w:val="none"/>
          <w:u w:val="dotted"/>
        </w:rPr>
      </w:pP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质疑事项2</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w:t>
      </w:r>
    </w:p>
    <w:p>
      <w:pPr>
        <w:snapToGrid w:val="0"/>
        <w:spacing w:line="360" w:lineRule="auto"/>
        <w:rPr>
          <w:rFonts w:ascii="仿宋" w:hAnsi="仿宋" w:eastAsia="仿宋" w:cs="仿宋"/>
          <w:bCs/>
          <w:color w:val="000000"/>
          <w:sz w:val="24"/>
          <w:highlight w:val="none"/>
        </w:rPr>
      </w:pPr>
      <w:r>
        <w:rPr>
          <w:rFonts w:hint="eastAsia" w:ascii="仿宋" w:hAnsi="仿宋" w:eastAsia="仿宋" w:cs="仿宋"/>
          <w:bCs/>
          <w:color w:val="000000"/>
          <w:sz w:val="24"/>
          <w:highlight w:val="none"/>
        </w:rPr>
        <w:t>四、与质疑事项相关的质疑请求</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请求：</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签字(签章)：                   公章：                      </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日期：</w:t>
      </w:r>
    </w:p>
    <w:p>
      <w:pPr>
        <w:snapToGrid w:val="0"/>
        <w:spacing w:line="360" w:lineRule="auto"/>
        <w:jc w:val="center"/>
        <w:rPr>
          <w:rFonts w:ascii="仿宋" w:hAnsi="仿宋" w:eastAsia="仿宋" w:cs="仿宋"/>
          <w:b/>
          <w:bCs/>
          <w:color w:val="000000"/>
          <w:sz w:val="24"/>
          <w:highlight w:val="none"/>
        </w:rPr>
      </w:pPr>
    </w:p>
    <w:p>
      <w:pPr>
        <w:snapToGrid w:val="0"/>
        <w:spacing w:line="360" w:lineRule="auto"/>
        <w:rPr>
          <w:rFonts w:ascii="仿宋" w:hAnsi="仿宋" w:eastAsia="仿宋" w:cs="仿宋"/>
          <w:b/>
          <w:color w:val="000000"/>
          <w:sz w:val="24"/>
          <w:highlight w:val="none"/>
        </w:rPr>
      </w:pPr>
    </w:p>
    <w:p>
      <w:pPr>
        <w:snapToGrid w:val="0"/>
        <w:spacing w:line="360" w:lineRule="auto"/>
        <w:rPr>
          <w:rFonts w:ascii="仿宋" w:hAnsi="仿宋" w:eastAsia="仿宋" w:cs="仿宋"/>
          <w:b/>
          <w:color w:val="000000"/>
          <w:sz w:val="24"/>
          <w:highlight w:val="none"/>
        </w:rPr>
      </w:pPr>
    </w:p>
    <w:p>
      <w:pPr>
        <w:snapToGrid w:val="0"/>
        <w:spacing w:line="360" w:lineRule="auto"/>
        <w:rPr>
          <w:rFonts w:ascii="仿宋" w:hAnsi="仿宋" w:eastAsia="仿宋" w:cs="仿宋"/>
          <w:b/>
          <w:color w:val="000000"/>
          <w:sz w:val="24"/>
          <w:highlight w:val="none"/>
        </w:rPr>
      </w:pPr>
    </w:p>
    <w:p>
      <w:pPr>
        <w:snapToGrid w:val="0"/>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质疑函制作说明：</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1.供应商提出质疑时，应提交质疑函和必要的证明材料。</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2.质疑供应商若委托代理人进行质疑的，质疑函应按要求列明“授权代表”的有关内容，并在附件中提交由质疑</w:t>
      </w:r>
      <w:r>
        <w:rPr>
          <w:rFonts w:hint="eastAsia" w:ascii="仿宋" w:hAnsi="仿宋" w:eastAsia="仿宋" w:cs="仿宋"/>
          <w:color w:val="000000"/>
          <w:kern w:val="0"/>
          <w:sz w:val="24"/>
          <w:highlight w:val="none"/>
        </w:rPr>
        <w:t>供应商签署的授权委托书。授权委托书应载明代理人的姓名或者名称、代理事项、具体权限、期限和相关事项。</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3.质疑供应商若对项目的某一分包进行质疑，质疑函中应列明具体分包号。</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4.质疑函的质疑事项应具体、明确，并有必要的事实依据和法律依据。</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5.质疑函的质疑请求应与质疑事项相关。</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6.质疑供应商为自然人的，质疑函应由本人签字；质疑供应商为法人或者其他组织的，质疑函应由法定代表人、主要负责人，或者其授权代表签字或者盖章，并加盖公章。</w:t>
      </w:r>
    </w:p>
    <w:p>
      <w:pPr>
        <w:widowControl/>
        <w:snapToGrid w:val="0"/>
        <w:spacing w:line="360" w:lineRule="auto"/>
        <w:ind w:firstLine="600" w:firstLineChars="200"/>
        <w:jc w:val="left"/>
        <w:rPr>
          <w:rFonts w:ascii="仿宋" w:hAnsi="仿宋" w:eastAsia="仿宋" w:cs="仿宋"/>
          <w:color w:val="000000"/>
          <w:sz w:val="30"/>
          <w:szCs w:val="30"/>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jc w:val="left"/>
        <w:rPr>
          <w:rFonts w:ascii="仿宋" w:hAnsi="仿宋" w:eastAsia="仿宋" w:cs="仿宋"/>
          <w:b/>
          <w:color w:val="000000"/>
          <w:spacing w:val="6"/>
          <w:sz w:val="32"/>
          <w:szCs w:val="32"/>
          <w:highlight w:val="none"/>
        </w:rPr>
      </w:pPr>
    </w:p>
    <w:p>
      <w:pPr>
        <w:snapToGrid w:val="0"/>
        <w:spacing w:line="360" w:lineRule="auto"/>
        <w:jc w:val="left"/>
        <w:rPr>
          <w:rFonts w:ascii="仿宋" w:hAnsi="仿宋" w:eastAsia="仿宋" w:cs="仿宋"/>
          <w:b/>
          <w:color w:val="000000"/>
          <w:spacing w:val="6"/>
          <w:sz w:val="32"/>
          <w:szCs w:val="32"/>
          <w:highlight w:val="none"/>
        </w:rPr>
      </w:pPr>
    </w:p>
    <w:p>
      <w:pPr>
        <w:snapToGrid w:val="0"/>
        <w:spacing w:line="360" w:lineRule="auto"/>
        <w:jc w:val="left"/>
        <w:rPr>
          <w:rFonts w:ascii="仿宋" w:hAnsi="仿宋" w:eastAsia="仿宋" w:cs="仿宋"/>
          <w:b/>
          <w:color w:val="000000"/>
          <w:sz w:val="24"/>
          <w:highlight w:val="none"/>
        </w:rPr>
      </w:pPr>
      <w:r>
        <w:rPr>
          <w:rFonts w:hint="eastAsia" w:ascii="仿宋" w:hAnsi="仿宋" w:eastAsia="仿宋" w:cs="仿宋"/>
          <w:b/>
          <w:color w:val="000000"/>
          <w:spacing w:val="6"/>
          <w:sz w:val="32"/>
          <w:szCs w:val="32"/>
          <w:highlight w:val="none"/>
        </w:rPr>
        <w:t>附件3：投诉书范本及制作说明</w:t>
      </w:r>
    </w:p>
    <w:p>
      <w:pPr>
        <w:snapToGrid w:val="0"/>
        <w:spacing w:line="360" w:lineRule="auto"/>
        <w:jc w:val="center"/>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t>投诉书范本</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一、投诉相关主体基本情况</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投诉人：</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地址：邮编：</w:t>
      </w:r>
    </w:p>
    <w:p>
      <w:pPr>
        <w:tabs>
          <w:tab w:val="left" w:pos="6510"/>
        </w:tabs>
        <w:snapToGrid w:val="0"/>
        <w:spacing w:line="360" w:lineRule="auto"/>
        <w:jc w:val="left"/>
        <w:rPr>
          <w:rFonts w:ascii="仿宋" w:hAnsi="仿宋" w:eastAsia="仿宋" w:cs="仿宋"/>
          <w:color w:val="000000"/>
          <w:sz w:val="24"/>
          <w:highlight w:val="none"/>
        </w:rPr>
      </w:pPr>
      <w:r>
        <w:rPr>
          <w:rFonts w:hint="eastAsia" w:ascii="仿宋" w:hAnsi="仿宋" w:eastAsia="仿宋" w:cs="仿宋"/>
          <w:color w:val="000000"/>
          <w:sz w:val="24"/>
          <w:highlight w:val="none"/>
        </w:rPr>
        <w:t>法定代表人/主要负责人：</w:t>
      </w:r>
    </w:p>
    <w:p>
      <w:pPr>
        <w:tabs>
          <w:tab w:val="left" w:pos="6510"/>
        </w:tabs>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联系电话：</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授权代表：联系电话</w:t>
      </w:r>
      <w:r>
        <w:rPr>
          <w:rFonts w:hint="eastAsia" w:ascii="仿宋" w:hAnsi="仿宋" w:eastAsia="仿宋" w:cs="仿宋"/>
          <w:color w:val="000000"/>
          <w:sz w:val="24"/>
          <w:highlight w:val="none"/>
          <w:u w:val="dotted"/>
        </w:rPr>
        <w:t>：</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地址：邮编：</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被投诉人1：</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地址：邮编：</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联系人：联系电话：</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被投诉人2</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相关供应商：</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地址：邮编：</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联系人：联系电话：</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二、投诉项目基本情况</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采购项目名称：</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采购项目编号：包号：</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采购人名称：</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代理机构名称：</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采购文件公告:</w:t>
      </w:r>
      <w:r>
        <w:rPr>
          <w:rFonts w:hint="eastAsia" w:ascii="仿宋" w:hAnsi="仿宋" w:eastAsia="仿宋" w:cs="仿宋"/>
          <w:color w:val="000000"/>
          <w:sz w:val="24"/>
          <w:highlight w:val="none"/>
          <w:u w:val="dotted"/>
        </w:rPr>
        <w:t xml:space="preserve">是/否 </w:t>
      </w:r>
      <w:r>
        <w:rPr>
          <w:rFonts w:hint="eastAsia" w:ascii="仿宋" w:hAnsi="仿宋" w:eastAsia="仿宋" w:cs="仿宋"/>
          <w:color w:val="000000"/>
          <w:sz w:val="24"/>
          <w:highlight w:val="none"/>
        </w:rPr>
        <w:t>公告期限：</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采购结果公告:</w:t>
      </w:r>
      <w:r>
        <w:rPr>
          <w:rFonts w:hint="eastAsia" w:ascii="仿宋" w:hAnsi="仿宋" w:eastAsia="仿宋" w:cs="仿宋"/>
          <w:color w:val="000000"/>
          <w:sz w:val="24"/>
          <w:highlight w:val="none"/>
          <w:u w:val="dotted"/>
        </w:rPr>
        <w:t xml:space="preserve">是/否 </w:t>
      </w:r>
      <w:r>
        <w:rPr>
          <w:rFonts w:hint="eastAsia" w:ascii="仿宋" w:hAnsi="仿宋" w:eastAsia="仿宋" w:cs="仿宋"/>
          <w:color w:val="000000"/>
          <w:sz w:val="24"/>
          <w:highlight w:val="none"/>
        </w:rPr>
        <w:t>公告期限：</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三、质疑基本情况</w:t>
      </w:r>
    </w:p>
    <w:p>
      <w:pPr>
        <w:snapToGrid w:val="0"/>
        <w:spacing w:line="360" w:lineRule="auto"/>
        <w:ind w:firstLine="480" w:firstLineChars="200"/>
        <w:rPr>
          <w:rFonts w:ascii="仿宋" w:hAnsi="仿宋" w:eastAsia="仿宋" w:cs="仿宋"/>
          <w:color w:val="000000"/>
          <w:sz w:val="24"/>
          <w:highlight w:val="none"/>
          <w:u w:val="dotted"/>
        </w:rPr>
      </w:pPr>
      <w:r>
        <w:rPr>
          <w:rFonts w:hint="eastAsia" w:ascii="仿宋" w:hAnsi="仿宋" w:eastAsia="仿宋" w:cs="仿宋"/>
          <w:color w:val="000000"/>
          <w:sz w:val="24"/>
          <w:highlight w:val="none"/>
        </w:rPr>
        <w:t>投诉人于年月日,向提出质疑，质疑事项为：</w:t>
      </w:r>
    </w:p>
    <w:p>
      <w:pPr>
        <w:snapToGrid w:val="0"/>
        <w:spacing w:line="360" w:lineRule="auto"/>
        <w:rPr>
          <w:rFonts w:ascii="仿宋" w:hAnsi="仿宋" w:eastAsia="仿宋" w:cs="仿宋"/>
          <w:color w:val="000000"/>
          <w:sz w:val="24"/>
          <w:highlight w:val="none"/>
          <w:u w:val="dotted"/>
        </w:rPr>
      </w:pPr>
    </w:p>
    <w:p>
      <w:pPr>
        <w:snapToGrid w:val="0"/>
        <w:spacing w:line="360" w:lineRule="auto"/>
        <w:ind w:firstLine="360" w:firstLineChars="150"/>
        <w:rPr>
          <w:rFonts w:ascii="仿宋" w:hAnsi="仿宋" w:eastAsia="仿宋" w:cs="仿宋"/>
          <w:color w:val="000000"/>
          <w:sz w:val="24"/>
          <w:highlight w:val="none"/>
        </w:rPr>
      </w:pPr>
      <w:r>
        <w:rPr>
          <w:rFonts w:hint="eastAsia" w:ascii="仿宋" w:hAnsi="仿宋" w:eastAsia="仿宋" w:cs="仿宋"/>
          <w:color w:val="000000"/>
          <w:sz w:val="24"/>
          <w:highlight w:val="none"/>
          <w:u w:val="dotted"/>
        </w:rPr>
        <w:t>采购人/代理机构</w:t>
      </w:r>
      <w:r>
        <w:rPr>
          <w:rFonts w:hint="eastAsia" w:ascii="仿宋" w:hAnsi="仿宋" w:eastAsia="仿宋" w:cs="仿宋"/>
          <w:color w:val="000000"/>
          <w:sz w:val="24"/>
          <w:highlight w:val="none"/>
        </w:rPr>
        <w:t>于年月日,就质疑事项作出了答复/没有在法定期限内作出答复。</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四、投诉事项具体内容</w:t>
      </w: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投诉事项 1：</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事实依据：</w:t>
      </w:r>
    </w:p>
    <w:p>
      <w:pPr>
        <w:snapToGrid w:val="0"/>
        <w:spacing w:line="360" w:lineRule="auto"/>
        <w:rPr>
          <w:rFonts w:ascii="仿宋" w:hAnsi="仿宋" w:eastAsia="仿宋" w:cs="仿宋"/>
          <w:color w:val="000000"/>
          <w:sz w:val="24"/>
          <w:highlight w:val="none"/>
          <w:u w:val="dotted"/>
        </w:rPr>
      </w:pPr>
    </w:p>
    <w:p>
      <w:pPr>
        <w:snapToGrid w:val="0"/>
        <w:spacing w:line="360" w:lineRule="auto"/>
        <w:rPr>
          <w:rFonts w:ascii="仿宋" w:hAnsi="仿宋" w:eastAsia="仿宋" w:cs="仿宋"/>
          <w:color w:val="000000"/>
          <w:sz w:val="24"/>
          <w:highlight w:val="none"/>
          <w:u w:val="single"/>
        </w:rPr>
      </w:pPr>
      <w:r>
        <w:rPr>
          <w:rFonts w:hint="eastAsia" w:ascii="仿宋" w:hAnsi="仿宋" w:eastAsia="仿宋" w:cs="仿宋"/>
          <w:color w:val="000000"/>
          <w:sz w:val="24"/>
          <w:highlight w:val="none"/>
        </w:rPr>
        <w:t>法律依据：</w:t>
      </w:r>
    </w:p>
    <w:p>
      <w:pPr>
        <w:snapToGrid w:val="0"/>
        <w:spacing w:line="360" w:lineRule="auto"/>
        <w:rPr>
          <w:rFonts w:ascii="仿宋" w:hAnsi="仿宋" w:eastAsia="仿宋" w:cs="仿宋"/>
          <w:color w:val="000000"/>
          <w:sz w:val="24"/>
          <w:highlight w:val="none"/>
          <w:u w:val="dotted"/>
        </w:rPr>
      </w:pP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投诉事项2</w:t>
      </w:r>
    </w:p>
    <w:p>
      <w:pPr>
        <w:snapToGrid w:val="0"/>
        <w:spacing w:line="360" w:lineRule="auto"/>
        <w:rPr>
          <w:rFonts w:ascii="仿宋" w:hAnsi="仿宋" w:eastAsia="仿宋" w:cs="仿宋"/>
          <w:color w:val="000000"/>
          <w:sz w:val="24"/>
          <w:highlight w:val="none"/>
          <w:u w:val="dotted"/>
        </w:rPr>
      </w:pPr>
      <w:r>
        <w:rPr>
          <w:rFonts w:hint="eastAsia" w:ascii="仿宋" w:hAnsi="仿宋" w:eastAsia="仿宋" w:cs="仿宋"/>
          <w:color w:val="000000"/>
          <w:sz w:val="24"/>
          <w:highlight w:val="none"/>
        </w:rPr>
        <w:t>……</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五、与投诉事项相关的投诉请求</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请求：</w:t>
      </w:r>
    </w:p>
    <w:p>
      <w:pPr>
        <w:snapToGrid w:val="0"/>
        <w:spacing w:line="360" w:lineRule="auto"/>
        <w:rPr>
          <w:rFonts w:ascii="仿宋" w:hAnsi="仿宋" w:eastAsia="仿宋" w:cs="仿宋"/>
          <w:color w:val="000000"/>
          <w:sz w:val="24"/>
          <w:highlight w:val="none"/>
          <w:u w:val="single"/>
        </w:rPr>
      </w:pP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签字(签章)：                   公章：                      </w:t>
      </w:r>
    </w:p>
    <w:p>
      <w:pPr>
        <w:snapToGrid w:val="0"/>
        <w:spacing w:line="360" w:lineRule="auto"/>
        <w:rPr>
          <w:rFonts w:ascii="仿宋" w:hAnsi="仿宋" w:eastAsia="仿宋" w:cs="仿宋"/>
          <w:color w:val="000000"/>
          <w:sz w:val="24"/>
          <w:highlight w:val="none"/>
        </w:rPr>
      </w:pPr>
      <w:r>
        <w:rPr>
          <w:rFonts w:hint="eastAsia" w:ascii="仿宋" w:hAnsi="仿宋" w:eastAsia="仿宋" w:cs="仿宋"/>
          <w:color w:val="000000"/>
          <w:sz w:val="24"/>
          <w:highlight w:val="none"/>
        </w:rPr>
        <w:t>日期：</w:t>
      </w:r>
    </w:p>
    <w:p>
      <w:pPr>
        <w:snapToGrid w:val="0"/>
        <w:spacing w:line="360" w:lineRule="auto"/>
        <w:rPr>
          <w:rFonts w:ascii="仿宋" w:hAnsi="仿宋" w:eastAsia="仿宋" w:cs="仿宋"/>
          <w:b/>
          <w:color w:val="000000"/>
          <w:sz w:val="24"/>
          <w:highlight w:val="none"/>
        </w:rPr>
      </w:pPr>
    </w:p>
    <w:p>
      <w:pPr>
        <w:snapToGrid w:val="0"/>
        <w:spacing w:line="360" w:lineRule="auto"/>
        <w:rPr>
          <w:rFonts w:ascii="仿宋" w:hAnsi="仿宋" w:eastAsia="仿宋" w:cs="仿宋"/>
          <w:b/>
          <w:color w:val="000000"/>
          <w:sz w:val="24"/>
          <w:highlight w:val="none"/>
        </w:rPr>
      </w:pPr>
    </w:p>
    <w:p>
      <w:pPr>
        <w:snapToGrid w:val="0"/>
        <w:spacing w:line="360" w:lineRule="auto"/>
        <w:rPr>
          <w:rFonts w:ascii="仿宋" w:hAnsi="仿宋" w:eastAsia="仿宋" w:cs="仿宋"/>
          <w:b/>
          <w:color w:val="000000"/>
          <w:sz w:val="24"/>
          <w:highlight w:val="none"/>
        </w:rPr>
      </w:pPr>
      <w:r>
        <w:rPr>
          <w:rFonts w:hint="eastAsia" w:ascii="仿宋" w:hAnsi="仿宋" w:eastAsia="仿宋" w:cs="仿宋"/>
          <w:b/>
          <w:color w:val="000000"/>
          <w:sz w:val="24"/>
          <w:highlight w:val="none"/>
        </w:rPr>
        <w:t>投诉书制作说明：</w:t>
      </w:r>
    </w:p>
    <w:p>
      <w:pPr>
        <w:widowControl/>
        <w:snapToGrid w:val="0"/>
        <w:spacing w:line="360" w:lineRule="auto"/>
        <w:ind w:firstLine="480" w:firstLineChars="200"/>
        <w:rPr>
          <w:rFonts w:ascii="仿宋" w:hAnsi="仿宋" w:eastAsia="仿宋" w:cs="仿宋"/>
          <w:color w:val="000000"/>
          <w:kern w:val="0"/>
          <w:sz w:val="24"/>
          <w:highlight w:val="none"/>
        </w:rPr>
      </w:pPr>
      <w:r>
        <w:rPr>
          <w:rFonts w:hint="eastAsia" w:ascii="仿宋" w:hAnsi="仿宋" w:eastAsia="仿宋" w:cs="仿宋"/>
          <w:color w:val="000000"/>
          <w:sz w:val="24"/>
          <w:highlight w:val="none"/>
        </w:rPr>
        <w:t>1.投诉人提起投诉时，应当提交投诉书和必要的证明材料，并按照被投诉人和与投诉事项有关的供应商数量提供投诉书副本。</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sz w:val="24"/>
          <w:highlight w:val="none"/>
        </w:rPr>
        <w:t>2.投诉人若委托代理人进行投诉的，投诉书应按照要求列明“授权代表”的有关内容，并在附件中提交由</w:t>
      </w:r>
      <w:r>
        <w:rPr>
          <w:rFonts w:hint="eastAsia" w:ascii="仿宋" w:hAnsi="仿宋" w:eastAsia="仿宋" w:cs="仿宋"/>
          <w:color w:val="000000"/>
          <w:kern w:val="0"/>
          <w:sz w:val="24"/>
          <w:highlight w:val="none"/>
        </w:rPr>
        <w:t>投诉人签署的授权委托书。授权委托书应当载明代理人的姓名或者名称、代理事项、具体权限、期限和相关事项。</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3.投诉人若对项目的某一分包进行投诉，投诉书应列明具体分包号。</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4.投诉书应简要列明质疑事项，质疑函、质疑答复等作为附件材料提供。</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5.投诉书的投诉事项应具体、明确，并有必要的事实依据和法律依据。</w:t>
      </w:r>
    </w:p>
    <w:p>
      <w:pPr>
        <w:widowControl/>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6.投诉书的投诉请求应与投诉事项相关。</w:t>
      </w:r>
    </w:p>
    <w:p>
      <w:pPr>
        <w:widowControl/>
        <w:snapToGrid w:val="0"/>
        <w:spacing w:line="360" w:lineRule="auto"/>
        <w:ind w:firstLine="480" w:firstLineChars="200"/>
        <w:jc w:val="left"/>
        <w:rPr>
          <w:rFonts w:ascii="仿宋" w:hAnsi="仿宋" w:eastAsia="仿宋" w:cs="仿宋"/>
          <w:color w:val="000000"/>
          <w:kern w:val="0"/>
          <w:sz w:val="24"/>
          <w:highlight w:val="none"/>
        </w:rPr>
      </w:pPr>
      <w:r>
        <w:rPr>
          <w:rFonts w:hint="eastAsia" w:ascii="仿宋" w:hAnsi="仿宋" w:eastAsia="仿宋" w:cs="仿宋"/>
          <w:color w:val="000000"/>
          <w:sz w:val="24"/>
          <w:highlight w:val="none"/>
        </w:rPr>
        <w:t>7.投诉人为自然人的，投诉书应当由本人签字；投诉人为法人或者其他组织的，投诉书应当由法定代表人、主要负责人，或者其授权代表签字或者盖章，并加盖公章。</w:t>
      </w:r>
    </w:p>
    <w:p>
      <w:pPr>
        <w:snapToGrid w:val="0"/>
        <w:spacing w:line="360" w:lineRule="auto"/>
        <w:rPr>
          <w:rFonts w:ascii="仿宋" w:hAnsi="仿宋" w:eastAsia="仿宋" w:cs="仿宋"/>
          <w:b/>
          <w:color w:val="000000"/>
          <w:sz w:val="24"/>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bCs/>
          <w:color w:val="000000"/>
          <w:sz w:val="32"/>
          <w:szCs w:val="32"/>
          <w:highlight w:val="none"/>
        </w:rPr>
      </w:pPr>
      <w:r>
        <w:rPr>
          <w:rFonts w:hint="eastAsia" w:ascii="仿宋" w:hAnsi="仿宋" w:eastAsia="仿宋" w:cs="仿宋"/>
          <w:b/>
          <w:color w:val="000000"/>
          <w:spacing w:val="6"/>
          <w:sz w:val="32"/>
          <w:szCs w:val="32"/>
          <w:highlight w:val="none"/>
        </w:rPr>
        <w:t>附件4：</w:t>
      </w:r>
      <w:r>
        <w:rPr>
          <w:rFonts w:hint="eastAsia" w:ascii="仿宋" w:hAnsi="仿宋" w:eastAsia="仿宋" w:cs="仿宋"/>
          <w:b/>
          <w:bCs/>
          <w:color w:val="000000"/>
          <w:sz w:val="32"/>
          <w:szCs w:val="32"/>
          <w:highlight w:val="none"/>
        </w:rPr>
        <w:t>业务专用章使用说明函</w:t>
      </w:r>
    </w:p>
    <w:p>
      <w:pPr>
        <w:snapToGrid w:val="0"/>
        <w:spacing w:line="360" w:lineRule="auto"/>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u w:val="single"/>
          <w:lang w:eastAsia="zh-CN"/>
        </w:rPr>
        <w:t>杭州市临平区综合行政执法局</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晟大项目管理（浙江）有限公司</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kern w:val="0"/>
          <w:sz w:val="24"/>
          <w:highlight w:val="none"/>
          <w:lang w:val="zh-CN"/>
        </w:rPr>
        <w:t>我方</w:t>
      </w:r>
      <w:r>
        <w:rPr>
          <w:rFonts w:hint="eastAsia" w:ascii="仿宋" w:hAnsi="仿宋" w:eastAsia="仿宋" w:cs="仿宋"/>
          <w:color w:val="000000"/>
          <w:sz w:val="24"/>
          <w:highlight w:val="none"/>
        </w:rPr>
        <w:t>(投标人全称)是中华人民共和国依法登记注册的合法企业，</w:t>
      </w:r>
      <w:r>
        <w:rPr>
          <w:rFonts w:hint="eastAsia" w:ascii="仿宋" w:hAnsi="仿宋" w:eastAsia="仿宋" w:cs="仿宋"/>
          <w:bCs/>
          <w:color w:val="000000"/>
          <w:sz w:val="24"/>
          <w:highlight w:val="none"/>
        </w:rPr>
        <w:t>在参加</w:t>
      </w:r>
      <w:r>
        <w:rPr>
          <w:rFonts w:hint="eastAsia" w:ascii="仿宋" w:hAnsi="仿宋" w:eastAsia="仿宋" w:cs="仿宋"/>
          <w:color w:val="000000"/>
          <w:sz w:val="24"/>
          <w:highlight w:val="none"/>
        </w:rPr>
        <w:t>你方组织的</w:t>
      </w:r>
      <w:r>
        <w:rPr>
          <w:rFonts w:hint="eastAsia" w:ascii="仿宋" w:hAnsi="仿宋" w:eastAsia="仿宋" w:cs="仿宋"/>
          <w:color w:val="000000"/>
          <w:sz w:val="24"/>
          <w:highlight w:val="none"/>
          <w:lang w:eastAsia="zh-CN"/>
        </w:rPr>
        <w:t>临平区核心区块路灯养护服务项目</w:t>
      </w:r>
      <w:r>
        <w:rPr>
          <w:rFonts w:hint="eastAsia" w:ascii="仿宋" w:hAnsi="仿宋" w:eastAsia="仿宋" w:cs="仿宋"/>
          <w:color w:val="000000"/>
          <w:sz w:val="24"/>
          <w:highlight w:val="none"/>
        </w:rPr>
        <w:t>【招标编号： 】</w:t>
      </w:r>
      <w:r>
        <w:rPr>
          <w:rFonts w:hint="eastAsia" w:ascii="仿宋" w:hAnsi="仿宋" w:eastAsia="仿宋" w:cs="仿宋"/>
          <w:bCs/>
          <w:color w:val="000000"/>
          <w:sz w:val="24"/>
          <w:highlight w:val="none"/>
        </w:rPr>
        <w:t>投标活动中作如下说明：</w:t>
      </w:r>
      <w:r>
        <w:rPr>
          <w:rFonts w:hint="eastAsia" w:ascii="仿宋" w:hAnsi="仿宋" w:eastAsia="仿宋" w:cs="仿宋"/>
          <w:color w:val="000000"/>
          <w:sz w:val="24"/>
          <w:highlight w:val="none"/>
        </w:rPr>
        <w:t>我方所使用的“XX专用章”与法定名称章具有同等的法律效力，对使用“XX专用章”的行为予以完全承认，并愿意承担相应责任。</w:t>
      </w:r>
    </w:p>
    <w:p>
      <w:pPr>
        <w:snapToGrid w:val="0"/>
        <w:spacing w:line="360" w:lineRule="auto"/>
        <w:ind w:firstLine="480" w:firstLineChars="200"/>
        <w:rPr>
          <w:rFonts w:ascii="仿宋" w:hAnsi="仿宋" w:eastAsia="仿宋" w:cs="仿宋"/>
          <w:color w:val="000000"/>
          <w:sz w:val="24"/>
          <w:highlight w:val="none"/>
        </w:rPr>
      </w:pPr>
      <w:r>
        <w:rPr>
          <w:rFonts w:hint="eastAsia" w:ascii="仿宋" w:hAnsi="仿宋" w:eastAsia="仿宋" w:cs="仿宋"/>
          <w:color w:val="000000"/>
          <w:sz w:val="24"/>
          <w:highlight w:val="none"/>
        </w:rPr>
        <w:t>特此说明。</w:t>
      </w:r>
    </w:p>
    <w:p>
      <w:pPr>
        <w:snapToGrid w:val="0"/>
        <w:spacing w:line="360" w:lineRule="auto"/>
        <w:ind w:firstLine="494"/>
        <w:rPr>
          <w:rFonts w:ascii="仿宋" w:hAnsi="仿宋" w:eastAsia="仿宋" w:cs="仿宋"/>
          <w:color w:val="000000"/>
          <w:sz w:val="24"/>
          <w:highlight w:val="none"/>
        </w:rPr>
      </w:pPr>
    </w:p>
    <w:p>
      <w:pPr>
        <w:snapToGrid w:val="0"/>
        <w:spacing w:line="360" w:lineRule="auto"/>
        <w:ind w:firstLine="4080" w:firstLineChars="1700"/>
        <w:rPr>
          <w:rFonts w:ascii="仿宋" w:hAnsi="仿宋" w:eastAsia="仿宋" w:cs="仿宋"/>
          <w:color w:val="000000"/>
          <w:sz w:val="24"/>
          <w:highlight w:val="none"/>
        </w:rPr>
      </w:pPr>
      <w:r>
        <w:rPr>
          <w:rFonts w:hint="eastAsia" w:ascii="仿宋" w:hAnsi="仿宋" w:eastAsia="仿宋" w:cs="仿宋"/>
          <w:color w:val="000000"/>
          <w:sz w:val="24"/>
          <w:highlight w:val="none"/>
        </w:rPr>
        <w:t>投标单位（法定名称章）：</w:t>
      </w:r>
    </w:p>
    <w:p>
      <w:pPr>
        <w:snapToGrid w:val="0"/>
        <w:spacing w:line="360" w:lineRule="auto"/>
        <w:ind w:firstLine="494"/>
        <w:jc w:val="center"/>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日期：       年     月     日</w:t>
      </w:r>
    </w:p>
    <w:p>
      <w:pPr>
        <w:snapToGrid w:val="0"/>
        <w:spacing w:line="360" w:lineRule="auto"/>
        <w:rPr>
          <w:rFonts w:ascii="仿宋" w:hAnsi="仿宋" w:eastAsia="仿宋" w:cs="仿宋"/>
          <w:color w:val="000000"/>
          <w:sz w:val="24"/>
          <w:highlight w:val="none"/>
        </w:rPr>
      </w:pPr>
      <w:r>
        <w:rPr>
          <w:rFonts w:hint="eastAsia" w:ascii="仿宋" w:hAnsi="仿宋" w:eastAsia="仿宋" w:cs="仿宋"/>
          <w:b/>
          <w:bCs/>
          <w:color w:val="000000"/>
          <w:sz w:val="24"/>
          <w:highlight w:val="none"/>
        </w:rPr>
        <w:t>附：</w:t>
      </w:r>
    </w:p>
    <w:p>
      <w:pPr>
        <w:snapToGrid w:val="0"/>
        <w:spacing w:line="360" w:lineRule="auto"/>
        <w:rPr>
          <w:rFonts w:ascii="仿宋" w:hAnsi="仿宋" w:eastAsia="仿宋" w:cs="仿宋"/>
          <w:bCs/>
          <w:color w:val="000000"/>
          <w:sz w:val="24"/>
          <w:highlight w:val="none"/>
        </w:rPr>
      </w:pPr>
      <w:r>
        <w:rPr>
          <w:rFonts w:ascii="仿宋" w:hAnsi="仿宋" w:eastAsia="仿宋" w:cs="仿宋"/>
          <w:color w:val="000000"/>
          <w:kern w:val="2"/>
          <w:sz w:val="21"/>
          <w:szCs w:val="22"/>
          <w:highlight w:val="none"/>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矩形 2"/>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z/jB2AAAAAoBAAAPAAAAAAAAAAEAIAAAACIAAABkcnMvZG93bnJldi54&#10;bWxQSwECFAAUAAAACACHTuJAOusx0foBAAAfBAAADgAAAAAAAAABACAAAAAnAQAAZHJzL2Uyb0Rv&#10;Yy54bWxQSwUGAAAAAAYABgBZAQAAkwUAAAAA&#10;">
                <v:fill on="t" focussize="0,0"/>
                <v:stroke color="#000000" joinstyle="miter"/>
                <v:imagedata o:title=""/>
                <o:lock v:ext="edit" aspectratio="f"/>
              </v:rect>
            </w:pict>
          </mc:Fallback>
        </mc:AlternateContent>
      </w:r>
      <w:r>
        <w:rPr>
          <w:rFonts w:ascii="仿宋" w:hAnsi="仿宋" w:eastAsia="仿宋" w:cs="仿宋"/>
          <w:color w:val="000000"/>
          <w:kern w:val="2"/>
          <w:sz w:val="21"/>
          <w:szCs w:val="22"/>
          <w:highlight w:val="none"/>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-88900</wp:posOffset>
                </wp:positionH>
                <wp:positionV relativeFrom="paragraph">
                  <wp:posOffset>384810</wp:posOffset>
                </wp:positionV>
                <wp:extent cx="2647950" cy="2253615"/>
                <wp:effectExtent l="5080" t="4445" r="13970" b="8890"/>
                <wp:wrapNone/>
                <wp:docPr id="2" name="矩形 1"/>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1" o:spid="_x0000_s1026" o:spt="1" style="position:absolute;left:0pt;margin-left:-7pt;margin-top:30.3pt;height:177.45pt;width:208.5pt;z-index:-251656192;mso-width-relative:page;mso-height-relative:page;" fillcolor="#FFFFFF" filled="t" stroked="t" coordsize="21600,21600" o:gfxdata="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r8Dd2QAAAAoBAAAPAAAAAAAAAAEAIAAAACIAAABkcnMvZG93bnJldi54&#10;bWxQSwECFAAUAAAACACHTuJAJgI4f/kBAAAfBAAADgAAAAAAAAABACAAAAAoAQAAZHJzL2Uyb0Rv&#10;Yy54bWxQSwUGAAAAAAYABgBZAQAAkwUAAAAA&#10;">
                <v:fill on="t" focussize="0,0"/>
                <v:stroke color="#000000" joinstyle="miter"/>
                <v:imagedata o:title=""/>
                <o:lock v:ext="edit" aspectratio="f"/>
              </v:rect>
            </w:pict>
          </mc:Fallback>
        </mc:AlternateContent>
      </w:r>
      <w:r>
        <w:rPr>
          <w:rFonts w:hint="eastAsia" w:ascii="仿宋" w:hAnsi="仿宋" w:eastAsia="仿宋" w:cs="仿宋"/>
          <w:color w:val="000000"/>
          <w:sz w:val="24"/>
          <w:highlight w:val="none"/>
        </w:rPr>
        <w:t>投标单位法定名称章（印模）投标单位“XX专用章”（印模）</w:t>
      </w: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autoSpaceDE w:val="0"/>
        <w:autoSpaceDN w:val="0"/>
        <w:snapToGrid w:val="0"/>
        <w:spacing w:line="360" w:lineRule="auto"/>
        <w:jc w:val="center"/>
        <w:rPr>
          <w:rFonts w:ascii="仿宋" w:hAnsi="仿宋" w:eastAsia="仿宋" w:cs="仿宋"/>
          <w:b/>
          <w:color w:val="000000"/>
          <w:spacing w:val="6"/>
          <w:sz w:val="32"/>
          <w:szCs w:val="32"/>
          <w:highlight w:val="none"/>
        </w:rPr>
      </w:pPr>
    </w:p>
    <w:p>
      <w:pPr>
        <w:snapToGrid w:val="0"/>
        <w:spacing w:line="360" w:lineRule="auto"/>
        <w:rPr>
          <w:rFonts w:ascii="仿宋" w:hAnsi="仿宋" w:eastAsia="仿宋" w:cs="仿宋"/>
          <w:b/>
          <w:color w:val="000000"/>
          <w:spacing w:val="6"/>
          <w:sz w:val="32"/>
          <w:szCs w:val="32"/>
          <w:highlight w:val="none"/>
        </w:rPr>
      </w:pPr>
      <w:r>
        <w:rPr>
          <w:rFonts w:hint="eastAsia" w:ascii="仿宋" w:hAnsi="仿宋" w:eastAsia="仿宋" w:cs="仿宋"/>
          <w:b/>
          <w:color w:val="000000"/>
          <w:spacing w:val="6"/>
          <w:sz w:val="32"/>
          <w:szCs w:val="32"/>
          <w:highlight w:val="none"/>
        </w:rPr>
        <w:br w:type="page"/>
      </w:r>
    </w:p>
    <w:p>
      <w:pPr>
        <w:autoSpaceDE w:val="0"/>
        <w:autoSpaceDN w:val="0"/>
        <w:snapToGrid w:val="0"/>
        <w:spacing w:line="360" w:lineRule="auto"/>
        <w:jc w:val="center"/>
        <w:rPr>
          <w:rFonts w:ascii="仿宋" w:hAnsi="仿宋" w:eastAsia="仿宋" w:cs="仿宋"/>
          <w:b/>
          <w:bCs/>
          <w:color w:val="000000"/>
          <w:sz w:val="32"/>
          <w:szCs w:val="32"/>
          <w:highlight w:val="none"/>
        </w:rPr>
      </w:pPr>
      <w:r>
        <w:rPr>
          <w:rFonts w:hint="eastAsia" w:ascii="仿宋" w:hAnsi="仿宋" w:eastAsia="仿宋" w:cs="仿宋"/>
          <w:b/>
          <w:color w:val="000000"/>
          <w:spacing w:val="6"/>
          <w:sz w:val="32"/>
          <w:szCs w:val="32"/>
          <w:highlight w:val="none"/>
        </w:rPr>
        <w:t>附件5：</w:t>
      </w:r>
      <w:r>
        <w:rPr>
          <w:rFonts w:hint="eastAsia" w:ascii="仿宋" w:hAnsi="仿宋" w:eastAsia="仿宋" w:cs="仿宋"/>
          <w:b/>
          <w:color w:val="000000"/>
          <w:sz w:val="32"/>
          <w:szCs w:val="32"/>
          <w:highlight w:val="none"/>
        </w:rPr>
        <w:t>中小企业声明函</w:t>
      </w:r>
    </w:p>
    <w:p>
      <w:pPr>
        <w:snapToGrid w:val="0"/>
        <w:spacing w:line="360" w:lineRule="auto"/>
        <w:jc w:val="center"/>
        <w:rPr>
          <w:rFonts w:hint="eastAsia" w:ascii="仿宋" w:hAnsi="仿宋" w:eastAsia="仿宋" w:cs="仿宋"/>
          <w:b/>
          <w:color w:val="000000"/>
          <w:sz w:val="32"/>
          <w:szCs w:val="32"/>
          <w:highlight w:val="none"/>
        </w:rPr>
      </w:pPr>
    </w:p>
    <w:p>
      <w:pPr>
        <w:snapToGrid w:val="0"/>
        <w:spacing w:line="360" w:lineRule="auto"/>
        <w:jc w:val="center"/>
        <w:rPr>
          <w:rFonts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中小企业声明函（服务）</w:t>
      </w:r>
    </w:p>
    <w:p>
      <w:pPr>
        <w:snapToGrid w:val="0"/>
        <w:spacing w:line="360" w:lineRule="auto"/>
        <w:ind w:firstLine="360" w:firstLineChars="150"/>
        <w:jc w:val="left"/>
        <w:rPr>
          <w:rFonts w:ascii="仿宋" w:hAnsi="仿宋" w:eastAsia="仿宋" w:cs="仿宋"/>
          <w:color w:val="000000"/>
          <w:sz w:val="24"/>
          <w:highlight w:val="none"/>
        </w:rPr>
      </w:pPr>
      <w:r>
        <w:rPr>
          <w:rFonts w:hint="eastAsia" w:ascii="仿宋" w:hAnsi="仿宋" w:eastAsia="仿宋" w:cs="仿宋"/>
          <w:color w:val="000000"/>
          <w:sz w:val="24"/>
          <w:highlight w:val="none"/>
        </w:rPr>
        <w:t>本公司（联合体）郑重声明，根据《政府采购促进中小企业发展管理办法》（财库﹝2020﹞46 号）的规定，本公司（联合体）参加（单位名称）的</w:t>
      </w:r>
      <w:r>
        <w:rPr>
          <w:rFonts w:hint="eastAsia" w:ascii="仿宋" w:hAnsi="仿宋" w:eastAsia="仿宋" w:cs="仿宋"/>
          <w:color w:val="000000"/>
          <w:sz w:val="24"/>
          <w:highlight w:val="none"/>
          <w:lang w:eastAsia="zh-CN"/>
        </w:rPr>
        <w:t>临平区核心区块路灯养护服务项目</w:t>
      </w:r>
      <w:r>
        <w:rPr>
          <w:rFonts w:hint="eastAsia" w:ascii="仿宋" w:hAnsi="仿宋" w:eastAsia="仿宋" w:cs="仿宋"/>
          <w:color w:val="000000"/>
          <w:sz w:val="24"/>
          <w:highlight w:val="none"/>
        </w:rPr>
        <w:t>采购活动，服务全部由符合政策要求的中小企业承接。相关企业（含联合体中的中小企业、签订分包意向协议的中小企业）的具体情况如下：</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1.</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u w:val="single"/>
          <w:lang w:eastAsia="zh-CN"/>
        </w:rPr>
        <w:t>临平区核心区块路灯养护服务项目</w:t>
      </w:r>
      <w:r>
        <w:rPr>
          <w:rFonts w:hint="eastAsia" w:ascii="仿宋" w:hAnsi="仿宋" w:eastAsia="仿宋" w:cs="仿宋"/>
          <w:color w:val="000000"/>
          <w:sz w:val="24"/>
          <w:highlight w:val="none"/>
          <w:u w:val="single"/>
        </w:rPr>
        <w:t>）</w:t>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w:t>
      </w:r>
      <w:r>
        <w:rPr>
          <w:rFonts w:hint="eastAsia" w:ascii="仿宋" w:hAnsi="仿宋" w:eastAsia="仿宋" w:cs="仿宋"/>
          <w:b/>
          <w:bCs/>
          <w:color w:val="000000"/>
          <w:kern w:val="0"/>
          <w:sz w:val="24"/>
          <w:highlight w:val="none"/>
          <w:u w:val="single"/>
        </w:rPr>
        <w:t xml:space="preserve">       </w:t>
      </w:r>
      <w:r>
        <w:rPr>
          <w:rFonts w:hint="eastAsia" w:ascii="仿宋" w:hAnsi="仿宋" w:eastAsia="仿宋" w:cs="仿宋"/>
          <w:color w:val="000000"/>
          <w:sz w:val="24"/>
          <w:highlight w:val="none"/>
          <w:u w:val="single"/>
        </w:rPr>
        <w:t>）行业</w:t>
      </w:r>
      <w:r>
        <w:rPr>
          <w:rFonts w:hint="eastAsia" w:ascii="仿宋" w:hAnsi="仿宋" w:eastAsia="仿宋" w:cs="仿宋"/>
          <w:color w:val="000000"/>
          <w:sz w:val="24"/>
          <w:highlight w:val="none"/>
        </w:rPr>
        <w:t xml:space="preserve"> ；承建（承接）企业为 </w:t>
      </w:r>
      <w:r>
        <w:rPr>
          <w:rFonts w:hint="eastAsia" w:ascii="仿宋" w:hAnsi="仿宋" w:eastAsia="仿宋" w:cs="仿宋"/>
          <w:color w:val="000000"/>
          <w:sz w:val="24"/>
          <w:highlight w:val="none"/>
          <w:u w:val="single"/>
        </w:rPr>
        <w:t>（企业名称）</w:t>
      </w:r>
      <w:r>
        <w:rPr>
          <w:rFonts w:hint="eastAsia" w:ascii="仿宋" w:hAnsi="仿宋" w:eastAsia="仿宋" w:cs="仿宋"/>
          <w:color w:val="000000"/>
          <w:sz w:val="24"/>
          <w:highlight w:val="none"/>
        </w:rPr>
        <w:t xml:space="preserve"> ，从业人员人，营业收入为万元，资产总额为万元属于</w:t>
      </w:r>
      <w:r>
        <w:rPr>
          <w:rFonts w:hint="eastAsia" w:ascii="仿宋" w:hAnsi="仿宋" w:eastAsia="仿宋" w:cs="仿宋"/>
          <w:color w:val="000000"/>
          <w:sz w:val="24"/>
          <w:highlight w:val="none"/>
          <w:u w:val="single"/>
        </w:rPr>
        <w:t xml:space="preserve"> （中型企业、小型企业、微型企业） </w:t>
      </w:r>
      <w:r>
        <w:rPr>
          <w:rFonts w:hint="eastAsia" w:ascii="仿宋" w:hAnsi="仿宋" w:eastAsia="仿宋" w:cs="仿宋"/>
          <w:color w:val="000000"/>
          <w:sz w:val="24"/>
          <w:highlight w:val="none"/>
        </w:rPr>
        <w:t>；</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2.</w:t>
      </w:r>
      <w:r>
        <w:rPr>
          <w:rFonts w:hint="eastAsia" w:ascii="仿宋" w:hAnsi="仿宋" w:eastAsia="仿宋" w:cs="仿宋"/>
          <w:color w:val="000000"/>
          <w:sz w:val="24"/>
          <w:highlight w:val="none"/>
          <w:u w:val="single"/>
        </w:rPr>
        <w:t>（标的名称）</w:t>
      </w:r>
      <w:r>
        <w:rPr>
          <w:rFonts w:hint="eastAsia" w:ascii="仿宋" w:hAnsi="仿宋" w:eastAsia="仿宋" w:cs="仿宋"/>
          <w:color w:val="000000"/>
          <w:sz w:val="24"/>
          <w:highlight w:val="none"/>
        </w:rPr>
        <w:t>，属于</w:t>
      </w:r>
      <w:r>
        <w:rPr>
          <w:rFonts w:hint="eastAsia" w:ascii="仿宋" w:hAnsi="仿宋" w:eastAsia="仿宋" w:cs="仿宋"/>
          <w:color w:val="000000"/>
          <w:sz w:val="24"/>
          <w:highlight w:val="none"/>
          <w:u w:val="single"/>
        </w:rPr>
        <w:t>（</w:t>
      </w:r>
      <w:r>
        <w:rPr>
          <w:rFonts w:hint="eastAsia" w:ascii="仿宋" w:hAnsi="仿宋" w:eastAsia="仿宋" w:cs="仿宋"/>
          <w:b/>
          <w:bCs/>
          <w:color w:val="000000"/>
          <w:kern w:val="0"/>
          <w:sz w:val="24"/>
          <w:highlight w:val="none"/>
          <w:u w:val="single"/>
        </w:rPr>
        <w:t xml:space="preserve">       </w:t>
      </w:r>
      <w:r>
        <w:rPr>
          <w:rFonts w:hint="eastAsia" w:ascii="仿宋" w:hAnsi="仿宋" w:eastAsia="仿宋" w:cs="仿宋"/>
          <w:color w:val="000000"/>
          <w:sz w:val="24"/>
          <w:highlight w:val="none"/>
          <w:u w:val="single"/>
        </w:rPr>
        <w:t>）行业</w:t>
      </w:r>
      <w:r>
        <w:rPr>
          <w:rFonts w:hint="eastAsia" w:ascii="仿宋" w:hAnsi="仿宋" w:eastAsia="仿宋" w:cs="仿宋"/>
          <w:color w:val="000000"/>
          <w:sz w:val="24"/>
          <w:highlight w:val="none"/>
        </w:rPr>
        <w:t xml:space="preserve"> ；承建（承接）企业为 </w:t>
      </w:r>
      <w:r>
        <w:rPr>
          <w:rFonts w:hint="eastAsia" w:ascii="仿宋" w:hAnsi="仿宋" w:eastAsia="仿宋" w:cs="仿宋"/>
          <w:color w:val="000000"/>
          <w:sz w:val="24"/>
          <w:highlight w:val="none"/>
          <w:u w:val="single"/>
        </w:rPr>
        <w:t>（企业名称）</w:t>
      </w:r>
      <w:r>
        <w:rPr>
          <w:rFonts w:hint="eastAsia" w:ascii="仿宋" w:hAnsi="仿宋" w:eastAsia="仿宋" w:cs="仿宋"/>
          <w:color w:val="000000"/>
          <w:sz w:val="24"/>
          <w:highlight w:val="none"/>
        </w:rPr>
        <w:t xml:space="preserve"> ，从业人员人，营业收入为万元，资产总额为万元属于</w:t>
      </w:r>
      <w:r>
        <w:rPr>
          <w:rFonts w:hint="eastAsia" w:ascii="仿宋" w:hAnsi="仿宋" w:eastAsia="仿宋" w:cs="仿宋"/>
          <w:color w:val="000000"/>
          <w:sz w:val="24"/>
          <w:highlight w:val="none"/>
          <w:u w:val="single"/>
        </w:rPr>
        <w:t xml:space="preserve"> （中型企业、小型企业、微型企业） </w:t>
      </w:r>
      <w:r>
        <w:rPr>
          <w:rFonts w:hint="eastAsia" w:ascii="仿宋" w:hAnsi="仿宋" w:eastAsia="仿宋" w:cs="仿宋"/>
          <w:color w:val="000000"/>
          <w:sz w:val="24"/>
          <w:highlight w:val="none"/>
        </w:rPr>
        <w:t>；</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jc w:val="left"/>
        <w:rPr>
          <w:rFonts w:ascii="仿宋" w:hAnsi="仿宋" w:eastAsia="仿宋" w:cs="仿宋"/>
          <w:color w:val="000000"/>
          <w:sz w:val="24"/>
          <w:highlight w:val="none"/>
        </w:rPr>
      </w:pPr>
      <w:r>
        <w:rPr>
          <w:rFonts w:hint="eastAsia" w:ascii="仿宋" w:hAnsi="仿宋" w:eastAsia="仿宋" w:cs="仿宋"/>
          <w:color w:val="000000"/>
          <w:sz w:val="24"/>
          <w:highlight w:val="none"/>
        </w:rPr>
        <w:t>本企业对上述声明内容的真实性负责。如有虚假，将依法承担相应责任。</w:t>
      </w:r>
    </w:p>
    <w:p>
      <w:pPr>
        <w:snapToGrid w:val="0"/>
        <w:spacing w:line="360" w:lineRule="auto"/>
        <w:jc w:val="right"/>
        <w:rPr>
          <w:rFonts w:ascii="仿宋" w:hAnsi="仿宋" w:eastAsia="仿宋" w:cs="仿宋"/>
          <w:color w:val="000000"/>
          <w:sz w:val="24"/>
          <w:highlight w:val="none"/>
        </w:rPr>
      </w:pPr>
      <w:r>
        <w:rPr>
          <w:rFonts w:hint="eastAsia" w:ascii="仿宋" w:hAnsi="仿宋" w:eastAsia="仿宋" w:cs="仿宋"/>
          <w:color w:val="000000"/>
          <w:sz w:val="24"/>
          <w:highlight w:val="none"/>
        </w:rPr>
        <w:t xml:space="preserve"> 投标人名称(电子签名)：</w:t>
      </w:r>
    </w:p>
    <w:p>
      <w:pPr>
        <w:snapToGrid w:val="0"/>
        <w:spacing w:line="360" w:lineRule="auto"/>
        <w:ind w:firstLine="4680" w:firstLineChars="1950"/>
        <w:rPr>
          <w:rFonts w:ascii="仿宋" w:hAnsi="仿宋" w:eastAsia="仿宋" w:cs="仿宋"/>
          <w:color w:val="000000"/>
          <w:sz w:val="24"/>
          <w:highlight w:val="none"/>
        </w:rPr>
      </w:pPr>
      <w:r>
        <w:rPr>
          <w:rFonts w:hint="eastAsia" w:ascii="仿宋" w:hAnsi="仿宋" w:eastAsia="仿宋" w:cs="仿宋"/>
          <w:color w:val="000000"/>
          <w:sz w:val="24"/>
          <w:highlight w:val="none"/>
        </w:rPr>
        <w:t>日期：</w:t>
      </w:r>
    </w:p>
    <w:p>
      <w:pPr>
        <w:snapToGrid w:val="0"/>
        <w:spacing w:line="360" w:lineRule="auto"/>
        <w:ind w:firstLine="310" w:firstLineChars="147"/>
        <w:jc w:val="left"/>
        <w:rPr>
          <w:rFonts w:ascii="仿宋" w:hAnsi="仿宋" w:eastAsia="仿宋" w:cs="仿宋"/>
          <w:b/>
          <w:color w:val="000000"/>
          <w:szCs w:val="21"/>
          <w:highlight w:val="none"/>
        </w:rPr>
      </w:pPr>
    </w:p>
    <w:p>
      <w:pPr>
        <w:snapToGrid w:val="0"/>
        <w:spacing w:line="360" w:lineRule="auto"/>
        <w:ind w:firstLine="310" w:firstLineChars="147"/>
        <w:jc w:val="left"/>
        <w:rPr>
          <w:rFonts w:ascii="仿宋" w:hAnsi="仿宋" w:eastAsia="仿宋" w:cs="仿宋"/>
          <w:color w:val="000000"/>
          <w:sz w:val="24"/>
          <w:highlight w:val="none"/>
        </w:rPr>
      </w:pPr>
      <w:r>
        <w:rPr>
          <w:rFonts w:hint="eastAsia" w:ascii="仿宋" w:hAnsi="仿宋" w:eastAsia="仿宋" w:cs="仿宋"/>
          <w:b/>
          <w:color w:val="000000"/>
          <w:szCs w:val="21"/>
          <w:highlight w:val="none"/>
        </w:rPr>
        <w:t>从业人员、营业收入、资产总额填报上一年度数据，无上一年度数据的新成立企业可不填报。</w:t>
      </w:r>
    </w:p>
    <w:p>
      <w:pPr>
        <w:snapToGrid w:val="0"/>
        <w:spacing w:line="360" w:lineRule="auto"/>
        <w:rPr>
          <w:rFonts w:ascii="仿宋" w:hAnsi="仿宋" w:eastAsia="仿宋" w:cs="仿宋"/>
          <w:color w:val="000000"/>
          <w:highlight w:val="none"/>
        </w:rPr>
      </w:pPr>
      <w:r>
        <w:rPr>
          <w:rFonts w:hint="eastAsia" w:ascii="仿宋" w:hAnsi="仿宋" w:eastAsia="仿宋" w:cs="仿宋"/>
          <w:color w:val="000000"/>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ksdb"/>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S Mincho">
    <w:altName w:val="MS Gothic"/>
    <w:panose1 w:val="02020609040205080304"/>
    <w:charset w:val="80"/>
    <w:family w:val="auto"/>
    <w:pitch w:val="default"/>
    <w:sig w:usb0="00000000" w:usb1="00000000" w:usb2="00000010" w:usb3="00000000" w:csb0="0002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72"/>
      </w:rPr>
    </w:pPr>
    <w:r>
      <w:rPr>
        <w:rStyle w:val="72"/>
      </w:rPr>
      <w:fldChar w:fldCharType="begin"/>
    </w:r>
    <w:r>
      <w:rPr>
        <w:rStyle w:val="72"/>
      </w:rPr>
      <w:instrText xml:space="preserve"> PAGE </w:instrText>
    </w:r>
    <w:r>
      <w:rPr>
        <w:rStyle w:val="72"/>
      </w:rPr>
      <w:fldChar w:fldCharType="separate"/>
    </w:r>
    <w:r>
      <w:rPr>
        <w:rStyle w:val="72"/>
      </w:rPr>
      <w:t>1</w:t>
    </w:r>
    <w:r>
      <w:rPr>
        <w:rStyle w:val="72"/>
      </w:rPr>
      <w:fldChar w:fldCharType="end"/>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OZjI7EAQAAjwMAAA4AAABkcnMvZTJvRG9jLnhtbK1TzY7TMBC+I/EO&#10;lu80aS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W/4cwJSxd++fH98vP35dc3&#10;9j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OZjI7EAQAAjwMAAA4AAAAAAAAAAQAgAAAAHwEAAGRycy9lMm9Eb2MueG1s&#10;UEsFBgAAAAAGAAYAWQEAAFUFAAAAAA==&#10;">
              <v:fill on="f" focussize="0,0"/>
              <v:stroke on="f"/>
              <v:imagedata o:title=""/>
              <o:lock v:ext="edit" aspectratio="f"/>
              <v:textbox inset="0mm,0mm,0mm,0mm" style="mso-fit-shape-to-text:t;">
                <w:txbxContent>
                  <w:p>
                    <w:pPr>
                      <w:pStyle w:val="41"/>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77</w:t>
                    </w:r>
                    <w:r>
                      <w:rPr>
                        <w:rFonts w:hint="eastAsia"/>
                      </w:rPr>
                      <w:fldChar w:fldCharType="end"/>
                    </w:r>
                    <w:r>
                      <w:rPr>
                        <w:rFonts w:hint="eastAsia"/>
                      </w:rPr>
                      <w:t xml:space="preserve"> 页</w:t>
                    </w:r>
                  </w:p>
                </w:txbxContent>
              </v:textbox>
            </v:rect>
          </w:pict>
        </mc:Fallback>
      </mc:AlternateContent>
    </w:r>
  </w:p>
  <w:p>
    <w:pPr>
      <w:pStyle w:val="4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1"/>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110</w:t>
                          </w:r>
                          <w:r>
                            <w:fldChar w:fldCharType="end"/>
                          </w:r>
                          <w:r>
                            <w:t xml:space="preserve"> 页</w:t>
                          </w:r>
                        </w:p>
                      </w:txbxContent>
                    </wps:txbx>
                    <wps:bodyPr wrap="none" lIns="0" tIns="0" rIns="0" bIns="0" upright="1">
                      <a:spAutoFit/>
                    </wps:bodyPr>
                  </wps:wsp>
                </a:graphicData>
              </a:graphic>
            </wp:anchor>
          </w:drawing>
        </mc:Choice>
        <mc:Fallback>
          <w:pict>
            <v:rect id="文本框 29"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ZeUfbEAQAAkAMAAA4AAAAAAAAAAQAgAAAAHwEAAGRycy9lMm9Eb2MueG1s&#10;UEsFBgAAAAAGAAYAWQEAAFUFAAAAAA==&#10;">
              <v:fill on="f" focussize="0,0"/>
              <v:stroke on="f"/>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110</w:t>
                    </w:r>
                    <w:r>
                      <w:fldChar w:fldCharType="end"/>
                    </w:r>
                    <w:r>
                      <w:t xml:space="preserve"> 页</w:t>
                    </w:r>
                  </w:p>
                </w:txbxContent>
              </v:textbox>
            </v:rect>
          </w:pict>
        </mc:Fallback>
      </mc:AlternateContent>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lang w:eastAsia="zh-CN"/>
      </w:rPr>
    </w:pPr>
    <w:r>
      <w:rPr>
        <w:rFonts w:hint="eastAsia" w:ascii="宋体" w:hAnsi="宋体" w:cs="仿宋_GB2312"/>
        <w:color w:val="000000"/>
      </w:rP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w:rPr>
        <w:rFonts w:ascii="宋体" w:hAnsi="Arial" w:eastAsia="宋体" w:cs="Arial"/>
        <w:snapToGrid w:val="0"/>
        <w:kern w:val="2"/>
        <w:sz w:val="24"/>
        <w:szCs w:val="21"/>
        <w:lang w:val="zh-CN" w:eastAsia="zh-CN" w:bidi="ar-SA"/>
      </w:rPr>
      <mc:AlternateContent>
        <mc:Choice Requires="wps">
          <w:drawing>
            <wp:anchor distT="0" distB="0" distL="114300" distR="114300" simplePos="0" relativeHeight="251659264" behindDoc="1" locked="0" layoutInCell="1" allowOverlap="1">
              <wp:simplePos x="0" y="0"/>
              <wp:positionH relativeFrom="page">
                <wp:posOffset>1151255</wp:posOffset>
              </wp:positionH>
              <wp:positionV relativeFrom="page">
                <wp:posOffset>880110</wp:posOffset>
              </wp:positionV>
              <wp:extent cx="5257165" cy="635"/>
              <wp:effectExtent l="0" t="0" r="0" b="0"/>
              <wp:wrapNone/>
              <wp:docPr id="4" name="直线 2"/>
              <wp:cNvGraphicFramePr/>
              <a:graphic xmlns:a="http://schemas.openxmlformats.org/drawingml/2006/main">
                <a:graphicData uri="http://schemas.microsoft.com/office/word/2010/wordprocessingShape">
                  <wps:wsp>
                    <wps:cNvCnPr/>
                    <wps:spPr>
                      <a:xfrm>
                        <a:off x="0" y="0"/>
                        <a:ext cx="5257165" cy="635"/>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0.65pt;margin-top:69.3pt;height:0.05pt;width:413.95pt;mso-position-horizontal-relative:page;mso-position-vertical-relative:page;z-index:-251657216;mso-width-relative:page;mso-height-relative:page;" filled="f" stroked="t" coordsize="21600,21600" o:gfxdata="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yDS&#10;JdgAAAAMAQAADwAAAAAAAAABACAAAAAiAAAAZHJzL2Rvd25yZXYueG1sUEsBAhQAFAAAAAgAh07i&#10;QI3m3U3pAQAA3QMAAA4AAAAAAAAAAQAgAAAAJwEAAGRycy9lMm9Eb2MueG1sUEsFBgAAAAAGAAYA&#10;WQEAAIIFAAAAAA==&#10;">
              <v:fill on="f" focussize="0,0"/>
              <v:stroke weight="0.72pt" color="#000000" joinstyle="round"/>
              <v:imagedata o:title=""/>
              <o:lock v:ext="edit" aspectratio="f"/>
            </v:line>
          </w:pict>
        </mc:Fallback>
      </mc:AlternateContent>
    </w:r>
    <w:r>
      <w:rPr>
        <w:rFonts w:ascii="宋体" w:hAnsi="Arial" w:eastAsia="宋体" w:cs="Arial"/>
        <w:snapToGrid w:val="0"/>
        <w:kern w:val="2"/>
        <w:sz w:val="24"/>
        <w:szCs w:val="21"/>
        <w:lang w:val="zh-CN" w:eastAsia="zh-CN" w:bidi="ar-SA"/>
      </w:rPr>
      <mc:AlternateContent>
        <mc:Choice Requires="wps">
          <w:drawing>
            <wp:anchor distT="0" distB="0" distL="114300" distR="114300" simplePos="0" relativeHeight="251660288" behindDoc="1" locked="0" layoutInCell="1" allowOverlap="1">
              <wp:simplePos x="0" y="0"/>
              <wp:positionH relativeFrom="page">
                <wp:posOffset>4109720</wp:posOffset>
              </wp:positionH>
              <wp:positionV relativeFrom="page">
                <wp:posOffset>720090</wp:posOffset>
              </wp:positionV>
              <wp:extent cx="2311400" cy="139700"/>
              <wp:effectExtent l="0" t="0" r="0" b="0"/>
              <wp:wrapNone/>
              <wp:docPr id="5" name="文本框 3"/>
              <wp:cNvGraphicFramePr/>
              <a:graphic xmlns:a="http://schemas.openxmlformats.org/drawingml/2006/main">
                <a:graphicData uri="http://schemas.microsoft.com/office/word/2010/wordprocessingShape">
                  <wps:wsp>
                    <wps:cNvSpPr/>
                    <wps:spPr>
                      <a:xfrm>
                        <a:off x="0" y="0"/>
                        <a:ext cx="2311400" cy="139700"/>
                      </a:xfrm>
                      <a:prstGeom prst="rect">
                        <a:avLst/>
                      </a:prstGeom>
                      <a:noFill/>
                      <a:ln>
                        <a:noFill/>
                      </a:ln>
                    </wps:spPr>
                    <wps:txbx>
                      <w:txbxContent>
                        <w:p>
                          <w:pPr>
                            <w:spacing w:before="0" w:line="220" w:lineRule="exact"/>
                            <w:ind w:left="20" w:right="0" w:firstLine="1800" w:firstLineChars="1000"/>
                            <w:jc w:val="left"/>
                            <w:rPr>
                              <w:sz w:val="18"/>
                            </w:rPr>
                          </w:pPr>
                          <w:r>
                            <w:rPr>
                              <w:sz w:val="18"/>
                            </w:rPr>
                            <w:t>政府采购公开招标文件</w:t>
                          </w:r>
                        </w:p>
                      </w:txbxContent>
                    </wps:txbx>
                    <wps:bodyPr lIns="0" tIns="0" rIns="0" bIns="0" upright="1"/>
                  </wps:wsp>
                </a:graphicData>
              </a:graphic>
            </wp:anchor>
          </w:drawing>
        </mc:Choice>
        <mc:Fallback>
          <w:pict>
            <v:rect id="文本框 3" o:spid="_x0000_s1026" o:spt="1" style="position:absolute;left:0pt;margin-left:323.6pt;margin-top:56.7pt;height:11pt;width:182pt;mso-position-horizontal-relative:page;mso-position-vertical-relative:page;z-index:-251656192;mso-width-relative:page;mso-height-relative:page;" filled="f" stroked="f" coordsize="21600,21600" o:gfxdata="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H+3AAAAAwBAAAPAAAAAAAAAAEAIAAAACIAAABkcnMvZG93bnJldi54bWxQSwECFAAU&#10;AAAACACHTuJAWDBSZbQBAABoAwAADgAAAAAAAAABACAAAAArAQAAZHJzL2Uyb0RvYy54bWxQSwUG&#10;AAAAAAYABgBZAQAAUQUAAAAA&#10;">
              <v:fill on="f" focussize="0,0"/>
              <v:stroke on="f"/>
              <v:imagedata o:title=""/>
              <o:lock v:ext="edit" aspectratio="f"/>
              <v:textbox inset="0mm,0mm,0mm,0mm">
                <w:txbxContent>
                  <w:p>
                    <w:pPr>
                      <w:spacing w:before="0" w:line="220" w:lineRule="exact"/>
                      <w:ind w:left="20" w:right="0" w:firstLine="1800" w:firstLineChars="1000"/>
                      <w:jc w:val="left"/>
                      <w:rPr>
                        <w:sz w:val="18"/>
                      </w:rPr>
                    </w:pPr>
                    <w:r>
                      <w:rPr>
                        <w:sz w:val="18"/>
                      </w:rPr>
                      <w:t>政府采购公开招标文件</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8FC0C"/>
    <w:multiLevelType w:val="singleLevel"/>
    <w:tmpl w:val="A7F8FC0C"/>
    <w:lvl w:ilvl="0" w:tentative="0">
      <w:start w:val="1"/>
      <w:numFmt w:val="decimal"/>
      <w:suff w:val="nothing"/>
      <w:lvlText w:val="（%1）"/>
      <w:lvlJc w:val="left"/>
    </w:lvl>
  </w:abstractNum>
  <w:abstractNum w:abstractNumId="1">
    <w:nsid w:val="605B608A"/>
    <w:multiLevelType w:val="singleLevel"/>
    <w:tmpl w:val="605B608A"/>
    <w:lvl w:ilvl="0" w:tentative="0">
      <w:start w:val="3"/>
      <w:numFmt w:val="chineseCounting"/>
      <w:suff w:val="nothing"/>
      <w:lvlText w:val="%1、"/>
      <w:lvlJc w:val="left"/>
      <w:rPr>
        <w:rFonts w:hint="eastAsia"/>
      </w:rPr>
    </w:lvl>
  </w:abstractNum>
  <w:abstractNum w:abstractNumId="2">
    <w:nsid w:val="665FAA8E"/>
    <w:multiLevelType w:val="singleLevel"/>
    <w:tmpl w:val="665FAA8E"/>
    <w:lvl w:ilvl="0" w:tentative="0">
      <w:start w:val="3"/>
      <w:numFmt w:val="decimal"/>
      <w:lvlText w:val="%1."/>
      <w:lvlJc w:val="left"/>
      <w:pPr>
        <w:tabs>
          <w:tab w:val="left" w:pos="312"/>
        </w:tabs>
      </w:pPr>
    </w:lvl>
  </w:abstractNum>
  <w:abstractNum w:abstractNumId="3">
    <w:nsid w:val="79EB7B22"/>
    <w:multiLevelType w:val="multilevel"/>
    <w:tmpl w:val="79EB7B22"/>
    <w:lvl w:ilvl="0" w:tentative="0">
      <w:start w:val="1"/>
      <w:numFmt w:val="bullet"/>
      <w:lvlText w:val=""/>
      <w:lvlJc w:val="left"/>
      <w:pPr>
        <w:tabs>
          <w:tab w:val="left" w:pos="700"/>
        </w:tabs>
        <w:ind w:left="700" w:hanging="420"/>
      </w:pPr>
      <w:rPr>
        <w:rFonts w:hint="default" w:ascii="Wingdings" w:hAnsi="Wingdings"/>
      </w:rPr>
    </w:lvl>
    <w:lvl w:ilvl="1" w:tentative="0">
      <w:start w:val="1"/>
      <w:numFmt w:val="bullet"/>
      <w:lvlText w:val=""/>
      <w:lvlJc w:val="left"/>
      <w:pPr>
        <w:tabs>
          <w:tab w:val="left" w:pos="1120"/>
        </w:tabs>
        <w:ind w:left="1120" w:hanging="420"/>
      </w:pPr>
      <w:rPr>
        <w:rFonts w:hint="default" w:ascii="Wingdings" w:hAnsi="Wingdings"/>
      </w:rPr>
    </w:lvl>
    <w:lvl w:ilvl="2" w:tentative="0">
      <w:start w:val="1"/>
      <w:numFmt w:val="bullet"/>
      <w:lvlText w:val=""/>
      <w:lvlJc w:val="left"/>
      <w:pPr>
        <w:tabs>
          <w:tab w:val="left" w:pos="1540"/>
        </w:tabs>
        <w:ind w:left="1540" w:hanging="420"/>
      </w:pPr>
      <w:rPr>
        <w:rFonts w:hint="default" w:ascii="Wingdings" w:hAnsi="Wingdings"/>
      </w:rPr>
    </w:lvl>
    <w:lvl w:ilvl="3" w:tentative="0">
      <w:start w:val="1"/>
      <w:numFmt w:val="bullet"/>
      <w:lvlText w:val=""/>
      <w:lvlJc w:val="left"/>
      <w:pPr>
        <w:tabs>
          <w:tab w:val="left" w:pos="1960"/>
        </w:tabs>
        <w:ind w:left="1960" w:hanging="420"/>
      </w:pPr>
      <w:rPr>
        <w:rFonts w:hint="default" w:ascii="Wingdings" w:hAnsi="Wingdings"/>
      </w:rPr>
    </w:lvl>
    <w:lvl w:ilvl="4" w:tentative="0">
      <w:start w:val="1"/>
      <w:numFmt w:val="bullet"/>
      <w:pStyle w:val="623"/>
      <w:lvlText w:val=""/>
      <w:lvlJc w:val="left"/>
      <w:pPr>
        <w:tabs>
          <w:tab w:val="left" w:pos="2380"/>
        </w:tabs>
        <w:ind w:left="2380" w:hanging="420"/>
      </w:pPr>
      <w:rPr>
        <w:rFonts w:hint="default" w:ascii="Wingdings" w:hAnsi="Wingdings"/>
      </w:rPr>
    </w:lvl>
    <w:lvl w:ilvl="5" w:tentative="0">
      <w:start w:val="1"/>
      <w:numFmt w:val="bullet"/>
      <w:lvlText w:val=""/>
      <w:lvlJc w:val="left"/>
      <w:pPr>
        <w:tabs>
          <w:tab w:val="left" w:pos="2800"/>
        </w:tabs>
        <w:ind w:left="2800" w:hanging="420"/>
      </w:pPr>
      <w:rPr>
        <w:rFonts w:hint="default" w:ascii="Wingdings" w:hAnsi="Wingdings"/>
      </w:rPr>
    </w:lvl>
    <w:lvl w:ilvl="6" w:tentative="0">
      <w:start w:val="1"/>
      <w:numFmt w:val="bullet"/>
      <w:lvlText w:val=""/>
      <w:lvlJc w:val="left"/>
      <w:pPr>
        <w:tabs>
          <w:tab w:val="left" w:pos="3220"/>
        </w:tabs>
        <w:ind w:left="3220" w:hanging="420"/>
      </w:pPr>
      <w:rPr>
        <w:rFonts w:hint="default" w:ascii="Wingdings" w:hAnsi="Wingdings"/>
      </w:rPr>
    </w:lvl>
    <w:lvl w:ilvl="7" w:tentative="0">
      <w:start w:val="1"/>
      <w:numFmt w:val="bullet"/>
      <w:lvlText w:val=""/>
      <w:lvlJc w:val="left"/>
      <w:pPr>
        <w:tabs>
          <w:tab w:val="left" w:pos="3640"/>
        </w:tabs>
        <w:ind w:left="3640" w:hanging="420"/>
      </w:pPr>
      <w:rPr>
        <w:rFonts w:hint="default" w:ascii="Wingdings" w:hAnsi="Wingdings"/>
      </w:rPr>
    </w:lvl>
    <w:lvl w:ilvl="8" w:tentative="0">
      <w:start w:val="1"/>
      <w:numFmt w:val="bullet"/>
      <w:lvlText w:val=""/>
      <w:lvlJc w:val="left"/>
      <w:pPr>
        <w:tabs>
          <w:tab w:val="left" w:pos="4060"/>
        </w:tabs>
        <w:ind w:left="4060" w:hanging="42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MjMxYzEwYThiZTkwMTBkOTEzNWM4MzA3YjBmN2MifQ=="/>
  </w:docVars>
  <w:rsids>
    <w:rsidRoot w:val="001B51DC"/>
    <w:rsid w:val="00004CF7"/>
    <w:rsid w:val="00021893"/>
    <w:rsid w:val="00073D9C"/>
    <w:rsid w:val="000E2778"/>
    <w:rsid w:val="00132AF4"/>
    <w:rsid w:val="001330AB"/>
    <w:rsid w:val="00135647"/>
    <w:rsid w:val="00154B0B"/>
    <w:rsid w:val="0016711C"/>
    <w:rsid w:val="001B51DC"/>
    <w:rsid w:val="00217EFA"/>
    <w:rsid w:val="0024593C"/>
    <w:rsid w:val="002538AF"/>
    <w:rsid w:val="00266EF0"/>
    <w:rsid w:val="002823FA"/>
    <w:rsid w:val="00282607"/>
    <w:rsid w:val="002A3FD2"/>
    <w:rsid w:val="002D6C0D"/>
    <w:rsid w:val="003626DB"/>
    <w:rsid w:val="00367CED"/>
    <w:rsid w:val="00371DF2"/>
    <w:rsid w:val="003754C7"/>
    <w:rsid w:val="003A0559"/>
    <w:rsid w:val="003F4043"/>
    <w:rsid w:val="00407CC1"/>
    <w:rsid w:val="00425AE1"/>
    <w:rsid w:val="004549BE"/>
    <w:rsid w:val="0046005E"/>
    <w:rsid w:val="00480DF6"/>
    <w:rsid w:val="004A73D9"/>
    <w:rsid w:val="004A79EB"/>
    <w:rsid w:val="004E2343"/>
    <w:rsid w:val="00502A50"/>
    <w:rsid w:val="00527C54"/>
    <w:rsid w:val="00540F51"/>
    <w:rsid w:val="005711A5"/>
    <w:rsid w:val="00573436"/>
    <w:rsid w:val="005753CD"/>
    <w:rsid w:val="00581333"/>
    <w:rsid w:val="005A2EFB"/>
    <w:rsid w:val="006459A0"/>
    <w:rsid w:val="00646440"/>
    <w:rsid w:val="006619B0"/>
    <w:rsid w:val="006627B9"/>
    <w:rsid w:val="00695FD9"/>
    <w:rsid w:val="006C2D66"/>
    <w:rsid w:val="006F35A1"/>
    <w:rsid w:val="0070485E"/>
    <w:rsid w:val="007D3651"/>
    <w:rsid w:val="007F7CE5"/>
    <w:rsid w:val="00881192"/>
    <w:rsid w:val="008B05F5"/>
    <w:rsid w:val="008E498B"/>
    <w:rsid w:val="008F2288"/>
    <w:rsid w:val="00962605"/>
    <w:rsid w:val="00966F31"/>
    <w:rsid w:val="00967F4E"/>
    <w:rsid w:val="009A7656"/>
    <w:rsid w:val="009F2150"/>
    <w:rsid w:val="00A01A1C"/>
    <w:rsid w:val="00A137E9"/>
    <w:rsid w:val="00A24D9B"/>
    <w:rsid w:val="00A51184"/>
    <w:rsid w:val="00A601FF"/>
    <w:rsid w:val="00A60A3A"/>
    <w:rsid w:val="00A95539"/>
    <w:rsid w:val="00AB6598"/>
    <w:rsid w:val="00AD33D3"/>
    <w:rsid w:val="00B102DE"/>
    <w:rsid w:val="00B328D6"/>
    <w:rsid w:val="00B572D0"/>
    <w:rsid w:val="00B574CD"/>
    <w:rsid w:val="00B93F59"/>
    <w:rsid w:val="00CE2307"/>
    <w:rsid w:val="00CF5212"/>
    <w:rsid w:val="00D0270B"/>
    <w:rsid w:val="00D359BA"/>
    <w:rsid w:val="00D54210"/>
    <w:rsid w:val="00D85E96"/>
    <w:rsid w:val="00E21A53"/>
    <w:rsid w:val="00E52C5A"/>
    <w:rsid w:val="00E66204"/>
    <w:rsid w:val="00E878E7"/>
    <w:rsid w:val="00E96884"/>
    <w:rsid w:val="00EC7D1C"/>
    <w:rsid w:val="00ED164A"/>
    <w:rsid w:val="00F45733"/>
    <w:rsid w:val="00F6644E"/>
    <w:rsid w:val="00F93F80"/>
    <w:rsid w:val="00FC3D36"/>
    <w:rsid w:val="00FD1FDD"/>
    <w:rsid w:val="02185BE3"/>
    <w:rsid w:val="02CF4893"/>
    <w:rsid w:val="041A6228"/>
    <w:rsid w:val="04E069A7"/>
    <w:rsid w:val="064A0B97"/>
    <w:rsid w:val="08125B4A"/>
    <w:rsid w:val="09175915"/>
    <w:rsid w:val="09A35C2C"/>
    <w:rsid w:val="0A371DBF"/>
    <w:rsid w:val="0AA8574D"/>
    <w:rsid w:val="0AAC6AD8"/>
    <w:rsid w:val="0CB00274"/>
    <w:rsid w:val="0D343B62"/>
    <w:rsid w:val="103D6312"/>
    <w:rsid w:val="109535AA"/>
    <w:rsid w:val="10CF476C"/>
    <w:rsid w:val="12615B3F"/>
    <w:rsid w:val="13567D66"/>
    <w:rsid w:val="135D41D7"/>
    <w:rsid w:val="15F555B1"/>
    <w:rsid w:val="165F6333"/>
    <w:rsid w:val="169C5FD2"/>
    <w:rsid w:val="169C77DB"/>
    <w:rsid w:val="177045AC"/>
    <w:rsid w:val="17C7138F"/>
    <w:rsid w:val="18E75AC7"/>
    <w:rsid w:val="1ABB40C4"/>
    <w:rsid w:val="1D73994B"/>
    <w:rsid w:val="1D787469"/>
    <w:rsid w:val="1EDA2166"/>
    <w:rsid w:val="1F0071C4"/>
    <w:rsid w:val="1F785344"/>
    <w:rsid w:val="1FFF430D"/>
    <w:rsid w:val="211B3661"/>
    <w:rsid w:val="21C23E6C"/>
    <w:rsid w:val="21FB67B9"/>
    <w:rsid w:val="2521408D"/>
    <w:rsid w:val="25262439"/>
    <w:rsid w:val="25B328ED"/>
    <w:rsid w:val="26BB73DE"/>
    <w:rsid w:val="2808198B"/>
    <w:rsid w:val="28310CD0"/>
    <w:rsid w:val="2A117BEB"/>
    <w:rsid w:val="2A822251"/>
    <w:rsid w:val="2BC79FAD"/>
    <w:rsid w:val="2C6F3534"/>
    <w:rsid w:val="2D5B377C"/>
    <w:rsid w:val="2DF81586"/>
    <w:rsid w:val="2EB61321"/>
    <w:rsid w:val="2F5F5952"/>
    <w:rsid w:val="2FAE0645"/>
    <w:rsid w:val="2FD3D95F"/>
    <w:rsid w:val="2FE96C93"/>
    <w:rsid w:val="30413C26"/>
    <w:rsid w:val="3084031C"/>
    <w:rsid w:val="330F3B0D"/>
    <w:rsid w:val="34EC597A"/>
    <w:rsid w:val="35236EAC"/>
    <w:rsid w:val="35E51B50"/>
    <w:rsid w:val="364F7F6E"/>
    <w:rsid w:val="36DF8002"/>
    <w:rsid w:val="37AF248E"/>
    <w:rsid w:val="393C17F2"/>
    <w:rsid w:val="39617C68"/>
    <w:rsid w:val="39905CBA"/>
    <w:rsid w:val="3A412C8A"/>
    <w:rsid w:val="3CCD5C72"/>
    <w:rsid w:val="3CF912B8"/>
    <w:rsid w:val="3EC109DD"/>
    <w:rsid w:val="3F7E7D83"/>
    <w:rsid w:val="3FFA484E"/>
    <w:rsid w:val="424D442D"/>
    <w:rsid w:val="42787E0D"/>
    <w:rsid w:val="43370004"/>
    <w:rsid w:val="43430CB5"/>
    <w:rsid w:val="43A86F10"/>
    <w:rsid w:val="44BD013E"/>
    <w:rsid w:val="44F1188C"/>
    <w:rsid w:val="45B85474"/>
    <w:rsid w:val="45BB206A"/>
    <w:rsid w:val="46281A73"/>
    <w:rsid w:val="47761E44"/>
    <w:rsid w:val="48712DDB"/>
    <w:rsid w:val="4B08559F"/>
    <w:rsid w:val="4B560D65"/>
    <w:rsid w:val="4B841F19"/>
    <w:rsid w:val="4D391E0D"/>
    <w:rsid w:val="4D66278A"/>
    <w:rsid w:val="4D7EB4E5"/>
    <w:rsid w:val="517E0428"/>
    <w:rsid w:val="522341AB"/>
    <w:rsid w:val="527C7EE5"/>
    <w:rsid w:val="53EA5D9C"/>
    <w:rsid w:val="54271911"/>
    <w:rsid w:val="58971469"/>
    <w:rsid w:val="59EE4219"/>
    <w:rsid w:val="5BFFAF2B"/>
    <w:rsid w:val="5D2F0D6C"/>
    <w:rsid w:val="5D733177"/>
    <w:rsid w:val="5F7F46EA"/>
    <w:rsid w:val="5FC23795"/>
    <w:rsid w:val="6005776C"/>
    <w:rsid w:val="602D281F"/>
    <w:rsid w:val="6065084E"/>
    <w:rsid w:val="606721D5"/>
    <w:rsid w:val="60C70EC5"/>
    <w:rsid w:val="616A6F06"/>
    <w:rsid w:val="617662C6"/>
    <w:rsid w:val="63823F71"/>
    <w:rsid w:val="65660091"/>
    <w:rsid w:val="66672948"/>
    <w:rsid w:val="66BE2BD7"/>
    <w:rsid w:val="66F02B15"/>
    <w:rsid w:val="673C3FC2"/>
    <w:rsid w:val="67DD9C8E"/>
    <w:rsid w:val="69FB108B"/>
    <w:rsid w:val="6A1D3904"/>
    <w:rsid w:val="6B2E010D"/>
    <w:rsid w:val="6C5C57F0"/>
    <w:rsid w:val="6DAF28D6"/>
    <w:rsid w:val="6E8A4D64"/>
    <w:rsid w:val="6F5010B9"/>
    <w:rsid w:val="6F91565A"/>
    <w:rsid w:val="71550C10"/>
    <w:rsid w:val="72D000AC"/>
    <w:rsid w:val="736E2A9A"/>
    <w:rsid w:val="74A06BE2"/>
    <w:rsid w:val="75AE742F"/>
    <w:rsid w:val="77AC2BBB"/>
    <w:rsid w:val="77FDF9AA"/>
    <w:rsid w:val="79BDCCDA"/>
    <w:rsid w:val="7A126FFF"/>
    <w:rsid w:val="7BF75A6F"/>
    <w:rsid w:val="7BFFDB7E"/>
    <w:rsid w:val="7C9D7F46"/>
    <w:rsid w:val="7D603DDC"/>
    <w:rsid w:val="7E34474C"/>
    <w:rsid w:val="7EBF3C18"/>
    <w:rsid w:val="7ED9E4C0"/>
    <w:rsid w:val="7FDC2899"/>
    <w:rsid w:val="86F57480"/>
    <w:rsid w:val="A63DFDB1"/>
    <w:rsid w:val="BE77D39C"/>
    <w:rsid w:val="BFCEF066"/>
    <w:rsid w:val="BFF96B03"/>
    <w:rsid w:val="C1BD7726"/>
    <w:rsid w:val="C8D2953F"/>
    <w:rsid w:val="DFBD9E01"/>
    <w:rsid w:val="E5EE34D6"/>
    <w:rsid w:val="EAF8219C"/>
    <w:rsid w:val="EDEC8F73"/>
    <w:rsid w:val="F1FBCC8A"/>
    <w:rsid w:val="F627A455"/>
    <w:rsid w:val="F7EFA6E4"/>
    <w:rsid w:val="FB3FE634"/>
    <w:rsid w:val="FCBF3D04"/>
    <w:rsid w:val="FE15B3DB"/>
    <w:rsid w:val="FEBA714F"/>
    <w:rsid w:val="FEDE2E88"/>
    <w:rsid w:val="FEE7846C"/>
    <w:rsid w:val="FEF22390"/>
    <w:rsid w:val="FEF7EF02"/>
    <w:rsid w:val="FF73F905"/>
    <w:rsid w:val="FFCFF7AD"/>
    <w:rsid w:val="FFFEA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641"/>
    <w:qFormat/>
    <w:uiPriority w:val="9"/>
    <w:pPr>
      <w:keepNext/>
      <w:keepLines/>
      <w:tabs>
        <w:tab w:val="left" w:pos="432"/>
      </w:tabs>
      <w:adjustRightInd w:val="0"/>
      <w:spacing w:before="340" w:after="330" w:line="578" w:lineRule="auto"/>
      <w:ind w:left="432" w:hanging="432"/>
      <w:outlineLvl w:val="0"/>
    </w:pPr>
    <w:rPr>
      <w:rFonts w:ascii="Times New Roman" w:hAnsi="Times New Roman" w:eastAsia="宋体" w:cs="Times New Roman"/>
      <w:b/>
      <w:bCs/>
      <w:kern w:val="44"/>
      <w:sz w:val="44"/>
      <w:szCs w:val="44"/>
    </w:rPr>
  </w:style>
  <w:style w:type="paragraph" w:styleId="2">
    <w:name w:val="heading 2"/>
    <w:basedOn w:val="1"/>
    <w:next w:val="1"/>
    <w:link w:val="642"/>
    <w:autoRedefine/>
    <w:qFormat/>
    <w:uiPriority w:val="0"/>
    <w:pPr>
      <w:keepNext/>
      <w:keepLines/>
      <w:tabs>
        <w:tab w:val="left" w:pos="432"/>
      </w:tabs>
      <w:spacing w:line="360" w:lineRule="auto"/>
      <w:ind w:left="432" w:hanging="432"/>
      <w:jc w:val="left"/>
      <w:outlineLvl w:val="1"/>
    </w:pPr>
    <w:rPr>
      <w:rFonts w:ascii="仿宋_GB2312" w:hAnsi="仿宋" w:eastAsia="仿宋_GB2312" w:cs="Times New Roman"/>
      <w:sz w:val="32"/>
      <w:szCs w:val="32"/>
      <w:lang w:val="zh-CN"/>
    </w:rPr>
  </w:style>
  <w:style w:type="paragraph" w:styleId="4">
    <w:name w:val="heading 3"/>
    <w:basedOn w:val="1"/>
    <w:next w:val="1"/>
    <w:link w:val="643"/>
    <w:autoRedefine/>
    <w:qFormat/>
    <w:uiPriority w:val="0"/>
    <w:pPr>
      <w:keepNext/>
      <w:keepLines/>
      <w:tabs>
        <w:tab w:val="left" w:pos="900"/>
      </w:tabs>
      <w:adjustRightInd w:val="0"/>
      <w:spacing w:before="260" w:after="260" w:line="416" w:lineRule="auto"/>
      <w:ind w:left="900" w:hanging="720"/>
      <w:outlineLvl w:val="2"/>
    </w:pPr>
    <w:rPr>
      <w:rFonts w:ascii="Times New Roman" w:hAnsi="Times New Roman" w:eastAsia="宋体" w:cs="Times New Roman"/>
      <w:b/>
      <w:bCs/>
      <w:sz w:val="32"/>
      <w:szCs w:val="32"/>
    </w:rPr>
  </w:style>
  <w:style w:type="paragraph" w:styleId="5">
    <w:name w:val="heading 4"/>
    <w:basedOn w:val="1"/>
    <w:next w:val="1"/>
    <w:link w:val="673"/>
    <w:autoRedefine/>
    <w:qFormat/>
    <w:uiPriority w:val="9"/>
    <w:pPr>
      <w:keepNext/>
      <w:keepLines/>
      <w:tabs>
        <w:tab w:val="left" w:pos="864"/>
      </w:tabs>
      <w:adjustRightInd w:val="0"/>
      <w:spacing w:before="280" w:after="290" w:line="376" w:lineRule="auto"/>
      <w:ind w:left="864" w:hanging="864"/>
      <w:outlineLvl w:val="3"/>
    </w:pPr>
    <w:rPr>
      <w:rFonts w:ascii="Arial" w:hAnsi="Arial" w:eastAsia="黑体" w:cs="Times New Roman"/>
      <w:b/>
      <w:bCs/>
      <w:sz w:val="28"/>
      <w:szCs w:val="28"/>
      <w:lang w:val="zh-CN"/>
    </w:rPr>
  </w:style>
  <w:style w:type="paragraph" w:styleId="6">
    <w:name w:val="heading 5"/>
    <w:basedOn w:val="1"/>
    <w:next w:val="1"/>
    <w:link w:val="645"/>
    <w:autoRedefine/>
    <w:qFormat/>
    <w:uiPriority w:val="0"/>
    <w:pPr>
      <w:keepNext/>
      <w:keepLines/>
      <w:tabs>
        <w:tab w:val="left" w:pos="1008"/>
      </w:tabs>
      <w:adjustRightInd w:val="0"/>
      <w:spacing w:before="280" w:after="290" w:line="376" w:lineRule="auto"/>
      <w:ind w:left="1008" w:hanging="1008"/>
      <w:outlineLvl w:val="4"/>
    </w:pPr>
    <w:rPr>
      <w:rFonts w:ascii="Times New Roman" w:hAnsi="Times New Roman" w:eastAsia="宋体" w:cs="Times New Roman"/>
      <w:b/>
      <w:bCs/>
      <w:sz w:val="28"/>
      <w:szCs w:val="28"/>
    </w:rPr>
  </w:style>
  <w:style w:type="paragraph" w:styleId="7">
    <w:name w:val="heading 6"/>
    <w:basedOn w:val="1"/>
    <w:next w:val="1"/>
    <w:link w:val="646"/>
    <w:autoRedefine/>
    <w:qFormat/>
    <w:uiPriority w:val="0"/>
    <w:pPr>
      <w:keepNext/>
      <w:keepLines/>
      <w:tabs>
        <w:tab w:val="left" w:pos="1152"/>
      </w:tabs>
      <w:adjustRightInd w:val="0"/>
      <w:spacing w:before="240" w:after="64" w:line="320" w:lineRule="auto"/>
      <w:ind w:left="1152" w:hanging="1152"/>
      <w:outlineLvl w:val="5"/>
    </w:pPr>
    <w:rPr>
      <w:rFonts w:ascii="Arial" w:hAnsi="Arial" w:eastAsia="黑体" w:cs="Times New Roman"/>
      <w:b/>
      <w:bCs/>
      <w:sz w:val="24"/>
      <w:szCs w:val="24"/>
    </w:rPr>
  </w:style>
  <w:style w:type="paragraph" w:styleId="8">
    <w:name w:val="heading 7"/>
    <w:basedOn w:val="1"/>
    <w:next w:val="1"/>
    <w:link w:val="647"/>
    <w:autoRedefine/>
    <w:qFormat/>
    <w:uiPriority w:val="0"/>
    <w:pPr>
      <w:keepNext/>
      <w:keepLines/>
      <w:tabs>
        <w:tab w:val="left" w:pos="1296"/>
      </w:tabs>
      <w:adjustRightInd w:val="0"/>
      <w:spacing w:before="240" w:after="64" w:line="320" w:lineRule="auto"/>
      <w:ind w:left="1296" w:hanging="1296"/>
      <w:outlineLvl w:val="6"/>
    </w:pPr>
    <w:rPr>
      <w:rFonts w:ascii="Times New Roman" w:hAnsi="Times New Roman" w:eastAsia="宋体" w:cs="Times New Roman"/>
      <w:b/>
      <w:bCs/>
      <w:sz w:val="24"/>
      <w:szCs w:val="24"/>
    </w:rPr>
  </w:style>
  <w:style w:type="paragraph" w:styleId="9">
    <w:name w:val="heading 8"/>
    <w:basedOn w:val="1"/>
    <w:next w:val="1"/>
    <w:link w:val="648"/>
    <w:autoRedefine/>
    <w:qFormat/>
    <w:uiPriority w:val="0"/>
    <w:pPr>
      <w:keepNext/>
      <w:keepLines/>
      <w:tabs>
        <w:tab w:val="left" w:pos="1440"/>
      </w:tabs>
      <w:adjustRightInd w:val="0"/>
      <w:spacing w:before="240" w:after="64" w:line="320" w:lineRule="auto"/>
      <w:ind w:left="1440" w:hanging="1440"/>
      <w:outlineLvl w:val="7"/>
    </w:pPr>
    <w:rPr>
      <w:rFonts w:ascii="Arial" w:hAnsi="Arial" w:eastAsia="黑体" w:cs="Times New Roman"/>
      <w:sz w:val="24"/>
      <w:szCs w:val="24"/>
    </w:rPr>
  </w:style>
  <w:style w:type="paragraph" w:styleId="10">
    <w:name w:val="heading 9"/>
    <w:basedOn w:val="1"/>
    <w:next w:val="1"/>
    <w:link w:val="649"/>
    <w:autoRedefine/>
    <w:qFormat/>
    <w:uiPriority w:val="0"/>
    <w:pPr>
      <w:keepNext/>
      <w:keepLines/>
      <w:tabs>
        <w:tab w:val="left" w:pos="1584"/>
      </w:tabs>
      <w:adjustRightInd w:val="0"/>
      <w:spacing w:before="240" w:after="64" w:line="320" w:lineRule="auto"/>
      <w:ind w:left="1584" w:hanging="1584"/>
      <w:outlineLvl w:val="8"/>
    </w:pPr>
    <w:rPr>
      <w:rFonts w:ascii="Arial" w:hAnsi="Arial" w:eastAsia="黑体" w:cs="Times New Roman"/>
      <w:szCs w:val="21"/>
    </w:rPr>
  </w:style>
  <w:style w:type="character" w:default="1" w:styleId="69">
    <w:name w:val="Default Paragraph Font"/>
    <w:autoRedefine/>
    <w:unhideWhenUsed/>
    <w:qFormat/>
    <w:uiPriority w:val="1"/>
  </w:style>
  <w:style w:type="table" w:default="1" w:styleId="62">
    <w:name w:val="Normal Table"/>
    <w:autoRedefine/>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adjustRightInd w:val="0"/>
      <w:ind w:left="2520" w:leftChars="1200"/>
    </w:pPr>
    <w:rPr>
      <w:rFonts w:ascii="Times New Roman" w:hAnsi="Times New Roman" w:eastAsia="宋体" w:cs="Times New Roman"/>
      <w:szCs w:val="24"/>
    </w:rPr>
  </w:style>
  <w:style w:type="paragraph" w:styleId="12">
    <w:name w:val="List Number 2"/>
    <w:basedOn w:val="1"/>
    <w:autoRedefine/>
    <w:qFormat/>
    <w:uiPriority w:val="0"/>
    <w:pPr>
      <w:widowControl/>
      <w:tabs>
        <w:tab w:val="left" w:pos="1697"/>
      </w:tabs>
      <w:spacing w:afterLines="50"/>
      <w:ind w:left="1697" w:hanging="420"/>
      <w:jc w:val="left"/>
    </w:pPr>
    <w:rPr>
      <w:rFonts w:ascii="Times New Roman" w:hAnsi="Times New Roman" w:eastAsia="宋体" w:cs="Times New Roman"/>
      <w:kern w:val="0"/>
      <w:sz w:val="24"/>
      <w:szCs w:val="20"/>
    </w:rPr>
  </w:style>
  <w:style w:type="paragraph" w:styleId="13">
    <w:name w:val="List Bullet 4"/>
    <w:basedOn w:val="1"/>
    <w:autoRedefine/>
    <w:unhideWhenUsed/>
    <w:qFormat/>
    <w:uiPriority w:val="99"/>
    <w:pPr>
      <w:widowControl/>
      <w:tabs>
        <w:tab w:val="left" w:pos="432"/>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4">
    <w:name w:val="List Number"/>
    <w:basedOn w:val="1"/>
    <w:autoRedefine/>
    <w:qFormat/>
    <w:uiPriority w:val="0"/>
    <w:pPr>
      <w:widowControl/>
      <w:tabs>
        <w:tab w:val="left" w:pos="390"/>
        <w:tab w:val="left" w:pos="454"/>
      </w:tabs>
      <w:spacing w:afterLines="50"/>
      <w:ind w:left="454" w:hanging="284"/>
      <w:jc w:val="left"/>
    </w:pPr>
    <w:rPr>
      <w:rFonts w:ascii="Times New Roman" w:hAnsi="Times New Roman" w:eastAsia="宋体" w:cs="Times New Roman"/>
      <w:kern w:val="0"/>
      <w:sz w:val="24"/>
      <w:szCs w:val="20"/>
    </w:rPr>
  </w:style>
  <w:style w:type="paragraph" w:styleId="15">
    <w:name w:val="Normal Indent"/>
    <w:basedOn w:val="1"/>
    <w:next w:val="16"/>
    <w:link w:val="672"/>
    <w:autoRedefine/>
    <w:qFormat/>
    <w:uiPriority w:val="0"/>
    <w:pPr>
      <w:widowControl/>
      <w:adjustRightInd w:val="0"/>
      <w:snapToGrid w:val="0"/>
      <w:spacing w:line="480" w:lineRule="exact"/>
      <w:ind w:firstLine="567"/>
    </w:pPr>
    <w:rPr>
      <w:rFonts w:ascii="宋体" w:hAnsi="Times New Roman" w:eastAsia="宋体" w:cs="Times New Roman"/>
      <w:snapToGrid w:val="0"/>
      <w:color w:val="000000"/>
      <w:kern w:val="28"/>
      <w:sz w:val="28"/>
      <w:szCs w:val="20"/>
    </w:rPr>
  </w:style>
  <w:style w:type="paragraph" w:styleId="16">
    <w:name w:val="Body Text Indent"/>
    <w:basedOn w:val="1"/>
    <w:link w:val="678"/>
    <w:qFormat/>
    <w:uiPriority w:val="0"/>
    <w:pPr>
      <w:adjustRightInd w:val="0"/>
      <w:spacing w:line="480" w:lineRule="exact"/>
      <w:ind w:firstLine="480" w:firstLineChars="200"/>
    </w:pPr>
    <w:rPr>
      <w:rFonts w:ascii="宋体" w:hAnsi="宋体" w:eastAsia="宋体" w:cs="Times New Roman"/>
      <w:sz w:val="24"/>
      <w:szCs w:val="24"/>
    </w:rPr>
  </w:style>
  <w:style w:type="paragraph" w:styleId="17">
    <w:name w:val="caption"/>
    <w:basedOn w:val="1"/>
    <w:next w:val="1"/>
    <w:link w:val="674"/>
    <w:autoRedefine/>
    <w:qFormat/>
    <w:uiPriority w:val="0"/>
    <w:pPr>
      <w:adjustRightInd w:val="0"/>
    </w:pPr>
    <w:rPr>
      <w:rFonts w:ascii="Times New Roman" w:hAnsi="Times New Roman" w:eastAsia="宋体" w:cs="Times New Roman"/>
      <w:b/>
      <w:sz w:val="28"/>
      <w:szCs w:val="20"/>
    </w:rPr>
  </w:style>
  <w:style w:type="paragraph" w:styleId="18">
    <w:name w:val="index 5"/>
    <w:basedOn w:val="1"/>
    <w:next w:val="1"/>
    <w:autoRedefine/>
    <w:qFormat/>
    <w:uiPriority w:val="0"/>
    <w:pPr>
      <w:ind w:left="800" w:leftChars="800" w:firstLine="200" w:firstLineChars="200"/>
    </w:pPr>
    <w:rPr>
      <w:rFonts w:ascii="Times New Roman" w:hAnsi="Times New Roman" w:eastAsia="宋体" w:cs="Times New Roman"/>
      <w:szCs w:val="24"/>
    </w:rPr>
  </w:style>
  <w:style w:type="paragraph" w:styleId="19">
    <w:name w:val="Document Map"/>
    <w:basedOn w:val="1"/>
    <w:link w:val="675"/>
    <w:autoRedefine/>
    <w:qFormat/>
    <w:uiPriority w:val="0"/>
    <w:pPr>
      <w:shd w:val="clear" w:color="auto" w:fill="000080"/>
      <w:adjustRightInd w:val="0"/>
    </w:pPr>
    <w:rPr>
      <w:rFonts w:ascii="Times New Roman" w:hAnsi="Times New Roman" w:eastAsia="宋体" w:cs="Times New Roman"/>
      <w:szCs w:val="24"/>
    </w:rPr>
  </w:style>
  <w:style w:type="paragraph" w:styleId="20">
    <w:name w:val="annotation text"/>
    <w:basedOn w:val="1"/>
    <w:link w:val="676"/>
    <w:autoRedefine/>
    <w:qFormat/>
    <w:uiPriority w:val="0"/>
    <w:pPr>
      <w:adjustRightInd w:val="0"/>
      <w:jc w:val="left"/>
    </w:pPr>
    <w:rPr>
      <w:rFonts w:ascii="Times New Roman" w:hAnsi="Times New Roman" w:eastAsia="宋体" w:cs="Times New Roman"/>
      <w:szCs w:val="24"/>
    </w:rPr>
  </w:style>
  <w:style w:type="paragraph" w:styleId="21">
    <w:name w:val="Salutation"/>
    <w:basedOn w:val="1"/>
    <w:next w:val="1"/>
    <w:link w:val="652"/>
    <w:autoRedefine/>
    <w:qFormat/>
    <w:uiPriority w:val="0"/>
    <w:pPr>
      <w:adjustRightInd w:val="0"/>
    </w:pPr>
    <w:rPr>
      <w:rFonts w:ascii="仿宋_GB2312" w:hAnsi="Times New Roman" w:eastAsia="仿宋_GB2312" w:cs="Times New Roman"/>
      <w:sz w:val="28"/>
      <w:szCs w:val="20"/>
    </w:rPr>
  </w:style>
  <w:style w:type="paragraph" w:styleId="22">
    <w:name w:val="Body Text 3"/>
    <w:basedOn w:val="1"/>
    <w:link w:val="653"/>
    <w:autoRedefine/>
    <w:qFormat/>
    <w:uiPriority w:val="0"/>
    <w:pPr>
      <w:adjustRightInd w:val="0"/>
      <w:jc w:val="center"/>
    </w:pPr>
    <w:rPr>
      <w:rFonts w:ascii="Times New Roman" w:hAnsi="Times New Roman" w:eastAsia="宋体" w:cs="Times New Roman"/>
      <w:szCs w:val="20"/>
    </w:rPr>
  </w:style>
  <w:style w:type="paragraph" w:styleId="23">
    <w:name w:val="List Bullet 3"/>
    <w:basedOn w:val="1"/>
    <w:autoRedefine/>
    <w:unhideWhenUsed/>
    <w:qFormat/>
    <w:uiPriority w:val="0"/>
    <w:pPr>
      <w:adjustRightInd w:val="0"/>
      <w:snapToGrid w:val="0"/>
      <w:spacing w:line="360" w:lineRule="auto"/>
      <w:ind w:left="360" w:right="238" w:hanging="360"/>
      <w:contextualSpacing/>
    </w:pPr>
    <w:rPr>
      <w:rFonts w:ascii="Times New Roman" w:hAnsi="Times New Roman" w:eastAsia="宋体" w:cs="Times New Roman"/>
      <w:sz w:val="24"/>
      <w:szCs w:val="24"/>
    </w:rPr>
  </w:style>
  <w:style w:type="paragraph" w:styleId="24">
    <w:name w:val="Body Text"/>
    <w:basedOn w:val="1"/>
    <w:next w:val="25"/>
    <w:link w:val="677"/>
    <w:autoRedefine/>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25">
    <w:name w:val="Body Text First Indent"/>
    <w:basedOn w:val="24"/>
    <w:next w:val="26"/>
    <w:link w:val="669"/>
    <w:autoRedefine/>
    <w:qFormat/>
    <w:uiPriority w:val="0"/>
    <w:pPr>
      <w:ind w:firstLine="420"/>
    </w:pPr>
    <w:rPr>
      <w:rFonts w:hAnsi="Calibri" w:cs="Times New Roman"/>
      <w:szCs w:val="20"/>
    </w:rPr>
  </w:style>
  <w:style w:type="paragraph" w:styleId="26">
    <w:name w:val="toc 6"/>
    <w:basedOn w:val="1"/>
    <w:next w:val="1"/>
    <w:autoRedefine/>
    <w:qFormat/>
    <w:uiPriority w:val="39"/>
    <w:pPr>
      <w:adjustRightInd w:val="0"/>
      <w:ind w:left="2100" w:leftChars="1000"/>
    </w:pPr>
    <w:rPr>
      <w:rFonts w:ascii="Times New Roman" w:hAnsi="Times New Roman" w:eastAsia="宋体" w:cs="Times New Roman"/>
      <w:szCs w:val="24"/>
    </w:rPr>
  </w:style>
  <w:style w:type="paragraph" w:styleId="27">
    <w:name w:val="List Number 3"/>
    <w:basedOn w:val="1"/>
    <w:autoRedefine/>
    <w:qFormat/>
    <w:uiPriority w:val="0"/>
    <w:pPr>
      <w:widowControl/>
      <w:tabs>
        <w:tab w:val="left" w:pos="360"/>
        <w:tab w:val="left" w:pos="482"/>
      </w:tabs>
      <w:spacing w:afterLines="50"/>
      <w:ind w:left="482" w:hanging="340"/>
      <w:jc w:val="left"/>
    </w:pPr>
    <w:rPr>
      <w:rFonts w:ascii="Times New Roman" w:hAnsi="Times New Roman" w:eastAsia="宋体" w:cs="Times New Roman"/>
      <w:kern w:val="0"/>
      <w:sz w:val="24"/>
      <w:szCs w:val="20"/>
    </w:rPr>
  </w:style>
  <w:style w:type="paragraph" w:styleId="28">
    <w:name w:val="List 2"/>
    <w:basedOn w:val="1"/>
    <w:autoRedefine/>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9">
    <w:name w:val="Block Text"/>
    <w:basedOn w:val="1"/>
    <w:autoRedefine/>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30">
    <w:name w:val="List Bullet 2"/>
    <w:basedOn w:val="1"/>
    <w:autoRedefine/>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31">
    <w:name w:val="HTML Address"/>
    <w:basedOn w:val="1"/>
    <w:link w:val="656"/>
    <w:autoRedefine/>
    <w:qFormat/>
    <w:uiPriority w:val="0"/>
    <w:pPr>
      <w:widowControl/>
      <w:ind w:firstLine="200" w:firstLineChars="200"/>
      <w:jc w:val="left"/>
    </w:pPr>
    <w:rPr>
      <w:rFonts w:ascii="宋体" w:hAnsi="宋体" w:eastAsia="宋体" w:cs="Times New Roman"/>
      <w:i/>
      <w:iCs/>
      <w:kern w:val="0"/>
      <w:sz w:val="24"/>
      <w:szCs w:val="24"/>
    </w:rPr>
  </w:style>
  <w:style w:type="paragraph" w:styleId="32">
    <w:name w:val="toc 5"/>
    <w:basedOn w:val="1"/>
    <w:next w:val="1"/>
    <w:autoRedefine/>
    <w:qFormat/>
    <w:uiPriority w:val="39"/>
    <w:pPr>
      <w:adjustRightInd w:val="0"/>
      <w:ind w:left="1680" w:leftChars="800"/>
    </w:pPr>
    <w:rPr>
      <w:rFonts w:ascii="Times New Roman" w:hAnsi="Times New Roman" w:eastAsia="宋体" w:cs="Times New Roman"/>
      <w:szCs w:val="24"/>
    </w:rPr>
  </w:style>
  <w:style w:type="paragraph" w:styleId="33">
    <w:name w:val="toc 3"/>
    <w:basedOn w:val="1"/>
    <w:next w:val="1"/>
    <w:autoRedefine/>
    <w:qFormat/>
    <w:uiPriority w:val="39"/>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4">
    <w:name w:val="Plain Text"/>
    <w:basedOn w:val="1"/>
    <w:link w:val="657"/>
    <w:autoRedefine/>
    <w:qFormat/>
    <w:uiPriority w:val="0"/>
    <w:pPr>
      <w:adjustRightInd w:val="0"/>
    </w:pPr>
    <w:rPr>
      <w:rFonts w:ascii="宋体" w:hAnsi="Courier New" w:eastAsia="宋体" w:cs="Arial"/>
      <w:snapToGrid w:val="0"/>
      <w:szCs w:val="21"/>
    </w:rPr>
  </w:style>
  <w:style w:type="paragraph" w:styleId="35">
    <w:name w:val="List Number 4"/>
    <w:basedOn w:val="1"/>
    <w:autoRedefine/>
    <w:qFormat/>
    <w:uiPriority w:val="0"/>
    <w:pPr>
      <w:tabs>
        <w:tab w:val="left" w:pos="840"/>
      </w:tabs>
      <w:autoSpaceDE w:val="0"/>
      <w:autoSpaceDN w:val="0"/>
      <w:adjustRightInd w:val="0"/>
      <w:spacing w:line="360" w:lineRule="atLeast"/>
      <w:ind w:left="840" w:hanging="420"/>
    </w:pPr>
    <w:rPr>
      <w:rFonts w:ascii="Times New Roman" w:hAnsi="Times New Roman" w:eastAsia="宋体" w:cs="Times New Roman"/>
      <w:kern w:val="0"/>
      <w:sz w:val="24"/>
      <w:szCs w:val="24"/>
    </w:rPr>
  </w:style>
  <w:style w:type="paragraph" w:styleId="36">
    <w:name w:val="toc 8"/>
    <w:basedOn w:val="1"/>
    <w:next w:val="1"/>
    <w:autoRedefine/>
    <w:qFormat/>
    <w:uiPriority w:val="39"/>
    <w:pPr>
      <w:adjustRightInd w:val="0"/>
      <w:ind w:left="2940" w:leftChars="1400"/>
    </w:pPr>
    <w:rPr>
      <w:rFonts w:ascii="Times New Roman" w:hAnsi="Times New Roman" w:eastAsia="宋体" w:cs="Times New Roman"/>
      <w:szCs w:val="24"/>
    </w:rPr>
  </w:style>
  <w:style w:type="paragraph" w:styleId="37">
    <w:name w:val="Date"/>
    <w:basedOn w:val="1"/>
    <w:next w:val="1"/>
    <w:link w:val="658"/>
    <w:autoRedefine/>
    <w:qFormat/>
    <w:uiPriority w:val="0"/>
    <w:pPr>
      <w:adjustRightInd w:val="0"/>
      <w:ind w:left="100" w:leftChars="2500"/>
    </w:pPr>
    <w:rPr>
      <w:rFonts w:ascii="宋体" w:hAnsi="Times New Roman" w:eastAsia="宋体" w:cs="Times New Roman"/>
      <w:sz w:val="24"/>
      <w:szCs w:val="21"/>
      <w:lang w:val="zh-CN"/>
    </w:rPr>
  </w:style>
  <w:style w:type="paragraph" w:styleId="38">
    <w:name w:val="Body Text Indent 2"/>
    <w:basedOn w:val="1"/>
    <w:link w:val="659"/>
    <w:autoRedefine/>
    <w:qFormat/>
    <w:uiPriority w:val="0"/>
    <w:pPr>
      <w:adjustRightInd w:val="0"/>
      <w:spacing w:line="360" w:lineRule="auto"/>
      <w:ind w:firstLine="601"/>
      <w:textAlignment w:val="baseline"/>
    </w:pPr>
    <w:rPr>
      <w:rFonts w:ascii="宋体" w:hAnsi="Times New Roman" w:eastAsia="宋体" w:cs="Times New Roman"/>
      <w:kern w:val="0"/>
      <w:sz w:val="28"/>
      <w:szCs w:val="20"/>
    </w:rPr>
  </w:style>
  <w:style w:type="paragraph" w:styleId="39">
    <w:name w:val="endnote text"/>
    <w:basedOn w:val="1"/>
    <w:link w:val="660"/>
    <w:autoRedefine/>
    <w:qFormat/>
    <w:uiPriority w:val="0"/>
    <w:pPr>
      <w:adjustRightInd w:val="0"/>
    </w:pPr>
    <w:rPr>
      <w:rFonts w:ascii="Times New Roman" w:hAnsi="Times New Roman" w:eastAsia="宋体" w:cs="Times New Roman"/>
      <w:szCs w:val="24"/>
      <w:lang w:val="zh-CN"/>
    </w:rPr>
  </w:style>
  <w:style w:type="paragraph" w:styleId="40">
    <w:name w:val="Balloon Text"/>
    <w:basedOn w:val="1"/>
    <w:link w:val="640"/>
    <w:autoRedefine/>
    <w:unhideWhenUsed/>
    <w:qFormat/>
    <w:uiPriority w:val="0"/>
    <w:rPr>
      <w:sz w:val="18"/>
      <w:szCs w:val="18"/>
    </w:rPr>
  </w:style>
  <w:style w:type="paragraph" w:styleId="41">
    <w:name w:val="footer"/>
    <w:basedOn w:val="1"/>
    <w:link w:val="639"/>
    <w:autoRedefine/>
    <w:unhideWhenUsed/>
    <w:qFormat/>
    <w:uiPriority w:val="99"/>
    <w:pPr>
      <w:tabs>
        <w:tab w:val="center" w:pos="4153"/>
        <w:tab w:val="right" w:pos="8306"/>
      </w:tabs>
      <w:snapToGrid w:val="0"/>
      <w:jc w:val="left"/>
    </w:pPr>
    <w:rPr>
      <w:sz w:val="18"/>
      <w:szCs w:val="18"/>
    </w:rPr>
  </w:style>
  <w:style w:type="paragraph" w:styleId="42">
    <w:name w:val="header"/>
    <w:basedOn w:val="1"/>
    <w:link w:val="63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661"/>
    <w:autoRedefine/>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44">
    <w:name w:val="toc 1"/>
    <w:basedOn w:val="1"/>
    <w:next w:val="1"/>
    <w:autoRedefine/>
    <w:qFormat/>
    <w:uiPriority w:val="39"/>
    <w:pPr>
      <w:adjustRightInd w:val="0"/>
    </w:pPr>
    <w:rPr>
      <w:rFonts w:ascii="Times New Roman" w:hAnsi="Times New Roman" w:eastAsia="宋体" w:cs="Times New Roman"/>
      <w:szCs w:val="24"/>
    </w:rPr>
  </w:style>
  <w:style w:type="paragraph" w:styleId="45">
    <w:name w:val="toc 4"/>
    <w:basedOn w:val="1"/>
    <w:next w:val="1"/>
    <w:autoRedefine/>
    <w:qFormat/>
    <w:uiPriority w:val="39"/>
    <w:pPr>
      <w:adjustRightInd w:val="0"/>
      <w:ind w:left="1260" w:leftChars="600"/>
    </w:pPr>
    <w:rPr>
      <w:rFonts w:ascii="Times New Roman" w:hAnsi="Times New Roman" w:eastAsia="宋体" w:cs="Times New Roman"/>
      <w:szCs w:val="24"/>
    </w:rPr>
  </w:style>
  <w:style w:type="paragraph" w:styleId="46">
    <w:name w:val="index heading"/>
    <w:basedOn w:val="1"/>
    <w:next w:val="47"/>
    <w:autoRedefine/>
    <w:qFormat/>
    <w:uiPriority w:val="0"/>
    <w:pPr>
      <w:ind w:firstLine="200" w:firstLineChars="200"/>
    </w:pPr>
    <w:rPr>
      <w:rFonts w:ascii="Times New Roman" w:hAnsi="Times New Roman" w:eastAsia="宋体" w:cs="Times New Roman"/>
      <w:szCs w:val="24"/>
    </w:rPr>
  </w:style>
  <w:style w:type="paragraph" w:styleId="47">
    <w:name w:val="index 1"/>
    <w:basedOn w:val="1"/>
    <w:next w:val="1"/>
    <w:autoRedefine/>
    <w:unhideWhenUsed/>
    <w:qFormat/>
    <w:uiPriority w:val="0"/>
  </w:style>
  <w:style w:type="paragraph" w:styleId="48">
    <w:name w:val="Subtitle"/>
    <w:basedOn w:val="1"/>
    <w:next w:val="1"/>
    <w:link w:val="662"/>
    <w:autoRedefine/>
    <w:qFormat/>
    <w:uiPriority w:val="0"/>
    <w:pPr>
      <w:adjustRightInd w:val="0"/>
      <w:snapToGrid w:val="0"/>
      <w:spacing w:before="240" w:after="480"/>
      <w:jc w:val="center"/>
    </w:pPr>
    <w:rPr>
      <w:rFonts w:ascii="Arial" w:hAnsi="Arial" w:eastAsia="隶书" w:cs="Times New Roman"/>
      <w:b/>
      <w:bCs/>
      <w:kern w:val="28"/>
      <w:sz w:val="44"/>
      <w:szCs w:val="32"/>
    </w:rPr>
  </w:style>
  <w:style w:type="paragraph" w:styleId="49">
    <w:name w:val="List Number 5"/>
    <w:basedOn w:val="1"/>
    <w:autoRedefine/>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50">
    <w:name w:val="List"/>
    <w:basedOn w:val="1"/>
    <w:autoRedefine/>
    <w:qFormat/>
    <w:uiPriority w:val="0"/>
    <w:pPr>
      <w:adjustRightInd w:val="0"/>
      <w:ind w:left="200" w:hanging="200" w:hangingChars="200"/>
    </w:pPr>
    <w:rPr>
      <w:rFonts w:ascii="Times New Roman" w:hAnsi="Times New Roman" w:eastAsia="宋体" w:cs="Times New Roman"/>
      <w:szCs w:val="24"/>
    </w:rPr>
  </w:style>
  <w:style w:type="paragraph" w:styleId="51">
    <w:name w:val="footnote text"/>
    <w:basedOn w:val="15"/>
    <w:link w:val="663"/>
    <w:autoRedefine/>
    <w:qFormat/>
    <w:uiPriority w:val="0"/>
    <w:pPr>
      <w:adjustRightInd/>
      <w:snapToGrid/>
      <w:spacing w:before="60" w:after="60" w:line="300" w:lineRule="exact"/>
      <w:ind w:firstLine="0"/>
    </w:pPr>
    <w:rPr>
      <w:rFonts w:ascii="Calibri"/>
      <w:color w:val="0000FF"/>
      <w:kern w:val="0"/>
      <w:sz w:val="21"/>
    </w:rPr>
  </w:style>
  <w:style w:type="paragraph" w:styleId="52">
    <w:name w:val="List 5"/>
    <w:basedOn w:val="1"/>
    <w:autoRedefine/>
    <w:qFormat/>
    <w:uiPriority w:val="0"/>
    <w:pPr>
      <w:ind w:left="100" w:leftChars="800" w:hanging="200" w:hangingChars="200"/>
    </w:pPr>
    <w:rPr>
      <w:rFonts w:ascii="Times New Roman" w:hAnsi="Times New Roman" w:eastAsia="宋体" w:cs="Times New Roman"/>
      <w:szCs w:val="24"/>
    </w:rPr>
  </w:style>
  <w:style w:type="paragraph" w:styleId="53">
    <w:name w:val="Body Text Indent 3"/>
    <w:basedOn w:val="1"/>
    <w:link w:val="664"/>
    <w:autoRedefine/>
    <w:qFormat/>
    <w:uiPriority w:val="0"/>
    <w:pPr>
      <w:adjustRightInd w:val="0"/>
      <w:spacing w:line="360" w:lineRule="auto"/>
      <w:ind w:firstLine="420"/>
    </w:pPr>
    <w:rPr>
      <w:rFonts w:ascii="Times New Roman" w:hAnsi="Times New Roman" w:eastAsia="宋体" w:cs="Times New Roman"/>
      <w:sz w:val="24"/>
      <w:szCs w:val="20"/>
    </w:rPr>
  </w:style>
  <w:style w:type="paragraph" w:styleId="54">
    <w:name w:val="toc 2"/>
    <w:basedOn w:val="1"/>
    <w:next w:val="1"/>
    <w:autoRedefine/>
    <w:qFormat/>
    <w:uiPriority w:val="39"/>
    <w:pPr>
      <w:adjustRightInd w:val="0"/>
      <w:ind w:left="420" w:leftChars="200"/>
    </w:pPr>
    <w:rPr>
      <w:rFonts w:ascii="Times New Roman" w:hAnsi="Times New Roman" w:eastAsia="宋体" w:cs="Times New Roman"/>
      <w:szCs w:val="24"/>
    </w:rPr>
  </w:style>
  <w:style w:type="paragraph" w:styleId="55">
    <w:name w:val="toc 9"/>
    <w:basedOn w:val="1"/>
    <w:next w:val="1"/>
    <w:autoRedefine/>
    <w:qFormat/>
    <w:uiPriority w:val="39"/>
    <w:pPr>
      <w:adjustRightInd w:val="0"/>
      <w:ind w:left="3360" w:leftChars="1600"/>
    </w:pPr>
    <w:rPr>
      <w:rFonts w:ascii="Times New Roman" w:hAnsi="Times New Roman" w:eastAsia="宋体" w:cs="Times New Roman"/>
      <w:szCs w:val="24"/>
    </w:rPr>
  </w:style>
  <w:style w:type="paragraph" w:styleId="56">
    <w:name w:val="Body Text 2"/>
    <w:basedOn w:val="1"/>
    <w:link w:val="681"/>
    <w:autoRedefine/>
    <w:qFormat/>
    <w:uiPriority w:val="0"/>
    <w:pPr>
      <w:adjustRightInd w:val="0"/>
      <w:spacing w:after="120" w:line="480" w:lineRule="auto"/>
    </w:pPr>
    <w:rPr>
      <w:rFonts w:ascii="Times New Roman" w:hAnsi="Times New Roman" w:eastAsia="宋体" w:cs="Times New Roman"/>
      <w:szCs w:val="24"/>
    </w:rPr>
  </w:style>
  <w:style w:type="paragraph" w:styleId="57">
    <w:name w:val="HTML Preformatted"/>
    <w:basedOn w:val="1"/>
    <w:link w:val="66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cs="Times New Roman"/>
      <w:kern w:val="0"/>
      <w:sz w:val="20"/>
      <w:szCs w:val="20"/>
    </w:rPr>
  </w:style>
  <w:style w:type="paragraph" w:styleId="58">
    <w:name w:val="Normal (Web)"/>
    <w:basedOn w:val="1"/>
    <w:autoRedefine/>
    <w:qFormat/>
    <w:uiPriority w:val="99"/>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9">
    <w:name w:val="Title"/>
    <w:basedOn w:val="1"/>
    <w:next w:val="1"/>
    <w:link w:val="682"/>
    <w:autoRedefine/>
    <w:qFormat/>
    <w:uiPriority w:val="1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rPr>
  </w:style>
  <w:style w:type="paragraph" w:styleId="60">
    <w:name w:val="annotation subject"/>
    <w:basedOn w:val="20"/>
    <w:next w:val="20"/>
    <w:link w:val="683"/>
    <w:autoRedefine/>
    <w:qFormat/>
    <w:uiPriority w:val="0"/>
    <w:rPr>
      <w:b/>
      <w:bCs/>
    </w:rPr>
  </w:style>
  <w:style w:type="paragraph" w:styleId="61">
    <w:name w:val="Body Text First Indent 2"/>
    <w:basedOn w:val="16"/>
    <w:next w:val="1"/>
    <w:link w:val="67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0"/>
    <w:rPr>
      <w:sz w:val="21"/>
      <w:szCs w:val="21"/>
    </w:rPr>
  </w:style>
  <w:style w:type="paragraph" w:customStyle="1" w:styleId="79">
    <w:name w:val="[Normal]"/>
    <w:autoRedefine/>
    <w:qFormat/>
    <w:uiPriority w:val="0"/>
    <w:rPr>
      <w:rFonts w:ascii="宋体" w:hAnsi="宋体" w:eastAsia="宋体" w:cs="Times New Roman"/>
      <w:sz w:val="24"/>
      <w:szCs w:val="22"/>
      <w:lang w:val="zh-CN" w:eastAsia="zh-CN" w:bidi="ar-SA"/>
    </w:rPr>
  </w:style>
  <w:style w:type="paragraph" w:customStyle="1" w:styleId="80">
    <w:name w:val="正文文本缩进1"/>
    <w:basedOn w:val="1"/>
    <w:link w:val="655"/>
    <w:autoRedefine/>
    <w:qFormat/>
    <w:uiPriority w:val="0"/>
    <w:pPr>
      <w:spacing w:line="0" w:lineRule="atLeast"/>
      <w:ind w:left="555"/>
    </w:pPr>
    <w:rPr>
      <w:rFonts w:ascii="Times New Roman" w:hAnsi="Times New Roman" w:eastAsia="宋体" w:cs="Times New Roman"/>
      <w:sz w:val="28"/>
      <w:szCs w:val="20"/>
    </w:rPr>
  </w:style>
  <w:style w:type="paragraph" w:customStyle="1" w:styleId="81">
    <w:name w:val="Default"/>
    <w:link w:val="68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2">
    <w:name w:val="表格非标题文字"/>
    <w:link w:val="685"/>
    <w:autoRedefine/>
    <w:qFormat/>
    <w:uiPriority w:val="0"/>
    <w:pPr>
      <w:snapToGrid w:val="0"/>
      <w:spacing w:before="80" w:after="40"/>
    </w:pPr>
    <w:rPr>
      <w:rFonts w:ascii="Futura Bk" w:hAnsi="Futura Bk" w:eastAsia="宋体" w:cs="黑体"/>
      <w:kern w:val="2"/>
      <w:sz w:val="18"/>
      <w:szCs w:val="21"/>
      <w:lang w:val="en-US" w:eastAsia="zh-CN" w:bidi="ar-SA"/>
    </w:rPr>
  </w:style>
  <w:style w:type="paragraph" w:customStyle="1" w:styleId="83">
    <w:name w:val="*正文"/>
    <w:basedOn w:val="1"/>
    <w:link w:val="686"/>
    <w:autoRedefine/>
    <w:qFormat/>
    <w:uiPriority w:val="0"/>
    <w:pPr>
      <w:adjustRightInd w:val="0"/>
      <w:spacing w:line="360" w:lineRule="auto"/>
      <w:ind w:firstLine="420"/>
    </w:pPr>
    <w:rPr>
      <w:rFonts w:ascii="仿宋" w:hAnsi="仿宋" w:eastAsia="仿宋"/>
      <w:sz w:val="24"/>
      <w:szCs w:val="24"/>
    </w:rPr>
  </w:style>
  <w:style w:type="paragraph" w:customStyle="1" w:styleId="84">
    <w:name w:val="U_正文"/>
    <w:basedOn w:val="1"/>
    <w:link w:val="694"/>
    <w:autoRedefine/>
    <w:qFormat/>
    <w:uiPriority w:val="0"/>
    <w:pPr>
      <w:spacing w:beforeLines="20" w:afterLines="20" w:line="300" w:lineRule="auto"/>
      <w:ind w:firstLine="200" w:firstLineChars="200"/>
    </w:pPr>
    <w:rPr>
      <w:sz w:val="24"/>
      <w:szCs w:val="24"/>
    </w:rPr>
  </w:style>
  <w:style w:type="paragraph" w:customStyle="1" w:styleId="85">
    <w:name w:val="哈哈正文"/>
    <w:basedOn w:val="1"/>
    <w:link w:val="700"/>
    <w:autoRedefine/>
    <w:qFormat/>
    <w:uiPriority w:val="0"/>
    <w:pPr>
      <w:spacing w:line="360" w:lineRule="auto"/>
      <w:ind w:firstLine="200" w:firstLineChars="200"/>
    </w:pPr>
    <w:rPr>
      <w:rFonts w:ascii="宋体" w:hAnsi="宋体" w:eastAsia="宋体"/>
      <w:sz w:val="24"/>
    </w:rPr>
  </w:style>
  <w:style w:type="paragraph" w:customStyle="1" w:styleId="86">
    <w:name w:val="5正文"/>
    <w:basedOn w:val="1"/>
    <w:link w:val="712"/>
    <w:autoRedefine/>
    <w:qFormat/>
    <w:uiPriority w:val="0"/>
    <w:pPr>
      <w:spacing w:line="360" w:lineRule="auto"/>
      <w:ind w:firstLine="566" w:firstLineChars="202"/>
      <w:jc w:val="left"/>
    </w:pPr>
    <w:rPr>
      <w:rFonts w:ascii="仿宋_GB2312" w:hAnsi="微软雅黑" w:eastAsia="仿宋_GB2312"/>
      <w:sz w:val="28"/>
      <w:szCs w:val="21"/>
    </w:rPr>
  </w:style>
  <w:style w:type="paragraph" w:customStyle="1" w:styleId="87">
    <w:name w:val="正文2"/>
    <w:basedOn w:val="1"/>
    <w:link w:val="723"/>
    <w:autoRedefine/>
    <w:qFormat/>
    <w:uiPriority w:val="0"/>
    <w:pPr>
      <w:adjustRightInd w:val="0"/>
      <w:spacing w:before="156" w:line="360" w:lineRule="auto"/>
      <w:ind w:firstLine="510" w:firstLineChars="200"/>
    </w:pPr>
    <w:rPr>
      <w:rFonts w:eastAsia="宋体"/>
      <w:sz w:val="24"/>
    </w:rPr>
  </w:style>
  <w:style w:type="paragraph" w:customStyle="1" w:styleId="88">
    <w:name w:val="无间隔1"/>
    <w:link w:val="730"/>
    <w:autoRedefine/>
    <w:qFormat/>
    <w:uiPriority w:val="1"/>
    <w:rPr>
      <w:rFonts w:ascii="Calibri" w:hAnsi="Calibri" w:eastAsia="宋体" w:cs="黑体"/>
      <w:kern w:val="2"/>
      <w:sz w:val="22"/>
      <w:szCs w:val="22"/>
      <w:lang w:val="en-US" w:eastAsia="zh-CN" w:bidi="ar-SA"/>
    </w:rPr>
  </w:style>
  <w:style w:type="paragraph" w:customStyle="1" w:styleId="89">
    <w:name w:val="纯文本_0_0"/>
    <w:basedOn w:val="90"/>
    <w:link w:val="737"/>
    <w:autoRedefine/>
    <w:qFormat/>
    <w:uiPriority w:val="0"/>
    <w:rPr>
      <w:rFonts w:ascii="宋体" w:hAnsi="Courier New" w:eastAsia="宋体" w:cs="黑体"/>
      <w:szCs w:val="21"/>
    </w:rPr>
  </w:style>
  <w:style w:type="paragraph" w:customStyle="1" w:styleId="9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747"/>
    <w:autoRedefine/>
    <w:qFormat/>
    <w:uiPriority w:val="0"/>
    <w:pPr>
      <w:spacing w:line="300" w:lineRule="auto"/>
    </w:pPr>
    <w:rPr>
      <w:rFonts w:ascii="Arial" w:hAnsi="Arial" w:eastAsia="宋体" w:cs="黑体"/>
      <w:kern w:val="2"/>
      <w:sz w:val="21"/>
      <w:szCs w:val="21"/>
      <w:lang w:val="en-US" w:eastAsia="zh-CN" w:bidi="ar-SA"/>
    </w:rPr>
  </w:style>
  <w:style w:type="paragraph" w:customStyle="1" w:styleId="92">
    <w:name w:val="表格名称"/>
    <w:basedOn w:val="2"/>
    <w:link w:val="754"/>
    <w:autoRedefine/>
    <w:qFormat/>
    <w:uiPriority w:val="0"/>
    <w:pPr>
      <w:snapToGrid w:val="0"/>
      <w:spacing w:before="240" w:after="240" w:line="240" w:lineRule="auto"/>
      <w:ind w:left="0" w:firstLine="0"/>
      <w:jc w:val="center"/>
    </w:pPr>
    <w:rPr>
      <w:rFonts w:ascii="Calibri" w:hAnsi="Calibri" w:eastAsia="宋体" w:cs="黑体"/>
      <w:szCs w:val="22"/>
      <w:lang w:val="en-US"/>
    </w:rPr>
  </w:style>
  <w:style w:type="paragraph" w:customStyle="1" w:styleId="93">
    <w:name w:val="my正文"/>
    <w:basedOn w:val="1"/>
    <w:link w:val="770"/>
    <w:autoRedefine/>
    <w:qFormat/>
    <w:uiPriority w:val="0"/>
    <w:pPr>
      <w:spacing w:line="360" w:lineRule="auto"/>
      <w:ind w:firstLine="480" w:firstLineChars="200"/>
    </w:pPr>
    <w:rPr>
      <w:rFonts w:ascii="Tahoma" w:hAnsi="Tahoma"/>
      <w:sz w:val="24"/>
      <w:szCs w:val="24"/>
    </w:rPr>
  </w:style>
  <w:style w:type="paragraph" w:customStyle="1" w:styleId="94">
    <w:name w:val="3级"/>
    <w:basedOn w:val="95"/>
    <w:link w:val="774"/>
    <w:autoRedefine/>
    <w:qFormat/>
    <w:uiPriority w:val="0"/>
    <w:pPr>
      <w:ind w:left="0" w:right="466" w:firstLine="288"/>
    </w:pPr>
    <w:rPr>
      <w:rFonts w:hAnsi="宋体" w:eastAsia="宋体" w:cs="黑体"/>
      <w:kern w:val="2"/>
      <w:szCs w:val="22"/>
    </w:rPr>
  </w:style>
  <w:style w:type="paragraph" w:customStyle="1" w:styleId="95">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5"/>
    <w:link w:val="792"/>
    <w:autoRedefine/>
    <w:qFormat/>
    <w:uiPriority w:val="0"/>
    <w:pPr>
      <w:tabs>
        <w:tab w:val="left" w:pos="851"/>
        <w:tab w:val="clear" w:pos="864"/>
      </w:tabs>
      <w:adjustRightInd/>
      <w:spacing w:line="376" w:lineRule="atLeast"/>
      <w:ind w:left="851" w:hanging="851"/>
    </w:pPr>
    <w:rPr>
      <w:rFonts w:ascii="Cambria" w:hAnsi="Cambria" w:eastAsia="宋体" w:cs="黑体"/>
      <w:color w:val="000000"/>
      <w:sz w:val="21"/>
      <w:szCs w:val="21"/>
      <w:lang w:val="en-US"/>
    </w:rPr>
  </w:style>
  <w:style w:type="paragraph" w:customStyle="1" w:styleId="97">
    <w:name w:val="冯"/>
    <w:basedOn w:val="1"/>
    <w:link w:val="794"/>
    <w:autoRedefine/>
    <w:qFormat/>
    <w:uiPriority w:val="0"/>
    <w:pPr>
      <w:widowControl/>
      <w:spacing w:line="360" w:lineRule="auto"/>
      <w:ind w:firstLine="480" w:firstLineChars="200"/>
    </w:pPr>
    <w:rPr>
      <w:rFonts w:ascii="宋体" w:hAnsi="宋体"/>
      <w:color w:val="000000"/>
      <w:sz w:val="24"/>
      <w:szCs w:val="24"/>
    </w:rPr>
  </w:style>
  <w:style w:type="paragraph" w:customStyle="1" w:styleId="98">
    <w:name w:val="正文样式"/>
    <w:basedOn w:val="1"/>
    <w:link w:val="810"/>
    <w:autoRedefine/>
    <w:qFormat/>
    <w:uiPriority w:val="0"/>
    <w:pPr>
      <w:spacing w:line="360" w:lineRule="auto"/>
      <w:ind w:firstLine="480" w:firstLineChars="200"/>
    </w:pPr>
    <w:rPr>
      <w:rFonts w:ascii="Calibri" w:hAnsi="Calibri"/>
      <w:sz w:val="24"/>
      <w:szCs w:val="24"/>
    </w:rPr>
  </w:style>
  <w:style w:type="paragraph" w:customStyle="1" w:styleId="99">
    <w:name w:val="gf正文1"/>
    <w:basedOn w:val="1"/>
    <w:link w:val="816"/>
    <w:autoRedefine/>
    <w:qFormat/>
    <w:uiPriority w:val="0"/>
    <w:pPr>
      <w:tabs>
        <w:tab w:val="left" w:pos="3240"/>
        <w:tab w:val="left" w:pos="3960"/>
      </w:tabs>
      <w:adjustRightInd w:val="0"/>
      <w:snapToGrid w:val="0"/>
      <w:spacing w:line="360" w:lineRule="auto"/>
      <w:ind w:firstLine="480" w:firstLineChars="200"/>
    </w:pPr>
    <w:rPr>
      <w:rFonts w:ascii="宋体" w:hAnsi="宋体" w:cs="宋体"/>
      <w:sz w:val="24"/>
      <w:szCs w:val="24"/>
    </w:rPr>
  </w:style>
  <w:style w:type="paragraph" w:customStyle="1" w:styleId="100">
    <w:name w:val="列表1"/>
    <w:basedOn w:val="1"/>
    <w:next w:val="101"/>
    <w:link w:val="819"/>
    <w:autoRedefine/>
    <w:qFormat/>
    <w:uiPriority w:val="0"/>
    <w:pPr>
      <w:widowControl/>
      <w:spacing w:after="200" w:line="360" w:lineRule="auto"/>
      <w:ind w:left="720" w:firstLine="200" w:firstLineChars="200"/>
      <w:jc w:val="left"/>
    </w:pPr>
    <w:rPr>
      <w:rFonts w:ascii="Calibri" w:hAnsi="Calibri"/>
      <w:sz w:val="24"/>
      <w:lang w:eastAsia="en-US"/>
    </w:rPr>
  </w:style>
  <w:style w:type="paragraph" w:customStyle="1" w:styleId="101">
    <w:name w:val="列表段落1"/>
    <w:basedOn w:val="1"/>
    <w:link w:val="820"/>
    <w:autoRedefine/>
    <w:qFormat/>
    <w:uiPriority w:val="99"/>
    <w:pPr>
      <w:adjustRightInd w:val="0"/>
      <w:spacing w:line="360" w:lineRule="auto"/>
      <w:ind w:firstLine="200" w:firstLineChars="200"/>
    </w:pPr>
    <w:rPr>
      <w:rFonts w:ascii="Times New Roman" w:hAnsi="Times New Roman" w:eastAsia="楷体_GB2312" w:cs="Lucida Sans"/>
      <w:sz w:val="24"/>
      <w:szCs w:val="24"/>
    </w:rPr>
  </w:style>
  <w:style w:type="paragraph" w:customStyle="1" w:styleId="102">
    <w:name w:val="列出段落1"/>
    <w:basedOn w:val="1"/>
    <w:link w:val="823"/>
    <w:autoRedefine/>
    <w:qFormat/>
    <w:uiPriority w:val="0"/>
    <w:pPr>
      <w:widowControl/>
      <w:ind w:firstLine="200" w:firstLineChars="200"/>
      <w:jc w:val="left"/>
    </w:pPr>
    <w:rPr>
      <w:rFonts w:ascii="Times New Roman" w:hAnsi="Times New Roman" w:eastAsia="宋体" w:cs="Times New Roman"/>
      <w:kern w:val="0"/>
      <w:sz w:val="20"/>
      <w:szCs w:val="20"/>
    </w:rPr>
  </w:style>
  <w:style w:type="paragraph" w:customStyle="1" w:styleId="103">
    <w:name w:val="此正文"/>
    <w:basedOn w:val="1"/>
    <w:link w:val="840"/>
    <w:autoRedefine/>
    <w:qFormat/>
    <w:uiPriority w:val="0"/>
    <w:pPr>
      <w:spacing w:line="360" w:lineRule="auto"/>
      <w:ind w:firstLine="200" w:firstLineChars="200"/>
    </w:pPr>
    <w:rPr>
      <w:sz w:val="24"/>
      <w:szCs w:val="24"/>
    </w:rPr>
  </w:style>
  <w:style w:type="paragraph" w:customStyle="1" w:styleId="104">
    <w:name w:val="样式 样式 标题 4h4H4Fab-4T5Ref Heading 1rh1Heading sqlsect 1.2.3.... +..."/>
    <w:basedOn w:val="105"/>
    <w:link w:val="856"/>
    <w:autoRedefine/>
    <w:qFormat/>
    <w:uiPriority w:val="0"/>
    <w:pPr>
      <w:tabs>
        <w:tab w:val="left" w:pos="2356"/>
      </w:tabs>
    </w:pPr>
    <w:rPr>
      <w:rFonts w:cs="黑体"/>
      <w:lang w:val="en-US"/>
    </w:rPr>
  </w:style>
  <w:style w:type="paragraph" w:customStyle="1" w:styleId="105">
    <w:name w:val="样式 标题 4h4H4Fab-4T5Ref Heading 1rh1Heading sqlsect 1.2.3...."/>
    <w:basedOn w:val="5"/>
    <w:link w:val="857"/>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65"/>
    <w:autoRedefine/>
    <w:qFormat/>
    <w:uiPriority w:val="0"/>
    <w:pPr>
      <w:spacing w:after="156" w:line="360" w:lineRule="auto"/>
      <w:ind w:firstLine="424" w:firstLineChars="202"/>
      <w:jc w:val="both"/>
    </w:pPr>
    <w:rPr>
      <w:rFonts w:ascii="Arial" w:hAnsi="Calibri" w:eastAsia="宋体" w:cs="黑体"/>
      <w:bCs/>
      <w:kern w:val="2"/>
      <w:sz w:val="21"/>
      <w:szCs w:val="21"/>
      <w:lang w:val="en-US" w:eastAsia="zh-CN" w:bidi="ar-SA"/>
    </w:rPr>
  </w:style>
  <w:style w:type="paragraph" w:customStyle="1" w:styleId="107">
    <w:name w:val="纯文本1"/>
    <w:basedOn w:val="1"/>
    <w:link w:val="867"/>
    <w:autoRedefine/>
    <w:qFormat/>
    <w:uiPriority w:val="0"/>
    <w:rPr>
      <w:rFonts w:ascii="宋体" w:hAnsi="Courier New"/>
    </w:rPr>
  </w:style>
  <w:style w:type="paragraph" w:customStyle="1" w:styleId="108">
    <w:name w:val="正文说明"/>
    <w:basedOn w:val="1"/>
    <w:link w:val="876"/>
    <w:autoRedefine/>
    <w:qFormat/>
    <w:uiPriority w:val="0"/>
    <w:pPr>
      <w:spacing w:line="360" w:lineRule="auto"/>
    </w:pPr>
    <w:rPr>
      <w:sz w:val="24"/>
      <w:szCs w:val="24"/>
    </w:rPr>
  </w:style>
  <w:style w:type="paragraph" w:customStyle="1" w:styleId="109">
    <w:name w:val="Table Text"/>
    <w:basedOn w:val="1"/>
    <w:link w:val="881"/>
    <w:autoRedefine/>
    <w:qFormat/>
    <w:uiPriority w:val="0"/>
    <w:pPr>
      <w:widowControl/>
      <w:adjustRightInd w:val="0"/>
      <w:spacing w:before="60" w:after="60"/>
      <w:jc w:val="left"/>
    </w:pPr>
    <w:rPr>
      <w:sz w:val="24"/>
      <w:szCs w:val="24"/>
    </w:rPr>
  </w:style>
  <w:style w:type="paragraph" w:customStyle="1" w:styleId="110">
    <w:name w:val="公文正文"/>
    <w:basedOn w:val="1"/>
    <w:link w:val="891"/>
    <w:autoRedefine/>
    <w:qFormat/>
    <w:uiPriority w:val="0"/>
    <w:pPr>
      <w:spacing w:before="156" w:line="360" w:lineRule="auto"/>
      <w:ind w:firstLine="360" w:firstLineChars="200"/>
    </w:pPr>
    <w:rPr>
      <w:rFonts w:ascii="仿宋_GB2312" w:eastAsia="仿宋_GB2312"/>
      <w:sz w:val="24"/>
      <w:szCs w:val="24"/>
    </w:rPr>
  </w:style>
  <w:style w:type="paragraph" w:customStyle="1" w:styleId="111">
    <w:name w:val="正文（缩进2汉字）"/>
    <w:basedOn w:val="1"/>
    <w:link w:val="894"/>
    <w:autoRedefine/>
    <w:qFormat/>
    <w:uiPriority w:val="0"/>
    <w:pPr>
      <w:tabs>
        <w:tab w:val="left" w:pos="525"/>
      </w:tabs>
      <w:spacing w:before="100" w:beforeAutospacing="1" w:after="100" w:afterAutospacing="1"/>
      <w:ind w:left="120" w:leftChars="50" w:firstLine="494" w:firstLineChars="206"/>
    </w:pPr>
    <w:rPr>
      <w:rFonts w:ascii="宋体"/>
    </w:rPr>
  </w:style>
  <w:style w:type="paragraph" w:customStyle="1" w:styleId="112">
    <w:name w:val="b11_01b"/>
    <w:basedOn w:val="1"/>
    <w:next w:val="1"/>
    <w:link w:val="912"/>
    <w:autoRedefine/>
    <w:qFormat/>
    <w:uiPriority w:val="0"/>
    <w:pPr>
      <w:widowControl/>
      <w:spacing w:before="100" w:beforeAutospacing="1" w:after="100" w:afterAutospacing="1" w:line="384" w:lineRule="auto"/>
      <w:jc w:val="left"/>
    </w:pPr>
    <w:rPr>
      <w:rFonts w:ascii="Verdana" w:hAnsi="Verdana"/>
      <w:b/>
      <w:bCs/>
      <w:color w:val="4A82CA"/>
      <w:sz w:val="17"/>
      <w:szCs w:val="17"/>
    </w:rPr>
  </w:style>
  <w:style w:type="paragraph" w:customStyle="1" w:styleId="113">
    <w:name w:val="段落"/>
    <w:basedOn w:val="1"/>
    <w:link w:val="919"/>
    <w:autoRedefine/>
    <w:qFormat/>
    <w:uiPriority w:val="0"/>
    <w:pPr>
      <w:spacing w:line="360" w:lineRule="auto"/>
      <w:ind w:firstLine="480" w:firstLineChars="200"/>
    </w:pPr>
    <w:rPr>
      <w:rFonts w:ascii="宋体" w:hAnsi="宋体"/>
      <w:sz w:val="24"/>
    </w:rPr>
  </w:style>
  <w:style w:type="paragraph" w:customStyle="1" w:styleId="114">
    <w:name w:val="正文段"/>
    <w:basedOn w:val="1"/>
    <w:link w:val="925"/>
    <w:autoRedefine/>
    <w:qFormat/>
    <w:uiPriority w:val="0"/>
    <w:pPr>
      <w:widowControl/>
      <w:adjustRightInd w:val="0"/>
      <w:snapToGrid w:val="0"/>
      <w:spacing w:afterLines="50"/>
      <w:ind w:firstLine="200" w:firstLineChars="200"/>
    </w:pPr>
    <w:rPr>
      <w:sz w:val="24"/>
    </w:rPr>
  </w:style>
  <w:style w:type="paragraph" w:customStyle="1" w:styleId="115">
    <w:name w:val="冯广丽"/>
    <w:basedOn w:val="1"/>
    <w:link w:val="928"/>
    <w:autoRedefine/>
    <w:qFormat/>
    <w:uiPriority w:val="0"/>
    <w:pPr>
      <w:spacing w:line="360" w:lineRule="auto"/>
      <w:ind w:firstLine="480" w:firstLineChars="200"/>
    </w:pPr>
    <w:rPr>
      <w:rFonts w:ascii="宋体" w:hAnsi="宋体"/>
      <w:sz w:val="24"/>
    </w:rPr>
  </w:style>
  <w:style w:type="paragraph" w:customStyle="1" w:styleId="116">
    <w:name w:val="编号，小四"/>
    <w:basedOn w:val="1"/>
    <w:link w:val="934"/>
    <w:autoRedefine/>
    <w:qFormat/>
    <w:uiPriority w:val="0"/>
    <w:pPr>
      <w:tabs>
        <w:tab w:val="left" w:pos="432"/>
      </w:tabs>
      <w:spacing w:line="360" w:lineRule="auto"/>
      <w:ind w:left="432" w:hanging="432"/>
    </w:pPr>
    <w:rPr>
      <w:rFonts w:ascii="Arial" w:hAnsi="Arial"/>
      <w:sz w:val="24"/>
    </w:rPr>
  </w:style>
  <w:style w:type="paragraph" w:customStyle="1" w:styleId="117">
    <w:name w:val="仿宋正文"/>
    <w:basedOn w:val="1"/>
    <w:link w:val="940"/>
    <w:autoRedefine/>
    <w:qFormat/>
    <w:uiPriority w:val="0"/>
    <w:pPr>
      <w:spacing w:line="360" w:lineRule="auto"/>
      <w:ind w:firstLine="480" w:firstLineChars="200"/>
    </w:pPr>
    <w:rPr>
      <w:rFonts w:ascii="仿宋_GB2312" w:eastAsia="仿宋_GB2312"/>
      <w:sz w:val="24"/>
    </w:rPr>
  </w:style>
  <w:style w:type="paragraph" w:customStyle="1" w:styleId="118">
    <w:name w:val="样式 正文缩进 + 首行缩进:  2 字符"/>
    <w:basedOn w:val="15"/>
    <w:link w:val="952"/>
    <w:autoRedefine/>
    <w:qFormat/>
    <w:uiPriority w:val="0"/>
    <w:pPr>
      <w:widowControl w:val="0"/>
      <w:adjustRightInd/>
      <w:snapToGrid/>
      <w:spacing w:line="360" w:lineRule="auto"/>
      <w:ind w:firstLine="200" w:firstLineChars="200"/>
    </w:pPr>
    <w:rPr>
      <w:rFonts w:ascii="Calibri" w:hAnsi="Calibri" w:eastAsia="宋体" w:cs="宋体"/>
      <w:color w:val="auto"/>
      <w:kern w:val="2"/>
      <w:sz w:val="24"/>
      <w:szCs w:val="22"/>
    </w:rPr>
  </w:style>
  <w:style w:type="paragraph" w:customStyle="1" w:styleId="119">
    <w:name w:val="样式 正文文本缩进 + 左侧:  2 字符 首行缩进:  2 字符"/>
    <w:basedOn w:val="1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autoRedefine/>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121">
    <w:name w:val="正文文本 221"/>
    <w:basedOn w:val="1"/>
    <w:autoRedefine/>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22">
    <w:name w:val="表格标题1"/>
    <w:basedOn w:val="1"/>
    <w:autoRedefine/>
    <w:qFormat/>
    <w:uiPriority w:val="0"/>
    <w:pPr>
      <w:spacing w:line="360" w:lineRule="auto"/>
      <w:jc w:val="center"/>
    </w:pPr>
    <w:rPr>
      <w:rFonts w:ascii="宋体" w:hAnsi="宋体" w:eastAsia="宋体" w:cs="宋体"/>
      <w:b/>
      <w:bCs/>
      <w:color w:val="000000"/>
      <w:sz w:val="24"/>
      <w:szCs w:val="21"/>
    </w:rPr>
  </w:style>
  <w:style w:type="paragraph" w:customStyle="1" w:styleId="123">
    <w:name w:val="目录标题"/>
    <w:basedOn w:val="1"/>
    <w:autoRedefine/>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12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autoRedefine/>
    <w:qFormat/>
    <w:uiPriority w:val="0"/>
    <w:pPr>
      <w:spacing w:line="360" w:lineRule="auto"/>
      <w:jc w:val="center"/>
    </w:pPr>
    <w:rPr>
      <w:rFonts w:ascii="宋体" w:hAnsi="宋体" w:eastAsia="宋体" w:cs="宋体"/>
      <w:b/>
      <w:bCs/>
      <w:sz w:val="24"/>
      <w:szCs w:val="20"/>
    </w:rPr>
  </w:style>
  <w:style w:type="paragraph" w:customStyle="1" w:styleId="126">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autoRedefine/>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autoRedefine/>
    <w:qFormat/>
    <w:uiPriority w:val="0"/>
    <w:pPr>
      <w:adjustRightInd w:val="0"/>
      <w:spacing w:before="120" w:line="360" w:lineRule="auto"/>
      <w:ind w:firstLine="567"/>
    </w:pPr>
    <w:rPr>
      <w:rFonts w:ascii="Arial" w:hAnsi="Arial" w:eastAsia="宋体" w:cs="Times New Roman"/>
      <w:sz w:val="20"/>
      <w:szCs w:val="20"/>
    </w:rPr>
  </w:style>
  <w:style w:type="paragraph" w:customStyle="1" w:styleId="12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autoRedefine/>
    <w:qFormat/>
    <w:uiPriority w:val="0"/>
    <w:pPr>
      <w:tabs>
        <w:tab w:val="left" w:pos="0"/>
      </w:tabs>
      <w:spacing w:line="300" w:lineRule="auto"/>
      <w:ind w:left="425"/>
    </w:pPr>
    <w:rPr>
      <w:rFonts w:ascii="仿宋" w:hAnsi="Calibri" w:eastAsia="仿宋" w:cs="Times New Roman"/>
      <w:sz w:val="24"/>
      <w:szCs w:val="20"/>
    </w:rPr>
  </w:style>
  <w:style w:type="paragraph" w:customStyle="1" w:styleId="131">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2">
    <w:name w:val="修订2"/>
    <w:autoRedefine/>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autoRedefine/>
    <w:qFormat/>
    <w:uiPriority w:val="0"/>
    <w:pPr>
      <w:spacing w:line="360" w:lineRule="auto"/>
    </w:pPr>
    <w:rPr>
      <w:rFonts w:ascii="Arial" w:hAnsi="Arial" w:eastAsia="黑体" w:cs="Arial"/>
      <w:snapToGrid w:val="0"/>
      <w:kern w:val="0"/>
      <w:szCs w:val="21"/>
    </w:rPr>
  </w:style>
  <w:style w:type="paragraph" w:customStyle="1" w:styleId="13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autoRedefine/>
    <w:qFormat/>
    <w:uiPriority w:val="0"/>
    <w:pPr>
      <w:ind w:firstLine="200" w:firstLineChars="200"/>
    </w:pPr>
    <w:rPr>
      <w:rFonts w:ascii="Tahoma" w:hAnsi="Tahoma" w:eastAsia="宋体" w:cs="Times New Roman"/>
      <w:sz w:val="24"/>
      <w:szCs w:val="20"/>
    </w:rPr>
  </w:style>
  <w:style w:type="paragraph" w:customStyle="1" w:styleId="138">
    <w:name w:val="style82 f9a f9a f9a"/>
    <w:basedOn w:val="1"/>
    <w:autoRedefine/>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139">
    <w:name w:val="正文 编号"/>
    <w:basedOn w:val="1"/>
    <w:autoRedefine/>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140">
    <w:name w:val="Char Char Char Char Char Char Char Char"/>
    <w:basedOn w:val="1"/>
    <w:autoRedefine/>
    <w:qFormat/>
    <w:uiPriority w:val="0"/>
    <w:pPr>
      <w:tabs>
        <w:tab w:val="left" w:pos="360"/>
      </w:tabs>
      <w:adjustRightInd w:val="0"/>
    </w:pPr>
    <w:rPr>
      <w:rFonts w:ascii="Times New Roman" w:hAnsi="Times New Roman" w:eastAsia="宋体" w:cs="Times New Roman"/>
      <w:sz w:val="24"/>
      <w:szCs w:val="20"/>
    </w:rPr>
  </w:style>
  <w:style w:type="paragraph" w:customStyle="1" w:styleId="141">
    <w:name w:val="Char Char11 Char Char Char"/>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14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lang w:val="en-US" w:eastAsia="zh-CN" w:bidi="ar-SA"/>
    </w:rPr>
  </w:style>
  <w:style w:type="paragraph" w:customStyle="1" w:styleId="143">
    <w:name w:val="金宏发行正文"/>
    <w:basedOn w:val="1"/>
    <w:autoRedefine/>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144">
    <w:name w:val="样式3"/>
    <w:basedOn w:val="145"/>
    <w:autoRedefine/>
    <w:qFormat/>
    <w:uiPriority w:val="0"/>
    <w:pPr>
      <w:tabs>
        <w:tab w:val="left" w:pos="2790"/>
        <w:tab w:val="left" w:pos="4230"/>
      </w:tabs>
      <w:spacing w:beforeLines="100"/>
      <w:jc w:val="left"/>
    </w:pPr>
  </w:style>
  <w:style w:type="paragraph" w:customStyle="1" w:styleId="145">
    <w:name w:val="样式2"/>
    <w:basedOn w:val="1"/>
    <w:autoRedefine/>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146">
    <w:name w:val="Char Char1 Char Char1 Char Char1"/>
    <w:basedOn w:val="1"/>
    <w:autoRedefine/>
    <w:qFormat/>
    <w:uiPriority w:val="0"/>
    <w:pPr>
      <w:tabs>
        <w:tab w:val="left" w:pos="840"/>
      </w:tabs>
      <w:adjustRightInd w:val="0"/>
      <w:ind w:left="840" w:hanging="420"/>
    </w:pPr>
    <w:rPr>
      <w:rFonts w:ascii="Tahoma" w:hAnsi="Tahoma" w:eastAsia="宋体" w:cs="Times New Roman"/>
      <w:sz w:val="24"/>
      <w:szCs w:val="24"/>
    </w:rPr>
  </w:style>
  <w:style w:type="paragraph" w:customStyle="1" w:styleId="147">
    <w:name w:val="Z5"/>
    <w:basedOn w:val="1"/>
    <w:next w:val="1"/>
    <w:autoRedefine/>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148">
    <w:name w:val="标书标题2"/>
    <w:basedOn w:val="2"/>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autoRedefine/>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150">
    <w:name w:val="正文21"/>
    <w:basedOn w:val="1"/>
    <w:autoRedefine/>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51">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153">
    <w:name w:val="Char1"/>
    <w:basedOn w:val="1"/>
    <w:autoRedefine/>
    <w:qFormat/>
    <w:uiPriority w:val="0"/>
    <w:pPr>
      <w:adjustRightInd w:val="0"/>
    </w:pPr>
    <w:rPr>
      <w:rFonts w:ascii="仿宋_GB2312" w:hAnsi="Times New Roman" w:eastAsia="仿宋_GB2312" w:cs="Times New Roman"/>
      <w:b/>
      <w:sz w:val="32"/>
      <w:szCs w:val="32"/>
    </w:rPr>
  </w:style>
  <w:style w:type="paragraph" w:customStyle="1" w:styleId="15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autoRedefine/>
    <w:qFormat/>
    <w:uiPriority w:val="0"/>
    <w:pPr>
      <w:adjustRightInd w:val="0"/>
      <w:spacing w:line="360" w:lineRule="auto"/>
    </w:pPr>
    <w:rPr>
      <w:rFonts w:ascii="Times New Roman" w:hAnsi="Times New Roman" w:eastAsia="宋体" w:cs="Times New Roman"/>
      <w:kern w:val="0"/>
      <w:sz w:val="24"/>
      <w:szCs w:val="20"/>
    </w:rPr>
  </w:style>
  <w:style w:type="paragraph" w:customStyle="1" w:styleId="156">
    <w:name w:val="样式 宋体 行距: 1.5 倍行距 首行缩进:  2 字符"/>
    <w:basedOn w:val="1"/>
    <w:autoRedefine/>
    <w:qFormat/>
    <w:uiPriority w:val="0"/>
    <w:pPr>
      <w:spacing w:line="360" w:lineRule="auto"/>
      <w:ind w:firstLine="420" w:firstLineChars="200"/>
    </w:pPr>
    <w:rPr>
      <w:rFonts w:ascii="宋体" w:hAnsi="宋体" w:eastAsia="宋体" w:cs="Times New Roman"/>
      <w:sz w:val="24"/>
      <w:szCs w:val="20"/>
    </w:rPr>
  </w:style>
  <w:style w:type="paragraph" w:customStyle="1" w:styleId="15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autoRedefine/>
    <w:qFormat/>
    <w:uiPriority w:val="0"/>
    <w:pPr>
      <w:keepNext/>
      <w:tabs>
        <w:tab w:val="left" w:pos="360"/>
      </w:tabs>
      <w:outlineLvl w:val="5"/>
    </w:pPr>
  </w:style>
  <w:style w:type="paragraph" w:customStyle="1" w:styleId="159">
    <w:name w:val="5级标题"/>
    <w:basedOn w:val="160"/>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0">
    <w:name w:val="4级标题"/>
    <w:basedOn w:val="10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autoRedefine/>
    <w:qFormat/>
    <w:uiPriority w:val="0"/>
    <w:pPr>
      <w:ind w:left="420" w:leftChars="200"/>
      <w:jc w:val="left"/>
    </w:pPr>
    <w:rPr>
      <w:rFonts w:ascii="Times New Roman" w:hAnsi="Times New Roman" w:eastAsia="宋体" w:cs="Times New Roman"/>
      <w:sz w:val="28"/>
      <w:szCs w:val="20"/>
      <w:lang w:eastAsia="zh-TW"/>
    </w:rPr>
  </w:style>
  <w:style w:type="paragraph" w:customStyle="1" w:styleId="162">
    <w:name w:val="Char2 Char Char"/>
    <w:basedOn w:val="1"/>
    <w:autoRedefine/>
    <w:qFormat/>
    <w:uiPriority w:val="0"/>
    <w:rPr>
      <w:rFonts w:ascii="Tahoma" w:hAnsi="Tahoma" w:eastAsia="宋体" w:cs="Times New Roman"/>
      <w:sz w:val="24"/>
      <w:szCs w:val="20"/>
    </w:rPr>
  </w:style>
  <w:style w:type="paragraph" w:customStyle="1" w:styleId="163">
    <w:name w:val="_Style 11"/>
    <w:basedOn w:val="1"/>
    <w:autoRedefine/>
    <w:qFormat/>
    <w:uiPriority w:val="34"/>
    <w:pPr>
      <w:ind w:firstLine="420" w:firstLineChars="200"/>
    </w:pPr>
    <w:rPr>
      <w:rFonts w:ascii="Times New Roman" w:hAnsi="Times New Roman" w:eastAsia="仿宋_GB2312" w:cs="Times New Roman"/>
      <w:sz w:val="28"/>
      <w:szCs w:val="24"/>
    </w:rPr>
  </w:style>
  <w:style w:type="paragraph" w:customStyle="1" w:styleId="164">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autoRedefine/>
    <w:qFormat/>
    <w:uiPriority w:val="0"/>
    <w:pPr>
      <w:adjustRightInd w:val="0"/>
    </w:pPr>
    <w:rPr>
      <w:rFonts w:ascii="Tahoma" w:hAnsi="Tahoma" w:eastAsia="宋体" w:cs="Times New Roman"/>
      <w:sz w:val="24"/>
      <w:szCs w:val="20"/>
    </w:rPr>
  </w:style>
  <w:style w:type="paragraph" w:customStyle="1" w:styleId="166">
    <w:name w:val="数字标题6"/>
    <w:basedOn w:val="7"/>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56"/>
    <w:autoRedefine/>
    <w:qFormat/>
    <w:uiPriority w:val="99"/>
    <w:pPr>
      <w:adjustRightInd w:val="0"/>
    </w:pPr>
    <w:rPr>
      <w:rFonts w:ascii="Times New Roman" w:hAnsi="Times New Roman" w:eastAsia="宋体" w:cs="Times New Roman"/>
    </w:rPr>
  </w:style>
  <w:style w:type="paragraph" w:customStyle="1" w:styleId="16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autoRedefine/>
    <w:qFormat/>
    <w:uiPriority w:val="6"/>
    <w:pPr>
      <w:adjustRightInd w:val="0"/>
    </w:pPr>
    <w:rPr>
      <w:rFonts w:ascii="Tahoma" w:hAnsi="Tahoma" w:eastAsia="宋体" w:cs="仿宋_GB2312"/>
      <w:sz w:val="24"/>
      <w:szCs w:val="20"/>
    </w:rPr>
  </w:style>
  <w:style w:type="paragraph" w:customStyle="1" w:styleId="17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autoRedefine/>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173">
    <w:name w:val="目录1"/>
    <w:basedOn w:val="1"/>
    <w:autoRedefine/>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174">
    <w:name w:val="MM Topic 2"/>
    <w:basedOn w:val="2"/>
    <w:autoRedefine/>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autoRedefine/>
    <w:qFormat/>
    <w:uiPriority w:val="0"/>
    <w:rPr>
      <w:rFonts w:ascii="Times New Roman" w:hAnsi="Times New Roman" w:eastAsia="宋体" w:cs="Times New Roman"/>
      <w:szCs w:val="24"/>
    </w:rPr>
  </w:style>
  <w:style w:type="paragraph" w:customStyle="1" w:styleId="176">
    <w:name w:val="Char5"/>
    <w:basedOn w:val="1"/>
    <w:autoRedefine/>
    <w:qFormat/>
    <w:uiPriority w:val="0"/>
    <w:pPr>
      <w:adjustRightInd w:val="0"/>
    </w:pPr>
    <w:rPr>
      <w:rFonts w:ascii="仿宋_GB2312" w:hAnsi="Times New Roman" w:eastAsia="仿宋_GB2312" w:cs="Times New Roman"/>
      <w:b/>
      <w:sz w:val="32"/>
      <w:szCs w:val="32"/>
    </w:rPr>
  </w:style>
  <w:style w:type="paragraph" w:customStyle="1" w:styleId="177">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autoRedefine/>
    <w:qFormat/>
    <w:uiPriority w:val="0"/>
    <w:pPr>
      <w:ind w:firstLine="420" w:firstLineChars="200"/>
    </w:pPr>
    <w:rPr>
      <w:rFonts w:ascii="Calibri" w:hAnsi="Calibri" w:eastAsia="宋体" w:cs="Times New Roman"/>
    </w:rPr>
  </w:style>
  <w:style w:type="paragraph" w:customStyle="1" w:styleId="179">
    <w:name w:val="Char Char11 Char Char Char Char Char Char Char Char Char Char Char11"/>
    <w:basedOn w:val="1"/>
    <w:autoRedefine/>
    <w:qFormat/>
    <w:uiPriority w:val="0"/>
    <w:pPr>
      <w:spacing w:line="360" w:lineRule="auto"/>
    </w:pPr>
    <w:rPr>
      <w:rFonts w:ascii="Arial" w:hAnsi="Arial" w:eastAsia="黑体" w:cs="Arial"/>
      <w:snapToGrid w:val="0"/>
      <w:kern w:val="0"/>
      <w:szCs w:val="21"/>
    </w:rPr>
  </w:style>
  <w:style w:type="paragraph" w:customStyle="1" w:styleId="180">
    <w:name w:val="Char2"/>
    <w:basedOn w:val="1"/>
    <w:autoRedefine/>
    <w:qFormat/>
    <w:uiPriority w:val="0"/>
    <w:pPr>
      <w:adjustRightInd w:val="0"/>
    </w:pPr>
    <w:rPr>
      <w:rFonts w:ascii="仿宋_GB2312" w:hAnsi="Times New Roman" w:eastAsia="仿宋_GB2312" w:cs="Times New Roman"/>
      <w:b/>
      <w:sz w:val="32"/>
      <w:szCs w:val="32"/>
    </w:rPr>
  </w:style>
  <w:style w:type="paragraph" w:customStyle="1" w:styleId="181">
    <w:name w:val="数字标题3"/>
    <w:basedOn w:val="4"/>
    <w:next w:val="1"/>
    <w:autoRedefine/>
    <w:qFormat/>
    <w:uiPriority w:val="0"/>
    <w:pPr>
      <w:spacing w:line="240" w:lineRule="auto"/>
    </w:pPr>
    <w:rPr>
      <w:sz w:val="28"/>
      <w:szCs w:val="28"/>
    </w:rPr>
  </w:style>
  <w:style w:type="paragraph" w:customStyle="1" w:styleId="182">
    <w:name w:val="FA正文"/>
    <w:basedOn w:val="1"/>
    <w:autoRedefine/>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183">
    <w:name w:val="MM Topic 5"/>
    <w:basedOn w:val="6"/>
    <w:autoRedefine/>
    <w:qFormat/>
    <w:uiPriority w:val="0"/>
    <w:pPr>
      <w:tabs>
        <w:tab w:val="left" w:pos="2520"/>
        <w:tab w:val="clear" w:pos="1008"/>
      </w:tabs>
      <w:adjustRightInd/>
      <w:ind w:left="2520" w:hanging="420"/>
    </w:pPr>
  </w:style>
  <w:style w:type="paragraph" w:customStyle="1" w:styleId="184">
    <w:name w:val="Char Char Char Char Char Char Char Char Char Char1"/>
    <w:basedOn w:val="1"/>
    <w:autoRedefine/>
    <w:qFormat/>
    <w:uiPriority w:val="0"/>
    <w:pPr>
      <w:adjustRightInd w:val="0"/>
    </w:pPr>
    <w:rPr>
      <w:rFonts w:ascii="仿宋_GB2312" w:hAnsi="Times New Roman" w:eastAsia="仿宋_GB2312" w:cs="Times New Roman"/>
      <w:b/>
      <w:sz w:val="32"/>
      <w:szCs w:val="32"/>
    </w:rPr>
  </w:style>
  <w:style w:type="paragraph" w:customStyle="1" w:styleId="185">
    <w:name w:val="xl3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186">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188">
    <w:name w:val="Char2 Char Char Char1"/>
    <w:basedOn w:val="1"/>
    <w:autoRedefine/>
    <w:qFormat/>
    <w:uiPriority w:val="6"/>
    <w:pPr>
      <w:adjustRightInd w:val="0"/>
    </w:pPr>
    <w:rPr>
      <w:rFonts w:ascii="仿宋_GB2312" w:hAnsi="Times New Roman" w:eastAsia="仿宋_GB2312" w:cs="Times New Roman"/>
      <w:b/>
      <w:sz w:val="32"/>
      <w:szCs w:val="32"/>
    </w:rPr>
  </w:style>
  <w:style w:type="paragraph" w:customStyle="1" w:styleId="189">
    <w:name w:val="默认段落样式"/>
    <w:basedOn w:val="87"/>
    <w:autoRedefine/>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autoRedefine/>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191">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192">
    <w:name w:val="MM Topic 3"/>
    <w:basedOn w:val="4"/>
    <w:autoRedefine/>
    <w:qFormat/>
    <w:uiPriority w:val="0"/>
    <w:pPr>
      <w:tabs>
        <w:tab w:val="left" w:pos="1680"/>
        <w:tab w:val="clear" w:pos="900"/>
      </w:tabs>
      <w:adjustRightInd/>
      <w:ind w:left="1680" w:hanging="420"/>
    </w:pPr>
  </w:style>
  <w:style w:type="paragraph" w:customStyle="1" w:styleId="193">
    <w:name w:val="标准小四"/>
    <w:basedOn w:val="1"/>
    <w:autoRedefine/>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194">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autoRedefine/>
    <w:qFormat/>
    <w:uiPriority w:val="0"/>
    <w:pPr>
      <w:snapToGrid w:val="0"/>
      <w:spacing w:line="300" w:lineRule="auto"/>
    </w:pPr>
    <w:rPr>
      <w:rFonts w:ascii="Times New Roman" w:hAnsi="Times New Roman" w:eastAsia="仿宋" w:cs="Times New Roman"/>
      <w:szCs w:val="21"/>
    </w:rPr>
  </w:style>
  <w:style w:type="paragraph" w:customStyle="1" w:styleId="196">
    <w:name w:val="Char Char Char Char Char Char1 Char"/>
    <w:basedOn w:val="1"/>
    <w:autoRedefine/>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197">
    <w:name w:val="Char2 Char Char1"/>
    <w:basedOn w:val="1"/>
    <w:autoRedefine/>
    <w:qFormat/>
    <w:uiPriority w:val="6"/>
    <w:rPr>
      <w:rFonts w:ascii="Tahoma" w:hAnsi="Tahoma" w:eastAsia="宋体" w:cs="Times New Roman"/>
      <w:sz w:val="24"/>
      <w:szCs w:val="20"/>
    </w:rPr>
  </w:style>
  <w:style w:type="paragraph" w:customStyle="1" w:styleId="198">
    <w:name w:val="列出段落5"/>
    <w:basedOn w:val="1"/>
    <w:autoRedefine/>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199">
    <w:name w:val="font7"/>
    <w:basedOn w:val="1"/>
    <w:autoRedefine/>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200">
    <w:name w:val="表格文字"/>
    <w:basedOn w:val="1"/>
    <w:next w:val="15"/>
    <w:autoRedefine/>
    <w:qFormat/>
    <w:uiPriority w:val="0"/>
    <w:pPr>
      <w:ind w:firstLine="200" w:firstLineChars="200"/>
    </w:pPr>
    <w:rPr>
      <w:rFonts w:ascii="Arial" w:hAnsi="Arial" w:eastAsia="宋体" w:cs="Times New Roman"/>
      <w:spacing w:val="-5"/>
      <w:kern w:val="0"/>
      <w:sz w:val="24"/>
      <w:szCs w:val="20"/>
    </w:rPr>
  </w:style>
  <w:style w:type="paragraph" w:customStyle="1" w:styleId="20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autoRedefine/>
    <w:qFormat/>
    <w:uiPriority w:val="0"/>
    <w:pPr>
      <w:spacing w:line="360" w:lineRule="auto"/>
      <w:ind w:firstLine="482"/>
    </w:pPr>
    <w:rPr>
      <w:rFonts w:ascii="Times New Roman" w:hAnsi="Times New Roman" w:eastAsia="宋体" w:cs="宋体"/>
      <w:sz w:val="24"/>
      <w:szCs w:val="20"/>
    </w:rPr>
  </w:style>
  <w:style w:type="paragraph" w:customStyle="1" w:styleId="205">
    <w:name w:val="Char3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autoRedefine/>
    <w:qFormat/>
    <w:uiPriority w:val="0"/>
    <w:pPr>
      <w:ind w:firstLine="420" w:firstLineChars="200"/>
    </w:pPr>
    <w:rPr>
      <w:rFonts w:ascii="Times New Roman" w:hAnsi="Times New Roman" w:eastAsia="仿宋_GB2312" w:cs="Times New Roman"/>
      <w:sz w:val="28"/>
      <w:szCs w:val="24"/>
    </w:rPr>
  </w:style>
  <w:style w:type="paragraph" w:customStyle="1" w:styleId="207">
    <w:name w:val="xl3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208">
    <w:name w:val="Bulleting First Indent 1"/>
    <w:basedOn w:val="25"/>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autoRedefine/>
    <w:qFormat/>
    <w:uiPriority w:val="0"/>
    <w:pPr>
      <w:ind w:firstLine="200" w:firstLineChars="200"/>
      <w:jc w:val="right"/>
    </w:pPr>
    <w:rPr>
      <w:rFonts w:ascii="Times New Roman" w:hAnsi="Times New Roman" w:eastAsia="宋体" w:cs="Times New Roman"/>
      <w:szCs w:val="24"/>
    </w:rPr>
  </w:style>
  <w:style w:type="paragraph" w:customStyle="1" w:styleId="210">
    <w:name w:val="Char Char11 Char Char Char Char Char Char Char Char Char"/>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211">
    <w:name w:val="正文1.25"/>
    <w:basedOn w:val="1"/>
    <w:autoRedefine/>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212">
    <w:name w:val="1正文"/>
    <w:basedOn w:val="1"/>
    <w:autoRedefine/>
    <w:qFormat/>
    <w:uiPriority w:val="0"/>
    <w:pPr>
      <w:spacing w:line="360" w:lineRule="auto"/>
      <w:ind w:firstLine="200" w:firstLineChars="200"/>
    </w:pPr>
    <w:rPr>
      <w:rFonts w:ascii="仿宋_GB2312" w:hAnsi="Arial" w:eastAsia="仿宋" w:cs="Times New Roman"/>
      <w:sz w:val="28"/>
      <w:szCs w:val="28"/>
    </w:rPr>
  </w:style>
  <w:style w:type="paragraph" w:customStyle="1" w:styleId="21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autoRedefine/>
    <w:qFormat/>
    <w:uiPriority w:val="6"/>
    <w:pPr>
      <w:adjustRightInd w:val="0"/>
    </w:pPr>
    <w:rPr>
      <w:rFonts w:ascii="仿宋_GB2312" w:hAnsi="Times New Roman" w:eastAsia="仿宋_GB2312" w:cs="Times New Roman"/>
      <w:b/>
      <w:sz w:val="32"/>
      <w:szCs w:val="20"/>
    </w:rPr>
  </w:style>
  <w:style w:type="paragraph" w:customStyle="1" w:styleId="216">
    <w:name w:val="列出段落2"/>
    <w:basedOn w:val="1"/>
    <w:autoRedefine/>
    <w:qFormat/>
    <w:uiPriority w:val="0"/>
    <w:pPr>
      <w:ind w:firstLine="420" w:firstLineChars="200"/>
    </w:pPr>
    <w:rPr>
      <w:rFonts w:ascii="宋体" w:hAnsi="宋体" w:eastAsia="宋体" w:cs="Times New Roman"/>
      <w:sz w:val="24"/>
      <w:szCs w:val="24"/>
    </w:rPr>
  </w:style>
  <w:style w:type="paragraph" w:customStyle="1" w:styleId="217">
    <w:name w:val="默认段落字体 Para Char Char Char Char Char Char Char"/>
    <w:basedOn w:val="1"/>
    <w:autoRedefine/>
    <w:qFormat/>
    <w:uiPriority w:val="0"/>
    <w:pPr>
      <w:adjustRightInd w:val="0"/>
    </w:pPr>
    <w:rPr>
      <w:rFonts w:ascii="Times New Roman" w:hAnsi="Times New Roman" w:eastAsia="仿宋_GB2312" w:cs="Times New Roman"/>
      <w:sz w:val="28"/>
      <w:szCs w:val="20"/>
    </w:rPr>
  </w:style>
  <w:style w:type="paragraph" w:customStyle="1" w:styleId="218">
    <w:name w:val="xl74"/>
    <w:basedOn w:val="1"/>
    <w:autoRedefine/>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5"/>
    <w:autoRedefine/>
    <w:qFormat/>
    <w:uiPriority w:val="0"/>
    <w:pPr>
      <w:widowControl/>
      <w:jc w:val="left"/>
    </w:pPr>
    <w:rPr>
      <w:rFonts w:cs="宋体"/>
      <w:sz w:val="24"/>
      <w:szCs w:val="20"/>
    </w:rPr>
  </w:style>
  <w:style w:type="paragraph" w:customStyle="1" w:styleId="220">
    <w:name w:val="彩色列表 - 强调文字颜色 11"/>
    <w:basedOn w:val="1"/>
    <w:autoRedefine/>
    <w:qFormat/>
    <w:uiPriority w:val="0"/>
    <w:pPr>
      <w:ind w:firstLine="420" w:firstLineChars="200"/>
    </w:pPr>
    <w:rPr>
      <w:rFonts w:ascii="Calibri" w:hAnsi="Calibri" w:eastAsia="宋体" w:cs="Times New Roman"/>
    </w:rPr>
  </w:style>
  <w:style w:type="paragraph" w:customStyle="1" w:styleId="221">
    <w:name w:val="加粗正文"/>
    <w:basedOn w:val="1"/>
    <w:autoRedefine/>
    <w:qFormat/>
    <w:uiPriority w:val="0"/>
    <w:pPr>
      <w:spacing w:beforeLines="50" w:afterLines="50" w:line="360" w:lineRule="auto"/>
      <w:ind w:firstLine="422" w:firstLineChars="200"/>
    </w:pPr>
    <w:rPr>
      <w:rFonts w:ascii="Times New Roman" w:hAnsi="Times New Roman" w:eastAsia="宋体" w:cs="Times New Roman"/>
      <w:b/>
      <w:bCs/>
      <w:szCs w:val="21"/>
    </w:rPr>
  </w:style>
  <w:style w:type="paragraph" w:customStyle="1" w:styleId="222">
    <w:name w:val="xl94"/>
    <w:basedOn w:val="1"/>
    <w:autoRedefine/>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autoRedefine/>
    <w:qFormat/>
    <w:uiPriority w:val="0"/>
    <w:pPr>
      <w:tabs>
        <w:tab w:val="left" w:pos="0"/>
        <w:tab w:val="left" w:pos="703"/>
      </w:tabs>
      <w:spacing w:before="60" w:after="60" w:line="360" w:lineRule="auto"/>
      <w:ind w:left="600" w:leftChars="600"/>
    </w:pPr>
    <w:rPr>
      <w:rFonts w:ascii="Times New Roman" w:hAnsi="Times New Roman" w:eastAsia="宋体" w:cs="Times New Roman"/>
      <w:sz w:val="28"/>
      <w:szCs w:val="24"/>
    </w:rPr>
  </w:style>
  <w:style w:type="paragraph" w:customStyle="1" w:styleId="224">
    <w:name w:val="Char Char Char1 Char1"/>
    <w:basedOn w:val="1"/>
    <w:autoRedefine/>
    <w:qFormat/>
    <w:uiPriority w:val="6"/>
    <w:pPr>
      <w:adjustRightInd w:val="0"/>
    </w:pPr>
    <w:rPr>
      <w:rFonts w:ascii="Times New Roman" w:hAnsi="Times New Roman" w:eastAsia="宋体" w:cs="Times New Roman"/>
      <w:szCs w:val="20"/>
    </w:rPr>
  </w:style>
  <w:style w:type="paragraph" w:customStyle="1" w:styleId="22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226">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autoRedefine/>
    <w:qFormat/>
    <w:uiPriority w:val="7"/>
    <w:pPr>
      <w:spacing w:line="360" w:lineRule="auto"/>
      <w:ind w:firstLine="420"/>
    </w:pPr>
    <w:rPr>
      <w:rFonts w:ascii="Calibri" w:hAnsi="Calibri" w:eastAsia="宋体" w:cs="Calibri"/>
      <w:color w:val="000000"/>
      <w:kern w:val="1"/>
      <w:sz w:val="24"/>
    </w:rPr>
  </w:style>
  <w:style w:type="paragraph" w:customStyle="1" w:styleId="228">
    <w:name w:val="Char Char11 Char Char Char Char Char Char Char Char Char Char Char Char Char11"/>
    <w:basedOn w:val="1"/>
    <w:autoRedefine/>
    <w:qFormat/>
    <w:uiPriority w:val="6"/>
    <w:pPr>
      <w:spacing w:line="360" w:lineRule="auto"/>
    </w:pPr>
    <w:rPr>
      <w:rFonts w:ascii="Arial" w:hAnsi="Arial" w:eastAsia="黑体" w:cs="Arial"/>
      <w:snapToGrid w:val="0"/>
      <w:kern w:val="0"/>
      <w:szCs w:val="21"/>
    </w:rPr>
  </w:style>
  <w:style w:type="paragraph" w:customStyle="1" w:styleId="229">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230">
    <w:name w:val="CM14"/>
    <w:basedOn w:val="81"/>
    <w:next w:val="81"/>
    <w:autoRedefine/>
    <w:qFormat/>
    <w:uiPriority w:val="0"/>
    <w:pPr>
      <w:spacing w:after="68"/>
    </w:pPr>
    <w:rPr>
      <w:rFonts w:ascii="FHLHE E+ Futura Bk" w:eastAsia="FHLHE E+ Futura Bk" w:cs="Times New Roman"/>
      <w:color w:val="auto"/>
    </w:rPr>
  </w:style>
  <w:style w:type="paragraph" w:customStyle="1" w:styleId="231">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autoRedefine/>
    <w:qFormat/>
    <w:uiPriority w:val="0"/>
    <w:pPr>
      <w:tabs>
        <w:tab w:val="left" w:pos="0"/>
      </w:tabs>
      <w:ind w:firstLine="200" w:firstLineChars="200"/>
    </w:pPr>
    <w:rPr>
      <w:rFonts w:ascii="宋体" w:hAnsi="宋体" w:eastAsia="仿宋_GB2312" w:cs="Times New Roman"/>
      <w:sz w:val="28"/>
      <w:szCs w:val="24"/>
    </w:rPr>
  </w:style>
  <w:style w:type="paragraph" w:customStyle="1" w:styleId="234">
    <w:name w:val="正文文字 2"/>
    <w:basedOn w:val="81"/>
    <w:next w:val="81"/>
    <w:autoRedefine/>
    <w:qFormat/>
    <w:uiPriority w:val="0"/>
    <w:rPr>
      <w:rFonts w:ascii="宋体" w:eastAsia="宋体" w:cs="Times New Roman"/>
      <w:color w:val="auto"/>
    </w:rPr>
  </w:style>
  <w:style w:type="paragraph" w:customStyle="1" w:styleId="235">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autoRedefine/>
    <w:qFormat/>
    <w:uiPriority w:val="0"/>
    <w:pPr>
      <w:adjustRightInd w:val="0"/>
    </w:pPr>
    <w:rPr>
      <w:rFonts w:ascii="仿宋_GB2312" w:hAnsi="Times New Roman" w:eastAsia="仿宋_GB2312" w:cs="Times New Roman"/>
      <w:b/>
      <w:sz w:val="32"/>
      <w:szCs w:val="32"/>
    </w:rPr>
  </w:style>
  <w:style w:type="paragraph" w:customStyle="1" w:styleId="237">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autoRedefine/>
    <w:qFormat/>
    <w:uiPriority w:val="6"/>
    <w:pPr>
      <w:spacing w:line="360" w:lineRule="auto"/>
    </w:pPr>
    <w:rPr>
      <w:rFonts w:ascii="Arial" w:hAnsi="Arial" w:eastAsia="黑体" w:cs="Arial"/>
      <w:snapToGrid w:val="0"/>
      <w:kern w:val="0"/>
      <w:szCs w:val="21"/>
    </w:rPr>
  </w:style>
  <w:style w:type="paragraph" w:customStyle="1" w:styleId="239">
    <w:name w:val="Char Char111"/>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240">
    <w:name w:val="Char"/>
    <w:basedOn w:val="1"/>
    <w:autoRedefine/>
    <w:qFormat/>
    <w:uiPriority w:val="0"/>
    <w:pPr>
      <w:adjustRightInd w:val="0"/>
    </w:pPr>
    <w:rPr>
      <w:rFonts w:ascii="仿宋_GB2312" w:hAnsi="Times New Roman" w:eastAsia="仿宋_GB2312" w:cs="Times New Roman"/>
      <w:b/>
      <w:sz w:val="32"/>
      <w:szCs w:val="32"/>
    </w:rPr>
  </w:style>
  <w:style w:type="paragraph" w:customStyle="1" w:styleId="241">
    <w:name w:val="RFI Heading 2nd Level"/>
    <w:basedOn w:val="1"/>
    <w:autoRedefine/>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eastAsia="en-US"/>
    </w:rPr>
  </w:style>
  <w:style w:type="paragraph" w:customStyle="1" w:styleId="24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autoRedefine/>
    <w:qFormat/>
    <w:uiPriority w:val="0"/>
    <w:pPr>
      <w:adjustRightInd w:val="0"/>
    </w:pPr>
    <w:rPr>
      <w:rFonts w:ascii="Times New Roman" w:hAnsi="Times New Roman" w:eastAsia="宋体" w:cs="Times New Roman"/>
      <w:szCs w:val="20"/>
    </w:rPr>
  </w:style>
  <w:style w:type="paragraph" w:customStyle="1" w:styleId="244">
    <w:name w:val="正文标准"/>
    <w:basedOn w:val="1"/>
    <w:autoRedefine/>
    <w:qFormat/>
    <w:uiPriority w:val="0"/>
    <w:pPr>
      <w:spacing w:line="360" w:lineRule="auto"/>
      <w:ind w:firstLine="200" w:firstLineChars="200"/>
    </w:pPr>
    <w:rPr>
      <w:rFonts w:ascii="宋体" w:hAnsi="Calibri" w:eastAsia="宋体" w:cs="Times New Roman"/>
      <w:sz w:val="24"/>
      <w:szCs w:val="24"/>
    </w:rPr>
  </w:style>
  <w:style w:type="paragraph" w:customStyle="1" w:styleId="245">
    <w:name w:val="正文格式"/>
    <w:basedOn w:val="1"/>
    <w:autoRedefine/>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246">
    <w:name w:val="Char Char11 Char Char Char Char Char Char Char Char Char Char Char Char Char Char Char"/>
    <w:basedOn w:val="1"/>
    <w:autoRedefine/>
    <w:qFormat/>
    <w:uiPriority w:val="0"/>
    <w:pPr>
      <w:spacing w:line="360" w:lineRule="auto"/>
    </w:pPr>
    <w:rPr>
      <w:rFonts w:ascii="Arial" w:hAnsi="Arial" w:eastAsia="黑体" w:cs="Arial"/>
      <w:snapToGrid w:val="0"/>
      <w:kern w:val="0"/>
      <w:szCs w:val="21"/>
    </w:rPr>
  </w:style>
  <w:style w:type="paragraph" w:customStyle="1" w:styleId="24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autoRedefine/>
    <w:qFormat/>
    <w:uiPriority w:val="0"/>
    <w:pPr>
      <w:tabs>
        <w:tab w:val="left" w:pos="840"/>
      </w:tabs>
      <w:adjustRightInd w:val="0"/>
      <w:spacing w:beforeLines="50" w:line="360" w:lineRule="auto"/>
      <w:ind w:left="840" w:hanging="420"/>
      <w:textAlignment w:val="baseline"/>
    </w:pPr>
    <w:rPr>
      <w:rFonts w:ascii="Times New Roman" w:hAnsi="Times New Roman" w:eastAsia="宋体" w:cs="Times New Roman"/>
      <w:szCs w:val="20"/>
    </w:rPr>
  </w:style>
  <w:style w:type="paragraph" w:customStyle="1" w:styleId="249">
    <w:name w:val="font1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0">
    <w:name w:val="Char Char1 Char2"/>
    <w:basedOn w:val="1"/>
    <w:autoRedefine/>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251">
    <w:name w:val="Char Char Char11"/>
    <w:basedOn w:val="1"/>
    <w:autoRedefine/>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252">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autoRedefine/>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254">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autoRedefine/>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256">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258">
    <w:name w:val="Char1 Char Char Char Char Char Char Char Char Char Char Char1 Char Char Char Char Char Char Char Char Char Char Char Char Char Char1 Char Char Char Char"/>
    <w:basedOn w:val="1"/>
    <w:autoRedefine/>
    <w:qFormat/>
    <w:uiPriority w:val="0"/>
    <w:pPr>
      <w:adjustRightInd w:val="0"/>
      <w:spacing w:line="360" w:lineRule="auto"/>
    </w:pPr>
    <w:rPr>
      <w:rFonts w:ascii="Times New Roman" w:hAnsi="Times New Roman" w:eastAsia="宋体" w:cs="Times New Roman"/>
      <w:kern w:val="0"/>
      <w:sz w:val="24"/>
      <w:szCs w:val="20"/>
    </w:rPr>
  </w:style>
  <w:style w:type="paragraph" w:customStyle="1" w:styleId="259">
    <w:name w:val="_正文段落"/>
    <w:basedOn w:val="1"/>
    <w:autoRedefine/>
    <w:qFormat/>
    <w:uiPriority w:val="0"/>
    <w:pPr>
      <w:ind w:firstLine="560"/>
    </w:pPr>
    <w:rPr>
      <w:rFonts w:ascii="仿宋_GB2312" w:hAnsi="仿宋" w:eastAsia="仿宋_GB2312" w:cs="Times New Roman"/>
      <w:kern w:val="0"/>
      <w:sz w:val="28"/>
      <w:szCs w:val="28"/>
    </w:rPr>
  </w:style>
  <w:style w:type="paragraph" w:customStyle="1" w:styleId="260">
    <w:name w:val="列出段落4"/>
    <w:basedOn w:val="1"/>
    <w:autoRedefine/>
    <w:qFormat/>
    <w:uiPriority w:val="0"/>
    <w:pPr>
      <w:spacing w:line="360" w:lineRule="auto"/>
      <w:ind w:firstLine="420" w:firstLineChars="200"/>
    </w:pPr>
    <w:rPr>
      <w:rFonts w:ascii="Calibri" w:hAnsi="Calibri" w:eastAsia="宋体" w:cs="Times New Roman"/>
      <w:sz w:val="24"/>
    </w:rPr>
  </w:style>
  <w:style w:type="paragraph" w:customStyle="1" w:styleId="26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1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autoRedefine/>
    <w:qFormat/>
    <w:uiPriority w:val="0"/>
    <w:pPr>
      <w:spacing w:line="360" w:lineRule="auto"/>
    </w:pPr>
    <w:rPr>
      <w:rFonts w:ascii="Arial" w:hAnsi="Arial" w:eastAsia="黑体" w:cs="Arial"/>
      <w:snapToGrid w:val="0"/>
      <w:kern w:val="0"/>
      <w:szCs w:val="21"/>
    </w:rPr>
  </w:style>
  <w:style w:type="paragraph" w:customStyle="1" w:styleId="264">
    <w:name w:val="font9"/>
    <w:basedOn w:val="1"/>
    <w:autoRedefine/>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26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autoRedefine/>
    <w:qFormat/>
    <w:uiPriority w:val="0"/>
    <w:pPr>
      <w:adjustRightInd w:val="0"/>
    </w:pPr>
    <w:rPr>
      <w:rFonts w:ascii="Times New Roman" w:hAnsi="Times New Roman" w:eastAsia="宋体" w:cs="Times New Roman"/>
      <w:szCs w:val="20"/>
    </w:rPr>
  </w:style>
  <w:style w:type="paragraph" w:customStyle="1" w:styleId="267">
    <w:name w:val="Char Char11 Char Char Char Char Char Char Char Char Char Char Char Char Char1"/>
    <w:basedOn w:val="1"/>
    <w:autoRedefine/>
    <w:qFormat/>
    <w:uiPriority w:val="0"/>
    <w:pPr>
      <w:spacing w:line="360" w:lineRule="auto"/>
    </w:pPr>
    <w:rPr>
      <w:rFonts w:ascii="Arial" w:hAnsi="Arial" w:eastAsia="黑体" w:cs="Arial"/>
      <w:snapToGrid w:val="0"/>
      <w:kern w:val="0"/>
      <w:szCs w:val="21"/>
    </w:rPr>
  </w:style>
  <w:style w:type="paragraph" w:customStyle="1" w:styleId="268">
    <w:name w:val="默认段落字体 Para Char"/>
    <w:basedOn w:val="1"/>
    <w:autoRedefine/>
    <w:qFormat/>
    <w:uiPriority w:val="0"/>
    <w:pPr>
      <w:adjustRightInd w:val="0"/>
    </w:pPr>
    <w:rPr>
      <w:rFonts w:ascii="Tahoma" w:hAnsi="Tahoma" w:eastAsia="宋体" w:cs="Times New Roman"/>
      <w:sz w:val="24"/>
      <w:szCs w:val="20"/>
    </w:rPr>
  </w:style>
  <w:style w:type="paragraph" w:customStyle="1" w:styleId="269">
    <w:name w:val="标题五"/>
    <w:basedOn w:val="1"/>
    <w:autoRedefine/>
    <w:qFormat/>
    <w:uiPriority w:val="0"/>
    <w:pPr>
      <w:spacing w:beforeLines="50" w:line="360" w:lineRule="auto"/>
    </w:pPr>
    <w:rPr>
      <w:rFonts w:ascii="Times New Roman" w:hAnsi="Times New Roman" w:eastAsia="宋体" w:cs="Times New Roman"/>
      <w:b/>
      <w:sz w:val="24"/>
      <w:szCs w:val="24"/>
    </w:rPr>
  </w:style>
  <w:style w:type="paragraph" w:customStyle="1" w:styleId="270">
    <w:name w:val="Char Char1101"/>
    <w:basedOn w:val="1"/>
    <w:autoRedefine/>
    <w:qFormat/>
    <w:uiPriority w:val="0"/>
    <w:pPr>
      <w:adjustRightInd w:val="0"/>
      <w:spacing w:line="360" w:lineRule="auto"/>
    </w:pPr>
    <w:rPr>
      <w:rFonts w:ascii="Tahoma" w:hAnsi="Tahoma" w:eastAsia="宋体" w:cs="Times New Roman"/>
      <w:sz w:val="24"/>
      <w:szCs w:val="20"/>
    </w:rPr>
  </w:style>
  <w:style w:type="paragraph" w:customStyle="1" w:styleId="271">
    <w:name w:val="Char Char Char Char Char Char Char Char1"/>
    <w:basedOn w:val="1"/>
    <w:autoRedefine/>
    <w:qFormat/>
    <w:uiPriority w:val="0"/>
    <w:pPr>
      <w:tabs>
        <w:tab w:val="left" w:pos="360"/>
      </w:tabs>
      <w:adjustRightInd w:val="0"/>
    </w:pPr>
    <w:rPr>
      <w:rFonts w:ascii="Times New Roman" w:hAnsi="Times New Roman" w:eastAsia="宋体" w:cs="Times New Roman"/>
      <w:sz w:val="24"/>
      <w:szCs w:val="20"/>
    </w:rPr>
  </w:style>
  <w:style w:type="paragraph" w:customStyle="1" w:styleId="272">
    <w:name w:val="Char Char Char 字元 字元"/>
    <w:basedOn w:val="1"/>
    <w:autoRedefine/>
    <w:qFormat/>
    <w:uiPriority w:val="0"/>
    <w:pPr>
      <w:spacing w:line="360" w:lineRule="auto"/>
      <w:ind w:firstLine="200" w:firstLineChars="200"/>
    </w:pPr>
    <w:rPr>
      <w:rFonts w:ascii="Times New Roman" w:hAnsi="Times New Roman" w:eastAsia="宋体" w:cs="Times New Roman"/>
      <w:szCs w:val="20"/>
    </w:rPr>
  </w:style>
  <w:style w:type="paragraph" w:customStyle="1" w:styleId="27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275">
    <w:name w:val="文章附标题"/>
    <w:basedOn w:val="1"/>
    <w:autoRedefine/>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276">
    <w:name w:val="a2"/>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autoRedefine/>
    <w:qFormat/>
    <w:uiPriority w:val="0"/>
    <w:rPr>
      <w:rFonts w:ascii="Times New Roman" w:hAnsi="Times New Roman" w:eastAsia="宋体" w:cs="Times New Roman"/>
      <w:sz w:val="18"/>
      <w:szCs w:val="20"/>
    </w:rPr>
  </w:style>
  <w:style w:type="paragraph" w:customStyle="1" w:styleId="280">
    <w:name w:val="封面华为技术"/>
    <w:basedOn w:val="1"/>
    <w:autoRedefine/>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281">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282">
    <w:name w:val="Char Char11 Char Char Char Char Char Char Char Char Char Char Char Char Char"/>
    <w:basedOn w:val="1"/>
    <w:autoRedefine/>
    <w:qFormat/>
    <w:uiPriority w:val="0"/>
    <w:pPr>
      <w:spacing w:line="360" w:lineRule="auto"/>
    </w:pPr>
    <w:rPr>
      <w:rFonts w:ascii="Arial" w:hAnsi="Arial" w:eastAsia="黑体" w:cs="Times New Roman"/>
      <w:snapToGrid w:val="0"/>
      <w:kern w:val="0"/>
      <w:sz w:val="20"/>
      <w:szCs w:val="21"/>
    </w:rPr>
  </w:style>
  <w:style w:type="paragraph" w:customStyle="1" w:styleId="28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lang w:val="en-US" w:eastAsia="zh-CN" w:bidi="ar-SA"/>
    </w:rPr>
  </w:style>
  <w:style w:type="paragraph" w:customStyle="1" w:styleId="284">
    <w:name w:val="索引 11"/>
    <w:basedOn w:val="1"/>
    <w:next w:val="1"/>
    <w:autoRedefine/>
    <w:qFormat/>
    <w:uiPriority w:val="99"/>
    <w:pPr>
      <w:spacing w:line="360" w:lineRule="auto"/>
    </w:pPr>
    <w:rPr>
      <w:rFonts w:ascii="仿宋_GB2312" w:hAnsi="Times New Roman" w:eastAsia="仿宋_GB2312" w:cs="Times New Roman"/>
      <w:sz w:val="24"/>
      <w:szCs w:val="20"/>
    </w:rPr>
  </w:style>
  <w:style w:type="paragraph" w:customStyle="1" w:styleId="28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autoRedefine/>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287">
    <w:name w:val="正文文字缩进项目"/>
    <w:basedOn w:val="1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autoRedefine/>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289">
    <w:name w:val="正文文字表格居中"/>
    <w:basedOn w:val="1"/>
    <w:next w:val="56"/>
    <w:autoRedefine/>
    <w:qFormat/>
    <w:uiPriority w:val="0"/>
    <w:pPr>
      <w:adjustRightInd w:val="0"/>
      <w:snapToGrid w:val="0"/>
      <w:spacing w:line="360" w:lineRule="auto"/>
    </w:pPr>
    <w:rPr>
      <w:rFonts w:ascii="宋体" w:hAnsi="Times New Roman" w:eastAsia="宋体" w:cs="Times New Roman"/>
      <w:b/>
      <w:sz w:val="24"/>
      <w:szCs w:val="20"/>
    </w:rPr>
  </w:style>
  <w:style w:type="paragraph" w:customStyle="1" w:styleId="290">
    <w:name w:val="规划正文"/>
    <w:basedOn w:val="1"/>
    <w:autoRedefine/>
    <w:qFormat/>
    <w:uiPriority w:val="0"/>
    <w:pPr>
      <w:spacing w:beforeLines="100" w:line="360" w:lineRule="auto"/>
      <w:jc w:val="left"/>
    </w:pPr>
    <w:rPr>
      <w:rFonts w:ascii="Arial" w:hAnsi="Arial" w:eastAsia="仿宋_GB2312" w:cs="Times New Roman"/>
      <w:bCs/>
      <w:sz w:val="28"/>
      <w:szCs w:val="24"/>
    </w:rPr>
  </w:style>
  <w:style w:type="paragraph" w:customStyle="1" w:styleId="291">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autoRedefine/>
    <w:qFormat/>
    <w:uiPriority w:val="7"/>
    <w:rPr>
      <w:rFonts w:ascii="宋体" w:hAnsi="Courier New" w:eastAsia="宋体" w:cs="Times New Roman"/>
      <w:szCs w:val="24"/>
    </w:rPr>
  </w:style>
  <w:style w:type="paragraph" w:customStyle="1" w:styleId="293">
    <w:name w:val="Char3"/>
    <w:basedOn w:val="1"/>
    <w:autoRedefine/>
    <w:qFormat/>
    <w:uiPriority w:val="0"/>
    <w:rPr>
      <w:rFonts w:ascii="仿宋_GB2312" w:hAnsi="Times New Roman" w:eastAsia="仿宋_GB2312" w:cs="Times New Roman"/>
      <w:b/>
      <w:sz w:val="32"/>
      <w:szCs w:val="32"/>
    </w:rPr>
  </w:style>
  <w:style w:type="paragraph" w:customStyle="1" w:styleId="29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295">
    <w:name w:val="ÕýÎÄÊ×ÐÐËõ½ø"/>
    <w:basedOn w:val="1"/>
    <w:autoRedefine/>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296">
    <w:name w:val="标题2"/>
    <w:basedOn w:val="2"/>
    <w:next w:val="1"/>
    <w:autoRedefine/>
    <w:qFormat/>
    <w:uiPriority w:val="0"/>
    <w:pPr>
      <w:tabs>
        <w:tab w:val="left" w:pos="578"/>
        <w:tab w:val="left" w:pos="900"/>
        <w:tab w:val="left" w:pos="1440"/>
        <w:tab w:val="clear" w:pos="432"/>
      </w:tabs>
      <w:ind w:left="1440" w:hanging="360"/>
    </w:pPr>
    <w:rPr>
      <w:rFonts w:ascii="仿宋" w:eastAsia="仿宋" w:cs="宋体"/>
      <w:szCs w:val="28"/>
    </w:rPr>
  </w:style>
  <w:style w:type="paragraph" w:customStyle="1" w:styleId="297">
    <w:name w:val="List Paragraph1"/>
    <w:basedOn w:val="1"/>
    <w:autoRedefine/>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298">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00">
    <w:name w:val="样式 小四 首行缩进:  0.74 厘米 行距: 1.5 倍行距"/>
    <w:basedOn w:val="1"/>
    <w:autoRedefine/>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301">
    <w:name w:val="Char3 Char Char Char"/>
    <w:basedOn w:val="1"/>
    <w:autoRedefine/>
    <w:qFormat/>
    <w:uiPriority w:val="0"/>
    <w:pPr>
      <w:widowControl/>
      <w:spacing w:after="160" w:line="240" w:lineRule="exact"/>
      <w:jc w:val="left"/>
    </w:pPr>
    <w:rPr>
      <w:rFonts w:ascii="Times New Roman" w:hAnsi="Times New Roman" w:eastAsia="宋体" w:cs="Times New Roman"/>
      <w:szCs w:val="20"/>
    </w:rPr>
  </w:style>
  <w:style w:type="paragraph" w:customStyle="1" w:styleId="302">
    <w:name w:val="表格标题2"/>
    <w:basedOn w:val="303"/>
    <w:autoRedefine/>
    <w:qFormat/>
    <w:uiPriority w:val="0"/>
    <w:rPr>
      <w:b/>
    </w:rPr>
  </w:style>
  <w:style w:type="paragraph" w:customStyle="1" w:styleId="303">
    <w:name w:val="表格内文"/>
    <w:basedOn w:val="1"/>
    <w:autoRedefine/>
    <w:qFormat/>
    <w:uiPriority w:val="0"/>
    <w:pPr>
      <w:spacing w:line="360" w:lineRule="auto"/>
    </w:pPr>
    <w:rPr>
      <w:rFonts w:ascii="宋体" w:hAnsi="宋体" w:eastAsia="宋体" w:cs="宋体"/>
      <w:color w:val="000000"/>
      <w:szCs w:val="20"/>
    </w:rPr>
  </w:style>
  <w:style w:type="paragraph" w:customStyle="1" w:styleId="304">
    <w:name w:val="Char Char Char Char Char Char Char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30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autoRedefine/>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308">
    <w:name w:val="正文 大标"/>
    <w:basedOn w:val="1"/>
    <w:autoRedefine/>
    <w:qFormat/>
    <w:uiPriority w:val="0"/>
    <w:pPr>
      <w:tabs>
        <w:tab w:val="left" w:pos="0"/>
      </w:tabs>
      <w:spacing w:line="300" w:lineRule="auto"/>
      <w:ind w:left="1021"/>
    </w:pPr>
    <w:rPr>
      <w:rFonts w:ascii="仿宋" w:hAnsi="Calibri" w:eastAsia="仿宋" w:cs="Times New Roman"/>
      <w:sz w:val="24"/>
      <w:szCs w:val="20"/>
    </w:rPr>
  </w:style>
  <w:style w:type="paragraph" w:customStyle="1" w:styleId="309">
    <w:name w:val="样式  + 首行缩进:  2 字符"/>
    <w:basedOn w:val="1"/>
    <w:autoRedefine/>
    <w:qFormat/>
    <w:uiPriority w:val="0"/>
    <w:pPr>
      <w:spacing w:before="60" w:after="60" w:line="360" w:lineRule="auto"/>
      <w:ind w:firstLine="200" w:firstLineChars="200"/>
    </w:pPr>
    <w:rPr>
      <w:rFonts w:ascii="Times New Roman" w:hAnsi="Times New Roman" w:eastAsia="宋体" w:cs="Times New Roman"/>
      <w:sz w:val="28"/>
      <w:szCs w:val="20"/>
    </w:rPr>
  </w:style>
  <w:style w:type="paragraph" w:customStyle="1" w:styleId="310">
    <w:name w:val="MM Topic 1"/>
    <w:basedOn w:val="3"/>
    <w:autoRedefine/>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autoRedefine/>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3">
    <w:name w:val="表格"/>
    <w:basedOn w:val="1"/>
    <w:autoRedefine/>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314">
    <w:name w:val="标书标题4"/>
    <w:basedOn w:val="5"/>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30"/>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autoRedefine/>
    <w:qFormat/>
    <w:uiPriority w:val="0"/>
    <w:pPr>
      <w:spacing w:line="300" w:lineRule="auto"/>
      <w:jc w:val="center"/>
    </w:pPr>
    <w:rPr>
      <w:rFonts w:ascii="Times New Roman" w:hAnsi="Times New Roman" w:eastAsia="宋体" w:cs="Times New Roman"/>
      <w:szCs w:val="24"/>
    </w:rPr>
  </w:style>
  <w:style w:type="paragraph" w:customStyle="1" w:styleId="319">
    <w:name w:val="_Style 6"/>
    <w:basedOn w:val="1"/>
    <w:autoRedefine/>
    <w:qFormat/>
    <w:uiPriority w:val="34"/>
    <w:pPr>
      <w:ind w:firstLine="420" w:firstLineChars="200"/>
    </w:pPr>
    <w:rPr>
      <w:rFonts w:ascii="Times New Roman" w:hAnsi="Times New Roman" w:eastAsia="仿宋_GB2312" w:cs="Times New Roman"/>
      <w:sz w:val="28"/>
      <w:szCs w:val="24"/>
    </w:rPr>
  </w:style>
  <w:style w:type="paragraph" w:customStyle="1" w:styleId="320">
    <w:name w:val="zTableCellBody"/>
    <w:basedOn w:val="1"/>
    <w:autoRedefine/>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21">
    <w:name w:val="button"/>
    <w:basedOn w:val="1"/>
    <w:autoRedefine/>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322">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autoRedefine/>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324">
    <w:name w:val="正文表标题"/>
    <w:next w:val="32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autoRedefine/>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327">
    <w:name w:val="trademark"/>
    <w:autoRedefine/>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autoRedefine/>
    <w:qFormat/>
    <w:uiPriority w:val="0"/>
    <w:pPr>
      <w:widowControl/>
      <w:tabs>
        <w:tab w:val="left" w:pos="1440"/>
      </w:tabs>
      <w:ind w:left="1440" w:hanging="360" w:firstLineChars="200"/>
      <w:jc w:val="left"/>
    </w:pPr>
    <w:rPr>
      <w:rFonts w:ascii="Arial" w:hAnsi="Arial" w:eastAsia="宋体" w:cs="Times New Roman"/>
      <w:kern w:val="0"/>
      <w:sz w:val="20"/>
      <w:szCs w:val="20"/>
      <w:lang w:eastAsia="en-US"/>
    </w:rPr>
  </w:style>
  <w:style w:type="paragraph" w:customStyle="1" w:styleId="329">
    <w:name w:val="Char Char1 Char Char Char Char Char Char1"/>
    <w:basedOn w:val="1"/>
    <w:autoRedefine/>
    <w:qFormat/>
    <w:uiPriority w:val="0"/>
    <w:pPr>
      <w:adjustRightInd w:val="0"/>
    </w:pPr>
    <w:rPr>
      <w:rFonts w:ascii="仿宋_GB2312" w:hAnsi="Times New Roman" w:eastAsia="仿宋_GB2312" w:cs="Times New Roman"/>
      <w:b/>
      <w:sz w:val="32"/>
      <w:szCs w:val="20"/>
    </w:rPr>
  </w:style>
  <w:style w:type="paragraph" w:customStyle="1" w:styleId="330">
    <w:name w:val="大汉方案正文"/>
    <w:basedOn w:val="1"/>
    <w:autoRedefine/>
    <w:qFormat/>
    <w:uiPriority w:val="0"/>
    <w:pPr>
      <w:spacing w:line="360" w:lineRule="auto"/>
      <w:ind w:firstLine="200" w:firstLineChars="200"/>
    </w:pPr>
    <w:rPr>
      <w:rFonts w:ascii="Arial" w:hAnsi="Arial" w:eastAsia="宋体" w:cs="Times New Roman"/>
      <w:sz w:val="24"/>
      <w:szCs w:val="20"/>
    </w:rPr>
  </w:style>
  <w:style w:type="paragraph" w:customStyle="1" w:styleId="331">
    <w:name w:val="Char1 Char Char Char1"/>
    <w:basedOn w:val="1"/>
    <w:autoRedefine/>
    <w:qFormat/>
    <w:uiPriority w:val="0"/>
    <w:pPr>
      <w:ind w:firstLine="200" w:firstLineChars="200"/>
    </w:pPr>
    <w:rPr>
      <w:rFonts w:ascii="Tahoma" w:hAnsi="Tahoma" w:eastAsia="宋体" w:cs="Times New Roman"/>
      <w:sz w:val="24"/>
      <w:szCs w:val="20"/>
    </w:rPr>
  </w:style>
  <w:style w:type="paragraph" w:customStyle="1" w:styleId="332">
    <w:name w:val="a1"/>
    <w:basedOn w:val="1"/>
    <w:autoRedefine/>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33">
    <w:name w:val="样式7"/>
    <w:basedOn w:val="334"/>
    <w:next w:val="1"/>
    <w:autoRedefine/>
    <w:qFormat/>
    <w:uiPriority w:val="0"/>
    <w:pPr>
      <w:spacing w:afterLines="50"/>
      <w:jc w:val="left"/>
      <w:outlineLvl w:val="3"/>
    </w:pPr>
    <w:rPr>
      <w:sz w:val="24"/>
      <w:szCs w:val="24"/>
    </w:rPr>
  </w:style>
  <w:style w:type="paragraph" w:customStyle="1" w:styleId="334">
    <w:name w:val="样式4"/>
    <w:basedOn w:val="1"/>
    <w:autoRedefine/>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335">
    <w:name w:val="Char Char11 Char Char Char Char Char Char Char Char Char Char Char Char Char Char Char Char Char"/>
    <w:basedOn w:val="1"/>
    <w:autoRedefine/>
    <w:qFormat/>
    <w:uiPriority w:val="0"/>
    <w:pPr>
      <w:spacing w:line="360" w:lineRule="auto"/>
    </w:pPr>
    <w:rPr>
      <w:rFonts w:ascii="Arial" w:hAnsi="Arial" w:eastAsia="黑体" w:cs="Arial"/>
      <w:snapToGrid w:val="0"/>
      <w:kern w:val="0"/>
      <w:szCs w:val="21"/>
    </w:rPr>
  </w:style>
  <w:style w:type="paragraph" w:customStyle="1" w:styleId="336">
    <w:name w:val="main"/>
    <w:basedOn w:val="1"/>
    <w:autoRedefine/>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autoRedefine/>
    <w:qFormat/>
    <w:uiPriority w:val="0"/>
    <w:rPr>
      <w:rFonts w:ascii="Tahoma" w:hAnsi="Tahoma" w:eastAsia="宋体" w:cs="Times New Roman"/>
      <w:sz w:val="24"/>
      <w:szCs w:val="20"/>
    </w:rPr>
  </w:style>
  <w:style w:type="paragraph" w:customStyle="1" w:styleId="339">
    <w:name w:val="Char1 Char Char Char"/>
    <w:basedOn w:val="1"/>
    <w:autoRedefine/>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40">
    <w:name w:val="三级条标题"/>
    <w:basedOn w:val="341"/>
    <w:next w:val="325"/>
    <w:autoRedefine/>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autoRedefine/>
    <w:qFormat/>
    <w:uiPriority w:val="0"/>
    <w:pPr>
      <w:tabs>
        <w:tab w:val="left" w:pos="1260"/>
        <w:tab w:val="left" w:pos="1680"/>
        <w:tab w:val="left" w:pos="2100"/>
      </w:tabs>
      <w:ind w:left="0"/>
      <w:outlineLvl w:val="3"/>
    </w:pPr>
  </w:style>
  <w:style w:type="paragraph" w:customStyle="1" w:styleId="342">
    <w:name w:val="一级条标题"/>
    <w:basedOn w:val="343"/>
    <w:next w:val="325"/>
    <w:autoRedefine/>
    <w:qFormat/>
    <w:uiPriority w:val="0"/>
    <w:pPr>
      <w:tabs>
        <w:tab w:val="left" w:pos="1260"/>
        <w:tab w:val="left" w:pos="1680"/>
      </w:tabs>
      <w:spacing w:beforeLines="0" w:afterLines="0"/>
      <w:ind w:left="1680"/>
      <w:outlineLvl w:val="2"/>
    </w:pPr>
  </w:style>
  <w:style w:type="paragraph" w:customStyle="1" w:styleId="343">
    <w:name w:val="章标题"/>
    <w:next w:val="325"/>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2"/>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346">
    <w:name w:val="样式 标题 1Level 1 HeadPIM 1Section Headh1l11Heading 0Datash..."/>
    <w:basedOn w:val="3"/>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48">
    <w:name w:val="样式 标题 1章节第一层h1H"/>
    <w:basedOn w:val="3"/>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350">
    <w:name w:val="正文 项目2"/>
    <w:basedOn w:val="351"/>
    <w:autoRedefine/>
    <w:qFormat/>
    <w:uiPriority w:val="0"/>
    <w:pPr>
      <w:tabs>
        <w:tab w:val="left" w:pos="840"/>
      </w:tabs>
      <w:spacing w:after="0"/>
      <w:ind w:left="900"/>
    </w:pPr>
  </w:style>
  <w:style w:type="paragraph" w:customStyle="1" w:styleId="351">
    <w:name w:val="正文 项目"/>
    <w:basedOn w:val="1"/>
    <w:autoRedefine/>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52">
    <w:name w:val="Body Text 2*"/>
    <w:basedOn w:val="1"/>
    <w:autoRedefine/>
    <w:qFormat/>
    <w:uiPriority w:val="6"/>
    <w:pPr>
      <w:widowControl/>
      <w:ind w:left="720" w:hanging="720"/>
    </w:pPr>
    <w:rPr>
      <w:rFonts w:ascii="Times New Roman" w:hAnsi="Times New Roman" w:eastAsia="宋体" w:cs="Times New Roman"/>
      <w:color w:val="000000"/>
      <w:kern w:val="0"/>
      <w:sz w:val="24"/>
      <w:szCs w:val="20"/>
    </w:rPr>
  </w:style>
  <w:style w:type="paragraph" w:customStyle="1" w:styleId="353">
    <w:name w:val="表1"/>
    <w:basedOn w:val="1"/>
    <w:autoRedefine/>
    <w:qFormat/>
    <w:uiPriority w:val="0"/>
    <w:pPr>
      <w:tabs>
        <w:tab w:val="left" w:pos="703"/>
      </w:tabs>
      <w:spacing w:line="360" w:lineRule="auto"/>
      <w:ind w:left="703"/>
      <w:jc w:val="center"/>
    </w:pPr>
    <w:rPr>
      <w:rFonts w:ascii="Times New Roman" w:hAnsi="Times New Roman" w:eastAsia="宋体" w:cs="Times New Roman"/>
      <w:szCs w:val="24"/>
    </w:rPr>
  </w:style>
  <w:style w:type="paragraph" w:customStyle="1" w:styleId="35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autoRedefine/>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356">
    <w:name w:val="章正文"/>
    <w:basedOn w:val="1"/>
    <w:autoRedefine/>
    <w:qFormat/>
    <w:uiPriority w:val="0"/>
    <w:pPr>
      <w:spacing w:beforeLines="50" w:after="120" w:line="300" w:lineRule="auto"/>
      <w:ind w:firstLine="480" w:firstLineChars="200"/>
    </w:pPr>
    <w:rPr>
      <w:rFonts w:ascii="Helvetica" w:hAnsi="Helvetica" w:eastAsia="宋体" w:cs="Times New Roman"/>
      <w:kern w:val="0"/>
      <w:sz w:val="24"/>
      <w:szCs w:val="24"/>
    </w:rPr>
  </w:style>
  <w:style w:type="paragraph" w:customStyle="1" w:styleId="357">
    <w:name w:val="2级标题"/>
    <w:basedOn w:val="358"/>
    <w:autoRedefine/>
    <w:qFormat/>
    <w:uiPriority w:val="0"/>
    <w:pPr>
      <w:jc w:val="left"/>
      <w:outlineLvl w:val="1"/>
    </w:pPr>
    <w:rPr>
      <w:rFonts w:ascii="Times New Roman" w:hAnsi="Times New Roman" w:eastAsia="仿宋"/>
      <w:sz w:val="30"/>
    </w:rPr>
  </w:style>
  <w:style w:type="paragraph" w:customStyle="1" w:styleId="358">
    <w:name w:val="1级标题"/>
    <w:basedOn w:val="1"/>
    <w:autoRedefine/>
    <w:qFormat/>
    <w:uiPriority w:val="0"/>
    <w:pPr>
      <w:spacing w:beforeLines="10" w:afterLines="10" w:line="360" w:lineRule="auto"/>
      <w:jc w:val="center"/>
      <w:outlineLvl w:val="0"/>
    </w:pPr>
    <w:rPr>
      <w:rFonts w:ascii="Calibri" w:hAnsi="Calibri" w:eastAsia="宋体" w:cs="Times New Roman"/>
      <w:b/>
      <w:sz w:val="44"/>
    </w:rPr>
  </w:style>
  <w:style w:type="paragraph" w:customStyle="1" w:styleId="35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autoRedefine/>
    <w:qFormat/>
    <w:uiPriority w:val="0"/>
    <w:pPr>
      <w:spacing w:line="360" w:lineRule="auto"/>
      <w:ind w:firstLine="480" w:firstLineChars="200"/>
    </w:pPr>
    <w:rPr>
      <w:rFonts w:ascii="微软雅黑" w:hAnsi="宋体" w:eastAsia="微软雅黑" w:cs="宋体"/>
      <w:sz w:val="24"/>
      <w:szCs w:val="20"/>
    </w:rPr>
  </w:style>
  <w:style w:type="paragraph" w:customStyle="1" w:styleId="361">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62">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63">
    <w:name w:val="bullet"/>
    <w:basedOn w:val="1"/>
    <w:autoRedefine/>
    <w:qFormat/>
    <w:uiPriority w:val="0"/>
    <w:pPr>
      <w:tabs>
        <w:tab w:val="left" w:pos="840"/>
      </w:tabs>
      <w:ind w:left="840" w:hanging="420"/>
    </w:pPr>
    <w:rPr>
      <w:rFonts w:ascii="Times New Roman" w:hAnsi="Times New Roman" w:eastAsia="宋体" w:cs="Times New Roman"/>
      <w:szCs w:val="24"/>
    </w:rPr>
  </w:style>
  <w:style w:type="paragraph" w:customStyle="1" w:styleId="364">
    <w:name w:val="f9a style88 f9a"/>
    <w:basedOn w:val="1"/>
    <w:autoRedefine/>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65">
    <w:name w:val="普通正文"/>
    <w:basedOn w:val="1"/>
    <w:autoRedefine/>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366">
    <w:name w:val="说明"/>
    <w:basedOn w:val="1"/>
    <w:autoRedefine/>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367">
    <w:name w:val="xl55"/>
    <w:basedOn w:val="1"/>
    <w:autoRedefine/>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368">
    <w:name w:val="Preformatted Text"/>
    <w:basedOn w:val="1"/>
    <w:autoRedefine/>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9">
    <w:name w:val="xl25"/>
    <w:basedOn w:val="1"/>
    <w:autoRedefine/>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370">
    <w:name w:val="xl73"/>
    <w:basedOn w:val="1"/>
    <w:autoRedefine/>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5"/>
    <w:autoRedefine/>
    <w:qFormat/>
    <w:uiPriority w:val="0"/>
    <w:pPr>
      <w:tabs>
        <w:tab w:val="left" w:pos="2100"/>
        <w:tab w:val="clear" w:pos="864"/>
      </w:tabs>
      <w:adjustRightInd/>
      <w:ind w:left="2100" w:hanging="420"/>
    </w:pPr>
    <w:rPr>
      <w:lang w:val="en-US"/>
    </w:rPr>
  </w:style>
  <w:style w:type="paragraph" w:customStyle="1" w:styleId="372">
    <w:name w:val="Char11"/>
    <w:basedOn w:val="1"/>
    <w:autoRedefine/>
    <w:qFormat/>
    <w:uiPriority w:val="0"/>
    <w:pPr>
      <w:tabs>
        <w:tab w:val="left" w:pos="432"/>
      </w:tabs>
      <w:spacing w:beforeLines="50" w:afterLines="50"/>
      <w:ind w:left="432" w:hanging="432" w:firstLineChars="200"/>
    </w:pPr>
    <w:rPr>
      <w:rFonts w:ascii="Times New Roman" w:hAnsi="Times New Roman" w:eastAsia="宋体" w:cs="Times New Roman"/>
      <w:sz w:val="24"/>
      <w:szCs w:val="24"/>
    </w:rPr>
  </w:style>
  <w:style w:type="paragraph" w:customStyle="1" w:styleId="37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lang w:val="en-US" w:eastAsia="zh-CN" w:bidi="ar-SA"/>
    </w:rPr>
  </w:style>
  <w:style w:type="paragraph" w:customStyle="1" w:styleId="374">
    <w:name w:val="Char Char11 Char Char Char Char Char Char Char Char Char1"/>
    <w:basedOn w:val="1"/>
    <w:autoRedefine/>
    <w:qFormat/>
    <w:uiPriority w:val="6"/>
    <w:pPr>
      <w:adjustRightInd w:val="0"/>
      <w:spacing w:line="360" w:lineRule="auto"/>
    </w:pPr>
    <w:rPr>
      <w:rFonts w:ascii="Times New Roman" w:hAnsi="Times New Roman" w:eastAsia="宋体" w:cs="Times New Roman"/>
      <w:szCs w:val="20"/>
    </w:rPr>
  </w:style>
  <w:style w:type="paragraph" w:customStyle="1" w:styleId="375">
    <w:name w:val="金宏发行正文 Char"/>
    <w:basedOn w:val="1"/>
    <w:autoRedefine/>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376">
    <w:name w:val="批注框文本1"/>
    <w:basedOn w:val="1"/>
    <w:autoRedefine/>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377">
    <w:name w:val="body text bold"/>
    <w:basedOn w:val="24"/>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autoRedefine/>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379">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autoRedefine/>
    <w:qFormat/>
    <w:uiPriority w:val="0"/>
    <w:pPr>
      <w:spacing w:line="460" w:lineRule="exact"/>
      <w:ind w:firstLine="505"/>
      <w:jc w:val="left"/>
    </w:pPr>
    <w:rPr>
      <w:rFonts w:ascii="宋体" w:hAnsi="Times New Roman" w:eastAsia="宋体" w:cs="Times New Roman"/>
      <w:kern w:val="24"/>
      <w:sz w:val="24"/>
      <w:szCs w:val="20"/>
    </w:rPr>
  </w:style>
  <w:style w:type="paragraph" w:customStyle="1" w:styleId="381">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382">
    <w:name w:val="xl4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83">
    <w:name w:val="style25"/>
    <w:basedOn w:val="1"/>
    <w:autoRedefine/>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384">
    <w:name w:val="单元格居中"/>
    <w:basedOn w:val="1"/>
    <w:autoRedefine/>
    <w:qFormat/>
    <w:uiPriority w:val="0"/>
    <w:pPr>
      <w:spacing w:line="360" w:lineRule="auto"/>
      <w:jc w:val="center"/>
    </w:pPr>
    <w:rPr>
      <w:rFonts w:ascii="Times New Roman" w:hAnsi="Times New Roman" w:eastAsia="宋体" w:cs="Times New Roman"/>
      <w:sz w:val="24"/>
      <w:szCs w:val="24"/>
    </w:rPr>
  </w:style>
  <w:style w:type="paragraph" w:customStyle="1" w:styleId="385">
    <w:name w:val="正文3"/>
    <w:basedOn w:val="1"/>
    <w:autoRedefine/>
    <w:qFormat/>
    <w:uiPriority w:val="0"/>
    <w:pPr>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autoRedefine/>
    <w:qFormat/>
    <w:uiPriority w:val="6"/>
    <w:pPr>
      <w:adjustRightInd w:val="0"/>
    </w:pPr>
    <w:rPr>
      <w:rFonts w:ascii="仿宋_GB2312" w:hAnsi="Times New Roman" w:eastAsia="仿宋_GB2312" w:cs="Times New Roman"/>
      <w:b/>
      <w:sz w:val="32"/>
      <w:szCs w:val="32"/>
    </w:rPr>
  </w:style>
  <w:style w:type="paragraph" w:customStyle="1" w:styleId="387">
    <w:name w:val="正文缩进1"/>
    <w:basedOn w:val="1"/>
    <w:next w:val="16"/>
    <w:autoRedefine/>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88">
    <w:name w:val="正文文本首行缩进 21"/>
    <w:basedOn w:val="387"/>
    <w:autoRedefine/>
    <w:qFormat/>
    <w:uiPriority w:val="99"/>
    <w:pPr>
      <w:spacing w:line="200" w:lineRule="atLeast"/>
      <w:ind w:firstLine="420"/>
    </w:pPr>
    <w:rPr>
      <w:rFonts w:ascii="宋体" w:hAnsi="Courier New" w:cs="宋体"/>
      <w:spacing w:val="-4"/>
      <w:sz w:val="18"/>
      <w:szCs w:val="18"/>
    </w:rPr>
  </w:style>
  <w:style w:type="paragraph" w:customStyle="1" w:styleId="38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autoRedefine/>
    <w:qFormat/>
    <w:uiPriority w:val="0"/>
    <w:pPr>
      <w:widowControl/>
      <w:spacing w:after="160" w:line="240" w:lineRule="exact"/>
      <w:jc w:val="left"/>
    </w:pPr>
    <w:rPr>
      <w:rFonts w:ascii="Times New Roman" w:hAnsi="Times New Roman" w:eastAsia="宋体" w:cs="Times New Roman"/>
      <w:szCs w:val="20"/>
    </w:rPr>
  </w:style>
  <w:style w:type="paragraph" w:customStyle="1" w:styleId="391">
    <w:name w:val="Char Char1121"/>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392">
    <w:name w:val="小项目标题"/>
    <w:basedOn w:val="1"/>
    <w:autoRedefine/>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93">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lang w:val="en-US" w:eastAsia="zh-CN" w:bidi="ar-SA"/>
    </w:rPr>
  </w:style>
  <w:style w:type="paragraph" w:customStyle="1" w:styleId="394">
    <w:name w:val="Normal0"/>
    <w:autoRedefine/>
    <w:qFormat/>
    <w:uiPriority w:val="0"/>
    <w:rPr>
      <w:rFonts w:ascii="Times New Roman" w:hAnsi="Times New Roman" w:eastAsia="宋体" w:cs="Times New Roman"/>
      <w:lang w:val="en-US" w:eastAsia="en-US" w:bidi="ar-SA"/>
    </w:rPr>
  </w:style>
  <w:style w:type="paragraph" w:customStyle="1" w:styleId="395">
    <w:name w:val="带编号样式"/>
    <w:basedOn w:val="312"/>
    <w:autoRedefine/>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
    <w:name w:val="方形箭头"/>
    <w:basedOn w:val="1"/>
    <w:autoRedefine/>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398">
    <w:name w:val="封面"/>
    <w:basedOn w:val="1"/>
    <w:autoRedefine/>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9">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autoRedefine/>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401">
    <w:name w:val="默认段落字体 Para Char Char Char1 Char"/>
    <w:basedOn w:val="1"/>
    <w:autoRedefine/>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02">
    <w:name w:val="WW-正文文字缩进 2"/>
    <w:basedOn w:val="1"/>
    <w:autoRedefine/>
    <w:qFormat/>
    <w:uiPriority w:val="0"/>
    <w:pPr>
      <w:suppressAutoHyphens/>
      <w:ind w:firstLine="420"/>
    </w:pPr>
    <w:rPr>
      <w:rFonts w:ascii="Times New Roman" w:hAnsi="Times New Roman" w:eastAsia="宋体" w:cs="Times New Roman"/>
      <w:kern w:val="1"/>
      <w:szCs w:val="20"/>
    </w:rPr>
  </w:style>
  <w:style w:type="paragraph" w:customStyle="1" w:styleId="403">
    <w:name w:val="xl41"/>
    <w:basedOn w:val="1"/>
    <w:autoRedefine/>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404">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autoRedefine/>
    <w:qFormat/>
    <w:uiPriority w:val="0"/>
    <w:pPr>
      <w:spacing w:line="400" w:lineRule="exact"/>
      <w:ind w:firstLine="200" w:firstLineChars="200"/>
    </w:pPr>
    <w:rPr>
      <w:rFonts w:ascii="Arial" w:hAnsi="Arial" w:eastAsia="宋体" w:cs="Times New Roman"/>
      <w:szCs w:val="24"/>
    </w:rPr>
  </w:style>
  <w:style w:type="paragraph" w:customStyle="1" w:styleId="406">
    <w:name w:val="font10"/>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07">
    <w:name w:val="样式 样式 正文文本缩进 + 仿宋_GB2312 小四 首行缩进:  0 厘米 行距: 1.5 倍行距 + (中文) 仿宋_GB... Char Char"/>
    <w:basedOn w:val="1"/>
    <w:autoRedefine/>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8">
    <w:name w:val="4"/>
    <w:basedOn w:val="1"/>
    <w:next w:val="38"/>
    <w:autoRedefine/>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409">
    <w:name w:val="tableheading"/>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0">
    <w:name w:val="样式1"/>
    <w:basedOn w:val="1"/>
    <w:autoRedefine/>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411">
    <w:name w:val="样式 标题 3H3 + 两端对齐"/>
    <w:basedOn w:val="4"/>
    <w:autoRedefine/>
    <w:qFormat/>
    <w:uiPriority w:val="0"/>
    <w:pPr>
      <w:spacing w:before="0" w:after="0" w:line="240" w:lineRule="auto"/>
      <w:jc w:val="left"/>
    </w:pPr>
    <w:rPr>
      <w:rFonts w:cs="宋体"/>
      <w:sz w:val="21"/>
      <w:szCs w:val="20"/>
    </w:rPr>
  </w:style>
  <w:style w:type="paragraph" w:customStyle="1" w:styleId="412">
    <w:name w:val="样式 仿宋_GB2312 小三 左侧:  1.06 厘米"/>
    <w:basedOn w:val="1"/>
    <w:autoRedefine/>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413">
    <w:name w:val="小标题"/>
    <w:basedOn w:val="1"/>
    <w:autoRedefine/>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414">
    <w:name w:val="节标题"/>
    <w:basedOn w:val="1"/>
    <w:autoRedefine/>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415">
    <w:name w:val="表格 表头"/>
    <w:basedOn w:val="1"/>
    <w:autoRedefine/>
    <w:qFormat/>
    <w:uiPriority w:val="0"/>
    <w:pPr>
      <w:spacing w:beforeLines="50" w:afterLines="50" w:line="360" w:lineRule="auto"/>
      <w:jc w:val="center"/>
    </w:pPr>
    <w:rPr>
      <w:rFonts w:ascii="微软雅黑" w:hAnsi="Calibri" w:eastAsia="微软雅黑" w:cs="Times New Roman"/>
      <w:b/>
      <w:sz w:val="28"/>
      <w:szCs w:val="20"/>
    </w:rPr>
  </w:style>
  <w:style w:type="paragraph" w:customStyle="1" w:styleId="41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autoRedefine/>
    <w:qFormat/>
    <w:uiPriority w:val="0"/>
    <w:pPr>
      <w:adjustRightInd w:val="0"/>
    </w:pPr>
    <w:rPr>
      <w:rFonts w:ascii="仿宋_GB2312" w:hAnsi="Times New Roman" w:eastAsia="仿宋_GB2312" w:cs="Times New Roman"/>
      <w:b/>
      <w:sz w:val="32"/>
      <w:szCs w:val="20"/>
    </w:rPr>
  </w:style>
  <w:style w:type="paragraph" w:customStyle="1" w:styleId="418">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autoRedefine/>
    <w:qFormat/>
    <w:uiPriority w:val="0"/>
    <w:pPr>
      <w:spacing w:line="360" w:lineRule="auto"/>
    </w:pPr>
    <w:rPr>
      <w:rFonts w:ascii="Arial" w:hAnsi="Arial" w:eastAsia="黑体" w:cs="Arial"/>
      <w:snapToGrid w:val="0"/>
      <w:kern w:val="0"/>
      <w:szCs w:val="21"/>
    </w:rPr>
  </w:style>
  <w:style w:type="paragraph" w:customStyle="1" w:styleId="420">
    <w:name w:val="Picture"/>
    <w:basedOn w:val="1"/>
    <w:next w:val="17"/>
    <w:autoRedefine/>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421">
    <w:name w:val="Char Char1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422">
    <w:name w:val="Char3 Char Char Char1"/>
    <w:basedOn w:val="1"/>
    <w:autoRedefine/>
    <w:qFormat/>
    <w:uiPriority w:val="6"/>
    <w:pPr>
      <w:widowControl/>
      <w:spacing w:after="160" w:line="240" w:lineRule="exact"/>
      <w:jc w:val="left"/>
    </w:pPr>
    <w:rPr>
      <w:rFonts w:ascii="Times New Roman" w:hAnsi="Times New Roman" w:eastAsia="宋体" w:cs="Times New Roman"/>
      <w:szCs w:val="20"/>
    </w:rPr>
  </w:style>
  <w:style w:type="paragraph" w:customStyle="1" w:styleId="423">
    <w:name w:val="Char1 Char Char Char21"/>
    <w:basedOn w:val="1"/>
    <w:autoRedefine/>
    <w:qFormat/>
    <w:uiPriority w:val="0"/>
    <w:pPr>
      <w:adjustRightInd w:val="0"/>
    </w:pPr>
    <w:rPr>
      <w:rFonts w:ascii="Tahoma" w:hAnsi="Tahoma" w:eastAsia="宋体" w:cs="Times New Roman"/>
      <w:sz w:val="24"/>
      <w:szCs w:val="20"/>
    </w:rPr>
  </w:style>
  <w:style w:type="paragraph" w:customStyle="1" w:styleId="424">
    <w:name w:val="Char3 Char Char Char Char Char Char11"/>
    <w:basedOn w:val="1"/>
    <w:autoRedefine/>
    <w:qFormat/>
    <w:uiPriority w:val="0"/>
    <w:pPr>
      <w:spacing w:line="360" w:lineRule="auto"/>
    </w:pPr>
    <w:rPr>
      <w:rFonts w:ascii="Arial" w:hAnsi="Arial" w:eastAsia="黑体" w:cs="Arial"/>
      <w:snapToGrid w:val="0"/>
      <w:kern w:val="0"/>
      <w:szCs w:val="21"/>
    </w:rPr>
  </w:style>
  <w:style w:type="paragraph" w:customStyle="1" w:styleId="425">
    <w:name w:val="正文（标题三）"/>
    <w:basedOn w:val="1"/>
    <w:autoRedefine/>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26">
    <w:name w:val="样式 正1 + 首行缩进:  2 字符"/>
    <w:basedOn w:val="1"/>
    <w:autoRedefine/>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427">
    <w:name w:val="xl66"/>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8">
    <w:name w:val="样式 样式 宋体 小四 段前: 7.8 磅 段后: 7.8 磅 行距: 1.5 倍行距 + 小二 首行缩进:  2 字符"/>
    <w:basedOn w:val="1"/>
    <w:autoRedefine/>
    <w:qFormat/>
    <w:uiPriority w:val="0"/>
    <w:pPr>
      <w:spacing w:line="360" w:lineRule="auto"/>
      <w:ind w:firstLine="480" w:firstLineChars="200"/>
    </w:pPr>
    <w:rPr>
      <w:rFonts w:ascii="宋体" w:hAnsi="宋体" w:eastAsia="宋体" w:cs="宋体"/>
      <w:sz w:val="24"/>
      <w:szCs w:val="20"/>
    </w:rPr>
  </w:style>
  <w:style w:type="paragraph" w:customStyle="1" w:styleId="429">
    <w:name w:val="Default Text"/>
    <w:basedOn w:val="1"/>
    <w:autoRedefine/>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430">
    <w:name w:val="小节标题"/>
    <w:basedOn w:val="1"/>
    <w:autoRedefine/>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431">
    <w:name w:val="Char1 Char Char Char4"/>
    <w:basedOn w:val="1"/>
    <w:autoRedefine/>
    <w:qFormat/>
    <w:uiPriority w:val="0"/>
    <w:pPr>
      <w:ind w:firstLine="200" w:firstLineChars="200"/>
    </w:pPr>
    <w:rPr>
      <w:rFonts w:ascii="Tahoma" w:hAnsi="Tahoma" w:eastAsia="宋体" w:cs="Times New Roman"/>
      <w:sz w:val="24"/>
      <w:szCs w:val="20"/>
    </w:rPr>
  </w:style>
  <w:style w:type="paragraph" w:customStyle="1" w:styleId="432">
    <w:name w:val="_标题2"/>
    <w:basedOn w:val="399"/>
    <w:next w:val="399"/>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3">
    <w:name w:val="样式1 + (中宋体"/>
    <w:basedOn w:val="41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autoRedefine/>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436">
    <w:name w:val="正文 主体"/>
    <w:basedOn w:val="1"/>
    <w:autoRedefine/>
    <w:qFormat/>
    <w:uiPriority w:val="0"/>
    <w:pPr>
      <w:spacing w:line="360" w:lineRule="auto"/>
      <w:ind w:firstLine="200" w:firstLineChars="200"/>
      <w:jc w:val="left"/>
    </w:pPr>
    <w:rPr>
      <w:rFonts w:ascii="微软雅黑" w:hAnsi="Calibri" w:eastAsia="微软雅黑" w:cs="Times New Roman"/>
      <w:kern w:val="0"/>
      <w:sz w:val="24"/>
      <w:szCs w:val="20"/>
    </w:rPr>
  </w:style>
  <w:style w:type="paragraph" w:customStyle="1" w:styleId="437">
    <w:name w:val="四号　首行缩进"/>
    <w:basedOn w:val="1"/>
    <w:autoRedefine/>
    <w:qFormat/>
    <w:uiPriority w:val="0"/>
    <w:pPr>
      <w:spacing w:line="360" w:lineRule="auto"/>
    </w:pPr>
    <w:rPr>
      <w:rFonts w:ascii="宋体" w:hAnsi="宋体" w:eastAsia="宋体" w:cs="Times New Roman"/>
      <w:szCs w:val="20"/>
    </w:rPr>
  </w:style>
  <w:style w:type="paragraph" w:customStyle="1" w:styleId="438">
    <w:name w:val="深色列表 - 强调文字颜色 51"/>
    <w:basedOn w:val="1"/>
    <w:autoRedefine/>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439">
    <w:name w:val="Char Char Char Char Char Char Char Char Char Char Char1 Char"/>
    <w:basedOn w:val="1"/>
    <w:autoRedefine/>
    <w:qFormat/>
    <w:uiPriority w:val="0"/>
    <w:rPr>
      <w:rFonts w:ascii="Tahoma" w:hAnsi="Tahoma" w:eastAsia="宋体" w:cs="Times New Roman"/>
      <w:sz w:val="24"/>
      <w:szCs w:val="24"/>
    </w:rPr>
  </w:style>
  <w:style w:type="paragraph" w:customStyle="1" w:styleId="440">
    <w:name w:val="Char Char Char Char11"/>
    <w:basedOn w:val="1"/>
    <w:autoRedefine/>
    <w:qFormat/>
    <w:uiPriority w:val="0"/>
    <w:pPr>
      <w:adjustRightInd w:val="0"/>
    </w:pPr>
    <w:rPr>
      <w:rFonts w:ascii="Tahoma" w:hAnsi="Tahoma" w:eastAsia="宋体" w:cs="Times New Roman"/>
      <w:sz w:val="24"/>
      <w:szCs w:val="20"/>
    </w:rPr>
  </w:style>
  <w:style w:type="paragraph" w:customStyle="1" w:styleId="441">
    <w:name w:val="封面文档标题"/>
    <w:basedOn w:val="1"/>
    <w:autoRedefine/>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442">
    <w:name w:val="Char Char Char Char"/>
    <w:basedOn w:val="1"/>
    <w:autoRedefine/>
    <w:qFormat/>
    <w:uiPriority w:val="0"/>
    <w:pPr>
      <w:adjustRightInd w:val="0"/>
    </w:pPr>
    <w:rPr>
      <w:rFonts w:ascii="Tahoma" w:hAnsi="Tahoma" w:eastAsia="宋体" w:cs="Times New Roman"/>
      <w:sz w:val="24"/>
      <w:szCs w:val="20"/>
    </w:rPr>
  </w:style>
  <w:style w:type="paragraph" w:customStyle="1" w:styleId="443">
    <w:name w:val="标1"/>
    <w:basedOn w:val="1"/>
    <w:autoRedefine/>
    <w:qFormat/>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44">
    <w:name w:val="Char19"/>
    <w:basedOn w:val="1"/>
    <w:autoRedefine/>
    <w:qFormat/>
    <w:uiPriority w:val="0"/>
    <w:rPr>
      <w:rFonts w:ascii="Times New Roman" w:hAnsi="Times New Roman" w:eastAsia="宋体" w:cs="Times New Roman"/>
      <w:szCs w:val="20"/>
    </w:rPr>
  </w:style>
  <w:style w:type="paragraph" w:customStyle="1" w:styleId="44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autoRedefine/>
    <w:qFormat/>
    <w:uiPriority w:val="0"/>
    <w:pPr>
      <w:adjustRightInd w:val="0"/>
      <w:spacing w:beforeLines="50" w:afterLines="50"/>
      <w:ind w:firstLine="200" w:firstLineChars="200"/>
      <w:outlineLvl w:val="4"/>
    </w:pPr>
    <w:rPr>
      <w:rFonts w:ascii="仿宋_GB2312" w:hAnsi="宋体" w:eastAsia="仿宋_GB2312" w:cs="Times New Roman"/>
      <w:b/>
      <w:bCs/>
      <w:sz w:val="24"/>
      <w:szCs w:val="24"/>
    </w:rPr>
  </w:style>
  <w:style w:type="paragraph" w:customStyle="1" w:styleId="447">
    <w:name w:val="_Style 5"/>
    <w:basedOn w:val="1"/>
    <w:autoRedefine/>
    <w:qFormat/>
    <w:uiPriority w:val="34"/>
    <w:pPr>
      <w:ind w:firstLine="420" w:firstLineChars="200"/>
    </w:pPr>
    <w:rPr>
      <w:rFonts w:ascii="Times New Roman" w:hAnsi="Times New Roman" w:eastAsia="仿宋_GB2312" w:cs="Times New Roman"/>
      <w:sz w:val="28"/>
      <w:szCs w:val="24"/>
    </w:rPr>
  </w:style>
  <w:style w:type="paragraph" w:customStyle="1" w:styleId="448">
    <w:name w:val="正文文字缩进"/>
    <w:basedOn w:val="1"/>
    <w:autoRedefine/>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449">
    <w:name w:val="列出段落*"/>
    <w:basedOn w:val="1"/>
    <w:autoRedefine/>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450">
    <w:name w:val="文章总标题"/>
    <w:basedOn w:val="1"/>
    <w:autoRedefine/>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451">
    <w:name w:val="标书表格字体格式"/>
    <w:next w:val="445"/>
    <w:autoRedefine/>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autoRedefine/>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453">
    <w:name w:val="Char12"/>
    <w:basedOn w:val="1"/>
    <w:autoRedefine/>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54">
    <w:name w:val="修订3"/>
    <w:autoRedefine/>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4"/>
    <w:autoRedefine/>
    <w:qFormat/>
    <w:uiPriority w:val="0"/>
    <w:pPr>
      <w:snapToGrid w:val="0"/>
      <w:ind w:firstLine="480" w:firstLineChars="200"/>
    </w:pPr>
    <w:rPr>
      <w:rFonts w:ascii="Times New Roman"/>
      <w:szCs w:val="24"/>
      <w:lang w:val="en-US"/>
    </w:rPr>
  </w:style>
  <w:style w:type="paragraph" w:customStyle="1" w:styleId="456">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autoRedefine/>
    <w:qFormat/>
    <w:uiPriority w:val="0"/>
    <w:rPr>
      <w:rFonts w:ascii="宋体" w:hAnsi="Times New Roman" w:eastAsia="宋体" w:cs="Times New Roman"/>
      <w:kern w:val="2"/>
      <w:lang w:val="en-US" w:eastAsia="zh-CN" w:bidi="ar-SA"/>
    </w:rPr>
  </w:style>
  <w:style w:type="paragraph" w:customStyle="1" w:styleId="458">
    <w:name w:val="MM Title"/>
    <w:basedOn w:val="59"/>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9">
    <w:name w:val="缺省文本"/>
    <w:basedOn w:val="1"/>
    <w:autoRedefine/>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460">
    <w:name w:val="Char Char Char Char Char Char1 Char1"/>
    <w:basedOn w:val="1"/>
    <w:autoRedefine/>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61">
    <w:name w:val="Char Char Char Char Char Char Char Char2"/>
    <w:basedOn w:val="1"/>
    <w:autoRedefine/>
    <w:qFormat/>
    <w:uiPriority w:val="0"/>
    <w:pPr>
      <w:tabs>
        <w:tab w:val="left" w:pos="360"/>
      </w:tabs>
      <w:adjustRightInd w:val="0"/>
    </w:pPr>
    <w:rPr>
      <w:rFonts w:ascii="Times New Roman" w:hAnsi="Times New Roman" w:eastAsia="宋体" w:cs="Times New Roman"/>
      <w:sz w:val="24"/>
      <w:szCs w:val="20"/>
    </w:rPr>
  </w:style>
  <w:style w:type="paragraph" w:customStyle="1" w:styleId="462">
    <w:name w:val="表内文字"/>
    <w:basedOn w:val="1"/>
    <w:autoRedefine/>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463">
    <w:name w:val="正文文本 21"/>
    <w:basedOn w:val="1"/>
    <w:autoRedefine/>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464">
    <w:name w:val="中文标题 3"/>
    <w:basedOn w:val="1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autoRedefine/>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66">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autoRedefine/>
    <w:qFormat/>
    <w:uiPriority w:val="0"/>
    <w:pPr>
      <w:spacing w:line="360" w:lineRule="auto"/>
    </w:pPr>
    <w:rPr>
      <w:rFonts w:ascii="Arial" w:hAnsi="Arial" w:eastAsia="黑体" w:cs="Arial"/>
      <w:snapToGrid w:val="0"/>
      <w:kern w:val="0"/>
      <w:szCs w:val="21"/>
    </w:rPr>
  </w:style>
  <w:style w:type="paragraph" w:customStyle="1" w:styleId="469">
    <w:name w:val="Char4"/>
    <w:basedOn w:val="1"/>
    <w:autoRedefine/>
    <w:qFormat/>
    <w:uiPriority w:val="0"/>
    <w:pPr>
      <w:tabs>
        <w:tab w:val="left" w:pos="432"/>
      </w:tabs>
      <w:spacing w:beforeLines="50" w:afterLines="50" w:line="360" w:lineRule="auto"/>
      <w:ind w:left="432" w:hanging="432" w:firstLineChars="200"/>
    </w:pPr>
    <w:rPr>
      <w:rFonts w:ascii="宋体" w:hAnsi="宋体" w:eastAsia="微软雅黑" w:cs="Times New Roman"/>
      <w:b/>
      <w:kern w:val="44"/>
      <w:sz w:val="32"/>
      <w:szCs w:val="32"/>
    </w:rPr>
  </w:style>
  <w:style w:type="paragraph" w:customStyle="1" w:styleId="470">
    <w:name w:val="p0"/>
    <w:basedOn w:val="1"/>
    <w:autoRedefine/>
    <w:qFormat/>
    <w:uiPriority w:val="0"/>
    <w:pPr>
      <w:widowControl/>
    </w:pPr>
    <w:rPr>
      <w:rFonts w:ascii="Times New Roman" w:hAnsi="Times New Roman" w:eastAsia="宋体" w:cs="Times New Roman"/>
      <w:kern w:val="0"/>
      <w:szCs w:val="21"/>
    </w:rPr>
  </w:style>
  <w:style w:type="paragraph" w:customStyle="1" w:styleId="471">
    <w:name w:val="Char6"/>
    <w:basedOn w:val="1"/>
    <w:autoRedefine/>
    <w:qFormat/>
    <w:uiPriority w:val="0"/>
    <w:pPr>
      <w:adjustRightInd w:val="0"/>
    </w:pPr>
    <w:rPr>
      <w:rFonts w:ascii="仿宋_GB2312" w:hAnsi="Times New Roman" w:eastAsia="仿宋_GB2312" w:cs="Times New Roman"/>
      <w:b/>
      <w:sz w:val="32"/>
      <w:szCs w:val="32"/>
    </w:rPr>
  </w:style>
  <w:style w:type="paragraph" w:customStyle="1" w:styleId="472">
    <w:name w:val="Char111"/>
    <w:basedOn w:val="1"/>
    <w:autoRedefine/>
    <w:qFormat/>
    <w:uiPriority w:val="0"/>
    <w:pPr>
      <w:adjustRightInd w:val="0"/>
    </w:pPr>
    <w:rPr>
      <w:rFonts w:ascii="仿宋_GB2312" w:hAnsi="Times New Roman" w:eastAsia="仿宋_GB2312" w:cs="Times New Roman"/>
      <w:b/>
      <w:sz w:val="32"/>
      <w:szCs w:val="32"/>
    </w:rPr>
  </w:style>
  <w:style w:type="paragraph" w:customStyle="1" w:styleId="473">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474">
    <w:name w:val="xl23"/>
    <w:basedOn w:val="1"/>
    <w:autoRedefine/>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475">
    <w:name w:val="Char Char Char1"/>
    <w:basedOn w:val="1"/>
    <w:autoRedefine/>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76">
    <w:name w:val="Char1 Char Char Char2"/>
    <w:basedOn w:val="1"/>
    <w:autoRedefine/>
    <w:qFormat/>
    <w:uiPriority w:val="0"/>
    <w:pPr>
      <w:ind w:firstLine="200" w:firstLineChars="200"/>
    </w:pPr>
    <w:rPr>
      <w:rFonts w:ascii="Tahoma" w:hAnsi="Tahoma" w:eastAsia="宋体" w:cs="Times New Roman"/>
      <w:sz w:val="24"/>
      <w:szCs w:val="20"/>
    </w:rPr>
  </w:style>
  <w:style w:type="paragraph" w:customStyle="1" w:styleId="477">
    <w:name w:val="列出段落11"/>
    <w:basedOn w:val="1"/>
    <w:autoRedefine/>
    <w:qFormat/>
    <w:uiPriority w:val="0"/>
    <w:pPr>
      <w:spacing w:line="360" w:lineRule="auto"/>
      <w:ind w:firstLine="420" w:firstLineChars="200"/>
    </w:pPr>
    <w:rPr>
      <w:rFonts w:ascii="Calibri" w:hAnsi="Calibri" w:eastAsia="宋体" w:cs="Times New Roman"/>
      <w:sz w:val="24"/>
    </w:rPr>
  </w:style>
  <w:style w:type="paragraph" w:customStyle="1" w:styleId="478">
    <w:name w:val="样式 标题 1 + 黑色 段前: 0.5 行 段后: 0.5 行1"/>
    <w:basedOn w:val="3"/>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pPr>
      <w:adjustRightInd w:val="0"/>
    </w:pPr>
    <w:rPr>
      <w:rFonts w:ascii="仿宋_GB2312" w:hAnsi="Times New Roman" w:eastAsia="仿宋_GB2312" w:cs="Times New Roman"/>
      <w:b/>
      <w:sz w:val="32"/>
      <w:szCs w:val="32"/>
    </w:rPr>
  </w:style>
  <w:style w:type="paragraph" w:customStyle="1" w:styleId="480">
    <w:name w:val="五级条标题"/>
    <w:basedOn w:val="481"/>
    <w:next w:val="325"/>
    <w:autoRedefine/>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0"/>
    <w:next w:val="325"/>
    <w:autoRedefine/>
    <w:qFormat/>
    <w:uiPriority w:val="0"/>
    <w:pPr>
      <w:tabs>
        <w:tab w:val="left" w:pos="2940"/>
        <w:tab w:val="clear" w:pos="1260"/>
        <w:tab w:val="clear" w:pos="1680"/>
        <w:tab w:val="clear" w:pos="2100"/>
        <w:tab w:val="clear" w:pos="2520"/>
      </w:tabs>
      <w:ind w:left="2940"/>
      <w:outlineLvl w:val="5"/>
    </w:pPr>
  </w:style>
  <w:style w:type="paragraph" w:customStyle="1" w:styleId="482">
    <w:name w:val="目录3"/>
    <w:basedOn w:val="1"/>
    <w:autoRedefine/>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483">
    <w:name w:val="Char23"/>
    <w:basedOn w:val="1"/>
    <w:autoRedefine/>
    <w:qFormat/>
    <w:uiPriority w:val="0"/>
    <w:pPr>
      <w:adjustRightInd w:val="0"/>
    </w:pPr>
    <w:rPr>
      <w:rFonts w:ascii="仿宋_GB2312" w:hAnsi="Times New Roman" w:eastAsia="仿宋_GB2312" w:cs="Times New Roman"/>
      <w:b/>
      <w:sz w:val="32"/>
      <w:szCs w:val="32"/>
    </w:rPr>
  </w:style>
  <w:style w:type="paragraph" w:customStyle="1" w:styleId="484">
    <w:name w:val="style3"/>
    <w:basedOn w:val="1"/>
    <w:autoRedefine/>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485">
    <w:name w:val="列出段落3"/>
    <w:basedOn w:val="1"/>
    <w:autoRedefine/>
    <w:qFormat/>
    <w:uiPriority w:val="34"/>
    <w:pPr>
      <w:spacing w:line="360" w:lineRule="auto"/>
      <w:ind w:firstLine="420" w:firstLineChars="200"/>
    </w:pPr>
    <w:rPr>
      <w:rFonts w:ascii="Calibri" w:hAnsi="Calibri" w:eastAsia="宋体" w:cs="Times New Roman"/>
      <w:sz w:val="24"/>
    </w:rPr>
  </w:style>
  <w:style w:type="paragraph" w:customStyle="1" w:styleId="486">
    <w:name w:val="首行缩进"/>
    <w:basedOn w:val="1"/>
    <w:autoRedefine/>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487">
    <w:name w:val="默认段落字体 Para Char Char Char Char Char Char Char Char Char Char Char Char Char Char Char Char Char Char Char"/>
    <w:basedOn w:val="1"/>
    <w:autoRedefine/>
    <w:qFormat/>
    <w:uiPriority w:val="0"/>
    <w:pPr>
      <w:adjustRightInd w:val="0"/>
    </w:pPr>
    <w:rPr>
      <w:rFonts w:ascii="Tahoma" w:hAnsi="Tahoma" w:eastAsia="宋体" w:cs="Times New Roman"/>
      <w:sz w:val="24"/>
      <w:szCs w:val="20"/>
    </w:rPr>
  </w:style>
  <w:style w:type="paragraph" w:customStyle="1" w:styleId="488">
    <w:name w:val="单元格左对齐"/>
    <w:basedOn w:val="1"/>
    <w:autoRedefine/>
    <w:qFormat/>
    <w:uiPriority w:val="0"/>
    <w:pPr>
      <w:spacing w:line="360" w:lineRule="auto"/>
    </w:pPr>
    <w:rPr>
      <w:rFonts w:ascii="Times New Roman" w:hAnsi="Times New Roman" w:eastAsia="宋体" w:cs="Times New Roman"/>
      <w:sz w:val="24"/>
      <w:szCs w:val="24"/>
    </w:rPr>
  </w:style>
  <w:style w:type="paragraph" w:customStyle="1" w:styleId="489">
    <w:name w:val="正文主体"/>
    <w:basedOn w:val="309"/>
    <w:autoRedefine/>
    <w:qFormat/>
    <w:uiPriority w:val="0"/>
  </w:style>
  <w:style w:type="paragraph" w:customStyle="1" w:styleId="490">
    <w:name w:val="font6"/>
    <w:basedOn w:val="1"/>
    <w:autoRedefine/>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491">
    <w:name w:val="Char3 Char Char Char Char Char Char1"/>
    <w:basedOn w:val="1"/>
    <w:autoRedefine/>
    <w:qFormat/>
    <w:uiPriority w:val="6"/>
    <w:pPr>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autoRedefine/>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94">
    <w:name w:val="P1"/>
    <w:basedOn w:val="1"/>
    <w:autoRedefine/>
    <w:qFormat/>
    <w:uiPriority w:val="0"/>
    <w:pPr>
      <w:spacing w:line="288" w:lineRule="auto"/>
      <w:ind w:firstLine="425" w:firstLineChars="200"/>
    </w:pPr>
    <w:rPr>
      <w:rFonts w:ascii="Times New Roman" w:hAnsi="Times New Roman" w:eastAsia="宋体" w:cs="Times New Roman"/>
      <w:szCs w:val="24"/>
    </w:rPr>
  </w:style>
  <w:style w:type="paragraph" w:customStyle="1" w:styleId="495">
    <w:name w:val="列表内容"/>
    <w:basedOn w:val="1"/>
    <w:next w:val="1"/>
    <w:autoRedefine/>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496">
    <w:name w:val="Char Char11 Char Char Char1"/>
    <w:basedOn w:val="1"/>
    <w:autoRedefine/>
    <w:qFormat/>
    <w:uiPriority w:val="6"/>
    <w:pPr>
      <w:adjustRightInd w:val="0"/>
      <w:spacing w:line="360" w:lineRule="auto"/>
    </w:pPr>
    <w:rPr>
      <w:rFonts w:ascii="Times New Roman" w:hAnsi="Times New Roman" w:eastAsia="宋体" w:cs="Times New Roman"/>
      <w:szCs w:val="20"/>
    </w:rPr>
  </w:style>
  <w:style w:type="paragraph" w:customStyle="1" w:styleId="497">
    <w:name w:val="默认段落字体 Para Char Char Char Char Char Char Char Char Char1 Char Char Char Char"/>
    <w:basedOn w:val="1"/>
    <w:autoRedefine/>
    <w:qFormat/>
    <w:uiPriority w:val="0"/>
    <w:rPr>
      <w:rFonts w:ascii="Tahoma" w:hAnsi="Tahoma" w:eastAsia="宋体" w:cs="Times New Roman"/>
      <w:sz w:val="24"/>
      <w:szCs w:val="20"/>
    </w:rPr>
  </w:style>
  <w:style w:type="paragraph" w:customStyle="1" w:styleId="498">
    <w:name w:val="Char Char Char Char Char Char11"/>
    <w:basedOn w:val="1"/>
    <w:autoRedefine/>
    <w:qFormat/>
    <w:uiPriority w:val="0"/>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499">
    <w:name w:val="标题 41"/>
    <w:basedOn w:val="1"/>
    <w:next w:val="1"/>
    <w:autoRedefine/>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00">
    <w:name w:val="Table Contents"/>
    <w:basedOn w:val="1"/>
    <w:autoRedefine/>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501">
    <w:name w:val="正文文字缩进2字"/>
    <w:basedOn w:val="24"/>
    <w:autoRedefine/>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503">
    <w:name w:val="正文4"/>
    <w:basedOn w:val="1"/>
    <w:autoRedefine/>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504">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506">
    <w:name w:val="Char1 Char Char Char Char Char Char Char Char Char"/>
    <w:basedOn w:val="1"/>
    <w:autoRedefine/>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507">
    <w:name w:val="Char Char Char Char2"/>
    <w:basedOn w:val="1"/>
    <w:autoRedefine/>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autoRedefine/>
    <w:qFormat/>
    <w:uiPriority w:val="0"/>
    <w:pPr>
      <w:spacing w:line="360" w:lineRule="auto"/>
      <w:ind w:firstLine="480"/>
    </w:pPr>
    <w:rPr>
      <w:rFonts w:ascii="Times New Roman" w:hAnsi="Times New Roman" w:eastAsia="宋体" w:cs="宋体"/>
      <w:sz w:val="24"/>
      <w:szCs w:val="20"/>
    </w:rPr>
  </w:style>
  <w:style w:type="paragraph" w:customStyle="1" w:styleId="509">
    <w:name w:val="Char Char4 Char Char"/>
    <w:basedOn w:val="1"/>
    <w:autoRedefine/>
    <w:qFormat/>
    <w:uiPriority w:val="0"/>
    <w:pPr>
      <w:widowControl/>
      <w:spacing w:after="160" w:line="240" w:lineRule="exact"/>
      <w:jc w:val="left"/>
    </w:pPr>
    <w:rPr>
      <w:rFonts w:ascii="Times New Roman" w:hAnsi="Times New Roman" w:eastAsia="宋体" w:cs="Times New Roman"/>
      <w:szCs w:val="24"/>
    </w:rPr>
  </w:style>
  <w:style w:type="paragraph" w:customStyle="1" w:styleId="510">
    <w:name w:val="目录2"/>
    <w:basedOn w:val="1"/>
    <w:autoRedefine/>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511">
    <w:name w:val="Char Char11 Char Char Char2"/>
    <w:basedOn w:val="1"/>
    <w:autoRedefine/>
    <w:qFormat/>
    <w:uiPriority w:val="0"/>
    <w:pPr>
      <w:adjustRightInd w:val="0"/>
      <w:spacing w:line="360" w:lineRule="auto"/>
    </w:pPr>
    <w:rPr>
      <w:rFonts w:ascii="Times New Roman" w:hAnsi="Times New Roman" w:eastAsia="宋体" w:cs="Times New Roman"/>
      <w:szCs w:val="20"/>
    </w:rPr>
  </w:style>
  <w:style w:type="paragraph" w:customStyle="1" w:styleId="512">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autoRedefine/>
    <w:qFormat/>
    <w:uiPriority w:val="0"/>
    <w:pPr>
      <w:spacing w:before="20" w:after="20"/>
      <w:ind w:firstLine="200" w:firstLineChars="200"/>
    </w:pPr>
    <w:rPr>
      <w:rFonts w:ascii="Century Gothic" w:hAnsi="Century Gothic" w:eastAsia="宋体" w:cs="Times New Roman"/>
      <w:sz w:val="24"/>
      <w:szCs w:val="20"/>
    </w:rPr>
  </w:style>
  <w:style w:type="paragraph" w:customStyle="1" w:styleId="516">
    <w:name w:val="插图说明"/>
    <w:basedOn w:val="1"/>
    <w:autoRedefine/>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517">
    <w:name w:val="chart text"/>
    <w:basedOn w:val="1"/>
    <w:autoRedefine/>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18">
    <w:name w:val="Char311"/>
    <w:basedOn w:val="1"/>
    <w:autoRedefine/>
    <w:qFormat/>
    <w:uiPriority w:val="0"/>
    <w:pPr>
      <w:ind w:firstLine="200" w:firstLineChars="200"/>
    </w:pPr>
    <w:rPr>
      <w:rFonts w:ascii="Tahoma" w:hAnsi="Tahoma" w:eastAsia="宋体" w:cs="Times New Roman"/>
      <w:sz w:val="24"/>
      <w:szCs w:val="20"/>
    </w:rPr>
  </w:style>
  <w:style w:type="paragraph" w:customStyle="1" w:styleId="519">
    <w:name w:val="正文文本 23"/>
    <w:basedOn w:val="1"/>
    <w:autoRedefine/>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520">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autoRedefine/>
    <w:qFormat/>
    <w:uiPriority w:val="0"/>
    <w:pPr>
      <w:tabs>
        <w:tab w:val="left" w:pos="0"/>
      </w:tabs>
      <w:ind w:left="900" w:firstLine="0" w:firstLineChars="0"/>
    </w:pPr>
  </w:style>
  <w:style w:type="paragraph" w:customStyle="1" w:styleId="522">
    <w:name w:val="Bulleted List"/>
    <w:basedOn w:val="1"/>
    <w:autoRedefine/>
    <w:qFormat/>
    <w:uiPriority w:val="0"/>
    <w:pPr>
      <w:tabs>
        <w:tab w:val="left" w:pos="1260"/>
      </w:tabs>
      <w:ind w:left="1260" w:hanging="420"/>
    </w:pPr>
    <w:rPr>
      <w:rFonts w:ascii="Times New Roman" w:hAnsi="Times New Roman" w:eastAsia="宋体" w:cs="Times New Roman"/>
      <w:szCs w:val="24"/>
    </w:rPr>
  </w:style>
  <w:style w:type="paragraph" w:customStyle="1" w:styleId="523">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autoRedefine/>
    <w:qFormat/>
    <w:uiPriority w:val="2"/>
    <w:pPr>
      <w:spacing w:line="360" w:lineRule="auto"/>
    </w:pPr>
    <w:rPr>
      <w:rFonts w:ascii="Times New Roman" w:hAnsi="Times New Roman" w:eastAsia="宋体" w:cs="宋体"/>
      <w:sz w:val="24"/>
      <w:szCs w:val="20"/>
    </w:rPr>
  </w:style>
  <w:style w:type="paragraph" w:customStyle="1" w:styleId="525">
    <w:name w:val="Char Char Char Char Char Char Char Char Char Char Char Char1 Char"/>
    <w:basedOn w:val="1"/>
    <w:autoRedefine/>
    <w:qFormat/>
    <w:uiPriority w:val="0"/>
    <w:pPr>
      <w:adjustRightInd w:val="0"/>
    </w:pPr>
    <w:rPr>
      <w:rFonts w:ascii="Tahoma" w:hAnsi="Tahoma" w:eastAsia="宋体" w:cs="仿宋_GB2312"/>
      <w:sz w:val="24"/>
      <w:szCs w:val="20"/>
    </w:rPr>
  </w:style>
  <w:style w:type="paragraph" w:customStyle="1" w:styleId="526">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527">
    <w:name w:val="Char Char11 Char Char Char Char Char Char Char Char Char Char Char Char Char2"/>
    <w:basedOn w:val="1"/>
    <w:autoRedefine/>
    <w:qFormat/>
    <w:uiPriority w:val="0"/>
    <w:pPr>
      <w:spacing w:line="360" w:lineRule="auto"/>
    </w:pPr>
    <w:rPr>
      <w:rFonts w:ascii="Arial" w:hAnsi="Arial" w:eastAsia="黑体" w:cs="Times New Roman"/>
      <w:snapToGrid w:val="0"/>
      <w:kern w:val="0"/>
      <w:sz w:val="20"/>
      <w:szCs w:val="21"/>
    </w:rPr>
  </w:style>
  <w:style w:type="paragraph" w:customStyle="1" w:styleId="52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529">
    <w:name w:val="模板普通正文"/>
    <w:basedOn w:val="1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30">
    <w:name w:val="Char Char1 Char Char Char Char Char Char"/>
    <w:basedOn w:val="1"/>
    <w:autoRedefine/>
    <w:qFormat/>
    <w:uiPriority w:val="0"/>
    <w:pPr>
      <w:adjustRightInd w:val="0"/>
    </w:pPr>
    <w:rPr>
      <w:rFonts w:ascii="仿宋_GB2312" w:hAnsi="Times New Roman" w:eastAsia="仿宋_GB2312" w:cs="Times New Roman"/>
      <w:b/>
      <w:sz w:val="32"/>
      <w:szCs w:val="20"/>
    </w:rPr>
  </w:style>
  <w:style w:type="paragraph" w:customStyle="1" w:styleId="531">
    <w:name w:val="font8"/>
    <w:basedOn w:val="1"/>
    <w:autoRedefine/>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532">
    <w:name w:val="Char Char1 Char Char Char Char Char Char2"/>
    <w:basedOn w:val="1"/>
    <w:autoRedefine/>
    <w:qFormat/>
    <w:uiPriority w:val="0"/>
    <w:pPr>
      <w:adjustRightInd w:val="0"/>
    </w:pPr>
    <w:rPr>
      <w:rFonts w:ascii="仿宋_GB2312" w:hAnsi="Times New Roman" w:eastAsia="仿宋_GB2312" w:cs="Times New Roman"/>
      <w:b/>
      <w:sz w:val="32"/>
      <w:szCs w:val="20"/>
    </w:rPr>
  </w:style>
  <w:style w:type="paragraph" w:customStyle="1" w:styleId="533">
    <w:name w:val="font13"/>
    <w:basedOn w:val="1"/>
    <w:autoRedefine/>
    <w:qFormat/>
    <w:uiPriority w:val="0"/>
    <w:pPr>
      <w:widowControl/>
      <w:spacing w:before="100" w:beforeAutospacing="1" w:after="100" w:afterAutospacing="1"/>
      <w:jc w:val="left"/>
    </w:pPr>
    <w:rPr>
      <w:rFonts w:ascii="宋体" w:hAnsi="宋体" w:eastAsia="宋体" w:cs="宋体"/>
      <w:kern w:val="0"/>
      <w:sz w:val="22"/>
    </w:rPr>
  </w:style>
  <w:style w:type="paragraph" w:customStyle="1" w:styleId="534">
    <w:name w:val="默认段落字体 Para Char Char Char Char Char Char Char Char Char Char"/>
    <w:basedOn w:val="1"/>
    <w:autoRedefine/>
    <w:qFormat/>
    <w:uiPriority w:val="0"/>
    <w:rPr>
      <w:rFonts w:ascii="Tahoma" w:hAnsi="Tahoma" w:eastAsia="宋体" w:cs="Times New Roman"/>
      <w:color w:val="000000"/>
      <w:sz w:val="24"/>
      <w:szCs w:val="20"/>
    </w:rPr>
  </w:style>
  <w:style w:type="paragraph" w:customStyle="1" w:styleId="535">
    <w:name w:val="legal"/>
    <w:basedOn w:val="1"/>
    <w:autoRedefine/>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536">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537">
    <w:name w:val="Char Char Char Char Char Char1 Char2"/>
    <w:basedOn w:val="1"/>
    <w:autoRedefine/>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538">
    <w:name w:val="样式 首行缩进:  2 字符4"/>
    <w:basedOn w:val="1"/>
    <w:autoRedefine/>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539">
    <w:name w:val="中等深浅网格 1 - 强调文字颜色 21"/>
    <w:basedOn w:val="1"/>
    <w:autoRedefine/>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40">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541">
    <w:name w:val="Body Copy"/>
    <w:basedOn w:val="1"/>
    <w:autoRedefine/>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42">
    <w:name w:val="Char31"/>
    <w:basedOn w:val="1"/>
    <w:autoRedefine/>
    <w:qFormat/>
    <w:uiPriority w:val="0"/>
    <w:rPr>
      <w:rFonts w:ascii="仿宋_GB2312" w:hAnsi="Times New Roman" w:eastAsia="仿宋_GB2312" w:cs="Times New Roman"/>
      <w:b/>
      <w:sz w:val="32"/>
      <w:szCs w:val="32"/>
    </w:rPr>
  </w:style>
  <w:style w:type="paragraph" w:customStyle="1" w:styleId="543">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4">
    <w:name w:val="Char Char Char Char Char Char1"/>
    <w:basedOn w:val="1"/>
    <w:autoRedefine/>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545">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546">
    <w:name w:val="Char Char1"/>
    <w:basedOn w:val="1"/>
    <w:autoRedefine/>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547">
    <w:name w:val="Char21"/>
    <w:basedOn w:val="1"/>
    <w:autoRedefine/>
    <w:qFormat/>
    <w:uiPriority w:val="0"/>
    <w:pPr>
      <w:ind w:firstLine="200" w:firstLineChars="200"/>
    </w:pPr>
    <w:rPr>
      <w:rFonts w:ascii="仿宋_GB2312" w:hAnsi="Times New Roman" w:eastAsia="仿宋_GB2312" w:cs="Times New Roman"/>
      <w:b/>
      <w:sz w:val="32"/>
      <w:szCs w:val="32"/>
    </w:rPr>
  </w:style>
  <w:style w:type="paragraph" w:customStyle="1" w:styleId="548">
    <w:name w:val="列表段落11"/>
    <w:basedOn w:val="1"/>
    <w:autoRedefine/>
    <w:qFormat/>
    <w:uiPriority w:val="34"/>
    <w:pPr>
      <w:ind w:right="238" w:firstLine="420"/>
    </w:pPr>
    <w:rPr>
      <w:rFonts w:ascii="Calibri" w:hAnsi="Calibri" w:eastAsia="宋体" w:cs="Times New Roman"/>
      <w:sz w:val="24"/>
      <w:szCs w:val="24"/>
    </w:rPr>
  </w:style>
  <w:style w:type="paragraph" w:customStyle="1" w:styleId="549">
    <w:name w:val="Char Char110"/>
    <w:basedOn w:val="1"/>
    <w:autoRedefine/>
    <w:qFormat/>
    <w:uiPriority w:val="6"/>
    <w:pPr>
      <w:adjustRightInd w:val="0"/>
      <w:spacing w:line="360" w:lineRule="auto"/>
    </w:pPr>
    <w:rPr>
      <w:rFonts w:ascii="Tahoma" w:hAnsi="Tahoma" w:eastAsia="宋体" w:cs="Times New Roman"/>
      <w:sz w:val="24"/>
      <w:szCs w:val="20"/>
    </w:rPr>
  </w:style>
  <w:style w:type="paragraph" w:customStyle="1" w:styleId="550">
    <w:name w:val="xl80"/>
    <w:basedOn w:val="1"/>
    <w:autoRedefine/>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 Char Char Char Char1"/>
    <w:basedOn w:val="1"/>
    <w:autoRedefine/>
    <w:qFormat/>
    <w:uiPriority w:val="0"/>
    <w:pPr>
      <w:spacing w:line="360" w:lineRule="auto"/>
    </w:pPr>
    <w:rPr>
      <w:rFonts w:ascii="Arial" w:hAnsi="Arial" w:eastAsia="黑体" w:cs="Arial"/>
      <w:snapToGrid w:val="0"/>
      <w:kern w:val="0"/>
      <w:szCs w:val="21"/>
    </w:rPr>
  </w:style>
  <w:style w:type="paragraph" w:customStyle="1" w:styleId="552">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4">
    <w:name w:val="Char Char Char Char Char Char Char Char Char Char Char Char1 Char2"/>
    <w:basedOn w:val="1"/>
    <w:autoRedefine/>
    <w:qFormat/>
    <w:uiPriority w:val="0"/>
    <w:pPr>
      <w:adjustRightInd w:val="0"/>
    </w:pPr>
    <w:rPr>
      <w:rFonts w:ascii="Tahoma" w:hAnsi="Tahoma" w:eastAsia="宋体" w:cs="仿宋_GB2312"/>
      <w:sz w:val="24"/>
      <w:szCs w:val="20"/>
    </w:rPr>
  </w:style>
  <w:style w:type="paragraph" w:customStyle="1" w:styleId="555">
    <w:name w:val="样式9"/>
    <w:basedOn w:val="1"/>
    <w:autoRedefine/>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6">
    <w:name w:val="Char Char281"/>
    <w:basedOn w:val="1"/>
    <w:autoRedefine/>
    <w:qFormat/>
    <w:uiPriority w:val="0"/>
    <w:pPr>
      <w:snapToGrid w:val="0"/>
      <w:spacing w:line="360" w:lineRule="auto"/>
    </w:pPr>
    <w:rPr>
      <w:rFonts w:ascii="Arial" w:hAnsi="Arial" w:eastAsia="黑体" w:cs="Times New Roman"/>
      <w:snapToGrid w:val="0"/>
      <w:kern w:val="0"/>
      <w:sz w:val="20"/>
      <w:szCs w:val="21"/>
    </w:rPr>
  </w:style>
  <w:style w:type="paragraph" w:customStyle="1" w:styleId="557">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558">
    <w:name w:val="Char Char Char Char Char Char Char Char Char"/>
    <w:basedOn w:val="1"/>
    <w:autoRedefine/>
    <w:qFormat/>
    <w:uiPriority w:val="0"/>
    <w:pPr>
      <w:ind w:firstLine="200" w:firstLineChars="200"/>
    </w:pPr>
    <w:rPr>
      <w:rFonts w:ascii="Tahoma" w:hAnsi="Tahoma" w:eastAsia="宋体" w:cs="Times New Roman"/>
      <w:sz w:val="24"/>
      <w:szCs w:val="20"/>
    </w:rPr>
  </w:style>
  <w:style w:type="paragraph" w:customStyle="1" w:styleId="559">
    <w:name w:val="_Style 12"/>
    <w:basedOn w:val="19"/>
    <w:autoRedefine/>
    <w:qFormat/>
    <w:uiPriority w:val="0"/>
    <w:pPr>
      <w:snapToGrid w:val="0"/>
      <w:spacing w:line="360" w:lineRule="auto"/>
    </w:pPr>
  </w:style>
  <w:style w:type="paragraph" w:customStyle="1" w:styleId="560">
    <w:name w:val="样式 首行缩进:  0 字符"/>
    <w:basedOn w:val="1"/>
    <w:autoRedefine/>
    <w:qFormat/>
    <w:uiPriority w:val="0"/>
    <w:pPr>
      <w:spacing w:line="360" w:lineRule="auto"/>
      <w:ind w:firstLine="200" w:firstLineChars="200"/>
    </w:pPr>
    <w:rPr>
      <w:rFonts w:ascii="Arial" w:hAnsi="Arial" w:eastAsia="宋体" w:cs="宋体"/>
      <w:sz w:val="24"/>
      <w:szCs w:val="20"/>
    </w:rPr>
  </w:style>
  <w:style w:type="paragraph" w:customStyle="1" w:styleId="561">
    <w:name w:val="Char1 Char Char Char6"/>
    <w:basedOn w:val="1"/>
    <w:autoRedefine/>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562">
    <w:name w:val="_Style 94"/>
    <w:basedOn w:val="1"/>
    <w:next w:val="101"/>
    <w:autoRedefine/>
    <w:qFormat/>
    <w:uiPriority w:val="34"/>
    <w:pPr>
      <w:spacing w:line="360" w:lineRule="auto"/>
      <w:ind w:firstLine="200" w:firstLineChars="200"/>
    </w:pPr>
    <w:rPr>
      <w:rFonts w:ascii="Calibri" w:hAnsi="Calibri" w:eastAsia="宋体" w:cs="Times New Roman"/>
      <w:sz w:val="28"/>
      <w:szCs w:val="20"/>
    </w:rPr>
  </w:style>
  <w:style w:type="paragraph" w:customStyle="1" w:styleId="563">
    <w:name w:val="方案正文"/>
    <w:basedOn w:val="1"/>
    <w:autoRedefine/>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564">
    <w:name w:val="正文 A"/>
    <w:autoRedefine/>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565">
    <w:name w:val="正文 A 主体"/>
    <w:basedOn w:val="1"/>
    <w:autoRedefine/>
    <w:qFormat/>
    <w:uiPriority w:val="0"/>
    <w:pPr>
      <w:widowControl/>
      <w:spacing w:line="360" w:lineRule="auto"/>
      <w:ind w:firstLine="200" w:firstLineChars="200"/>
      <w:jc w:val="left"/>
    </w:pPr>
    <w:rPr>
      <w:rFonts w:ascii="仿宋" w:hAnsi="Calibri" w:eastAsia="仿宋" w:cs="Times New Roman"/>
      <w:kern w:val="0"/>
      <w:sz w:val="24"/>
      <w:szCs w:val="24"/>
    </w:rPr>
  </w:style>
  <w:style w:type="paragraph" w:customStyle="1" w:styleId="566">
    <w:name w:val="3级标题"/>
    <w:basedOn w:val="357"/>
    <w:autoRedefine/>
    <w:qFormat/>
    <w:uiPriority w:val="0"/>
    <w:pPr>
      <w:outlineLvl w:val="2"/>
    </w:pPr>
  </w:style>
  <w:style w:type="paragraph" w:customStyle="1" w:styleId="56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568">
    <w:name w:val="Char1 Char Char Char3"/>
    <w:basedOn w:val="1"/>
    <w:autoRedefine/>
    <w:qFormat/>
    <w:uiPriority w:val="0"/>
    <w:pPr>
      <w:ind w:firstLine="200" w:firstLineChars="200"/>
    </w:pPr>
    <w:rPr>
      <w:rFonts w:ascii="Tahoma" w:hAnsi="Tahoma" w:eastAsia="宋体" w:cs="Times New Roman"/>
      <w:sz w:val="24"/>
      <w:szCs w:val="20"/>
    </w:rPr>
  </w:style>
  <w:style w:type="paragraph" w:customStyle="1" w:styleId="569">
    <w:name w:val="GP正文(首行缩进)"/>
    <w:basedOn w:val="1"/>
    <w:autoRedefine/>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570">
    <w:name w:val="MM Empty"/>
    <w:basedOn w:val="1"/>
    <w:autoRedefine/>
    <w:qFormat/>
    <w:uiPriority w:val="0"/>
    <w:rPr>
      <w:rFonts w:ascii="Times New Roman" w:hAnsi="Times New Roman" w:eastAsia="宋体" w:cs="Times New Roman"/>
      <w:szCs w:val="24"/>
    </w:rPr>
  </w:style>
  <w:style w:type="paragraph" w:customStyle="1" w:styleId="571">
    <w:name w:val="Char24"/>
    <w:basedOn w:val="1"/>
    <w:autoRedefine/>
    <w:qFormat/>
    <w:uiPriority w:val="0"/>
    <w:pPr>
      <w:adjustRightInd w:val="0"/>
    </w:pPr>
    <w:rPr>
      <w:rFonts w:ascii="仿宋_GB2312" w:hAnsi="Times New Roman" w:eastAsia="仿宋_GB2312" w:cs="Times New Roman"/>
      <w:b/>
      <w:sz w:val="32"/>
      <w:szCs w:val="32"/>
    </w:rPr>
  </w:style>
  <w:style w:type="paragraph" w:customStyle="1" w:styleId="572">
    <w:name w:val="正文箭头"/>
    <w:basedOn w:val="223"/>
    <w:autoRedefine/>
    <w:qFormat/>
    <w:uiPriority w:val="0"/>
  </w:style>
  <w:style w:type="paragraph" w:customStyle="1" w:styleId="573">
    <w:name w:val="U_编号2"/>
    <w:basedOn w:val="1"/>
    <w:autoRedefine/>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574">
    <w:name w:val="xl72"/>
    <w:basedOn w:val="1"/>
    <w:autoRedefine/>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575">
    <w:name w:val="trs_edito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6">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7">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8">
    <w:name w:val="_Style 1"/>
    <w:basedOn w:val="1"/>
    <w:autoRedefine/>
    <w:qFormat/>
    <w:uiPriority w:val="34"/>
    <w:pPr>
      <w:ind w:firstLine="420" w:firstLineChars="200"/>
    </w:pPr>
    <w:rPr>
      <w:rFonts w:ascii="Times New Roman" w:hAnsi="Times New Roman" w:eastAsia="仿宋_GB2312" w:cs="Times New Roman"/>
      <w:sz w:val="28"/>
      <w:szCs w:val="24"/>
    </w:rPr>
  </w:style>
  <w:style w:type="paragraph" w:customStyle="1" w:styleId="579">
    <w:name w:val="表格 内容"/>
    <w:basedOn w:val="415"/>
    <w:autoRedefine/>
    <w:qFormat/>
    <w:uiPriority w:val="0"/>
    <w:rPr>
      <w:b w:val="0"/>
      <w:sz w:val="20"/>
    </w:rPr>
  </w:style>
  <w:style w:type="paragraph" w:customStyle="1" w:styleId="580">
    <w:name w:val="正文首行缩进1"/>
    <w:basedOn w:val="24"/>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1">
    <w:name w:val="标准正文"/>
    <w:basedOn w:val="1"/>
    <w:autoRedefine/>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582">
    <w:name w:val="数字标题5"/>
    <w:basedOn w:val="6"/>
    <w:next w:val="1"/>
    <w:autoRedefine/>
    <w:qFormat/>
    <w:uiPriority w:val="0"/>
    <w:pPr>
      <w:tabs>
        <w:tab w:val="left" w:pos="1080"/>
        <w:tab w:val="clear" w:pos="1008"/>
      </w:tabs>
      <w:ind w:left="1080" w:hanging="1080"/>
    </w:pPr>
  </w:style>
  <w:style w:type="paragraph" w:customStyle="1" w:styleId="583">
    <w:name w:val="数字标题1"/>
    <w:basedOn w:val="3"/>
    <w:next w:val="1"/>
    <w:autoRedefine/>
    <w:qFormat/>
    <w:uiPriority w:val="0"/>
    <w:pPr>
      <w:tabs>
        <w:tab w:val="left" w:pos="480"/>
        <w:tab w:val="clear" w:pos="432"/>
      </w:tabs>
      <w:ind w:left="480" w:hanging="480"/>
    </w:pPr>
  </w:style>
  <w:style w:type="paragraph" w:customStyle="1" w:styleId="584">
    <w:name w:val="Char1 Char Char Char Char Char Char Char Char Char Char Char1 Char Char Char Char Char Char Char Char Char Char Char Char Char Char1 Char Char Char Char2"/>
    <w:basedOn w:val="1"/>
    <w:autoRedefine/>
    <w:qFormat/>
    <w:uiPriority w:val="0"/>
    <w:pPr>
      <w:adjustRightInd w:val="0"/>
      <w:spacing w:line="360" w:lineRule="auto"/>
    </w:pPr>
    <w:rPr>
      <w:rFonts w:ascii="Times New Roman" w:hAnsi="Times New Roman" w:eastAsia="宋体" w:cs="Times New Roman"/>
      <w:kern w:val="0"/>
      <w:sz w:val="24"/>
      <w:szCs w:val="20"/>
    </w:rPr>
  </w:style>
  <w:style w:type="paragraph" w:customStyle="1" w:styleId="58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6">
    <w:name w:val="Body"/>
    <w:basedOn w:val="1"/>
    <w:autoRedefine/>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587">
    <w:name w:val="RFI Heading 3rd Level"/>
    <w:basedOn w:val="1"/>
    <w:autoRedefine/>
    <w:qFormat/>
    <w:uiPriority w:val="0"/>
    <w:pPr>
      <w:widowControl/>
      <w:tabs>
        <w:tab w:val="left" w:pos="840"/>
      </w:tabs>
      <w:ind w:firstLine="200" w:firstLineChars="200"/>
      <w:jc w:val="left"/>
    </w:pPr>
    <w:rPr>
      <w:rFonts w:ascii="Arial (W1)" w:hAnsi="Arial (W1)" w:eastAsia="宋体" w:cs="Times New Roman"/>
      <w:color w:val="000000"/>
      <w:kern w:val="0"/>
      <w:sz w:val="24"/>
      <w:szCs w:val="24"/>
      <w:lang w:eastAsia="en-US"/>
    </w:rPr>
  </w:style>
  <w:style w:type="paragraph" w:customStyle="1" w:styleId="588">
    <w:name w:val="标准正文格式"/>
    <w:basedOn w:val="1"/>
    <w:autoRedefine/>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589">
    <w:name w:val="Bullet"/>
    <w:basedOn w:val="1"/>
    <w:autoRedefine/>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590">
    <w:name w:val="0"/>
    <w:basedOn w:val="1"/>
    <w:autoRedefine/>
    <w:qFormat/>
    <w:uiPriority w:val="0"/>
    <w:pPr>
      <w:widowControl/>
      <w:adjustRightInd w:val="0"/>
    </w:pPr>
    <w:rPr>
      <w:rFonts w:ascii="Times New Roman" w:hAnsi="Times New Roman" w:eastAsia="宋体" w:cs="Times New Roman"/>
      <w:kern w:val="0"/>
      <w:sz w:val="24"/>
      <w:szCs w:val="20"/>
    </w:rPr>
  </w:style>
  <w:style w:type="paragraph" w:customStyle="1" w:styleId="591">
    <w:name w:val="Char Char113"/>
    <w:basedOn w:val="1"/>
    <w:autoRedefine/>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592">
    <w:name w:val="样式5"/>
    <w:basedOn w:val="1"/>
    <w:autoRedefine/>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593">
    <w:name w:val="_Style 8"/>
    <w:basedOn w:val="1"/>
    <w:autoRedefine/>
    <w:qFormat/>
    <w:uiPriority w:val="34"/>
    <w:pPr>
      <w:ind w:firstLine="420" w:firstLineChars="200"/>
    </w:pPr>
    <w:rPr>
      <w:rFonts w:ascii="Times New Roman" w:hAnsi="Times New Roman" w:eastAsia="仿宋_GB2312" w:cs="Times New Roman"/>
      <w:sz w:val="28"/>
      <w:szCs w:val="24"/>
    </w:rPr>
  </w:style>
  <w:style w:type="paragraph" w:customStyle="1" w:styleId="594">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595">
    <w:name w:val="正文样式 首行缩进:  0.74 厘米"/>
    <w:basedOn w:val="1"/>
    <w:qFormat/>
    <w:uiPriority w:val="0"/>
    <w:pPr>
      <w:spacing w:beforeLines="50" w:line="360" w:lineRule="auto"/>
      <w:ind w:firstLine="420"/>
    </w:pPr>
    <w:rPr>
      <w:rFonts w:ascii="Times New Roman" w:hAnsi="Times New Roman" w:eastAsia="宋体" w:cs="宋体"/>
      <w:sz w:val="24"/>
      <w:szCs w:val="20"/>
    </w:rPr>
  </w:style>
  <w:style w:type="paragraph" w:customStyle="1" w:styleId="59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97">
    <w:name w:val="列出段落31"/>
    <w:basedOn w:val="1"/>
    <w:autoRedefine/>
    <w:qFormat/>
    <w:uiPriority w:val="0"/>
    <w:pPr>
      <w:spacing w:line="360" w:lineRule="auto"/>
      <w:ind w:firstLine="420" w:firstLineChars="200"/>
    </w:pPr>
    <w:rPr>
      <w:rFonts w:ascii="Calibri" w:hAnsi="Calibri" w:eastAsia="宋体" w:cs="Times New Roman"/>
      <w:sz w:val="24"/>
    </w:rPr>
  </w:style>
  <w:style w:type="paragraph" w:customStyle="1" w:styleId="598">
    <w:name w:val="Char Char1 Char Char Char Char Char Char Char Char Char Char Char Char Char Char Char"/>
    <w:basedOn w:val="1"/>
    <w:autoRedefine/>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599">
    <w:name w:val="Char Char112"/>
    <w:basedOn w:val="1"/>
    <w:autoRedefine/>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00">
    <w:name w:val="正文 图"/>
    <w:basedOn w:val="128"/>
    <w:autoRedefine/>
    <w:qFormat/>
    <w:uiPriority w:val="0"/>
    <w:pPr>
      <w:adjustRightInd/>
      <w:spacing w:before="0"/>
      <w:ind w:firstLine="0"/>
      <w:jc w:val="center"/>
    </w:pPr>
    <w:rPr>
      <w:rFonts w:ascii="微软雅黑" w:hAnsi="微软雅黑"/>
    </w:rPr>
  </w:style>
  <w:style w:type="paragraph" w:customStyle="1" w:styleId="601">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602">
    <w:name w:val="±íÑùÊ½"/>
    <w:basedOn w:val="1"/>
    <w:autoRedefine/>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603">
    <w:name w:val="Thf"/>
    <w:basedOn w:val="247"/>
    <w:autoRedefine/>
    <w:qFormat/>
    <w:uiPriority w:val="0"/>
    <w:pPr>
      <w:ind w:left="0"/>
    </w:pPr>
  </w:style>
  <w:style w:type="paragraph" w:customStyle="1" w:styleId="60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05">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6">
    <w:name w:val="注释"/>
    <w:basedOn w:val="1"/>
    <w:autoRedefine/>
    <w:qFormat/>
    <w:uiPriority w:val="0"/>
    <w:pPr>
      <w:spacing w:line="360" w:lineRule="auto"/>
      <w:ind w:firstLine="480"/>
    </w:pPr>
    <w:rPr>
      <w:rFonts w:ascii="Times New Roman" w:hAnsi="Times New Roman" w:eastAsia="宋体" w:cs="Times New Roman"/>
      <w:sz w:val="24"/>
      <w:szCs w:val="24"/>
    </w:rPr>
  </w:style>
  <w:style w:type="paragraph" w:customStyle="1" w:styleId="607">
    <w:name w:val="列出段落111"/>
    <w:basedOn w:val="1"/>
    <w:autoRedefine/>
    <w:qFormat/>
    <w:uiPriority w:val="34"/>
    <w:pPr>
      <w:adjustRightInd w:val="0"/>
      <w:ind w:firstLine="420" w:firstLineChars="200"/>
    </w:pPr>
    <w:rPr>
      <w:rFonts w:ascii="Times New Roman" w:hAnsi="Times New Roman" w:eastAsia="宋体" w:cs="Times New Roman"/>
      <w:szCs w:val="24"/>
    </w:rPr>
  </w:style>
  <w:style w:type="paragraph" w:customStyle="1" w:styleId="608">
    <w:name w:val="标准文本"/>
    <w:basedOn w:val="1"/>
    <w:link w:val="961"/>
    <w:autoRedefine/>
    <w:qFormat/>
    <w:uiPriority w:val="0"/>
    <w:pPr>
      <w:spacing w:line="360" w:lineRule="auto"/>
      <w:ind w:firstLine="480" w:firstLineChars="200"/>
    </w:pPr>
    <w:rPr>
      <w:rFonts w:cs="宋体"/>
      <w:sz w:val="24"/>
    </w:rPr>
  </w:style>
  <w:style w:type="paragraph" w:customStyle="1" w:styleId="609">
    <w:name w:val="_Style 947"/>
    <w:basedOn w:val="1"/>
    <w:next w:val="101"/>
    <w:autoRedefine/>
    <w:qFormat/>
    <w:uiPriority w:val="34"/>
    <w:pPr>
      <w:ind w:firstLine="420" w:firstLineChars="200"/>
    </w:pPr>
    <w:rPr>
      <w:rFonts w:ascii="Times New Roman" w:hAnsi="Times New Roman" w:eastAsia="宋体" w:cs="Times New Roman"/>
      <w:szCs w:val="24"/>
    </w:rPr>
  </w:style>
  <w:style w:type="paragraph" w:customStyle="1" w:styleId="61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11">
    <w:name w:val="纯文本2"/>
    <w:basedOn w:val="1"/>
    <w:autoRedefine/>
    <w:qFormat/>
    <w:uiPriority w:val="0"/>
    <w:pPr>
      <w:snapToGrid w:val="0"/>
      <w:jc w:val="left"/>
    </w:pPr>
    <w:rPr>
      <w:rFonts w:ascii="Century Gothic" w:hAnsi="楷体_GB2312" w:eastAsia="Century Gothic" w:cs="Times New Roman"/>
      <w:szCs w:val="20"/>
    </w:rPr>
  </w:style>
  <w:style w:type="paragraph" w:customStyle="1" w:styleId="61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3">
    <w:name w:val="font1"/>
    <w:basedOn w:val="1"/>
    <w:autoRedefine/>
    <w:qFormat/>
    <w:uiPriority w:val="0"/>
    <w:pPr>
      <w:widowControl/>
      <w:spacing w:before="100" w:beforeAutospacing="1" w:after="100" w:afterAutospacing="1"/>
      <w:jc w:val="left"/>
    </w:pPr>
    <w:rPr>
      <w:rFonts w:ascii="Century Gothic" w:hAnsi="Century Gothic" w:eastAsia="宋体" w:cs="Times New Roman"/>
      <w:kern w:val="0"/>
      <w:sz w:val="24"/>
      <w:szCs w:val="20"/>
    </w:rPr>
  </w:style>
  <w:style w:type="paragraph" w:customStyle="1" w:styleId="614">
    <w:name w:val="节"/>
    <w:basedOn w:val="2"/>
    <w:autoRedefine/>
    <w:qFormat/>
    <w:uiPriority w:val="0"/>
    <w:pPr>
      <w:tabs>
        <w:tab w:val="clear" w:pos="432"/>
      </w:tabs>
      <w:spacing w:before="160" w:after="160" w:line="720" w:lineRule="exact"/>
      <w:ind w:left="0" w:firstLine="0"/>
      <w:jc w:val="center"/>
    </w:pPr>
    <w:rPr>
      <w:rFonts w:ascii="Arial" w:hAnsi="Arial" w:eastAsia="楷体"/>
      <w:color w:val="000000"/>
      <w:spacing w:val="14"/>
      <w:kern w:val="24"/>
      <w:sz w:val="28"/>
      <w:szCs w:val="20"/>
      <w:lang w:val="en-US"/>
    </w:rPr>
  </w:style>
  <w:style w:type="paragraph" w:customStyle="1" w:styleId="615">
    <w:name w:val="Blockquote"/>
    <w:basedOn w:val="1"/>
    <w:autoRedefine/>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616">
    <w:name w:val="p1"/>
    <w:basedOn w:val="1"/>
    <w:autoRedefine/>
    <w:qFormat/>
    <w:uiPriority w:val="0"/>
    <w:pPr>
      <w:widowControl/>
      <w:jc w:val="left"/>
    </w:pPr>
    <w:rPr>
      <w:rFonts w:ascii=".PingFang SC" w:hAnsi="Times New Roman" w:eastAsia=".PingFang SC" w:cs="Times New Roman"/>
      <w:color w:val="454545"/>
      <w:kern w:val="0"/>
      <w:sz w:val="18"/>
      <w:szCs w:val="18"/>
    </w:rPr>
  </w:style>
  <w:style w:type="paragraph" w:customStyle="1" w:styleId="617">
    <w:name w:val="Table Paragraph"/>
    <w:basedOn w:val="1"/>
    <w:autoRedefine/>
    <w:qFormat/>
    <w:uiPriority w:val="0"/>
    <w:pPr>
      <w:jc w:val="left"/>
    </w:pPr>
    <w:rPr>
      <w:rFonts w:ascii="Calibri" w:hAnsi="Calibri" w:eastAsia="宋体" w:cs="Times New Roman"/>
      <w:kern w:val="0"/>
      <w:sz w:val="22"/>
      <w:lang w:eastAsia="en-US"/>
    </w:rPr>
  </w:style>
  <w:style w:type="paragraph" w:customStyle="1" w:styleId="61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eastAsia="宋体" w:cs="Times New Roman"/>
      <w:kern w:val="0"/>
      <w:sz w:val="20"/>
      <w:szCs w:val="20"/>
    </w:rPr>
  </w:style>
  <w:style w:type="paragraph" w:customStyle="1" w:styleId="619">
    <w:name w:val="xl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620">
    <w:name w:val="text-tag"/>
    <w:basedOn w:val="1"/>
    <w:autoRedefine/>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21">
    <w:name w:val="jd-正文1"/>
    <w:basedOn w:val="1"/>
    <w:autoRedefine/>
    <w:qFormat/>
    <w:uiPriority w:val="0"/>
    <w:pPr>
      <w:widowControl/>
      <w:spacing w:line="360" w:lineRule="auto"/>
      <w:ind w:firstLine="482" w:firstLineChars="200"/>
    </w:pPr>
    <w:rPr>
      <w:rFonts w:ascii="宋体" w:hAnsi="宋体" w:eastAsia="宋体" w:cs="宋体"/>
      <w:sz w:val="24"/>
      <w:szCs w:val="20"/>
    </w:rPr>
  </w:style>
  <w:style w:type="paragraph" w:customStyle="1" w:styleId="622">
    <w:name w:val="_正文"/>
    <w:basedOn w:val="1"/>
    <w:link w:val="979"/>
    <w:autoRedefine/>
    <w:qFormat/>
    <w:uiPriority w:val="0"/>
    <w:pPr>
      <w:tabs>
        <w:tab w:val="left" w:pos="840"/>
      </w:tabs>
      <w:spacing w:line="360" w:lineRule="auto"/>
      <w:ind w:firstLine="200" w:firstLineChars="200"/>
    </w:pPr>
    <w:rPr>
      <w:rFonts w:ascii="Times New Roman" w:hAnsi="Times New Roman" w:eastAsia="宋体" w:cs="Times New Roman"/>
      <w:sz w:val="24"/>
      <w:szCs w:val="24"/>
    </w:rPr>
  </w:style>
  <w:style w:type="paragraph" w:customStyle="1" w:styleId="623">
    <w:name w:val="亚运 5级标题"/>
    <w:basedOn w:val="6"/>
    <w:link w:val="980"/>
    <w:autoRedefine/>
    <w:qFormat/>
    <w:uiPriority w:val="0"/>
    <w:pPr>
      <w:numPr>
        <w:ilvl w:val="4"/>
        <w:numId w:val="1"/>
      </w:numPr>
      <w:tabs>
        <w:tab w:val="left" w:pos="700"/>
        <w:tab w:val="left" w:pos="840"/>
        <w:tab w:val="clear" w:pos="1008"/>
      </w:tabs>
      <w:spacing w:before="0" w:after="0" w:line="360" w:lineRule="auto"/>
      <w:textAlignment w:val="baseline"/>
    </w:pPr>
    <w:rPr>
      <w:rFonts w:ascii="宋体" w:hAnsi="宋体"/>
      <w:color w:val="000000"/>
      <w:sz w:val="24"/>
    </w:rPr>
  </w:style>
  <w:style w:type="paragraph" w:customStyle="1" w:styleId="624">
    <w:name w:val="修订4"/>
    <w:autoRedefine/>
    <w:semiHidden/>
    <w:qFormat/>
    <w:uiPriority w:val="99"/>
    <w:rPr>
      <w:rFonts w:ascii="Times New Roman" w:hAnsi="Times New Roman" w:eastAsia="宋体" w:cs="Times New Roman"/>
      <w:kern w:val="2"/>
      <w:sz w:val="21"/>
      <w:szCs w:val="24"/>
      <w:lang w:val="en-US" w:eastAsia="zh-CN" w:bidi="ar-SA"/>
    </w:rPr>
  </w:style>
  <w:style w:type="paragraph" w:customStyle="1" w:styleId="625">
    <w:name w:val="修订5"/>
    <w:autoRedefine/>
    <w:semiHidden/>
    <w:qFormat/>
    <w:uiPriority w:val="99"/>
    <w:rPr>
      <w:rFonts w:ascii="Times New Roman" w:hAnsi="Times New Roman" w:eastAsia="宋体" w:cs="Times New Roman"/>
      <w:kern w:val="2"/>
      <w:sz w:val="21"/>
      <w:szCs w:val="24"/>
      <w:lang w:val="en-US" w:eastAsia="zh-CN" w:bidi="ar-SA"/>
    </w:rPr>
  </w:style>
  <w:style w:type="paragraph" w:customStyle="1" w:styleId="626">
    <w:name w:val="正文缩"/>
    <w:basedOn w:val="1"/>
    <w:link w:val="981"/>
    <w:autoRedefine/>
    <w:qFormat/>
    <w:uiPriority w:val="0"/>
    <w:pPr>
      <w:spacing w:line="360" w:lineRule="auto"/>
      <w:ind w:firstLine="200" w:firstLineChars="200"/>
    </w:pPr>
    <w:rPr>
      <w:rFonts w:eastAsia="楷体_GB2312"/>
      <w:sz w:val="24"/>
      <w:szCs w:val="24"/>
    </w:rPr>
  </w:style>
  <w:style w:type="paragraph" w:customStyle="1" w:styleId="627">
    <w:name w:val="亚运3级标题"/>
    <w:basedOn w:val="1"/>
    <w:link w:val="983"/>
    <w:autoRedefine/>
    <w:qFormat/>
    <w:uiPriority w:val="0"/>
    <w:pPr>
      <w:keepNext/>
      <w:keepLines/>
      <w:tabs>
        <w:tab w:val="left" w:pos="720"/>
        <w:tab w:val="left" w:pos="840"/>
      </w:tabs>
      <w:adjustRightInd w:val="0"/>
      <w:snapToGrid w:val="0"/>
      <w:spacing w:line="360" w:lineRule="auto"/>
      <w:outlineLvl w:val="2"/>
    </w:pPr>
    <w:rPr>
      <w:rFonts w:ascii="黑体" w:hAnsi="黑体" w:eastAsia="仿宋" w:cs="Arial"/>
      <w:bCs/>
      <w:sz w:val="30"/>
      <w:szCs w:val="30"/>
    </w:rPr>
  </w:style>
  <w:style w:type="paragraph" w:customStyle="1" w:styleId="628">
    <w:name w:val="亚运 4级标题"/>
    <w:basedOn w:val="5"/>
    <w:link w:val="984"/>
    <w:autoRedefine/>
    <w:qFormat/>
    <w:uiPriority w:val="0"/>
    <w:pPr>
      <w:tabs>
        <w:tab w:val="left" w:pos="840"/>
        <w:tab w:val="clear" w:pos="864"/>
      </w:tabs>
      <w:snapToGrid w:val="0"/>
      <w:spacing w:before="0" w:after="0" w:line="360" w:lineRule="auto"/>
      <w:ind w:left="0" w:firstLine="0"/>
      <w:textAlignment w:val="baseline"/>
    </w:pPr>
    <w:rPr>
      <w:rFonts w:ascii="黑体" w:hAnsi="黑体" w:eastAsia="仿宋"/>
      <w:b w:val="0"/>
      <w:color w:val="000000"/>
      <w:kern w:val="0"/>
      <w:sz w:val="30"/>
      <w:szCs w:val="30"/>
      <w:lang w:val="en-US"/>
    </w:rPr>
  </w:style>
  <w:style w:type="paragraph" w:customStyle="1" w:styleId="629">
    <w:name w:val="修订6"/>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30">
    <w:name w:val="修订7"/>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31">
    <w:name w:val="修订8"/>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32">
    <w:name w:val="列出段落21"/>
    <w:basedOn w:val="1"/>
    <w:autoRedefine/>
    <w:qFormat/>
    <w:uiPriority w:val="34"/>
    <w:pPr>
      <w:ind w:firstLine="420" w:firstLineChars="200"/>
    </w:pPr>
    <w:rPr>
      <w:rFonts w:ascii="等线" w:hAnsi="等线" w:eastAsia="等线" w:cs="Times New Roman"/>
    </w:rPr>
  </w:style>
  <w:style w:type="paragraph" w:customStyle="1" w:styleId="633">
    <w:name w:val="修订9"/>
    <w:autoRedefine/>
    <w:hidden/>
    <w:semiHidden/>
    <w:qFormat/>
    <w:uiPriority w:val="99"/>
    <w:rPr>
      <w:rFonts w:ascii="Calibri" w:hAnsi="Calibri" w:eastAsia="宋体" w:cs="黑体"/>
      <w:kern w:val="2"/>
      <w:sz w:val="21"/>
      <w:szCs w:val="22"/>
      <w:lang w:val="en-US" w:eastAsia="zh-CN" w:bidi="ar-SA"/>
    </w:rPr>
  </w:style>
  <w:style w:type="paragraph" w:customStyle="1" w:styleId="634">
    <w:name w:val="列表段落3"/>
    <w:basedOn w:val="1"/>
    <w:autoRedefine/>
    <w:qFormat/>
    <w:uiPriority w:val="99"/>
    <w:pPr>
      <w:spacing w:line="360" w:lineRule="auto"/>
      <w:ind w:firstLine="200" w:firstLineChars="200"/>
    </w:pPr>
    <w:rPr>
      <w:rFonts w:ascii="Calibri" w:hAnsi="Calibri" w:eastAsia="宋体" w:cs="黑体"/>
      <w:sz w:val="24"/>
    </w:rPr>
  </w:style>
  <w:style w:type="paragraph" w:customStyle="1" w:styleId="635">
    <w:name w:val="Revision"/>
    <w:autoRedefine/>
    <w:hidden/>
    <w:semiHidden/>
    <w:qFormat/>
    <w:uiPriority w:val="99"/>
    <w:rPr>
      <w:rFonts w:ascii="Calibri" w:hAnsi="Calibri" w:eastAsia="宋体" w:cs="黑体"/>
      <w:kern w:val="2"/>
      <w:sz w:val="21"/>
      <w:szCs w:val="22"/>
      <w:lang w:val="en-US" w:eastAsia="zh-CN" w:bidi="ar-SA"/>
    </w:rPr>
  </w:style>
  <w:style w:type="paragraph" w:customStyle="1" w:styleId="636">
    <w:name w:val="1册标题1"/>
    <w:basedOn w:val="1"/>
    <w:next w:val="1"/>
    <w:autoRedefine/>
    <w:qFormat/>
    <w:uiPriority w:val="0"/>
    <w:pPr>
      <w:adjustRightInd/>
      <w:spacing w:beforeLines="50" w:afterLines="50" w:line="300" w:lineRule="auto"/>
      <w:jc w:val="center"/>
      <w:outlineLvl w:val="0"/>
    </w:pPr>
    <w:rPr>
      <w:rFonts w:ascii="Arial" w:hAnsi="Arial" w:eastAsia="黑体"/>
      <w:b/>
      <w:bCs/>
      <w:sz w:val="48"/>
      <w:szCs w:val="20"/>
    </w:rPr>
  </w:style>
  <w:style w:type="paragraph" w:customStyle="1" w:styleId="637">
    <w:name w:val="List Paragraph"/>
    <w:basedOn w:val="1"/>
    <w:autoRedefine/>
    <w:qFormat/>
    <w:uiPriority w:val="1"/>
    <w:pPr>
      <w:ind w:left="774" w:firstLine="480"/>
    </w:pPr>
    <w:rPr>
      <w:rFonts w:ascii="宋体" w:hAnsi="宋体" w:eastAsia="宋体" w:cs="宋体"/>
      <w:lang w:val="zh-CN" w:eastAsia="zh-CN" w:bidi="zh-CN"/>
    </w:rPr>
  </w:style>
  <w:style w:type="character" w:customStyle="1" w:styleId="638">
    <w:name w:val="页眉 字符2"/>
    <w:basedOn w:val="69"/>
    <w:link w:val="42"/>
    <w:autoRedefine/>
    <w:qFormat/>
    <w:uiPriority w:val="0"/>
    <w:rPr>
      <w:sz w:val="18"/>
      <w:szCs w:val="18"/>
    </w:rPr>
  </w:style>
  <w:style w:type="character" w:customStyle="1" w:styleId="639">
    <w:name w:val="页脚 字符2"/>
    <w:basedOn w:val="69"/>
    <w:link w:val="41"/>
    <w:autoRedefine/>
    <w:qFormat/>
    <w:uiPriority w:val="0"/>
    <w:rPr>
      <w:sz w:val="18"/>
      <w:szCs w:val="18"/>
    </w:rPr>
  </w:style>
  <w:style w:type="character" w:customStyle="1" w:styleId="640">
    <w:name w:val="批注框文本 字符1"/>
    <w:basedOn w:val="69"/>
    <w:link w:val="40"/>
    <w:autoRedefine/>
    <w:qFormat/>
    <w:uiPriority w:val="0"/>
    <w:rPr>
      <w:sz w:val="18"/>
      <w:szCs w:val="18"/>
    </w:rPr>
  </w:style>
  <w:style w:type="character" w:customStyle="1" w:styleId="641">
    <w:name w:val="标题 1 字符1"/>
    <w:basedOn w:val="69"/>
    <w:link w:val="3"/>
    <w:autoRedefine/>
    <w:qFormat/>
    <w:uiPriority w:val="9"/>
    <w:rPr>
      <w:rFonts w:ascii="Times New Roman" w:hAnsi="Times New Roman" w:eastAsia="宋体" w:cs="Times New Roman"/>
      <w:b/>
      <w:bCs/>
      <w:kern w:val="44"/>
      <w:sz w:val="44"/>
      <w:szCs w:val="44"/>
    </w:rPr>
  </w:style>
  <w:style w:type="character" w:customStyle="1" w:styleId="642">
    <w:name w:val="标题 2 字符1"/>
    <w:basedOn w:val="69"/>
    <w:link w:val="2"/>
    <w:autoRedefine/>
    <w:qFormat/>
    <w:uiPriority w:val="0"/>
    <w:rPr>
      <w:rFonts w:ascii="仿宋_GB2312" w:hAnsi="仿宋" w:eastAsia="仿宋_GB2312" w:cs="Times New Roman"/>
      <w:b/>
      <w:bCs/>
      <w:sz w:val="32"/>
      <w:szCs w:val="32"/>
      <w:lang w:val="zh-CN"/>
    </w:rPr>
  </w:style>
  <w:style w:type="character" w:customStyle="1" w:styleId="643">
    <w:name w:val="标题 3 字符1"/>
    <w:basedOn w:val="69"/>
    <w:link w:val="4"/>
    <w:autoRedefine/>
    <w:qFormat/>
    <w:uiPriority w:val="0"/>
    <w:rPr>
      <w:rFonts w:ascii="Times New Roman" w:hAnsi="Times New Roman" w:eastAsia="宋体" w:cs="Times New Roman"/>
      <w:b/>
      <w:bCs/>
      <w:sz w:val="32"/>
      <w:szCs w:val="32"/>
    </w:rPr>
  </w:style>
  <w:style w:type="character" w:customStyle="1" w:styleId="644">
    <w:name w:val="标题 4 Char"/>
    <w:basedOn w:val="69"/>
    <w:qFormat/>
    <w:uiPriority w:val="0"/>
    <w:rPr>
      <w:rFonts w:ascii="Cambria" w:hAnsi="Cambria" w:eastAsia="宋体" w:cs="黑体"/>
      <w:b/>
      <w:bCs/>
      <w:sz w:val="28"/>
      <w:szCs w:val="28"/>
    </w:rPr>
  </w:style>
  <w:style w:type="character" w:customStyle="1" w:styleId="645">
    <w:name w:val="标题 5 字符"/>
    <w:basedOn w:val="69"/>
    <w:link w:val="6"/>
    <w:autoRedefine/>
    <w:qFormat/>
    <w:uiPriority w:val="0"/>
    <w:rPr>
      <w:rFonts w:ascii="Times New Roman" w:hAnsi="Times New Roman" w:eastAsia="宋体" w:cs="Times New Roman"/>
      <w:b/>
      <w:bCs/>
      <w:sz w:val="28"/>
      <w:szCs w:val="28"/>
    </w:rPr>
  </w:style>
  <w:style w:type="character" w:customStyle="1" w:styleId="646">
    <w:name w:val="标题 6 字符"/>
    <w:basedOn w:val="69"/>
    <w:link w:val="7"/>
    <w:autoRedefine/>
    <w:qFormat/>
    <w:uiPriority w:val="0"/>
    <w:rPr>
      <w:rFonts w:ascii="Arial" w:hAnsi="Arial" w:eastAsia="黑体" w:cs="Times New Roman"/>
      <w:b/>
      <w:bCs/>
      <w:sz w:val="24"/>
      <w:szCs w:val="24"/>
    </w:rPr>
  </w:style>
  <w:style w:type="character" w:customStyle="1" w:styleId="647">
    <w:name w:val="标题 7 字符"/>
    <w:basedOn w:val="69"/>
    <w:link w:val="8"/>
    <w:qFormat/>
    <w:uiPriority w:val="0"/>
    <w:rPr>
      <w:rFonts w:ascii="Times New Roman" w:hAnsi="Times New Roman" w:eastAsia="宋体" w:cs="Times New Roman"/>
      <w:b/>
      <w:bCs/>
      <w:sz w:val="24"/>
      <w:szCs w:val="24"/>
    </w:rPr>
  </w:style>
  <w:style w:type="character" w:customStyle="1" w:styleId="648">
    <w:name w:val="标题 8 字符"/>
    <w:basedOn w:val="69"/>
    <w:link w:val="9"/>
    <w:autoRedefine/>
    <w:qFormat/>
    <w:uiPriority w:val="0"/>
    <w:rPr>
      <w:rFonts w:ascii="Arial" w:hAnsi="Arial" w:eastAsia="黑体" w:cs="Times New Roman"/>
      <w:sz w:val="24"/>
      <w:szCs w:val="24"/>
    </w:rPr>
  </w:style>
  <w:style w:type="character" w:customStyle="1" w:styleId="649">
    <w:name w:val="标题 9 字符"/>
    <w:basedOn w:val="69"/>
    <w:link w:val="10"/>
    <w:autoRedefine/>
    <w:qFormat/>
    <w:uiPriority w:val="0"/>
    <w:rPr>
      <w:rFonts w:ascii="Arial" w:hAnsi="Arial" w:eastAsia="黑体" w:cs="Times New Roman"/>
      <w:szCs w:val="21"/>
    </w:rPr>
  </w:style>
  <w:style w:type="character" w:customStyle="1" w:styleId="650">
    <w:name w:val="文档结构图 Char"/>
    <w:basedOn w:val="69"/>
    <w:autoRedefine/>
    <w:qFormat/>
    <w:uiPriority w:val="0"/>
    <w:rPr>
      <w:rFonts w:ascii="宋体" w:eastAsia="宋体"/>
      <w:sz w:val="18"/>
      <w:szCs w:val="18"/>
    </w:rPr>
  </w:style>
  <w:style w:type="character" w:customStyle="1" w:styleId="651">
    <w:name w:val="批注文字 Char"/>
    <w:basedOn w:val="69"/>
    <w:autoRedefine/>
    <w:qFormat/>
    <w:uiPriority w:val="99"/>
  </w:style>
  <w:style w:type="character" w:customStyle="1" w:styleId="652">
    <w:name w:val="称呼 字符"/>
    <w:basedOn w:val="69"/>
    <w:link w:val="21"/>
    <w:autoRedefine/>
    <w:qFormat/>
    <w:uiPriority w:val="0"/>
    <w:rPr>
      <w:rFonts w:ascii="仿宋_GB2312" w:hAnsi="Times New Roman" w:eastAsia="仿宋_GB2312" w:cs="Times New Roman"/>
      <w:sz w:val="28"/>
      <w:szCs w:val="20"/>
    </w:rPr>
  </w:style>
  <w:style w:type="character" w:customStyle="1" w:styleId="653">
    <w:name w:val="正文文本 3 字符"/>
    <w:basedOn w:val="69"/>
    <w:link w:val="22"/>
    <w:autoRedefine/>
    <w:qFormat/>
    <w:uiPriority w:val="0"/>
    <w:rPr>
      <w:rFonts w:ascii="Times New Roman" w:hAnsi="Times New Roman" w:eastAsia="宋体" w:cs="Times New Roman"/>
      <w:szCs w:val="20"/>
    </w:rPr>
  </w:style>
  <w:style w:type="character" w:customStyle="1" w:styleId="654">
    <w:name w:val="正文文本 Char"/>
    <w:basedOn w:val="69"/>
    <w:qFormat/>
    <w:uiPriority w:val="0"/>
  </w:style>
  <w:style w:type="character" w:customStyle="1" w:styleId="655">
    <w:name w:val="正文文本缩进 Char"/>
    <w:link w:val="80"/>
    <w:autoRedefine/>
    <w:qFormat/>
    <w:uiPriority w:val="0"/>
    <w:rPr>
      <w:rFonts w:ascii="Times New Roman" w:hAnsi="Times New Roman" w:eastAsia="宋体" w:cs="Times New Roman"/>
      <w:sz w:val="28"/>
      <w:szCs w:val="20"/>
    </w:rPr>
  </w:style>
  <w:style w:type="character" w:customStyle="1" w:styleId="656">
    <w:name w:val="HTML 地址 字符"/>
    <w:basedOn w:val="69"/>
    <w:link w:val="31"/>
    <w:autoRedefine/>
    <w:qFormat/>
    <w:uiPriority w:val="0"/>
    <w:rPr>
      <w:rFonts w:ascii="宋体" w:hAnsi="宋体" w:eastAsia="宋体" w:cs="Times New Roman"/>
      <w:i/>
      <w:iCs/>
      <w:kern w:val="0"/>
      <w:sz w:val="24"/>
      <w:szCs w:val="24"/>
    </w:rPr>
  </w:style>
  <w:style w:type="character" w:customStyle="1" w:styleId="657">
    <w:name w:val="纯文本 字符1"/>
    <w:basedOn w:val="69"/>
    <w:link w:val="34"/>
    <w:autoRedefine/>
    <w:qFormat/>
    <w:uiPriority w:val="0"/>
    <w:rPr>
      <w:rFonts w:ascii="宋体" w:hAnsi="Courier New" w:eastAsia="宋体" w:cs="Arial"/>
      <w:snapToGrid w:val="0"/>
      <w:szCs w:val="21"/>
    </w:rPr>
  </w:style>
  <w:style w:type="character" w:customStyle="1" w:styleId="658">
    <w:name w:val="日期 字符"/>
    <w:basedOn w:val="69"/>
    <w:link w:val="37"/>
    <w:autoRedefine/>
    <w:qFormat/>
    <w:uiPriority w:val="0"/>
    <w:rPr>
      <w:rFonts w:ascii="宋体" w:hAnsi="Times New Roman" w:eastAsia="宋体" w:cs="Times New Roman"/>
      <w:sz w:val="24"/>
      <w:szCs w:val="21"/>
      <w:lang w:val="zh-CN"/>
    </w:rPr>
  </w:style>
  <w:style w:type="character" w:customStyle="1" w:styleId="659">
    <w:name w:val="正文文本缩进 2 字符"/>
    <w:basedOn w:val="69"/>
    <w:link w:val="38"/>
    <w:autoRedefine/>
    <w:qFormat/>
    <w:uiPriority w:val="0"/>
    <w:rPr>
      <w:rFonts w:ascii="宋体" w:hAnsi="Times New Roman" w:eastAsia="宋体" w:cs="Times New Roman"/>
      <w:kern w:val="0"/>
      <w:sz w:val="28"/>
      <w:szCs w:val="20"/>
    </w:rPr>
  </w:style>
  <w:style w:type="character" w:customStyle="1" w:styleId="660">
    <w:name w:val="尾注文本 字符"/>
    <w:basedOn w:val="69"/>
    <w:link w:val="39"/>
    <w:autoRedefine/>
    <w:qFormat/>
    <w:uiPriority w:val="0"/>
    <w:rPr>
      <w:rFonts w:ascii="Times New Roman" w:hAnsi="Times New Roman" w:eastAsia="宋体" w:cs="Times New Roman"/>
      <w:szCs w:val="24"/>
      <w:lang w:val="zh-CN"/>
    </w:rPr>
  </w:style>
  <w:style w:type="character" w:customStyle="1" w:styleId="661">
    <w:name w:val="签名 字符"/>
    <w:basedOn w:val="69"/>
    <w:link w:val="43"/>
    <w:autoRedefine/>
    <w:qFormat/>
    <w:uiPriority w:val="0"/>
    <w:rPr>
      <w:rFonts w:ascii="Times New Roman" w:hAnsi="Times New Roman" w:eastAsia="仿宋_GB2312" w:cs="Times New Roman"/>
      <w:kern w:val="0"/>
      <w:sz w:val="24"/>
      <w:szCs w:val="20"/>
    </w:rPr>
  </w:style>
  <w:style w:type="character" w:customStyle="1" w:styleId="662">
    <w:name w:val="副标题 字符"/>
    <w:basedOn w:val="69"/>
    <w:link w:val="48"/>
    <w:autoRedefine/>
    <w:qFormat/>
    <w:uiPriority w:val="0"/>
    <w:rPr>
      <w:rFonts w:ascii="Arial" w:hAnsi="Arial" w:eastAsia="隶书" w:cs="Times New Roman"/>
      <w:b/>
      <w:bCs/>
      <w:kern w:val="28"/>
      <w:sz w:val="44"/>
      <w:szCs w:val="32"/>
    </w:rPr>
  </w:style>
  <w:style w:type="character" w:customStyle="1" w:styleId="663">
    <w:name w:val="脚注文本 字符"/>
    <w:basedOn w:val="69"/>
    <w:link w:val="51"/>
    <w:autoRedefine/>
    <w:qFormat/>
    <w:uiPriority w:val="0"/>
    <w:rPr>
      <w:rFonts w:ascii="Calibri" w:hAnsi="Times New Roman" w:eastAsia="宋体" w:cs="Times New Roman"/>
      <w:color w:val="0000FF"/>
      <w:kern w:val="0"/>
      <w:szCs w:val="20"/>
    </w:rPr>
  </w:style>
  <w:style w:type="character" w:customStyle="1" w:styleId="664">
    <w:name w:val="正文文本缩进 3 字符"/>
    <w:basedOn w:val="69"/>
    <w:link w:val="53"/>
    <w:autoRedefine/>
    <w:qFormat/>
    <w:uiPriority w:val="0"/>
    <w:rPr>
      <w:rFonts w:ascii="Times New Roman" w:hAnsi="Times New Roman" w:eastAsia="宋体" w:cs="Times New Roman"/>
      <w:sz w:val="24"/>
      <w:szCs w:val="20"/>
    </w:rPr>
  </w:style>
  <w:style w:type="character" w:customStyle="1" w:styleId="665">
    <w:name w:val="正文文本 2 Char"/>
    <w:basedOn w:val="69"/>
    <w:autoRedefine/>
    <w:qFormat/>
    <w:uiPriority w:val="0"/>
  </w:style>
  <w:style w:type="character" w:customStyle="1" w:styleId="666">
    <w:name w:val="HTML 预设格式 字符"/>
    <w:basedOn w:val="69"/>
    <w:link w:val="57"/>
    <w:autoRedefine/>
    <w:qFormat/>
    <w:uiPriority w:val="0"/>
    <w:rPr>
      <w:rFonts w:ascii="黑体" w:hAnsi="Courier New" w:eastAsia="黑体" w:cs="Times New Roman"/>
      <w:kern w:val="0"/>
      <w:sz w:val="20"/>
      <w:szCs w:val="20"/>
    </w:rPr>
  </w:style>
  <w:style w:type="character" w:customStyle="1" w:styleId="667">
    <w:name w:val="标题 Char"/>
    <w:basedOn w:val="69"/>
    <w:autoRedefine/>
    <w:qFormat/>
    <w:uiPriority w:val="0"/>
    <w:rPr>
      <w:rFonts w:ascii="Cambria" w:hAnsi="Cambria" w:eastAsia="宋体" w:cs="黑体"/>
      <w:b/>
      <w:bCs/>
      <w:sz w:val="32"/>
      <w:szCs w:val="32"/>
    </w:rPr>
  </w:style>
  <w:style w:type="character" w:customStyle="1" w:styleId="668">
    <w:name w:val="批注主题 Char"/>
    <w:basedOn w:val="651"/>
    <w:autoRedefine/>
    <w:qFormat/>
    <w:uiPriority w:val="0"/>
    <w:rPr>
      <w:b/>
      <w:bCs/>
    </w:rPr>
  </w:style>
  <w:style w:type="character" w:customStyle="1" w:styleId="669">
    <w:name w:val="正文文本首行缩进 字符"/>
    <w:basedOn w:val="654"/>
    <w:link w:val="25"/>
    <w:autoRedefine/>
    <w:qFormat/>
    <w:uiPriority w:val="0"/>
    <w:rPr>
      <w:rFonts w:ascii="宋体" w:hAnsi="Calibri" w:eastAsia="宋体" w:cs="Times New Roman"/>
      <w:sz w:val="24"/>
      <w:szCs w:val="20"/>
      <w:lang w:val="zh-CN"/>
    </w:rPr>
  </w:style>
  <w:style w:type="character" w:customStyle="1" w:styleId="670">
    <w:name w:val="正文文本首行缩进 2 字符"/>
    <w:basedOn w:val="655"/>
    <w:link w:val="61"/>
    <w:autoRedefine/>
    <w:qFormat/>
    <w:uiPriority w:val="0"/>
    <w:rPr>
      <w:rFonts w:ascii="宋体" w:hAnsi="宋体" w:eastAsia="宋体" w:cs="Times New Roman"/>
      <w:sz w:val="28"/>
      <w:szCs w:val="24"/>
    </w:rPr>
  </w:style>
  <w:style w:type="character" w:customStyle="1" w:styleId="671">
    <w:name w:val="标题 3 字符"/>
    <w:autoRedefine/>
    <w:qFormat/>
    <w:uiPriority w:val="9"/>
    <w:rPr>
      <w:b/>
      <w:bCs/>
      <w:kern w:val="2"/>
      <w:sz w:val="32"/>
      <w:szCs w:val="32"/>
    </w:rPr>
  </w:style>
  <w:style w:type="character" w:customStyle="1" w:styleId="672">
    <w:name w:val="正文缩进 字符2"/>
    <w:link w:val="15"/>
    <w:autoRedefine/>
    <w:qFormat/>
    <w:uiPriority w:val="0"/>
    <w:rPr>
      <w:rFonts w:ascii="宋体" w:hAnsi="Times New Roman" w:eastAsia="宋体" w:cs="Times New Roman"/>
      <w:snapToGrid w:val="0"/>
      <w:color w:val="000000"/>
      <w:kern w:val="28"/>
      <w:sz w:val="28"/>
      <w:szCs w:val="20"/>
    </w:rPr>
  </w:style>
  <w:style w:type="character" w:customStyle="1" w:styleId="673">
    <w:name w:val="标题 4 字符1"/>
    <w:link w:val="5"/>
    <w:autoRedefine/>
    <w:qFormat/>
    <w:uiPriority w:val="9"/>
    <w:rPr>
      <w:rFonts w:ascii="Arial" w:hAnsi="Arial" w:eastAsia="黑体" w:cs="Times New Roman"/>
      <w:b/>
      <w:bCs/>
      <w:sz w:val="28"/>
      <w:szCs w:val="28"/>
      <w:lang w:val="zh-CN"/>
    </w:rPr>
  </w:style>
  <w:style w:type="character" w:customStyle="1" w:styleId="674">
    <w:name w:val="题注 字符"/>
    <w:link w:val="17"/>
    <w:autoRedefine/>
    <w:qFormat/>
    <w:uiPriority w:val="0"/>
    <w:rPr>
      <w:rFonts w:ascii="Times New Roman" w:hAnsi="Times New Roman" w:eastAsia="宋体" w:cs="Times New Roman"/>
      <w:b/>
      <w:sz w:val="28"/>
      <w:szCs w:val="20"/>
    </w:rPr>
  </w:style>
  <w:style w:type="character" w:customStyle="1" w:styleId="675">
    <w:name w:val="文档结构图 字符"/>
    <w:link w:val="19"/>
    <w:autoRedefine/>
    <w:qFormat/>
    <w:uiPriority w:val="0"/>
    <w:rPr>
      <w:rFonts w:ascii="Times New Roman" w:hAnsi="Times New Roman" w:eastAsia="宋体" w:cs="Times New Roman"/>
      <w:szCs w:val="24"/>
      <w:shd w:val="clear" w:color="auto" w:fill="000080"/>
    </w:rPr>
  </w:style>
  <w:style w:type="character" w:customStyle="1" w:styleId="676">
    <w:name w:val="批注文字 字符1"/>
    <w:link w:val="20"/>
    <w:autoRedefine/>
    <w:qFormat/>
    <w:uiPriority w:val="0"/>
    <w:rPr>
      <w:rFonts w:ascii="Times New Roman" w:hAnsi="Times New Roman" w:eastAsia="宋体" w:cs="Times New Roman"/>
      <w:szCs w:val="24"/>
    </w:rPr>
  </w:style>
  <w:style w:type="character" w:customStyle="1" w:styleId="677">
    <w:name w:val="正文文本 字符"/>
    <w:link w:val="24"/>
    <w:autoRedefine/>
    <w:qFormat/>
    <w:uiPriority w:val="0"/>
    <w:rPr>
      <w:rFonts w:ascii="宋体" w:hAnsi="Arial" w:eastAsia="宋体" w:cs="Arial"/>
      <w:snapToGrid w:val="0"/>
      <w:sz w:val="24"/>
      <w:szCs w:val="21"/>
      <w:lang w:val="zh-CN"/>
    </w:rPr>
  </w:style>
  <w:style w:type="character" w:customStyle="1" w:styleId="678">
    <w:name w:val="正文文本缩进 字符1"/>
    <w:link w:val="16"/>
    <w:autoRedefine/>
    <w:qFormat/>
    <w:uiPriority w:val="0"/>
    <w:rPr>
      <w:rFonts w:ascii="宋体" w:hAnsi="宋体" w:eastAsia="宋体" w:cs="Times New Roman"/>
      <w:sz w:val="24"/>
      <w:szCs w:val="24"/>
    </w:rPr>
  </w:style>
  <w:style w:type="character" w:customStyle="1" w:styleId="679">
    <w:name w:val="页脚 Char2"/>
    <w:autoRedefine/>
    <w:qFormat/>
    <w:locked/>
    <w:uiPriority w:val="99"/>
    <w:rPr>
      <w:kern w:val="2"/>
      <w:sz w:val="18"/>
      <w:szCs w:val="18"/>
    </w:rPr>
  </w:style>
  <w:style w:type="character" w:customStyle="1" w:styleId="680">
    <w:name w:val="页眉 Char2"/>
    <w:autoRedefine/>
    <w:qFormat/>
    <w:uiPriority w:val="99"/>
    <w:rPr>
      <w:kern w:val="2"/>
      <w:sz w:val="18"/>
      <w:szCs w:val="18"/>
    </w:rPr>
  </w:style>
  <w:style w:type="character" w:customStyle="1" w:styleId="681">
    <w:name w:val="正文文本 2 字符1"/>
    <w:link w:val="56"/>
    <w:autoRedefine/>
    <w:qFormat/>
    <w:uiPriority w:val="0"/>
    <w:rPr>
      <w:rFonts w:ascii="Times New Roman" w:hAnsi="Times New Roman" w:eastAsia="宋体" w:cs="Times New Roman"/>
      <w:szCs w:val="24"/>
    </w:rPr>
  </w:style>
  <w:style w:type="character" w:customStyle="1" w:styleId="682">
    <w:name w:val="标题 字符"/>
    <w:link w:val="59"/>
    <w:autoRedefine/>
    <w:qFormat/>
    <w:uiPriority w:val="10"/>
    <w:rPr>
      <w:rFonts w:ascii="Times New Roman" w:hAnsi="Times New Roman" w:eastAsia="宋体" w:cs="Times New Roman"/>
      <w:b/>
      <w:kern w:val="0"/>
      <w:sz w:val="24"/>
      <w:szCs w:val="20"/>
    </w:rPr>
  </w:style>
  <w:style w:type="character" w:customStyle="1" w:styleId="683">
    <w:name w:val="批注主题 字符"/>
    <w:link w:val="60"/>
    <w:autoRedefine/>
    <w:qFormat/>
    <w:uiPriority w:val="0"/>
    <w:rPr>
      <w:rFonts w:ascii="Times New Roman" w:hAnsi="Times New Roman" w:eastAsia="宋体" w:cs="Times New Roman"/>
      <w:b/>
      <w:bCs/>
      <w:szCs w:val="24"/>
    </w:rPr>
  </w:style>
  <w:style w:type="character" w:customStyle="1" w:styleId="684">
    <w:name w:val="Default Char"/>
    <w:link w:val="81"/>
    <w:autoRedefine/>
    <w:qFormat/>
    <w:uiPriority w:val="0"/>
    <w:rPr>
      <w:rFonts w:ascii="仿宋_GB2312" w:hAnsi="Times New Roman" w:eastAsia="仿宋_GB2312" w:cs="仿宋_GB2312"/>
      <w:color w:val="000000"/>
      <w:kern w:val="0"/>
      <w:sz w:val="24"/>
      <w:szCs w:val="24"/>
    </w:rPr>
  </w:style>
  <w:style w:type="character" w:customStyle="1" w:styleId="685">
    <w:name w:val="表格非标题文字 Char"/>
    <w:link w:val="82"/>
    <w:autoRedefine/>
    <w:qFormat/>
    <w:uiPriority w:val="0"/>
    <w:rPr>
      <w:rFonts w:ascii="Futura Bk" w:hAnsi="Futura Bk"/>
      <w:sz w:val="18"/>
      <w:szCs w:val="21"/>
    </w:rPr>
  </w:style>
  <w:style w:type="character" w:customStyle="1" w:styleId="686">
    <w:name w:val="*正文 Char"/>
    <w:link w:val="83"/>
    <w:autoRedefine/>
    <w:qFormat/>
    <w:locked/>
    <w:uiPriority w:val="0"/>
    <w:rPr>
      <w:rFonts w:ascii="仿宋" w:hAnsi="仿宋" w:eastAsia="仿宋"/>
      <w:sz w:val="24"/>
      <w:szCs w:val="24"/>
    </w:rPr>
  </w:style>
  <w:style w:type="character" w:customStyle="1" w:styleId="687">
    <w:name w:val="Char Char71"/>
    <w:autoRedefine/>
    <w:semiHidden/>
    <w:qFormat/>
    <w:uiPriority w:val="0"/>
    <w:rPr>
      <w:rFonts w:eastAsia="宋体"/>
      <w:kern w:val="2"/>
      <w:sz w:val="21"/>
      <w:szCs w:val="24"/>
      <w:lang w:val="en-US" w:eastAsia="zh-CN" w:bidi="ar-SA"/>
    </w:rPr>
  </w:style>
  <w:style w:type="character" w:customStyle="1" w:styleId="688">
    <w:name w:val="Char Char6"/>
    <w:autoRedefine/>
    <w:qFormat/>
    <w:uiPriority w:val="0"/>
    <w:rPr>
      <w:rFonts w:eastAsia="宋体"/>
      <w:kern w:val="2"/>
      <w:sz w:val="21"/>
      <w:szCs w:val="24"/>
      <w:lang w:val="en-US" w:eastAsia="zh-CN" w:bidi="ar-SA"/>
    </w:rPr>
  </w:style>
  <w:style w:type="character" w:customStyle="1" w:styleId="689">
    <w:name w:val="正文缩进 Char"/>
    <w:autoRedefine/>
    <w:qFormat/>
    <w:uiPriority w:val="0"/>
    <w:rPr>
      <w:rFonts w:eastAsia="宋体"/>
      <w:kern w:val="2"/>
      <w:sz w:val="21"/>
      <w:lang w:val="en-US" w:eastAsia="zh-CN"/>
    </w:rPr>
  </w:style>
  <w:style w:type="character" w:customStyle="1" w:styleId="6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91">
    <w:name w:val="Char Char28"/>
    <w:autoRedefine/>
    <w:qFormat/>
    <w:uiPriority w:val="6"/>
    <w:rPr>
      <w:rFonts w:ascii="仿宋_GB2312" w:hAnsi="仿宋_GB2312" w:eastAsia="仿宋_GB2312"/>
      <w:kern w:val="1"/>
      <w:sz w:val="28"/>
    </w:rPr>
  </w:style>
  <w:style w:type="character" w:customStyle="1" w:styleId="6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93">
    <w:name w:val="Heading 1 Char"/>
    <w:autoRedefine/>
    <w:qFormat/>
    <w:uiPriority w:val="6"/>
    <w:rPr>
      <w:rFonts w:ascii="Times New Roman" w:hAnsi="Times New Roman" w:eastAsia="黑体" w:cs="Times New Roman"/>
      <w:b/>
      <w:kern w:val="0"/>
      <w:sz w:val="24"/>
      <w:szCs w:val="24"/>
    </w:rPr>
  </w:style>
  <w:style w:type="character" w:customStyle="1" w:styleId="694">
    <w:name w:val="U_正文 Char"/>
    <w:link w:val="84"/>
    <w:autoRedefine/>
    <w:qFormat/>
    <w:uiPriority w:val="0"/>
    <w:rPr>
      <w:sz w:val="24"/>
      <w:szCs w:val="24"/>
    </w:rPr>
  </w:style>
  <w:style w:type="character" w:customStyle="1" w:styleId="695">
    <w:name w:val="HTML 地址 Char1"/>
    <w:autoRedefine/>
    <w:qFormat/>
    <w:uiPriority w:val="0"/>
    <w:rPr>
      <w:rFonts w:ascii="Times New Roman" w:hAnsi="Times New Roman" w:eastAsia="宋体" w:cs="Times New Roman"/>
      <w:i/>
      <w:iCs/>
      <w:szCs w:val="24"/>
    </w:rPr>
  </w:style>
  <w:style w:type="character" w:customStyle="1" w:styleId="696">
    <w:name w:val="Char Char51"/>
    <w:autoRedefine/>
    <w:qFormat/>
    <w:uiPriority w:val="0"/>
    <w:rPr>
      <w:rFonts w:ascii="宋体" w:hAnsi="Courier New" w:eastAsia="宋体"/>
      <w:kern w:val="2"/>
      <w:sz w:val="21"/>
      <w:lang w:val="en-US" w:eastAsia="zh-CN"/>
    </w:rPr>
  </w:style>
  <w:style w:type="character" w:customStyle="1" w:styleId="697">
    <w:name w:val="表正文 Char"/>
    <w:autoRedefine/>
    <w:qFormat/>
    <w:uiPriority w:val="0"/>
    <w:rPr>
      <w:rFonts w:ascii="宋体" w:eastAsia="宋体"/>
      <w:snapToGrid w:val="0"/>
      <w:color w:val="000000"/>
      <w:kern w:val="28"/>
      <w:sz w:val="28"/>
      <w:lang w:val="en-US" w:eastAsia="zh-CN" w:bidi="ar-SA"/>
    </w:rPr>
  </w:style>
  <w:style w:type="character" w:customStyle="1" w:styleId="698">
    <w:name w:val="Char Char34"/>
    <w:autoRedefine/>
    <w:qFormat/>
    <w:uiPriority w:val="6"/>
    <w:rPr>
      <w:b/>
      <w:kern w:val="1"/>
      <w:sz w:val="28"/>
      <w:szCs w:val="28"/>
    </w:rPr>
  </w:style>
  <w:style w:type="character" w:customStyle="1" w:styleId="6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700">
    <w:name w:val="哈哈正文 Char"/>
    <w:link w:val="85"/>
    <w:autoRedefine/>
    <w:qFormat/>
    <w:uiPriority w:val="0"/>
    <w:rPr>
      <w:rFonts w:ascii="宋体" w:hAnsi="宋体" w:eastAsia="宋体"/>
      <w:sz w:val="24"/>
    </w:rPr>
  </w:style>
  <w:style w:type="character" w:customStyle="1" w:styleId="701">
    <w:name w:val="未处理的提及1"/>
    <w:autoRedefine/>
    <w:qFormat/>
    <w:uiPriority w:val="0"/>
    <w:rPr>
      <w:color w:val="808080"/>
      <w:shd w:val="clear" w:color="auto" w:fill="E6E6E6"/>
    </w:rPr>
  </w:style>
  <w:style w:type="character" w:customStyle="1" w:styleId="702">
    <w:name w:val="txt"/>
    <w:autoRedefine/>
    <w:qFormat/>
    <w:uiPriority w:val="0"/>
    <w:rPr>
      <w:rFonts w:ascii="仿宋_GB2312" w:eastAsia="微软雅黑"/>
      <w:b/>
      <w:kern w:val="2"/>
      <w:sz w:val="32"/>
      <w:szCs w:val="32"/>
      <w:lang w:val="en-US" w:eastAsia="zh-CN" w:bidi="ar-SA"/>
    </w:rPr>
  </w:style>
  <w:style w:type="character" w:customStyle="1" w:styleId="7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704">
    <w:name w:val="Char Char32"/>
    <w:autoRedefine/>
    <w:qFormat/>
    <w:uiPriority w:val="6"/>
    <w:rPr>
      <w:b/>
      <w:kern w:val="1"/>
      <w:sz w:val="24"/>
      <w:szCs w:val="24"/>
    </w:rPr>
  </w:style>
  <w:style w:type="character" w:customStyle="1" w:styleId="705">
    <w:name w:val="PI Char1"/>
    <w:autoRedefine/>
    <w:qFormat/>
    <w:uiPriority w:val="0"/>
    <w:rPr>
      <w:rFonts w:ascii="宋体" w:hAnsi="宋体"/>
      <w:kern w:val="2"/>
      <w:sz w:val="24"/>
      <w:szCs w:val="24"/>
    </w:rPr>
  </w:style>
  <w:style w:type="character" w:customStyle="1" w:styleId="706">
    <w:name w:val="tw4winTerm"/>
    <w:autoRedefine/>
    <w:qFormat/>
    <w:uiPriority w:val="0"/>
    <w:rPr>
      <w:color w:val="0000FF"/>
    </w:rPr>
  </w:style>
  <w:style w:type="character" w:customStyle="1" w:styleId="707">
    <w:name w:val="Footer Char"/>
    <w:autoRedefine/>
    <w:qFormat/>
    <w:locked/>
    <w:uiPriority w:val="0"/>
    <w:rPr>
      <w:rFonts w:eastAsia="宋体"/>
      <w:kern w:val="2"/>
      <w:sz w:val="18"/>
      <w:lang w:val="en-US" w:eastAsia="zh-CN" w:bidi="ar-SA"/>
    </w:rPr>
  </w:style>
  <w:style w:type="character" w:customStyle="1" w:styleId="708">
    <w:name w:val="普通文字 Char Char1"/>
    <w:autoRedefine/>
    <w:qFormat/>
    <w:uiPriority w:val="0"/>
    <w:rPr>
      <w:rFonts w:ascii="宋体" w:hAnsi="Courier New"/>
      <w:kern w:val="2"/>
      <w:sz w:val="21"/>
    </w:rPr>
  </w:style>
  <w:style w:type="character" w:customStyle="1" w:styleId="709">
    <w:name w:val="Char Char101"/>
    <w:autoRedefine/>
    <w:qFormat/>
    <w:uiPriority w:val="6"/>
    <w:rPr>
      <w:rFonts w:ascii="宋体" w:hAnsi="宋体"/>
      <w:kern w:val="2"/>
      <w:sz w:val="21"/>
      <w:szCs w:val="24"/>
      <w:lang w:val="en-US" w:eastAsia="zh-CN"/>
    </w:rPr>
  </w:style>
  <w:style w:type="character" w:customStyle="1" w:styleId="710">
    <w:name w:val="链接"/>
    <w:autoRedefine/>
    <w:qFormat/>
    <w:uiPriority w:val="0"/>
    <w:rPr>
      <w:color w:val="0000FF"/>
      <w:sz w:val="21"/>
      <w:szCs w:val="21"/>
      <w:u w:val="single"/>
    </w:rPr>
  </w:style>
  <w:style w:type="character" w:customStyle="1" w:styleId="711">
    <w:name w:val="h4 Char"/>
    <w:autoRedefine/>
    <w:qFormat/>
    <w:uiPriority w:val="0"/>
    <w:rPr>
      <w:rFonts w:ascii="Arial" w:hAnsi="Arial" w:eastAsia="黑体"/>
      <w:b/>
      <w:bCs/>
      <w:kern w:val="2"/>
      <w:sz w:val="28"/>
      <w:szCs w:val="28"/>
      <w:lang w:val="zh-CN" w:eastAsia="zh-CN" w:bidi="ar-SA"/>
    </w:rPr>
  </w:style>
  <w:style w:type="character" w:customStyle="1" w:styleId="712">
    <w:name w:val="5正文 Char"/>
    <w:link w:val="86"/>
    <w:autoRedefine/>
    <w:qFormat/>
    <w:uiPriority w:val="0"/>
    <w:rPr>
      <w:rFonts w:ascii="仿宋_GB2312" w:hAnsi="微软雅黑" w:eastAsia="仿宋_GB2312"/>
      <w:sz w:val="28"/>
      <w:szCs w:val="21"/>
    </w:rPr>
  </w:style>
  <w:style w:type="character" w:customStyle="1" w:styleId="713">
    <w:name w:val="样式6 Char"/>
    <w:autoRedefine/>
    <w:qFormat/>
    <w:uiPriority w:val="0"/>
    <w:rPr>
      <w:rFonts w:ascii="仿宋_GB2312" w:hAnsi="宋体" w:eastAsia="仿宋_GB2312"/>
      <w:b/>
      <w:bCs/>
      <w:kern w:val="2"/>
      <w:sz w:val="24"/>
      <w:szCs w:val="24"/>
      <w:lang w:val="en-US" w:eastAsia="zh-CN" w:bidi="ar-SA"/>
    </w:rPr>
  </w:style>
  <w:style w:type="character" w:customStyle="1" w:styleId="714">
    <w:name w:val="Char Char14"/>
    <w:autoRedefine/>
    <w:qFormat/>
    <w:uiPriority w:val="6"/>
    <w:rPr>
      <w:rFonts w:ascii="黑体" w:hAnsi="黑体" w:eastAsia="黑体"/>
    </w:rPr>
  </w:style>
  <w:style w:type="character" w:customStyle="1" w:styleId="715">
    <w:name w:val="Heading 2 Hidden Char"/>
    <w:autoRedefine/>
    <w:qFormat/>
    <w:uiPriority w:val="0"/>
    <w:rPr>
      <w:rFonts w:ascii="仿宋_GB2312" w:eastAsia="仿宋_GB2312"/>
      <w:b/>
      <w:bCs/>
      <w:kern w:val="2"/>
      <w:sz w:val="24"/>
      <w:szCs w:val="24"/>
      <w:lang w:val="zh-CN" w:eastAsia="zh-CN" w:bidi="ar-SA"/>
    </w:rPr>
  </w:style>
  <w:style w:type="character" w:customStyle="1" w:styleId="716">
    <w:name w:val="font11"/>
    <w:autoRedefine/>
    <w:qFormat/>
    <w:uiPriority w:val="0"/>
    <w:rPr>
      <w:rFonts w:hint="default" w:ascii="Times New Roman" w:hAnsi="Times New Roman" w:cs="Times New Roman"/>
      <w:color w:val="000000"/>
      <w:sz w:val="22"/>
      <w:szCs w:val="22"/>
      <w:u w:val="none"/>
    </w:rPr>
  </w:style>
  <w:style w:type="character" w:customStyle="1" w:styleId="717">
    <w:name w:val="表正文 Char1"/>
    <w:autoRedefine/>
    <w:qFormat/>
    <w:uiPriority w:val="0"/>
    <w:rPr>
      <w:rFonts w:ascii="宋体" w:eastAsia="宋体"/>
      <w:snapToGrid w:val="0"/>
      <w:color w:val="000000"/>
      <w:kern w:val="28"/>
      <w:sz w:val="28"/>
    </w:rPr>
  </w:style>
  <w:style w:type="character" w:customStyle="1" w:styleId="718">
    <w:name w:val="blue1"/>
    <w:autoRedefine/>
    <w:qFormat/>
    <w:uiPriority w:val="0"/>
    <w:rPr>
      <w:rFonts w:ascii="Arial" w:hAnsi="Arial" w:eastAsia="黑体" w:cs="Arial"/>
      <w:snapToGrid w:val="0"/>
      <w:kern w:val="0"/>
      <w:szCs w:val="21"/>
    </w:rPr>
  </w:style>
  <w:style w:type="character" w:customStyle="1" w:styleId="719">
    <w:name w:val="标书1 Char"/>
    <w:autoRedefine/>
    <w:qFormat/>
    <w:uiPriority w:val="0"/>
    <w:rPr>
      <w:rFonts w:eastAsia="宋体"/>
      <w:b/>
      <w:bCs/>
      <w:kern w:val="44"/>
      <w:sz w:val="44"/>
      <w:szCs w:val="44"/>
      <w:lang w:val="en-US" w:eastAsia="zh-CN" w:bidi="ar-SA"/>
    </w:rPr>
  </w:style>
  <w:style w:type="character" w:customStyle="1" w:styleId="720">
    <w:name w:val="样式5 Char"/>
    <w:autoRedefine/>
    <w:qFormat/>
    <w:uiPriority w:val="0"/>
    <w:rPr>
      <w:rFonts w:ascii="仿宋_GB2312" w:hAnsi="仿宋" w:eastAsia="仿宋_GB2312"/>
      <w:kern w:val="2"/>
      <w:sz w:val="24"/>
      <w:szCs w:val="24"/>
    </w:rPr>
  </w:style>
  <w:style w:type="character" w:customStyle="1" w:styleId="721">
    <w:name w:val="样式4 Char"/>
    <w:autoRedefine/>
    <w:qFormat/>
    <w:uiPriority w:val="0"/>
    <w:rPr>
      <w:rFonts w:ascii="仿宋_GB2312" w:hAnsi="仿宋" w:eastAsia="仿宋_GB2312"/>
      <w:b/>
      <w:kern w:val="2"/>
      <w:sz w:val="32"/>
      <w:szCs w:val="32"/>
      <w:lang w:bidi="ar-SA"/>
    </w:rPr>
  </w:style>
  <w:style w:type="character" w:customStyle="1" w:styleId="722">
    <w:name w:val="插图说明 Char"/>
    <w:autoRedefine/>
    <w:qFormat/>
    <w:uiPriority w:val="0"/>
    <w:rPr>
      <w:rFonts w:eastAsia="黑体"/>
      <w:sz w:val="24"/>
      <w:lang w:val="en-US" w:eastAsia="zh-CN"/>
    </w:rPr>
  </w:style>
  <w:style w:type="character" w:customStyle="1" w:styleId="723">
    <w:name w:val="正文2 Char Char"/>
    <w:link w:val="87"/>
    <w:autoRedefine/>
    <w:qFormat/>
    <w:uiPriority w:val="0"/>
    <w:rPr>
      <w:rFonts w:eastAsia="宋体"/>
      <w:sz w:val="24"/>
    </w:rPr>
  </w:style>
  <w:style w:type="character" w:customStyle="1" w:styleId="724">
    <w:name w:val="Char Char24"/>
    <w:autoRedefine/>
    <w:qFormat/>
    <w:uiPriority w:val="6"/>
    <w:rPr>
      <w:kern w:val="1"/>
      <w:sz w:val="21"/>
    </w:rPr>
  </w:style>
  <w:style w:type="character" w:customStyle="1" w:styleId="725">
    <w:name w:val="普通文字 Char1 Char"/>
    <w:autoRedefine/>
    <w:qFormat/>
    <w:uiPriority w:val="0"/>
    <w:rPr>
      <w:rFonts w:ascii="宋体" w:hAnsi="Courier New" w:eastAsia="宋体"/>
      <w:kern w:val="2"/>
      <w:sz w:val="21"/>
      <w:szCs w:val="24"/>
      <w:lang w:val="en-US" w:eastAsia="zh-CN" w:bidi="ar-SA"/>
    </w:rPr>
  </w:style>
  <w:style w:type="character" w:customStyle="1" w:styleId="726">
    <w:name w:val="h3 Char1"/>
    <w:autoRedefine/>
    <w:qFormat/>
    <w:uiPriority w:val="0"/>
    <w:rPr>
      <w:rFonts w:eastAsia="宋体"/>
      <w:b/>
      <w:bCs/>
      <w:kern w:val="2"/>
      <w:sz w:val="32"/>
      <w:szCs w:val="32"/>
      <w:lang w:bidi="ar-SA"/>
    </w:rPr>
  </w:style>
  <w:style w:type="character" w:customStyle="1" w:styleId="727">
    <w:name w:val="标题 Char1"/>
    <w:autoRedefine/>
    <w:qFormat/>
    <w:uiPriority w:val="0"/>
    <w:rPr>
      <w:rFonts w:ascii="Cambria" w:hAnsi="Cambria" w:eastAsia="宋体" w:cs="Times New Roman"/>
      <w:b/>
      <w:bCs/>
      <w:sz w:val="32"/>
      <w:szCs w:val="32"/>
      <w:lang w:bidi="ar-SA"/>
    </w:rPr>
  </w:style>
  <w:style w:type="character" w:customStyle="1" w:styleId="728">
    <w:name w:val="gf正文1 Char"/>
    <w:autoRedefine/>
    <w:qFormat/>
    <w:uiPriority w:val="0"/>
    <w:rPr>
      <w:rFonts w:ascii="宋体" w:hAnsi="宋体" w:eastAsia="宋体" w:cs="宋体"/>
      <w:kern w:val="2"/>
      <w:sz w:val="24"/>
      <w:szCs w:val="24"/>
      <w:lang w:val="en-US" w:eastAsia="zh-CN" w:bidi="ar-SA"/>
    </w:rPr>
  </w:style>
  <w:style w:type="character" w:customStyle="1" w:styleId="729">
    <w:name w:val="正文文本缩进 Char1"/>
    <w:autoRedefine/>
    <w:qFormat/>
    <w:uiPriority w:val="0"/>
    <w:rPr>
      <w:rFonts w:ascii="Calibri" w:hAnsi="Calibri"/>
      <w:sz w:val="28"/>
    </w:rPr>
  </w:style>
  <w:style w:type="character" w:customStyle="1" w:styleId="730">
    <w:name w:val="No Spacing Char"/>
    <w:link w:val="88"/>
    <w:autoRedefine/>
    <w:qFormat/>
    <w:uiPriority w:val="1"/>
    <w:rPr>
      <w:sz w:val="22"/>
    </w:rPr>
  </w:style>
  <w:style w:type="character" w:customStyle="1" w:styleId="731">
    <w:name w:val="样式7 Char"/>
    <w:autoRedefine/>
    <w:qFormat/>
    <w:uiPriority w:val="0"/>
    <w:rPr>
      <w:rFonts w:ascii="仿宋_GB2312" w:hAnsi="仿宋" w:eastAsia="仿宋_GB2312"/>
      <w:b/>
      <w:kern w:val="2"/>
      <w:sz w:val="24"/>
      <w:szCs w:val="24"/>
    </w:rPr>
  </w:style>
  <w:style w:type="character" w:customStyle="1" w:styleId="732">
    <w:name w:val="font12gray1"/>
    <w:autoRedefine/>
    <w:qFormat/>
    <w:uiPriority w:val="0"/>
    <w:rPr>
      <w:rFonts w:ascii="仿宋_GB2312" w:eastAsia="微软雅黑"/>
      <w:b/>
      <w:spacing w:val="300"/>
      <w:kern w:val="2"/>
      <w:sz w:val="18"/>
      <w:szCs w:val="18"/>
      <w:lang w:val="en-US" w:eastAsia="zh-CN" w:bidi="ar-SA"/>
    </w:rPr>
  </w:style>
  <w:style w:type="character" w:customStyle="1" w:styleId="733">
    <w:name w:val="Char Char7"/>
    <w:autoRedefine/>
    <w:semiHidden/>
    <w:qFormat/>
    <w:uiPriority w:val="0"/>
    <w:rPr>
      <w:rFonts w:eastAsia="宋体"/>
      <w:kern w:val="2"/>
      <w:sz w:val="21"/>
      <w:szCs w:val="24"/>
      <w:lang w:val="en-US" w:eastAsia="zh-CN" w:bidi="ar-SA"/>
    </w:rPr>
  </w:style>
  <w:style w:type="character" w:customStyle="1" w:styleId="734">
    <w:name w:val="表名 Char"/>
    <w:autoRedefine/>
    <w:qFormat/>
    <w:uiPriority w:val="0"/>
    <w:rPr>
      <w:rFonts w:eastAsia="宋体"/>
      <w:b/>
      <w:bCs/>
      <w:kern w:val="2"/>
      <w:sz w:val="24"/>
      <w:szCs w:val="24"/>
      <w:lang w:val="en-US" w:eastAsia="zh-CN" w:bidi="ar-SA"/>
    </w:rPr>
  </w:style>
  <w:style w:type="character" w:customStyle="1" w:styleId="735">
    <w:name w:val="Document Map Char"/>
    <w:autoRedefine/>
    <w:qFormat/>
    <w:locked/>
    <w:uiPriority w:val="0"/>
    <w:rPr>
      <w:rFonts w:eastAsia="宋体"/>
      <w:kern w:val="2"/>
      <w:sz w:val="21"/>
      <w:szCs w:val="24"/>
      <w:lang w:val="en-US" w:eastAsia="zh-CN" w:bidi="ar-SA"/>
    </w:rPr>
  </w:style>
  <w:style w:type="character" w:customStyle="1" w:styleId="736">
    <w:name w:val="font41"/>
    <w:autoRedefine/>
    <w:qFormat/>
    <w:uiPriority w:val="0"/>
    <w:rPr>
      <w:rFonts w:hint="eastAsia" w:ascii="仿宋_GB2312" w:eastAsia="仿宋_GB2312" w:cs="仿宋_GB2312"/>
      <w:color w:val="000000"/>
      <w:sz w:val="22"/>
      <w:szCs w:val="22"/>
      <w:u w:val="none"/>
    </w:rPr>
  </w:style>
  <w:style w:type="character" w:customStyle="1" w:styleId="737">
    <w:name w:val="纯文本 Char_0"/>
    <w:link w:val="89"/>
    <w:autoRedefine/>
    <w:qFormat/>
    <w:uiPriority w:val="0"/>
    <w:rPr>
      <w:rFonts w:ascii="宋体" w:hAnsi="Courier New"/>
      <w:szCs w:val="21"/>
    </w:rPr>
  </w:style>
  <w:style w:type="character" w:customStyle="1" w:styleId="738">
    <w:name w:val="Balloon Text Char"/>
    <w:autoRedefine/>
    <w:qFormat/>
    <w:locked/>
    <w:uiPriority w:val="0"/>
    <w:rPr>
      <w:rFonts w:eastAsia="宋体"/>
      <w:kern w:val="2"/>
      <w:sz w:val="18"/>
      <w:szCs w:val="18"/>
      <w:lang w:val="en-US" w:eastAsia="zh-CN" w:bidi="ar-SA"/>
    </w:rPr>
  </w:style>
  <w:style w:type="character" w:customStyle="1" w:styleId="739">
    <w:name w:val="正文 项目2 Char"/>
    <w:autoRedefine/>
    <w:qFormat/>
    <w:uiPriority w:val="0"/>
    <w:rPr>
      <w:rFonts w:ascii="仿宋_GB2312" w:hAnsi="仿宋_GB2312" w:eastAsia="仿宋_GB2312"/>
      <w:kern w:val="2"/>
      <w:sz w:val="24"/>
      <w:lang w:bidi="ar-SA"/>
    </w:rPr>
  </w:style>
  <w:style w:type="character" w:customStyle="1" w:styleId="740">
    <w:name w:val="正文 项目 Char"/>
    <w:autoRedefine/>
    <w:qFormat/>
    <w:uiPriority w:val="0"/>
    <w:rPr>
      <w:rFonts w:ascii="仿宋_GB2312" w:hAnsi="仿宋_GB2312" w:eastAsia="仿宋_GB2312"/>
      <w:kern w:val="2"/>
      <w:sz w:val="24"/>
      <w:lang w:bidi="ar-SA"/>
    </w:rPr>
  </w:style>
  <w:style w:type="character" w:customStyle="1" w:styleId="741">
    <w:name w:val="h Char Char1"/>
    <w:autoRedefine/>
    <w:qFormat/>
    <w:uiPriority w:val="0"/>
    <w:rPr>
      <w:rFonts w:eastAsia="宋体"/>
      <w:kern w:val="2"/>
      <w:sz w:val="18"/>
      <w:szCs w:val="18"/>
      <w:lang w:val="en-US" w:eastAsia="zh-CN" w:bidi="ar-SA"/>
    </w:rPr>
  </w:style>
  <w:style w:type="character" w:customStyle="1" w:styleId="742">
    <w:name w:val="Char Char27"/>
    <w:autoRedefine/>
    <w:qFormat/>
    <w:uiPriority w:val="6"/>
    <w:rPr>
      <w:rFonts w:ascii="宋体" w:hAnsi="宋体" w:eastAsia="宋体"/>
      <w:color w:val="000000"/>
      <w:kern w:val="1"/>
      <w:sz w:val="28"/>
      <w:lang w:val="en-US" w:eastAsia="zh-CN" w:bidi="ar-SA"/>
    </w:rPr>
  </w:style>
  <w:style w:type="character" w:customStyle="1" w:styleId="743">
    <w:name w:val="px14"/>
    <w:autoRedefine/>
    <w:qFormat/>
    <w:uiPriority w:val="0"/>
    <w:rPr>
      <w:rFonts w:ascii="仿宋_GB2312" w:eastAsia="微软雅黑" w:cs="Times New Roman"/>
      <w:b/>
      <w:kern w:val="2"/>
      <w:sz w:val="32"/>
      <w:szCs w:val="32"/>
      <w:lang w:val="en-US" w:eastAsia="zh-CN" w:bidi="ar-SA"/>
    </w:rPr>
  </w:style>
  <w:style w:type="character" w:customStyle="1" w:styleId="744">
    <w:name w:val="HTML 预设格式 Char1"/>
    <w:autoRedefine/>
    <w:qFormat/>
    <w:uiPriority w:val="0"/>
    <w:rPr>
      <w:rFonts w:ascii="Courier New" w:hAnsi="Courier New" w:eastAsia="宋体" w:cs="Courier New"/>
      <w:sz w:val="20"/>
      <w:szCs w:val="20"/>
    </w:rPr>
  </w:style>
  <w:style w:type="character" w:customStyle="1" w:styleId="745">
    <w:name w:val="普通文字 Char1"/>
    <w:autoRedefine/>
    <w:qFormat/>
    <w:uiPriority w:val="0"/>
    <w:rPr>
      <w:rFonts w:ascii="宋体" w:hAnsi="Courier New" w:eastAsia="宋体"/>
      <w:kern w:val="2"/>
      <w:sz w:val="21"/>
      <w:lang w:val="en-US" w:eastAsia="zh-CN"/>
    </w:rPr>
  </w:style>
  <w:style w:type="character" w:customStyle="1" w:styleId="746">
    <w:name w:val="hei16b1"/>
    <w:autoRedefine/>
    <w:qFormat/>
    <w:uiPriority w:val="0"/>
    <w:rPr>
      <w:rFonts w:hint="default" w:ascii="Arial" w:hAnsi="Arial" w:cs="Arial"/>
      <w:b/>
      <w:bCs/>
      <w:color w:val="000000"/>
      <w:sz w:val="24"/>
      <w:szCs w:val="24"/>
    </w:rPr>
  </w:style>
  <w:style w:type="character" w:customStyle="1" w:styleId="747">
    <w:name w:val="正文（绿盟科技） Char"/>
    <w:link w:val="91"/>
    <w:autoRedefine/>
    <w:qFormat/>
    <w:uiPriority w:val="0"/>
    <w:rPr>
      <w:rFonts w:ascii="Arial" w:hAnsi="Arial"/>
      <w:szCs w:val="21"/>
    </w:rPr>
  </w:style>
  <w:style w:type="character" w:customStyle="1" w:styleId="748">
    <w:name w:val="Char Char19"/>
    <w:autoRedefine/>
    <w:qFormat/>
    <w:uiPriority w:val="6"/>
    <w:rPr>
      <w:rFonts w:ascii="宋体" w:hAnsi="宋体"/>
      <w:i/>
      <w:sz w:val="24"/>
      <w:szCs w:val="24"/>
    </w:rPr>
  </w:style>
  <w:style w:type="character" w:customStyle="1" w:styleId="749">
    <w:name w:val="Comment Text Char"/>
    <w:autoRedefine/>
    <w:qFormat/>
    <w:locked/>
    <w:uiPriority w:val="0"/>
    <w:rPr>
      <w:rFonts w:ascii="宋体" w:hAnsi="宋体" w:eastAsia="宋体"/>
      <w:kern w:val="2"/>
      <w:sz w:val="24"/>
      <w:lang w:val="en-US" w:eastAsia="zh-CN" w:bidi="ar-SA"/>
    </w:rPr>
  </w:style>
  <w:style w:type="character" w:customStyle="1" w:styleId="750">
    <w:name w:val="标题 2 字符"/>
    <w:autoRedefine/>
    <w:qFormat/>
    <w:uiPriority w:val="0"/>
    <w:rPr>
      <w:rFonts w:ascii="仿宋_GB2312" w:hAnsi="Times New Roman" w:eastAsia="仿宋_GB2312" w:cs="Times New Roman"/>
      <w:b/>
      <w:kern w:val="2"/>
      <w:sz w:val="24"/>
      <w:lang w:val="zh-CN"/>
    </w:rPr>
  </w:style>
  <w:style w:type="character" w:customStyle="1" w:styleId="751">
    <w:name w:val="Char Char72"/>
    <w:autoRedefine/>
    <w:qFormat/>
    <w:uiPriority w:val="0"/>
    <w:rPr>
      <w:rFonts w:eastAsia="宋体"/>
      <w:kern w:val="2"/>
      <w:sz w:val="21"/>
      <w:szCs w:val="24"/>
      <w:lang w:val="en-US" w:eastAsia="zh-CN" w:bidi="ar-SA"/>
    </w:rPr>
  </w:style>
  <w:style w:type="character" w:customStyle="1" w:styleId="752">
    <w:name w:val="正文文本缩进 Char2"/>
    <w:autoRedefine/>
    <w:qFormat/>
    <w:uiPriority w:val="0"/>
    <w:rPr>
      <w:rFonts w:ascii="Times New Roman" w:hAnsi="Times New Roman" w:eastAsia="宋体" w:cs="Times New Roman"/>
      <w:snapToGrid w:val="0"/>
      <w:kern w:val="0"/>
      <w:szCs w:val="24"/>
    </w:rPr>
  </w:style>
  <w:style w:type="character" w:customStyle="1" w:styleId="753">
    <w:name w:val="样式2 Char"/>
    <w:autoRedefine/>
    <w:qFormat/>
    <w:uiPriority w:val="0"/>
    <w:rPr>
      <w:rFonts w:ascii="仿宋_GB2312" w:hAnsi="仿宋" w:eastAsia="仿宋_GB2312" w:cs="仿宋_GB2312"/>
      <w:b/>
      <w:bCs/>
      <w:sz w:val="32"/>
      <w:szCs w:val="30"/>
      <w:lang w:val="zh-CN"/>
    </w:rPr>
  </w:style>
  <w:style w:type="character" w:customStyle="1" w:styleId="754">
    <w:name w:val="表格名称[858D7CFB-ED40-4347-BF05-701D383B685F]"/>
    <w:link w:val="92"/>
    <w:autoRedefine/>
    <w:qFormat/>
    <w:uiPriority w:val="0"/>
    <w:rPr>
      <w:sz w:val="32"/>
    </w:rPr>
  </w:style>
  <w:style w:type="character" w:customStyle="1" w:styleId="755">
    <w:name w:val="Char Char4"/>
    <w:autoRedefine/>
    <w:qFormat/>
    <w:uiPriority w:val="0"/>
    <w:rPr>
      <w:rFonts w:eastAsia="宋体"/>
      <w:b/>
      <w:sz w:val="24"/>
      <w:lang w:eastAsia="zh-CN" w:bidi="ar-SA"/>
    </w:rPr>
  </w:style>
  <w:style w:type="character" w:customStyle="1" w:styleId="756">
    <w:name w:val="c7 style3"/>
    <w:autoRedefine/>
    <w:qFormat/>
    <w:uiPriority w:val="0"/>
  </w:style>
  <w:style w:type="character" w:customStyle="1" w:styleId="757">
    <w:name w:val="正文文本 3 Char1"/>
    <w:autoRedefine/>
    <w:semiHidden/>
    <w:qFormat/>
    <w:uiPriority w:val="99"/>
    <w:rPr>
      <w:rFonts w:ascii="Times New Roman" w:hAnsi="Times New Roman" w:eastAsia="宋体" w:cs="Times New Roman"/>
      <w:sz w:val="16"/>
      <w:szCs w:val="16"/>
    </w:rPr>
  </w:style>
  <w:style w:type="character" w:customStyle="1" w:styleId="758">
    <w:name w:val="tw4winInternal"/>
    <w:autoRedefine/>
    <w:qFormat/>
    <w:uiPriority w:val="0"/>
    <w:rPr>
      <w:rFonts w:ascii="Courier New" w:hAnsi="Courier New" w:cs="Courier New"/>
      <w:color w:val="FF0000"/>
      <w:lang w:val="en-US" w:eastAsia="zh-CN"/>
    </w:rPr>
  </w:style>
  <w:style w:type="character" w:customStyle="1" w:styleId="759">
    <w:name w:val="Char Char10"/>
    <w:autoRedefine/>
    <w:semiHidden/>
    <w:qFormat/>
    <w:uiPriority w:val="0"/>
    <w:rPr>
      <w:rFonts w:ascii="宋体" w:hAnsi="宋体"/>
      <w:kern w:val="2"/>
      <w:sz w:val="21"/>
      <w:szCs w:val="24"/>
      <w:lang w:val="en-US" w:eastAsia="zh-CN"/>
    </w:rPr>
  </w:style>
  <w:style w:type="character" w:customStyle="1" w:styleId="760">
    <w:name w:val="shadow11"/>
    <w:autoRedefine/>
    <w:qFormat/>
    <w:uiPriority w:val="0"/>
    <w:rPr>
      <w:color w:val="000000"/>
      <w:sz w:val="21"/>
    </w:rPr>
  </w:style>
  <w:style w:type="character" w:customStyle="1" w:styleId="761">
    <w:name w:val="正文非缩进 Char3"/>
    <w:autoRedefine/>
    <w:qFormat/>
    <w:uiPriority w:val="0"/>
    <w:rPr>
      <w:rFonts w:ascii="宋体" w:eastAsia="宋体"/>
      <w:snapToGrid w:val="0"/>
      <w:color w:val="000000"/>
      <w:kern w:val="28"/>
      <w:sz w:val="28"/>
      <w:lang w:val="en-US" w:eastAsia="zh-CN" w:bidi="ar-SA"/>
    </w:rPr>
  </w:style>
  <w:style w:type="character" w:customStyle="1" w:styleId="762">
    <w:name w:val="Char Char"/>
    <w:autoRedefine/>
    <w:qFormat/>
    <w:uiPriority w:val="0"/>
    <w:rPr>
      <w:rFonts w:ascii="宋体" w:hAnsi="Courier New" w:eastAsia="宋体"/>
      <w:kern w:val="2"/>
      <w:sz w:val="21"/>
      <w:lang w:val="en-US" w:eastAsia="zh-CN" w:bidi="ar-SA"/>
    </w:rPr>
  </w:style>
  <w:style w:type="character" w:customStyle="1" w:styleId="763">
    <w:name w:val="签名 Char1"/>
    <w:autoRedefine/>
    <w:qFormat/>
    <w:uiPriority w:val="0"/>
    <w:rPr>
      <w:rFonts w:ascii="Times New Roman" w:hAnsi="Times New Roman" w:eastAsia="宋体" w:cs="Times New Roman"/>
      <w:szCs w:val="24"/>
    </w:rPr>
  </w:style>
  <w:style w:type="character" w:customStyle="1" w:styleId="764">
    <w:name w:val="Char Char18"/>
    <w:autoRedefine/>
    <w:qFormat/>
    <w:uiPriority w:val="6"/>
    <w:rPr>
      <w:rFonts w:ascii="宋体" w:hAnsi="宋体"/>
      <w:sz w:val="28"/>
    </w:rPr>
  </w:style>
  <w:style w:type="character" w:customStyle="1" w:styleId="765">
    <w:name w:val="Char Char22"/>
    <w:autoRedefine/>
    <w:qFormat/>
    <w:uiPriority w:val="6"/>
    <w:rPr>
      <w:rFonts w:ascii="宋体" w:hAnsi="宋体"/>
      <w:kern w:val="1"/>
      <w:sz w:val="24"/>
      <w:szCs w:val="24"/>
    </w:rPr>
  </w:style>
  <w:style w:type="character" w:customStyle="1" w:styleId="766">
    <w:name w:val="pt141"/>
    <w:autoRedefine/>
    <w:qFormat/>
    <w:uiPriority w:val="0"/>
    <w:rPr>
      <w:color w:val="330066"/>
      <w:sz w:val="22"/>
      <w:szCs w:val="22"/>
    </w:rPr>
  </w:style>
  <w:style w:type="character" w:customStyle="1" w:styleId="767">
    <w:name w:val="正文文本缩进 2 Char1"/>
    <w:autoRedefine/>
    <w:semiHidden/>
    <w:qFormat/>
    <w:uiPriority w:val="99"/>
    <w:rPr>
      <w:rFonts w:ascii="Times New Roman" w:hAnsi="Times New Roman" w:eastAsia="宋体" w:cs="Times New Roman"/>
      <w:szCs w:val="24"/>
    </w:rPr>
  </w:style>
  <w:style w:type="character" w:customStyle="1" w:styleId="768">
    <w:name w:val="Char Char611"/>
    <w:autoRedefine/>
    <w:qFormat/>
    <w:uiPriority w:val="0"/>
    <w:rPr>
      <w:rFonts w:eastAsia="宋体"/>
      <w:kern w:val="2"/>
      <w:sz w:val="21"/>
      <w:szCs w:val="24"/>
      <w:lang w:val="en-US" w:eastAsia="zh-CN" w:bidi="ar-SA"/>
    </w:rPr>
  </w:style>
  <w:style w:type="character" w:customStyle="1" w:styleId="769">
    <w:name w:val="highlight1"/>
    <w:autoRedefine/>
    <w:qFormat/>
    <w:uiPriority w:val="0"/>
    <w:rPr>
      <w:rFonts w:ascii="仿宋_GB2312" w:eastAsia="微软雅黑"/>
      <w:b/>
      <w:kern w:val="2"/>
      <w:sz w:val="23"/>
      <w:szCs w:val="23"/>
      <w:lang w:val="en-US" w:eastAsia="zh-CN" w:bidi="ar-SA"/>
    </w:rPr>
  </w:style>
  <w:style w:type="character" w:customStyle="1" w:styleId="770">
    <w:name w:val="my正文 Char"/>
    <w:link w:val="93"/>
    <w:autoRedefine/>
    <w:qFormat/>
    <w:locked/>
    <w:uiPriority w:val="0"/>
    <w:rPr>
      <w:rFonts w:ascii="Tahoma" w:hAnsi="Tahoma"/>
      <w:sz w:val="24"/>
      <w:szCs w:val="24"/>
    </w:rPr>
  </w:style>
  <w:style w:type="character" w:customStyle="1" w:styleId="771">
    <w:name w:val="Used by Word for text of Help footnotes Char Char1"/>
    <w:autoRedefine/>
    <w:qFormat/>
    <w:uiPriority w:val="0"/>
    <w:rPr>
      <w:color w:val="0000FF"/>
      <w:sz w:val="21"/>
    </w:rPr>
  </w:style>
  <w:style w:type="character" w:customStyle="1" w:styleId="772">
    <w:name w:val="FA正文 Char Char"/>
    <w:autoRedefine/>
    <w:qFormat/>
    <w:uiPriority w:val="0"/>
    <w:rPr>
      <w:rFonts w:hAnsi="宋体"/>
      <w:kern w:val="2"/>
      <w:sz w:val="24"/>
      <w:lang w:bidi="ar-SA"/>
    </w:rPr>
  </w:style>
  <w:style w:type="character" w:customStyle="1" w:styleId="773">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74">
    <w:name w:val="3级 Char"/>
    <w:link w:val="94"/>
    <w:autoRedefine/>
    <w:qFormat/>
    <w:uiPriority w:val="0"/>
    <w:rPr>
      <w:rFonts w:ascii="宋体" w:hAnsi="宋体"/>
      <w:b/>
      <w:bCs/>
      <w:sz w:val="28"/>
    </w:rPr>
  </w:style>
  <w:style w:type="character" w:customStyle="1" w:styleId="775">
    <w:name w:val="myp11"/>
    <w:autoRedefine/>
    <w:qFormat/>
    <w:uiPriority w:val="0"/>
    <w:rPr>
      <w:rFonts w:ascii="仿宋_GB2312" w:eastAsia="微软雅黑"/>
      <w:b/>
      <w:kern w:val="2"/>
      <w:sz w:val="32"/>
      <w:szCs w:val="32"/>
      <w:lang w:val="en-US" w:eastAsia="zh-CN" w:bidi="ar-SA"/>
    </w:rPr>
  </w:style>
  <w:style w:type="character" w:customStyle="1" w:styleId="776">
    <w:name w:val="H6 Char"/>
    <w:autoRedefine/>
    <w:qFormat/>
    <w:uiPriority w:val="0"/>
    <w:rPr>
      <w:rFonts w:ascii="Arial" w:hAnsi="Arial" w:eastAsia="黑体"/>
      <w:b/>
      <w:bCs/>
      <w:kern w:val="2"/>
      <w:sz w:val="24"/>
      <w:szCs w:val="24"/>
    </w:rPr>
  </w:style>
  <w:style w:type="character" w:customStyle="1" w:styleId="777">
    <w:name w:val="Char Char91"/>
    <w:autoRedefine/>
    <w:qFormat/>
    <w:uiPriority w:val="0"/>
    <w:rPr>
      <w:rFonts w:eastAsia="宋体"/>
      <w:kern w:val="2"/>
      <w:sz w:val="18"/>
      <w:szCs w:val="18"/>
      <w:lang w:val="en-US" w:eastAsia="zh-CN" w:bidi="ar-SA"/>
    </w:rPr>
  </w:style>
  <w:style w:type="character" w:customStyle="1" w:styleId="778">
    <w:name w:val="副标题 Char1"/>
    <w:autoRedefine/>
    <w:qFormat/>
    <w:uiPriority w:val="0"/>
    <w:rPr>
      <w:rFonts w:ascii="Cambria" w:hAnsi="Cambria" w:eastAsia="宋体" w:cs="Times New Roman"/>
      <w:b/>
      <w:bCs/>
      <w:snapToGrid w:val="0"/>
      <w:kern w:val="28"/>
      <w:sz w:val="32"/>
      <w:szCs w:val="32"/>
    </w:rPr>
  </w:style>
  <w:style w:type="character" w:customStyle="1" w:styleId="779">
    <w:name w:val="font61"/>
    <w:autoRedefine/>
    <w:qFormat/>
    <w:uiPriority w:val="0"/>
    <w:rPr>
      <w:rFonts w:hint="eastAsia" w:ascii="仿宋" w:hAnsi="仿宋" w:eastAsia="仿宋" w:cs="仿宋"/>
      <w:color w:val="000000"/>
      <w:sz w:val="20"/>
      <w:szCs w:val="20"/>
      <w:u w:val="none"/>
    </w:rPr>
  </w:style>
  <w:style w:type="character" w:customStyle="1" w:styleId="78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81">
    <w:name w:val="Char Char211"/>
    <w:autoRedefine/>
    <w:qFormat/>
    <w:uiPriority w:val="0"/>
    <w:rPr>
      <w:rFonts w:eastAsia="宋体"/>
      <w:b/>
      <w:bCs/>
      <w:kern w:val="2"/>
      <w:sz w:val="21"/>
      <w:szCs w:val="24"/>
      <w:lang w:val="en-US" w:eastAsia="zh-CN" w:bidi="ar-SA"/>
    </w:rPr>
  </w:style>
  <w:style w:type="character" w:customStyle="1" w:styleId="782">
    <w:name w:val="maywed421"/>
    <w:autoRedefine/>
    <w:qFormat/>
    <w:uiPriority w:val="0"/>
    <w:rPr>
      <w:color w:val="366FB6"/>
      <w:u w:val="none"/>
    </w:rPr>
  </w:style>
  <w:style w:type="character" w:customStyle="1" w:styleId="783">
    <w:name w:val="Char Char102"/>
    <w:autoRedefine/>
    <w:semiHidden/>
    <w:qFormat/>
    <w:uiPriority w:val="0"/>
    <w:rPr>
      <w:rFonts w:ascii="宋体" w:hAnsi="宋体"/>
      <w:kern w:val="2"/>
      <w:sz w:val="21"/>
      <w:szCs w:val="24"/>
      <w:lang w:val="en-US" w:eastAsia="zh-CN"/>
    </w:rPr>
  </w:style>
  <w:style w:type="character" w:customStyle="1" w:styleId="784">
    <w:name w:val="页眉 Char1"/>
    <w:autoRedefine/>
    <w:qFormat/>
    <w:uiPriority w:val="0"/>
    <w:rPr>
      <w:rFonts w:eastAsia="宋体"/>
      <w:kern w:val="2"/>
      <w:sz w:val="18"/>
      <w:szCs w:val="18"/>
      <w:lang w:val="en-US" w:eastAsia="zh-CN" w:bidi="ar-SA"/>
    </w:rPr>
  </w:style>
  <w:style w:type="character" w:customStyle="1" w:styleId="785">
    <w:name w:val="md"/>
    <w:autoRedefine/>
    <w:qFormat/>
    <w:uiPriority w:val="0"/>
    <w:rPr>
      <w:rFonts w:ascii="Arial" w:hAnsi="Arial" w:eastAsia="黑体" w:cs="Arial"/>
      <w:snapToGrid w:val="0"/>
      <w:kern w:val="0"/>
      <w:szCs w:val="21"/>
    </w:rPr>
  </w:style>
  <w:style w:type="character" w:customStyle="1" w:styleId="786">
    <w:name w:val="big1"/>
    <w:autoRedefine/>
    <w:qFormat/>
    <w:uiPriority w:val="0"/>
    <w:rPr>
      <w:rFonts w:hint="eastAsia" w:ascii="宋体" w:hAnsi="宋体" w:eastAsia="宋体"/>
      <w:color w:val="333333"/>
      <w:sz w:val="22"/>
      <w:szCs w:val="22"/>
    </w:rPr>
  </w:style>
  <w:style w:type="character" w:customStyle="1" w:styleId="787">
    <w:name w:val="Char Char311"/>
    <w:autoRedefine/>
    <w:qFormat/>
    <w:uiPriority w:val="0"/>
    <w:rPr>
      <w:rFonts w:eastAsia="宋体"/>
      <w:kern w:val="2"/>
      <w:sz w:val="21"/>
      <w:szCs w:val="24"/>
      <w:lang w:val="en-US" w:eastAsia="zh-CN" w:bidi="ar-SA"/>
    </w:rPr>
  </w:style>
  <w:style w:type="character" w:customStyle="1" w:styleId="788">
    <w:name w:val="Char Char81"/>
    <w:autoRedefine/>
    <w:qFormat/>
    <w:uiPriority w:val="6"/>
    <w:rPr>
      <w:rFonts w:eastAsia="宋体"/>
      <w:b/>
      <w:sz w:val="24"/>
      <w:lang w:eastAsia="zh-CN"/>
    </w:rPr>
  </w:style>
  <w:style w:type="character" w:customStyle="1" w:styleId="789">
    <w:name w:val="样式3 Char"/>
    <w:autoRedefine/>
    <w:qFormat/>
    <w:uiPriority w:val="0"/>
    <w:rPr>
      <w:rFonts w:ascii="仿宋_GB2312" w:hAnsi="仿宋" w:eastAsia="仿宋_GB2312" w:cs="仿宋_GB2312"/>
      <w:sz w:val="32"/>
      <w:szCs w:val="30"/>
      <w:lang w:val="zh-CN"/>
    </w:rPr>
  </w:style>
  <w:style w:type="character" w:customStyle="1" w:styleId="790">
    <w:name w:val="正文首行缩进 2 Char1"/>
    <w:autoRedefine/>
    <w:qFormat/>
    <w:uiPriority w:val="0"/>
    <w:rPr>
      <w:rFonts w:ascii="Times New Roman" w:hAnsi="Times New Roman" w:eastAsia="宋体" w:cs="Times New Roman"/>
      <w:kern w:val="2"/>
      <w:sz w:val="24"/>
      <w:szCs w:val="24"/>
    </w:rPr>
  </w:style>
  <w:style w:type="character" w:customStyle="1" w:styleId="791">
    <w:name w:val="副标题 Char2"/>
    <w:autoRedefine/>
    <w:qFormat/>
    <w:uiPriority w:val="0"/>
    <w:rPr>
      <w:rFonts w:ascii="Cambria" w:hAnsi="Cambria" w:eastAsia="宋体" w:cs="Times New Roman"/>
      <w:b/>
      <w:bCs/>
      <w:snapToGrid w:val="0"/>
      <w:kern w:val="28"/>
      <w:sz w:val="32"/>
      <w:szCs w:val="32"/>
    </w:rPr>
  </w:style>
  <w:style w:type="character" w:customStyle="1" w:styleId="792">
    <w:name w:val="标题4-dyf Char"/>
    <w:link w:val="96"/>
    <w:autoRedefine/>
    <w:qFormat/>
    <w:uiPriority w:val="0"/>
    <w:rPr>
      <w:rFonts w:ascii="Cambria" w:hAnsi="Cambria"/>
      <w:b/>
      <w:bCs/>
      <w:color w:val="000000"/>
      <w:szCs w:val="21"/>
    </w:rPr>
  </w:style>
  <w:style w:type="character" w:customStyle="1" w:styleId="793">
    <w:name w:val="dectext1"/>
    <w:autoRedefine/>
    <w:qFormat/>
    <w:uiPriority w:val="0"/>
    <w:rPr>
      <w:rFonts w:ascii="宋体" w:hAnsi="宋体" w:eastAsia="宋体"/>
      <w:color w:val="333333"/>
      <w:sz w:val="21"/>
      <w:szCs w:val="21"/>
      <w:u w:val="none"/>
    </w:rPr>
  </w:style>
  <w:style w:type="character" w:customStyle="1" w:styleId="794">
    <w:name w:val="冯 Char"/>
    <w:link w:val="97"/>
    <w:autoRedefine/>
    <w:qFormat/>
    <w:uiPriority w:val="0"/>
    <w:rPr>
      <w:rFonts w:ascii="宋体" w:hAnsi="宋体"/>
      <w:color w:val="000000"/>
      <w:sz w:val="24"/>
      <w:szCs w:val="24"/>
    </w:rPr>
  </w:style>
  <w:style w:type="character" w:customStyle="1" w:styleId="795">
    <w:name w:val="Header Char"/>
    <w:autoRedefine/>
    <w:qFormat/>
    <w:locked/>
    <w:uiPriority w:val="0"/>
    <w:rPr>
      <w:rFonts w:eastAsia="宋体"/>
      <w:kern w:val="2"/>
      <w:sz w:val="18"/>
      <w:szCs w:val="18"/>
      <w:lang w:val="en-US" w:eastAsia="zh-CN" w:bidi="ar-SA"/>
    </w:rPr>
  </w:style>
  <w:style w:type="character" w:customStyle="1" w:styleId="796">
    <w:name w:val="Char Char12"/>
    <w:autoRedefine/>
    <w:qFormat/>
    <w:uiPriority w:val="0"/>
    <w:rPr>
      <w:rFonts w:ascii="仿宋_GB2312" w:eastAsia="仿宋_GB2312"/>
      <w:b/>
      <w:bCs/>
      <w:kern w:val="2"/>
      <w:sz w:val="24"/>
      <w:szCs w:val="24"/>
      <w:lang w:val="zh-CN" w:eastAsia="zh-CN" w:bidi="ar-SA"/>
    </w:rPr>
  </w:style>
  <w:style w:type="character" w:customStyle="1" w:styleId="797">
    <w:name w:val="普通文字 Char3"/>
    <w:autoRedefine/>
    <w:qFormat/>
    <w:uiPriority w:val="0"/>
    <w:rPr>
      <w:rFonts w:ascii="宋体" w:hAnsi="Courier New" w:eastAsia="宋体"/>
      <w:kern w:val="2"/>
      <w:sz w:val="21"/>
      <w:lang w:val="en-US" w:eastAsia="zh-CN" w:bidi="ar-SA"/>
    </w:rPr>
  </w:style>
  <w:style w:type="character" w:customStyle="1" w:styleId="798">
    <w:name w:val="公文正文 Char"/>
    <w:autoRedefine/>
    <w:qFormat/>
    <w:uiPriority w:val="0"/>
    <w:rPr>
      <w:rFonts w:ascii="仿宋_GB2312" w:eastAsia="仿宋_GB2312"/>
      <w:kern w:val="2"/>
      <w:sz w:val="24"/>
      <w:szCs w:val="24"/>
      <w:lang w:val="en-US" w:eastAsia="zh-CN" w:bidi="ar-SA"/>
    </w:rPr>
  </w:style>
  <w:style w:type="character" w:customStyle="1" w:styleId="799">
    <w:name w:val="正文首行缩进 Char Char Char Char Char"/>
    <w:autoRedefine/>
    <w:qFormat/>
    <w:uiPriority w:val="0"/>
    <w:rPr>
      <w:rFonts w:ascii="宋体"/>
      <w:kern w:val="2"/>
      <w:sz w:val="24"/>
      <w:lang w:val="zh-CN"/>
    </w:rPr>
  </w:style>
  <w:style w:type="character" w:customStyle="1" w:styleId="800">
    <w:name w:val="PI Char"/>
    <w:autoRedefine/>
    <w:qFormat/>
    <w:uiPriority w:val="0"/>
    <w:rPr>
      <w:rFonts w:ascii="宋体" w:hAnsi="宋体" w:eastAsia="宋体"/>
      <w:kern w:val="2"/>
      <w:sz w:val="24"/>
      <w:szCs w:val="24"/>
      <w:lang w:val="en-US" w:eastAsia="zh-CN" w:bidi="ar-SA"/>
    </w:rPr>
  </w:style>
  <w:style w:type="character" w:customStyle="1" w:styleId="801">
    <w:name w:val="style91"/>
    <w:autoRedefine/>
    <w:qFormat/>
    <w:uiPriority w:val="0"/>
    <w:rPr>
      <w:color w:val="333333"/>
    </w:rPr>
  </w:style>
  <w:style w:type="character" w:customStyle="1" w:styleId="802">
    <w:name w:val="列出段落 Char2"/>
    <w:autoRedefine/>
    <w:qFormat/>
    <w:uiPriority w:val="34"/>
    <w:rPr>
      <w:rFonts w:ascii="Calibri" w:hAnsi="Calibri"/>
      <w:kern w:val="2"/>
      <w:sz w:val="28"/>
    </w:rPr>
  </w:style>
  <w:style w:type="character" w:customStyle="1" w:styleId="803">
    <w:name w:val="mdeck"/>
    <w:autoRedefine/>
    <w:qFormat/>
    <w:uiPriority w:val="0"/>
    <w:rPr>
      <w:rFonts w:ascii="仿宋_GB2312" w:eastAsia="微软雅黑"/>
      <w:b/>
      <w:kern w:val="2"/>
      <w:sz w:val="32"/>
      <w:szCs w:val="32"/>
      <w:lang w:val="en-US" w:eastAsia="zh-CN" w:bidi="ar-SA"/>
    </w:rPr>
  </w:style>
  <w:style w:type="character" w:customStyle="1" w:styleId="804">
    <w:name w:val="unnamed11"/>
    <w:autoRedefine/>
    <w:qFormat/>
    <w:uiPriority w:val="0"/>
    <w:rPr>
      <w:sz w:val="20"/>
      <w:szCs w:val="20"/>
    </w:rPr>
  </w:style>
  <w:style w:type="character" w:customStyle="1" w:styleId="805">
    <w:name w:val="正文文本 Char2"/>
    <w:autoRedefine/>
    <w:semiHidden/>
    <w:qFormat/>
    <w:uiPriority w:val="99"/>
    <w:rPr>
      <w:rFonts w:ascii="Times New Roman" w:hAnsi="Times New Roman" w:eastAsia="宋体" w:cs="Times New Roman"/>
      <w:snapToGrid w:val="0"/>
      <w:kern w:val="0"/>
      <w:szCs w:val="24"/>
    </w:rPr>
  </w:style>
  <w:style w:type="character" w:customStyle="1" w:styleId="806">
    <w:name w:val="标书正文格式 Char"/>
    <w:autoRedefine/>
    <w:qFormat/>
    <w:uiPriority w:val="0"/>
    <w:rPr>
      <w:rFonts w:eastAsia="楷体_GB2312"/>
      <w:kern w:val="2"/>
      <w:sz w:val="24"/>
      <w:szCs w:val="24"/>
      <w:lang w:bidi="ar-SA"/>
    </w:rPr>
  </w:style>
  <w:style w:type="character" w:customStyle="1" w:styleId="807">
    <w:name w:val="Char Char11"/>
    <w:autoRedefine/>
    <w:qFormat/>
    <w:locked/>
    <w:uiPriority w:val="0"/>
    <w:rPr>
      <w:rFonts w:ascii="宋体" w:hAnsi="宋体" w:eastAsia="宋体"/>
      <w:b/>
      <w:kern w:val="2"/>
      <w:sz w:val="24"/>
      <w:szCs w:val="24"/>
      <w:lang w:val="en-US" w:eastAsia="zh-CN" w:bidi="ar-SA"/>
    </w:rPr>
  </w:style>
  <w:style w:type="character" w:customStyle="1" w:styleId="808">
    <w:name w:val="ca-131"/>
    <w:autoRedefine/>
    <w:qFormat/>
    <w:uiPriority w:val="0"/>
    <w:rPr>
      <w:rFonts w:hint="eastAsia" w:ascii="仿宋_GB2312" w:eastAsia="仿宋_GB2312"/>
      <w:b/>
      <w:bCs/>
      <w:color w:val="000000"/>
      <w:spacing w:val="-20"/>
      <w:sz w:val="24"/>
      <w:szCs w:val="24"/>
    </w:rPr>
  </w:style>
  <w:style w:type="character" w:customStyle="1" w:styleId="809">
    <w:name w:val="tw4winMark"/>
    <w:autoRedefine/>
    <w:qFormat/>
    <w:uiPriority w:val="0"/>
    <w:rPr>
      <w:rFonts w:ascii="Courier New" w:hAnsi="Courier New" w:cs="Courier New"/>
      <w:vanish/>
      <w:color w:val="800080"/>
      <w:sz w:val="24"/>
      <w:szCs w:val="24"/>
      <w:vertAlign w:val="subscript"/>
    </w:rPr>
  </w:style>
  <w:style w:type="character" w:customStyle="1" w:styleId="810">
    <w:name w:val="正文样式 Char"/>
    <w:link w:val="98"/>
    <w:autoRedefine/>
    <w:qFormat/>
    <w:uiPriority w:val="0"/>
    <w:rPr>
      <w:rFonts w:ascii="Calibri" w:hAnsi="Calibri"/>
      <w:sz w:val="24"/>
      <w:szCs w:val="24"/>
    </w:rPr>
  </w:style>
  <w:style w:type="character" w:customStyle="1" w:styleId="811">
    <w:name w:val="表正文 Char3"/>
    <w:autoRedefine/>
    <w:qFormat/>
    <w:uiPriority w:val="0"/>
    <w:rPr>
      <w:rFonts w:eastAsia="宋体"/>
    </w:rPr>
  </w:style>
  <w:style w:type="character" w:customStyle="1" w:styleId="812">
    <w:name w:val="H5 Char"/>
    <w:autoRedefine/>
    <w:qFormat/>
    <w:uiPriority w:val="0"/>
    <w:rPr>
      <w:b/>
      <w:bCs/>
      <w:kern w:val="2"/>
      <w:sz w:val="28"/>
      <w:szCs w:val="28"/>
    </w:rPr>
  </w:style>
  <w:style w:type="character" w:customStyle="1" w:styleId="813">
    <w:name w:val="Char Char3"/>
    <w:autoRedefine/>
    <w:qFormat/>
    <w:uiPriority w:val="0"/>
    <w:rPr>
      <w:rFonts w:eastAsia="宋体"/>
      <w:kern w:val="2"/>
      <w:sz w:val="21"/>
      <w:szCs w:val="24"/>
      <w:lang w:val="en-US" w:eastAsia="zh-CN" w:bidi="ar-SA"/>
    </w:rPr>
  </w:style>
  <w:style w:type="character" w:customStyle="1" w:styleId="814">
    <w:name w:val="正文 编号 Char"/>
    <w:autoRedefine/>
    <w:qFormat/>
    <w:uiPriority w:val="0"/>
    <w:rPr>
      <w:rFonts w:ascii="仿宋_GB2312" w:hAnsi="仿宋_GB2312" w:eastAsia="仿宋_GB2312"/>
      <w:kern w:val="2"/>
      <w:sz w:val="24"/>
      <w:lang w:bidi="ar-SA"/>
    </w:rPr>
  </w:style>
  <w:style w:type="character" w:customStyle="1" w:styleId="815">
    <w:name w:val="question-title2"/>
    <w:autoRedefine/>
    <w:qFormat/>
    <w:uiPriority w:val="6"/>
    <w:rPr>
      <w:rFonts w:ascii="Arial" w:hAnsi="Arial" w:eastAsia="黑体" w:cs="Arial"/>
      <w:snapToGrid w:val="0"/>
      <w:kern w:val="0"/>
      <w:szCs w:val="21"/>
    </w:rPr>
  </w:style>
  <w:style w:type="character" w:customStyle="1" w:styleId="816">
    <w:name w:val="gf正文1 Char Char"/>
    <w:link w:val="99"/>
    <w:autoRedefine/>
    <w:qFormat/>
    <w:uiPriority w:val="0"/>
    <w:rPr>
      <w:rFonts w:ascii="宋体" w:hAnsi="宋体" w:cs="宋体"/>
      <w:sz w:val="24"/>
      <w:szCs w:val="24"/>
    </w:rPr>
  </w:style>
  <w:style w:type="character" w:customStyle="1" w:styleId="817">
    <w:name w:val="Char Char15"/>
    <w:autoRedefine/>
    <w:qFormat/>
    <w:uiPriority w:val="6"/>
    <w:rPr>
      <w:rFonts w:ascii="宋体" w:hAnsi="宋体"/>
      <w:kern w:val="1"/>
      <w:sz w:val="21"/>
    </w:rPr>
  </w:style>
  <w:style w:type="character" w:customStyle="1" w:styleId="818">
    <w:name w:val="正文缩进 Char3"/>
    <w:autoRedefine/>
    <w:qFormat/>
    <w:uiPriority w:val="0"/>
    <w:rPr>
      <w:rFonts w:ascii="宋体" w:eastAsia="宋体"/>
      <w:snapToGrid w:val="0"/>
      <w:color w:val="000000"/>
      <w:kern w:val="28"/>
      <w:sz w:val="28"/>
      <w:lang w:val="en-US" w:eastAsia="zh-CN" w:bidi="ar-SA"/>
    </w:rPr>
  </w:style>
  <w:style w:type="character" w:customStyle="1" w:styleId="819">
    <w:name w:val="列出段落 Char1"/>
    <w:link w:val="100"/>
    <w:autoRedefine/>
    <w:qFormat/>
    <w:uiPriority w:val="0"/>
    <w:rPr>
      <w:rFonts w:ascii="Calibri" w:hAnsi="Calibri"/>
      <w:sz w:val="24"/>
      <w:lang w:eastAsia="en-US"/>
    </w:rPr>
  </w:style>
  <w:style w:type="character" w:customStyle="1" w:styleId="820">
    <w:name w:val="列表段落 字符1"/>
    <w:link w:val="101"/>
    <w:autoRedefine/>
    <w:qFormat/>
    <w:locked/>
    <w:uiPriority w:val="99"/>
    <w:rPr>
      <w:rFonts w:ascii="Times New Roman" w:hAnsi="Times New Roman" w:eastAsia="楷体_GB2312" w:cs="Lucida Sans"/>
      <w:sz w:val="24"/>
      <w:szCs w:val="24"/>
    </w:rPr>
  </w:style>
  <w:style w:type="character" w:customStyle="1" w:styleId="821">
    <w:name w:val="Char Char8"/>
    <w:autoRedefine/>
    <w:qFormat/>
    <w:uiPriority w:val="0"/>
    <w:rPr>
      <w:rFonts w:eastAsia="宋体"/>
      <w:b/>
      <w:sz w:val="24"/>
      <w:lang w:eastAsia="zh-CN"/>
    </w:rPr>
  </w:style>
  <w:style w:type="character" w:customStyle="1" w:styleId="822">
    <w:name w:val="Normal Indent Char Char"/>
    <w:autoRedefine/>
    <w:qFormat/>
    <w:uiPriority w:val="0"/>
    <w:rPr>
      <w:rFonts w:eastAsia="宋体"/>
      <w:kern w:val="2"/>
      <w:sz w:val="21"/>
      <w:lang w:val="en-US" w:eastAsia="zh-CN" w:bidi="ar-SA"/>
    </w:rPr>
  </w:style>
  <w:style w:type="character" w:customStyle="1" w:styleId="823">
    <w:name w:val="列表段落 字符"/>
    <w:link w:val="102"/>
    <w:autoRedefine/>
    <w:qFormat/>
    <w:uiPriority w:val="0"/>
    <w:rPr>
      <w:rFonts w:ascii="Times New Roman" w:hAnsi="Times New Roman" w:eastAsia="宋体" w:cs="Times New Roman"/>
      <w:kern w:val="0"/>
      <w:sz w:val="20"/>
      <w:szCs w:val="20"/>
    </w:rPr>
  </w:style>
  <w:style w:type="character" w:customStyle="1" w:styleId="824">
    <w:name w:val="Ò³Ã¼ Char Char1"/>
    <w:autoRedefine/>
    <w:qFormat/>
    <w:uiPriority w:val="0"/>
    <w:rPr>
      <w:rFonts w:eastAsia="宋体"/>
      <w:kern w:val="2"/>
      <w:sz w:val="18"/>
      <w:szCs w:val="18"/>
      <w:lang w:val="en-US" w:eastAsia="zh-CN" w:bidi="ar-SA"/>
    </w:rPr>
  </w:style>
  <w:style w:type="character" w:customStyle="1" w:styleId="825">
    <w:name w:val="方案正文 Char"/>
    <w:autoRedefine/>
    <w:qFormat/>
    <w:uiPriority w:val="0"/>
    <w:rPr>
      <w:rFonts w:ascii="仿宋_GB2312" w:eastAsia="仿宋_GB2312"/>
      <w:b/>
      <w:color w:val="000000"/>
      <w:kern w:val="2"/>
      <w:sz w:val="24"/>
      <w:lang w:val="en-US" w:eastAsia="zh-CN" w:bidi="ar-SA"/>
    </w:rPr>
  </w:style>
  <w:style w:type="character" w:customStyle="1" w:styleId="826">
    <w:name w:val="Char Char30"/>
    <w:autoRedefine/>
    <w:qFormat/>
    <w:uiPriority w:val="6"/>
    <w:rPr>
      <w:rFonts w:ascii="Arial" w:hAnsi="Arial" w:eastAsia="黑体"/>
      <w:kern w:val="1"/>
      <w:sz w:val="21"/>
      <w:szCs w:val="21"/>
    </w:rPr>
  </w:style>
  <w:style w:type="character" w:customStyle="1" w:styleId="827">
    <w:name w:val="font01"/>
    <w:autoRedefine/>
    <w:qFormat/>
    <w:uiPriority w:val="0"/>
    <w:rPr>
      <w:rFonts w:hint="eastAsia" w:ascii="微软雅黑" w:hAnsi="微软雅黑" w:eastAsia="微软雅黑" w:cs="微软雅黑"/>
      <w:color w:val="000000"/>
      <w:sz w:val="20"/>
      <w:szCs w:val="20"/>
      <w:u w:val="none"/>
    </w:rPr>
  </w:style>
  <w:style w:type="character" w:customStyle="1" w:styleId="828">
    <w:name w:val="Char Char20"/>
    <w:autoRedefine/>
    <w:qFormat/>
    <w:uiPriority w:val="6"/>
    <w:rPr>
      <w:kern w:val="1"/>
      <w:sz w:val="24"/>
    </w:rPr>
  </w:style>
  <w:style w:type="character" w:customStyle="1" w:styleId="829">
    <w:name w:val="tw4winExternal"/>
    <w:autoRedefine/>
    <w:qFormat/>
    <w:uiPriority w:val="0"/>
    <w:rPr>
      <w:rFonts w:ascii="Courier New" w:hAnsi="Courier New" w:cs="Courier New"/>
      <w:color w:val="808080"/>
      <w:lang w:val="en-US" w:eastAsia="zh-CN"/>
    </w:rPr>
  </w:style>
  <w:style w:type="character" w:customStyle="1" w:styleId="830">
    <w:name w:val="标题 4 Char1"/>
    <w:autoRedefine/>
    <w:qFormat/>
    <w:uiPriority w:val="9"/>
    <w:rPr>
      <w:rFonts w:ascii="Cambria" w:hAnsi="Cambria" w:eastAsia="宋体" w:cs="Times New Roman"/>
      <w:b/>
      <w:bCs/>
      <w:kern w:val="2"/>
      <w:sz w:val="28"/>
      <w:szCs w:val="28"/>
    </w:rPr>
  </w:style>
  <w:style w:type="character" w:customStyle="1" w:styleId="831">
    <w:name w:val="批注文字 Char2"/>
    <w:autoRedefine/>
    <w:qFormat/>
    <w:uiPriority w:val="99"/>
    <w:rPr>
      <w:rFonts w:ascii="Times New Roman" w:hAnsi="Times New Roman" w:eastAsia="宋体" w:cs="Times New Roman"/>
      <w:snapToGrid w:val="0"/>
      <w:kern w:val="0"/>
      <w:szCs w:val="24"/>
    </w:rPr>
  </w:style>
  <w:style w:type="character" w:customStyle="1" w:styleId="832">
    <w:name w:val="Ò³Ã¼ Char Char"/>
    <w:autoRedefine/>
    <w:qFormat/>
    <w:uiPriority w:val="0"/>
    <w:rPr>
      <w:rFonts w:eastAsia="宋体"/>
      <w:kern w:val="2"/>
      <w:sz w:val="18"/>
      <w:lang w:val="en-US" w:eastAsia="zh-CN" w:bidi="ar-SA"/>
    </w:rPr>
  </w:style>
  <w:style w:type="character" w:customStyle="1" w:styleId="833">
    <w:name w:val="message1"/>
    <w:autoRedefine/>
    <w:qFormat/>
    <w:uiPriority w:val="0"/>
    <w:rPr>
      <w:rFonts w:hint="default" w:ascii="Tahoma" w:hAnsi="Tahoma" w:cs="Tahoma"/>
      <w:sz w:val="18"/>
      <w:szCs w:val="18"/>
    </w:rPr>
  </w:style>
  <w:style w:type="character" w:customStyle="1" w:styleId="834">
    <w:name w:val="Char Char23"/>
    <w:autoRedefine/>
    <w:qFormat/>
    <w:uiPriority w:val="6"/>
    <w:rPr>
      <w:color w:val="0000FF"/>
      <w:sz w:val="21"/>
    </w:rPr>
  </w:style>
  <w:style w:type="character" w:customStyle="1" w:styleId="835">
    <w:name w:val="批注框文本 字符"/>
    <w:autoRedefine/>
    <w:qFormat/>
    <w:uiPriority w:val="0"/>
    <w:rPr>
      <w:rFonts w:ascii="Arial" w:hAnsi="Arial" w:eastAsia="黑体" w:cs="Arial"/>
      <w:snapToGrid w:val="0"/>
      <w:kern w:val="0"/>
      <w:sz w:val="18"/>
      <w:szCs w:val="18"/>
    </w:rPr>
  </w:style>
  <w:style w:type="character" w:customStyle="1" w:styleId="836">
    <w:name w:val="纯文本 Char2"/>
    <w:autoRedefine/>
    <w:semiHidden/>
    <w:qFormat/>
    <w:uiPriority w:val="99"/>
    <w:rPr>
      <w:rFonts w:ascii="宋体" w:hAnsi="Courier New" w:eastAsia="宋体" w:cs="Courier New"/>
    </w:rPr>
  </w:style>
  <w:style w:type="character" w:customStyle="1" w:styleId="837">
    <w:name w:val="Char Char25"/>
    <w:autoRedefine/>
    <w:qFormat/>
    <w:uiPriority w:val="6"/>
    <w:rPr>
      <w:rFonts w:ascii="宋体" w:hAnsi="宋体"/>
      <w:kern w:val="1"/>
      <w:sz w:val="24"/>
      <w:lang w:val="zh-CN"/>
    </w:rPr>
  </w:style>
  <w:style w:type="character" w:customStyle="1" w:styleId="838">
    <w:name w:val="Char Char411"/>
    <w:autoRedefine/>
    <w:qFormat/>
    <w:uiPriority w:val="0"/>
    <w:rPr>
      <w:rFonts w:eastAsia="宋体"/>
      <w:b/>
      <w:sz w:val="24"/>
      <w:lang w:eastAsia="zh-CN" w:bidi="ar-SA"/>
    </w:rPr>
  </w:style>
  <w:style w:type="character" w:customStyle="1" w:styleId="839">
    <w:name w:val="Heading 7 Char"/>
    <w:autoRedefine/>
    <w:qFormat/>
    <w:locked/>
    <w:uiPriority w:val="0"/>
    <w:rPr>
      <w:rFonts w:ascii="宋体" w:hAnsi="宋体" w:eastAsia="宋体"/>
      <w:b/>
      <w:bCs/>
      <w:kern w:val="2"/>
      <w:sz w:val="24"/>
      <w:szCs w:val="24"/>
      <w:lang w:val="en-US" w:eastAsia="zh-CN" w:bidi="ar-SA"/>
    </w:rPr>
  </w:style>
  <w:style w:type="character" w:customStyle="1" w:styleId="840">
    <w:name w:val="此正文 Char"/>
    <w:link w:val="103"/>
    <w:autoRedefine/>
    <w:qFormat/>
    <w:uiPriority w:val="0"/>
    <w:rPr>
      <w:sz w:val="24"/>
      <w:szCs w:val="24"/>
    </w:rPr>
  </w:style>
  <w:style w:type="character" w:customStyle="1" w:styleId="841">
    <w:name w:val="Char Char2"/>
    <w:autoRedefine/>
    <w:qFormat/>
    <w:uiPriority w:val="0"/>
    <w:rPr>
      <w:rFonts w:eastAsia="宋体"/>
      <w:b/>
      <w:bCs/>
      <w:kern w:val="2"/>
      <w:sz w:val="21"/>
      <w:szCs w:val="24"/>
      <w:lang w:val="en-US" w:eastAsia="zh-CN" w:bidi="ar-SA"/>
    </w:rPr>
  </w:style>
  <w:style w:type="character" w:customStyle="1" w:styleId="842">
    <w:name w:val="Footer-Even Char1"/>
    <w:autoRedefine/>
    <w:qFormat/>
    <w:uiPriority w:val="0"/>
    <w:rPr>
      <w:rFonts w:eastAsia="宋体"/>
      <w:kern w:val="2"/>
      <w:sz w:val="18"/>
      <w:szCs w:val="18"/>
      <w:lang w:val="en-US" w:eastAsia="zh-CN" w:bidi="ar-SA"/>
    </w:rPr>
  </w:style>
  <w:style w:type="character" w:customStyle="1" w:styleId="843">
    <w:name w:val="Char Char29"/>
    <w:autoRedefine/>
    <w:qFormat/>
    <w:uiPriority w:val="6"/>
    <w:rPr>
      <w:rFonts w:ascii="Arial" w:hAnsi="Arial" w:eastAsia="微软雅黑"/>
      <w:b/>
      <w:kern w:val="1"/>
      <w:sz w:val="44"/>
      <w:szCs w:val="32"/>
      <w:lang w:val="en-US" w:eastAsia="zh-CN" w:bidi="ar-SA"/>
    </w:rPr>
  </w:style>
  <w:style w:type="character" w:customStyle="1" w:styleId="844">
    <w:name w:val="font81"/>
    <w:autoRedefine/>
    <w:qFormat/>
    <w:uiPriority w:val="0"/>
    <w:rPr>
      <w:rFonts w:ascii="微软雅黑" w:hAnsi="微软雅黑" w:eastAsia="微软雅黑" w:cs="微软雅黑"/>
      <w:color w:val="000000"/>
      <w:sz w:val="20"/>
      <w:szCs w:val="20"/>
      <w:u w:val="none"/>
    </w:rPr>
  </w:style>
  <w:style w:type="character" w:customStyle="1" w:styleId="84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46">
    <w:name w:val="t21"/>
    <w:autoRedefine/>
    <w:qFormat/>
    <w:uiPriority w:val="0"/>
    <w:rPr>
      <w:rFonts w:ascii="仿宋_GB2312" w:eastAsia="微软雅黑"/>
      <w:b/>
      <w:kern w:val="2"/>
      <w:sz w:val="23"/>
      <w:szCs w:val="23"/>
      <w:lang w:val="en-US" w:eastAsia="zh-CN" w:bidi="ar-SA"/>
    </w:rPr>
  </w:style>
  <w:style w:type="character" w:customStyle="1" w:styleId="847">
    <w:name w:val="样式8 Char"/>
    <w:autoRedefine/>
    <w:qFormat/>
    <w:uiPriority w:val="0"/>
    <w:rPr>
      <w:rFonts w:ascii="仿宋_GB2312" w:hAnsi="宋体" w:eastAsia="仿宋_GB2312"/>
      <w:b/>
      <w:bCs/>
      <w:kern w:val="2"/>
      <w:sz w:val="24"/>
      <w:szCs w:val="24"/>
    </w:rPr>
  </w:style>
  <w:style w:type="character" w:customStyle="1" w:styleId="848">
    <w:name w:val="表格 Char Char"/>
    <w:autoRedefine/>
    <w:qFormat/>
    <w:uiPriority w:val="0"/>
    <w:rPr>
      <w:rFonts w:ascii="宋体" w:hAnsi="宋体" w:eastAsia="宋体"/>
      <w:lang w:bidi="ar-SA"/>
    </w:rPr>
  </w:style>
  <w:style w:type="character" w:customStyle="1" w:styleId="849">
    <w:name w:val="正文文本 字符1"/>
    <w:autoRedefine/>
    <w:qFormat/>
    <w:uiPriority w:val="0"/>
    <w:rPr>
      <w:rFonts w:ascii="Calibri" w:hAnsi="Calibri" w:eastAsia="黑体" w:cs="Arial"/>
      <w:snapToGrid w:val="0"/>
      <w:kern w:val="2"/>
      <w:sz w:val="28"/>
      <w:szCs w:val="21"/>
    </w:rPr>
  </w:style>
  <w:style w:type="character" w:customStyle="1" w:styleId="850">
    <w:name w:val="标题 6 Char1"/>
    <w:autoRedefine/>
    <w:qFormat/>
    <w:uiPriority w:val="0"/>
    <w:rPr>
      <w:rFonts w:ascii="Arial" w:hAnsi="Arial" w:eastAsia="黑体" w:cs="Times New Roman"/>
      <w:b/>
      <w:sz w:val="24"/>
      <w:szCs w:val="20"/>
      <w:lang w:bidi="ar-SA"/>
    </w:rPr>
  </w:style>
  <w:style w:type="character" w:customStyle="1" w:styleId="851">
    <w:name w:val="带编号样式 Char"/>
    <w:autoRedefine/>
    <w:qFormat/>
    <w:uiPriority w:val="0"/>
    <w:rPr>
      <w:rFonts w:ascii="仿宋_GB2312" w:eastAsia="仿宋_GB2312"/>
      <w:color w:val="000000"/>
      <w:sz w:val="24"/>
      <w:lang w:bidi="ar-SA"/>
    </w:rPr>
  </w:style>
  <w:style w:type="character" w:customStyle="1" w:styleId="852">
    <w:name w:val="unnamed31"/>
    <w:autoRedefine/>
    <w:qFormat/>
    <w:uiPriority w:val="0"/>
    <w:rPr>
      <w:rFonts w:ascii="Tahoma" w:hAnsi="Tahoma" w:eastAsia="宋体"/>
      <w:b/>
      <w:kern w:val="2"/>
      <w:sz w:val="24"/>
      <w:szCs w:val="32"/>
      <w:u w:val="none"/>
      <w:lang w:val="en-US" w:eastAsia="zh-CN" w:bidi="ar-SA"/>
    </w:rPr>
  </w:style>
  <w:style w:type="character" w:customStyle="1" w:styleId="853">
    <w:name w:val="正文首行缩进 Char Char Char Char Char Char1"/>
    <w:autoRedefine/>
    <w:qFormat/>
    <w:uiPriority w:val="0"/>
    <w:rPr>
      <w:rFonts w:ascii="宋体" w:eastAsia="宋体"/>
      <w:kern w:val="2"/>
      <w:sz w:val="24"/>
      <w:szCs w:val="24"/>
      <w:lang w:val="zh-CN" w:bidi="ar-SA"/>
    </w:rPr>
  </w:style>
  <w:style w:type="character" w:customStyle="1" w:styleId="854">
    <w:name w:val="文本正文 Char Char"/>
    <w:autoRedefine/>
    <w:qFormat/>
    <w:locked/>
    <w:uiPriority w:val="0"/>
    <w:rPr>
      <w:sz w:val="24"/>
      <w:lang w:bidi="ar-SA"/>
    </w:rPr>
  </w:style>
  <w:style w:type="character" w:customStyle="1" w:styleId="855">
    <w:name w:val="正文缩进 字符"/>
    <w:autoRedefine/>
    <w:qFormat/>
    <w:uiPriority w:val="0"/>
    <w:rPr>
      <w:rFonts w:ascii="宋体" w:eastAsia="宋体"/>
      <w:snapToGrid w:val="0"/>
      <w:color w:val="000000"/>
      <w:kern w:val="28"/>
      <w:sz w:val="28"/>
      <w:lang w:val="en-US" w:eastAsia="zh-CN" w:bidi="ar-SA"/>
    </w:rPr>
  </w:style>
  <w:style w:type="character" w:customStyle="1" w:styleId="856">
    <w:name w:val="样式 样式 标题 4h4H4Fab-4T5Ref Heading 1rh1Heading sqlsect 1.2.3.... +... Char"/>
    <w:link w:val="104"/>
    <w:autoRedefine/>
    <w:qFormat/>
    <w:uiPriority w:val="0"/>
    <w:rPr>
      <w:rFonts w:ascii="微软雅黑" w:hAnsi="微软雅黑" w:eastAsia="微软雅黑"/>
      <w:b/>
      <w:bCs/>
      <w:sz w:val="24"/>
      <w:szCs w:val="28"/>
    </w:rPr>
  </w:style>
  <w:style w:type="character" w:customStyle="1" w:styleId="857">
    <w:name w:val="样式 标题 4h4H4Fab-4T5Ref Heading 1rh1Heading sqlsect 1.2.3.... Char"/>
    <w:link w:val="105"/>
    <w:autoRedefine/>
    <w:qFormat/>
    <w:uiPriority w:val="0"/>
    <w:rPr>
      <w:rFonts w:ascii="微软雅黑" w:hAnsi="微软雅黑" w:eastAsia="微软雅黑" w:cs="Times New Roman"/>
      <w:b/>
      <w:bCs/>
      <w:sz w:val="24"/>
      <w:szCs w:val="28"/>
      <w:lang w:val="zh-CN"/>
    </w:rPr>
  </w:style>
  <w:style w:type="character" w:customStyle="1" w:styleId="858">
    <w:name w:val="正文非缩进 Char"/>
    <w:autoRedefine/>
    <w:qFormat/>
    <w:uiPriority w:val="0"/>
    <w:rPr>
      <w:rFonts w:ascii="宋体" w:eastAsia="宋体"/>
      <w:snapToGrid w:val="0"/>
      <w:color w:val="000000"/>
      <w:kern w:val="28"/>
      <w:sz w:val="28"/>
      <w:lang w:val="en-US" w:eastAsia="zh-CN" w:bidi="ar-SA"/>
    </w:rPr>
  </w:style>
  <w:style w:type="character" w:customStyle="1" w:styleId="859">
    <w:name w:val="Char Char5"/>
    <w:autoRedefine/>
    <w:qFormat/>
    <w:uiPriority w:val="0"/>
    <w:rPr>
      <w:rFonts w:ascii="宋体" w:hAnsi="Courier New" w:eastAsia="宋体"/>
      <w:kern w:val="2"/>
      <w:sz w:val="21"/>
      <w:lang w:val="en-US" w:eastAsia="zh-CN"/>
    </w:rPr>
  </w:style>
  <w:style w:type="character" w:customStyle="1" w:styleId="860">
    <w:name w:val="称呼 Char1"/>
    <w:autoRedefine/>
    <w:qFormat/>
    <w:uiPriority w:val="0"/>
    <w:rPr>
      <w:rFonts w:ascii="Times New Roman" w:hAnsi="Times New Roman" w:eastAsia="宋体" w:cs="Times New Roman"/>
      <w:szCs w:val="24"/>
    </w:rPr>
  </w:style>
  <w:style w:type="character" w:customStyle="1" w:styleId="861">
    <w:name w:val="正文1 Char"/>
    <w:autoRedefine/>
    <w:qFormat/>
    <w:uiPriority w:val="0"/>
    <w:rPr>
      <w:rFonts w:ascii="宋体" w:eastAsia="宋体"/>
      <w:snapToGrid w:val="0"/>
      <w:color w:val="000000"/>
      <w:kern w:val="28"/>
      <w:sz w:val="28"/>
      <w:lang w:val="en-US" w:eastAsia="zh-CN" w:bidi="ar-SA"/>
    </w:rPr>
  </w:style>
  <w:style w:type="character" w:customStyle="1" w:styleId="862">
    <w:name w:val="正文缩进 Char1"/>
    <w:autoRedefine/>
    <w:qFormat/>
    <w:uiPriority w:val="0"/>
    <w:rPr>
      <w:rFonts w:ascii="宋体" w:eastAsia="宋体"/>
      <w:snapToGrid w:val="0"/>
      <w:color w:val="000000"/>
      <w:kern w:val="28"/>
      <w:sz w:val="28"/>
      <w:lang w:val="en-US" w:eastAsia="zh-CN" w:bidi="ar-SA"/>
    </w:rPr>
  </w:style>
  <w:style w:type="character" w:customStyle="1" w:styleId="863">
    <w:name w:val="font21"/>
    <w:autoRedefine/>
    <w:qFormat/>
    <w:uiPriority w:val="0"/>
    <w:rPr>
      <w:rFonts w:hint="eastAsia" w:ascii="宋体" w:hAnsi="宋体" w:eastAsia="宋体"/>
      <w:kern w:val="2"/>
      <w:sz w:val="28"/>
      <w:szCs w:val="28"/>
      <w:lang w:val="en-US" w:eastAsia="zh-CN" w:bidi="ar-SA"/>
    </w:rPr>
  </w:style>
  <w:style w:type="character" w:customStyle="1" w:styleId="864">
    <w:name w:val="Char Char26"/>
    <w:autoRedefine/>
    <w:qFormat/>
    <w:uiPriority w:val="6"/>
    <w:rPr>
      <w:kern w:val="1"/>
      <w:sz w:val="21"/>
      <w:szCs w:val="24"/>
    </w:rPr>
  </w:style>
  <w:style w:type="character" w:customStyle="1" w:styleId="865">
    <w:name w:val="Item List Char"/>
    <w:link w:val="106"/>
    <w:autoRedefine/>
    <w:qFormat/>
    <w:uiPriority w:val="0"/>
    <w:rPr>
      <w:rFonts w:ascii="Arial"/>
      <w:bCs/>
      <w:szCs w:val="21"/>
    </w:rPr>
  </w:style>
  <w:style w:type="character" w:customStyle="1" w:styleId="866">
    <w:name w:val="批注框文本 Char1"/>
    <w:autoRedefine/>
    <w:qFormat/>
    <w:uiPriority w:val="0"/>
    <w:rPr>
      <w:rFonts w:ascii="Times New Roman" w:hAnsi="Times New Roman" w:eastAsia="宋体" w:cs="Times New Roman"/>
      <w:sz w:val="18"/>
      <w:szCs w:val="18"/>
    </w:rPr>
  </w:style>
  <w:style w:type="character" w:customStyle="1" w:styleId="867">
    <w:name w:val="纯文本 Char1"/>
    <w:link w:val="107"/>
    <w:autoRedefine/>
    <w:qFormat/>
    <w:uiPriority w:val="0"/>
    <w:rPr>
      <w:rFonts w:ascii="宋体" w:hAnsi="Courier New"/>
    </w:rPr>
  </w:style>
  <w:style w:type="character" w:customStyle="1" w:styleId="868">
    <w:name w:val="h3 Char"/>
    <w:autoRedefine/>
    <w:qFormat/>
    <w:uiPriority w:val="0"/>
    <w:rPr>
      <w:rFonts w:eastAsia="宋体"/>
      <w:b/>
      <w:kern w:val="2"/>
      <w:sz w:val="32"/>
      <w:lang w:val="en-US" w:eastAsia="zh-CN" w:bidi="ar-SA"/>
    </w:rPr>
  </w:style>
  <w:style w:type="character" w:customStyle="1" w:styleId="869">
    <w:name w:val="dandyren_title1"/>
    <w:autoRedefine/>
    <w:qFormat/>
    <w:uiPriority w:val="0"/>
    <w:rPr>
      <w:b/>
      <w:bCs/>
      <w:color w:val="FF6633"/>
      <w:sz w:val="18"/>
      <w:szCs w:val="18"/>
    </w:rPr>
  </w:style>
  <w:style w:type="character" w:customStyle="1" w:styleId="870">
    <w:name w:val="Char Char31"/>
    <w:autoRedefine/>
    <w:qFormat/>
    <w:uiPriority w:val="6"/>
    <w:rPr>
      <w:rFonts w:ascii="Arial" w:hAnsi="Arial" w:eastAsia="黑体"/>
      <w:kern w:val="1"/>
      <w:sz w:val="24"/>
      <w:szCs w:val="24"/>
    </w:rPr>
  </w:style>
  <w:style w:type="character" w:customStyle="1" w:styleId="871">
    <w:name w:val="h Char1"/>
    <w:autoRedefine/>
    <w:qFormat/>
    <w:uiPriority w:val="0"/>
    <w:rPr>
      <w:sz w:val="18"/>
      <w:szCs w:val="18"/>
    </w:rPr>
  </w:style>
  <w:style w:type="character" w:customStyle="1" w:styleId="872">
    <w:name w:val="solutionfonts"/>
    <w:autoRedefine/>
    <w:qFormat/>
    <w:uiPriority w:val="0"/>
  </w:style>
  <w:style w:type="character" w:customStyle="1" w:styleId="873">
    <w:name w:val="首行缩进 Char"/>
    <w:autoRedefine/>
    <w:qFormat/>
    <w:uiPriority w:val="0"/>
    <w:rPr>
      <w:rFonts w:ascii="宋体" w:eastAsia="宋体"/>
      <w:kern w:val="2"/>
      <w:sz w:val="24"/>
      <w:lang w:val="en-US" w:eastAsia="zh-CN" w:bidi="ar-SA"/>
    </w:rPr>
  </w:style>
  <w:style w:type="character" w:customStyle="1" w:styleId="874">
    <w:name w:val="Char Char52"/>
    <w:autoRedefine/>
    <w:qFormat/>
    <w:uiPriority w:val="0"/>
    <w:rPr>
      <w:rFonts w:ascii="宋体" w:hAnsi="Courier New" w:eastAsia="宋体"/>
      <w:kern w:val="2"/>
      <w:sz w:val="21"/>
      <w:lang w:val="en-US" w:eastAsia="zh-CN"/>
    </w:rPr>
  </w:style>
  <w:style w:type="character" w:customStyle="1" w:styleId="875">
    <w:name w:val="font31"/>
    <w:autoRedefine/>
    <w:qFormat/>
    <w:uiPriority w:val="0"/>
    <w:rPr>
      <w:rFonts w:hint="eastAsia" w:ascii="仿宋" w:hAnsi="仿宋" w:eastAsia="仿宋" w:cs="仿宋"/>
      <w:color w:val="000000"/>
      <w:sz w:val="20"/>
      <w:szCs w:val="20"/>
      <w:u w:val="none"/>
    </w:rPr>
  </w:style>
  <w:style w:type="character" w:customStyle="1" w:styleId="876">
    <w:name w:val="正文说明 Char"/>
    <w:link w:val="108"/>
    <w:autoRedefine/>
    <w:qFormat/>
    <w:uiPriority w:val="0"/>
    <w:rPr>
      <w:sz w:val="24"/>
      <w:szCs w:val="24"/>
    </w:rPr>
  </w:style>
  <w:style w:type="character" w:customStyle="1" w:styleId="877">
    <w:name w:val="脚注文本 Char1"/>
    <w:autoRedefine/>
    <w:qFormat/>
    <w:uiPriority w:val="0"/>
    <w:rPr>
      <w:rFonts w:ascii="Times New Roman" w:hAnsi="Times New Roman" w:eastAsia="宋体" w:cs="Times New Roman"/>
      <w:sz w:val="18"/>
      <w:szCs w:val="18"/>
    </w:rPr>
  </w:style>
  <w:style w:type="character" w:customStyle="1" w:styleId="878">
    <w:name w:val="Char Char1211"/>
    <w:autoRedefine/>
    <w:qFormat/>
    <w:uiPriority w:val="0"/>
    <w:rPr>
      <w:rFonts w:ascii="仿宋_GB2312" w:eastAsia="仿宋_GB2312"/>
      <w:b/>
      <w:bCs/>
      <w:kern w:val="2"/>
      <w:sz w:val="24"/>
      <w:szCs w:val="24"/>
      <w:lang w:val="zh-CN" w:eastAsia="zh-CN" w:bidi="ar-SA"/>
    </w:rPr>
  </w:style>
  <w:style w:type="character" w:customStyle="1" w:styleId="879">
    <w:name w:val="Char Char35"/>
    <w:autoRedefine/>
    <w:qFormat/>
    <w:uiPriority w:val="6"/>
    <w:rPr>
      <w:rFonts w:ascii="Arial" w:hAnsi="Arial" w:eastAsia="黑体"/>
      <w:b/>
      <w:kern w:val="1"/>
      <w:sz w:val="28"/>
      <w:szCs w:val="28"/>
      <w:lang w:val="zh-CN"/>
    </w:rPr>
  </w:style>
  <w:style w:type="character" w:customStyle="1" w:styleId="880">
    <w:name w:val="纯文本 Char Char Char"/>
    <w:autoRedefine/>
    <w:qFormat/>
    <w:uiPriority w:val="0"/>
    <w:rPr>
      <w:rFonts w:ascii="宋体" w:hAnsi="Courier New" w:eastAsia="宋体"/>
      <w:kern w:val="2"/>
      <w:sz w:val="21"/>
      <w:lang w:val="en-US" w:eastAsia="zh-CN" w:bidi="ar-SA"/>
    </w:rPr>
  </w:style>
  <w:style w:type="character" w:customStyle="1" w:styleId="881">
    <w:name w:val="Table Text Char"/>
    <w:link w:val="109"/>
    <w:autoRedefine/>
    <w:qFormat/>
    <w:uiPriority w:val="0"/>
    <w:rPr>
      <w:sz w:val="24"/>
      <w:szCs w:val="24"/>
    </w:rPr>
  </w:style>
  <w:style w:type="character" w:customStyle="1" w:styleId="882">
    <w:name w:val="正文1 Char1"/>
    <w:autoRedefine/>
    <w:qFormat/>
    <w:uiPriority w:val="0"/>
    <w:rPr>
      <w:rFonts w:ascii="仿宋_GB2312" w:hAnsi="Courier New" w:eastAsia="仿宋_GB2312"/>
      <w:kern w:val="28"/>
      <w:sz w:val="24"/>
      <w:szCs w:val="24"/>
      <w:lang w:val="en-US" w:eastAsia="zh-CN"/>
    </w:rPr>
  </w:style>
  <w:style w:type="character" w:customStyle="1" w:styleId="883">
    <w:name w:val="页脚 Char1"/>
    <w:autoRedefine/>
    <w:qFormat/>
    <w:uiPriority w:val="0"/>
    <w:rPr>
      <w:rFonts w:eastAsia="宋体"/>
      <w:kern w:val="2"/>
      <w:sz w:val="18"/>
      <w:szCs w:val="18"/>
      <w:lang w:val="en-US" w:eastAsia="zh-CN" w:bidi="ar-SA"/>
    </w:rPr>
  </w:style>
  <w:style w:type="character" w:customStyle="1" w:styleId="884">
    <w:name w:val="Bold"/>
    <w:autoRedefine/>
    <w:qFormat/>
    <w:uiPriority w:val="0"/>
    <w:rPr>
      <w:rFonts w:ascii="Arial" w:hAnsi="Arial" w:eastAsia="黑体" w:cs="Times New Roman"/>
      <w:b/>
      <w:kern w:val="2"/>
      <w:sz w:val="32"/>
      <w:szCs w:val="32"/>
      <w:lang w:val="en-US" w:eastAsia="zh-CN" w:bidi="ar-SA"/>
    </w:rPr>
  </w:style>
  <w:style w:type="character" w:customStyle="1" w:styleId="885">
    <w:name w:val="hui3"/>
    <w:autoRedefine/>
    <w:qFormat/>
    <w:uiPriority w:val="0"/>
    <w:rPr>
      <w:color w:val="333333"/>
    </w:rPr>
  </w:style>
  <w:style w:type="character" w:customStyle="1" w:styleId="886">
    <w:name w:val="Char Char17"/>
    <w:autoRedefine/>
    <w:qFormat/>
    <w:uiPriority w:val="6"/>
    <w:rPr>
      <w:rFonts w:eastAsia="仿宋_GB2312"/>
      <w:sz w:val="24"/>
    </w:rPr>
  </w:style>
  <w:style w:type="character" w:customStyle="1" w:styleId="887">
    <w:name w:val="标题 4 字符"/>
    <w:autoRedefine/>
    <w:qFormat/>
    <w:uiPriority w:val="9"/>
    <w:rPr>
      <w:rFonts w:ascii="等线 Light" w:hAnsi="等线 Light" w:eastAsia="等线 Light" w:cs="Times New Roman"/>
      <w:b/>
      <w:bCs/>
      <w:snapToGrid w:val="0"/>
      <w:kern w:val="0"/>
      <w:sz w:val="28"/>
      <w:szCs w:val="28"/>
    </w:rPr>
  </w:style>
  <w:style w:type="character" w:customStyle="1" w:styleId="888">
    <w:name w:val="Char Char37"/>
    <w:autoRedefine/>
    <w:qFormat/>
    <w:uiPriority w:val="6"/>
    <w:rPr>
      <w:b/>
      <w:kern w:val="1"/>
      <w:sz w:val="44"/>
      <w:szCs w:val="44"/>
    </w:rPr>
  </w:style>
  <w:style w:type="character" w:customStyle="1" w:styleId="889">
    <w:name w:val="列出段落 Char"/>
    <w:autoRedefine/>
    <w:qFormat/>
    <w:uiPriority w:val="0"/>
    <w:rPr>
      <w:rFonts w:eastAsia="楷体_GB2312" w:cs="Lucida Sans"/>
      <w:kern w:val="2"/>
      <w:sz w:val="24"/>
      <w:szCs w:val="24"/>
      <w:lang w:val="en-US" w:eastAsia="zh-CN" w:bidi="ar-SA"/>
    </w:rPr>
  </w:style>
  <w:style w:type="character" w:customStyle="1" w:styleId="890">
    <w:name w:val="正文文本缩进 3 Char1"/>
    <w:autoRedefine/>
    <w:semiHidden/>
    <w:qFormat/>
    <w:uiPriority w:val="99"/>
    <w:rPr>
      <w:rFonts w:ascii="Times New Roman" w:hAnsi="Times New Roman" w:eastAsia="宋体" w:cs="Times New Roman"/>
      <w:sz w:val="16"/>
      <w:szCs w:val="16"/>
    </w:rPr>
  </w:style>
  <w:style w:type="character" w:customStyle="1" w:styleId="891">
    <w:name w:val="公文正文 Char Char"/>
    <w:link w:val="110"/>
    <w:autoRedefine/>
    <w:qFormat/>
    <w:uiPriority w:val="0"/>
    <w:rPr>
      <w:rFonts w:ascii="仿宋_GB2312" w:eastAsia="仿宋_GB2312"/>
      <w:sz w:val="24"/>
      <w:szCs w:val="24"/>
    </w:rPr>
  </w:style>
  <w:style w:type="character" w:customStyle="1" w:styleId="892">
    <w:name w:val="Table Text Char1"/>
    <w:autoRedefine/>
    <w:qFormat/>
    <w:uiPriority w:val="0"/>
    <w:rPr>
      <w:rFonts w:eastAsia="宋体"/>
      <w:sz w:val="24"/>
      <w:szCs w:val="24"/>
      <w:lang w:val="en-US" w:eastAsia="zh-CN" w:bidi="ar-SA"/>
    </w:rPr>
  </w:style>
  <w:style w:type="character" w:customStyle="1" w:styleId="893">
    <w:name w:val="标题 1 Char Char"/>
    <w:autoRedefine/>
    <w:qFormat/>
    <w:uiPriority w:val="0"/>
    <w:rPr>
      <w:rFonts w:hint="eastAsia" w:ascii="宋体" w:hAnsi="宋体" w:eastAsia="宋体"/>
      <w:b/>
      <w:spacing w:val="-2"/>
      <w:sz w:val="24"/>
      <w:lang w:val="en-US" w:eastAsia="zh-CN" w:bidi="ar-SA"/>
    </w:rPr>
  </w:style>
  <w:style w:type="character" w:customStyle="1" w:styleId="894">
    <w:name w:val="正文（缩进2汉字） Char"/>
    <w:link w:val="111"/>
    <w:autoRedefine/>
    <w:qFormat/>
    <w:uiPriority w:val="0"/>
    <w:rPr>
      <w:rFonts w:ascii="宋体"/>
    </w:rPr>
  </w:style>
  <w:style w:type="character" w:customStyle="1" w:styleId="895">
    <w:name w:val="标书表格字体格式 Char"/>
    <w:autoRedefine/>
    <w:qFormat/>
    <w:uiPriority w:val="0"/>
    <w:rPr>
      <w:kern w:val="2"/>
      <w:sz w:val="21"/>
      <w:szCs w:val="24"/>
      <w:lang w:bidi="ar-SA"/>
    </w:rPr>
  </w:style>
  <w:style w:type="character" w:customStyle="1" w:styleId="896">
    <w:name w:val="tw4winError"/>
    <w:autoRedefine/>
    <w:qFormat/>
    <w:uiPriority w:val="0"/>
    <w:rPr>
      <w:rFonts w:ascii="Courier New" w:hAnsi="Courier New" w:cs="Courier New"/>
      <w:color w:val="00FF00"/>
      <w:sz w:val="40"/>
      <w:szCs w:val="40"/>
    </w:rPr>
  </w:style>
  <w:style w:type="character" w:customStyle="1" w:styleId="897">
    <w:name w:val="Body Text(ch) Char Char"/>
    <w:autoRedefine/>
    <w:qFormat/>
    <w:uiPriority w:val="0"/>
    <w:rPr>
      <w:rFonts w:ascii="宋体"/>
      <w:kern w:val="2"/>
      <w:sz w:val="24"/>
      <w:szCs w:val="21"/>
      <w:lang w:val="zh-CN"/>
    </w:rPr>
  </w:style>
  <w:style w:type="character" w:customStyle="1" w:styleId="898">
    <w:name w:val="正文首行缩进两字 Char"/>
    <w:autoRedefine/>
    <w:qFormat/>
    <w:uiPriority w:val="0"/>
    <w:rPr>
      <w:sz w:val="24"/>
      <w:szCs w:val="24"/>
      <w:lang w:val="en-US" w:eastAsia="zh-CN" w:bidi="ar-SA"/>
    </w:rPr>
  </w:style>
  <w:style w:type="character" w:customStyle="1" w:styleId="899">
    <w:name w:val="文档结构图 字符1"/>
    <w:autoRedefine/>
    <w:qFormat/>
    <w:uiPriority w:val="0"/>
    <w:rPr>
      <w:rFonts w:ascii="宋体" w:hAnsi="Calibri" w:eastAsia="黑体" w:cs="Arial"/>
      <w:snapToGrid w:val="0"/>
      <w:kern w:val="2"/>
      <w:sz w:val="18"/>
      <w:szCs w:val="18"/>
    </w:rPr>
  </w:style>
  <w:style w:type="character" w:customStyle="1" w:styleId="900">
    <w:name w:val="content"/>
    <w:autoRedefine/>
    <w:qFormat/>
    <w:uiPriority w:val="0"/>
  </w:style>
  <w:style w:type="character" w:customStyle="1" w:styleId="901">
    <w:name w:val="tw4winPopup"/>
    <w:autoRedefine/>
    <w:qFormat/>
    <w:uiPriority w:val="0"/>
    <w:rPr>
      <w:rFonts w:ascii="Courier New" w:hAnsi="Courier New" w:cs="Courier New"/>
      <w:color w:val="008000"/>
      <w:lang w:val="en-US" w:eastAsia="zh-CN"/>
    </w:rPr>
  </w:style>
  <w:style w:type="character" w:customStyle="1" w:styleId="902">
    <w:name w:val="param-name"/>
    <w:autoRedefine/>
    <w:qFormat/>
    <w:uiPriority w:val="99"/>
    <w:rPr>
      <w:rFonts w:ascii="Arial" w:hAnsi="Arial" w:eastAsia="黑体" w:cs="Arial"/>
      <w:snapToGrid w:val="0"/>
      <w:kern w:val="0"/>
      <w:szCs w:val="21"/>
    </w:rPr>
  </w:style>
  <w:style w:type="character" w:customStyle="1" w:styleId="903">
    <w:name w:val="标准正文格式 Char"/>
    <w:autoRedefine/>
    <w:qFormat/>
    <w:uiPriority w:val="0"/>
    <w:rPr>
      <w:rFonts w:ascii="宋体" w:eastAsia="仿宋_GB2312" w:cs="宋体"/>
      <w:color w:val="000000"/>
      <w:sz w:val="24"/>
      <w:lang w:val="en-US" w:eastAsia="zh-CN" w:bidi="ar-SA"/>
    </w:rPr>
  </w:style>
  <w:style w:type="character" w:customStyle="1" w:styleId="904">
    <w:name w:val="Char Char212"/>
    <w:autoRedefine/>
    <w:qFormat/>
    <w:uiPriority w:val="0"/>
    <w:rPr>
      <w:rFonts w:eastAsia="宋体"/>
      <w:b/>
      <w:bCs/>
      <w:kern w:val="2"/>
      <w:sz w:val="21"/>
      <w:szCs w:val="24"/>
      <w:lang w:val="en-US" w:eastAsia="zh-CN" w:bidi="ar-SA"/>
    </w:rPr>
  </w:style>
  <w:style w:type="character" w:customStyle="1" w:styleId="905">
    <w:name w:val="zbggmain style9"/>
    <w:autoRedefine/>
    <w:qFormat/>
    <w:uiPriority w:val="0"/>
  </w:style>
  <w:style w:type="character" w:customStyle="1" w:styleId="906">
    <w:name w:val="Char Char16"/>
    <w:autoRedefine/>
    <w:qFormat/>
    <w:uiPriority w:val="6"/>
    <w:rPr>
      <w:kern w:val="1"/>
      <w:sz w:val="18"/>
      <w:szCs w:val="18"/>
    </w:rPr>
  </w:style>
  <w:style w:type="character" w:customStyle="1" w:styleId="907">
    <w:name w:val="font51"/>
    <w:autoRedefine/>
    <w:qFormat/>
    <w:uiPriority w:val="0"/>
    <w:rPr>
      <w:rFonts w:hint="eastAsia" w:ascii="仿宋" w:hAnsi="仿宋" w:eastAsia="仿宋" w:cs="仿宋"/>
      <w:color w:val="000000"/>
      <w:sz w:val="20"/>
      <w:szCs w:val="20"/>
      <w:u w:val="none"/>
    </w:rPr>
  </w:style>
  <w:style w:type="character" w:customStyle="1" w:styleId="908">
    <w:name w:val="Char Char82"/>
    <w:autoRedefine/>
    <w:qFormat/>
    <w:uiPriority w:val="0"/>
    <w:rPr>
      <w:rFonts w:eastAsia="宋体"/>
      <w:b/>
      <w:sz w:val="24"/>
      <w:lang w:eastAsia="zh-CN"/>
    </w:rPr>
  </w:style>
  <w:style w:type="character" w:customStyle="1" w:styleId="909">
    <w:name w:val="日期 Char1"/>
    <w:autoRedefine/>
    <w:semiHidden/>
    <w:qFormat/>
    <w:uiPriority w:val="99"/>
    <w:rPr>
      <w:rFonts w:ascii="Times New Roman" w:hAnsi="Times New Roman" w:eastAsia="宋体" w:cs="Times New Roman"/>
      <w:szCs w:val="24"/>
    </w:rPr>
  </w:style>
  <w:style w:type="character" w:customStyle="1" w:styleId="910">
    <w:name w:val="页眉 字符"/>
    <w:autoRedefine/>
    <w:qFormat/>
    <w:uiPriority w:val="99"/>
    <w:rPr>
      <w:kern w:val="2"/>
      <w:sz w:val="18"/>
      <w:szCs w:val="18"/>
    </w:rPr>
  </w:style>
  <w:style w:type="character" w:customStyle="1" w:styleId="911">
    <w:name w:val="Char Char33"/>
    <w:autoRedefine/>
    <w:qFormat/>
    <w:uiPriority w:val="6"/>
    <w:rPr>
      <w:rFonts w:ascii="Arial" w:hAnsi="Arial" w:eastAsia="黑体"/>
      <w:b/>
      <w:kern w:val="1"/>
      <w:sz w:val="24"/>
      <w:szCs w:val="24"/>
    </w:rPr>
  </w:style>
  <w:style w:type="character" w:customStyle="1" w:styleId="912">
    <w:name w:val="b11_01b Char"/>
    <w:link w:val="112"/>
    <w:autoRedefine/>
    <w:qFormat/>
    <w:uiPriority w:val="0"/>
    <w:rPr>
      <w:rFonts w:ascii="Verdana" w:hAnsi="Verdana"/>
      <w:b/>
      <w:bCs/>
      <w:color w:val="4A82CA"/>
      <w:sz w:val="17"/>
      <w:szCs w:val="17"/>
    </w:rPr>
  </w:style>
  <w:style w:type="character" w:customStyle="1" w:styleId="913">
    <w:name w:val="Char Char121"/>
    <w:autoRedefine/>
    <w:qFormat/>
    <w:uiPriority w:val="6"/>
    <w:rPr>
      <w:rFonts w:ascii="仿宋_GB2312" w:eastAsia="仿宋_GB2312"/>
      <w:b/>
      <w:bCs/>
      <w:kern w:val="2"/>
      <w:sz w:val="24"/>
      <w:szCs w:val="24"/>
      <w:lang w:val="zh-CN" w:eastAsia="zh-CN" w:bidi="ar-SA"/>
    </w:rPr>
  </w:style>
  <w:style w:type="character" w:customStyle="1" w:styleId="914">
    <w:name w:val="Footer-Even Char"/>
    <w:autoRedefine/>
    <w:qFormat/>
    <w:uiPriority w:val="0"/>
    <w:rPr>
      <w:rFonts w:eastAsia="宋体"/>
      <w:kern w:val="2"/>
      <w:sz w:val="18"/>
      <w:lang w:val="en-US" w:eastAsia="zh-CN" w:bidi="ar-SA"/>
    </w:rPr>
  </w:style>
  <w:style w:type="character" w:customStyle="1" w:styleId="91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916">
    <w:name w:val="Char Char61"/>
    <w:autoRedefine/>
    <w:qFormat/>
    <w:uiPriority w:val="6"/>
    <w:rPr>
      <w:rFonts w:eastAsia="宋体"/>
      <w:kern w:val="2"/>
      <w:sz w:val="21"/>
      <w:szCs w:val="24"/>
      <w:lang w:val="en-US" w:eastAsia="zh-CN" w:bidi="ar-SA"/>
    </w:rPr>
  </w:style>
  <w:style w:type="character" w:customStyle="1" w:styleId="917">
    <w:name w:val="正文文字缩进 2 Char Char"/>
    <w:autoRedefine/>
    <w:qFormat/>
    <w:uiPriority w:val="0"/>
    <w:rPr>
      <w:rFonts w:ascii="宋体"/>
      <w:sz w:val="28"/>
    </w:rPr>
  </w:style>
  <w:style w:type="character" w:customStyle="1" w:styleId="918">
    <w:name w:val="f141"/>
    <w:autoRedefine/>
    <w:qFormat/>
    <w:uiPriority w:val="0"/>
    <w:rPr>
      <w:rFonts w:ascii="Tahoma" w:hAnsi="Tahoma" w:eastAsia="宋体"/>
      <w:b/>
      <w:kern w:val="2"/>
      <w:sz w:val="21"/>
      <w:szCs w:val="21"/>
      <w:lang w:val="en-US" w:eastAsia="zh-CN" w:bidi="ar-SA"/>
    </w:rPr>
  </w:style>
  <w:style w:type="character" w:customStyle="1" w:styleId="919">
    <w:name w:val="段落 Char Char"/>
    <w:link w:val="113"/>
    <w:autoRedefine/>
    <w:qFormat/>
    <w:uiPriority w:val="0"/>
    <w:rPr>
      <w:rFonts w:ascii="宋体" w:hAnsi="宋体"/>
      <w:sz w:val="24"/>
    </w:rPr>
  </w:style>
  <w:style w:type="character" w:customStyle="1" w:styleId="920">
    <w:name w:val="标题 3 Char2"/>
    <w:autoRedefine/>
    <w:qFormat/>
    <w:uiPriority w:val="0"/>
    <w:rPr>
      <w:rFonts w:eastAsia="宋体"/>
      <w:b/>
      <w:bCs/>
      <w:kern w:val="2"/>
      <w:sz w:val="32"/>
      <w:szCs w:val="32"/>
      <w:lang w:val="en-US" w:eastAsia="zh-CN" w:bidi="ar-SA"/>
    </w:rPr>
  </w:style>
  <w:style w:type="character" w:customStyle="1" w:styleId="921">
    <w:name w:val="apple-converted-space"/>
    <w:autoRedefine/>
    <w:qFormat/>
    <w:uiPriority w:val="0"/>
  </w:style>
  <w:style w:type="character" w:customStyle="1" w:styleId="922">
    <w:name w:val="Char Char9"/>
    <w:autoRedefine/>
    <w:qFormat/>
    <w:uiPriority w:val="0"/>
    <w:rPr>
      <w:rFonts w:eastAsia="宋体"/>
      <w:kern w:val="2"/>
      <w:sz w:val="18"/>
      <w:szCs w:val="18"/>
      <w:lang w:val="en-US" w:eastAsia="zh-CN" w:bidi="ar-SA"/>
    </w:rPr>
  </w:style>
  <w:style w:type="character" w:customStyle="1" w:styleId="923">
    <w:name w:val="Char Char41"/>
    <w:autoRedefine/>
    <w:qFormat/>
    <w:uiPriority w:val="0"/>
    <w:rPr>
      <w:rFonts w:eastAsia="宋体"/>
      <w:b/>
      <w:sz w:val="24"/>
      <w:lang w:eastAsia="zh-CN" w:bidi="ar-SA"/>
    </w:rPr>
  </w:style>
  <w:style w:type="character" w:customStyle="1" w:styleId="924">
    <w:name w:val="large1"/>
    <w:autoRedefine/>
    <w:qFormat/>
    <w:uiPriority w:val="0"/>
    <w:rPr>
      <w:rFonts w:hint="eastAsia" w:ascii="宋体" w:hAnsi="宋体" w:eastAsia="宋体"/>
      <w:sz w:val="21"/>
      <w:szCs w:val="21"/>
    </w:rPr>
  </w:style>
  <w:style w:type="character" w:customStyle="1" w:styleId="925">
    <w:name w:val="正文段 Char"/>
    <w:link w:val="114"/>
    <w:autoRedefine/>
    <w:qFormat/>
    <w:uiPriority w:val="0"/>
    <w:rPr>
      <w:sz w:val="24"/>
    </w:rPr>
  </w:style>
  <w:style w:type="character" w:customStyle="1" w:styleId="926">
    <w:name w:val="Char Char13"/>
    <w:autoRedefine/>
    <w:qFormat/>
    <w:uiPriority w:val="6"/>
    <w:rPr>
      <w:rFonts w:ascii="宋体" w:hAnsi="宋体"/>
      <w:kern w:val="1"/>
      <w:sz w:val="21"/>
      <w:szCs w:val="24"/>
    </w:rPr>
  </w:style>
  <w:style w:type="character" w:customStyle="1" w:styleId="92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28">
    <w:name w:val="冯广丽 Char"/>
    <w:link w:val="115"/>
    <w:autoRedefine/>
    <w:qFormat/>
    <w:uiPriority w:val="0"/>
    <w:rPr>
      <w:rFonts w:ascii="宋体" w:hAnsi="宋体"/>
      <w:sz w:val="24"/>
    </w:rPr>
  </w:style>
  <w:style w:type="character" w:customStyle="1" w:styleId="929">
    <w:name w:val="批注文字 字符"/>
    <w:autoRedefine/>
    <w:qFormat/>
    <w:uiPriority w:val="0"/>
    <w:rPr>
      <w:rFonts w:ascii="Arial" w:hAnsi="Arial" w:eastAsia="黑体" w:cs="Arial"/>
      <w:snapToGrid w:val="0"/>
      <w:kern w:val="0"/>
      <w:szCs w:val="21"/>
    </w:rPr>
  </w:style>
  <w:style w:type="character" w:customStyle="1" w:styleId="930">
    <w:name w:val="Char Char161"/>
    <w:autoRedefine/>
    <w:qFormat/>
    <w:uiPriority w:val="0"/>
    <w:rPr>
      <w:rFonts w:eastAsia="宋体"/>
      <w:b/>
      <w:kern w:val="2"/>
      <w:sz w:val="32"/>
      <w:lang w:val="en-US" w:eastAsia="zh-CN"/>
    </w:rPr>
  </w:style>
  <w:style w:type="character" w:customStyle="1" w:styleId="931">
    <w:name w:val="javascript"/>
    <w:autoRedefine/>
    <w:qFormat/>
    <w:uiPriority w:val="0"/>
  </w:style>
  <w:style w:type="character" w:customStyle="1" w:styleId="932">
    <w:name w:val="图名 Char"/>
    <w:autoRedefine/>
    <w:qFormat/>
    <w:uiPriority w:val="0"/>
    <w:rPr>
      <w:rFonts w:ascii="Arial" w:hAnsi="Arial" w:eastAsia="黑体"/>
      <w:kern w:val="2"/>
      <w:sz w:val="24"/>
      <w:szCs w:val="24"/>
      <w:lang w:val="en-US" w:eastAsia="zh-CN" w:bidi="ar-SA"/>
    </w:rPr>
  </w:style>
  <w:style w:type="character" w:customStyle="1" w:styleId="933">
    <w:name w:val="Used by Word for text of Help footnotes Char Char"/>
    <w:autoRedefine/>
    <w:qFormat/>
    <w:uiPriority w:val="0"/>
    <w:rPr>
      <w:rFonts w:ascii="Times New Roman" w:hAnsi="Times New Roman" w:eastAsia="宋体" w:cs="Times New Roman"/>
      <w:sz w:val="20"/>
      <w:szCs w:val="20"/>
    </w:rPr>
  </w:style>
  <w:style w:type="character" w:customStyle="1" w:styleId="934">
    <w:name w:val="编号，小四 Char"/>
    <w:link w:val="116"/>
    <w:autoRedefine/>
    <w:qFormat/>
    <w:uiPriority w:val="0"/>
    <w:rPr>
      <w:rFonts w:ascii="Arial" w:hAnsi="Arial"/>
      <w:sz w:val="24"/>
    </w:rPr>
  </w:style>
  <w:style w:type="character" w:customStyle="1" w:styleId="935">
    <w:name w:val="Font Style82"/>
    <w:autoRedefine/>
    <w:qFormat/>
    <w:uiPriority w:val="99"/>
    <w:rPr>
      <w:rFonts w:ascii="宋体" w:eastAsia="宋体" w:cs="宋体"/>
      <w:color w:val="000000"/>
      <w:sz w:val="14"/>
      <w:szCs w:val="14"/>
    </w:rPr>
  </w:style>
  <w:style w:type="character" w:customStyle="1" w:styleId="936">
    <w:name w:val="标题 2 Char Char"/>
    <w:autoRedefine/>
    <w:qFormat/>
    <w:uiPriority w:val="0"/>
    <w:rPr>
      <w:rFonts w:ascii="楷体_GB2312" w:hAnsi="Arial" w:eastAsia="楷体_GB2312"/>
      <w:b/>
      <w:bCs/>
      <w:kern w:val="2"/>
      <w:sz w:val="24"/>
      <w:szCs w:val="32"/>
      <w:lang w:val="en-US" w:eastAsia="zh-CN" w:bidi="ar-SA"/>
    </w:rPr>
  </w:style>
  <w:style w:type="character" w:customStyle="1" w:styleId="937">
    <w:name w:val="未用 Char"/>
    <w:qFormat/>
    <w:uiPriority w:val="0"/>
    <w:rPr>
      <w:rFonts w:ascii="Arial" w:hAnsi="Arial" w:eastAsia="黑体"/>
      <w:kern w:val="2"/>
      <w:sz w:val="21"/>
      <w:szCs w:val="21"/>
      <w:lang w:val="en-US" w:eastAsia="zh-CN" w:bidi="ar-SA"/>
    </w:rPr>
  </w:style>
  <w:style w:type="character" w:customStyle="1" w:styleId="938">
    <w:name w:val="myp1111"/>
    <w:autoRedefine/>
    <w:qFormat/>
    <w:uiPriority w:val="0"/>
    <w:rPr>
      <w:rFonts w:hint="default" w:ascii="ˎ̥" w:hAnsi="ˎ̥"/>
      <w:color w:val="000000"/>
      <w:sz w:val="20"/>
      <w:szCs w:val="20"/>
      <w:u w:val="none"/>
    </w:rPr>
  </w:style>
  <w:style w:type="character" w:customStyle="1" w:styleId="939">
    <w:name w:val="h Char Char"/>
    <w:autoRedefine/>
    <w:qFormat/>
    <w:uiPriority w:val="0"/>
    <w:rPr>
      <w:rFonts w:eastAsia="宋体"/>
      <w:kern w:val="2"/>
      <w:sz w:val="18"/>
      <w:lang w:val="en-US" w:eastAsia="zh-CN" w:bidi="ar-SA"/>
    </w:rPr>
  </w:style>
  <w:style w:type="character" w:customStyle="1" w:styleId="940">
    <w:name w:val="仿宋正文 Char"/>
    <w:link w:val="117"/>
    <w:autoRedefine/>
    <w:qFormat/>
    <w:uiPriority w:val="0"/>
    <w:rPr>
      <w:rFonts w:ascii="仿宋_GB2312" w:eastAsia="仿宋_GB2312"/>
      <w:sz w:val="24"/>
    </w:rPr>
  </w:style>
  <w:style w:type="character" w:customStyle="1" w:styleId="941">
    <w:name w:val="正文首行缩进 Char Char Char Char Char Char"/>
    <w:autoRedefine/>
    <w:qFormat/>
    <w:uiPriority w:val="0"/>
    <w:rPr>
      <w:rFonts w:ascii="宋体" w:eastAsia="宋体"/>
      <w:kern w:val="2"/>
      <w:sz w:val="24"/>
      <w:lang w:val="zh-CN" w:bidi="ar-SA"/>
    </w:rPr>
  </w:style>
  <w:style w:type="character" w:customStyle="1" w:styleId="942">
    <w:name w:val="样式 宋体"/>
    <w:autoRedefine/>
    <w:qFormat/>
    <w:uiPriority w:val="0"/>
    <w:rPr>
      <w:rFonts w:ascii="宋体" w:hAnsi="宋体"/>
      <w:sz w:val="24"/>
    </w:rPr>
  </w:style>
  <w:style w:type="character" w:customStyle="1" w:styleId="943">
    <w:name w:val="tw4winJump"/>
    <w:autoRedefine/>
    <w:qFormat/>
    <w:uiPriority w:val="0"/>
    <w:rPr>
      <w:rFonts w:ascii="Courier New" w:hAnsi="Courier New" w:cs="Courier New"/>
      <w:color w:val="008080"/>
      <w:lang w:val="en-US" w:eastAsia="zh-CN"/>
    </w:rPr>
  </w:style>
  <w:style w:type="character" w:customStyle="1" w:styleId="944">
    <w:name w:val="标题 1 字符"/>
    <w:autoRedefine/>
    <w:qFormat/>
    <w:uiPriority w:val="9"/>
    <w:rPr>
      <w:rFonts w:ascii="Arial" w:hAnsi="Arial" w:eastAsia="黑体" w:cs="Arial"/>
      <w:b/>
      <w:bCs/>
      <w:snapToGrid w:val="0"/>
      <w:kern w:val="44"/>
      <w:sz w:val="44"/>
      <w:szCs w:val="44"/>
    </w:rPr>
  </w:style>
  <w:style w:type="character" w:customStyle="1" w:styleId="945">
    <w:name w:val="style36"/>
    <w:autoRedefine/>
    <w:qFormat/>
    <w:uiPriority w:val="0"/>
    <w:rPr>
      <w:rFonts w:ascii="Arial" w:hAnsi="Arial" w:eastAsia="黑体" w:cs="Arial"/>
      <w:snapToGrid w:val="0"/>
      <w:kern w:val="0"/>
      <w:szCs w:val="21"/>
    </w:rPr>
  </w:style>
  <w:style w:type="character" w:customStyle="1" w:styleId="946">
    <w:name w:val="pt9"/>
    <w:autoRedefine/>
    <w:qFormat/>
    <w:uiPriority w:val="0"/>
    <w:rPr>
      <w:rFonts w:ascii="仿宋_GB2312" w:eastAsia="微软雅黑"/>
      <w:b/>
      <w:kern w:val="2"/>
      <w:sz w:val="32"/>
      <w:szCs w:val="32"/>
      <w:lang w:val="en-US" w:eastAsia="zh-CN" w:bidi="ar-SA"/>
    </w:rPr>
  </w:style>
  <w:style w:type="character" w:customStyle="1" w:styleId="947">
    <w:name w:val="DO_NOT_TRANSLATE"/>
    <w:autoRedefine/>
    <w:qFormat/>
    <w:uiPriority w:val="0"/>
    <w:rPr>
      <w:rFonts w:ascii="Courier New" w:hAnsi="Courier New" w:cs="Courier New"/>
      <w:color w:val="800000"/>
      <w:lang w:val="en-US" w:eastAsia="zh-CN"/>
    </w:rPr>
  </w:style>
  <w:style w:type="character" w:customStyle="1" w:styleId="948">
    <w:name w:val="标书1 Char1"/>
    <w:autoRedefine/>
    <w:qFormat/>
    <w:uiPriority w:val="0"/>
    <w:rPr>
      <w:rFonts w:eastAsia="宋体"/>
      <w:b/>
      <w:bCs/>
      <w:kern w:val="44"/>
      <w:sz w:val="44"/>
      <w:szCs w:val="44"/>
      <w:lang w:val="en-US" w:eastAsia="zh-CN" w:bidi="ar-SA"/>
    </w:rPr>
  </w:style>
  <w:style w:type="character" w:customStyle="1" w:styleId="949">
    <w:name w:val="页脚 字符"/>
    <w:autoRedefine/>
    <w:qFormat/>
    <w:uiPriority w:val="99"/>
    <w:rPr>
      <w:kern w:val="2"/>
      <w:sz w:val="18"/>
      <w:szCs w:val="18"/>
    </w:rPr>
  </w:style>
  <w:style w:type="character" w:customStyle="1" w:styleId="950">
    <w:name w:val="正文2 Char"/>
    <w:autoRedefine/>
    <w:qFormat/>
    <w:uiPriority w:val="0"/>
    <w:rPr>
      <w:rFonts w:eastAsia="宋体"/>
      <w:kern w:val="2"/>
      <w:sz w:val="24"/>
      <w:lang w:val="en-US" w:eastAsia="zh-CN" w:bidi="ar-SA"/>
    </w:rPr>
  </w:style>
  <w:style w:type="character" w:customStyle="1" w:styleId="951">
    <w:name w:val="Char Char21"/>
    <w:autoRedefine/>
    <w:qFormat/>
    <w:uiPriority w:val="6"/>
    <w:rPr>
      <w:rFonts w:ascii="宋体" w:hAnsi="宋体"/>
      <w:kern w:val="1"/>
      <w:sz w:val="24"/>
      <w:szCs w:val="21"/>
      <w:lang w:val="zh-CN"/>
    </w:rPr>
  </w:style>
  <w:style w:type="character" w:customStyle="1" w:styleId="952">
    <w:name w:val="样式 正文缩进 + 首行缩进:  2 字符 Char Char"/>
    <w:link w:val="118"/>
    <w:autoRedefine/>
    <w:qFormat/>
    <w:uiPriority w:val="0"/>
    <w:rPr>
      <w:rFonts w:cs="宋体"/>
      <w:sz w:val="24"/>
    </w:rPr>
  </w:style>
  <w:style w:type="character" w:customStyle="1" w:styleId="953">
    <w:name w:val="gray6"/>
    <w:autoRedefine/>
    <w:qFormat/>
    <w:uiPriority w:val="0"/>
    <w:rPr>
      <w:rFonts w:ascii="Arial" w:hAnsi="Arial" w:eastAsia="黑体" w:cs="Arial"/>
      <w:snapToGrid w:val="0"/>
      <w:kern w:val="0"/>
      <w:szCs w:val="21"/>
    </w:rPr>
  </w:style>
  <w:style w:type="character" w:customStyle="1" w:styleId="954">
    <w:name w:val="hui"/>
    <w:autoRedefine/>
    <w:qFormat/>
    <w:uiPriority w:val="0"/>
    <w:rPr>
      <w:rFonts w:ascii="Arial" w:hAnsi="Arial" w:eastAsia="黑体" w:cs="Arial"/>
      <w:snapToGrid w:val="0"/>
      <w:kern w:val="0"/>
      <w:szCs w:val="21"/>
    </w:rPr>
  </w:style>
  <w:style w:type="character" w:customStyle="1" w:styleId="955">
    <w:name w:val="哈哈正文 Char Char"/>
    <w:autoRedefine/>
    <w:qFormat/>
    <w:uiPriority w:val="0"/>
    <w:rPr>
      <w:rFonts w:ascii="宋体" w:hAnsi="宋体" w:eastAsia="宋体" w:cs="宋体"/>
      <w:kern w:val="2"/>
      <w:sz w:val="24"/>
      <w:lang w:val="en-US" w:eastAsia="zh-CN" w:bidi="ar-SA"/>
    </w:rPr>
  </w:style>
  <w:style w:type="character" w:customStyle="1" w:styleId="956">
    <w:name w:val="无间隔 字符"/>
    <w:link w:val="168"/>
    <w:autoRedefine/>
    <w:qFormat/>
    <w:uiPriority w:val="99"/>
    <w:rPr>
      <w:rFonts w:ascii="Times New Roman" w:hAnsi="Times New Roman" w:eastAsia="宋体" w:cs="Times New Roman"/>
    </w:rPr>
  </w:style>
  <w:style w:type="character" w:customStyle="1" w:styleId="95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58">
    <w:name w:val="正文缩进 字符1"/>
    <w:autoRedefine/>
    <w:qFormat/>
    <w:uiPriority w:val="0"/>
    <w:rPr>
      <w:rFonts w:ascii="宋体" w:eastAsia="宋体"/>
      <w:snapToGrid w:val="0"/>
      <w:color w:val="000000"/>
      <w:kern w:val="28"/>
      <w:sz w:val="28"/>
      <w:lang w:val="en-US" w:eastAsia="zh-CN" w:bidi="ar-SA"/>
    </w:rPr>
  </w:style>
  <w:style w:type="character" w:customStyle="1" w:styleId="959">
    <w:name w:val="页脚 字符1"/>
    <w:autoRedefine/>
    <w:qFormat/>
    <w:locked/>
    <w:uiPriority w:val="99"/>
    <w:rPr>
      <w:kern w:val="2"/>
      <w:sz w:val="18"/>
      <w:szCs w:val="18"/>
    </w:rPr>
  </w:style>
  <w:style w:type="character" w:customStyle="1" w:styleId="960">
    <w:name w:val="页眉 字符1"/>
    <w:autoRedefine/>
    <w:qFormat/>
    <w:uiPriority w:val="99"/>
    <w:rPr>
      <w:kern w:val="2"/>
      <w:sz w:val="18"/>
      <w:szCs w:val="18"/>
    </w:rPr>
  </w:style>
  <w:style w:type="character" w:customStyle="1" w:styleId="961">
    <w:name w:val="标准文本 Char Char"/>
    <w:link w:val="608"/>
    <w:autoRedefine/>
    <w:qFormat/>
    <w:uiPriority w:val="0"/>
    <w:rPr>
      <w:rFonts w:cs="宋体"/>
      <w:sz w:val="24"/>
    </w:rPr>
  </w:style>
  <w:style w:type="character" w:customStyle="1" w:styleId="962">
    <w:name w:val="Char Char213"/>
    <w:autoRedefine/>
    <w:qFormat/>
    <w:uiPriority w:val="0"/>
    <w:rPr>
      <w:rFonts w:eastAsia="Century Gothic"/>
      <w:b/>
      <w:bCs/>
      <w:kern w:val="44"/>
      <w:sz w:val="32"/>
      <w:szCs w:val="44"/>
      <w:lang w:val="en-US" w:eastAsia="zh-CN" w:bidi="ar-SA"/>
    </w:rPr>
  </w:style>
  <w:style w:type="character" w:customStyle="1" w:styleId="963">
    <w:name w:val="apple-style-span"/>
    <w:autoRedefine/>
    <w:qFormat/>
    <w:uiPriority w:val="0"/>
    <w:rPr>
      <w:rFonts w:ascii="Arial" w:hAnsi="Arial" w:eastAsia="黑体" w:cs="Arial"/>
      <w:snapToGrid w:val="0"/>
      <w:kern w:val="0"/>
      <w:szCs w:val="21"/>
    </w:rPr>
  </w:style>
  <w:style w:type="character" w:customStyle="1" w:styleId="964">
    <w:name w:val="15"/>
    <w:autoRedefine/>
    <w:qFormat/>
    <w:uiPriority w:val="0"/>
    <w:rPr>
      <w:rFonts w:hint="default" w:ascii="Calibri" w:hAnsi="Calibri"/>
      <w:color w:val="0000FF"/>
      <w:u w:val="single"/>
    </w:rPr>
  </w:style>
  <w:style w:type="character" w:customStyle="1" w:styleId="965">
    <w:name w:val="16"/>
    <w:autoRedefine/>
    <w:qFormat/>
    <w:uiPriority w:val="0"/>
    <w:rPr>
      <w:rFonts w:hint="eastAsia" w:ascii="宋体" w:hAnsi="宋体" w:eastAsia="宋体"/>
      <w:color w:val="000000"/>
      <w:sz w:val="20"/>
      <w:szCs w:val="20"/>
    </w:rPr>
  </w:style>
  <w:style w:type="character" w:customStyle="1" w:styleId="966">
    <w:name w:val="edui-unclickable"/>
    <w:autoRedefine/>
    <w:qFormat/>
    <w:uiPriority w:val="0"/>
    <w:rPr>
      <w:color w:val="808080"/>
    </w:rPr>
  </w:style>
  <w:style w:type="character" w:customStyle="1" w:styleId="967">
    <w:name w:val="tpc_content1"/>
    <w:autoRedefine/>
    <w:qFormat/>
    <w:uiPriority w:val="0"/>
    <w:rPr>
      <w:sz w:val="20"/>
      <w:szCs w:val="20"/>
    </w:rPr>
  </w:style>
  <w:style w:type="character" w:customStyle="1" w:styleId="968">
    <w:name w:val="正文文本缩进 字符"/>
    <w:autoRedefine/>
    <w:qFormat/>
    <w:uiPriority w:val="99"/>
    <w:rPr>
      <w:rFonts w:ascii="Century Gothic" w:hAnsi="Century Gothic" w:eastAsia="Century Gothic"/>
      <w:kern w:val="2"/>
      <w:sz w:val="24"/>
      <w:lang w:val="en-US" w:eastAsia="zh-CN" w:bidi="ar-SA"/>
    </w:rPr>
  </w:style>
  <w:style w:type="character" w:customStyle="1" w:styleId="969">
    <w:name w:val="正文文本 2 字符"/>
    <w:autoRedefine/>
    <w:qFormat/>
    <w:uiPriority w:val="0"/>
    <w:rPr>
      <w:rFonts w:ascii="Arial" w:hAnsi="Arial" w:eastAsia="宋体"/>
      <w:kern w:val="2"/>
      <w:sz w:val="24"/>
      <w:szCs w:val="24"/>
      <w:lang w:val="en-US" w:eastAsia="zh-CN" w:bidi="ar-SA"/>
    </w:rPr>
  </w:style>
  <w:style w:type="character" w:customStyle="1" w:styleId="970">
    <w:name w:val="edui-clickable2"/>
    <w:autoRedefine/>
    <w:qFormat/>
    <w:uiPriority w:val="0"/>
    <w:rPr>
      <w:color w:val="0000FF"/>
      <w:u w:val="single"/>
    </w:rPr>
  </w:style>
  <w:style w:type="character" w:customStyle="1" w:styleId="971">
    <w:name w:val="style1"/>
    <w:autoRedefine/>
    <w:qFormat/>
    <w:uiPriority w:val="0"/>
    <w:rPr>
      <w:rFonts w:ascii="Arial" w:hAnsi="Arial" w:eastAsia="黑体" w:cs="Arial"/>
      <w:snapToGrid w:val="0"/>
      <w:kern w:val="0"/>
      <w:szCs w:val="21"/>
    </w:rPr>
  </w:style>
  <w:style w:type="character" w:customStyle="1" w:styleId="972">
    <w:name w:val="zbggtop11 style5"/>
    <w:autoRedefine/>
    <w:qFormat/>
    <w:uiPriority w:val="0"/>
    <w:rPr>
      <w:rFonts w:ascii="Arial" w:hAnsi="Arial" w:eastAsia="黑体" w:cs="Arial"/>
      <w:snapToGrid w:val="0"/>
      <w:kern w:val="0"/>
      <w:szCs w:val="21"/>
    </w:rPr>
  </w:style>
  <w:style w:type="character" w:customStyle="1" w:styleId="97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74">
    <w:name w:val="bulletintext1"/>
    <w:autoRedefine/>
    <w:qFormat/>
    <w:uiPriority w:val="0"/>
    <w:rPr>
      <w:color w:val="000000"/>
      <w:sz w:val="18"/>
    </w:rPr>
  </w:style>
  <w:style w:type="character" w:customStyle="1" w:styleId="975">
    <w:name w:val="ksfind_class_select1"/>
    <w:autoRedefine/>
    <w:qFormat/>
    <w:uiPriority w:val="0"/>
    <w:rPr>
      <w:color w:val="000000"/>
      <w:shd w:val="clear" w:color="auto" w:fill="EFD200"/>
    </w:rPr>
  </w:style>
  <w:style w:type="character" w:customStyle="1" w:styleId="976">
    <w:name w:val="font71"/>
    <w:autoRedefine/>
    <w:qFormat/>
    <w:uiPriority w:val="0"/>
    <w:rPr>
      <w:rFonts w:hint="eastAsia" w:ascii="宋体" w:hAnsi="宋体" w:eastAsia="宋体" w:cs="宋体"/>
      <w:color w:val="000000"/>
      <w:sz w:val="22"/>
      <w:szCs w:val="22"/>
      <w:u w:val="none"/>
    </w:rPr>
  </w:style>
  <w:style w:type="character" w:customStyle="1" w:styleId="977">
    <w:name w:val="font91"/>
    <w:autoRedefine/>
    <w:qFormat/>
    <w:uiPriority w:val="0"/>
    <w:rPr>
      <w:rFonts w:hint="eastAsia" w:ascii="仿宋" w:hAnsi="仿宋" w:eastAsia="仿宋" w:cs="仿宋"/>
      <w:color w:val="000000"/>
      <w:sz w:val="22"/>
      <w:szCs w:val="22"/>
      <w:u w:val="none"/>
    </w:rPr>
  </w:style>
  <w:style w:type="character" w:customStyle="1" w:styleId="978">
    <w:name w:val="未处理的提及2"/>
    <w:autoRedefine/>
    <w:unhideWhenUsed/>
    <w:qFormat/>
    <w:uiPriority w:val="99"/>
    <w:rPr>
      <w:color w:val="605E5C"/>
      <w:shd w:val="clear" w:color="auto" w:fill="E1DFDD"/>
    </w:rPr>
  </w:style>
  <w:style w:type="character" w:customStyle="1" w:styleId="979">
    <w:name w:val="_正文 Char"/>
    <w:link w:val="622"/>
    <w:autoRedefine/>
    <w:qFormat/>
    <w:uiPriority w:val="0"/>
    <w:rPr>
      <w:rFonts w:ascii="Times New Roman" w:hAnsi="Times New Roman" w:eastAsia="宋体" w:cs="Times New Roman"/>
      <w:sz w:val="24"/>
      <w:szCs w:val="24"/>
    </w:rPr>
  </w:style>
  <w:style w:type="character" w:customStyle="1" w:styleId="980">
    <w:name w:val="亚运 5级标题 字符"/>
    <w:link w:val="623"/>
    <w:autoRedefine/>
    <w:qFormat/>
    <w:uiPriority w:val="0"/>
    <w:rPr>
      <w:rFonts w:ascii="宋体" w:hAnsi="宋体" w:eastAsia="宋体" w:cs="Times New Roman"/>
      <w:b/>
      <w:bCs/>
      <w:color w:val="000000"/>
      <w:sz w:val="24"/>
      <w:szCs w:val="28"/>
    </w:rPr>
  </w:style>
  <w:style w:type="character" w:customStyle="1" w:styleId="981">
    <w:name w:val="正文缩 Char"/>
    <w:link w:val="626"/>
    <w:autoRedefine/>
    <w:qFormat/>
    <w:uiPriority w:val="0"/>
    <w:rPr>
      <w:rFonts w:eastAsia="楷体_GB2312"/>
      <w:sz w:val="24"/>
      <w:szCs w:val="24"/>
    </w:rPr>
  </w:style>
  <w:style w:type="character" w:customStyle="1" w:styleId="982">
    <w:name w:val="未处理的提及3"/>
    <w:autoRedefine/>
    <w:unhideWhenUsed/>
    <w:qFormat/>
    <w:uiPriority w:val="99"/>
    <w:rPr>
      <w:color w:val="605E5C"/>
      <w:shd w:val="clear" w:color="auto" w:fill="E1DFDD"/>
    </w:rPr>
  </w:style>
  <w:style w:type="character" w:customStyle="1" w:styleId="983">
    <w:name w:val="亚运3级标题 字符"/>
    <w:link w:val="627"/>
    <w:autoRedefine/>
    <w:qFormat/>
    <w:uiPriority w:val="0"/>
    <w:rPr>
      <w:rFonts w:ascii="黑体" w:hAnsi="黑体" w:eastAsia="仿宋" w:cs="Arial"/>
      <w:bCs/>
      <w:sz w:val="30"/>
      <w:szCs w:val="30"/>
    </w:rPr>
  </w:style>
  <w:style w:type="character" w:customStyle="1" w:styleId="984">
    <w:name w:val="亚运 4级标题 字符"/>
    <w:link w:val="628"/>
    <w:autoRedefine/>
    <w:qFormat/>
    <w:uiPriority w:val="0"/>
    <w:rPr>
      <w:rFonts w:ascii="黑体" w:hAnsi="黑体" w:eastAsia="仿宋" w:cs="Times New Roman"/>
      <w:bCs/>
      <w:color w:val="000000"/>
      <w:kern w:val="0"/>
      <w:sz w:val="30"/>
      <w:szCs w:val="30"/>
    </w:rPr>
  </w:style>
  <w:style w:type="character" w:customStyle="1" w:styleId="985">
    <w:name w:val="未处理的提及4"/>
    <w:basedOn w:val="69"/>
    <w:autoRedefine/>
    <w:unhideWhenUsed/>
    <w:qFormat/>
    <w:uiPriority w:val="99"/>
    <w:rPr>
      <w:color w:val="605E5C"/>
      <w:shd w:val="clear" w:color="auto" w:fill="E1DFDD"/>
    </w:rPr>
  </w:style>
  <w:style w:type="character" w:customStyle="1" w:styleId="986">
    <w:name w:val="未处理的提及5"/>
    <w:basedOn w:val="69"/>
    <w:autoRedefine/>
    <w:unhideWhenUsed/>
    <w:qFormat/>
    <w:uiPriority w:val="99"/>
    <w:rPr>
      <w:color w:val="605E5C"/>
      <w:shd w:val="clear" w:color="auto" w:fill="E1DFDD"/>
    </w:rPr>
  </w:style>
  <w:style w:type="character" w:customStyle="1" w:styleId="987">
    <w:name w:val="样式 样式4 + 加粗 首行缩进: Char Char Char Char"/>
    <w:autoRedefine/>
    <w:qFormat/>
    <w:uiPriority w:val="0"/>
    <w:rPr>
      <w:rFonts w:eastAsia="宋体" w:cs="宋体"/>
      <w:b/>
      <w:bCs/>
      <w:color w:val="000000"/>
      <w:kern w:val="2"/>
      <w:sz w:val="24"/>
      <w:szCs w:val="24"/>
      <w:lang w:val="en-US" w:eastAsia="zh-CN" w:bidi="ar-SA"/>
    </w:rPr>
  </w:style>
  <w:style w:type="character" w:customStyle="1" w:styleId="988">
    <w:name w:val="timebg"/>
    <w:basedOn w:val="69"/>
    <w:autoRedefine/>
    <w:qFormat/>
    <w:uiPriority w:val="0"/>
  </w:style>
  <w:style w:type="character" w:customStyle="1" w:styleId="989">
    <w:name w:val="item-name"/>
    <w:basedOn w:val="69"/>
    <w:autoRedefine/>
    <w:qFormat/>
    <w:uiPriority w:val="0"/>
  </w:style>
  <w:style w:type="character" w:customStyle="1" w:styleId="990">
    <w:name w:val="item-name1"/>
    <w:basedOn w:val="69"/>
    <w:autoRedefine/>
    <w:qFormat/>
    <w:uiPriority w:val="0"/>
  </w:style>
  <w:style w:type="character" w:customStyle="1" w:styleId="991">
    <w:name w:val="newtxt"/>
    <w:basedOn w:val="69"/>
    <w:autoRedefine/>
    <w:qFormat/>
    <w:uiPriority w:val="0"/>
    <w:rPr>
      <w:vanish/>
    </w:rPr>
  </w:style>
  <w:style w:type="character" w:customStyle="1" w:styleId="992">
    <w:name w:val="NormalCharacter"/>
    <w:autoRedefine/>
    <w:semiHidden/>
    <w:qFormat/>
    <w:uiPriority w:val="0"/>
    <w:rPr>
      <w:rFonts w:ascii="Calibri" w:hAnsi="Calibri" w:eastAsia="宋体" w:cs="黑体"/>
      <w:kern w:val="2"/>
      <w:sz w:val="21"/>
      <w:szCs w:val="22"/>
      <w:lang w:val="en-US" w:eastAsia="zh-CN" w:bidi="ar-SA"/>
    </w:rPr>
  </w:style>
  <w:style w:type="character" w:customStyle="1" w:styleId="993">
    <w:name w:val="font131"/>
    <w:basedOn w:val="69"/>
    <w:autoRedefine/>
    <w:qFormat/>
    <w:uiPriority w:val="0"/>
    <w:rPr>
      <w:rFonts w:hint="eastAsia" w:ascii="宋体" w:hAnsi="宋体" w:eastAsia="宋体" w:cs="宋体"/>
      <w:color w:val="000000"/>
      <w:sz w:val="36"/>
      <w:szCs w:val="36"/>
      <w:u w:val="none"/>
    </w:rPr>
  </w:style>
  <w:style w:type="table" w:customStyle="1" w:styleId="994">
    <w:name w:val="网格型2"/>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5">
    <w:name w:val="网格型1"/>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6">
    <w:name w:val="网格型6"/>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7">
    <w:name w:val="网格型3"/>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8">
    <w:name w:val="网格型4"/>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99">
    <w:name w:val="网格型5"/>
    <w:basedOn w:val="6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32724</Words>
  <Characters>34677</Characters>
  <Lines>399</Lines>
  <Paragraphs>112</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2022-05-22T07:58:00Z</dcterms:created>
  <dc:creator>dell</dc:creator>
  <cp:lastModifiedBy>WPS_1546044933</cp:lastModifiedBy>
  <cp:lastPrinted>2023-12-07T03:12:00Z</cp:lastPrinted>
  <dcterms:modified xsi:type="dcterms:W3CDTF">2023-12-12T06:56:47Z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B047A8EB21F44E168FCB424D2D621C50_13</vt:lpwstr>
  </property>
</Properties>
</file>