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仿宋_GB2312"/>
          <w:b/>
          <w:color w:val="000000"/>
          <w:sz w:val="44"/>
          <w:szCs w:val="44"/>
          <w:highlight w:val="none"/>
        </w:rPr>
      </w:pPr>
      <w:bookmarkStart w:id="415" w:name="_GoBack"/>
      <w:bookmarkEnd w:id="415"/>
    </w:p>
    <w:p>
      <w:pPr>
        <w:adjustRightInd/>
        <w:spacing w:line="360" w:lineRule="auto"/>
        <w:jc w:val="center"/>
        <w:rPr>
          <w:rFonts w:hint="eastAsia" w:ascii="宋体" w:hAnsi="宋体" w:eastAsia="宋体" w:cs="仿宋_GB2312"/>
          <w:b/>
          <w:color w:val="000000"/>
          <w:sz w:val="44"/>
          <w:szCs w:val="44"/>
          <w:highlight w:val="none"/>
          <w:lang w:eastAsia="zh-CN"/>
        </w:rPr>
      </w:pPr>
      <w:r>
        <w:rPr>
          <w:rFonts w:hint="eastAsia" w:ascii="宋体" w:hAnsi="宋体" w:cs="仿宋_GB2312"/>
          <w:b/>
          <w:color w:val="000000"/>
          <w:sz w:val="44"/>
          <w:szCs w:val="44"/>
          <w:highlight w:val="none"/>
          <w:lang w:eastAsia="zh-CN"/>
        </w:rPr>
        <w:t>仁和街道机关食堂食材配送采购项目</w:t>
      </w:r>
    </w:p>
    <w:p>
      <w:pPr>
        <w:adjustRightInd/>
        <w:spacing w:line="360" w:lineRule="auto"/>
        <w:jc w:val="center"/>
        <w:rPr>
          <w:rFonts w:hint="eastAsia" w:ascii="宋体" w:hAnsi="宋体" w:cs="仿宋_GB2312"/>
          <w:b/>
          <w:color w:val="000000"/>
          <w:sz w:val="72"/>
          <w:szCs w:val="72"/>
          <w:highlight w:val="none"/>
        </w:rPr>
      </w:pPr>
    </w:p>
    <w:p>
      <w:pPr>
        <w:adjustRightInd/>
        <w:spacing w:line="360" w:lineRule="auto"/>
        <w:jc w:val="center"/>
        <w:rPr>
          <w:rFonts w:hint="eastAsia" w:ascii="宋体" w:hAnsi="宋体" w:cs="仿宋_GB2312"/>
          <w:b/>
          <w:color w:val="000000"/>
          <w:sz w:val="72"/>
          <w:szCs w:val="72"/>
          <w:highlight w:val="none"/>
        </w:rPr>
      </w:pPr>
      <w:r>
        <w:rPr>
          <w:rFonts w:hint="eastAsia" w:ascii="宋体" w:hAnsi="宋体" w:cs="仿宋_GB2312"/>
          <w:b/>
          <w:color w:val="000000"/>
          <w:sz w:val="72"/>
          <w:szCs w:val="72"/>
          <w:highlight w:val="none"/>
        </w:rPr>
        <w:t>招标文件</w:t>
      </w:r>
    </w:p>
    <w:p>
      <w:pPr>
        <w:widowControl/>
        <w:ind w:right="-2"/>
        <w:jc w:val="center"/>
        <w:rPr>
          <w:rFonts w:hint="eastAsia"/>
          <w:highlight w:val="none"/>
        </w:rPr>
      </w:pPr>
      <w:r>
        <w:rPr>
          <w:rFonts w:hint="eastAsia" w:ascii="宋体" w:hAnsi="宋体"/>
          <w:b/>
          <w:color w:val="000000"/>
          <w:sz w:val="36"/>
          <w:highlight w:val="none"/>
        </w:rPr>
        <w:t>（线上电子招投标）</w:t>
      </w:r>
    </w:p>
    <w:p>
      <w:pPr>
        <w:adjustRightInd/>
        <w:spacing w:line="360" w:lineRule="auto"/>
        <w:jc w:val="center"/>
        <w:rPr>
          <w:rFonts w:hint="eastAsia" w:ascii="宋体" w:hAnsi="宋体" w:eastAsia="宋体" w:cs="仿宋_GB2312"/>
          <w:b/>
          <w:color w:val="000000"/>
          <w:sz w:val="44"/>
          <w:szCs w:val="44"/>
          <w:highlight w:val="none"/>
          <w:lang w:val="en-US" w:eastAsia="zh-CN"/>
        </w:rPr>
      </w:pPr>
      <w:r>
        <w:rPr>
          <w:rFonts w:hint="eastAsia" w:ascii="宋体" w:hAnsi="宋体" w:cs="仿宋_GB2312"/>
          <w:b/>
          <w:color w:val="000000"/>
          <w:sz w:val="44"/>
          <w:szCs w:val="44"/>
          <w:highlight w:val="none"/>
        </w:rPr>
        <w:t xml:space="preserve"> 编号:</w:t>
      </w:r>
      <w:r>
        <w:rPr>
          <w:rFonts w:hint="eastAsia" w:ascii="宋体" w:hAnsi="宋体" w:cs="宋体"/>
          <w:b/>
          <w:bCs/>
          <w:color w:val="000000"/>
          <w:sz w:val="36"/>
          <w:szCs w:val="36"/>
          <w:highlight w:val="none"/>
          <w:lang w:eastAsia="zh-CN"/>
        </w:rPr>
        <w:t>SDGL-2021031</w:t>
      </w:r>
      <w:r>
        <w:rPr>
          <w:rFonts w:hint="eastAsia" w:ascii="宋体" w:hAnsi="宋体" w:cs="宋体"/>
          <w:b/>
          <w:bCs/>
          <w:color w:val="000000"/>
          <w:sz w:val="36"/>
          <w:szCs w:val="36"/>
          <w:highlight w:val="none"/>
          <w:lang w:val="en-US" w:eastAsia="zh-CN"/>
        </w:rPr>
        <w:t xml:space="preserve"> </w:t>
      </w:r>
    </w:p>
    <w:p>
      <w:pPr>
        <w:pStyle w:val="6"/>
        <w:numPr>
          <w:ilvl w:val="3"/>
          <w:numId w:val="0"/>
        </w:numPr>
        <w:ind w:leftChars="0"/>
        <w:jc w:val="center"/>
        <w:rPr>
          <w:rFonts w:hint="eastAsia"/>
          <w:highlight w:val="none"/>
        </w:rPr>
      </w:pPr>
      <w:r>
        <w:drawing>
          <wp:inline distT="0" distB="0" distL="114300" distR="114300">
            <wp:extent cx="3983990" cy="1446530"/>
            <wp:effectExtent l="0" t="0" r="16510" b="1270"/>
            <wp:docPr id="1" name="图片 5"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晟大LOGO"/>
                    <pic:cNvPicPr>
                      <a:picLocks noChangeAspect="1"/>
                    </pic:cNvPicPr>
                  </pic:nvPicPr>
                  <pic:blipFill>
                    <a:blip r:embed="rId18"/>
                    <a:stretch>
                      <a:fillRect/>
                    </a:stretch>
                  </pic:blipFill>
                  <pic:spPr>
                    <a:xfrm>
                      <a:off x="0" y="0"/>
                      <a:ext cx="3983990" cy="1446530"/>
                    </a:xfrm>
                    <a:prstGeom prst="rect">
                      <a:avLst/>
                    </a:prstGeom>
                    <a:noFill/>
                    <a:ln>
                      <a:noFill/>
                    </a:ln>
                  </pic:spPr>
                </pic:pic>
              </a:graphicData>
            </a:graphic>
          </wp:inline>
        </w:drawing>
      </w:r>
    </w:p>
    <w:p>
      <w:pPr>
        <w:rPr>
          <w:rFonts w:hint="eastAsia"/>
          <w:highlight w:val="none"/>
        </w:rPr>
      </w:pPr>
    </w:p>
    <w:p>
      <w:pPr>
        <w:pStyle w:val="704"/>
        <w:tabs>
          <w:tab w:val="clear" w:pos="8268"/>
        </w:tabs>
        <w:rPr>
          <w:rFonts w:hint="eastAsia"/>
          <w:highlight w:val="none"/>
        </w:rPr>
      </w:pPr>
    </w:p>
    <w:p>
      <w:pPr>
        <w:rPr>
          <w:rFonts w:hint="eastAsia"/>
        </w:rPr>
      </w:pPr>
    </w:p>
    <w:p>
      <w:pPr>
        <w:spacing w:line="360" w:lineRule="auto"/>
        <w:rPr>
          <w:rFonts w:hint="eastAsia" w:ascii="宋体" w:hAnsi="宋体" w:cs="仿宋_GB2312"/>
          <w:color w:val="000000"/>
          <w:sz w:val="32"/>
          <w:szCs w:val="32"/>
          <w:highlight w:val="none"/>
        </w:rPr>
      </w:pPr>
      <w:r>
        <w:rPr>
          <w:rFonts w:hint="eastAsia" w:ascii="宋体" w:hAnsi="宋体" w:cs="仿宋_GB2312"/>
          <w:color w:val="000000"/>
          <w:sz w:val="24"/>
          <w:highlight w:val="none"/>
        </w:rPr>
        <w:t xml:space="preserve">                       </w:t>
      </w:r>
    </w:p>
    <w:p>
      <w:pPr>
        <w:snapToGrid w:val="0"/>
        <w:spacing w:line="360" w:lineRule="auto"/>
        <w:jc w:val="center"/>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采购人：</w:t>
      </w:r>
      <w:r>
        <w:rPr>
          <w:rFonts w:hint="eastAsia" w:ascii="宋体" w:hAnsi="宋体" w:cs="仿宋_GB2312"/>
          <w:color w:val="000000"/>
          <w:sz w:val="32"/>
          <w:szCs w:val="32"/>
          <w:highlight w:val="none"/>
          <w:lang w:eastAsia="zh-CN"/>
        </w:rPr>
        <w:t>杭州市余杭区人民政府仁和街道办事处</w:t>
      </w:r>
      <w:r>
        <w:rPr>
          <w:rFonts w:hint="eastAsia" w:ascii="宋体" w:hAnsi="宋体" w:cs="仿宋_GB2312"/>
          <w:color w:val="000000"/>
          <w:sz w:val="32"/>
          <w:szCs w:val="32"/>
          <w:highlight w:val="none"/>
        </w:rPr>
        <w:t xml:space="preserve"> </w:t>
      </w:r>
    </w:p>
    <w:p>
      <w:pPr>
        <w:spacing w:line="360" w:lineRule="auto"/>
        <w:jc w:val="center"/>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rPr>
        <w:t>采购代理机构：</w:t>
      </w:r>
      <w:r>
        <w:rPr>
          <w:rFonts w:hint="eastAsia" w:ascii="宋体" w:hAnsi="宋体" w:cs="仿宋_GB2312"/>
          <w:bCs/>
          <w:color w:val="000000"/>
          <w:sz w:val="32"/>
          <w:szCs w:val="32"/>
          <w:highlight w:val="none"/>
          <w:lang w:eastAsia="zh-CN"/>
        </w:rPr>
        <w:t>晟大项目管理（浙江）有限公司</w:t>
      </w:r>
    </w:p>
    <w:p>
      <w:pPr>
        <w:snapToGrid w:val="0"/>
        <w:spacing w:line="360" w:lineRule="auto"/>
        <w:jc w:val="center"/>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rPr>
        <w:t>二</w:t>
      </w:r>
      <w:r>
        <w:rPr>
          <w:rFonts w:hint="eastAsia" w:ascii="宋体" w:hAnsi="宋体" w:cs="宋体"/>
          <w:bCs/>
          <w:color w:val="000000"/>
          <w:sz w:val="32"/>
          <w:szCs w:val="32"/>
          <w:highlight w:val="none"/>
        </w:rPr>
        <w:t>〇</w:t>
      </w:r>
      <w:r>
        <w:rPr>
          <w:rFonts w:hint="eastAsia" w:ascii="宋体" w:hAnsi="宋体" w:cs="仿宋_GB2312"/>
          <w:bCs/>
          <w:color w:val="000000"/>
          <w:sz w:val="32"/>
          <w:szCs w:val="32"/>
          <w:highlight w:val="none"/>
        </w:rPr>
        <w:t>二</w:t>
      </w:r>
      <w:r>
        <w:rPr>
          <w:rFonts w:hint="eastAsia" w:ascii="宋体" w:hAnsi="宋体" w:cs="宋体"/>
          <w:bCs/>
          <w:color w:val="000000"/>
          <w:sz w:val="32"/>
          <w:szCs w:val="32"/>
          <w:highlight w:val="none"/>
        </w:rPr>
        <w:t>一</w:t>
      </w:r>
      <w:r>
        <w:rPr>
          <w:rFonts w:hint="eastAsia" w:ascii="宋体" w:hAnsi="宋体" w:cs="仿宋_GB2312"/>
          <w:bCs/>
          <w:color w:val="000000"/>
          <w:sz w:val="32"/>
          <w:szCs w:val="32"/>
          <w:highlight w:val="none"/>
        </w:rPr>
        <w:t>年</w:t>
      </w:r>
      <w:r>
        <w:rPr>
          <w:rFonts w:hint="eastAsia" w:ascii="宋体" w:hAnsi="宋体" w:eastAsia="宋体" w:cs="仿宋_GB2312"/>
          <w:bCs/>
          <w:color w:val="000000"/>
          <w:sz w:val="32"/>
          <w:szCs w:val="32"/>
          <w:highlight w:val="none"/>
          <w:lang w:val="en-US" w:eastAsia="zh-CN"/>
        </w:rPr>
        <w:t>九</w:t>
      </w:r>
      <w:r>
        <w:rPr>
          <w:rFonts w:hint="eastAsia" w:ascii="宋体" w:hAnsi="宋体" w:cs="仿宋_GB2312"/>
          <w:bCs/>
          <w:color w:val="000000"/>
          <w:sz w:val="32"/>
          <w:szCs w:val="32"/>
          <w:highlight w:val="none"/>
        </w:rPr>
        <w:t>月</w:t>
      </w:r>
      <w:r>
        <w:rPr>
          <w:rFonts w:hint="eastAsia" w:ascii="宋体" w:hAnsi="宋体" w:cs="仿宋_GB2312"/>
          <w:bCs/>
          <w:color w:val="000000"/>
          <w:sz w:val="32"/>
          <w:szCs w:val="32"/>
          <w:highlight w:val="none"/>
          <w:lang w:val="en-US" w:eastAsia="zh-CN"/>
        </w:rPr>
        <w:t xml:space="preserve"> </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br w:type="page"/>
      </w:r>
      <w:bookmarkStart w:id="0" w:name="_Hlt67893495"/>
      <w:bookmarkEnd w:id="0"/>
    </w:p>
    <w:p>
      <w:pPr>
        <w:spacing w:line="360" w:lineRule="auto"/>
        <w:jc w:val="center"/>
        <w:rPr>
          <w:rFonts w:hint="eastAsia" w:ascii="宋体" w:hAnsi="宋体" w:cs="仿宋_GB2312"/>
          <w:color w:val="000000"/>
          <w:sz w:val="24"/>
          <w:highlight w:val="none"/>
        </w:rPr>
      </w:pPr>
    </w:p>
    <w:p>
      <w:pPr>
        <w:spacing w:line="360" w:lineRule="auto"/>
        <w:jc w:val="center"/>
        <w:rPr>
          <w:rFonts w:hint="eastAsia" w:ascii="宋体" w:hAnsi="宋体" w:cs="仿宋_GB2312"/>
          <w:b/>
          <w:color w:val="000000"/>
          <w:sz w:val="48"/>
          <w:szCs w:val="48"/>
          <w:highlight w:val="none"/>
        </w:rPr>
      </w:pPr>
      <w:r>
        <w:rPr>
          <w:rFonts w:hint="eastAsia" w:ascii="宋体" w:hAnsi="宋体" w:cs="仿宋_GB2312"/>
          <w:b/>
          <w:color w:val="000000"/>
          <w:sz w:val="48"/>
          <w:szCs w:val="48"/>
          <w:highlight w:val="none"/>
        </w:rPr>
        <w:t>目  录</w:t>
      </w:r>
    </w:p>
    <w:p>
      <w:pPr>
        <w:spacing w:line="360" w:lineRule="auto"/>
        <w:rPr>
          <w:rFonts w:hint="eastAsia" w:ascii="宋体" w:hAnsi="宋体" w:cs="仿宋_GB2312"/>
          <w:color w:val="000000"/>
          <w:sz w:val="32"/>
          <w:szCs w:val="32"/>
          <w:highlight w:val="none"/>
        </w:rPr>
      </w:pPr>
    </w:p>
    <w:p>
      <w:pPr>
        <w:spacing w:line="360" w:lineRule="auto"/>
        <w:rPr>
          <w:rFonts w:hint="eastAsia" w:ascii="宋体" w:hAnsi="宋体" w:cs="仿宋_GB2312"/>
          <w:color w:val="000000"/>
          <w:sz w:val="32"/>
          <w:szCs w:val="32"/>
          <w:highlight w:val="none"/>
        </w:rPr>
      </w:pP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第一部分      招标公告</w:t>
      </w: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第二部分      投标人须知</w:t>
      </w: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第三部分      采购需求</w:t>
      </w: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第四部分      评标方法及评分标准</w:t>
      </w: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第五部分      拟签订的合同文本</w:t>
      </w:r>
    </w:p>
    <w:p>
      <w:pPr>
        <w:spacing w:line="360" w:lineRule="auto"/>
        <w:ind w:firstLine="1280" w:firstLineChars="400"/>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第六部分      应提交的有关格式范例</w:t>
      </w:r>
    </w:p>
    <w:p>
      <w:pPr>
        <w:spacing w:line="360" w:lineRule="auto"/>
        <w:ind w:firstLine="549" w:firstLineChars="229"/>
        <w:rPr>
          <w:rFonts w:hint="eastAsia" w:ascii="宋体" w:hAnsi="宋体" w:cs="仿宋_GB2312"/>
          <w:color w:val="000000"/>
          <w:sz w:val="24"/>
          <w:highlight w:val="none"/>
        </w:rPr>
      </w:pPr>
      <w:bookmarkStart w:id="1" w:name="_Hlt91233176"/>
      <w:bookmarkEnd w:id="1"/>
      <w:bookmarkStart w:id="2" w:name="_Toc91899869"/>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ind w:firstLine="549" w:firstLineChars="229"/>
        <w:rPr>
          <w:rFonts w:hint="eastAsia" w:ascii="宋体" w:hAnsi="宋体" w:cs="仿宋_GB2312"/>
          <w:color w:val="000000"/>
          <w:sz w:val="24"/>
          <w:highlight w:val="none"/>
        </w:rPr>
      </w:pPr>
    </w:p>
    <w:p>
      <w:pPr>
        <w:spacing w:line="360" w:lineRule="auto"/>
        <w:rPr>
          <w:rFonts w:hint="eastAsia" w:ascii="宋体" w:hAnsi="宋体" w:cs="仿宋_GB2312"/>
          <w:color w:val="000000"/>
          <w:sz w:val="24"/>
          <w:highlight w:val="none"/>
        </w:rPr>
      </w:pPr>
    </w:p>
    <w:p>
      <w:pPr>
        <w:adjustRightInd/>
        <w:spacing w:line="360" w:lineRule="auto"/>
        <w:jc w:val="center"/>
        <w:outlineLvl w:val="0"/>
        <w:rPr>
          <w:rFonts w:hint="eastAsia" w:ascii="宋体" w:hAnsi="宋体" w:cs="仿宋_GB2312"/>
          <w:b/>
          <w:color w:val="000000"/>
          <w:sz w:val="36"/>
          <w:szCs w:val="20"/>
          <w:highlight w:val="none"/>
        </w:rPr>
      </w:pPr>
      <w:bookmarkStart w:id="3" w:name="第一部分"/>
      <w:r>
        <w:rPr>
          <w:rFonts w:hint="eastAsia" w:ascii="宋体" w:hAnsi="宋体" w:cs="仿宋_GB2312"/>
          <w:b/>
          <w:color w:val="000000"/>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仿宋_GB2312"/>
          <w:b/>
          <w:color w:val="000000"/>
          <w:sz w:val="36"/>
          <w:szCs w:val="20"/>
          <w:highlight w:val="none"/>
        </w:rPr>
        <w:t>第一部分 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286" w:type="dxa"/>
            <w:noWrap w:val="0"/>
            <w:vAlign w:val="top"/>
          </w:tcPr>
          <w:p>
            <w:pPr>
              <w:spacing w:line="360" w:lineRule="auto"/>
              <w:rPr>
                <w:rFonts w:ascii="宋体" w:hAnsi="宋体"/>
                <w:color w:val="000000"/>
                <w:sz w:val="24"/>
                <w:highlight w:val="none"/>
              </w:rPr>
            </w:pPr>
            <w:r>
              <w:rPr>
                <w:rFonts w:hint="eastAsia" w:ascii="宋体" w:hAnsi="宋体"/>
                <w:color w:val="000000"/>
                <w:sz w:val="24"/>
                <w:highlight w:val="none"/>
              </w:rPr>
              <w:t>项目概况</w:t>
            </w:r>
          </w:p>
          <w:p>
            <w:pPr>
              <w:spacing w:line="360" w:lineRule="auto"/>
              <w:rPr>
                <w:rFonts w:hint="eastAsia" w:ascii="宋体" w:hAnsi="宋体"/>
                <w:color w:val="000000"/>
                <w:sz w:val="24"/>
                <w:highlight w:val="none"/>
              </w:rPr>
            </w:pPr>
            <w:r>
              <w:rPr>
                <w:rFonts w:hint="eastAsia" w:ascii="宋体" w:hAnsi="宋体"/>
                <w:color w:val="000000"/>
                <w:sz w:val="24"/>
                <w:highlight w:val="none"/>
                <w:lang w:eastAsia="zh-CN"/>
              </w:rPr>
              <w:t>杭州市余杭区人民政府仁和街道办事处仁和街道机关食堂食材配送采购项目</w:t>
            </w:r>
            <w:r>
              <w:rPr>
                <w:rFonts w:hint="eastAsia" w:ascii="宋体" w:hAnsi="宋体"/>
                <w:color w:val="000000"/>
                <w:sz w:val="24"/>
                <w:highlight w:val="none"/>
              </w:rPr>
              <w:t>的潜在投标人应在政采云平台（</w:t>
            </w:r>
            <w:r>
              <w:rPr>
                <w:rFonts w:ascii="宋体" w:hAnsi="宋体"/>
                <w:color w:val="000000"/>
                <w:sz w:val="24"/>
                <w:highlight w:val="none"/>
              </w:rPr>
              <w:fldChar w:fldCharType="begin"/>
            </w:r>
            <w:r>
              <w:rPr>
                <w:rFonts w:ascii="宋体" w:hAnsi="宋体"/>
                <w:color w:val="000000"/>
                <w:sz w:val="24"/>
                <w:highlight w:val="none"/>
              </w:rPr>
              <w:instrText xml:space="preserve"> HYPERLINK "</w:instrText>
            </w:r>
            <w:r>
              <w:rPr>
                <w:rFonts w:hint="eastAsia" w:ascii="宋体" w:hAnsi="宋体"/>
                <w:color w:val="000000"/>
                <w:sz w:val="24"/>
                <w:highlight w:val="none"/>
              </w:rPr>
              <w:instrText xml:space="preserve">https://www.zcygov.cn/）获取（下载）招标文件，并于2020年10月21日 10:30</w:instrText>
            </w:r>
            <w:r>
              <w:rPr>
                <w:rFonts w:ascii="宋体" w:hAnsi="宋体"/>
                <w:color w:val="000000"/>
                <w:sz w:val="24"/>
                <w:highlight w:val="none"/>
              </w:rPr>
              <w:instrText xml:space="preserve">" </w:instrText>
            </w:r>
            <w:r>
              <w:rPr>
                <w:rFonts w:ascii="宋体" w:hAnsi="宋体"/>
                <w:color w:val="000000"/>
                <w:sz w:val="24"/>
                <w:highlight w:val="none"/>
              </w:rPr>
              <w:fldChar w:fldCharType="separate"/>
            </w:r>
            <w:r>
              <w:rPr>
                <w:rStyle w:val="75"/>
                <w:rFonts w:hint="eastAsia" w:ascii="宋体" w:hAnsi="宋体" w:eastAsia="宋体" w:cs="Times New Roman"/>
                <w:snapToGrid/>
                <w:kern w:val="2"/>
                <w:sz w:val="24"/>
                <w:szCs w:val="24"/>
                <w:highlight w:val="none"/>
              </w:rPr>
              <w:t>https://www.zcygov.cn/）获取（下载）招标文件，并于202</w:t>
            </w:r>
            <w:r>
              <w:rPr>
                <w:rStyle w:val="75"/>
                <w:rFonts w:hint="eastAsia" w:ascii="宋体" w:hAnsi="宋体" w:eastAsia="宋体" w:cs="Times New Roman"/>
                <w:snapToGrid/>
                <w:kern w:val="2"/>
                <w:sz w:val="24"/>
                <w:szCs w:val="24"/>
                <w:highlight w:val="none"/>
                <w:lang w:val="en-US" w:eastAsia="zh-CN"/>
              </w:rPr>
              <w:t>1</w:t>
            </w:r>
            <w:r>
              <w:rPr>
                <w:rStyle w:val="75"/>
                <w:rFonts w:hint="eastAsia" w:ascii="宋体" w:hAnsi="宋体" w:eastAsia="宋体" w:cs="Times New Roman"/>
                <w:snapToGrid/>
                <w:kern w:val="2"/>
                <w:sz w:val="24"/>
                <w:szCs w:val="24"/>
                <w:highlight w:val="none"/>
              </w:rPr>
              <w:t>年</w:t>
            </w:r>
            <w:r>
              <w:rPr>
                <w:rStyle w:val="75"/>
                <w:rFonts w:hint="eastAsia" w:ascii="宋体" w:hAnsi="宋体" w:eastAsia="宋体" w:cs="Times New Roman"/>
                <w:snapToGrid/>
                <w:kern w:val="2"/>
                <w:sz w:val="24"/>
                <w:szCs w:val="24"/>
                <w:highlight w:val="none"/>
                <w:lang w:val="en-US" w:eastAsia="zh-CN"/>
              </w:rPr>
              <w:t>10</w:t>
            </w:r>
            <w:r>
              <w:rPr>
                <w:rStyle w:val="75"/>
                <w:rFonts w:hint="eastAsia" w:ascii="宋体" w:hAnsi="宋体" w:eastAsia="宋体" w:cs="Times New Roman"/>
                <w:snapToGrid/>
                <w:kern w:val="2"/>
                <w:sz w:val="24"/>
                <w:szCs w:val="24"/>
                <w:highlight w:val="none"/>
              </w:rPr>
              <w:t>月</w:t>
            </w:r>
            <w:r>
              <w:rPr>
                <w:rStyle w:val="75"/>
                <w:rFonts w:hint="eastAsia" w:ascii="宋体" w:hAnsi="宋体" w:eastAsia="宋体" w:cs="Times New Roman"/>
                <w:snapToGrid/>
                <w:kern w:val="2"/>
                <w:sz w:val="24"/>
                <w:szCs w:val="24"/>
                <w:highlight w:val="none"/>
                <w:lang w:val="en-US" w:eastAsia="zh-CN"/>
              </w:rPr>
              <w:t>20</w:t>
            </w:r>
            <w:r>
              <w:rPr>
                <w:rStyle w:val="75"/>
                <w:rFonts w:hint="eastAsia" w:ascii="宋体" w:hAnsi="宋体" w:eastAsia="宋体" w:cs="Times New Roman"/>
                <w:snapToGrid/>
                <w:kern w:val="2"/>
                <w:sz w:val="24"/>
                <w:szCs w:val="24"/>
                <w:highlight w:val="none"/>
              </w:rPr>
              <w:t>日</w:t>
            </w:r>
            <w:r>
              <w:rPr>
                <w:rStyle w:val="75"/>
                <w:rFonts w:hint="eastAsia" w:ascii="宋体" w:hAnsi="宋体" w:eastAsia="宋体" w:cs="Times New Roman"/>
                <w:snapToGrid/>
                <w:kern w:val="2"/>
                <w:sz w:val="24"/>
                <w:szCs w:val="24"/>
                <w:highlight w:val="none"/>
                <w:lang w:val="en-US" w:eastAsia="zh-CN"/>
              </w:rPr>
              <w:t xml:space="preserve"> 10</w:t>
            </w:r>
            <w:r>
              <w:rPr>
                <w:rStyle w:val="75"/>
                <w:rFonts w:hint="eastAsia" w:ascii="宋体" w:hAnsi="宋体" w:eastAsia="宋体" w:cs="Times New Roman"/>
                <w:snapToGrid/>
                <w:kern w:val="2"/>
                <w:sz w:val="24"/>
                <w:szCs w:val="24"/>
                <w:highlight w:val="none"/>
              </w:rPr>
              <w:t>:</w:t>
            </w:r>
            <w:r>
              <w:rPr>
                <w:rFonts w:ascii="宋体" w:hAnsi="宋体"/>
                <w:color w:val="000000"/>
                <w:sz w:val="24"/>
                <w:highlight w:val="none"/>
              </w:rPr>
              <w:fldChar w:fldCharType="end"/>
            </w:r>
            <w:r>
              <w:rPr>
                <w:rFonts w:hint="eastAsia" w:ascii="宋体" w:hAnsi="宋体"/>
                <w:color w:val="000000"/>
                <w:sz w:val="24"/>
                <w:highlight w:val="none"/>
                <w:lang w:val="en-US" w:eastAsia="zh-CN"/>
              </w:rPr>
              <w:t xml:space="preserve"> 30 </w:t>
            </w:r>
            <w:r>
              <w:rPr>
                <w:rFonts w:hint="eastAsia" w:ascii="宋体" w:hAnsi="宋体"/>
                <w:color w:val="000000"/>
                <w:sz w:val="24"/>
                <w:highlight w:val="none"/>
              </w:rPr>
              <w:t>（北京时间）前递交（上传）投标文件。</w:t>
            </w:r>
          </w:p>
        </w:tc>
      </w:tr>
    </w:tbl>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auto"/>
        <w:rPr>
          <w:sz w:val="24"/>
          <w:highlight w:val="none"/>
        </w:rPr>
      </w:pPr>
      <w:r>
        <w:rPr>
          <w:rFonts w:hint="eastAsia"/>
          <w:sz w:val="24"/>
          <w:highlight w:val="none"/>
        </w:rPr>
        <w:t>一、项目基本情况</w:t>
      </w:r>
    </w:p>
    <w:p>
      <w:pPr>
        <w:spacing w:line="360" w:lineRule="auto"/>
        <w:rPr>
          <w:rFonts w:hint="default" w:eastAsia="宋体"/>
          <w:sz w:val="24"/>
          <w:highlight w:val="none"/>
          <w:lang w:val="en-US" w:eastAsia="zh-CN"/>
        </w:rPr>
      </w:pPr>
      <w:r>
        <w:rPr>
          <w:sz w:val="24"/>
          <w:highlight w:val="none"/>
        </w:rPr>
        <w:t xml:space="preserve">    项目编号：</w:t>
      </w:r>
      <w:r>
        <w:rPr>
          <w:rFonts w:hint="eastAsia"/>
          <w:sz w:val="24"/>
          <w:highlight w:val="none"/>
          <w:lang w:val="en-US" w:eastAsia="zh-CN"/>
        </w:rPr>
        <w:t xml:space="preserve">SDGL-2021031 </w:t>
      </w:r>
    </w:p>
    <w:p>
      <w:pPr>
        <w:spacing w:line="360" w:lineRule="auto"/>
        <w:rPr>
          <w:rFonts w:hint="eastAsia" w:eastAsia="宋体"/>
          <w:sz w:val="24"/>
          <w:highlight w:val="none"/>
          <w:lang w:eastAsia="zh-CN"/>
        </w:rPr>
      </w:pPr>
      <w:r>
        <w:rPr>
          <w:sz w:val="24"/>
          <w:highlight w:val="none"/>
        </w:rPr>
        <w:t xml:space="preserve">    项目名称：</w:t>
      </w:r>
      <w:r>
        <w:rPr>
          <w:rFonts w:hint="eastAsia"/>
          <w:sz w:val="24"/>
          <w:highlight w:val="none"/>
          <w:lang w:eastAsia="zh-CN"/>
        </w:rPr>
        <w:t>仁和街道机关食堂食材配送采购项目</w:t>
      </w:r>
    </w:p>
    <w:p>
      <w:pPr>
        <w:spacing w:line="360" w:lineRule="auto"/>
        <w:rPr>
          <w:rFonts w:hint="default" w:eastAsia="宋体"/>
          <w:sz w:val="24"/>
          <w:highlight w:val="none"/>
          <w:lang w:val="en-US" w:eastAsia="zh-CN"/>
        </w:rPr>
      </w:pPr>
      <w:r>
        <w:rPr>
          <w:sz w:val="24"/>
          <w:highlight w:val="none"/>
        </w:rPr>
        <w:t xml:space="preserve">    预算金额（元）：</w:t>
      </w:r>
      <w:r>
        <w:rPr>
          <w:rFonts w:hint="eastAsia"/>
          <w:sz w:val="24"/>
          <w:highlight w:val="none"/>
          <w:lang w:val="en-US" w:eastAsia="zh-CN"/>
        </w:rPr>
        <w:t>5500000</w:t>
      </w:r>
    </w:p>
    <w:p>
      <w:pPr>
        <w:spacing w:line="360" w:lineRule="auto"/>
        <w:rPr>
          <w:rFonts w:hint="default" w:eastAsia="宋体"/>
          <w:sz w:val="24"/>
          <w:highlight w:val="none"/>
          <w:lang w:val="en-US" w:eastAsia="zh-CN"/>
        </w:rPr>
      </w:pPr>
      <w:r>
        <w:rPr>
          <w:sz w:val="24"/>
          <w:highlight w:val="none"/>
        </w:rPr>
        <w:t xml:space="preserve">    最高限价（元）：</w:t>
      </w:r>
      <w:r>
        <w:rPr>
          <w:rFonts w:hint="eastAsia"/>
          <w:sz w:val="24"/>
          <w:highlight w:val="none"/>
          <w:lang w:val="en-US" w:eastAsia="zh-CN"/>
        </w:rPr>
        <w:t>5500000</w:t>
      </w:r>
    </w:p>
    <w:p>
      <w:pPr>
        <w:spacing w:line="360" w:lineRule="auto"/>
        <w:rPr>
          <w:sz w:val="24"/>
          <w:highlight w:val="none"/>
        </w:rPr>
      </w:pPr>
      <w:r>
        <w:rPr>
          <w:sz w:val="24"/>
          <w:highlight w:val="none"/>
        </w:rPr>
        <w:t xml:space="preserve">    采购需求：详见采购文件</w:t>
      </w:r>
    </w:p>
    <w:p>
      <w:pPr>
        <w:spacing w:line="360" w:lineRule="auto"/>
        <w:rPr>
          <w:sz w:val="24"/>
          <w:highlight w:val="none"/>
        </w:rPr>
      </w:pPr>
      <w:r>
        <w:rPr>
          <w:sz w:val="24"/>
          <w:highlight w:val="none"/>
        </w:rPr>
        <w:t xml:space="preserve">    标项一:</w:t>
      </w:r>
    </w:p>
    <w:p>
      <w:pPr>
        <w:spacing w:line="360" w:lineRule="auto"/>
        <w:rPr>
          <w:rFonts w:hint="eastAsia" w:eastAsia="宋体"/>
          <w:sz w:val="24"/>
          <w:highlight w:val="none"/>
          <w:lang w:eastAsia="zh-CN"/>
        </w:rPr>
      </w:pPr>
      <w:r>
        <w:rPr>
          <w:sz w:val="24"/>
          <w:highlight w:val="none"/>
        </w:rPr>
        <w:t xml:space="preserve">标项名称: </w:t>
      </w:r>
      <w:r>
        <w:rPr>
          <w:rFonts w:hint="eastAsia"/>
          <w:sz w:val="24"/>
          <w:highlight w:val="none"/>
          <w:lang w:eastAsia="zh-CN"/>
        </w:rPr>
        <w:t>仁和街道机关食堂食材配送采购项目</w:t>
      </w:r>
    </w:p>
    <w:p>
      <w:pPr>
        <w:spacing w:line="360" w:lineRule="auto"/>
        <w:rPr>
          <w:sz w:val="24"/>
          <w:highlight w:val="none"/>
        </w:rPr>
      </w:pPr>
      <w:r>
        <w:rPr>
          <w:sz w:val="24"/>
          <w:highlight w:val="none"/>
        </w:rPr>
        <w:t xml:space="preserve">    数量: 1  </w:t>
      </w:r>
    </w:p>
    <w:p>
      <w:pPr>
        <w:spacing w:line="360" w:lineRule="auto"/>
        <w:rPr>
          <w:rFonts w:hint="default" w:eastAsia="宋体"/>
          <w:sz w:val="24"/>
          <w:highlight w:val="none"/>
          <w:lang w:val="en-US" w:eastAsia="zh-CN"/>
        </w:rPr>
      </w:pPr>
      <w:r>
        <w:rPr>
          <w:sz w:val="24"/>
          <w:highlight w:val="none"/>
        </w:rPr>
        <w:t xml:space="preserve">    预算金额（元）:</w:t>
      </w:r>
      <w:r>
        <w:rPr>
          <w:rFonts w:hint="eastAsia"/>
          <w:sz w:val="24"/>
          <w:highlight w:val="none"/>
          <w:lang w:val="en-US" w:eastAsia="zh-CN"/>
        </w:rPr>
        <w:t>5500000</w:t>
      </w:r>
    </w:p>
    <w:p>
      <w:pPr>
        <w:spacing w:line="360" w:lineRule="auto"/>
        <w:rPr>
          <w:sz w:val="24"/>
          <w:highlight w:val="none"/>
        </w:rPr>
      </w:pPr>
      <w:r>
        <w:rPr>
          <w:sz w:val="24"/>
          <w:highlight w:val="none"/>
        </w:rPr>
        <w:t xml:space="preserve">    简要规格描述或项目基本概况介绍、用途：详见采购文件 </w:t>
      </w:r>
    </w:p>
    <w:p>
      <w:pPr>
        <w:spacing w:line="360" w:lineRule="auto"/>
        <w:rPr>
          <w:sz w:val="24"/>
          <w:highlight w:val="none"/>
        </w:rPr>
      </w:pPr>
      <w:r>
        <w:rPr>
          <w:sz w:val="24"/>
          <w:highlight w:val="none"/>
        </w:rPr>
        <w:t xml:space="preserve">    备注：</w:t>
      </w:r>
      <w:r>
        <w:rPr>
          <w:rFonts w:hint="eastAsia" w:ascii="宋体" w:hAnsi="宋体" w:cs="宋体"/>
          <w:sz w:val="24"/>
          <w:szCs w:val="24"/>
          <w:lang w:val="en-US" w:eastAsia="zh-CN"/>
        </w:rPr>
        <w:t>（街道食堂、***食堂、老政府食堂三个食堂统一食材配送）</w:t>
      </w:r>
      <w:r>
        <w:rPr>
          <w:sz w:val="24"/>
          <w:highlight w:val="none"/>
        </w:rPr>
        <w:t>合同履约期限：</w:t>
      </w:r>
      <w:r>
        <w:rPr>
          <w:rFonts w:hint="eastAsia"/>
          <w:b/>
          <w:sz w:val="24"/>
          <w:highlight w:val="none"/>
        </w:rPr>
        <w:t>详见采购文件</w:t>
      </w:r>
      <w:r>
        <w:rPr>
          <w:sz w:val="24"/>
          <w:highlight w:val="none"/>
        </w:rPr>
        <w:t>。</w:t>
      </w:r>
    </w:p>
    <w:p>
      <w:pPr>
        <w:spacing w:line="360" w:lineRule="auto"/>
        <w:ind w:firstLine="480" w:firstLineChars="200"/>
        <w:rPr>
          <w:sz w:val="24"/>
          <w:highlight w:val="none"/>
        </w:rPr>
      </w:pPr>
      <w:r>
        <w:rPr>
          <w:sz w:val="24"/>
          <w:highlight w:val="none"/>
        </w:rPr>
        <w:t>本项目（否）接受联合体投标。</w:t>
      </w:r>
    </w:p>
    <w:p>
      <w:pPr>
        <w:spacing w:line="360" w:lineRule="auto"/>
        <w:rPr>
          <w:sz w:val="24"/>
          <w:highlight w:val="none"/>
        </w:rPr>
      </w:pPr>
      <w:r>
        <w:rPr>
          <w:rFonts w:hint="eastAsia"/>
          <w:sz w:val="24"/>
          <w:highlight w:val="none"/>
        </w:rPr>
        <w:t>二、申请人的资格要求：</w:t>
      </w:r>
    </w:p>
    <w:p>
      <w:pPr>
        <w:spacing w:line="360" w:lineRule="auto"/>
        <w:rPr>
          <w:sz w:val="24"/>
          <w:highlight w:val="none"/>
        </w:rPr>
      </w:pPr>
      <w:r>
        <w:rPr>
          <w:sz w:val="24"/>
          <w:highlight w:val="none"/>
        </w:rPr>
        <w:t xml:space="preserve">    1.满足《中华人民共和国政府采购法》第二十二条规定；</w:t>
      </w:r>
    </w:p>
    <w:p>
      <w:pPr>
        <w:spacing w:line="360" w:lineRule="auto"/>
        <w:ind w:firstLine="480"/>
        <w:rPr>
          <w:rFonts w:ascii="仿宋" w:hAnsi="仿宋" w:eastAsia="仿宋" w:cs="仿宋"/>
          <w:i w:val="0"/>
          <w:caps w:val="0"/>
          <w:color w:val="000000"/>
          <w:spacing w:val="0"/>
          <w:sz w:val="18"/>
          <w:szCs w:val="18"/>
        </w:rPr>
      </w:pPr>
      <w:r>
        <w:rPr>
          <w:sz w:val="24"/>
          <w:highlight w:val="none"/>
        </w:rPr>
        <w:t>2.落实政府采购政策需满足的资格要求：/</w:t>
      </w:r>
    </w:p>
    <w:p>
      <w:pPr>
        <w:spacing w:line="360" w:lineRule="auto"/>
        <w:ind w:firstLine="480"/>
        <w:rPr>
          <w:sz w:val="24"/>
          <w:highlight w:val="none"/>
        </w:rPr>
      </w:pPr>
      <w:r>
        <w:rPr>
          <w:sz w:val="24"/>
          <w:highlight w:val="none"/>
        </w:rPr>
        <w:t>3.本项目的特定资格要求：标项一: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r>
        <w:rPr>
          <w:rFonts w:hint="eastAsia"/>
          <w:sz w:val="24"/>
          <w:highlight w:val="none"/>
          <w:lang w:eastAsia="zh-CN"/>
        </w:rPr>
        <w:t>。</w:t>
      </w:r>
      <w:r>
        <w:rPr>
          <w:sz w:val="24"/>
          <w:highlight w:val="none"/>
        </w:rPr>
        <w:t xml:space="preserve"> </w:t>
      </w:r>
    </w:p>
    <w:p>
      <w:pPr>
        <w:keepNext w:val="0"/>
        <w:keepLines w:val="0"/>
        <w:widowControl/>
        <w:suppressLineNumbers w:val="0"/>
        <w:jc w:val="left"/>
        <w:rPr>
          <w:rFonts w:hint="eastAsia" w:eastAsia="仿宋_GB2312"/>
          <w:lang w:val="en-US" w:eastAsia="zh-CN"/>
        </w:rPr>
      </w:pPr>
      <w:r>
        <w:rPr>
          <w:rFonts w:hint="eastAsia"/>
          <w:sz w:val="24"/>
          <w:highlight w:val="none"/>
          <w:lang w:val="en-US" w:eastAsia="zh-CN"/>
        </w:rPr>
        <w:t>4、</w:t>
      </w:r>
      <w:r>
        <w:rPr>
          <w:rFonts w:hint="eastAsia" w:ascii="宋体" w:hAnsi="宋体" w:eastAsia="宋体" w:cs="宋体"/>
          <w:color w:val="000000"/>
          <w:kern w:val="0"/>
          <w:sz w:val="24"/>
          <w:szCs w:val="24"/>
          <w:lang w:val="en-US" w:eastAsia="zh-CN" w:bidi="ar"/>
        </w:rPr>
        <w:t>具有有效的食品经营许可证（食品流通许可证）</w:t>
      </w:r>
    </w:p>
    <w:p>
      <w:pPr>
        <w:spacing w:line="360" w:lineRule="auto"/>
        <w:rPr>
          <w:sz w:val="24"/>
          <w:highlight w:val="none"/>
        </w:rPr>
      </w:pPr>
      <w:r>
        <w:rPr>
          <w:rFonts w:hint="eastAsia"/>
          <w:sz w:val="24"/>
          <w:highlight w:val="none"/>
        </w:rPr>
        <w:t>三、获取招标文件</w:t>
      </w:r>
    </w:p>
    <w:p>
      <w:pPr>
        <w:spacing w:line="360" w:lineRule="auto"/>
        <w:rPr>
          <w:sz w:val="24"/>
          <w:highlight w:val="none"/>
        </w:rPr>
      </w:pPr>
      <w:r>
        <w:rPr>
          <w:sz w:val="24"/>
          <w:highlight w:val="none"/>
        </w:rPr>
        <w:t xml:space="preserve">    时间：</w:t>
      </w:r>
      <w:r>
        <w:rPr>
          <w:rFonts w:hint="eastAsia"/>
          <w:sz w:val="24"/>
          <w:highlight w:val="none"/>
          <w:lang w:val="en-US" w:eastAsia="zh-CN"/>
        </w:rPr>
        <w:t>/</w:t>
      </w:r>
      <w:r>
        <w:rPr>
          <w:sz w:val="24"/>
          <w:highlight w:val="none"/>
        </w:rPr>
        <w:t>至202</w:t>
      </w:r>
      <w:r>
        <w:rPr>
          <w:rFonts w:hint="eastAsia"/>
          <w:sz w:val="24"/>
          <w:highlight w:val="none"/>
          <w:lang w:val="en-US" w:eastAsia="zh-CN"/>
        </w:rPr>
        <w:t>1</w:t>
      </w:r>
      <w:r>
        <w:rPr>
          <w:sz w:val="24"/>
          <w:highlight w:val="none"/>
        </w:rPr>
        <w:t>年</w:t>
      </w:r>
      <w:r>
        <w:rPr>
          <w:rFonts w:hint="eastAsia"/>
          <w:sz w:val="24"/>
          <w:highlight w:val="none"/>
          <w:lang w:val="en-US" w:eastAsia="zh-CN"/>
        </w:rPr>
        <w:t>10</w:t>
      </w:r>
      <w:r>
        <w:rPr>
          <w:sz w:val="24"/>
          <w:highlight w:val="none"/>
        </w:rPr>
        <w:t>月</w:t>
      </w:r>
      <w:r>
        <w:rPr>
          <w:rFonts w:hint="eastAsia"/>
          <w:sz w:val="24"/>
          <w:highlight w:val="none"/>
          <w:lang w:val="en-US" w:eastAsia="zh-CN"/>
        </w:rPr>
        <w:t xml:space="preserve"> 20</w:t>
      </w:r>
      <w:r>
        <w:rPr>
          <w:sz w:val="24"/>
          <w:highlight w:val="none"/>
        </w:rPr>
        <w:t>日，每天上午00:00至12:00，下午12:00至23:59（北京时间，线上获取法定节假日均可，线下获取文件法定节假日除外）</w:t>
      </w:r>
    </w:p>
    <w:p>
      <w:pPr>
        <w:spacing w:line="360" w:lineRule="auto"/>
        <w:rPr>
          <w:sz w:val="24"/>
          <w:highlight w:val="none"/>
        </w:rPr>
      </w:pPr>
      <w:r>
        <w:rPr>
          <w:sz w:val="24"/>
          <w:highlight w:val="none"/>
        </w:rPr>
        <w:t xml:space="preserve">    地点（网址）：浙江政府采购网（http://zfcg.czt.zj.gov.cn） </w:t>
      </w:r>
    </w:p>
    <w:p>
      <w:pPr>
        <w:spacing w:line="360" w:lineRule="auto"/>
        <w:rPr>
          <w:sz w:val="24"/>
          <w:highlight w:val="none"/>
        </w:rPr>
      </w:pPr>
      <w:r>
        <w:rPr>
          <w:sz w:val="24"/>
          <w:highlight w:val="none"/>
        </w:rPr>
        <w:t xml:space="preserve">    方式：</w:t>
      </w:r>
      <w:r>
        <w:rPr>
          <w:rFonts w:hint="eastAsia"/>
          <w:sz w:val="24"/>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rPr>
          <w:sz w:val="24"/>
          <w:highlight w:val="none"/>
        </w:rPr>
      </w:pPr>
      <w:r>
        <w:rPr>
          <w:sz w:val="24"/>
          <w:highlight w:val="none"/>
        </w:rPr>
        <w:t xml:space="preserve">    售价（元）：0 </w:t>
      </w:r>
    </w:p>
    <w:p>
      <w:pPr>
        <w:spacing w:line="360" w:lineRule="auto"/>
        <w:rPr>
          <w:sz w:val="24"/>
          <w:highlight w:val="none"/>
        </w:rPr>
      </w:pPr>
      <w:r>
        <w:rPr>
          <w:rFonts w:hint="eastAsia"/>
          <w:sz w:val="24"/>
          <w:highlight w:val="none"/>
        </w:rPr>
        <w:t>四、提交投标文件截止时间、开标时间和地点</w:t>
      </w:r>
    </w:p>
    <w:p>
      <w:pPr>
        <w:spacing w:line="360" w:lineRule="auto"/>
        <w:rPr>
          <w:sz w:val="24"/>
          <w:highlight w:val="none"/>
        </w:rPr>
      </w:pPr>
      <w:r>
        <w:rPr>
          <w:sz w:val="24"/>
          <w:highlight w:val="none"/>
        </w:rPr>
        <w:t xml:space="preserve">    提交投标文件截止时间：202</w:t>
      </w:r>
      <w:r>
        <w:rPr>
          <w:rFonts w:hint="eastAsia"/>
          <w:sz w:val="24"/>
          <w:highlight w:val="none"/>
          <w:lang w:val="en-US" w:eastAsia="zh-CN"/>
        </w:rPr>
        <w:t>1</w:t>
      </w:r>
      <w:r>
        <w:rPr>
          <w:sz w:val="24"/>
          <w:highlight w:val="none"/>
        </w:rPr>
        <w:t>年</w:t>
      </w:r>
      <w:r>
        <w:rPr>
          <w:rFonts w:hint="eastAsia"/>
          <w:sz w:val="24"/>
          <w:highlight w:val="none"/>
        </w:rPr>
        <w:t xml:space="preserve"> </w:t>
      </w:r>
      <w:r>
        <w:rPr>
          <w:rFonts w:hint="eastAsia"/>
          <w:sz w:val="24"/>
          <w:highlight w:val="none"/>
          <w:lang w:val="en-US" w:eastAsia="zh-CN"/>
        </w:rPr>
        <w:t>10</w:t>
      </w:r>
      <w:r>
        <w:rPr>
          <w:sz w:val="24"/>
          <w:highlight w:val="none"/>
        </w:rPr>
        <w:t>月</w:t>
      </w:r>
      <w:r>
        <w:rPr>
          <w:rFonts w:hint="eastAsia"/>
          <w:sz w:val="24"/>
          <w:highlight w:val="none"/>
          <w:lang w:val="en-US" w:eastAsia="zh-CN"/>
        </w:rPr>
        <w:t>20</w:t>
      </w:r>
      <w:r>
        <w:rPr>
          <w:sz w:val="24"/>
          <w:highlight w:val="none"/>
        </w:rPr>
        <w:t>日</w:t>
      </w:r>
      <w:r>
        <w:rPr>
          <w:rFonts w:hint="eastAsia"/>
          <w:sz w:val="24"/>
          <w:highlight w:val="none"/>
          <w:lang w:val="en-US" w:eastAsia="zh-CN"/>
        </w:rPr>
        <w:t>10</w:t>
      </w:r>
      <w:r>
        <w:rPr>
          <w:rFonts w:hint="eastAsia"/>
          <w:sz w:val="24"/>
          <w:highlight w:val="none"/>
        </w:rPr>
        <w:t>:</w:t>
      </w:r>
      <w:r>
        <w:rPr>
          <w:rFonts w:hint="eastAsia"/>
          <w:sz w:val="24"/>
          <w:highlight w:val="none"/>
          <w:lang w:val="en-US" w:eastAsia="zh-CN"/>
        </w:rPr>
        <w:t xml:space="preserve"> 30</w:t>
      </w:r>
      <w:r>
        <w:rPr>
          <w:sz w:val="24"/>
          <w:highlight w:val="none"/>
        </w:rPr>
        <w:t>（北京时间）</w:t>
      </w:r>
    </w:p>
    <w:p>
      <w:pPr>
        <w:spacing w:line="360" w:lineRule="auto"/>
        <w:rPr>
          <w:sz w:val="24"/>
          <w:highlight w:val="none"/>
        </w:rPr>
      </w:pPr>
      <w:r>
        <w:rPr>
          <w:sz w:val="24"/>
          <w:highlight w:val="none"/>
        </w:rPr>
        <w:t xml:space="preserve">    投标地点（网址）：登陆“政府采购云平台（www.zcygov.cn）”开标大厅等候解密 </w:t>
      </w:r>
    </w:p>
    <w:p>
      <w:pPr>
        <w:spacing w:line="360" w:lineRule="auto"/>
        <w:rPr>
          <w:rFonts w:hint="default" w:eastAsia="宋体"/>
          <w:sz w:val="24"/>
          <w:highlight w:val="none"/>
          <w:lang w:val="en-US" w:eastAsia="zh-CN"/>
        </w:rPr>
      </w:pPr>
      <w:r>
        <w:rPr>
          <w:sz w:val="24"/>
          <w:highlight w:val="none"/>
        </w:rPr>
        <w:t xml:space="preserve">    开标时间：202</w:t>
      </w:r>
      <w:r>
        <w:rPr>
          <w:rFonts w:hint="eastAsia"/>
          <w:sz w:val="24"/>
          <w:highlight w:val="none"/>
          <w:lang w:val="en-US" w:eastAsia="zh-CN"/>
        </w:rPr>
        <w:t>1</w:t>
      </w:r>
      <w:r>
        <w:rPr>
          <w:sz w:val="24"/>
          <w:highlight w:val="none"/>
        </w:rPr>
        <w:t>年</w:t>
      </w:r>
      <w:r>
        <w:rPr>
          <w:rFonts w:hint="eastAsia"/>
          <w:sz w:val="24"/>
          <w:highlight w:val="none"/>
        </w:rPr>
        <w:t xml:space="preserve"> </w:t>
      </w:r>
      <w:r>
        <w:rPr>
          <w:rFonts w:hint="eastAsia"/>
          <w:sz w:val="24"/>
          <w:highlight w:val="none"/>
          <w:lang w:val="en-US" w:eastAsia="zh-CN"/>
        </w:rPr>
        <w:t>10</w:t>
      </w:r>
      <w:r>
        <w:rPr>
          <w:sz w:val="24"/>
          <w:highlight w:val="none"/>
        </w:rPr>
        <w:t>月</w:t>
      </w:r>
      <w:r>
        <w:rPr>
          <w:rFonts w:hint="eastAsia"/>
          <w:sz w:val="24"/>
          <w:highlight w:val="none"/>
          <w:lang w:val="en-US" w:eastAsia="zh-CN"/>
        </w:rPr>
        <w:t xml:space="preserve"> 20 </w:t>
      </w:r>
      <w:r>
        <w:rPr>
          <w:sz w:val="24"/>
          <w:highlight w:val="none"/>
        </w:rPr>
        <w:t>日</w:t>
      </w:r>
      <w:r>
        <w:rPr>
          <w:rFonts w:hint="eastAsia"/>
          <w:sz w:val="24"/>
          <w:highlight w:val="none"/>
          <w:lang w:val="en-US" w:eastAsia="zh-CN"/>
        </w:rPr>
        <w:t xml:space="preserve">10 </w:t>
      </w:r>
      <w:r>
        <w:rPr>
          <w:rFonts w:hint="eastAsia"/>
          <w:sz w:val="24"/>
          <w:highlight w:val="none"/>
        </w:rPr>
        <w:t>:</w:t>
      </w:r>
      <w:r>
        <w:rPr>
          <w:rFonts w:hint="eastAsia"/>
          <w:sz w:val="24"/>
          <w:highlight w:val="none"/>
          <w:lang w:val="en-US" w:eastAsia="zh-CN"/>
        </w:rPr>
        <w:t xml:space="preserve">30 </w:t>
      </w:r>
    </w:p>
    <w:p>
      <w:pPr>
        <w:spacing w:line="360" w:lineRule="auto"/>
        <w:ind w:firstLine="480"/>
        <w:rPr>
          <w:sz w:val="24"/>
          <w:highlight w:val="none"/>
        </w:rPr>
      </w:pPr>
      <w:r>
        <w:rPr>
          <w:sz w:val="24"/>
          <w:highlight w:val="none"/>
        </w:rPr>
        <w:t>开标地点（网址）：</w:t>
      </w:r>
      <w:r>
        <w:rPr>
          <w:rFonts w:hint="eastAsia"/>
          <w:sz w:val="24"/>
          <w:highlight w:val="none"/>
        </w:rPr>
        <w:t>“政府采购云平台（</w:t>
      </w:r>
      <w:r>
        <w:rPr>
          <w:sz w:val="24"/>
          <w:highlight w:val="none"/>
        </w:rPr>
        <w:t>www.zcygov.cn）”实行在线投标响应</w:t>
      </w:r>
    </w:p>
    <w:p>
      <w:pPr>
        <w:spacing w:line="360" w:lineRule="auto"/>
        <w:ind w:firstLine="480"/>
        <w:rPr>
          <w:sz w:val="24"/>
          <w:highlight w:val="none"/>
        </w:rPr>
      </w:pPr>
      <w:r>
        <w:rPr>
          <w:rFonts w:hint="eastAsia"/>
          <w:sz w:val="24"/>
          <w:highlight w:val="none"/>
        </w:rPr>
        <w:t>五、公告期限</w:t>
      </w:r>
    </w:p>
    <w:p>
      <w:pPr>
        <w:spacing w:line="360" w:lineRule="auto"/>
        <w:rPr>
          <w:sz w:val="24"/>
          <w:highlight w:val="none"/>
        </w:rPr>
      </w:pPr>
      <w:r>
        <w:rPr>
          <w:sz w:val="24"/>
          <w:highlight w:val="none"/>
        </w:rPr>
        <w:t xml:space="preserve">    自本公告发布之日起5个工作日。</w:t>
      </w:r>
    </w:p>
    <w:p>
      <w:pPr>
        <w:spacing w:line="360" w:lineRule="auto"/>
        <w:rPr>
          <w:sz w:val="24"/>
          <w:highlight w:val="none"/>
        </w:rPr>
      </w:pPr>
      <w:r>
        <w:rPr>
          <w:rFonts w:hint="eastAsia"/>
          <w:sz w:val="24"/>
          <w:highlight w:val="none"/>
        </w:rPr>
        <w:t>六、其他补充事宜</w:t>
      </w:r>
    </w:p>
    <w:p>
      <w:pPr>
        <w:spacing w:line="360" w:lineRule="auto"/>
        <w:rPr>
          <w:sz w:val="24"/>
          <w:highlight w:val="none"/>
        </w:rPr>
      </w:pPr>
      <w:r>
        <w:rPr>
          <w:sz w:val="24"/>
          <w:highlight w:val="none"/>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sz w:val="24"/>
          <w:highlight w:val="none"/>
        </w:rPr>
      </w:pPr>
      <w:r>
        <w:rPr>
          <w:sz w:val="24"/>
          <w:highlight w:val="none"/>
        </w:rPr>
        <w:t xml:space="preserve">    2.其他事项：无  </w:t>
      </w:r>
    </w:p>
    <w:p>
      <w:pPr>
        <w:spacing w:line="360" w:lineRule="auto"/>
        <w:rPr>
          <w:sz w:val="24"/>
          <w:highlight w:val="none"/>
        </w:rPr>
      </w:pPr>
      <w:r>
        <w:rPr>
          <w:sz w:val="24"/>
          <w:highlight w:val="none"/>
        </w:rPr>
        <w:t>七、对本次招标提出询问、质疑、投诉，请按以下方式联系</w:t>
      </w:r>
    </w:p>
    <w:p>
      <w:pPr>
        <w:spacing w:line="360" w:lineRule="auto"/>
        <w:rPr>
          <w:sz w:val="24"/>
          <w:highlight w:val="none"/>
        </w:rPr>
      </w:pPr>
      <w:r>
        <w:rPr>
          <w:rFonts w:hint="eastAsia"/>
          <w:sz w:val="24"/>
          <w:highlight w:val="none"/>
        </w:rPr>
        <w:t>    1.采购人信息</w:t>
      </w:r>
    </w:p>
    <w:p>
      <w:pPr>
        <w:spacing w:line="360" w:lineRule="auto"/>
        <w:rPr>
          <w:rFonts w:hint="eastAsia" w:eastAsia="宋体"/>
          <w:sz w:val="24"/>
          <w:highlight w:val="none"/>
          <w:lang w:eastAsia="zh-CN"/>
        </w:rPr>
      </w:pPr>
      <w:r>
        <w:rPr>
          <w:rFonts w:hint="eastAsia"/>
          <w:sz w:val="24"/>
          <w:highlight w:val="none"/>
        </w:rPr>
        <w:t>     招标人：</w:t>
      </w:r>
      <w:r>
        <w:rPr>
          <w:rFonts w:hint="eastAsia"/>
          <w:sz w:val="24"/>
          <w:highlight w:val="none"/>
          <w:lang w:eastAsia="zh-CN"/>
        </w:rPr>
        <w:t>杭州市余杭区人民政府仁和街道办事处</w:t>
      </w:r>
    </w:p>
    <w:p>
      <w:pPr>
        <w:spacing w:line="360" w:lineRule="auto"/>
        <w:ind w:firstLine="480" w:firstLineChars="200"/>
        <w:rPr>
          <w:rFonts w:hint="default" w:ascii="宋体" w:hAnsi="宋体" w:eastAsia="宋体" w:cs="宋体"/>
          <w:color w:val="000000"/>
          <w:sz w:val="24"/>
          <w:highlight w:val="none"/>
          <w:lang w:val="en-US" w:eastAsia="zh-CN"/>
        </w:rPr>
      </w:pPr>
      <w:r>
        <w:rPr>
          <w:rFonts w:hint="eastAsia"/>
          <w:sz w:val="24"/>
          <w:highlight w:val="none"/>
        </w:rPr>
        <w:t>地址：</w:t>
      </w:r>
      <w:r>
        <w:rPr>
          <w:rFonts w:hint="eastAsia" w:ascii="宋体" w:hAnsi="宋体" w:cs="宋体"/>
          <w:color w:val="000000"/>
          <w:sz w:val="24"/>
          <w:highlight w:val="none"/>
          <w:lang w:val="en-US" w:eastAsia="zh-CN"/>
        </w:rPr>
        <w:t xml:space="preserve"> 杭州市余杭区仁和大道1号</w:t>
      </w:r>
    </w:p>
    <w:p>
      <w:pPr>
        <w:spacing w:line="360" w:lineRule="auto"/>
        <w:ind w:firstLine="480" w:firstLineChars="200"/>
        <w:rPr>
          <w:rFonts w:hint="default" w:eastAsia="宋体"/>
          <w:sz w:val="24"/>
          <w:highlight w:val="none"/>
          <w:lang w:val="en-US" w:eastAsia="zh-CN"/>
        </w:rPr>
      </w:pPr>
      <w:r>
        <w:rPr>
          <w:rFonts w:hint="eastAsia"/>
          <w:sz w:val="24"/>
          <w:highlight w:val="none"/>
        </w:rPr>
        <w:t>项目联系人：</w:t>
      </w:r>
      <w:r>
        <w:rPr>
          <w:rFonts w:hint="eastAsia"/>
          <w:sz w:val="24"/>
          <w:highlight w:val="none"/>
          <w:lang w:val="en-US" w:eastAsia="zh-CN"/>
        </w:rPr>
        <w:t>俞杭燕</w:t>
      </w:r>
      <w:r>
        <w:rPr>
          <w:rFonts w:hint="eastAsia"/>
          <w:sz w:val="24"/>
          <w:highlight w:val="none"/>
        </w:rPr>
        <w:t>；联系电话：</w:t>
      </w:r>
      <w:r>
        <w:rPr>
          <w:rFonts w:hint="eastAsia" w:ascii="宋体" w:hAnsi="宋体" w:cs="宋体"/>
          <w:color w:val="000000"/>
          <w:sz w:val="24"/>
          <w:highlight w:val="none"/>
        </w:rPr>
        <w:t>0571-86390301</w:t>
      </w:r>
      <w:r>
        <w:rPr>
          <w:rFonts w:hint="eastAsia" w:ascii="宋体" w:hAnsi="宋体" w:cs="宋体"/>
          <w:color w:val="000000"/>
          <w:sz w:val="24"/>
          <w:highlight w:val="none"/>
          <w:lang w:val="en-US" w:eastAsia="zh-CN"/>
        </w:rPr>
        <w:t xml:space="preserve"> </w:t>
      </w:r>
      <w:r>
        <w:rPr>
          <w:rFonts w:hint="eastAsia"/>
          <w:sz w:val="24"/>
          <w:highlight w:val="none"/>
          <w:lang w:val="en-US" w:eastAsia="zh-CN"/>
        </w:rPr>
        <w:t xml:space="preserve"> </w:t>
      </w:r>
    </w:p>
    <w:p>
      <w:pPr>
        <w:spacing w:line="360" w:lineRule="auto"/>
        <w:ind w:firstLine="480" w:firstLineChars="200"/>
        <w:rPr>
          <w:rFonts w:hint="default" w:eastAsia="宋体"/>
          <w:sz w:val="24"/>
          <w:highlight w:val="none"/>
          <w:lang w:val="en-US" w:eastAsia="zh-CN"/>
        </w:rPr>
      </w:pPr>
      <w:r>
        <w:rPr>
          <w:rFonts w:hint="eastAsia"/>
          <w:sz w:val="24"/>
          <w:highlight w:val="none"/>
        </w:rPr>
        <w:t>质疑联系人：</w:t>
      </w:r>
      <w:r>
        <w:rPr>
          <w:rFonts w:hint="eastAsia"/>
          <w:sz w:val="24"/>
          <w:highlight w:val="none"/>
          <w:lang w:val="en-US" w:eastAsia="zh-CN"/>
        </w:rPr>
        <w:t>章晓东</w:t>
      </w:r>
      <w:r>
        <w:rPr>
          <w:rFonts w:hint="eastAsia"/>
          <w:sz w:val="24"/>
          <w:highlight w:val="none"/>
        </w:rPr>
        <w:t>；</w:t>
      </w:r>
      <w:r>
        <w:rPr>
          <w:sz w:val="24"/>
          <w:highlight w:val="none"/>
        </w:rPr>
        <w:t>联系电话：</w:t>
      </w:r>
      <w:r>
        <w:rPr>
          <w:rFonts w:hint="eastAsia" w:ascii="宋体" w:hAnsi="宋体" w:cs="宋体"/>
          <w:color w:val="000000"/>
          <w:sz w:val="24"/>
          <w:highlight w:val="none"/>
        </w:rPr>
        <w:t>13646871190</w:t>
      </w:r>
      <w:r>
        <w:rPr>
          <w:rFonts w:hint="eastAsia" w:ascii="宋体" w:hAnsi="宋体" w:cs="宋体"/>
          <w:color w:val="000000"/>
          <w:sz w:val="24"/>
          <w:highlight w:val="none"/>
          <w:lang w:val="en-US" w:eastAsia="zh-CN"/>
        </w:rPr>
        <w:t xml:space="preserve">     </w:t>
      </w:r>
    </w:p>
    <w:p>
      <w:pPr>
        <w:spacing w:line="360" w:lineRule="auto"/>
        <w:ind w:firstLine="480" w:firstLineChars="200"/>
        <w:rPr>
          <w:sz w:val="24"/>
          <w:highlight w:val="none"/>
        </w:rPr>
      </w:pPr>
      <w:r>
        <w:rPr>
          <w:sz w:val="24"/>
          <w:highlight w:val="none"/>
        </w:rPr>
        <w:t>2.采购代理机构信息</w:t>
      </w:r>
    </w:p>
    <w:p>
      <w:pPr>
        <w:spacing w:line="360" w:lineRule="auto"/>
        <w:rPr>
          <w:rFonts w:hint="eastAsia" w:eastAsia="宋体"/>
          <w:sz w:val="24"/>
          <w:highlight w:val="none"/>
          <w:lang w:eastAsia="zh-CN"/>
        </w:rPr>
      </w:pPr>
      <w:r>
        <w:rPr>
          <w:rFonts w:hint="eastAsia"/>
          <w:sz w:val="24"/>
          <w:highlight w:val="none"/>
        </w:rPr>
        <w:t>    名    称： </w:t>
      </w:r>
      <w:r>
        <w:rPr>
          <w:rFonts w:hint="eastAsia"/>
          <w:sz w:val="24"/>
          <w:highlight w:val="none"/>
          <w:lang w:eastAsia="zh-CN"/>
        </w:rPr>
        <w:t>晟大项目管理（浙江）有限公司</w:t>
      </w:r>
    </w:p>
    <w:p>
      <w:pPr>
        <w:spacing w:line="360" w:lineRule="auto"/>
        <w:rPr>
          <w:rFonts w:hint="eastAsia" w:eastAsia="宋体"/>
          <w:sz w:val="24"/>
          <w:highlight w:val="none"/>
          <w:lang w:eastAsia="zh-CN"/>
        </w:rPr>
      </w:pPr>
      <w:r>
        <w:rPr>
          <w:rFonts w:hint="eastAsia"/>
          <w:sz w:val="24"/>
          <w:highlight w:val="none"/>
        </w:rPr>
        <w:t>    地    址： </w:t>
      </w:r>
      <w:r>
        <w:rPr>
          <w:rFonts w:hint="eastAsia"/>
          <w:sz w:val="24"/>
          <w:highlight w:val="none"/>
          <w:lang w:eastAsia="zh-CN"/>
        </w:rPr>
        <w:t>杭州市余杭区星桥街道星源路368号元星大厦</w:t>
      </w:r>
      <w:r>
        <w:rPr>
          <w:rFonts w:hint="eastAsia"/>
          <w:sz w:val="24"/>
          <w:highlight w:val="none"/>
          <w:lang w:val="en-US" w:eastAsia="zh-CN"/>
        </w:rPr>
        <w:t>9</w:t>
      </w:r>
      <w:r>
        <w:rPr>
          <w:rFonts w:hint="eastAsia"/>
          <w:sz w:val="24"/>
          <w:highlight w:val="none"/>
          <w:lang w:eastAsia="zh-CN"/>
        </w:rPr>
        <w:t>楼</w:t>
      </w:r>
    </w:p>
    <w:p>
      <w:pPr>
        <w:spacing w:line="360" w:lineRule="auto"/>
        <w:rPr>
          <w:rFonts w:hint="eastAsia" w:eastAsia="宋体"/>
          <w:sz w:val="24"/>
          <w:highlight w:val="none"/>
          <w:lang w:eastAsia="zh-CN"/>
        </w:rPr>
      </w:pPr>
      <w:r>
        <w:rPr>
          <w:rFonts w:hint="eastAsia"/>
          <w:sz w:val="24"/>
          <w:highlight w:val="none"/>
        </w:rPr>
        <w:t>    项目联系人（询问）：</w:t>
      </w:r>
      <w:r>
        <w:rPr>
          <w:rFonts w:hint="eastAsia"/>
          <w:sz w:val="24"/>
          <w:highlight w:val="none"/>
          <w:lang w:val="en-US" w:eastAsia="zh-CN"/>
        </w:rPr>
        <w:t>屠佳明</w:t>
      </w:r>
    </w:p>
    <w:p>
      <w:pPr>
        <w:spacing w:line="360" w:lineRule="auto"/>
        <w:rPr>
          <w:rFonts w:hint="default" w:eastAsia="宋体"/>
          <w:sz w:val="24"/>
          <w:highlight w:val="none"/>
          <w:lang w:val="en-US" w:eastAsia="zh-CN"/>
        </w:rPr>
      </w:pPr>
      <w:r>
        <w:rPr>
          <w:rFonts w:hint="eastAsia"/>
          <w:sz w:val="24"/>
          <w:highlight w:val="none"/>
        </w:rPr>
        <w:t>    项目联系方式（询问）：</w:t>
      </w:r>
      <w:r>
        <w:rPr>
          <w:rFonts w:hint="eastAsia"/>
          <w:sz w:val="24"/>
          <w:highlight w:val="none"/>
          <w:lang w:val="en-US" w:eastAsia="zh-CN"/>
        </w:rPr>
        <w:t>13588728251</w:t>
      </w:r>
    </w:p>
    <w:p>
      <w:pPr>
        <w:spacing w:line="360" w:lineRule="auto"/>
        <w:rPr>
          <w:rFonts w:hint="eastAsia" w:eastAsia="宋体"/>
          <w:sz w:val="24"/>
          <w:highlight w:val="none"/>
          <w:lang w:eastAsia="zh-CN"/>
        </w:rPr>
      </w:pPr>
      <w:r>
        <w:rPr>
          <w:rFonts w:hint="eastAsia"/>
          <w:sz w:val="24"/>
          <w:highlight w:val="none"/>
        </w:rPr>
        <w:t>    质疑联系人：</w:t>
      </w:r>
      <w:r>
        <w:rPr>
          <w:rFonts w:hint="eastAsia"/>
          <w:sz w:val="24"/>
          <w:highlight w:val="none"/>
          <w:lang w:val="en-US" w:eastAsia="zh-CN"/>
        </w:rPr>
        <w:t>宋燕丽</w:t>
      </w:r>
    </w:p>
    <w:p>
      <w:pPr>
        <w:spacing w:line="360" w:lineRule="auto"/>
        <w:rPr>
          <w:rFonts w:hint="default" w:eastAsia="宋体"/>
          <w:sz w:val="24"/>
          <w:highlight w:val="none"/>
          <w:lang w:val="en-US" w:eastAsia="zh-CN"/>
        </w:rPr>
      </w:pPr>
      <w:r>
        <w:rPr>
          <w:rFonts w:hint="eastAsia"/>
          <w:sz w:val="24"/>
          <w:highlight w:val="none"/>
        </w:rPr>
        <w:t>    质疑联系方式： </w:t>
      </w:r>
      <w:r>
        <w:rPr>
          <w:rFonts w:hint="eastAsia"/>
          <w:sz w:val="24"/>
          <w:highlight w:val="none"/>
          <w:lang w:val="en-US" w:eastAsia="zh-CN"/>
        </w:rPr>
        <w:t>13456950670</w:t>
      </w:r>
    </w:p>
    <w:p>
      <w:pPr>
        <w:spacing w:line="360" w:lineRule="auto"/>
        <w:rPr>
          <w:sz w:val="24"/>
          <w:highlight w:val="none"/>
        </w:rPr>
      </w:pPr>
      <w:r>
        <w:rPr>
          <w:rFonts w:hint="eastAsia"/>
          <w:sz w:val="24"/>
          <w:highlight w:val="none"/>
        </w:rPr>
        <w:t> </w:t>
      </w:r>
      <w:r>
        <w:rPr>
          <w:rFonts w:hint="eastAsia"/>
          <w:sz w:val="24"/>
          <w:highlight w:val="none"/>
        </w:rPr>
        <w:br w:type="textWrapping"/>
      </w:r>
      <w:r>
        <w:rPr>
          <w:sz w:val="24"/>
          <w:highlight w:val="none"/>
        </w:rPr>
        <w:t>      3.同级政府采购监督管理部门</w:t>
      </w:r>
    </w:p>
    <w:p>
      <w:pPr>
        <w:spacing w:line="360" w:lineRule="auto"/>
        <w:rPr>
          <w:sz w:val="24"/>
          <w:highlight w:val="none"/>
        </w:rPr>
      </w:pPr>
      <w:r>
        <w:rPr>
          <w:rFonts w:hint="eastAsia"/>
          <w:sz w:val="24"/>
          <w:highlight w:val="none"/>
        </w:rPr>
        <w:t>    名    称： 杭州市余杭区财政局 </w:t>
      </w:r>
    </w:p>
    <w:p>
      <w:pPr>
        <w:spacing w:line="360" w:lineRule="auto"/>
        <w:rPr>
          <w:sz w:val="24"/>
          <w:highlight w:val="none"/>
        </w:rPr>
      </w:pPr>
      <w:r>
        <w:rPr>
          <w:rFonts w:hint="eastAsia"/>
          <w:sz w:val="24"/>
          <w:highlight w:val="none"/>
        </w:rPr>
        <w:t>    联系人 ： 杜国强 </w:t>
      </w:r>
    </w:p>
    <w:p>
      <w:pPr>
        <w:spacing w:line="360" w:lineRule="auto"/>
        <w:rPr>
          <w:rFonts w:hint="default" w:eastAsia="宋体"/>
          <w:sz w:val="24"/>
          <w:highlight w:val="none"/>
          <w:lang w:val="en-US" w:eastAsia="zh-CN"/>
        </w:rPr>
      </w:pPr>
      <w:r>
        <w:rPr>
          <w:rFonts w:hint="eastAsia"/>
          <w:sz w:val="24"/>
          <w:highlight w:val="none"/>
        </w:rPr>
        <w:t>    监督投诉电话：0571-</w:t>
      </w:r>
      <w:r>
        <w:rPr>
          <w:rFonts w:hint="eastAsia"/>
          <w:sz w:val="24"/>
          <w:highlight w:val="none"/>
          <w:lang w:val="en-US" w:eastAsia="zh-CN"/>
        </w:rPr>
        <w:t>88728858</w:t>
      </w:r>
    </w:p>
    <w:p>
      <w:pPr>
        <w:spacing w:line="360" w:lineRule="auto"/>
        <w:ind w:firstLine="240" w:firstLineChars="100"/>
        <w:rPr>
          <w:rFonts w:hint="default" w:eastAsia="宋体"/>
          <w:sz w:val="24"/>
          <w:highlight w:val="none"/>
          <w:lang w:val="en-US" w:eastAsia="zh-CN"/>
        </w:rPr>
      </w:pPr>
      <w:r>
        <w:rPr>
          <w:rFonts w:hint="eastAsia"/>
          <w:sz w:val="24"/>
          <w:highlight w:val="none"/>
        </w:rPr>
        <w:t>地址：杭州市余杭区</w:t>
      </w:r>
      <w:r>
        <w:rPr>
          <w:rFonts w:hint="eastAsia"/>
          <w:sz w:val="24"/>
          <w:highlight w:val="none"/>
          <w:lang w:val="en-US" w:eastAsia="zh-CN"/>
        </w:rPr>
        <w:t>五常街道溪沁路8号中国电信浙江创新园1号楼</w:t>
      </w:r>
    </w:p>
    <w:p>
      <w:pPr>
        <w:spacing w:line="360" w:lineRule="auto"/>
        <w:rPr>
          <w:sz w:val="24"/>
          <w:highlight w:val="none"/>
        </w:rPr>
      </w:pPr>
    </w:p>
    <w:p>
      <w:pPr>
        <w:spacing w:line="360" w:lineRule="auto"/>
        <w:rPr>
          <w:rFonts w:hint="eastAsia"/>
          <w:b/>
          <w:sz w:val="24"/>
          <w:highlight w:val="none"/>
        </w:rPr>
      </w:pPr>
      <w:r>
        <w:rPr>
          <w:rFonts w:hint="eastAsia"/>
          <w:b/>
          <w:sz w:val="24"/>
          <w:highlight w:val="none"/>
        </w:rPr>
        <w:t>提示：</w:t>
      </w:r>
    </w:p>
    <w:p>
      <w:pPr>
        <w:pStyle w:val="25"/>
        <w:rPr>
          <w:rFonts w:ascii="Arial" w:hAnsi="Arial" w:eastAsia="黑体" w:cs="Arial"/>
          <w:snapToGrid w:val="0"/>
          <w:kern w:val="0"/>
          <w:szCs w:val="21"/>
          <w:highlight w:val="none"/>
          <w:lang w:val="en-US" w:eastAsia="zh-CN"/>
        </w:rPr>
      </w:pPr>
    </w:p>
    <w:p>
      <w:pPr>
        <w:rPr>
          <w:b/>
          <w:sz w:val="24"/>
          <w:highlight w:val="none"/>
        </w:rPr>
      </w:pPr>
      <w:r>
        <w:rPr>
          <w:rFonts w:hint="eastAsia"/>
          <w:b/>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rPr>
          <w:highlight w:val="none"/>
        </w:rPr>
      </w:pPr>
      <w:r>
        <w:rPr>
          <w:rFonts w:hint="eastAsia"/>
          <w:b/>
          <w:sz w:val="24"/>
          <w:highlight w:val="none"/>
        </w:rPr>
        <w:t>CA问题联系电话（人工）：汇信CA 400-888-4636；天谷CA 400-087-8198。</w:t>
      </w: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spacing w:line="360" w:lineRule="auto"/>
        <w:rPr>
          <w:rFonts w:hint="eastAsia" w:ascii="宋体" w:hAnsi="宋体"/>
          <w:b/>
          <w:color w:val="000000"/>
          <w:sz w:val="24"/>
          <w:highlight w:val="none"/>
        </w:rPr>
      </w:pPr>
    </w:p>
    <w:p>
      <w:pPr>
        <w:pStyle w:val="26"/>
        <w:rPr>
          <w:rFonts w:hint="eastAsia"/>
          <w:highlight w:val="none"/>
        </w:rPr>
      </w:pPr>
    </w:p>
    <w:p>
      <w:pPr>
        <w:spacing w:line="360" w:lineRule="auto"/>
        <w:rPr>
          <w:rFonts w:hint="eastAsia" w:ascii="宋体" w:hAnsi="宋体"/>
          <w:b/>
          <w:color w:val="000000"/>
          <w:sz w:val="24"/>
          <w:highlight w:val="none"/>
        </w:rPr>
      </w:pPr>
    </w:p>
    <w:p>
      <w:pPr>
        <w:pStyle w:val="704"/>
        <w:tabs>
          <w:tab w:val="clear" w:pos="8268"/>
        </w:tabs>
        <w:rPr>
          <w:rFonts w:hint="eastAsia" w:ascii="宋体" w:hAnsi="宋体"/>
          <w:b/>
          <w:color w:val="000000"/>
          <w:sz w:val="24"/>
          <w:highlight w:val="none"/>
        </w:rPr>
      </w:pPr>
    </w:p>
    <w:p>
      <w:pPr>
        <w:rPr>
          <w:rFonts w:hint="eastAsia" w:ascii="宋体" w:hAnsi="宋体"/>
          <w:b/>
          <w:color w:val="000000"/>
          <w:sz w:val="24"/>
          <w:highlight w:val="none"/>
        </w:rPr>
      </w:pPr>
    </w:p>
    <w:p>
      <w:pPr>
        <w:pStyle w:val="25"/>
        <w:rPr>
          <w:rFonts w:hint="eastAsia"/>
        </w:rPr>
      </w:pPr>
    </w:p>
    <w:p>
      <w:pPr>
        <w:spacing w:line="360" w:lineRule="auto"/>
        <w:rPr>
          <w:rFonts w:hint="eastAsia" w:ascii="宋体" w:hAnsi="宋体"/>
          <w:b/>
          <w:color w:val="000000"/>
          <w:sz w:val="24"/>
          <w:highlight w:val="none"/>
        </w:rPr>
      </w:pPr>
    </w:p>
    <w:p>
      <w:pPr>
        <w:adjustRightInd/>
        <w:spacing w:line="360" w:lineRule="auto"/>
        <w:jc w:val="center"/>
        <w:outlineLvl w:val="0"/>
        <w:rPr>
          <w:rFonts w:hint="eastAsia" w:ascii="宋体" w:hAnsi="宋体" w:cs="仿宋_GB2312"/>
          <w:b/>
          <w:color w:val="000000"/>
          <w:sz w:val="36"/>
          <w:szCs w:val="20"/>
          <w:highlight w:val="none"/>
        </w:rPr>
      </w:pPr>
      <w:r>
        <w:rPr>
          <w:rFonts w:hint="eastAsia" w:ascii="宋体" w:hAnsi="宋体" w:cs="仿宋_GB2312"/>
          <w:b/>
          <w:color w:val="000000"/>
          <w:sz w:val="36"/>
          <w:szCs w:val="20"/>
          <w:highlight w:val="none"/>
        </w:rPr>
        <w:t>第二部分</w:t>
      </w:r>
      <w:bookmarkEnd w:id="8"/>
      <w:r>
        <w:rPr>
          <w:rFonts w:hint="eastAsia" w:ascii="宋体" w:hAnsi="宋体" w:cs="仿宋_GB2312"/>
          <w:b/>
          <w:color w:val="000000"/>
          <w:sz w:val="36"/>
          <w:szCs w:val="20"/>
          <w:highlight w:val="none"/>
        </w:rPr>
        <w:t xml:space="preserve"> 投标人须知</w:t>
      </w:r>
      <w:bookmarkEnd w:id="9"/>
    </w:p>
    <w:p>
      <w:pPr>
        <w:snapToGrid w:val="0"/>
        <w:spacing w:line="360" w:lineRule="auto"/>
        <w:jc w:val="center"/>
        <w:rPr>
          <w:rFonts w:hint="eastAsia" w:ascii="宋体" w:hAnsi="宋体" w:cs="仿宋_GB2312"/>
          <w:b/>
          <w:color w:val="000000"/>
          <w:sz w:val="32"/>
          <w:szCs w:val="20"/>
          <w:highlight w:val="none"/>
        </w:rPr>
      </w:pPr>
      <w:r>
        <w:rPr>
          <w:rFonts w:hint="eastAsia" w:ascii="宋体" w:hAnsi="宋体" w:cs="仿宋_GB2312"/>
          <w:b/>
          <w:color w:val="000000"/>
          <w:sz w:val="32"/>
          <w:szCs w:val="20"/>
          <w:highlight w:val="none"/>
        </w:rPr>
        <w:t>前附表</w:t>
      </w:r>
    </w:p>
    <w:tbl>
      <w:tblPr>
        <w:tblStyle w:val="62"/>
        <w:tblW w:w="98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133"/>
        <w:gridCol w:w="8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06"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序号</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事项</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5741"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报价要求</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cs="仿宋_GB2312"/>
                <w:b/>
                <w:color w:val="000000"/>
                <w:kern w:val="0"/>
                <w:sz w:val="24"/>
                <w:highlight w:val="none"/>
                <w:lang w:val="zh-CN"/>
              </w:rPr>
            </w:pPr>
            <w:r>
              <w:rPr>
                <w:rFonts w:hint="eastAsia" w:ascii="宋体" w:hAnsi="宋体"/>
                <w:color w:val="000000"/>
                <w:kern w:val="0"/>
                <w:sz w:val="24"/>
                <w:highlight w:val="none"/>
                <w:lang w:val="zh-CN"/>
              </w:rPr>
              <w:t>有关本项目建设所需的</w:t>
            </w:r>
            <w:r>
              <w:rPr>
                <w:rFonts w:hint="eastAsia" w:ascii="宋体" w:hAnsi="宋体"/>
                <w:color w:val="000000"/>
                <w:sz w:val="24"/>
                <w:highlight w:val="none"/>
              </w:rPr>
              <w:t>所有</w:t>
            </w:r>
            <w:r>
              <w:rPr>
                <w:rFonts w:hint="eastAsia" w:ascii="宋体" w:hAnsi="宋体"/>
                <w:color w:val="000000"/>
                <w:kern w:val="0"/>
                <w:sz w:val="24"/>
                <w:highlight w:val="none"/>
                <w:lang w:val="zh-CN"/>
              </w:rPr>
              <w:t>费用均计入报价。</w:t>
            </w:r>
            <w:r>
              <w:rPr>
                <w:rFonts w:hint="eastAsia" w:ascii="宋体" w:hAnsi="宋体"/>
                <w:color w:val="000000"/>
                <w:sz w:val="24"/>
                <w:highlight w:val="none"/>
              </w:rPr>
              <w:t>《投标（开标）一览表》是报价的唯一载体</w:t>
            </w:r>
            <w:r>
              <w:rPr>
                <w:rFonts w:hint="eastAsia" w:ascii="宋体" w:hAnsi="宋体" w:cs="仿宋_GB2312"/>
                <w:color w:val="000000"/>
                <w:kern w:val="0"/>
                <w:sz w:val="24"/>
                <w:highlight w:val="none"/>
                <w:lang w:val="zh-CN"/>
              </w:rPr>
              <w:t>。投标文件中价格全部采用人民币报价。招标文件未列明，而投标人认为必需的费用也需列入报价。</w:t>
            </w:r>
            <w:r>
              <w:rPr>
                <w:rFonts w:hint="eastAsia" w:ascii="宋体" w:hAnsi="宋体" w:cs="仿宋_GB2312"/>
                <w:b/>
                <w:color w:val="000000"/>
                <w:kern w:val="0"/>
                <w:sz w:val="24"/>
                <w:highlight w:val="none"/>
                <w:lang w:val="zh-CN"/>
              </w:rPr>
              <w:t>提醒：验收时检测费用由采购人承担，不包含在投标总价中。</w:t>
            </w:r>
          </w:p>
          <w:p>
            <w:pPr>
              <w:keepNext w:val="0"/>
              <w:keepLines/>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cs="仿宋_GB2312"/>
                <w:b/>
                <w:color w:val="000000"/>
                <w:kern w:val="0"/>
                <w:sz w:val="24"/>
                <w:highlight w:val="none"/>
                <w:lang w:val="zh-CN"/>
              </w:rPr>
            </w:pPr>
            <w:r>
              <w:rPr>
                <w:rFonts w:hint="eastAsia" w:ascii="宋体" w:hAnsi="宋体" w:cs="仿宋_GB2312"/>
                <w:b/>
                <w:color w:val="000000"/>
                <w:kern w:val="0"/>
                <w:sz w:val="24"/>
                <w:highlight w:val="none"/>
                <w:lang w:val="zh-CN"/>
              </w:rPr>
              <w:t>投标报价出现下列情形的，投标无效：</w:t>
            </w:r>
          </w:p>
          <w:p>
            <w:pPr>
              <w:keepNext w:val="0"/>
              <w:keepLines/>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cs="仿宋_GB2312"/>
                <w:b/>
                <w:color w:val="000000"/>
                <w:kern w:val="0"/>
                <w:sz w:val="24"/>
                <w:highlight w:val="none"/>
                <w:lang w:val="zh-CN"/>
              </w:rPr>
            </w:pPr>
            <w:r>
              <w:rPr>
                <w:rFonts w:hint="eastAsia" w:ascii="宋体" w:hAnsi="宋体"/>
                <w:b/>
                <w:color w:val="000000"/>
                <w:sz w:val="24"/>
                <w:highlight w:val="none"/>
              </w:rPr>
              <w:t>▲</w:t>
            </w:r>
            <w:r>
              <w:rPr>
                <w:rFonts w:hint="eastAsia" w:ascii="宋体" w:hAnsi="宋体" w:cs="仿宋_GB2312"/>
                <w:b/>
                <w:color w:val="000000"/>
                <w:kern w:val="0"/>
                <w:sz w:val="24"/>
                <w:highlight w:val="none"/>
                <w:lang w:val="zh-CN"/>
              </w:rPr>
              <w:t>投标文件出现不是唯一的、有选择性投标报价的；</w:t>
            </w:r>
          </w:p>
          <w:p>
            <w:pPr>
              <w:keepNext w:val="0"/>
              <w:keepLines/>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cs="仿宋_GB2312"/>
                <w:b/>
                <w:color w:val="000000"/>
                <w:sz w:val="24"/>
                <w:highlight w:val="none"/>
              </w:rPr>
            </w:pPr>
            <w:r>
              <w:rPr>
                <w:rFonts w:hint="eastAsia" w:ascii="宋体" w:hAnsi="宋体"/>
                <w:b/>
                <w:color w:val="000000"/>
                <w:sz w:val="24"/>
                <w:highlight w:val="none"/>
              </w:rPr>
              <w:t>▲</w:t>
            </w:r>
            <w:r>
              <w:rPr>
                <w:rFonts w:hint="eastAsia" w:ascii="宋体" w:hAnsi="宋体" w:cs="仿宋_GB2312"/>
                <w:b/>
                <w:color w:val="000000"/>
                <w:sz w:val="24"/>
                <w:highlight w:val="none"/>
              </w:rPr>
              <w:t>投标报价高于本项目采购预算或者最高限价的;</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s="仿宋_GB2312"/>
                <w:b/>
                <w:color w:val="000000"/>
                <w:sz w:val="24"/>
                <w:highlight w:val="none"/>
              </w:rPr>
            </w:pPr>
            <w:r>
              <w:rPr>
                <w:rFonts w:hint="eastAsia" w:ascii="宋体" w:hAnsi="宋体"/>
                <w:b/>
                <w:color w:val="000000"/>
                <w:sz w:val="24"/>
                <w:highlight w:val="none"/>
              </w:rPr>
              <w:t>▲</w:t>
            </w:r>
            <w:r>
              <w:rPr>
                <w:rFonts w:hint="eastAsia" w:ascii="宋体" w:hAnsi="宋体" w:cs="Arial"/>
                <w:b/>
                <w:color w:val="000000"/>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仿宋_GB2312"/>
                <w:b/>
                <w:color w:val="000000"/>
                <w:sz w:val="24"/>
                <w:szCs w:val="21"/>
                <w:highlight w:val="none"/>
              </w:rPr>
              <w:t>;</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s="仿宋_GB2312"/>
                <w:color w:val="000000"/>
                <w:sz w:val="24"/>
                <w:szCs w:val="21"/>
                <w:highlight w:val="none"/>
              </w:rPr>
            </w:pPr>
            <w:r>
              <w:rPr>
                <w:rFonts w:hint="eastAsia" w:ascii="宋体" w:hAnsi="宋体"/>
                <w:b/>
                <w:color w:val="000000"/>
                <w:sz w:val="24"/>
                <w:highlight w:val="none"/>
              </w:rPr>
              <w:t>▲《投标（开标）一览表》填写不完整或字迹不能辨认或有漏项的；</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olor w:val="000000"/>
                <w:sz w:val="24"/>
                <w:highlight w:val="none"/>
              </w:rPr>
            </w:pPr>
            <w:r>
              <w:rPr>
                <w:rFonts w:hint="eastAsia" w:ascii="宋体" w:hAnsi="宋体" w:cs="Arial"/>
                <w:b/>
                <w:color w:val="000000"/>
                <w:kern w:val="0"/>
                <w:sz w:val="24"/>
                <w:highlight w:val="none"/>
              </w:rPr>
              <w:t>▲投标人对根据修正原则修正后的报价不确认的</w:t>
            </w:r>
            <w:r>
              <w:rPr>
                <w:rFonts w:hint="eastAsia" w:ascii="宋体" w:hAnsi="宋体"/>
                <w:b/>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745"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2</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分包或转包。</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（1）采购人</w:t>
            </w:r>
            <w:r>
              <w:rPr>
                <w:rFonts w:hint="eastAsia" w:ascii="宋体" w:hAnsi="宋体" w:cs="仿宋_GB2312"/>
                <w:b/>
                <w:color w:val="000000"/>
                <w:sz w:val="24"/>
                <w:highlight w:val="none"/>
              </w:rPr>
              <w:t>不同意</w:t>
            </w:r>
            <w:r>
              <w:rPr>
                <w:rFonts w:hint="eastAsia" w:ascii="宋体" w:hAnsi="宋体" w:cs="仿宋_GB2312"/>
                <w:color w:val="000000"/>
                <w:sz w:val="24"/>
                <w:highlight w:val="none"/>
              </w:rPr>
              <w:t>分包</w:t>
            </w:r>
          </w:p>
          <w:p>
            <w:pPr>
              <w:keepNext w:val="0"/>
              <w:keepLines/>
              <w:pageBreakBefore w:val="0"/>
              <w:widowControl w:val="0"/>
              <w:kinsoku/>
              <w:wordWrap/>
              <w:overflowPunct/>
              <w:topLinePunct w:val="0"/>
              <w:bidi w:val="0"/>
              <w:adjustRightInd w:val="0"/>
              <w:snapToGrid w:val="0"/>
              <w:spacing w:line="360" w:lineRule="auto"/>
              <w:ind w:right="0"/>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1481"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3</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投标人应当提供的资格、资信证明文件</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olor w:val="000000"/>
                <w:sz w:val="24"/>
                <w:highlight w:val="none"/>
              </w:rPr>
            </w:pPr>
            <w:r>
              <w:rPr>
                <w:rFonts w:hint="eastAsia" w:ascii="宋体" w:hAnsi="宋体"/>
                <w:color w:val="000000"/>
                <w:sz w:val="24"/>
                <w:highlight w:val="none"/>
              </w:rPr>
              <w:t>（1）资格证明文件：见招标文件第二部分</w:t>
            </w:r>
            <w:r>
              <w:rPr>
                <w:rFonts w:hint="eastAsia" w:ascii="宋体" w:hAnsi="宋体" w:cs="仿宋_GB2312"/>
                <w:color w:val="000000"/>
                <w:sz w:val="24"/>
                <w:highlight w:val="none"/>
              </w:rPr>
              <w:t>11.1。</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olor w:val="000000"/>
                <w:sz w:val="24"/>
                <w:highlight w:val="none"/>
              </w:rPr>
            </w:pPr>
            <w:r>
              <w:rPr>
                <w:rFonts w:hint="eastAsia" w:ascii="宋体" w:hAnsi="宋体"/>
                <w:color w:val="000000"/>
                <w:sz w:val="24"/>
                <w:highlight w:val="none"/>
              </w:rPr>
              <w:t>（2）资信证明文件：根据招标文件第四部分具体评标标准提供。</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olor w:val="000000"/>
                <w:kern w:val="0"/>
                <w:sz w:val="24"/>
                <w:highlight w:val="none"/>
              </w:rPr>
            </w:pPr>
            <w:r>
              <w:rPr>
                <w:rFonts w:hint="eastAsia" w:ascii="宋体" w:hAnsi="宋体"/>
                <w:color w:val="000000"/>
                <w:sz w:val="24"/>
                <w:highlight w:val="none"/>
              </w:rPr>
              <w:t>▲</w:t>
            </w:r>
            <w:r>
              <w:rPr>
                <w:rFonts w:hint="eastAsia" w:ascii="宋体" w:hAnsi="宋体" w:cs="仿宋_GB2312"/>
                <w:b/>
                <w:color w:val="000000"/>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894"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4</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开标前答疑会或现场考察</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pStyle w:val="34"/>
              <w:keepNext w:val="0"/>
              <w:keepLines/>
              <w:pageBreakBefore w:val="0"/>
              <w:widowControl w:val="0"/>
              <w:kinsoku/>
              <w:wordWrap/>
              <w:overflowPunct/>
              <w:topLinePunct w:val="0"/>
              <w:bidi w:val="0"/>
              <w:adjustRightInd w:val="0"/>
              <w:spacing w:line="360" w:lineRule="auto"/>
              <w:ind w:right="0"/>
              <w:textAlignment w:val="auto"/>
              <w:rPr>
                <w:rFonts w:hint="eastAsia" w:hAnsi="宋体" w:cs="Times New Roman"/>
                <w:snapToGrid/>
                <w:color w:val="000000"/>
                <w:sz w:val="24"/>
                <w:szCs w:val="20"/>
                <w:highlight w:val="none"/>
              </w:rPr>
            </w:pPr>
            <w:r>
              <w:rPr>
                <w:rFonts w:hint="eastAsia" w:hAnsi="宋体" w:cs="Times New Roman"/>
                <w:snapToGrid/>
                <w:color w:val="000000"/>
                <w:sz w:val="24"/>
                <w:szCs w:val="20"/>
                <w:highlight w:val="none"/>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06" w:hRule="atLeast"/>
          <w:tblHeader/>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5</w:t>
            </w:r>
          </w:p>
        </w:tc>
        <w:tc>
          <w:tcPr>
            <w:tcW w:w="113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样品提供</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474"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6</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Cs/>
                <w:color w:val="000000"/>
                <w:sz w:val="24"/>
                <w:highlight w:val="none"/>
              </w:rPr>
            </w:pPr>
            <w:r>
              <w:rPr>
                <w:rFonts w:hint="eastAsia" w:ascii="宋体" w:hAnsi="宋体" w:cs="仿宋_GB2312"/>
                <w:b/>
                <w:color w:val="000000"/>
                <w:sz w:val="24"/>
                <w:highlight w:val="none"/>
              </w:rPr>
              <w:t>现场演示</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textAlignment w:val="auto"/>
              <w:rPr>
                <w:rFonts w:hint="eastAsia" w:ascii="宋体" w:hAnsi="宋体" w:cs="仿宋_GB2312"/>
                <w:color w:val="000000"/>
                <w:sz w:val="24"/>
                <w:highlight w:val="none"/>
              </w:rPr>
            </w:pPr>
            <w:r>
              <w:rPr>
                <w:rFonts w:hint="eastAsia" w:ascii="宋体" w:hAnsi="宋体" w:cs="仿宋_GB2312"/>
                <w:color w:val="000000"/>
                <w:kern w:val="0"/>
                <w:sz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445"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7</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ascii="宋体" w:hAnsi="宋体" w:cs="仿宋_GB2312"/>
                <w:b/>
                <w:color w:val="000000"/>
                <w:sz w:val="24"/>
                <w:highlight w:val="none"/>
              </w:rPr>
            </w:pPr>
            <w:r>
              <w:rPr>
                <w:rFonts w:hint="eastAsia" w:ascii="宋体" w:hAnsi="宋体" w:cs="仿宋_GB2312"/>
                <w:b/>
                <w:color w:val="000000"/>
                <w:sz w:val="24"/>
                <w:highlight w:val="none"/>
              </w:rPr>
              <w:t>项目属性</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textAlignment w:val="auto"/>
              <w:rPr>
                <w:rFonts w:ascii="宋体" w:hAnsi="宋体"/>
                <w:color w:val="000000"/>
                <w:sz w:val="24"/>
                <w:highlight w:val="none"/>
              </w:rPr>
            </w:pPr>
            <w:r>
              <w:rPr>
                <w:rFonts w:hint="eastAsia" w:ascii="宋体" w:hAnsi="宋体"/>
                <w:color w:val="000000"/>
                <w:sz w:val="24"/>
                <w:highlight w:val="none"/>
                <w:lang w:val="en-US" w:eastAsia="zh-CN"/>
              </w:rPr>
              <w:t>服务</w:t>
            </w:r>
            <w:r>
              <w:rPr>
                <w:rFonts w:hint="eastAsia" w:ascii="宋体" w:hAnsi="宋体"/>
                <w:color w:val="000000"/>
                <w:sz w:val="24"/>
                <w:highlight w:val="non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9083"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8</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中小企业划分标准所属行业</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b/>
                <w:bCs/>
                <w:color w:val="000000"/>
                <w:kern w:val="0"/>
                <w:sz w:val="24"/>
              </w:rPr>
            </w:pPr>
            <w:r>
              <w:rPr>
                <w:rFonts w:hint="eastAsia"/>
                <w:color w:val="000000"/>
                <w:kern w:val="0"/>
                <w:sz w:val="24"/>
              </w:rPr>
              <w:t>1、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w:t>
            </w:r>
            <w:r>
              <w:rPr>
                <w:rFonts w:hint="eastAsia"/>
                <w:b/>
                <w:bCs/>
                <w:color w:val="000000"/>
                <w:kern w:val="0"/>
                <w:sz w:val="24"/>
              </w:rPr>
              <w:t>对小微企业产品的价格分别给予10%和8%的扣除。</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color w:val="000000"/>
                <w:kern w:val="0"/>
                <w:sz w:val="24"/>
              </w:rPr>
            </w:pPr>
            <w:r>
              <w:rPr>
                <w:rFonts w:hint="eastAsia"/>
                <w:color w:val="000000"/>
                <w:kern w:val="0"/>
                <w:sz w:val="24"/>
              </w:rPr>
              <w:t>（</w:t>
            </w:r>
            <w:r>
              <w:rPr>
                <w:rFonts w:hint="eastAsia"/>
                <w:color w:val="000000"/>
                <w:kern w:val="0"/>
                <w:sz w:val="24"/>
                <w:lang w:val="en-US"/>
              </w:rPr>
              <w:t>1）</w:t>
            </w:r>
            <w:r>
              <w:rPr>
                <w:rFonts w:hint="eastAsia"/>
                <w:color w:val="000000"/>
                <w:kern w:val="0"/>
                <w:sz w:val="24"/>
              </w:rPr>
              <w:t>本项目对符合财政扶持政策的中小企业（小型、微型）、监狱企业、残疾人福利性单位给予价格优惠扶持，价格优惠扶持见《评标办法》。</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rPr>
            </w:pPr>
            <w:r>
              <w:rPr>
                <w:rFonts w:hint="eastAsia"/>
                <w:sz w:val="24"/>
              </w:rPr>
              <w:t>（</w:t>
            </w:r>
            <w:r>
              <w:rPr>
                <w:rFonts w:hint="eastAsia"/>
                <w:sz w:val="24"/>
                <w:lang w:val="en-US"/>
              </w:rPr>
              <w:t>2）</w:t>
            </w:r>
            <w:r>
              <w:rPr>
                <w:rFonts w:hint="eastAsia" w:ascii="宋体" w:hAnsi="宋体" w:eastAsia="宋体" w:cs="宋体"/>
                <w:b/>
                <w:bCs/>
                <w:sz w:val="24"/>
                <w:highlight w:val="none"/>
              </w:rPr>
              <w:t>根据财库【2020】46号文件的规定</w:t>
            </w:r>
            <w:r>
              <w:rPr>
                <w:rFonts w:hint="eastAsia" w:ascii="宋体" w:hAnsi="宋体" w:eastAsia="宋体" w:cs="宋体"/>
                <w:b/>
                <w:bCs/>
                <w:sz w:val="24"/>
                <w:highlight w:val="none"/>
                <w:lang w:eastAsia="zh-CN"/>
              </w:rPr>
              <w:t>，</w:t>
            </w:r>
            <w:r>
              <w:rPr>
                <w:rFonts w:hint="eastAsia"/>
                <w:sz w:val="24"/>
              </w:rPr>
              <w:t>本项目属于</w:t>
            </w:r>
            <w:r>
              <w:rPr>
                <w:rFonts w:hint="eastAsia" w:eastAsia="宋体"/>
                <w:b/>
                <w:bCs/>
                <w:sz w:val="24"/>
                <w:u w:val="single"/>
                <w:lang w:val="en-US" w:eastAsia="zh-CN"/>
              </w:rPr>
              <w:t>非</w:t>
            </w:r>
            <w:r>
              <w:rPr>
                <w:b/>
                <w:bCs/>
                <w:sz w:val="24"/>
                <w:u w:val="single"/>
              </w:rPr>
              <w:t>专门面向中小企业</w:t>
            </w:r>
            <w:r>
              <w:rPr>
                <w:rFonts w:hint="eastAsia"/>
                <w:sz w:val="24"/>
              </w:rPr>
              <w:t>采购的项目</w:t>
            </w:r>
            <w:r>
              <w:rPr>
                <w:sz w:val="24"/>
              </w:rPr>
              <w:t>。</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rPr>
            </w:pPr>
            <w:r>
              <w:rPr>
                <w:rFonts w:hint="eastAsia"/>
                <w:sz w:val="24"/>
              </w:rPr>
              <w:t>（</w:t>
            </w:r>
            <w:r>
              <w:rPr>
                <w:rFonts w:hint="eastAsia"/>
                <w:sz w:val="24"/>
                <w:lang w:val="en-US"/>
              </w:rPr>
              <w:t>3）</w:t>
            </w:r>
            <w:r>
              <w:rPr>
                <w:sz w:val="24"/>
              </w:rPr>
              <w:t>本采购文件所称中小企业，是指在中华人民共和国境</w:t>
            </w:r>
            <w:r>
              <w:rPr>
                <w:spacing w:val="-7"/>
                <w:sz w:val="24"/>
              </w:rPr>
              <w:t>内依法设立，依据国务院批准的中小企业划分标准确定的中型</w:t>
            </w:r>
            <w:r>
              <w:rPr>
                <w:spacing w:val="-8"/>
                <w:sz w:val="24"/>
              </w:rPr>
              <w:t>企业、小型企业和微型企业，但与大企业的负责人为同一人，</w:t>
            </w:r>
            <w:r>
              <w:rPr>
                <w:sz w:val="24"/>
              </w:rPr>
              <w:t>或者与大企业存在直接控股、管理关系的除外。</w:t>
            </w:r>
          </w:p>
          <w:p>
            <w:pPr>
              <w:keepNext w:val="0"/>
              <w:keepLines/>
              <w:pageBreakBefore w:val="0"/>
              <w:widowControl w:val="0"/>
              <w:kinsoku/>
              <w:wordWrap/>
              <w:overflowPunct/>
              <w:topLinePunct w:val="0"/>
              <w:bidi w:val="0"/>
              <w:adjustRightInd w:val="0"/>
              <w:snapToGrid w:val="0"/>
              <w:spacing w:line="360" w:lineRule="auto"/>
              <w:textAlignment w:val="auto"/>
              <w:rPr>
                <w:rFonts w:hint="eastAsia" w:ascii="宋体" w:hAnsi="宋体"/>
                <w:color w:val="000000"/>
                <w:sz w:val="24"/>
                <w:highlight w:val="none"/>
              </w:rPr>
            </w:pPr>
            <w:r>
              <w:rPr>
                <w:rFonts w:hint="eastAsia"/>
                <w:sz w:val="24"/>
              </w:rPr>
              <w:t>（</w:t>
            </w:r>
            <w:r>
              <w:rPr>
                <w:rFonts w:hint="eastAsia"/>
                <w:sz w:val="24"/>
                <w:lang w:val="en-US"/>
              </w:rPr>
              <w:t>4）</w:t>
            </w:r>
            <w:r>
              <w:rPr>
                <w:rFonts w:hint="eastAsia" w:ascii="宋体" w:hAnsi="宋体"/>
                <w:color w:val="000000"/>
                <w:sz w:val="24"/>
                <w:highlight w:val="none"/>
              </w:rPr>
              <w:t>采购标的：</w:t>
            </w:r>
            <w:r>
              <w:rPr>
                <w:rFonts w:hint="eastAsia" w:ascii="宋体" w:hAnsi="宋体"/>
                <w:color w:val="000000"/>
                <w:sz w:val="24"/>
                <w:highlight w:val="none"/>
                <w:lang w:val="en-US" w:eastAsia="zh-CN"/>
              </w:rPr>
              <w:t>服务</w:t>
            </w:r>
            <w:r>
              <w:rPr>
                <w:rFonts w:hint="eastAsia" w:ascii="宋体" w:hAnsi="宋体"/>
                <w:color w:val="000000"/>
                <w:sz w:val="24"/>
                <w:highlight w:val="none"/>
              </w:rPr>
              <w:t>；所属行业：</w:t>
            </w:r>
            <w:r>
              <w:rPr>
                <w:rFonts w:hint="eastAsia" w:ascii="宋体" w:hAnsi="宋体"/>
                <w:color w:val="000000"/>
                <w:sz w:val="24"/>
                <w:highlight w:val="none"/>
                <w:lang w:val="en-US" w:eastAsia="zh-CN"/>
              </w:rPr>
              <w:t>餐饮业</w:t>
            </w:r>
            <w:r>
              <w:rPr>
                <w:rFonts w:hint="eastAsia" w:ascii="宋体" w:hAnsi="宋体"/>
                <w:color w:val="000000"/>
                <w:sz w:val="24"/>
                <w:highlight w:val="none"/>
              </w:rPr>
              <w:t>。</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drawing>
                <wp:inline distT="0" distB="0" distL="114300" distR="114300">
                  <wp:extent cx="4552950" cy="428625"/>
                  <wp:effectExtent l="0" t="0" r="0" b="9525"/>
                  <wp:docPr id="2" name="图片 1" descr="6366d29a4c7b24283e5381542b51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366d29a4c7b24283e5381542b51c7e"/>
                          <pic:cNvPicPr>
                            <a:picLocks noChangeAspect="1"/>
                          </pic:cNvPicPr>
                        </pic:nvPicPr>
                        <pic:blipFill>
                          <a:blip r:embed="rId19"/>
                          <a:stretch>
                            <a:fillRect/>
                          </a:stretch>
                        </pic:blipFill>
                        <pic:spPr>
                          <a:xfrm>
                            <a:off x="0" y="0"/>
                            <a:ext cx="4552950" cy="428625"/>
                          </a:xfrm>
                          <a:prstGeom prst="rect">
                            <a:avLst/>
                          </a:prstGeom>
                          <a:noFill/>
                          <a:ln>
                            <a:noFill/>
                          </a:ln>
                        </pic:spPr>
                      </pic:pic>
                    </a:graphicData>
                  </a:graphic>
                </wp:inline>
              </w:drawing>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drawing>
                <wp:inline distT="0" distB="0" distL="114300" distR="114300">
                  <wp:extent cx="4544695" cy="306705"/>
                  <wp:effectExtent l="0" t="0" r="8255" b="17145"/>
                  <wp:docPr id="3" name="图片 19" descr="162513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1625130338(1)"/>
                          <pic:cNvPicPr>
                            <a:picLocks noChangeAspect="1"/>
                          </pic:cNvPicPr>
                        </pic:nvPicPr>
                        <pic:blipFill>
                          <a:blip r:embed="rId20"/>
                          <a:stretch>
                            <a:fillRect/>
                          </a:stretch>
                        </pic:blipFill>
                        <pic:spPr>
                          <a:xfrm>
                            <a:off x="0" y="0"/>
                            <a:ext cx="4544695" cy="306705"/>
                          </a:xfrm>
                          <a:prstGeom prst="rect">
                            <a:avLst/>
                          </a:prstGeom>
                          <a:noFill/>
                          <a:ln>
                            <a:noFill/>
                          </a:ln>
                        </pic:spPr>
                      </pic:pic>
                    </a:graphicData>
                  </a:graphic>
                </wp:inline>
              </w:drawing>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color w:val="000000"/>
                <w:sz w:val="24"/>
                <w:shd w:val="clear" w:color="auto" w:fill="FFFFFF"/>
              </w:rPr>
            </w:pPr>
            <w:r>
              <w:rPr>
                <w:rFonts w:hint="eastAsia"/>
                <w:color w:val="000000"/>
                <w:sz w:val="24"/>
                <w:shd w:val="clear" w:color="auto" w:fill="FFFFFF"/>
              </w:rPr>
              <w:t>注：</w:t>
            </w:r>
            <w:r>
              <w:rPr>
                <w:color w:val="000000"/>
                <w:sz w:val="24"/>
                <w:shd w:val="clear" w:color="auto" w:fill="FFFFFF"/>
              </w:rPr>
              <w:t>大型、中型和小型企业须同时满足所列指标的下限，否则下划一档；微型企业只须满足所列指标中的一项即可</w:t>
            </w:r>
            <w:r>
              <w:rPr>
                <w:rFonts w:hint="eastAsia"/>
                <w:color w:val="000000"/>
                <w:sz w:val="24"/>
                <w:shd w:val="clear" w:color="auto" w:fill="FFFFFF"/>
              </w:rPr>
              <w:t>；</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lang w:val="en-US"/>
              </w:rPr>
            </w:pPr>
            <w:r>
              <w:rPr>
                <w:rFonts w:hint="eastAsia"/>
                <w:sz w:val="24"/>
                <w:lang w:val="en-US"/>
              </w:rPr>
              <w:t>(5)以联合体形式参加政府采购活动，联合体各方均为小微企业的，联合体视同小微企业。本项目不接受联合体投标。</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rPr>
            </w:pPr>
            <w:r>
              <w:rPr>
                <w:rFonts w:hint="eastAsia"/>
                <w:sz w:val="24"/>
                <w:lang w:val="en-US"/>
              </w:rPr>
              <w:t>(6)</w:t>
            </w:r>
            <w:r>
              <w:rPr>
                <w:sz w:val="24"/>
              </w:rPr>
              <w:t>参加本次采购活动的供应商为小微企</w:t>
            </w:r>
            <w:r>
              <w:rPr>
                <w:spacing w:val="-13"/>
                <w:sz w:val="24"/>
              </w:rPr>
              <w:t xml:space="preserve">业的，其报价给予 </w:t>
            </w:r>
            <w:r>
              <w:rPr>
                <w:rFonts w:hint="eastAsia"/>
                <w:b/>
                <w:spacing w:val="3"/>
                <w:sz w:val="24"/>
                <w:u w:val="single"/>
                <w:lang w:val="en-US" w:eastAsia="zh-CN"/>
              </w:rPr>
              <w:t>10</w:t>
            </w:r>
            <w:r>
              <w:rPr>
                <w:b/>
                <w:spacing w:val="3"/>
                <w:sz w:val="24"/>
                <w:u w:val="single"/>
              </w:rPr>
              <w:t>%</w:t>
            </w:r>
            <w:r>
              <w:rPr>
                <w:spacing w:val="-9"/>
                <w:sz w:val="24"/>
              </w:rPr>
              <w:t>的扣除，用扣除后的价格参加评审。小微</w:t>
            </w:r>
            <w:r>
              <w:rPr>
                <w:sz w:val="24"/>
              </w:rPr>
              <w:t>企业将合同分包给大中型企业的，其报价不予扣除。</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36" w:firstLineChars="100"/>
              <w:jc w:val="left"/>
              <w:textAlignment w:val="auto"/>
              <w:rPr>
                <w:sz w:val="24"/>
              </w:rPr>
            </w:pPr>
            <w:r>
              <w:rPr>
                <w:rFonts w:hint="eastAsia"/>
                <w:spacing w:val="-2"/>
                <w:sz w:val="24"/>
                <w:lang w:val="en-US"/>
              </w:rPr>
              <w:t>(7)</w:t>
            </w:r>
            <w:r>
              <w:rPr>
                <w:spacing w:val="-2"/>
                <w:sz w:val="24"/>
              </w:rPr>
              <w:t>符合小微企业划分标准的个体工商户，视同小微企业</w:t>
            </w:r>
            <w:r>
              <w:rPr>
                <w:spacing w:val="-13"/>
                <w:sz w:val="24"/>
              </w:rPr>
              <w:t>。</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rPr>
            </w:pPr>
            <w:r>
              <w:rPr>
                <w:rFonts w:hint="eastAsia"/>
                <w:sz w:val="24"/>
                <w:lang w:val="en-US"/>
              </w:rPr>
              <w:t>(8)</w:t>
            </w:r>
            <w:r>
              <w:rPr>
                <w:sz w:val="24"/>
              </w:rPr>
              <w:t>本项目不接受大中型企业与小微企业组成联合体。</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sz w:val="24"/>
              </w:rPr>
            </w:pPr>
            <w:r>
              <w:rPr>
                <w:rFonts w:hint="eastAsia"/>
                <w:sz w:val="24"/>
                <w:lang w:val="en-US"/>
              </w:rPr>
              <w:t>(9)</w:t>
            </w:r>
            <w:r>
              <w:rPr>
                <w:sz w:val="24"/>
              </w:rPr>
              <w:t>本项目不允许大中型企业向一家或者多家小微企业分包。</w:t>
            </w:r>
          </w:p>
          <w:p>
            <w:pPr>
              <w:keepNext w:val="0"/>
              <w:keepLines/>
              <w:pageBreakBefore w:val="0"/>
              <w:widowControl w:val="0"/>
              <w:kinsoku/>
              <w:wordWrap/>
              <w:overflowPunct/>
              <w:topLinePunct w:val="0"/>
              <w:bidi w:val="0"/>
              <w:adjustRightInd w:val="0"/>
              <w:snapToGrid w:val="0"/>
              <w:spacing w:line="360" w:lineRule="auto"/>
              <w:ind w:firstLine="240" w:firstLineChars="100"/>
              <w:textAlignment w:val="auto"/>
              <w:rPr>
                <w:b/>
                <w:bCs/>
                <w:sz w:val="24"/>
              </w:rPr>
            </w:pPr>
            <w:r>
              <w:rPr>
                <w:rFonts w:hint="eastAsia"/>
                <w:b/>
                <w:bCs/>
                <w:sz w:val="24"/>
                <w:lang w:val="en-US"/>
              </w:rPr>
              <w:t>(10)</w:t>
            </w:r>
            <w:r>
              <w:rPr>
                <w:b/>
                <w:bCs/>
                <w:sz w:val="24"/>
              </w:rPr>
              <w:t>小微企业参加政府采购活动，应当出具《中小企业声明函》，否则其报价不予扣除。</w:t>
            </w:r>
          </w:p>
          <w:p>
            <w:pPr>
              <w:keepNext w:val="0"/>
              <w:keepLines/>
              <w:pageBreakBefore w:val="0"/>
              <w:widowControl w:val="0"/>
              <w:kinsoku/>
              <w:wordWrap/>
              <w:overflowPunct/>
              <w:topLinePunct w:val="0"/>
              <w:bidi w:val="0"/>
              <w:adjustRightInd w:val="0"/>
              <w:snapToGrid w:val="0"/>
              <w:spacing w:line="360" w:lineRule="auto"/>
              <w:ind w:firstLine="240" w:firstLineChars="100"/>
              <w:textAlignment w:val="auto"/>
              <w:rPr>
                <w:rFonts w:ascii="宋体" w:hAnsi="宋体" w:cs="宋体"/>
                <w:color w:val="000000"/>
                <w:kern w:val="0"/>
                <w:sz w:val="24"/>
              </w:rPr>
            </w:pPr>
            <w:r>
              <w:rPr>
                <w:rFonts w:hint="eastAsia" w:ascii="宋体" w:hAnsi="宋体" w:cs="宋体"/>
                <w:sz w:val="24"/>
                <w:lang w:bidi="zh-CN"/>
              </w:rPr>
              <w:t>(11)</w:t>
            </w:r>
            <w:r>
              <w:rPr>
                <w:spacing w:val="-1"/>
                <w:sz w:val="24"/>
              </w:rPr>
              <w:t>监狱企业和残疾人福利性单位视同小型</w:t>
            </w:r>
            <w:r>
              <w:rPr>
                <w:rFonts w:ascii="宋体" w:hAnsi="宋体"/>
                <w:spacing w:val="-1"/>
                <w:sz w:val="24"/>
              </w:rPr>
              <w:t xml:space="preserve">、微型企业， </w:t>
            </w:r>
            <w:r>
              <w:rPr>
                <w:rFonts w:ascii="宋体" w:hAnsi="宋体"/>
                <w:sz w:val="24"/>
              </w:rPr>
              <w:t>按《财政部 司法部关于政府采购支持监狱企业发展有关问题的通知》(财库〔2014〕68 号)、《财政部民政部中国残</w:t>
            </w:r>
            <w:r>
              <w:rPr>
                <w:rFonts w:ascii="宋体" w:hAnsi="宋体"/>
                <w:spacing w:val="-2"/>
                <w:sz w:val="24"/>
              </w:rPr>
              <w:t>疾人联合会关于促进残疾人就业政府采购政策的通知》</w:t>
            </w:r>
            <w:r>
              <w:rPr>
                <w:rFonts w:ascii="宋体" w:hAnsi="宋体"/>
                <w:sz w:val="24"/>
              </w:rPr>
              <w:t>（财库〔2017〕141 号）的规定执行。</w:t>
            </w:r>
          </w:p>
          <w:p>
            <w:pPr>
              <w:pStyle w:val="482"/>
              <w:keepNext w:val="0"/>
              <w:keepLines/>
              <w:pageBreakBefore w:val="0"/>
              <w:widowControl w:val="0"/>
              <w:numPr>
                <w:ilvl w:val="0"/>
                <w:numId w:val="0"/>
              </w:numPr>
              <w:tabs>
                <w:tab w:val="left" w:pos="1070"/>
              </w:tabs>
              <w:kinsoku/>
              <w:wordWrap/>
              <w:overflowPunct/>
              <w:topLinePunct w:val="0"/>
              <w:bidi w:val="0"/>
              <w:adjustRightInd w:val="0"/>
              <w:spacing w:line="360" w:lineRule="auto"/>
              <w:ind w:right="0" w:firstLine="240" w:firstLineChars="100"/>
              <w:jc w:val="left"/>
              <w:textAlignment w:val="auto"/>
              <w:rPr>
                <w:b/>
                <w:bCs/>
                <w:sz w:val="24"/>
              </w:rPr>
            </w:pPr>
          </w:p>
          <w:p>
            <w:pPr>
              <w:keepNext w:val="0"/>
              <w:keepLines/>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1775"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9</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中小企业信用融资</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firstLine="480" w:firstLineChars="200"/>
              <w:textAlignment w:val="auto"/>
              <w:rPr>
                <w:rFonts w:hint="eastAsia" w:ascii="宋体" w:hAnsi="宋体"/>
                <w:color w:val="000000"/>
                <w:sz w:val="24"/>
                <w:highlight w:val="none"/>
              </w:rPr>
            </w:pPr>
            <w:r>
              <w:rPr>
                <w:rFonts w:hint="eastAsia" w:ascii="宋体" w:hAnsi="宋体" w:eastAsia="宋体" w:cs="宋体"/>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600"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10</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snapToGrid w:val="0"/>
                <w:color w:val="000000"/>
                <w:kern w:val="28"/>
                <w:sz w:val="24"/>
                <w:highlight w:val="none"/>
              </w:rPr>
              <w:t>中标服务费</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snapToGrid w:val="0"/>
                <w:color w:val="000000"/>
                <w:kern w:val="28"/>
                <w:sz w:val="24"/>
                <w:highlight w:val="none"/>
              </w:rPr>
            </w:pPr>
            <w:r>
              <w:rPr>
                <w:rFonts w:hint="eastAsia" w:ascii="宋体" w:hAnsi="宋体" w:cs="宋体"/>
                <w:b/>
                <w:bCs/>
                <w:color w:val="000000"/>
                <w:highlight w:val="none"/>
              </w:rPr>
              <w:t>招标服务费：</w:t>
            </w:r>
            <w:r>
              <w:rPr>
                <w:rFonts w:hint="eastAsia" w:ascii="宋体" w:hAnsi="宋体" w:cs="宋体"/>
                <w:color w:val="000000"/>
                <w:sz w:val="24"/>
                <w:highlight w:val="none"/>
              </w:rPr>
              <w:t>本次代理服务费</w:t>
            </w:r>
            <w:r>
              <w:rPr>
                <w:rFonts w:hint="eastAsia" w:ascii="宋体" w:hAnsi="宋体" w:cs="宋体"/>
                <w:color w:val="000000"/>
                <w:sz w:val="24"/>
                <w:highlight w:val="none"/>
                <w:lang w:val="en-US" w:eastAsia="zh-CN"/>
              </w:rPr>
              <w:t>根据余财政【2018】24号文服务类计取，</w:t>
            </w:r>
            <w:r>
              <w:rPr>
                <w:rFonts w:hint="eastAsia" w:ascii="宋体" w:hAnsi="宋体" w:cs="宋体"/>
                <w:color w:val="000000"/>
                <w:sz w:val="24"/>
                <w:highlight w:val="none"/>
              </w:rPr>
              <w:t>由</w:t>
            </w:r>
            <w:r>
              <w:rPr>
                <w:rFonts w:hint="eastAsia" w:ascii="宋体" w:hAnsi="宋体" w:cs="宋体"/>
                <w:color w:val="000000"/>
                <w:sz w:val="24"/>
                <w:highlight w:val="none"/>
                <w:lang w:val="en-US" w:eastAsia="zh-CN"/>
              </w:rPr>
              <w:t>采购人支付</w:t>
            </w:r>
            <w:r>
              <w:rPr>
                <w:rFonts w:hint="eastAsia" w:ascii="宋体" w:hAnsi="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1187"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11</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snapToGrid w:val="0"/>
                <w:color w:val="000000"/>
                <w:kern w:val="28"/>
                <w:sz w:val="24"/>
                <w:highlight w:val="none"/>
              </w:rPr>
            </w:pPr>
            <w:r>
              <w:rPr>
                <w:rFonts w:hint="eastAsia" w:ascii="宋体" w:hAnsi="宋体"/>
                <w:snapToGrid w:val="0"/>
                <w:color w:val="000000"/>
                <w:kern w:val="28"/>
                <w:sz w:val="24"/>
                <w:highlight w:val="none"/>
              </w:rPr>
              <w:t>书面投标文件</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snapToGrid w:val="0"/>
                <w:color w:val="000000"/>
                <w:kern w:val="28"/>
                <w:sz w:val="24"/>
                <w:highlight w:val="none"/>
              </w:rPr>
            </w:pPr>
            <w:r>
              <w:rPr>
                <w:rFonts w:hint="eastAsia" w:ascii="宋体" w:hAnsi="宋体" w:cs="宋体"/>
                <w:b/>
                <w:sz w:val="24"/>
                <w:highlight w:val="none"/>
              </w:rPr>
              <w:t>中标单位需在领取中标通知书时，提供本项目纸质投标文件（资格文件”、“报价文件”和“商务技术文件”）三份（正本一份，副本二份）并提供电子投标文件与纸质投标文件内容一致承诺书三份（详见采购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537"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12</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snapToGrid w:val="0"/>
                <w:color w:val="000000"/>
                <w:kern w:val="28"/>
                <w:sz w:val="24"/>
                <w:highlight w:val="none"/>
              </w:rPr>
            </w:pPr>
            <w:r>
              <w:rPr>
                <w:rFonts w:hint="eastAsia" w:ascii="宋体" w:hAnsi="宋体"/>
                <w:snapToGrid w:val="0"/>
                <w:color w:val="000000"/>
                <w:kern w:val="28"/>
                <w:sz w:val="24"/>
                <w:highlight w:val="none"/>
              </w:rPr>
              <w:t>政府采购节能环保产品</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s="宋体"/>
                <w:b/>
                <w:sz w:val="24"/>
                <w:highlight w:val="none"/>
              </w:rPr>
            </w:pPr>
            <w:r>
              <w:rPr>
                <w:rFonts w:hint="eastAsia" w:ascii="宋体" w:hAnsi="宋体" w:cs="宋体"/>
                <w:b/>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pageBreakBefore w:val="0"/>
              <w:widowControl w:val="0"/>
              <w:kinsoku/>
              <w:wordWrap/>
              <w:overflowPunct/>
              <w:topLinePunct w:val="0"/>
              <w:bidi w:val="0"/>
              <w:adjustRightInd w:val="0"/>
              <w:spacing w:line="360" w:lineRule="auto"/>
              <w:ind w:right="0"/>
              <w:textAlignment w:val="auto"/>
              <w:rPr>
                <w:rFonts w:hint="eastAsia" w:ascii="宋体" w:hAnsi="宋体" w:cs="宋体"/>
                <w:b/>
                <w:sz w:val="24"/>
                <w:highlight w:val="none"/>
              </w:rPr>
            </w:pPr>
            <w:r>
              <w:rPr>
                <w:rFonts w:hint="eastAsia" w:ascii="宋体" w:hAnsi="宋体" w:cs="宋体"/>
                <w:b/>
                <w:sz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部分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7660" w:hRule="atLeast"/>
          <w:tblHeader/>
          <w:jc w:val="center"/>
        </w:trPr>
        <w:tc>
          <w:tcPr>
            <w:tcW w:w="628" w:type="dxa"/>
            <w:tcBorders>
              <w:top w:val="single" w:color="auto" w:sz="4" w:space="0"/>
              <w:left w:val="single" w:color="000000" w:sz="8" w:space="0"/>
              <w:bottom w:val="single" w:color="auto" w:sz="4" w:space="0"/>
              <w:right w:val="single" w:color="000000" w:sz="2"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13</w:t>
            </w:r>
          </w:p>
        </w:tc>
        <w:tc>
          <w:tcPr>
            <w:tcW w:w="113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napToGrid w:val="0"/>
              <w:spacing w:line="360" w:lineRule="auto"/>
              <w:ind w:right="0"/>
              <w:jc w:val="center"/>
              <w:textAlignment w:val="auto"/>
              <w:rPr>
                <w:rFonts w:hint="eastAsia" w:ascii="宋体" w:hAnsi="宋体" w:cs="仿宋_GB2312"/>
                <w:b/>
                <w:color w:val="000000"/>
                <w:sz w:val="24"/>
                <w:highlight w:val="none"/>
              </w:rPr>
            </w:pPr>
            <w:r>
              <w:rPr>
                <w:rFonts w:hint="eastAsia" w:ascii="宋体" w:hAnsi="宋体" w:cs="仿宋_GB2312"/>
                <w:b/>
                <w:color w:val="000000"/>
                <w:sz w:val="24"/>
                <w:highlight w:val="none"/>
              </w:rPr>
              <w:t>1. 电子招投标的说明：</w:t>
            </w:r>
          </w:p>
        </w:tc>
        <w:tc>
          <w:tcPr>
            <w:tcW w:w="8071"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pageBreakBefore w:val="0"/>
              <w:widowControl w:val="0"/>
              <w:kinsoku/>
              <w:wordWrap/>
              <w:overflowPunct/>
              <w:topLinePunct w:val="0"/>
              <w:bidi w:val="0"/>
              <w:adjustRightInd w:val="0"/>
              <w:spacing w:line="360" w:lineRule="auto"/>
              <w:ind w:right="0" w:firstLine="480" w:firstLineChars="200"/>
              <w:textAlignment w:val="auto"/>
              <w:rPr>
                <w:rFonts w:hint="eastAsia" w:ascii="宋体" w:hAnsi="宋体"/>
                <w:snapToGrid w:val="0"/>
                <w:color w:val="000000"/>
                <w:kern w:val="28"/>
                <w:sz w:val="24"/>
                <w:highlight w:val="none"/>
              </w:rPr>
            </w:pPr>
            <w:r>
              <w:rPr>
                <w:rFonts w:hint="eastAsia" w:ascii="宋体" w:hAnsi="宋体"/>
                <w:snapToGrid w:val="0"/>
                <w:color w:val="000000"/>
                <w:kern w:val="28"/>
                <w:sz w:val="24"/>
                <w:highlight w:val="none"/>
              </w:rPr>
              <w:t>（1）采购人、采购机构将依托政采云平台完成本项目的电子交易活动，平台不接受未按上述方式获取招标文件的供应商进行投标活动； （2）对未按上述方式获取招标文件的供应商对该文件提出的质疑，采购人或采购代理机构将不予处理；（3）不提供招标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6）招标文件的获取：使用账号登录或者使用CA登录政采云平台；进入“项目采购”应用，在获取采购文件菜单中选择项目，获取招标文件；（7）投标文件的制作：在“政采云电子交易客户端”中完成“填写基本信息”、“导入投标文件”、“标书关联”、“标书检查”、“电子签名”、“生成电子标书”等操作；（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9）投标文件的解密：投标人按照平台提示和招标文件的规定在45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tc>
      </w:tr>
    </w:tbl>
    <w:p>
      <w:pPr>
        <w:snapToGrid w:val="0"/>
        <w:spacing w:line="360" w:lineRule="auto"/>
        <w:jc w:val="center"/>
        <w:rPr>
          <w:rFonts w:hint="eastAsia" w:ascii="宋体" w:hAnsi="宋体" w:cs="仿宋_GB2312"/>
          <w:b/>
          <w:color w:val="000000"/>
          <w:sz w:val="32"/>
          <w:szCs w:val="20"/>
          <w:highlight w:val="none"/>
        </w:rPr>
      </w:pPr>
    </w:p>
    <w:p>
      <w:pPr>
        <w:snapToGrid w:val="0"/>
        <w:spacing w:line="360" w:lineRule="auto"/>
        <w:jc w:val="center"/>
        <w:rPr>
          <w:rFonts w:hint="eastAsia" w:ascii="宋体" w:hAnsi="宋体" w:cs="仿宋_GB2312"/>
          <w:b/>
          <w:color w:val="000000"/>
          <w:sz w:val="32"/>
          <w:szCs w:val="20"/>
          <w:highlight w:val="none"/>
        </w:rPr>
      </w:pPr>
    </w:p>
    <w:p>
      <w:pPr>
        <w:pStyle w:val="25"/>
        <w:rPr>
          <w:rFonts w:hint="eastAsia" w:ascii="宋体" w:hAnsi="宋体" w:cs="仿宋_GB2312"/>
          <w:b/>
          <w:color w:val="000000"/>
          <w:sz w:val="32"/>
          <w:szCs w:val="20"/>
          <w:highlight w:val="none"/>
        </w:rPr>
      </w:pPr>
    </w:p>
    <w:p>
      <w:pPr>
        <w:pStyle w:val="26"/>
        <w:rPr>
          <w:rFonts w:hint="eastAsia"/>
        </w:rPr>
      </w:pPr>
    </w:p>
    <w:p>
      <w:pPr>
        <w:pStyle w:val="704"/>
        <w:rPr>
          <w:rFonts w:hint="eastAsia" w:ascii="宋体" w:hAnsi="宋体" w:cs="仿宋_GB2312"/>
          <w:b/>
          <w:color w:val="000000"/>
          <w:sz w:val="32"/>
          <w:szCs w:val="20"/>
          <w:highlight w:val="none"/>
        </w:rPr>
      </w:pPr>
    </w:p>
    <w:p>
      <w:pPr>
        <w:rPr>
          <w:rFonts w:hint="eastAsia"/>
        </w:rPr>
      </w:pPr>
    </w:p>
    <w:p>
      <w:pPr>
        <w:adjustRightInd/>
        <w:spacing w:line="360" w:lineRule="auto"/>
        <w:ind w:firstLine="3832" w:firstLineChars="1197"/>
        <w:outlineLvl w:val="0"/>
        <w:rPr>
          <w:rFonts w:hint="eastAsia" w:ascii="宋体" w:hAnsi="宋体" w:cs="仿宋_GB2312"/>
          <w:b/>
          <w:color w:val="000000"/>
          <w:sz w:val="32"/>
          <w:szCs w:val="20"/>
          <w:highlight w:val="none"/>
        </w:rPr>
      </w:pPr>
      <w:r>
        <w:rPr>
          <w:rFonts w:hint="eastAsia" w:ascii="宋体" w:hAnsi="宋体" w:cs="仿宋_GB2312"/>
          <w:b/>
          <w:color w:val="000000"/>
          <w:sz w:val="32"/>
          <w:szCs w:val="20"/>
          <w:highlight w:val="none"/>
        </w:rPr>
        <w:t>一、总则</w:t>
      </w:r>
      <w:bookmarkEnd w:id="10"/>
    </w:p>
    <w:p>
      <w:pPr>
        <w:snapToGrid w:val="0"/>
        <w:spacing w:line="360" w:lineRule="auto"/>
        <w:ind w:firstLine="360" w:firstLineChars="150"/>
        <w:jc w:val="left"/>
        <w:outlineLvl w:val="1"/>
        <w:rPr>
          <w:rFonts w:ascii="宋体" w:hAnsi="宋体"/>
          <w:b/>
          <w:color w:val="000000"/>
          <w:sz w:val="24"/>
          <w:highlight w:val="none"/>
        </w:rPr>
      </w:pPr>
      <w:r>
        <w:rPr>
          <w:rFonts w:hint="eastAsia" w:ascii="宋体" w:hAnsi="宋体"/>
          <w:b/>
          <w:color w:val="000000"/>
          <w:sz w:val="24"/>
          <w:highlight w:val="none"/>
        </w:rPr>
        <w:t>1.</w:t>
      </w:r>
      <w:r>
        <w:rPr>
          <w:rFonts w:ascii="宋体" w:hAnsi="宋体"/>
          <w:b/>
          <w:color w:val="000000"/>
          <w:sz w:val="24"/>
          <w:highlight w:val="none"/>
        </w:rPr>
        <w:t xml:space="preserve"> 适用范围</w:t>
      </w:r>
    </w:p>
    <w:p>
      <w:pPr>
        <w:snapToGrid w:val="0"/>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仿宋_GB2312"/>
          <w:b/>
          <w:color w:val="000000"/>
          <w:sz w:val="24"/>
          <w:highlight w:val="none"/>
        </w:rPr>
      </w:pPr>
      <w:r>
        <w:rPr>
          <w:rFonts w:hint="eastAsia" w:ascii="宋体" w:hAnsi="宋体" w:cs="仿宋_GB2312"/>
          <w:b/>
          <w:color w:val="000000"/>
          <w:sz w:val="24"/>
          <w:highlight w:val="none"/>
        </w:rPr>
        <w:t xml:space="preserve">   2.定义</w:t>
      </w:r>
    </w:p>
    <w:p>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 xml:space="preserve">2.1 </w:t>
      </w:r>
      <w:r>
        <w:rPr>
          <w:rFonts w:hint="eastAsia" w:ascii="宋体" w:hAnsi="宋体"/>
          <w:color w:val="000000"/>
          <w:sz w:val="24"/>
          <w:highlight w:val="none"/>
        </w:rPr>
        <w:t>“采购人”系指招标公告中载明的本项目的采购人。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2.2</w:t>
      </w:r>
      <w:r>
        <w:rPr>
          <w:rFonts w:ascii="宋体" w:hAnsi="宋体"/>
          <w:color w:val="000000"/>
          <w:sz w:val="24"/>
          <w:highlight w:val="none"/>
        </w:rPr>
        <w:t xml:space="preserve"> </w:t>
      </w:r>
      <w:r>
        <w:rPr>
          <w:rFonts w:hint="eastAsia" w:ascii="宋体" w:hAnsi="宋体"/>
          <w:color w:val="000000"/>
          <w:sz w:val="24"/>
          <w:highlight w:val="none"/>
        </w:rPr>
        <w:t>“采购机构”系指招标公告中载明的本项目的采购机构。</w:t>
      </w:r>
    </w:p>
    <w:p>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3</w:t>
      </w:r>
      <w:r>
        <w:rPr>
          <w:rFonts w:ascii="宋体" w:hAnsi="宋体"/>
          <w:color w:val="000000"/>
          <w:sz w:val="24"/>
          <w:highlight w:val="none"/>
        </w:rPr>
        <w:t xml:space="preserve"> </w:t>
      </w:r>
      <w:r>
        <w:rPr>
          <w:rFonts w:hint="eastAsia" w:ascii="宋体" w:hAnsi="宋体"/>
          <w:color w:val="000000"/>
          <w:sz w:val="24"/>
          <w:highlight w:val="none"/>
        </w:rPr>
        <w:t>“投标人”系指是指响应招标、参加投标竞争的法人、其他组织或者自然人。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2.4</w:t>
      </w:r>
      <w:r>
        <w:rPr>
          <w:rFonts w:ascii="宋体" w:hAnsi="宋体"/>
          <w:color w:val="000000"/>
          <w:sz w:val="24"/>
          <w:highlight w:val="none"/>
        </w:rPr>
        <w:t xml:space="preserve"> </w:t>
      </w:r>
      <w:r>
        <w:rPr>
          <w:rFonts w:hint="eastAsia" w:ascii="宋体" w:hAnsi="宋体"/>
          <w:color w:val="000000"/>
          <w:sz w:val="24"/>
          <w:highlight w:val="none"/>
        </w:rPr>
        <w:t>“负责人”系指法人企业的法定负责人，或其他组织为</w:t>
      </w:r>
      <w:r>
        <w:rPr>
          <w:rFonts w:ascii="宋体" w:hAnsi="宋体"/>
          <w:color w:val="000000"/>
          <w:sz w:val="24"/>
          <w:highlight w:val="none"/>
        </w:rPr>
        <w:t>法律、行政法规规定代表单位行使职权的主要负责人</w:t>
      </w:r>
      <w:r>
        <w:rPr>
          <w:rFonts w:hint="eastAsia" w:ascii="宋体" w:hAnsi="宋体"/>
          <w:color w:val="000000"/>
          <w:sz w:val="24"/>
          <w:highlight w:val="none"/>
        </w:rPr>
        <w:t>，或自然人本人。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2.5“电子签名”系指数据电文中以电子形式所含、所附用于识别签名人身份并表明签名人认可其中内容的数据。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b/>
          <w:color w:val="000000"/>
          <w:sz w:val="24"/>
          <w:highlight w:val="none"/>
        </w:rPr>
      </w:pPr>
      <w:r>
        <w:rPr>
          <w:rFonts w:hint="eastAsia" w:ascii="宋体" w:hAnsi="宋体"/>
          <w:b/>
          <w:color w:val="000000"/>
          <w:sz w:val="24"/>
          <w:highlight w:val="none"/>
        </w:rPr>
        <w:t>2.7</w:t>
      </w:r>
      <w:r>
        <w:rPr>
          <w:rFonts w:ascii="宋体" w:hAnsi="宋体"/>
          <w:b/>
          <w:color w:val="000000"/>
          <w:sz w:val="24"/>
          <w:highlight w:val="none"/>
        </w:rPr>
        <w:t xml:space="preserve"> </w:t>
      </w:r>
      <w:r>
        <w:rPr>
          <w:rFonts w:hint="eastAsia" w:ascii="宋体" w:hAnsi="宋体"/>
          <w:b/>
          <w:color w:val="000000"/>
          <w:sz w:val="24"/>
          <w:highlight w:val="none"/>
        </w:rPr>
        <w:t>“▲” 系指实质性要求条款。“■”系产品采购项目中单一产品或核心产品。</w:t>
      </w:r>
    </w:p>
    <w:p>
      <w:pPr>
        <w:spacing w:line="360" w:lineRule="auto"/>
        <w:ind w:firstLine="240" w:firstLineChars="100"/>
        <w:rPr>
          <w:rFonts w:hint="eastAsia" w:ascii="宋体" w:hAnsi="宋体"/>
          <w:b/>
          <w:color w:val="000000"/>
          <w:sz w:val="24"/>
          <w:highlight w:val="none"/>
        </w:rPr>
      </w:pPr>
      <w:r>
        <w:rPr>
          <w:rFonts w:hint="eastAsia" w:ascii="宋体" w:hAnsi="宋体"/>
          <w:b/>
          <w:color w:val="000000"/>
          <w:sz w:val="24"/>
          <w:highlight w:val="none"/>
        </w:rPr>
        <w:t>3.</w:t>
      </w:r>
      <w:r>
        <w:rPr>
          <w:rFonts w:hint="eastAsia" w:ascii="宋体" w:hAnsi="宋体"/>
          <w:color w:val="000000"/>
          <w:highlight w:val="none"/>
        </w:rPr>
        <w:t xml:space="preserve"> </w:t>
      </w:r>
      <w:r>
        <w:rPr>
          <w:rFonts w:hint="eastAsia" w:ascii="宋体" w:hAnsi="宋体"/>
          <w:b/>
          <w:color w:val="000000"/>
          <w:sz w:val="24"/>
          <w:highlight w:val="none"/>
        </w:rPr>
        <w:t>采购项目需要落实的政府采购政策</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3.2 节能环保要求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3.2.1</w:t>
      </w:r>
      <w:r>
        <w:rPr>
          <w:rFonts w:ascii="宋体" w:hAnsi="宋体"/>
          <w:color w:val="000000"/>
          <w:sz w:val="24"/>
          <w:highlight w:val="none"/>
        </w:rPr>
        <w:t>采购人拟采购的产品属于品目清单范围的，采购人及其委托的采购代理机构</w:t>
      </w:r>
      <w:r>
        <w:rPr>
          <w:rFonts w:hint="eastAsia" w:ascii="宋体" w:hAnsi="宋体"/>
          <w:color w:val="000000"/>
          <w:sz w:val="24"/>
          <w:highlight w:val="none"/>
        </w:rPr>
        <w:t>将</w:t>
      </w:r>
      <w:r>
        <w:rPr>
          <w:rFonts w:ascii="宋体" w:hAnsi="宋体"/>
          <w:color w:val="000000"/>
          <w:sz w:val="24"/>
          <w:highlight w:val="none"/>
        </w:rPr>
        <w:t>依据国家确定的认证机构出具的、处于有效期之内的节能产品、环境标志产品认证证书，对获得证书的产品实施政府优先采购或强制采购。</w:t>
      </w:r>
      <w:r>
        <w:rPr>
          <w:rFonts w:hint="eastAsia" w:ascii="宋体" w:hAnsi="宋体"/>
          <w:color w:val="000000"/>
          <w:sz w:val="24"/>
          <w:highlight w:val="none"/>
        </w:rPr>
        <w:t>投标人须按招标文件要求提供相关产品认证证书。</w:t>
      </w:r>
    </w:p>
    <w:p>
      <w:pPr>
        <w:spacing w:line="360" w:lineRule="auto"/>
        <w:ind w:firstLine="480" w:firstLineChars="200"/>
        <w:rPr>
          <w:rFonts w:hint="eastAsia" w:ascii="宋体" w:hAnsi="宋体"/>
          <w:b/>
          <w:color w:val="000000"/>
          <w:sz w:val="24"/>
          <w:highlight w:val="none"/>
        </w:rPr>
      </w:pPr>
      <w:r>
        <w:rPr>
          <w:rFonts w:hint="eastAsia" w:ascii="宋体" w:hAnsi="宋体"/>
          <w:color w:val="000000"/>
          <w:sz w:val="24"/>
          <w:highlight w:val="none"/>
        </w:rPr>
        <w:t>3.2.2▲</w:t>
      </w:r>
      <w:r>
        <w:rPr>
          <w:rFonts w:ascii="宋体" w:hAnsi="宋体"/>
          <w:b/>
          <w:color w:val="000000"/>
          <w:sz w:val="24"/>
          <w:highlight w:val="none"/>
        </w:rPr>
        <w:t>采购人拟采购的产品属于</w:t>
      </w:r>
      <w:r>
        <w:rPr>
          <w:rFonts w:hint="eastAsia" w:ascii="宋体" w:hAnsi="宋体"/>
          <w:b/>
          <w:color w:val="000000"/>
          <w:sz w:val="24"/>
          <w:highlight w:val="none"/>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3.3支持中小企业发展</w:t>
      </w:r>
    </w:p>
    <w:p>
      <w:pPr>
        <w:spacing w:line="360" w:lineRule="auto"/>
        <w:ind w:firstLine="480" w:firstLineChars="200"/>
        <w:rPr>
          <w:rFonts w:hint="eastAsia" w:ascii="宋体" w:hAnsi="宋体"/>
          <w:bCs/>
          <w:color w:val="000000"/>
          <w:sz w:val="24"/>
          <w:highlight w:val="none"/>
        </w:rPr>
      </w:pPr>
      <w:r>
        <w:rPr>
          <w:rFonts w:hint="eastAsia" w:ascii="宋体" w:hAnsi="宋体"/>
          <w:color w:val="000000"/>
          <w:sz w:val="24"/>
          <w:highlight w:val="none"/>
        </w:rPr>
        <w:t>3.3.1</w:t>
      </w:r>
      <w:r>
        <w:rPr>
          <w:rFonts w:hint="eastAsia" w:ascii="宋体" w:hAnsi="宋体"/>
          <w:bCs/>
          <w:color w:val="000000"/>
          <w:sz w:val="24"/>
          <w:highlight w:val="none"/>
        </w:rPr>
        <w:t>小型、微型企业应当同时符合以下条件：</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（1）符合中小企业划分标准；</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（2）</w:t>
      </w:r>
      <w:r>
        <w:rPr>
          <w:rFonts w:hint="eastAsia" w:ascii="宋体" w:hAnsi="宋体"/>
          <w:b/>
          <w:bCs/>
          <w:color w:val="000000"/>
          <w:sz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3.3.2小型、微型企业应按照招标文件格式要求提供《中小企业声明函》。</w:t>
      </w:r>
    </w:p>
    <w:p>
      <w:pPr>
        <w:spacing w:line="360" w:lineRule="auto"/>
        <w:ind w:firstLine="480" w:firstLineChars="200"/>
        <w:rPr>
          <w:rFonts w:hint="eastAsia" w:ascii="宋体" w:hAnsi="宋体"/>
          <w:b/>
          <w:color w:val="000000"/>
          <w:sz w:val="24"/>
          <w:highlight w:val="none"/>
        </w:rPr>
      </w:pPr>
      <w:r>
        <w:rPr>
          <w:rFonts w:hint="eastAsia" w:ascii="宋体" w:hAnsi="宋体"/>
          <w:b/>
          <w:color w:val="000000"/>
          <w:sz w:val="24"/>
          <w:highlight w:val="none"/>
        </w:rPr>
        <w:t>3.3.3对于非专门面向此类企业的项目，对小型和微型企业产品的投标价格给予10 %的扣除，用扣除后的价格参与评审。对于专门面向中小企业的项目，对小型和微型企业产品的投标价格给予8%的扣除，用扣除后的价格参与评审。</w:t>
      </w:r>
    </w:p>
    <w:p>
      <w:pPr>
        <w:pStyle w:val="704"/>
        <w:rPr>
          <w:rFonts w:hint="default" w:eastAsia="仿宋_GB2312"/>
          <w:lang w:val="en-US" w:eastAsia="zh-CN"/>
        </w:rPr>
      </w:pPr>
      <w:r>
        <w:rPr>
          <w:rFonts w:hint="eastAsia" w:ascii="宋体" w:hAnsi="宋体"/>
          <w:b/>
          <w:color w:val="000000"/>
          <w:sz w:val="24"/>
          <w:highlight w:val="none"/>
          <w:lang w:val="en-US" w:eastAsia="zh-CN"/>
        </w:rPr>
        <w:t>3</w:t>
      </w:r>
      <w:r>
        <w:rPr>
          <w:rFonts w:hint="eastAsia" w:ascii="宋体" w:hAnsi="宋体"/>
          <w:b/>
          <w:color w:val="000000"/>
          <w:sz w:val="24"/>
          <w:highlight w:val="none"/>
          <w:lang w:val="en-US" w:eastAsia="zh-CN"/>
        </w:rPr>
        <w:t>.3.4</w:t>
      </w:r>
      <w:r>
        <w:rPr>
          <w:rFonts w:hint="eastAsia" w:ascii="宋体" w:hAnsi="宋体"/>
          <w:b/>
          <w:color w:val="000000"/>
          <w:sz w:val="28"/>
          <w:szCs w:val="28"/>
          <w:highlight w:val="none"/>
          <w:u w:val="single"/>
          <w:lang w:val="en-US" w:eastAsia="zh-CN"/>
        </w:rPr>
        <w:t>根据财库【2020】46号文件的规定，本项目为非</w:t>
      </w:r>
      <w:r>
        <w:rPr>
          <w:rFonts w:hint="eastAsia" w:ascii="宋体" w:hAnsi="宋体"/>
          <w:b/>
          <w:color w:val="000000"/>
          <w:sz w:val="28"/>
          <w:szCs w:val="28"/>
          <w:highlight w:val="none"/>
          <w:u w:val="single"/>
        </w:rPr>
        <w:t>专门面向中小企业的项目，对小型和微型企业产品的投标价格给予</w:t>
      </w:r>
      <w:r>
        <w:rPr>
          <w:rFonts w:hint="eastAsia" w:ascii="宋体" w:hAnsi="宋体"/>
          <w:b/>
          <w:color w:val="000000"/>
          <w:sz w:val="28"/>
          <w:szCs w:val="28"/>
          <w:highlight w:val="none"/>
          <w:u w:val="single"/>
          <w:lang w:val="en-US" w:eastAsia="zh-CN"/>
        </w:rPr>
        <w:t>10</w:t>
      </w:r>
      <w:r>
        <w:rPr>
          <w:rFonts w:hint="eastAsia" w:ascii="宋体" w:hAnsi="宋体"/>
          <w:b/>
          <w:color w:val="000000"/>
          <w:sz w:val="28"/>
          <w:szCs w:val="28"/>
          <w:highlight w:val="none"/>
          <w:u w:val="single"/>
        </w:rPr>
        <w:t>%的扣除，用扣除后的价格参与评审。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3.3.</w:t>
      </w:r>
      <w:r>
        <w:rPr>
          <w:rFonts w:hint="eastAsia" w:ascii="宋体" w:hAnsi="宋体"/>
          <w:color w:val="000000"/>
          <w:sz w:val="24"/>
          <w:highlight w:val="none"/>
          <w:lang w:val="en-US" w:eastAsia="zh-CN"/>
        </w:rPr>
        <w:t>5</w:t>
      </w:r>
      <w:r>
        <w:rPr>
          <w:rFonts w:hint="eastAsia" w:ascii="宋体" w:hAnsi="宋体"/>
          <w:color w:val="000000"/>
          <w:sz w:val="24"/>
          <w:highlight w:val="none"/>
        </w:rPr>
        <w:t>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联合体各方均为小型、微型企业的，联合体视同为小型、微型企业。</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3.3.</w:t>
      </w:r>
      <w:r>
        <w:rPr>
          <w:rFonts w:hint="eastAsia" w:ascii="宋体" w:hAnsi="宋体"/>
          <w:color w:val="000000"/>
          <w:sz w:val="24"/>
          <w:highlight w:val="none"/>
          <w:lang w:val="en-US" w:eastAsia="zh-CN"/>
        </w:rPr>
        <w:t>6</w:t>
      </w:r>
      <w:r>
        <w:rPr>
          <w:rFonts w:hint="eastAsia" w:ascii="宋体" w:hAnsi="宋体"/>
          <w:color w:val="000000"/>
          <w:sz w:val="24"/>
          <w:highlight w:val="none"/>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3.3.</w:t>
      </w:r>
      <w:r>
        <w:rPr>
          <w:rFonts w:hint="eastAsia" w:ascii="宋体" w:hAnsi="宋体"/>
          <w:color w:val="000000"/>
          <w:sz w:val="24"/>
          <w:highlight w:val="none"/>
          <w:lang w:val="en-US" w:eastAsia="zh-CN"/>
        </w:rPr>
        <w:t>7</w:t>
      </w:r>
      <w:r>
        <w:rPr>
          <w:rFonts w:hint="eastAsia" w:ascii="宋体" w:hAnsi="宋体"/>
          <w:color w:val="000000"/>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b/>
          <w:color w:val="000000"/>
          <w:sz w:val="24"/>
          <w:highlight w:val="none"/>
        </w:rPr>
      </w:pPr>
      <w:r>
        <w:rPr>
          <w:rFonts w:hint="eastAsia" w:ascii="宋体" w:hAnsi="宋体"/>
          <w:color w:val="000000"/>
          <w:sz w:val="24"/>
          <w:highlight w:val="none"/>
        </w:rPr>
        <w:t>3.4中小企业信用融资：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r>
        <w:rPr>
          <w:rFonts w:hint="eastAsia" w:ascii="宋体" w:hAnsi="宋体"/>
          <w:color w:val="000000"/>
          <w:sz w:val="24"/>
          <w:highlight w:val="none"/>
        </w:rPr>
        <w:cr/>
      </w:r>
      <w:r>
        <w:rPr>
          <w:rFonts w:hint="eastAsia" w:ascii="宋体" w:hAnsi="宋体"/>
          <w:b/>
          <w:color w:val="000000"/>
          <w:sz w:val="24"/>
          <w:highlight w:val="none"/>
        </w:rPr>
        <w:t>4. 询问、质疑、投诉</w:t>
      </w:r>
    </w:p>
    <w:p>
      <w:pPr>
        <w:autoSpaceDE w:val="0"/>
        <w:autoSpaceDN w:val="0"/>
        <w:spacing w:line="360" w:lineRule="auto"/>
        <w:ind w:firstLine="240" w:firstLineChars="100"/>
        <w:jc w:val="left"/>
        <w:rPr>
          <w:rFonts w:ascii="宋体" w:hAnsi="宋体" w:cs="微软雅黑"/>
          <w:color w:val="000000"/>
          <w:kern w:val="0"/>
          <w:sz w:val="24"/>
          <w:highlight w:val="none"/>
          <w:lang w:val="zh-CN"/>
        </w:rPr>
      </w:pPr>
      <w:r>
        <w:rPr>
          <w:rFonts w:hint="eastAsia" w:ascii="宋体" w:hAnsi="宋体" w:cs="微软雅黑"/>
          <w:color w:val="000000"/>
          <w:kern w:val="0"/>
          <w:sz w:val="24"/>
          <w:highlight w:val="none"/>
          <w:lang w:val="zh-CN"/>
        </w:rPr>
        <w:t>4.1供应商询问</w:t>
      </w:r>
    </w:p>
    <w:p>
      <w:pPr>
        <w:pStyle w:val="34"/>
        <w:spacing w:line="360" w:lineRule="auto"/>
        <w:ind w:firstLine="480" w:firstLineChars="200"/>
        <w:rPr>
          <w:rFonts w:hAnsi="宋体"/>
          <w:color w:val="000000"/>
          <w:sz w:val="24"/>
          <w:highlight w:val="none"/>
        </w:rPr>
      </w:pPr>
      <w:r>
        <w:rPr>
          <w:rFonts w:hint="eastAsia" w:hAnsi="宋体"/>
          <w:color w:val="000000"/>
          <w:sz w:val="24"/>
          <w:highlight w:val="none"/>
        </w:rPr>
        <w:t>根据采购人与采购机构签订的《采购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宋体" w:hAnsi="宋体" w:cs="微软雅黑"/>
          <w:color w:val="000000"/>
          <w:kern w:val="0"/>
          <w:sz w:val="24"/>
          <w:highlight w:val="none"/>
          <w:lang w:val="zh-CN"/>
        </w:rPr>
      </w:pPr>
      <w:r>
        <w:rPr>
          <w:rFonts w:hint="eastAsia" w:ascii="宋体" w:hAnsi="宋体" w:cs="微软雅黑"/>
          <w:color w:val="000000"/>
          <w:kern w:val="0"/>
          <w:sz w:val="24"/>
          <w:highlight w:val="none"/>
          <w:lang w:val="zh-CN"/>
        </w:rPr>
        <w:t>4.2供应商质疑</w:t>
      </w:r>
    </w:p>
    <w:p>
      <w:pPr>
        <w:pStyle w:val="34"/>
        <w:spacing w:line="360" w:lineRule="auto"/>
        <w:ind w:firstLine="480" w:firstLineChars="200"/>
        <w:rPr>
          <w:rFonts w:hAnsi="宋体"/>
          <w:color w:val="000000"/>
          <w:sz w:val="24"/>
          <w:highlight w:val="none"/>
        </w:rPr>
      </w:pPr>
      <w:r>
        <w:rPr>
          <w:rFonts w:hint="eastAsia" w:hAnsi="宋体" w:cs="微软雅黑"/>
          <w:color w:val="000000"/>
          <w:kern w:val="0"/>
          <w:sz w:val="24"/>
          <w:highlight w:val="none"/>
          <w:lang w:val="zh-CN"/>
        </w:rPr>
        <w:t>4.2</w:t>
      </w:r>
      <w:r>
        <w:rPr>
          <w:rFonts w:hint="eastAsia" w:hAnsi="宋体"/>
          <w:color w:val="000000"/>
          <w:sz w:val="24"/>
          <w:highlight w:val="none"/>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Ansi="宋体"/>
          <w:color w:val="000000"/>
          <w:sz w:val="24"/>
          <w:highlight w:val="none"/>
        </w:rPr>
      </w:pPr>
      <w:r>
        <w:rPr>
          <w:rFonts w:hint="eastAsia" w:hAnsi="宋体" w:cs="微软雅黑"/>
          <w:color w:val="000000"/>
          <w:kern w:val="0"/>
          <w:sz w:val="24"/>
          <w:highlight w:val="none"/>
          <w:lang w:val="zh-CN"/>
        </w:rPr>
        <w:t>4.2</w:t>
      </w:r>
      <w:r>
        <w:rPr>
          <w:rFonts w:hint="eastAsia" w:hAnsi="宋体"/>
          <w:color w:val="000000"/>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34" w:firstLineChars="181"/>
        <w:rPr>
          <w:rFonts w:hint="eastAsia" w:hAnsi="宋体"/>
          <w:snapToGrid/>
          <w:kern w:val="2"/>
          <w:sz w:val="24"/>
          <w:highlight w:val="none"/>
        </w:rPr>
      </w:pPr>
      <w:r>
        <w:rPr>
          <w:rFonts w:hint="eastAsia" w:hAnsi="宋体" w:cs="微软雅黑"/>
          <w:kern w:val="0"/>
          <w:sz w:val="24"/>
          <w:highlight w:val="none"/>
          <w:lang w:val="zh-CN"/>
        </w:rPr>
        <w:t>4.2</w:t>
      </w:r>
      <w:r>
        <w:rPr>
          <w:rFonts w:hint="eastAsia" w:hAnsi="宋体"/>
          <w:sz w:val="24"/>
          <w:highlight w:val="none"/>
        </w:rPr>
        <w:t>.2.1</w:t>
      </w:r>
      <w:r>
        <w:rPr>
          <w:rFonts w:hint="eastAsia" w:hAnsi="宋体"/>
          <w:snapToGrid/>
          <w:kern w:val="2"/>
          <w:sz w:val="24"/>
          <w:highlight w:val="none"/>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34"/>
        <w:spacing w:line="360" w:lineRule="auto"/>
        <w:ind w:firstLine="480" w:firstLineChars="200"/>
        <w:rPr>
          <w:rFonts w:hint="eastAsia" w:hAnsi="宋体"/>
          <w:color w:val="000000"/>
          <w:sz w:val="24"/>
          <w:highlight w:val="none"/>
        </w:rPr>
      </w:pPr>
      <w:r>
        <w:rPr>
          <w:rFonts w:hint="eastAsia" w:hAnsi="宋体" w:cs="微软雅黑"/>
          <w:color w:val="000000"/>
          <w:kern w:val="0"/>
          <w:sz w:val="24"/>
          <w:highlight w:val="none"/>
          <w:lang w:val="zh-CN"/>
        </w:rPr>
        <w:t>4.2</w:t>
      </w:r>
      <w:r>
        <w:rPr>
          <w:rFonts w:hint="eastAsia" w:hAnsi="宋体"/>
          <w:color w:val="000000"/>
          <w:sz w:val="24"/>
          <w:highlight w:val="none"/>
        </w:rPr>
        <w:t>.2.2对采购过程提出质疑的，质疑期限为各采购程序环节结束之日起计算。对同一采购程序环节的质疑，供应商须一次性提出。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olor w:val="000000"/>
          <w:sz w:val="24"/>
          <w:highlight w:val="none"/>
        </w:rPr>
      </w:pPr>
      <w:r>
        <w:rPr>
          <w:rFonts w:hint="eastAsia" w:hAnsi="宋体" w:cs="微软雅黑"/>
          <w:color w:val="000000"/>
          <w:kern w:val="0"/>
          <w:sz w:val="24"/>
          <w:highlight w:val="none"/>
          <w:lang w:val="zh-CN"/>
        </w:rPr>
        <w:t>4.2</w:t>
      </w:r>
      <w:r>
        <w:rPr>
          <w:rFonts w:hint="eastAsia" w:hAnsi="宋体"/>
          <w:color w:val="000000"/>
          <w:sz w:val="24"/>
          <w:highlight w:val="none"/>
        </w:rPr>
        <w:t>.2.3对采购结果提出质疑的，质疑期限自采购结果公告期限届满之日起计算。对采购结果提出质疑的，采购机构负责答复。</w:t>
      </w:r>
    </w:p>
    <w:p>
      <w:pPr>
        <w:pStyle w:val="34"/>
        <w:snapToGrid w:val="0"/>
        <w:spacing w:line="360" w:lineRule="auto"/>
        <w:ind w:firstLine="240" w:firstLineChars="100"/>
        <w:contextualSpacing/>
        <w:rPr>
          <w:rFonts w:hAnsi="宋体"/>
          <w:color w:val="000000"/>
          <w:sz w:val="24"/>
          <w:highlight w:val="none"/>
        </w:rPr>
      </w:pPr>
      <w:r>
        <w:rPr>
          <w:rFonts w:hint="eastAsia" w:hAnsi="宋体" w:cs="微软雅黑"/>
          <w:color w:val="000000"/>
          <w:kern w:val="0"/>
          <w:sz w:val="24"/>
          <w:highlight w:val="none"/>
          <w:lang w:val="zh-CN"/>
        </w:rPr>
        <w:t>4.2.3</w:t>
      </w:r>
      <w:r>
        <w:rPr>
          <w:rFonts w:hAnsi="宋体"/>
          <w:color w:val="000000"/>
          <w:sz w:val="24"/>
          <w:highlight w:val="none"/>
        </w:rPr>
        <w:t>供应商提出质疑应当提交质疑函和必要的证明材料。质疑函应当包括下列内容：</w:t>
      </w:r>
    </w:p>
    <w:p>
      <w:pPr>
        <w:pStyle w:val="805"/>
        <w:shd w:val="clear" w:color="auto" w:fill="FFFFFF"/>
        <w:snapToGrid w:val="0"/>
        <w:spacing w:after="240" w:afterAutospacing="0" w:line="360" w:lineRule="auto"/>
        <w:contextualSpacing/>
        <w:rPr>
          <w:rFonts w:cs="Arial"/>
          <w:snapToGrid w:val="0"/>
          <w:color w:val="000000"/>
          <w:kern w:val="2"/>
          <w:szCs w:val="21"/>
          <w:highlight w:val="none"/>
        </w:rPr>
      </w:pPr>
      <w:r>
        <w:rPr>
          <w:rFonts w:cs="Arial"/>
          <w:snapToGrid w:val="0"/>
          <w:color w:val="000000"/>
          <w:kern w:val="2"/>
          <w:szCs w:val="21"/>
          <w:highlight w:val="none"/>
        </w:rPr>
        <w:t>　　</w:t>
      </w:r>
      <w:r>
        <w:rPr>
          <w:rFonts w:hint="eastAsia" w:cs="微软雅黑"/>
          <w:color w:val="000000"/>
          <w:highlight w:val="none"/>
          <w:lang w:val="zh-CN"/>
        </w:rPr>
        <w:t>4.2.3.1</w:t>
      </w:r>
      <w:r>
        <w:rPr>
          <w:rFonts w:cs="Arial"/>
          <w:snapToGrid w:val="0"/>
          <w:color w:val="000000"/>
          <w:kern w:val="2"/>
          <w:szCs w:val="21"/>
          <w:highlight w:val="none"/>
        </w:rPr>
        <w:t>供应商的姓名或者名称、地址、邮编、联系人及联系电话；</w:t>
      </w:r>
    </w:p>
    <w:p>
      <w:pPr>
        <w:pStyle w:val="805"/>
        <w:shd w:val="clear" w:color="auto" w:fill="FFFFFF"/>
        <w:snapToGrid w:val="0"/>
        <w:spacing w:after="240" w:afterAutospacing="0" w:line="360" w:lineRule="auto"/>
        <w:contextualSpacing/>
        <w:rPr>
          <w:rFonts w:cs="Arial"/>
          <w:snapToGrid w:val="0"/>
          <w:color w:val="000000"/>
          <w:kern w:val="2"/>
          <w:szCs w:val="21"/>
          <w:highlight w:val="none"/>
        </w:rPr>
      </w:pPr>
      <w:r>
        <w:rPr>
          <w:rFonts w:cs="Arial"/>
          <w:snapToGrid w:val="0"/>
          <w:color w:val="000000"/>
          <w:kern w:val="2"/>
          <w:szCs w:val="21"/>
          <w:highlight w:val="none"/>
        </w:rPr>
        <w:t>　　</w:t>
      </w:r>
      <w:r>
        <w:rPr>
          <w:rFonts w:hint="eastAsia" w:cs="微软雅黑"/>
          <w:color w:val="000000"/>
          <w:highlight w:val="none"/>
          <w:lang w:val="zh-CN"/>
        </w:rPr>
        <w:t>4.2.3.2</w:t>
      </w:r>
      <w:r>
        <w:rPr>
          <w:rFonts w:cs="Arial"/>
          <w:snapToGrid w:val="0"/>
          <w:color w:val="000000"/>
          <w:kern w:val="2"/>
          <w:szCs w:val="21"/>
          <w:highlight w:val="none"/>
        </w:rPr>
        <w:t>质疑项目的名称、编号；</w:t>
      </w:r>
    </w:p>
    <w:p>
      <w:pPr>
        <w:pStyle w:val="805"/>
        <w:shd w:val="clear" w:color="auto" w:fill="FFFFFF"/>
        <w:snapToGrid w:val="0"/>
        <w:spacing w:after="240" w:afterAutospacing="0" w:line="360" w:lineRule="auto"/>
        <w:contextualSpacing/>
        <w:rPr>
          <w:rFonts w:cs="Arial"/>
          <w:snapToGrid w:val="0"/>
          <w:color w:val="000000"/>
          <w:kern w:val="2"/>
          <w:szCs w:val="21"/>
          <w:highlight w:val="none"/>
        </w:rPr>
      </w:pPr>
      <w:r>
        <w:rPr>
          <w:rFonts w:cs="Arial"/>
          <w:snapToGrid w:val="0"/>
          <w:color w:val="000000"/>
          <w:kern w:val="2"/>
          <w:szCs w:val="21"/>
          <w:highlight w:val="none"/>
        </w:rPr>
        <w:t>　　</w:t>
      </w:r>
      <w:r>
        <w:rPr>
          <w:rFonts w:hint="eastAsia" w:cs="微软雅黑"/>
          <w:color w:val="000000"/>
          <w:highlight w:val="none"/>
          <w:lang w:val="zh-CN"/>
        </w:rPr>
        <w:t>4.2.3.3</w:t>
      </w:r>
      <w:r>
        <w:rPr>
          <w:rFonts w:cs="Arial"/>
          <w:snapToGrid w:val="0"/>
          <w:color w:val="000000"/>
          <w:kern w:val="2"/>
          <w:szCs w:val="21"/>
          <w:highlight w:val="none"/>
        </w:rPr>
        <w:t>具体、明确的质疑事项和与质疑事项相关的请求；</w:t>
      </w:r>
    </w:p>
    <w:p>
      <w:pPr>
        <w:pStyle w:val="805"/>
        <w:shd w:val="clear" w:color="auto" w:fill="FFFFFF"/>
        <w:snapToGrid w:val="0"/>
        <w:spacing w:after="240" w:afterAutospacing="0" w:line="360" w:lineRule="auto"/>
        <w:contextualSpacing/>
        <w:rPr>
          <w:rFonts w:cs="Arial"/>
          <w:snapToGrid w:val="0"/>
          <w:color w:val="000000"/>
          <w:kern w:val="2"/>
          <w:szCs w:val="21"/>
          <w:highlight w:val="none"/>
        </w:rPr>
      </w:pPr>
      <w:r>
        <w:rPr>
          <w:rFonts w:cs="Arial"/>
          <w:snapToGrid w:val="0"/>
          <w:color w:val="000000"/>
          <w:kern w:val="2"/>
          <w:szCs w:val="21"/>
          <w:highlight w:val="none"/>
        </w:rPr>
        <w:t>　　</w:t>
      </w:r>
      <w:r>
        <w:rPr>
          <w:rFonts w:hint="eastAsia" w:cs="微软雅黑"/>
          <w:color w:val="000000"/>
          <w:highlight w:val="none"/>
          <w:lang w:val="zh-CN"/>
        </w:rPr>
        <w:t>4.2.3.4</w:t>
      </w:r>
      <w:r>
        <w:rPr>
          <w:rFonts w:cs="Arial"/>
          <w:snapToGrid w:val="0"/>
          <w:color w:val="000000"/>
          <w:kern w:val="2"/>
          <w:szCs w:val="21"/>
          <w:highlight w:val="none"/>
        </w:rPr>
        <w:t>事实依据；</w:t>
      </w:r>
    </w:p>
    <w:p>
      <w:pPr>
        <w:pStyle w:val="805"/>
        <w:shd w:val="clear" w:color="auto" w:fill="FFFFFF"/>
        <w:snapToGrid w:val="0"/>
        <w:spacing w:after="240" w:afterAutospacing="0" w:line="360" w:lineRule="auto"/>
        <w:contextualSpacing/>
        <w:rPr>
          <w:rFonts w:cs="Arial"/>
          <w:snapToGrid w:val="0"/>
          <w:color w:val="000000"/>
          <w:kern w:val="2"/>
          <w:szCs w:val="21"/>
          <w:highlight w:val="none"/>
        </w:rPr>
      </w:pPr>
      <w:r>
        <w:rPr>
          <w:rFonts w:cs="Arial"/>
          <w:snapToGrid w:val="0"/>
          <w:color w:val="000000"/>
          <w:kern w:val="2"/>
          <w:szCs w:val="21"/>
          <w:highlight w:val="none"/>
        </w:rPr>
        <w:t>　　</w:t>
      </w:r>
      <w:r>
        <w:rPr>
          <w:rFonts w:hint="eastAsia" w:cs="微软雅黑"/>
          <w:color w:val="000000"/>
          <w:highlight w:val="none"/>
          <w:lang w:val="zh-CN"/>
        </w:rPr>
        <w:t>4.2.3.5</w:t>
      </w:r>
      <w:r>
        <w:rPr>
          <w:rFonts w:cs="Arial"/>
          <w:snapToGrid w:val="0"/>
          <w:color w:val="000000"/>
          <w:kern w:val="2"/>
          <w:szCs w:val="21"/>
          <w:highlight w:val="none"/>
        </w:rPr>
        <w:t>必要的法律依据；</w:t>
      </w:r>
    </w:p>
    <w:p>
      <w:pPr>
        <w:pStyle w:val="805"/>
        <w:shd w:val="clear" w:color="auto" w:fill="FFFFFF"/>
        <w:snapToGrid w:val="0"/>
        <w:spacing w:after="240" w:afterAutospacing="0" w:line="360" w:lineRule="auto"/>
        <w:ind w:firstLine="480"/>
        <w:contextualSpacing/>
        <w:rPr>
          <w:rFonts w:hint="eastAsia" w:cs="Arial"/>
          <w:snapToGrid w:val="0"/>
          <w:color w:val="000000"/>
          <w:kern w:val="2"/>
          <w:szCs w:val="21"/>
          <w:highlight w:val="none"/>
        </w:rPr>
      </w:pPr>
      <w:r>
        <w:rPr>
          <w:rFonts w:hint="eastAsia" w:cs="微软雅黑"/>
          <w:color w:val="000000"/>
          <w:highlight w:val="none"/>
          <w:lang w:val="zh-CN"/>
        </w:rPr>
        <w:t>4.2.3.6</w:t>
      </w:r>
      <w:r>
        <w:rPr>
          <w:rFonts w:cs="Arial"/>
          <w:snapToGrid w:val="0"/>
          <w:color w:val="000000"/>
          <w:kern w:val="2"/>
          <w:szCs w:val="21"/>
          <w:highlight w:val="none"/>
        </w:rPr>
        <w:t>提出质疑的日期。</w:t>
      </w:r>
    </w:p>
    <w:p>
      <w:pPr>
        <w:pStyle w:val="805"/>
        <w:shd w:val="clear" w:color="auto" w:fill="FFFFFF"/>
        <w:snapToGrid w:val="0"/>
        <w:spacing w:after="240" w:afterAutospacing="0" w:line="360" w:lineRule="auto"/>
        <w:ind w:firstLine="480"/>
        <w:contextualSpacing/>
        <w:rPr>
          <w:rFonts w:hint="eastAsia"/>
          <w:color w:val="000000"/>
          <w:highlight w:val="none"/>
        </w:rPr>
      </w:pPr>
      <w:r>
        <w:rPr>
          <w:rFonts w:hint="eastAsia"/>
          <w:color w:val="000000"/>
          <w:highlight w:val="none"/>
        </w:rPr>
        <w:t>供应商提交的质疑函需一式三份。</w:t>
      </w:r>
      <w:r>
        <w:rPr>
          <w:color w:val="000000"/>
          <w:highlight w:val="none"/>
        </w:rPr>
        <w:t>供应商为自然人的，应当由本人签字；供应商为法人或者其他组织的，应当由法定代表人、主要负责人，或者其授权代表签字或者盖章，并加盖公章。</w:t>
      </w:r>
    </w:p>
    <w:p>
      <w:pPr>
        <w:pStyle w:val="805"/>
        <w:shd w:val="clear" w:color="auto" w:fill="FFFFFF"/>
        <w:snapToGrid w:val="0"/>
        <w:spacing w:after="240" w:afterAutospacing="0" w:line="360" w:lineRule="auto"/>
        <w:ind w:firstLine="480"/>
        <w:contextualSpacing/>
        <w:rPr>
          <w:rFonts w:hint="eastAsia"/>
          <w:color w:val="000000"/>
          <w:highlight w:val="none"/>
        </w:rPr>
      </w:pPr>
      <w:r>
        <w:rPr>
          <w:rFonts w:hint="eastAsia" w:cs="微软雅黑"/>
          <w:color w:val="000000"/>
          <w:highlight w:val="none"/>
          <w:lang w:val="zh-CN"/>
        </w:rPr>
        <w:t>4.2</w:t>
      </w:r>
      <w:r>
        <w:rPr>
          <w:rFonts w:hint="eastAsia"/>
          <w:color w:val="000000"/>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805"/>
        <w:shd w:val="clear" w:color="auto" w:fill="FFFFFF"/>
        <w:snapToGrid w:val="0"/>
        <w:spacing w:after="240" w:afterAutospacing="0" w:line="360" w:lineRule="auto"/>
        <w:ind w:firstLine="480"/>
        <w:contextualSpacing/>
        <w:rPr>
          <w:rFonts w:hint="eastAsia"/>
          <w:color w:val="000000"/>
          <w:highlight w:val="none"/>
        </w:rPr>
      </w:pPr>
      <w:r>
        <w:rPr>
          <w:rFonts w:hint="eastAsia" w:cs="微软雅黑"/>
          <w:color w:val="000000"/>
          <w:highlight w:val="none"/>
          <w:lang w:val="zh-CN"/>
        </w:rPr>
        <w:t>4.2</w:t>
      </w:r>
      <w:r>
        <w:rPr>
          <w:rFonts w:hint="eastAsia"/>
          <w:color w:val="000000"/>
          <w:highlight w:val="none"/>
        </w:rPr>
        <w:t>.5询问或者质疑事项可能影响采购结果的，采购人应当暂停签订合同，已经签订合同的，应当中止履行合同。</w:t>
      </w:r>
    </w:p>
    <w:p>
      <w:pPr>
        <w:pStyle w:val="805"/>
        <w:shd w:val="clear" w:color="auto" w:fill="FFFFFF"/>
        <w:snapToGrid w:val="0"/>
        <w:spacing w:after="240" w:afterAutospacing="0" w:line="360" w:lineRule="auto"/>
        <w:ind w:firstLine="480"/>
        <w:contextualSpacing/>
        <w:rPr>
          <w:rFonts w:hint="eastAsia" w:cs="微软雅黑"/>
          <w:color w:val="000000"/>
          <w:highlight w:val="none"/>
          <w:lang w:val="zh-CN"/>
        </w:rPr>
      </w:pPr>
      <w:r>
        <w:rPr>
          <w:rFonts w:hint="eastAsia" w:cs="微软雅黑"/>
          <w:color w:val="000000"/>
          <w:highlight w:val="none"/>
          <w:lang w:val="zh-CN"/>
        </w:rPr>
        <w:t>4.3供应商投诉</w:t>
      </w:r>
    </w:p>
    <w:p>
      <w:pPr>
        <w:pStyle w:val="805"/>
        <w:shd w:val="clear" w:color="auto" w:fill="FFFFFF"/>
        <w:snapToGrid w:val="0"/>
        <w:spacing w:after="240" w:afterAutospacing="0" w:line="360" w:lineRule="auto"/>
        <w:ind w:firstLine="480"/>
        <w:contextualSpacing/>
        <w:rPr>
          <w:rFonts w:hint="eastAsia"/>
          <w:color w:val="000000"/>
          <w:highlight w:val="none"/>
        </w:rPr>
      </w:pPr>
      <w:r>
        <w:rPr>
          <w:color w:val="000000"/>
          <w:highlight w:val="none"/>
        </w:rPr>
        <w:t>4.3</w:t>
      </w:r>
      <w:r>
        <w:rPr>
          <w:rFonts w:hint="eastAsia"/>
          <w:color w:val="000000"/>
          <w:highlight w:val="none"/>
        </w:rPr>
        <w:t>.1质疑供应商对采购人、采购机构的答复不满意或者采购人、采购机构未在规定的时间内作出答复的，可以在答复期满后十五个工作日内向同级政府采购监督管理部门提出投诉。</w:t>
      </w:r>
    </w:p>
    <w:p>
      <w:pPr>
        <w:pStyle w:val="805"/>
        <w:shd w:val="clear" w:color="auto" w:fill="FFFFFF"/>
        <w:snapToGrid w:val="0"/>
        <w:spacing w:after="240" w:afterAutospacing="0" w:line="360" w:lineRule="auto"/>
        <w:ind w:firstLine="480"/>
        <w:contextualSpacing/>
        <w:rPr>
          <w:rFonts w:hint="eastAsia"/>
          <w:color w:val="000000"/>
          <w:highlight w:val="none"/>
        </w:rPr>
      </w:pPr>
      <w:r>
        <w:rPr>
          <w:color w:val="000000"/>
          <w:highlight w:val="none"/>
        </w:rPr>
        <w:t>4.3</w:t>
      </w:r>
      <w:r>
        <w:rPr>
          <w:rFonts w:hint="eastAsia"/>
          <w:color w:val="000000"/>
          <w:highlight w:val="none"/>
        </w:rPr>
        <w:t>.</w:t>
      </w:r>
      <w:r>
        <w:rPr>
          <w:rFonts w:hint="eastAsia" w:cs="微软雅黑"/>
          <w:color w:val="000000"/>
          <w:highlight w:val="none"/>
          <w:lang w:val="zh-CN"/>
        </w:rPr>
        <w:t>2</w:t>
      </w:r>
      <w:r>
        <w:rPr>
          <w:rFonts w:hint="eastAsia"/>
          <w:color w:val="000000"/>
          <w:highlight w:val="none"/>
        </w:rPr>
        <w:t>供应商投诉的事项不得超出已质疑事项的范围，基于质疑答复内容提出的投诉事项除外。</w:t>
      </w:r>
    </w:p>
    <w:p>
      <w:pPr>
        <w:pStyle w:val="805"/>
        <w:shd w:val="clear" w:color="auto" w:fill="FFFFFF"/>
        <w:snapToGrid w:val="0"/>
        <w:spacing w:after="240" w:afterAutospacing="0" w:line="360" w:lineRule="auto"/>
        <w:ind w:firstLine="480"/>
        <w:contextualSpacing/>
        <w:rPr>
          <w:rFonts w:hint="eastAsia"/>
          <w:color w:val="000000"/>
          <w:highlight w:val="none"/>
        </w:rPr>
      </w:pPr>
      <w:r>
        <w:rPr>
          <w:color w:val="000000"/>
          <w:highlight w:val="none"/>
        </w:rPr>
        <w:t>4.3</w:t>
      </w:r>
      <w:r>
        <w:rPr>
          <w:rFonts w:hint="eastAsia"/>
          <w:color w:val="000000"/>
          <w:highlight w:val="none"/>
        </w:rPr>
        <w:t>.3供应商投诉应当有明确的请求和必要的证明材料。</w:t>
      </w:r>
    </w:p>
    <w:p>
      <w:pPr>
        <w:pStyle w:val="805"/>
        <w:shd w:val="clear" w:color="auto" w:fill="FFFFFF"/>
        <w:snapToGrid w:val="0"/>
        <w:spacing w:after="240" w:afterAutospacing="0" w:line="360" w:lineRule="auto"/>
        <w:ind w:firstLine="480"/>
        <w:contextualSpacing/>
        <w:rPr>
          <w:color w:val="000000"/>
          <w:highlight w:val="none"/>
        </w:rPr>
      </w:pPr>
      <w:r>
        <w:rPr>
          <w:color w:val="000000"/>
          <w:highlight w:val="none"/>
        </w:rPr>
        <w:t>4.3</w:t>
      </w:r>
      <w:r>
        <w:rPr>
          <w:rFonts w:hint="eastAsia"/>
          <w:color w:val="000000"/>
          <w:highlight w:val="none"/>
        </w:rPr>
        <w:t>.5 以联合体形式参加政府采购活动的，其投诉应当由组成联合体的所有供应商共同提出。</w:t>
      </w:r>
    </w:p>
    <w:p>
      <w:pPr>
        <w:adjustRightInd/>
        <w:spacing w:line="360" w:lineRule="auto"/>
        <w:jc w:val="center"/>
        <w:outlineLvl w:val="0"/>
        <w:rPr>
          <w:rFonts w:hint="eastAsia" w:ascii="宋体" w:hAnsi="宋体" w:cs="仿宋_GB2312"/>
          <w:b/>
          <w:color w:val="000000"/>
          <w:sz w:val="32"/>
          <w:szCs w:val="20"/>
          <w:highlight w:val="none"/>
        </w:rPr>
      </w:pPr>
      <w:bookmarkStart w:id="11" w:name="_Hlt75236290"/>
      <w:bookmarkEnd w:id="11"/>
      <w:bookmarkStart w:id="12" w:name="_Hlt68057669"/>
      <w:bookmarkEnd w:id="12"/>
      <w:bookmarkStart w:id="13" w:name="_Hlt74729768"/>
      <w:bookmarkEnd w:id="13"/>
      <w:bookmarkStart w:id="14" w:name="_Hlt68072990"/>
      <w:bookmarkEnd w:id="14"/>
      <w:bookmarkStart w:id="15" w:name="_Hlt74730295"/>
      <w:bookmarkEnd w:id="15"/>
      <w:bookmarkStart w:id="16" w:name="_Hlt74707468"/>
      <w:bookmarkEnd w:id="16"/>
      <w:bookmarkStart w:id="17" w:name="_Hlt74714665"/>
      <w:bookmarkEnd w:id="17"/>
      <w:bookmarkStart w:id="18" w:name="_Toc91899879"/>
      <w:r>
        <w:rPr>
          <w:rFonts w:hint="eastAsia" w:ascii="宋体" w:hAnsi="宋体" w:cs="仿宋_GB2312"/>
          <w:b/>
          <w:color w:val="000000"/>
          <w:sz w:val="32"/>
          <w:szCs w:val="20"/>
          <w:highlight w:val="none"/>
        </w:rPr>
        <w:t>二、招标文件</w:t>
      </w:r>
      <w:bookmarkEnd w:id="18"/>
      <w:r>
        <w:rPr>
          <w:rFonts w:hint="eastAsia" w:ascii="宋体" w:hAnsi="宋体" w:cs="仿宋_GB2312"/>
          <w:b/>
          <w:color w:val="000000"/>
          <w:sz w:val="32"/>
          <w:szCs w:val="20"/>
          <w:highlight w:val="none"/>
        </w:rPr>
        <w:t>的构成、澄清、修改</w:t>
      </w:r>
    </w:p>
    <w:p>
      <w:pPr>
        <w:pStyle w:val="34"/>
        <w:spacing w:line="360" w:lineRule="auto"/>
        <w:rPr>
          <w:rFonts w:hint="eastAsia" w:hAnsi="宋体" w:cs="仿宋_GB2312"/>
          <w:b/>
          <w:color w:val="000000"/>
          <w:sz w:val="24"/>
          <w:szCs w:val="24"/>
          <w:highlight w:val="none"/>
        </w:rPr>
      </w:pPr>
      <w:bookmarkStart w:id="19" w:name="_Toc91899880"/>
      <w:bookmarkStart w:id="20" w:name="_Hlt74730307"/>
      <w:r>
        <w:rPr>
          <w:rFonts w:hint="eastAsia" w:hAnsi="宋体" w:cs="仿宋_GB2312"/>
          <w:b/>
          <w:color w:val="000000"/>
          <w:sz w:val="24"/>
          <w:szCs w:val="24"/>
          <w:highlight w:val="none"/>
        </w:rPr>
        <w:t>5．招标文件的构成</w:t>
      </w:r>
      <w:bookmarkEnd w:id="19"/>
    </w:p>
    <w:bookmarkEnd w:id="20"/>
    <w:p>
      <w:pPr>
        <w:pStyle w:val="34"/>
        <w:spacing w:line="360" w:lineRule="auto"/>
        <w:ind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5.1 招标文件包括下列文件及附件</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第一部分 招标公告</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第二部分 投标人须知</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第三部分 采购需求</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第四部分 评标方法及评分标准</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第五部分 拟签订的合同文本</w:t>
      </w:r>
    </w:p>
    <w:p>
      <w:pPr>
        <w:pStyle w:val="34"/>
        <w:numPr>
          <w:ilvl w:val="0"/>
          <w:numId w:val="5"/>
        </w:numPr>
        <w:spacing w:line="360" w:lineRule="auto"/>
        <w:ind w:left="839"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第六部分 应提交的有关格式范例</w:t>
      </w:r>
    </w:p>
    <w:p>
      <w:pPr>
        <w:spacing w:line="360" w:lineRule="auto"/>
        <w:ind w:firstLine="480" w:firstLineChars="200"/>
        <w:rPr>
          <w:rFonts w:hint="eastAsia" w:ascii="宋体" w:hAnsi="宋体" w:cs="仿宋_GB2312"/>
          <w:color w:val="000000"/>
          <w:sz w:val="24"/>
          <w:highlight w:val="none"/>
        </w:rPr>
      </w:pPr>
      <w:r>
        <w:rPr>
          <w:rFonts w:hint="eastAsia" w:ascii="宋体" w:hAnsi="宋体"/>
          <w:color w:val="000000"/>
          <w:sz w:val="24"/>
          <w:highlight w:val="none"/>
        </w:rPr>
        <w:t>5.2与本项目有关的</w:t>
      </w:r>
      <w:r>
        <w:rPr>
          <w:rFonts w:hint="eastAsia" w:ascii="宋体" w:hAnsi="宋体"/>
          <w:bCs/>
          <w:color w:val="000000"/>
          <w:sz w:val="24"/>
          <w:highlight w:val="none"/>
        </w:rPr>
        <w:t>澄清或者修改的内容为招标文件的组成部分</w:t>
      </w:r>
      <w:r>
        <w:rPr>
          <w:rFonts w:hint="eastAsia" w:ascii="宋体" w:hAnsi="宋体" w:cs="仿宋_GB2312"/>
          <w:color w:val="000000"/>
          <w:sz w:val="24"/>
          <w:highlight w:val="none"/>
        </w:rPr>
        <w:t>。</w:t>
      </w:r>
    </w:p>
    <w:p>
      <w:pPr>
        <w:pStyle w:val="34"/>
        <w:spacing w:line="360" w:lineRule="auto"/>
        <w:rPr>
          <w:rFonts w:hint="eastAsia" w:hAnsi="宋体" w:cs="仿宋_GB2312"/>
          <w:b/>
          <w:color w:val="000000"/>
          <w:sz w:val="24"/>
          <w:szCs w:val="24"/>
          <w:highlight w:val="none"/>
        </w:rPr>
      </w:pPr>
      <w:r>
        <w:rPr>
          <w:rFonts w:hint="eastAsia" w:hAnsi="宋体" w:cs="仿宋_GB2312"/>
          <w:b/>
          <w:color w:val="000000"/>
          <w:sz w:val="24"/>
          <w:szCs w:val="24"/>
          <w:highlight w:val="none"/>
        </w:rPr>
        <w:t>6. 招标文件的澄清、修改</w:t>
      </w:r>
    </w:p>
    <w:p>
      <w:pPr>
        <w:pStyle w:val="390"/>
        <w:snapToGrid w:val="0"/>
        <w:spacing w:before="0"/>
        <w:ind w:firstLine="480"/>
        <w:rPr>
          <w:rFonts w:hint="eastAsia" w:ascii="宋体" w:hAnsi="宋体" w:cs="仿宋_GB2312"/>
          <w:color w:val="000000"/>
          <w:highlight w:val="none"/>
        </w:rPr>
      </w:pPr>
      <w:r>
        <w:rPr>
          <w:rFonts w:hint="eastAsia" w:ascii="宋体" w:hAnsi="宋体" w:cs="仿宋_GB2312"/>
          <w:color w:val="000000"/>
          <w:highlight w:val="none"/>
        </w:rPr>
        <w:t>6.1已获取招标文件的潜在投标人，若有问题需要澄清，应于投标截止时间前，以书面形式向采购机构提出。</w:t>
      </w:r>
    </w:p>
    <w:p>
      <w:pPr>
        <w:pStyle w:val="390"/>
        <w:snapToGrid w:val="0"/>
        <w:spacing w:before="0"/>
        <w:ind w:firstLine="480"/>
        <w:rPr>
          <w:rFonts w:hint="eastAsia" w:ascii="宋体" w:hAnsi="宋体"/>
          <w:color w:val="000000"/>
          <w:highlight w:val="none"/>
        </w:rPr>
      </w:pPr>
      <w:r>
        <w:rPr>
          <w:rFonts w:hint="eastAsia" w:ascii="宋体" w:hAnsi="宋体"/>
          <w:color w:val="000000"/>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0" w:firstLineChars="200"/>
        <w:rPr>
          <w:rFonts w:hint="eastAsia" w:ascii="宋体" w:hAnsi="宋体" w:cs="仿宋_GB2312"/>
          <w:b/>
          <w:color w:val="000000"/>
          <w:sz w:val="24"/>
          <w:szCs w:val="21"/>
          <w:highlight w:val="none"/>
        </w:rPr>
      </w:pPr>
      <w:r>
        <w:rPr>
          <w:rFonts w:hint="eastAsia" w:ascii="宋体" w:hAnsi="宋体"/>
          <w:b/>
          <w:color w:val="000000"/>
          <w:sz w:val="24"/>
          <w:highlight w:val="none"/>
        </w:rPr>
        <w:t>▲</w:t>
      </w:r>
      <w:r>
        <w:rPr>
          <w:rFonts w:hint="eastAsia" w:ascii="宋体" w:hAnsi="宋体" w:cs="仿宋_GB2312"/>
          <w:b/>
          <w:color w:val="000000"/>
          <w:sz w:val="24"/>
          <w:szCs w:val="21"/>
          <w:highlight w:val="none"/>
        </w:rPr>
        <w:t>投标文件未按招标文件的澄清、修改的内容编制，又不符合实质性要求的，投标无效。</w:t>
      </w:r>
    </w:p>
    <w:p>
      <w:pPr>
        <w:adjustRightInd/>
        <w:spacing w:line="360" w:lineRule="auto"/>
        <w:jc w:val="center"/>
        <w:outlineLvl w:val="0"/>
        <w:rPr>
          <w:rFonts w:hint="eastAsia" w:ascii="宋体" w:hAnsi="宋体" w:cs="仿宋_GB2312"/>
          <w:b/>
          <w:color w:val="000000"/>
          <w:sz w:val="30"/>
          <w:szCs w:val="20"/>
          <w:highlight w:val="none"/>
        </w:rPr>
      </w:pPr>
      <w:bookmarkStart w:id="21" w:name="_Hlt75236011"/>
      <w:bookmarkEnd w:id="21"/>
      <w:bookmarkStart w:id="22" w:name="_Toc91899884"/>
      <w:r>
        <w:rPr>
          <w:rFonts w:hint="eastAsia" w:ascii="宋体" w:hAnsi="宋体" w:cs="仿宋_GB2312"/>
          <w:b/>
          <w:color w:val="000000"/>
          <w:sz w:val="30"/>
          <w:szCs w:val="20"/>
          <w:highlight w:val="none"/>
        </w:rPr>
        <w:t>三、投标</w:t>
      </w:r>
      <w:bookmarkEnd w:id="22"/>
    </w:p>
    <w:p>
      <w:pPr>
        <w:pStyle w:val="34"/>
        <w:spacing w:line="360" w:lineRule="auto"/>
        <w:rPr>
          <w:rFonts w:hint="eastAsia" w:hAnsi="宋体" w:cs="仿宋_GB2312"/>
          <w:b/>
          <w:color w:val="000000"/>
          <w:sz w:val="24"/>
          <w:szCs w:val="24"/>
          <w:highlight w:val="none"/>
        </w:rPr>
      </w:pPr>
      <w:bookmarkStart w:id="23" w:name="_Toc91899892"/>
      <w:bookmarkStart w:id="24" w:name="_Toc86216991"/>
      <w:r>
        <w:rPr>
          <w:rFonts w:hint="eastAsia" w:hAnsi="宋体" w:cs="仿宋_GB2312"/>
          <w:b/>
          <w:color w:val="000000"/>
          <w:sz w:val="24"/>
          <w:szCs w:val="24"/>
          <w:highlight w:val="none"/>
        </w:rPr>
        <w:t>7. 招标文件的获取</w:t>
      </w:r>
    </w:p>
    <w:p>
      <w:pPr>
        <w:spacing w:line="360" w:lineRule="auto"/>
        <w:ind w:firstLine="480" w:firstLineChars="200"/>
        <w:rPr>
          <w:rFonts w:ascii="宋体" w:hAnsi="宋体" w:cs="仿宋_GB2312"/>
          <w:snapToGrid w:val="0"/>
          <w:color w:val="000000"/>
          <w:kern w:val="28"/>
          <w:sz w:val="24"/>
          <w:highlight w:val="none"/>
        </w:rPr>
      </w:pPr>
      <w:r>
        <w:rPr>
          <w:rFonts w:hint="eastAsia" w:ascii="宋体" w:hAnsi="宋体" w:cs="仿宋_GB2312"/>
          <w:snapToGrid w:val="0"/>
          <w:color w:val="000000"/>
          <w:kern w:val="28"/>
          <w:sz w:val="24"/>
          <w:highlight w:val="none"/>
        </w:rPr>
        <w:t>详见招标公告中获取招标文件的时间期限、地点、方式及招标文件售价。</w:t>
      </w:r>
    </w:p>
    <w:p>
      <w:pPr>
        <w:pStyle w:val="34"/>
        <w:spacing w:line="360" w:lineRule="auto"/>
        <w:rPr>
          <w:rFonts w:hint="eastAsia" w:hAnsi="宋体" w:cs="仿宋_GB2312"/>
          <w:b/>
          <w:color w:val="000000"/>
          <w:sz w:val="24"/>
          <w:szCs w:val="24"/>
          <w:highlight w:val="none"/>
        </w:rPr>
      </w:pPr>
      <w:r>
        <w:rPr>
          <w:rFonts w:hint="eastAsia" w:hAnsi="宋体" w:cs="仿宋_GB2312"/>
          <w:b/>
          <w:color w:val="000000"/>
          <w:sz w:val="24"/>
          <w:szCs w:val="24"/>
          <w:highlight w:val="none"/>
        </w:rPr>
        <w:t>8.开标前答疑会或现场考察</w:t>
      </w:r>
    </w:p>
    <w:p>
      <w:pPr>
        <w:pStyle w:val="34"/>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采购人组织潜在投标人现场考察或者召开开标前答疑会的，潜在投标人按前附表的规定参加现场考察或者开标前答疑会。</w:t>
      </w:r>
      <w:r>
        <w:rPr>
          <w:rFonts w:hint="eastAsia" w:hAnsi="宋体"/>
          <w:b/>
          <w:color w:val="000000"/>
          <w:sz w:val="24"/>
          <w:szCs w:val="24"/>
          <w:highlight w:val="none"/>
        </w:rPr>
        <w:t>采购人不单独或分别组织只有一个供应商参加的现场考察和答疑会。</w:t>
      </w:r>
    </w:p>
    <w:p>
      <w:pPr>
        <w:pStyle w:val="34"/>
        <w:spacing w:line="360" w:lineRule="auto"/>
        <w:rPr>
          <w:rFonts w:hint="eastAsia" w:hAnsi="宋体" w:cs="仿宋_GB2312"/>
          <w:b/>
          <w:color w:val="000000"/>
          <w:szCs w:val="24"/>
          <w:highlight w:val="none"/>
        </w:rPr>
      </w:pPr>
      <w:r>
        <w:rPr>
          <w:rFonts w:hint="eastAsia" w:hAnsi="宋体"/>
          <w:b/>
          <w:color w:val="000000"/>
          <w:kern w:val="28"/>
          <w:sz w:val="24"/>
          <w:szCs w:val="24"/>
          <w:highlight w:val="none"/>
        </w:rPr>
        <w:t>9.投标保证金</w:t>
      </w:r>
    </w:p>
    <w:p>
      <w:pPr>
        <w:pStyle w:val="16"/>
        <w:spacing w:line="360" w:lineRule="auto"/>
        <w:ind w:firstLine="470" w:firstLineChars="196"/>
        <w:rPr>
          <w:rFonts w:hint="eastAsia" w:hAnsi="宋体" w:cs="仿宋_GB2312"/>
          <w:sz w:val="24"/>
          <w:highlight w:val="none"/>
        </w:rPr>
      </w:pPr>
      <w:r>
        <w:rPr>
          <w:rFonts w:hint="eastAsia" w:hAnsi="宋体" w:cs="仿宋_GB2312"/>
          <w:sz w:val="24"/>
          <w:highlight w:val="none"/>
        </w:rPr>
        <w:t>本项目不需要交纳投标保证金。</w:t>
      </w:r>
    </w:p>
    <w:p>
      <w:pPr>
        <w:pStyle w:val="34"/>
        <w:spacing w:line="360" w:lineRule="auto"/>
        <w:rPr>
          <w:rFonts w:hint="eastAsia" w:hAnsi="宋体" w:cs="仿宋_GB2312"/>
          <w:b/>
          <w:color w:val="000000"/>
          <w:sz w:val="24"/>
          <w:szCs w:val="24"/>
          <w:highlight w:val="none"/>
        </w:rPr>
      </w:pPr>
      <w:r>
        <w:rPr>
          <w:rFonts w:hint="eastAsia" w:hAnsi="宋体" w:cs="仿宋_GB2312"/>
          <w:b/>
          <w:color w:val="000000"/>
          <w:sz w:val="24"/>
          <w:szCs w:val="24"/>
          <w:highlight w:val="none"/>
        </w:rPr>
        <w:t>10. 投标文件的语言</w:t>
      </w:r>
    </w:p>
    <w:p>
      <w:pPr>
        <w:autoSpaceDE w:val="0"/>
        <w:autoSpaceDN w:val="0"/>
        <w:spacing w:line="360" w:lineRule="auto"/>
        <w:ind w:firstLine="480" w:firstLineChars="200"/>
        <w:rPr>
          <w:rFonts w:hint="eastAsia" w:ascii="宋体" w:hAnsi="宋体" w:cs="仿宋_GB2312"/>
          <w:color w:val="000000"/>
          <w:sz w:val="24"/>
          <w:highlight w:val="none"/>
          <w:lang w:val="zh-CN"/>
        </w:rPr>
      </w:pPr>
      <w:r>
        <w:rPr>
          <w:rFonts w:hint="eastAsia" w:ascii="宋体" w:hAnsi="宋体" w:cs="仿宋_GB2312"/>
          <w:color w:val="000000"/>
          <w:sz w:val="24"/>
          <w:highlight w:val="none"/>
        </w:rPr>
        <w:t>投标文件及投标人与采购有关的来往通知、函件和文件均应使用中文。</w:t>
      </w:r>
    </w:p>
    <w:p>
      <w:pPr>
        <w:pStyle w:val="34"/>
        <w:spacing w:line="360" w:lineRule="auto"/>
        <w:rPr>
          <w:rFonts w:hint="eastAsia" w:hAnsi="宋体" w:cs="仿宋_GB2312"/>
          <w:b/>
          <w:color w:val="000000"/>
          <w:sz w:val="24"/>
          <w:szCs w:val="24"/>
          <w:highlight w:val="none"/>
        </w:rPr>
      </w:pPr>
      <w:r>
        <w:rPr>
          <w:rFonts w:hint="eastAsia" w:hAnsi="宋体" w:cs="仿宋_GB2312"/>
          <w:b/>
          <w:color w:val="000000"/>
          <w:sz w:val="24"/>
          <w:szCs w:val="24"/>
          <w:highlight w:val="none"/>
        </w:rPr>
        <w:t>11. 投标文件的组成</w:t>
      </w:r>
    </w:p>
    <w:p>
      <w:pPr>
        <w:pStyle w:val="34"/>
        <w:snapToGrid w:val="0"/>
        <w:spacing w:line="360" w:lineRule="auto"/>
        <w:ind w:firstLine="480" w:firstLineChars="200"/>
        <w:rPr>
          <w:rFonts w:hint="eastAsia" w:hAnsi="宋体" w:cs="仿宋_GB2312"/>
          <w:color w:val="000000"/>
          <w:sz w:val="24"/>
          <w:szCs w:val="24"/>
          <w:highlight w:val="none"/>
        </w:rPr>
      </w:pPr>
      <w:r>
        <w:rPr>
          <w:rFonts w:hint="eastAsia" w:hAnsi="宋体" w:cs="仿宋_GB2312"/>
          <w:color w:val="000000"/>
          <w:kern w:val="0"/>
          <w:sz w:val="24"/>
          <w:szCs w:val="24"/>
          <w:highlight w:val="none"/>
        </w:rPr>
        <w:t>投标文件应当包括以下主要内容：</w:t>
      </w:r>
      <w:r>
        <w:rPr>
          <w:rFonts w:hint="eastAsia" w:hAnsi="宋体" w:cs="仿宋_GB2312"/>
          <w:b/>
          <w:color w:val="000000"/>
          <w:sz w:val="24"/>
          <w:szCs w:val="24"/>
          <w:highlight w:val="none"/>
        </w:rPr>
        <w:t>资格文件、报价文件、商务技术文件</w:t>
      </w:r>
      <w:r>
        <w:rPr>
          <w:rFonts w:hint="eastAsia" w:hAnsi="宋体" w:cs="仿宋_GB2312"/>
          <w:color w:val="000000"/>
          <w:sz w:val="24"/>
          <w:szCs w:val="24"/>
          <w:highlight w:val="none"/>
        </w:rPr>
        <w:t>。投标文件应当对招标文件提出的要求和条件作出明确响应。</w:t>
      </w:r>
    </w:p>
    <w:p>
      <w:pPr>
        <w:snapToGrid w:val="0"/>
        <w:spacing w:line="360" w:lineRule="auto"/>
        <w:ind w:firstLine="480" w:firstLineChars="200"/>
        <w:rPr>
          <w:rFonts w:hint="eastAsia" w:ascii="宋体" w:hAnsi="宋体" w:cs="仿宋_GB2312"/>
          <w:b/>
          <w:color w:val="000000"/>
          <w:kern w:val="0"/>
          <w:sz w:val="24"/>
          <w:highlight w:val="none"/>
        </w:rPr>
      </w:pPr>
      <w:r>
        <w:rPr>
          <w:rFonts w:hint="eastAsia" w:ascii="宋体" w:hAnsi="宋体" w:cs="仿宋_GB2312"/>
          <w:b/>
          <w:color w:val="000000"/>
          <w:sz w:val="24"/>
          <w:highlight w:val="none"/>
        </w:rPr>
        <w:t>11.1资格文件应包括以下内容（均需使用电子签名）：</w:t>
      </w:r>
      <w:r>
        <w:rPr>
          <w:rFonts w:hint="eastAsia" w:ascii="宋体" w:hAnsi="宋体" w:cs="仿宋_GB2312"/>
          <w:b/>
          <w:color w:val="000000"/>
          <w:kern w:val="0"/>
          <w:sz w:val="24"/>
          <w:highlight w:val="none"/>
        </w:rPr>
        <w:t>证明其符合《中华人民共和国政府采购法》</w:t>
      </w:r>
      <w:r>
        <w:rPr>
          <w:rFonts w:hint="eastAsia" w:ascii="宋体" w:hAnsi="宋体" w:cs="Arial"/>
          <w:b/>
          <w:color w:val="000000"/>
          <w:kern w:val="0"/>
          <w:sz w:val="24"/>
          <w:highlight w:val="none"/>
        </w:rPr>
        <w:t>规定的供应商基本条件和采购项目对供应商的特定条件</w:t>
      </w:r>
      <w:r>
        <w:rPr>
          <w:rFonts w:hint="eastAsia" w:ascii="宋体" w:hAnsi="宋体" w:cs="仿宋_GB2312"/>
          <w:b/>
          <w:color w:val="000000"/>
          <w:sz w:val="24"/>
          <w:highlight w:val="none"/>
        </w:rPr>
        <w:t>（如果项目要求）</w:t>
      </w:r>
      <w:r>
        <w:rPr>
          <w:rFonts w:hint="eastAsia" w:ascii="宋体" w:hAnsi="宋体" w:cs="仿宋_GB2312"/>
          <w:b/>
          <w:color w:val="000000"/>
          <w:kern w:val="0"/>
          <w:sz w:val="24"/>
          <w:highlight w:val="none"/>
        </w:rPr>
        <w:t>的有关资格证明文件。（以联合体形式进行政府采购的，参加联合体的供应商均应当提供）。</w:t>
      </w:r>
      <w:r>
        <w:rPr>
          <w:rFonts w:hint="eastAsia" w:ascii="宋体" w:hAnsi="宋体"/>
          <w:b/>
          <w:color w:val="000000"/>
          <w:sz w:val="24"/>
          <w:highlight w:val="none"/>
        </w:rPr>
        <w:t>▲</w:t>
      </w:r>
      <w:r>
        <w:rPr>
          <w:rFonts w:hint="eastAsia" w:ascii="宋体" w:hAnsi="宋体" w:cs="仿宋_GB2312"/>
          <w:b/>
          <w:color w:val="000000"/>
          <w:sz w:val="24"/>
          <w:szCs w:val="21"/>
          <w:highlight w:val="none"/>
        </w:rPr>
        <w:t>投标人不具备招标文件中规定的资格要求的（投标人未提供有效的资格证明文件的，视为投标人不具备招标文件中规定的资格要求）。</w:t>
      </w:r>
    </w:p>
    <w:p>
      <w:pPr>
        <w:pStyle w:val="34"/>
        <w:spacing w:line="360" w:lineRule="auto"/>
        <w:ind w:firstLine="480" w:firstLineChars="200"/>
        <w:rPr>
          <w:rFonts w:hint="eastAsia" w:hAnsi="宋体"/>
          <w:color w:val="000000"/>
          <w:sz w:val="24"/>
          <w:highlight w:val="none"/>
        </w:rPr>
      </w:pPr>
      <w:bookmarkStart w:id="25" w:name="_Hlt68403820"/>
      <w:bookmarkEnd w:id="25"/>
      <w:bookmarkStart w:id="26" w:name="_Hlt68073093"/>
      <w:bookmarkEnd w:id="26"/>
      <w:bookmarkStart w:id="27" w:name="_Hlt68072998"/>
      <w:bookmarkEnd w:id="27"/>
      <w:r>
        <w:rPr>
          <w:rFonts w:hint="eastAsia" w:hAnsi="宋体" w:cs="仿宋_GB2312"/>
          <w:color w:val="000000"/>
          <w:sz w:val="24"/>
          <w:highlight w:val="none"/>
        </w:rPr>
        <w:t>11.1.1</w:t>
      </w:r>
      <w:r>
        <w:rPr>
          <w:rFonts w:hint="eastAsia" w:hAnsi="宋体"/>
          <w:color w:val="000000"/>
          <w:sz w:val="24"/>
          <w:highlight w:val="none"/>
        </w:rPr>
        <w:t>营业执照(或事业法人登记证或其他工商等登记证明材料)复印件（投标人为自然人的，提供</w:t>
      </w:r>
      <w:r>
        <w:rPr>
          <w:rFonts w:hint="eastAsia" w:hAnsi="宋体" w:cs="Helvetica"/>
          <w:color w:val="000000"/>
          <w:kern w:val="0"/>
          <w:sz w:val="24"/>
          <w:highlight w:val="none"/>
        </w:rPr>
        <w:t>自然人的身份证明</w:t>
      </w:r>
      <w:r>
        <w:rPr>
          <w:rFonts w:hint="eastAsia" w:hAnsi="宋体"/>
          <w:color w:val="000000"/>
          <w:sz w:val="24"/>
          <w:highlight w:val="none"/>
        </w:rPr>
        <w:t>）、税务登记证(</w:t>
      </w:r>
      <w:r>
        <w:rPr>
          <w:rFonts w:hint="eastAsia" w:hAnsi="宋体" w:cs="Helvetica"/>
          <w:color w:val="000000"/>
          <w:kern w:val="0"/>
          <w:sz w:val="24"/>
          <w:highlight w:val="none"/>
        </w:rPr>
        <w:t>或其它依法缴纳税收的相关材料</w:t>
      </w:r>
      <w:r>
        <w:rPr>
          <w:rFonts w:hint="eastAsia" w:hAnsi="宋体"/>
          <w:color w:val="000000"/>
          <w:sz w:val="24"/>
          <w:highlight w:val="none"/>
        </w:rPr>
        <w:t>)复印件、社保登记证（</w:t>
      </w:r>
      <w:r>
        <w:rPr>
          <w:rFonts w:hint="eastAsia" w:hAnsi="宋体" w:cs="Helvetica"/>
          <w:color w:val="000000"/>
          <w:kern w:val="0"/>
          <w:sz w:val="24"/>
          <w:highlight w:val="none"/>
        </w:rPr>
        <w:t>或其它依法缴纳社会保障资金的相关材料</w:t>
      </w:r>
      <w:r>
        <w:rPr>
          <w:rFonts w:hint="eastAsia" w:hAnsi="宋体"/>
          <w:color w:val="000000"/>
          <w:sz w:val="24"/>
          <w:highlight w:val="none"/>
        </w:rPr>
        <w:t>）复印件；实施“多证合一、一照一码”登记制度改革的，只需提供改革后取得的营业执照复印件；</w:t>
      </w:r>
    </w:p>
    <w:p>
      <w:pPr>
        <w:pStyle w:val="34"/>
        <w:spacing w:line="360" w:lineRule="auto"/>
        <w:ind w:firstLine="480" w:firstLineChars="200"/>
        <w:rPr>
          <w:rFonts w:hint="eastAsia" w:hAnsi="宋体" w:cs="仿宋_GB2312"/>
          <w:color w:val="000000"/>
          <w:sz w:val="24"/>
          <w:highlight w:val="none"/>
        </w:rPr>
      </w:pPr>
      <w:r>
        <w:rPr>
          <w:rFonts w:hint="eastAsia" w:hAnsi="宋体" w:cs="仿宋_GB2312"/>
          <w:color w:val="00000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11.1.2</w:t>
      </w:r>
      <w:r>
        <w:rPr>
          <w:rFonts w:hint="eastAsia" w:ascii="宋体" w:hAnsi="宋体"/>
          <w:color w:val="000000"/>
          <w:sz w:val="24"/>
          <w:highlight w:val="none"/>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宋体" w:hAnsi="宋体" w:cs="仿宋_GB2312"/>
          <w:b/>
          <w:color w:val="000000"/>
          <w:sz w:val="24"/>
          <w:highlight w:val="none"/>
        </w:rPr>
        <w:t>投标文件中法人授权书所载内容与本项目内容有异的，投标无效。</w:t>
      </w:r>
    </w:p>
    <w:p>
      <w:pPr>
        <w:snapToGrid w:val="0"/>
        <w:spacing w:line="360" w:lineRule="auto"/>
        <w:ind w:firstLine="480" w:firstLineChars="200"/>
        <w:rPr>
          <w:rFonts w:hint="eastAsia" w:ascii="宋体" w:hAnsi="宋体"/>
          <w:color w:val="000000"/>
          <w:sz w:val="24"/>
          <w:highlight w:val="none"/>
        </w:rPr>
      </w:pPr>
      <w:r>
        <w:rPr>
          <w:rFonts w:hint="eastAsia" w:ascii="宋体" w:hAnsi="宋体" w:cs="仿宋_GB2312"/>
          <w:color w:val="000000"/>
          <w:sz w:val="24"/>
          <w:highlight w:val="none"/>
        </w:rPr>
        <w:t>11.1.3</w:t>
      </w:r>
      <w:r>
        <w:rPr>
          <w:rFonts w:hint="eastAsia" w:ascii="宋体" w:hAnsi="宋体"/>
          <w:color w:val="000000"/>
          <w:sz w:val="24"/>
          <w:highlight w:val="none"/>
        </w:rPr>
        <w:t>授权代表的身份证（复印件）；</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11.1.4 最新一年资产负债表等财务报表资料文件 (或其它</w:t>
      </w:r>
      <w:r>
        <w:rPr>
          <w:rFonts w:hint="eastAsia" w:ascii="宋体" w:hAnsi="宋体" w:cs="Helvetica"/>
          <w:color w:val="000000"/>
          <w:kern w:val="0"/>
          <w:sz w:val="24"/>
          <w:highlight w:val="none"/>
        </w:rPr>
        <w:t>财务状况报告，</w:t>
      </w:r>
      <w:r>
        <w:rPr>
          <w:rFonts w:hint="eastAsia" w:ascii="宋体" w:hAnsi="宋体" w:cs="仿宋_GB2312"/>
          <w:color w:val="000000"/>
          <w:sz w:val="24"/>
          <w:highlight w:val="none"/>
        </w:rPr>
        <w:t>新成立的公司，必须提供情况说明)；</w:t>
      </w:r>
    </w:p>
    <w:p>
      <w:pPr>
        <w:pStyle w:val="34"/>
        <w:spacing w:line="360" w:lineRule="auto"/>
        <w:ind w:firstLine="480" w:firstLineChars="200"/>
        <w:rPr>
          <w:rFonts w:hint="eastAsia" w:hAnsi="宋体" w:cs="仿宋_GB2312"/>
          <w:color w:val="000000"/>
          <w:sz w:val="24"/>
          <w:highlight w:val="none"/>
        </w:rPr>
      </w:pPr>
      <w:r>
        <w:rPr>
          <w:rFonts w:hint="eastAsia" w:hAnsi="宋体" w:cs="仿宋_GB2312"/>
          <w:color w:val="000000"/>
          <w:sz w:val="24"/>
          <w:highlight w:val="none"/>
        </w:rPr>
        <w:t>11.1.5具有履行合同所必需的设备和专业技术能力的承诺函；</w:t>
      </w:r>
    </w:p>
    <w:p>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11.1.6参加政府采购活动前三年内，在经营活动中没有重大违法记录的声明；</w:t>
      </w:r>
    </w:p>
    <w:p>
      <w:pPr>
        <w:spacing w:line="360" w:lineRule="auto"/>
        <w:ind w:firstLine="480" w:firstLineChars="200"/>
        <w:rPr>
          <w:rFonts w:hint="eastAsia" w:ascii="宋体" w:hAnsi="宋体" w:cs="仿宋_GB2312"/>
          <w:color w:val="000000"/>
          <w:sz w:val="24"/>
          <w:szCs w:val="20"/>
          <w:highlight w:val="none"/>
        </w:rPr>
      </w:pPr>
      <w:r>
        <w:rPr>
          <w:rFonts w:hint="eastAsia" w:ascii="宋体" w:hAnsi="宋体" w:cs="仿宋_GB2312"/>
          <w:color w:val="000000"/>
          <w:sz w:val="24"/>
          <w:highlight w:val="none"/>
        </w:rPr>
        <w:t>11.1.7</w:t>
      </w:r>
      <w:r>
        <w:rPr>
          <w:rFonts w:hint="eastAsia" w:ascii="宋体" w:hAnsi="宋体" w:cs="仿宋_GB2312"/>
          <w:color w:val="000000"/>
          <w:sz w:val="24"/>
          <w:szCs w:val="20"/>
          <w:highlight w:val="none"/>
        </w:rPr>
        <w:t>具有良好商业信誉的特别声明；</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11.1.8符合特定资格条件（</w:t>
      </w:r>
      <w:r>
        <w:rPr>
          <w:rFonts w:hint="eastAsia" w:cs="仿宋_GB2312"/>
          <w:color w:val="000000"/>
          <w:sz w:val="24"/>
          <w:highlight w:val="none"/>
          <w:lang w:val="en-US" w:eastAsia="zh-CN"/>
        </w:rPr>
        <w:t>如有</w:t>
      </w:r>
      <w:r>
        <w:rPr>
          <w:rFonts w:hint="eastAsia" w:ascii="宋体" w:hAnsi="宋体" w:cs="仿宋_GB2312"/>
          <w:color w:val="000000"/>
          <w:sz w:val="24"/>
          <w:highlight w:val="none"/>
        </w:rPr>
        <w:t>）的有关证明材料（复印件）；</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11.1.9单位负责人为同一人或者存在直接控股、管理关系的不同供应商，不得参加同一合同项下的政府采购活动承诺函；</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11.1.10公益一类事业单位、使用事业编制且由财政拨款保障的群团组织，不作为政府购买服务的购买主体和承接主体承诺函。</w:t>
      </w:r>
    </w:p>
    <w:p>
      <w:pPr>
        <w:keepNext w:val="0"/>
        <w:keepLines w:val="0"/>
        <w:widowControl/>
        <w:suppressLineNumbers w:val="0"/>
        <w:ind w:firstLine="482" w:firstLineChars="200"/>
        <w:jc w:val="left"/>
        <w:rPr>
          <w:rFonts w:hint="eastAsia"/>
        </w:rPr>
      </w:pPr>
      <w:r>
        <w:rPr>
          <w:rFonts w:hint="eastAsia" w:ascii="宋体" w:hAnsi="宋体" w:eastAsia="宋体" w:cs="宋体"/>
          <w:b/>
          <w:color w:val="000000"/>
          <w:kern w:val="0"/>
          <w:sz w:val="24"/>
          <w:szCs w:val="24"/>
          <w:lang w:val="en-US" w:eastAsia="zh-CN" w:bidi="ar"/>
        </w:rPr>
        <w:t>11.1.11 投标人有效食品经营许可证（食品流通许可证）扫描件</w:t>
      </w:r>
    </w:p>
    <w:p>
      <w:pPr>
        <w:snapToGrid w:val="0"/>
        <w:spacing w:line="360" w:lineRule="auto"/>
        <w:ind w:firstLine="480" w:firstLineChars="200"/>
        <w:rPr>
          <w:rFonts w:hint="eastAsia" w:ascii="宋体" w:hAnsi="宋体" w:cs="仿宋_GB2312"/>
          <w:b/>
          <w:color w:val="000000"/>
          <w:sz w:val="24"/>
          <w:highlight w:val="none"/>
          <w:u w:val="single"/>
          <w:lang w:val="zh-CN"/>
        </w:rPr>
      </w:pPr>
      <w:r>
        <w:rPr>
          <w:rFonts w:hint="eastAsia" w:ascii="宋体" w:hAnsi="宋体" w:cs="仿宋_GB2312"/>
          <w:b/>
          <w:color w:val="000000"/>
          <w:kern w:val="0"/>
          <w:sz w:val="24"/>
          <w:highlight w:val="none"/>
          <w:lang w:val="zh-CN"/>
        </w:rPr>
        <w:t xml:space="preserve">11.2 </w:t>
      </w:r>
      <w:r>
        <w:rPr>
          <w:rFonts w:hint="eastAsia" w:ascii="宋体" w:hAnsi="宋体" w:cs="仿宋_GB2312"/>
          <w:b/>
          <w:color w:val="000000"/>
          <w:sz w:val="24"/>
          <w:highlight w:val="none"/>
        </w:rPr>
        <w:t>投标人的报价文件应包括以下内容（均需使用电子签名）：</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11.2.1</w:t>
      </w:r>
      <w:r>
        <w:rPr>
          <w:rFonts w:hint="eastAsia" w:ascii="宋体" w:hAnsi="宋体" w:cs="仿宋_GB2312"/>
          <w:color w:val="000000"/>
          <w:kern w:val="0"/>
          <w:sz w:val="24"/>
          <w:highlight w:val="none"/>
        </w:rPr>
        <w:t>投标响应函</w:t>
      </w:r>
      <w:r>
        <w:rPr>
          <w:rFonts w:hint="eastAsia" w:ascii="宋体" w:hAnsi="宋体" w:cs="仿宋_GB2312"/>
          <w:color w:val="000000"/>
          <w:sz w:val="24"/>
          <w:highlight w:val="none"/>
        </w:rPr>
        <w:t>；</w:t>
      </w:r>
    </w:p>
    <w:p>
      <w:pPr>
        <w:pStyle w:val="34"/>
        <w:snapToGrid w:val="0"/>
        <w:spacing w:line="360" w:lineRule="auto"/>
        <w:ind w:firstLine="480" w:firstLineChars="200"/>
        <w:rPr>
          <w:rFonts w:hint="eastAsia" w:hAnsi="宋体" w:cs="仿宋_GB2312"/>
          <w:color w:val="000000"/>
          <w:sz w:val="24"/>
          <w:szCs w:val="24"/>
          <w:highlight w:val="none"/>
        </w:rPr>
      </w:pPr>
      <w:r>
        <w:rPr>
          <w:rFonts w:hint="eastAsia" w:hAnsi="宋体" w:cs="仿宋_GB2312"/>
          <w:color w:val="000000"/>
          <w:sz w:val="24"/>
          <w:szCs w:val="24"/>
          <w:highlight w:val="none"/>
        </w:rPr>
        <w:t>11.2.2投标(开标)一览表。</w:t>
      </w:r>
    </w:p>
    <w:p>
      <w:pPr>
        <w:pStyle w:val="34"/>
        <w:snapToGrid w:val="0"/>
        <w:spacing w:line="360" w:lineRule="auto"/>
        <w:ind w:firstLine="480" w:firstLineChars="200"/>
        <w:rPr>
          <w:rFonts w:hint="eastAsia" w:hAnsi="宋体" w:cs="仿宋_GB2312"/>
          <w:b/>
          <w:color w:val="000000"/>
          <w:sz w:val="24"/>
          <w:szCs w:val="24"/>
          <w:highlight w:val="none"/>
        </w:rPr>
      </w:pPr>
      <w:r>
        <w:rPr>
          <w:rFonts w:hint="eastAsia" w:hAnsi="宋体" w:cs="仿宋_GB2312"/>
          <w:color w:val="000000"/>
          <w:sz w:val="24"/>
          <w:szCs w:val="24"/>
          <w:highlight w:val="none"/>
        </w:rPr>
        <w:t>11.2.3小、微型企业声明函；</w:t>
      </w:r>
    </w:p>
    <w:p>
      <w:pPr>
        <w:pStyle w:val="34"/>
        <w:spacing w:line="360" w:lineRule="auto"/>
        <w:ind w:firstLine="480" w:firstLineChars="200"/>
        <w:rPr>
          <w:rFonts w:hint="eastAsia" w:hAnsi="宋体" w:cs="仿宋_GB2312"/>
          <w:b/>
          <w:color w:val="000000"/>
          <w:sz w:val="24"/>
          <w:szCs w:val="24"/>
          <w:highlight w:val="none"/>
          <w:lang w:val="zh-CN"/>
        </w:rPr>
      </w:pPr>
      <w:r>
        <w:rPr>
          <w:rFonts w:hint="eastAsia" w:hAnsi="宋体" w:cs="仿宋_GB2312"/>
          <w:b/>
          <w:color w:val="000000"/>
          <w:kern w:val="0"/>
          <w:sz w:val="24"/>
          <w:szCs w:val="24"/>
          <w:highlight w:val="none"/>
          <w:lang w:val="zh-CN"/>
        </w:rPr>
        <w:t>11.3  投标人的</w:t>
      </w:r>
      <w:r>
        <w:rPr>
          <w:rFonts w:hint="eastAsia" w:hAnsi="宋体" w:cs="仿宋_GB2312"/>
          <w:b/>
          <w:color w:val="000000"/>
          <w:sz w:val="24"/>
          <w:szCs w:val="24"/>
          <w:highlight w:val="none"/>
        </w:rPr>
        <w:t>商务技术</w:t>
      </w:r>
      <w:r>
        <w:rPr>
          <w:rFonts w:hint="eastAsia" w:hAnsi="宋体" w:cs="仿宋_GB2312"/>
          <w:b/>
          <w:color w:val="000000"/>
          <w:kern w:val="0"/>
          <w:sz w:val="24"/>
          <w:szCs w:val="24"/>
          <w:highlight w:val="none"/>
          <w:lang w:val="zh-CN"/>
        </w:rPr>
        <w:t>文件应包括以下内容</w:t>
      </w:r>
      <w:r>
        <w:rPr>
          <w:rFonts w:hint="eastAsia" w:hAnsi="宋体" w:cs="仿宋_GB2312"/>
          <w:b/>
          <w:color w:val="000000"/>
          <w:sz w:val="24"/>
          <w:szCs w:val="24"/>
          <w:highlight w:val="none"/>
        </w:rPr>
        <w:t>（均需使用电子签名）</w:t>
      </w:r>
      <w:r>
        <w:rPr>
          <w:rFonts w:hint="eastAsia" w:hAnsi="宋体" w:cs="仿宋_GB2312"/>
          <w:b/>
          <w:color w:val="000000"/>
          <w:kern w:val="0"/>
          <w:sz w:val="24"/>
          <w:szCs w:val="24"/>
          <w:highlight w:val="none"/>
          <w:lang w:val="zh-CN"/>
        </w:rPr>
        <w:t>：</w:t>
      </w:r>
      <w:r>
        <w:rPr>
          <w:rFonts w:hint="eastAsia" w:hAnsi="宋体" w:cs="仿宋_GB2312"/>
          <w:b/>
          <w:color w:val="000000"/>
          <w:sz w:val="24"/>
          <w:szCs w:val="24"/>
          <w:highlight w:val="none"/>
          <w:lang w:val="zh-CN"/>
        </w:rPr>
        <w:t xml:space="preserve"> </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lang w:val="zh-CN"/>
        </w:rPr>
        <w:t>11.3.1</w:t>
      </w:r>
      <w:r>
        <w:rPr>
          <w:rFonts w:hint="eastAsia" w:ascii="宋体" w:hAnsi="宋体"/>
          <w:color w:val="000000"/>
          <w:sz w:val="24"/>
          <w:highlight w:val="none"/>
        </w:rPr>
        <w:t>营业执照(或事业法人登记证或其他工商等登记证明材料)复印件（投标人为自然人的，须提供</w:t>
      </w:r>
      <w:r>
        <w:rPr>
          <w:rFonts w:hint="eastAsia" w:ascii="宋体" w:hAnsi="宋体" w:cs="Helvetica"/>
          <w:color w:val="000000"/>
          <w:kern w:val="0"/>
          <w:sz w:val="24"/>
          <w:highlight w:val="none"/>
        </w:rPr>
        <w:t>自然人的身份证明</w:t>
      </w:r>
      <w:r>
        <w:rPr>
          <w:rFonts w:hint="eastAsia" w:ascii="宋体" w:hAnsi="宋体"/>
          <w:color w:val="000000"/>
          <w:sz w:val="24"/>
          <w:highlight w:val="none"/>
        </w:rPr>
        <w:t>）</w:t>
      </w:r>
      <w:r>
        <w:rPr>
          <w:rFonts w:hint="eastAsia" w:ascii="宋体" w:hAnsi="宋体" w:cs="仿宋_GB2312"/>
          <w:color w:val="000000"/>
          <w:sz w:val="24"/>
          <w:highlight w:val="none"/>
        </w:rPr>
        <w:t>；</w:t>
      </w:r>
    </w:p>
    <w:p>
      <w:pPr>
        <w:pStyle w:val="34"/>
        <w:spacing w:line="360" w:lineRule="auto"/>
        <w:ind w:firstLine="480" w:firstLineChars="200"/>
        <w:rPr>
          <w:rFonts w:hint="eastAsia" w:hAnsi="宋体"/>
          <w:color w:val="000000"/>
          <w:sz w:val="24"/>
          <w:highlight w:val="none"/>
        </w:rPr>
      </w:pPr>
      <w:r>
        <w:rPr>
          <w:rFonts w:hint="eastAsia" w:hAnsi="宋体" w:cs="仿宋_GB2312"/>
          <w:color w:val="000000"/>
          <w:sz w:val="24"/>
          <w:highlight w:val="none"/>
          <w:lang w:val="zh-CN"/>
        </w:rPr>
        <w:t>11.3.2</w:t>
      </w:r>
      <w:r>
        <w:rPr>
          <w:rFonts w:hint="eastAsia" w:hAnsi="宋体"/>
          <w:color w:val="000000"/>
          <w:sz w:val="24"/>
          <w:highlight w:val="none"/>
        </w:rPr>
        <w:t>如以联合体形式参加政府采购活动的，</w:t>
      </w:r>
      <w:r>
        <w:rPr>
          <w:rFonts w:hint="eastAsia" w:hAnsi="宋体"/>
          <w:color w:val="000000"/>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hAnsi="宋体"/>
          <w:color w:val="000000"/>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b/>
          <w:color w:val="000000"/>
          <w:sz w:val="24"/>
          <w:highlight w:val="none"/>
        </w:rPr>
        <w:t>▲如以联合体形式参加政府采购活动的，联合体协议不符合招标文件规定的联合体协议要求的，投标无效。</w:t>
      </w:r>
      <w:r>
        <w:rPr>
          <w:rFonts w:hint="eastAsia" w:hAnsi="宋体"/>
          <w:color w:val="000000"/>
          <w:sz w:val="24"/>
          <w:highlight w:val="none"/>
        </w:rPr>
        <w:t>）</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lang w:val="zh-CN"/>
        </w:rPr>
        <w:t>11.3.3</w:t>
      </w:r>
      <w:r>
        <w:rPr>
          <w:rFonts w:hint="eastAsia" w:ascii="宋体" w:hAnsi="宋体" w:cs="仿宋_GB2312"/>
          <w:color w:val="000000"/>
          <w:sz w:val="24"/>
          <w:highlight w:val="none"/>
        </w:rPr>
        <w:t>资信文件：</w:t>
      </w:r>
      <w:r>
        <w:rPr>
          <w:rFonts w:hint="eastAsia" w:ascii="宋体" w:hAnsi="宋体" w:cs="仿宋_GB2312"/>
          <w:color w:val="000000"/>
          <w:kern w:val="0"/>
          <w:sz w:val="24"/>
          <w:szCs w:val="20"/>
          <w:highlight w:val="none"/>
        </w:rPr>
        <w:t>见投标须知前附表所述；</w:t>
      </w:r>
    </w:p>
    <w:p>
      <w:pPr>
        <w:pStyle w:val="390"/>
        <w:snapToGrid w:val="0"/>
        <w:spacing w:before="0"/>
        <w:ind w:firstLine="480"/>
        <w:rPr>
          <w:rFonts w:hint="eastAsia" w:ascii="宋体" w:hAnsi="宋体"/>
          <w:color w:val="000000"/>
          <w:kern w:val="0"/>
          <w:highlight w:val="none"/>
          <w:lang w:val="zh-CN"/>
        </w:rPr>
      </w:pPr>
      <w:r>
        <w:rPr>
          <w:rFonts w:hint="eastAsia" w:ascii="宋体" w:hAnsi="宋体" w:cs="仿宋_GB2312"/>
          <w:color w:val="000000"/>
          <w:highlight w:val="none"/>
          <w:lang w:val="zh-CN"/>
        </w:rPr>
        <w:t>11.3.4</w:t>
      </w:r>
      <w:r>
        <w:rPr>
          <w:rFonts w:hint="eastAsia" w:ascii="宋体" w:hAnsi="宋体" w:cs="宋体"/>
          <w:color w:val="000000"/>
          <w:kern w:val="0"/>
          <w:highlight w:val="none"/>
        </w:rPr>
        <w:t>类似业绩证明材料</w:t>
      </w:r>
      <w:r>
        <w:rPr>
          <w:rFonts w:hint="eastAsia" w:ascii="宋体" w:hAnsi="宋体"/>
          <w:color w:val="000000"/>
          <w:szCs w:val="24"/>
          <w:highlight w:val="none"/>
        </w:rPr>
        <w:t>（</w:t>
      </w:r>
      <w:r>
        <w:rPr>
          <w:rFonts w:hint="eastAsia" w:ascii="宋体" w:hAnsi="宋体" w:cs="Arial"/>
          <w:color w:val="000000"/>
          <w:highlight w:val="none"/>
        </w:rPr>
        <w:t>联合体投标的，联合体各方</w:t>
      </w:r>
      <w:r>
        <w:rPr>
          <w:rFonts w:hint="eastAsia" w:ascii="宋体" w:hAnsi="宋体" w:cs="Helvetica"/>
          <w:color w:val="000000"/>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color w:val="000000"/>
          <w:szCs w:val="24"/>
          <w:highlight w:val="none"/>
        </w:rPr>
        <w:t>)</w:t>
      </w:r>
      <w:r>
        <w:rPr>
          <w:rFonts w:hint="eastAsia" w:ascii="宋体" w:hAnsi="宋体" w:cs="宋体"/>
          <w:color w:val="000000"/>
          <w:kern w:val="0"/>
          <w:highlight w:val="none"/>
        </w:rPr>
        <w:t>；</w:t>
      </w:r>
    </w:p>
    <w:p>
      <w:pPr>
        <w:snapToGrid w:val="0"/>
        <w:spacing w:line="360" w:lineRule="auto"/>
        <w:ind w:firstLine="540" w:firstLineChars="225"/>
        <w:rPr>
          <w:rFonts w:hint="eastAsia" w:ascii="宋体" w:hAnsi="宋体" w:cs="仿宋_GB2312"/>
          <w:color w:val="000000"/>
          <w:sz w:val="24"/>
          <w:highlight w:val="none"/>
        </w:rPr>
      </w:pPr>
      <w:r>
        <w:rPr>
          <w:rFonts w:hint="eastAsia" w:ascii="宋体" w:hAnsi="宋体" w:cs="仿宋_GB2312"/>
          <w:color w:val="000000"/>
          <w:sz w:val="24"/>
          <w:highlight w:val="none"/>
          <w:lang w:val="zh-CN"/>
        </w:rPr>
        <w:t>11.3.5</w:t>
      </w:r>
      <w:r>
        <w:rPr>
          <w:rFonts w:hint="eastAsia" w:ascii="宋体" w:hAnsi="宋体" w:cs="仿宋_GB2312"/>
          <w:color w:val="000000"/>
          <w:kern w:val="0"/>
          <w:sz w:val="24"/>
          <w:highlight w:val="none"/>
          <w:lang w:val="zh-CN"/>
        </w:rPr>
        <w:t>投标人认为需要的其他商务文件或说明；</w:t>
      </w:r>
      <w:r>
        <w:rPr>
          <w:rFonts w:hint="eastAsia" w:ascii="宋体" w:hAnsi="宋体" w:cs="仿宋_GB2312"/>
          <w:color w:val="000000"/>
          <w:sz w:val="24"/>
          <w:highlight w:val="none"/>
        </w:rPr>
        <w:t xml:space="preserve"> </w:t>
      </w:r>
    </w:p>
    <w:p>
      <w:pPr>
        <w:pStyle w:val="34"/>
        <w:snapToGrid w:val="0"/>
        <w:spacing w:line="360" w:lineRule="auto"/>
        <w:ind w:firstLine="480" w:firstLineChars="200"/>
        <w:rPr>
          <w:rFonts w:hint="eastAsia" w:hAnsi="宋体" w:cs="仿宋_GB2312"/>
          <w:color w:val="000000"/>
          <w:sz w:val="24"/>
          <w:highlight w:val="none"/>
          <w:lang w:val="zh-CN"/>
        </w:rPr>
      </w:pPr>
      <w:r>
        <w:rPr>
          <w:rFonts w:hint="eastAsia" w:hAnsi="宋体" w:cs="仿宋_GB2312"/>
          <w:color w:val="000000"/>
          <w:sz w:val="24"/>
          <w:highlight w:val="none"/>
          <w:lang w:val="zh-CN"/>
        </w:rPr>
        <w:t>11.3.6投标人应提供针对项目的完整技术解决方案；</w:t>
      </w:r>
    </w:p>
    <w:p>
      <w:pPr>
        <w:snapToGrid w:val="0"/>
        <w:spacing w:line="360" w:lineRule="auto"/>
        <w:ind w:firstLine="480" w:firstLineChars="200"/>
        <w:rPr>
          <w:rFonts w:hint="eastAsia" w:ascii="宋体" w:hAnsi="宋体" w:cs="仿宋_GB2312"/>
          <w:color w:val="000000"/>
          <w:kern w:val="0"/>
          <w:sz w:val="24"/>
          <w:highlight w:val="none"/>
          <w:lang w:val="zh-CN"/>
        </w:rPr>
      </w:pPr>
      <w:r>
        <w:rPr>
          <w:rFonts w:hint="eastAsia" w:ascii="宋体" w:hAnsi="宋体" w:cs="仿宋_GB2312"/>
          <w:color w:val="000000"/>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34"/>
        <w:snapToGrid w:val="0"/>
        <w:spacing w:line="360" w:lineRule="auto"/>
        <w:ind w:firstLine="480" w:firstLineChars="200"/>
        <w:rPr>
          <w:rFonts w:hint="eastAsia" w:hAnsi="宋体" w:cs="仿宋_GB2312"/>
          <w:color w:val="000000"/>
          <w:sz w:val="24"/>
          <w:highlight w:val="none"/>
        </w:rPr>
      </w:pPr>
      <w:r>
        <w:rPr>
          <w:rFonts w:hint="eastAsia" w:hAnsi="宋体" w:cs="仿宋_GB2312"/>
          <w:color w:val="000000"/>
          <w:sz w:val="24"/>
          <w:highlight w:val="none"/>
        </w:rPr>
        <w:t>本项目如需采购政府强制采购的节能产品的或</w:t>
      </w:r>
      <w:r>
        <w:rPr>
          <w:rFonts w:hint="eastAsia" w:hAnsi="宋体"/>
          <w:color w:val="000000"/>
          <w:sz w:val="24"/>
          <w:highlight w:val="none"/>
        </w:rPr>
        <w:t>投标人提供的产品是环境标志产品，</w:t>
      </w:r>
      <w:r>
        <w:rPr>
          <w:rFonts w:hint="eastAsia" w:hAnsi="宋体" w:cs="仿宋_GB2312"/>
          <w:color w:val="000000"/>
          <w:sz w:val="24"/>
          <w:highlight w:val="none"/>
        </w:rPr>
        <w:t>投标人按格式提供节能产品、环境标志产品认证证书复印件；</w:t>
      </w:r>
    </w:p>
    <w:p>
      <w:pPr>
        <w:pStyle w:val="34"/>
        <w:snapToGrid w:val="0"/>
        <w:spacing w:line="360" w:lineRule="auto"/>
        <w:ind w:firstLine="480" w:firstLineChars="200"/>
        <w:rPr>
          <w:rFonts w:hint="eastAsia" w:hAnsi="宋体" w:cs="仿宋_GB2312"/>
          <w:color w:val="000000"/>
          <w:kern w:val="0"/>
          <w:sz w:val="24"/>
          <w:highlight w:val="none"/>
          <w:lang w:val="zh-CN"/>
        </w:rPr>
      </w:pPr>
      <w:r>
        <w:rPr>
          <w:rFonts w:hint="eastAsia" w:hAnsi="宋体" w:cs="仿宋_GB2312"/>
          <w:color w:val="000000"/>
          <w:sz w:val="24"/>
          <w:highlight w:val="none"/>
          <w:lang w:val="zh-CN"/>
        </w:rPr>
        <w:t>11.3.7</w:t>
      </w:r>
      <w:r>
        <w:rPr>
          <w:rFonts w:hint="eastAsia" w:hAnsi="宋体" w:cs="仿宋_GB2312"/>
          <w:color w:val="000000"/>
          <w:sz w:val="24"/>
          <w:highlight w:val="none"/>
        </w:rPr>
        <w:t>投标人在投标文件技术偏离说明表中，</w:t>
      </w:r>
      <w:r>
        <w:rPr>
          <w:rFonts w:hint="eastAsia" w:hAnsi="宋体" w:cs="仿宋_GB2312"/>
          <w:color w:val="000000"/>
          <w:kern w:val="0"/>
          <w:sz w:val="24"/>
          <w:highlight w:val="none"/>
          <w:lang w:val="zh-CN"/>
        </w:rPr>
        <w:t>应对</w:t>
      </w:r>
      <w:r>
        <w:rPr>
          <w:rFonts w:hint="eastAsia" w:hAnsi="宋体" w:cs="仿宋_GB2312"/>
          <w:color w:val="000000"/>
          <w:sz w:val="24"/>
          <w:highlight w:val="none"/>
        </w:rPr>
        <w:t>采购需求</w:t>
      </w:r>
      <w:r>
        <w:rPr>
          <w:rFonts w:hint="eastAsia" w:hAnsi="宋体" w:cs="仿宋_GB2312"/>
          <w:color w:val="000000"/>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pStyle w:val="34"/>
        <w:spacing w:line="360" w:lineRule="auto"/>
        <w:ind w:firstLine="360" w:firstLineChars="150"/>
        <w:rPr>
          <w:rFonts w:hint="eastAsia" w:hAnsi="宋体" w:cs="仿宋_GB2312"/>
          <w:color w:val="000000"/>
          <w:kern w:val="0"/>
          <w:sz w:val="24"/>
          <w:szCs w:val="24"/>
          <w:highlight w:val="none"/>
          <w:lang w:val="zh-CN"/>
        </w:rPr>
      </w:pPr>
      <w:r>
        <w:rPr>
          <w:rFonts w:hint="eastAsia" w:ascii="宋体" w:hAnsi="宋体" w:cs="仿宋_GB2312"/>
          <w:color w:val="000000"/>
          <w:sz w:val="24"/>
          <w:highlight w:val="none"/>
          <w:lang w:val="zh-CN"/>
        </w:rPr>
        <w:t>11.3.8</w:t>
      </w:r>
      <w:r>
        <w:rPr>
          <w:rFonts w:hint="eastAsia" w:hAnsi="宋体" w:cs="仿宋_GB2312"/>
          <w:color w:val="000000"/>
          <w:kern w:val="0"/>
          <w:sz w:val="24"/>
          <w:szCs w:val="24"/>
          <w:highlight w:val="none"/>
          <w:lang w:val="zh-CN"/>
        </w:rPr>
        <w:t>投标人认为需要的其他技术文件或说明；</w:t>
      </w:r>
    </w:p>
    <w:p>
      <w:pPr>
        <w:pStyle w:val="34"/>
        <w:spacing w:line="360" w:lineRule="auto"/>
        <w:ind w:firstLine="360" w:firstLineChars="150"/>
        <w:rPr>
          <w:rFonts w:hint="eastAsia" w:hAnsi="宋体" w:cs="仿宋_GB2312"/>
          <w:b/>
          <w:color w:val="000000"/>
          <w:kern w:val="0"/>
          <w:sz w:val="24"/>
          <w:szCs w:val="24"/>
          <w:highlight w:val="none"/>
          <w:lang w:val="zh-CN"/>
        </w:rPr>
      </w:pPr>
      <w:r>
        <w:rPr>
          <w:rFonts w:hint="eastAsia" w:hAnsi="宋体" w:cs="仿宋_GB2312"/>
          <w:b/>
          <w:color w:val="000000"/>
          <w:kern w:val="0"/>
          <w:sz w:val="24"/>
          <w:highlight w:val="none"/>
          <w:lang w:val="zh-CN"/>
        </w:rPr>
        <w:t>11.3.</w:t>
      </w:r>
      <w:r>
        <w:rPr>
          <w:rFonts w:hint="eastAsia" w:hAnsi="宋体" w:cs="仿宋_GB2312"/>
          <w:b/>
          <w:color w:val="000000"/>
          <w:kern w:val="0"/>
          <w:sz w:val="24"/>
          <w:highlight w:val="none"/>
          <w:lang w:val="en-US" w:eastAsia="zh-CN"/>
        </w:rPr>
        <w:t>9</w:t>
      </w:r>
      <w:r>
        <w:rPr>
          <w:rFonts w:hint="eastAsia" w:hAnsi="宋体" w:cs="仿宋_GB2312"/>
          <w:b/>
          <w:color w:val="000000"/>
          <w:kern w:val="0"/>
          <w:sz w:val="24"/>
          <w:highlight w:val="none"/>
          <w:lang w:val="zh-CN"/>
        </w:rPr>
        <w:t>采购需求实质性内容响应表</w:t>
      </w:r>
      <w:r>
        <w:rPr>
          <w:rFonts w:hint="eastAsia" w:hAnsi="宋体"/>
          <w:color w:val="000000"/>
          <w:sz w:val="24"/>
          <w:highlight w:val="none"/>
        </w:rPr>
        <w:t>（</w:t>
      </w:r>
      <w:r>
        <w:rPr>
          <w:rFonts w:hint="eastAsia" w:hAnsi="宋体"/>
          <w:b/>
          <w:color w:val="000000"/>
          <w:sz w:val="24"/>
          <w:highlight w:val="none"/>
        </w:rPr>
        <w:t>▲不提供或不响应，投标无效。</w:t>
      </w:r>
      <w:r>
        <w:rPr>
          <w:rFonts w:hint="eastAsia" w:hAnsi="宋体"/>
          <w:color w:val="000000"/>
          <w:sz w:val="24"/>
          <w:highlight w:val="none"/>
        </w:rPr>
        <w:t>）</w:t>
      </w:r>
    </w:p>
    <w:p>
      <w:pPr>
        <w:tabs>
          <w:tab w:val="left" w:pos="0"/>
        </w:tabs>
        <w:autoSpaceDE w:val="0"/>
        <w:autoSpaceDN w:val="0"/>
        <w:spacing w:line="360" w:lineRule="auto"/>
        <w:ind w:firstLine="360" w:firstLineChars="150"/>
        <w:rPr>
          <w:rFonts w:hint="eastAsia" w:ascii="宋体" w:hAnsi="宋体" w:cs="仿宋_GB2312"/>
          <w:color w:val="000000"/>
          <w:kern w:val="0"/>
          <w:sz w:val="24"/>
          <w:highlight w:val="none"/>
          <w:lang w:val="zh-CN"/>
        </w:rPr>
      </w:pPr>
      <w:r>
        <w:rPr>
          <w:rFonts w:hint="eastAsia" w:ascii="宋体" w:hAnsi="宋体" w:cs="仿宋_GB2312"/>
          <w:color w:val="000000"/>
          <w:sz w:val="24"/>
          <w:highlight w:val="none"/>
          <w:lang w:val="zh-CN"/>
        </w:rPr>
        <w:t>11.3.1</w:t>
      </w:r>
      <w:r>
        <w:rPr>
          <w:rFonts w:hint="eastAsia" w:ascii="宋体" w:hAnsi="宋体" w:cs="仿宋_GB2312"/>
          <w:color w:val="000000"/>
          <w:sz w:val="24"/>
          <w:highlight w:val="none"/>
          <w:lang w:val="en-US" w:eastAsia="zh-CN"/>
        </w:rPr>
        <w:t>0</w:t>
      </w:r>
      <w:r>
        <w:rPr>
          <w:rFonts w:hint="eastAsia" w:ascii="宋体" w:hAnsi="宋体" w:cs="仿宋_GB2312"/>
          <w:color w:val="000000"/>
          <w:kern w:val="0"/>
          <w:sz w:val="24"/>
          <w:highlight w:val="none"/>
          <w:lang w:val="zh-CN"/>
        </w:rPr>
        <w:t>关于对招标文件商务、合同中有关条款的拒绝声明。（如果有）</w:t>
      </w:r>
    </w:p>
    <w:p>
      <w:pPr>
        <w:spacing w:line="360" w:lineRule="auto"/>
        <w:ind w:firstLine="480" w:firstLineChars="200"/>
        <w:rPr>
          <w:rFonts w:hint="eastAsia" w:ascii="宋体" w:hAnsi="宋体" w:cs="仿宋_GB2312"/>
          <w:b/>
          <w:color w:val="000000"/>
          <w:sz w:val="24"/>
          <w:highlight w:val="none"/>
        </w:rPr>
      </w:pPr>
      <w:r>
        <w:rPr>
          <w:rFonts w:hint="eastAsia" w:ascii="宋体" w:hAnsi="宋体"/>
          <w:b/>
          <w:color w:val="000000"/>
          <w:sz w:val="24"/>
          <w:highlight w:val="none"/>
        </w:rPr>
        <w:t>▲</w:t>
      </w:r>
      <w:r>
        <w:rPr>
          <w:rFonts w:hint="eastAsia" w:ascii="宋体" w:hAnsi="宋体" w:cs="仿宋_GB2312"/>
          <w:b/>
          <w:color w:val="000000"/>
          <w:sz w:val="24"/>
          <w:highlight w:val="none"/>
        </w:rPr>
        <w:t>投标文件组成漏项，内容不全或内容字迹模糊辨认不清的，投标无效；</w:t>
      </w:r>
    </w:p>
    <w:p>
      <w:pPr>
        <w:spacing w:line="360" w:lineRule="auto"/>
        <w:ind w:firstLine="480" w:firstLineChars="200"/>
        <w:rPr>
          <w:rFonts w:hint="eastAsia" w:ascii="宋体" w:hAnsi="宋体"/>
          <w:b/>
          <w:color w:val="000000"/>
          <w:sz w:val="24"/>
          <w:highlight w:val="none"/>
        </w:rPr>
      </w:pPr>
      <w:r>
        <w:rPr>
          <w:rFonts w:hint="eastAsia" w:ascii="宋体" w:hAnsi="宋体"/>
          <w:b/>
          <w:color w:val="000000"/>
          <w:sz w:val="24"/>
          <w:highlight w:val="none"/>
        </w:rPr>
        <w:t>▲投标文件含有采购人不能接受的附加条件的，投标无效；</w:t>
      </w:r>
    </w:p>
    <w:p>
      <w:pPr>
        <w:spacing w:line="360" w:lineRule="auto"/>
        <w:ind w:firstLine="480" w:firstLineChars="200"/>
        <w:rPr>
          <w:rFonts w:hint="eastAsia" w:ascii="宋体" w:hAnsi="宋体" w:cs="仿宋_GB2312"/>
          <w:b/>
          <w:color w:val="000000"/>
          <w:sz w:val="24"/>
          <w:szCs w:val="21"/>
          <w:highlight w:val="none"/>
        </w:rPr>
      </w:pPr>
      <w:r>
        <w:rPr>
          <w:rFonts w:hint="eastAsia" w:ascii="宋体" w:hAnsi="宋体"/>
          <w:b/>
          <w:color w:val="000000"/>
          <w:sz w:val="24"/>
          <w:highlight w:val="none"/>
        </w:rPr>
        <w:t>▲投标人提供虚假材料投标的，投标无效。</w:t>
      </w:r>
    </w:p>
    <w:p>
      <w:pPr>
        <w:pStyle w:val="390"/>
        <w:snapToGrid w:val="0"/>
        <w:spacing w:before="0"/>
        <w:ind w:firstLine="0" w:firstLineChars="0"/>
        <w:outlineLvl w:val="0"/>
        <w:rPr>
          <w:rFonts w:hint="eastAsia" w:ascii="宋体" w:hAnsi="宋体" w:cs="仿宋_GB2312"/>
          <w:b/>
          <w:color w:val="000000"/>
          <w:szCs w:val="24"/>
          <w:highlight w:val="none"/>
        </w:rPr>
      </w:pPr>
      <w:bookmarkStart w:id="28" w:name="_Toc91899887"/>
      <w:r>
        <w:rPr>
          <w:rFonts w:hint="eastAsia" w:ascii="宋体" w:hAnsi="宋体" w:cs="仿宋_GB2312"/>
          <w:b/>
          <w:color w:val="000000"/>
          <w:szCs w:val="24"/>
          <w:highlight w:val="none"/>
        </w:rPr>
        <w:t>12</w:t>
      </w:r>
      <w:r>
        <w:rPr>
          <w:rFonts w:hint="eastAsia" w:ascii="宋体" w:hAnsi="宋体" w:cs="仿宋_GB2312"/>
          <w:b/>
          <w:color w:val="000000"/>
          <w:kern w:val="0"/>
          <w:szCs w:val="24"/>
          <w:highlight w:val="none"/>
          <w:lang w:val="zh-CN"/>
        </w:rPr>
        <w:t xml:space="preserve">. </w:t>
      </w:r>
      <w:r>
        <w:rPr>
          <w:rFonts w:hint="eastAsia" w:ascii="宋体" w:hAnsi="宋体" w:cs="仿宋_GB2312"/>
          <w:b/>
          <w:color w:val="000000"/>
          <w:szCs w:val="24"/>
          <w:highlight w:val="none"/>
        </w:rPr>
        <w:t>投标文件的编制</w:t>
      </w:r>
    </w:p>
    <w:p>
      <w:pPr>
        <w:spacing w:line="360" w:lineRule="auto"/>
        <w:ind w:firstLine="480" w:firstLineChars="200"/>
        <w:rPr>
          <w:rFonts w:hint="eastAsia" w:ascii="宋体" w:hAnsi="宋体" w:cs="仿宋_GB2312"/>
          <w:b/>
          <w:color w:val="000000"/>
          <w:sz w:val="24"/>
          <w:highlight w:val="none"/>
        </w:rPr>
      </w:pPr>
      <w:r>
        <w:rPr>
          <w:rFonts w:hint="eastAsia" w:ascii="宋体" w:hAnsi="宋体" w:cs="仿宋_GB2312"/>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b/>
          <w:color w:val="000000"/>
          <w:sz w:val="24"/>
          <w:highlight w:val="none"/>
        </w:rPr>
        <w:t>▲</w:t>
      </w:r>
      <w:r>
        <w:rPr>
          <w:rFonts w:hint="eastAsia" w:ascii="宋体" w:hAnsi="宋体" w:cs="仿宋_GB2312"/>
          <w:b/>
          <w:color w:val="000000"/>
          <w:sz w:val="24"/>
          <w:highlight w:val="none"/>
        </w:rPr>
        <w:t>投标文件未按规定的格式编制的，投标无效；</w:t>
      </w:r>
    </w:p>
    <w:p>
      <w:pPr>
        <w:spacing w:line="360" w:lineRule="auto"/>
        <w:ind w:firstLine="480" w:firstLineChars="20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12.2投标人进行电子投标应安装客户端软件</w:t>
      </w:r>
      <w:r>
        <w:rPr>
          <w:rFonts w:ascii="宋体" w:hAnsi="宋体" w:cs="仿宋_GB2312"/>
          <w:color w:val="000000"/>
          <w:kern w:val="0"/>
          <w:sz w:val="24"/>
          <w:highlight w:val="none"/>
          <w:lang w:val="zh-CN"/>
        </w:rPr>
        <w:t>—</w:t>
      </w:r>
      <w:r>
        <w:rPr>
          <w:rFonts w:hint="eastAsia" w:ascii="宋体" w:hAnsi="宋体" w:cs="仿宋_GB2312"/>
          <w:color w:val="000000"/>
          <w:kern w:val="0"/>
          <w:sz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bookmarkEnd w:id="28"/>
    <w:p>
      <w:pPr>
        <w:snapToGrid w:val="0"/>
        <w:spacing w:line="360" w:lineRule="auto"/>
        <w:rPr>
          <w:rFonts w:hint="eastAsia" w:ascii="宋体" w:hAnsi="宋体"/>
          <w:b/>
          <w:color w:val="000000"/>
          <w:sz w:val="24"/>
          <w:highlight w:val="none"/>
        </w:rPr>
      </w:pPr>
      <w:r>
        <w:rPr>
          <w:rFonts w:hint="eastAsia" w:ascii="宋体" w:hAnsi="宋体"/>
          <w:b/>
          <w:color w:val="000000"/>
          <w:sz w:val="24"/>
          <w:highlight w:val="none"/>
        </w:rPr>
        <w:t>13.投标文件的签署、盖章</w:t>
      </w:r>
    </w:p>
    <w:p>
      <w:pPr>
        <w:pStyle w:val="390"/>
        <w:snapToGrid w:val="0"/>
        <w:spacing w:before="0"/>
        <w:ind w:firstLine="480"/>
        <w:rPr>
          <w:rFonts w:hint="eastAsia" w:ascii="宋体" w:hAnsi="宋体" w:cs="仿宋_GB2312"/>
          <w:b/>
          <w:color w:val="000000"/>
          <w:highlight w:val="none"/>
        </w:rPr>
      </w:pPr>
      <w:r>
        <w:rPr>
          <w:rFonts w:hint="eastAsia" w:ascii="宋体" w:hAnsi="宋体" w:cs="仿宋_GB2312"/>
          <w:color w:val="000000"/>
          <w:szCs w:val="24"/>
          <w:highlight w:val="none"/>
        </w:rPr>
        <w:t>13.1投标文件按照招标文件第六部分格式要</w:t>
      </w:r>
      <w:r>
        <w:rPr>
          <w:rFonts w:hint="eastAsia" w:ascii="宋体" w:hAnsi="宋体" w:cs="仿宋_GB2312"/>
          <w:color w:val="000000"/>
          <w:highlight w:val="none"/>
        </w:rPr>
        <w:t>求进行签署、盖章。</w:t>
      </w:r>
      <w:r>
        <w:rPr>
          <w:rFonts w:hint="eastAsia" w:ascii="宋体" w:hAnsi="宋体"/>
          <w:b/>
          <w:color w:val="000000"/>
          <w:highlight w:val="none"/>
        </w:rPr>
        <w:t>▲</w:t>
      </w:r>
      <w:r>
        <w:rPr>
          <w:rFonts w:hint="eastAsia" w:ascii="宋体" w:hAnsi="宋体" w:cs="仿宋_GB2312"/>
          <w:b/>
          <w:color w:val="000000"/>
          <w:highlight w:val="none"/>
        </w:rPr>
        <w:t>投标人的投标文件未按照招标文件要求签署、盖章的，其投标无效</w:t>
      </w:r>
      <w:r>
        <w:rPr>
          <w:rFonts w:hint="eastAsia" w:ascii="宋体" w:hAnsi="宋体" w:cs="仿宋_GB2312"/>
          <w:color w:val="000000"/>
          <w:szCs w:val="24"/>
          <w:highlight w:val="none"/>
        </w:rPr>
        <w:t>。</w:t>
      </w:r>
    </w:p>
    <w:p>
      <w:pPr>
        <w:pStyle w:val="390"/>
        <w:snapToGrid w:val="0"/>
        <w:spacing w:before="0"/>
        <w:ind w:firstLine="482"/>
        <w:rPr>
          <w:rFonts w:hint="eastAsia" w:ascii="宋体" w:hAnsi="宋体" w:cs="仿宋_GB2312"/>
          <w:color w:val="000000"/>
          <w:szCs w:val="24"/>
          <w:highlight w:val="none"/>
        </w:rPr>
      </w:pPr>
      <w:r>
        <w:rPr>
          <w:rFonts w:hint="eastAsia" w:ascii="宋体" w:hAnsi="宋体" w:cs="仿宋_GB2312"/>
          <w:b/>
          <w:color w:val="000000"/>
          <w:highlight w:val="none"/>
        </w:rPr>
        <w:t>13.2</w:t>
      </w:r>
      <w:r>
        <w:rPr>
          <w:rFonts w:hint="eastAsia" w:ascii="宋体" w:hAnsi="宋体" w:cs="仿宋_GB2312"/>
          <w:color w:val="000000"/>
          <w:highlight w:val="none"/>
        </w:rPr>
        <w:t>为确保网上操作合法、有效和安全，投标人应当在投标截止时间前完成在“政府采购云平台”的身份认证，确保在电子投标过程中能够对相关数据电文进行加密和使用电子签名。</w:t>
      </w:r>
    </w:p>
    <w:p>
      <w:pPr>
        <w:pStyle w:val="390"/>
        <w:spacing w:before="0"/>
        <w:ind w:firstLine="0" w:firstLineChars="0"/>
        <w:rPr>
          <w:rFonts w:hint="eastAsia" w:ascii="宋体" w:hAnsi="宋体" w:cs="仿宋_GB2312"/>
          <w:b/>
          <w:color w:val="000000"/>
          <w:szCs w:val="24"/>
          <w:highlight w:val="none"/>
        </w:rPr>
      </w:pPr>
      <w:r>
        <w:rPr>
          <w:rFonts w:hint="eastAsia" w:ascii="宋体" w:hAnsi="宋体" w:cs="仿宋_GB2312"/>
          <w:b/>
          <w:color w:val="000000"/>
          <w:szCs w:val="24"/>
          <w:highlight w:val="none"/>
        </w:rPr>
        <w:t>14. 投标文件的提交、补充、修改、撤回</w:t>
      </w:r>
    </w:p>
    <w:p>
      <w:pPr>
        <w:pStyle w:val="390"/>
        <w:ind w:firstLine="480"/>
        <w:rPr>
          <w:rFonts w:hint="eastAsia" w:ascii="宋体" w:hAnsi="宋体" w:cs="仿宋_GB2312"/>
          <w:color w:val="000000"/>
          <w:szCs w:val="24"/>
          <w:highlight w:val="none"/>
        </w:rPr>
      </w:pPr>
      <w:r>
        <w:rPr>
          <w:rFonts w:hint="eastAsia" w:ascii="宋体" w:hAnsi="宋体" w:cs="仿宋_GB2312"/>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90"/>
        <w:spacing w:before="0"/>
        <w:ind w:firstLine="600" w:firstLineChars="250"/>
        <w:rPr>
          <w:rFonts w:hint="eastAsia" w:ascii="宋体" w:hAnsi="宋体" w:cs="仿宋_GB2312"/>
          <w:color w:val="000000"/>
          <w:szCs w:val="24"/>
          <w:highlight w:val="none"/>
        </w:rPr>
      </w:pPr>
      <w:r>
        <w:rPr>
          <w:rFonts w:hint="eastAsia" w:ascii="宋体" w:hAnsi="宋体" w:cs="仿宋_GB2312"/>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90"/>
        <w:spacing w:before="0"/>
        <w:ind w:firstLine="480"/>
        <w:rPr>
          <w:rFonts w:hint="eastAsia" w:ascii="宋体" w:hAnsi="宋体" w:cs="仿宋_GB2312"/>
          <w:color w:val="000000"/>
          <w:szCs w:val="24"/>
          <w:highlight w:val="none"/>
        </w:rPr>
      </w:pPr>
      <w:r>
        <w:rPr>
          <w:rFonts w:hint="eastAsia" w:ascii="宋体" w:hAnsi="宋体" w:cs="仿宋_GB2312"/>
          <w:color w:val="000000"/>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hAnsi="宋体" w:cs="仿宋_GB2312"/>
          <w:b/>
          <w:color w:val="000000"/>
          <w:sz w:val="24"/>
          <w:szCs w:val="24"/>
          <w:highlight w:val="none"/>
        </w:rPr>
      </w:pPr>
      <w:r>
        <w:rPr>
          <w:rFonts w:hint="eastAsia" w:hAnsi="宋体" w:cs="仿宋_GB2312"/>
          <w:b/>
          <w:color w:val="000000"/>
          <w:sz w:val="24"/>
          <w:szCs w:val="24"/>
          <w:highlight w:val="none"/>
        </w:rPr>
        <w:t>15.备份投标文件</w:t>
      </w:r>
    </w:p>
    <w:p>
      <w:pPr>
        <w:pStyle w:val="34"/>
        <w:spacing w:line="360" w:lineRule="auto"/>
        <w:ind w:firstLine="360" w:firstLineChars="150"/>
        <w:rPr>
          <w:rFonts w:hint="eastAsia" w:hAnsi="宋体" w:cs="仿宋_GB2312"/>
          <w:b/>
          <w:color w:val="000000"/>
          <w:sz w:val="24"/>
          <w:szCs w:val="24"/>
          <w:highlight w:val="none"/>
        </w:rPr>
      </w:pPr>
      <w:r>
        <w:rPr>
          <w:rFonts w:hint="eastAsia" w:hAnsi="宋体" w:cs="仿宋_GB2312"/>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仿宋_GB2312"/>
          <w:b/>
          <w:color w:val="000000"/>
          <w:sz w:val="24"/>
          <w:szCs w:val="24"/>
          <w:highlight w:val="none"/>
        </w:rPr>
        <w:t>但采购人、采购机构不强制或变相强制投标人提交备份投标文件。</w:t>
      </w:r>
    </w:p>
    <w:p>
      <w:pPr>
        <w:pStyle w:val="34"/>
        <w:spacing w:line="360" w:lineRule="auto"/>
        <w:ind w:firstLine="360" w:firstLineChars="150"/>
        <w:rPr>
          <w:rFonts w:hint="eastAsia" w:hAnsi="宋体" w:cs="仿宋_GB2312"/>
          <w:b/>
          <w:color w:val="000000"/>
          <w:sz w:val="24"/>
          <w:szCs w:val="24"/>
          <w:highlight w:val="none"/>
        </w:rPr>
      </w:pPr>
      <w:r>
        <w:rPr>
          <w:rFonts w:hint="eastAsia" w:hAnsi="宋体" w:cs="仿宋_GB2312"/>
          <w:color w:val="000000"/>
          <w:sz w:val="24"/>
          <w:szCs w:val="24"/>
          <w:highlight w:val="none"/>
        </w:rPr>
        <w:t>15.2备份投标文件须在“政采云投标客户端”制作生成，并储存在</w:t>
      </w:r>
      <w:r>
        <w:rPr>
          <w:rFonts w:hint="eastAsia" w:hAnsi="宋体"/>
          <w:color w:val="000000"/>
          <w:sz w:val="24"/>
          <w:highlight w:val="none"/>
        </w:rPr>
        <w:t>DVD光盘或U盘</w:t>
      </w:r>
      <w:r>
        <w:rPr>
          <w:rFonts w:hint="eastAsia" w:hAnsi="宋体" w:cs="仿宋_GB2312"/>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hAnsi="宋体"/>
          <w:b/>
          <w:color w:val="000000"/>
          <w:sz w:val="24"/>
          <w:highlight w:val="none"/>
        </w:rPr>
        <w:t>▲不符合上述制作、</w:t>
      </w:r>
      <w:r>
        <w:rPr>
          <w:rFonts w:hint="eastAsia" w:hAnsi="宋体" w:cs="仿宋_GB2312"/>
          <w:b/>
          <w:color w:val="000000"/>
          <w:sz w:val="24"/>
          <w:szCs w:val="24"/>
          <w:highlight w:val="none"/>
        </w:rPr>
        <w:t>存储、密封规定的备份投标文件将被视为无效或者被拒绝接收。</w:t>
      </w:r>
    </w:p>
    <w:p>
      <w:pPr>
        <w:pStyle w:val="34"/>
        <w:spacing w:line="360" w:lineRule="auto"/>
        <w:ind w:firstLine="360" w:firstLineChars="150"/>
        <w:rPr>
          <w:rFonts w:hint="eastAsia" w:hAnsi="宋体" w:cs="仿宋_GB2312"/>
          <w:color w:val="000000"/>
          <w:sz w:val="24"/>
          <w:szCs w:val="24"/>
          <w:highlight w:val="none"/>
        </w:rPr>
      </w:pPr>
      <w:r>
        <w:rPr>
          <w:rFonts w:hint="eastAsia" w:hAnsi="宋体" w:cs="仿宋_GB2312"/>
          <w:color w:val="000000"/>
          <w:sz w:val="24"/>
          <w:szCs w:val="24"/>
          <w:highlight w:val="none"/>
        </w:rPr>
        <w:t>15.3直接提交备份投标文件的，投标人应于投标截止时间前将备份投标文件提交给采购机构，地址：</w:t>
      </w:r>
      <w:r>
        <w:rPr>
          <w:rFonts w:hint="eastAsia" w:hAnsi="宋体" w:cs="仿宋_GB2312"/>
          <w:color w:val="000000"/>
          <w:sz w:val="24"/>
          <w:szCs w:val="24"/>
          <w:highlight w:val="none"/>
          <w:lang w:eastAsia="zh-CN"/>
        </w:rPr>
        <w:t>杭州市余杭区星桥街道星源路368号元星大厦</w:t>
      </w:r>
      <w:r>
        <w:rPr>
          <w:rFonts w:hint="eastAsia" w:hAnsi="宋体" w:cs="仿宋_GB2312"/>
          <w:color w:val="000000"/>
          <w:sz w:val="24"/>
          <w:szCs w:val="24"/>
          <w:highlight w:val="none"/>
          <w:lang w:val="en-US" w:eastAsia="zh-CN"/>
        </w:rPr>
        <w:t>9</w:t>
      </w:r>
      <w:r>
        <w:rPr>
          <w:rFonts w:hint="eastAsia" w:hAnsi="宋体" w:cs="仿宋_GB2312"/>
          <w:color w:val="000000"/>
          <w:sz w:val="24"/>
          <w:szCs w:val="24"/>
          <w:highlight w:val="none"/>
          <w:lang w:eastAsia="zh-CN"/>
        </w:rPr>
        <w:t>楼</w:t>
      </w:r>
      <w:r>
        <w:rPr>
          <w:rFonts w:hint="eastAsia" w:hAnsi="宋体" w:cs="仿宋_GB2312"/>
          <w:color w:val="000000"/>
          <w:sz w:val="24"/>
          <w:szCs w:val="24"/>
          <w:highlight w:val="none"/>
        </w:rPr>
        <w:t>（</w:t>
      </w:r>
      <w:r>
        <w:rPr>
          <w:rFonts w:hint="eastAsia" w:hAnsi="宋体" w:cs="仿宋_GB2312"/>
          <w:color w:val="000000"/>
          <w:sz w:val="24"/>
          <w:szCs w:val="24"/>
          <w:highlight w:val="none"/>
          <w:lang w:eastAsia="zh-CN"/>
        </w:rPr>
        <w:t>晟大项目管理（浙江）有限公司</w:t>
      </w:r>
      <w:r>
        <w:rPr>
          <w:rFonts w:hint="eastAsia" w:hAnsi="宋体" w:cs="仿宋_GB2312"/>
          <w:color w:val="000000"/>
          <w:sz w:val="24"/>
          <w:szCs w:val="24"/>
          <w:highlight w:val="none"/>
        </w:rPr>
        <w:t>），采购机构将拒绝接受逾期送达的备份投标文件。</w:t>
      </w:r>
    </w:p>
    <w:p>
      <w:pPr>
        <w:pStyle w:val="34"/>
        <w:spacing w:line="360" w:lineRule="auto"/>
        <w:ind w:firstLine="360" w:firstLineChars="150"/>
        <w:rPr>
          <w:rFonts w:hint="eastAsia" w:hAnsi="宋体" w:cs="仿宋_GB2312"/>
          <w:color w:val="000000"/>
          <w:sz w:val="24"/>
          <w:szCs w:val="24"/>
          <w:highlight w:val="none"/>
        </w:rPr>
      </w:pPr>
      <w:r>
        <w:rPr>
          <w:rFonts w:hint="eastAsia" w:hAnsi="宋体" w:cs="仿宋_GB2312"/>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仿宋_GB2312"/>
          <w:color w:val="000000"/>
          <w:sz w:val="24"/>
          <w:szCs w:val="24"/>
          <w:highlight w:val="none"/>
          <w:lang w:eastAsia="zh-CN"/>
        </w:rPr>
        <w:t>杭州市余杭区星桥街道星源路368号元星大厦</w:t>
      </w:r>
      <w:r>
        <w:rPr>
          <w:rFonts w:hint="eastAsia" w:hAnsi="宋体" w:cs="仿宋_GB2312"/>
          <w:color w:val="000000"/>
          <w:sz w:val="24"/>
          <w:szCs w:val="24"/>
          <w:highlight w:val="none"/>
          <w:lang w:val="en-US" w:eastAsia="zh-CN"/>
        </w:rPr>
        <w:t>9</w:t>
      </w:r>
      <w:r>
        <w:rPr>
          <w:rFonts w:hint="eastAsia" w:hAnsi="宋体" w:cs="仿宋_GB2312"/>
          <w:color w:val="000000"/>
          <w:sz w:val="24"/>
          <w:szCs w:val="24"/>
          <w:highlight w:val="none"/>
          <w:lang w:eastAsia="zh-CN"/>
        </w:rPr>
        <w:t>楼</w:t>
      </w:r>
      <w:r>
        <w:rPr>
          <w:rFonts w:hint="eastAsia" w:hAnsi="宋体" w:cs="仿宋_GB2312"/>
          <w:color w:val="000000"/>
          <w:sz w:val="24"/>
          <w:szCs w:val="24"/>
          <w:highlight w:val="none"/>
        </w:rPr>
        <w:t>（</w:t>
      </w:r>
      <w:r>
        <w:rPr>
          <w:rFonts w:hint="eastAsia" w:hAnsi="宋体" w:cs="仿宋_GB2312"/>
          <w:color w:val="000000"/>
          <w:sz w:val="24"/>
          <w:szCs w:val="24"/>
          <w:highlight w:val="none"/>
          <w:lang w:eastAsia="zh-CN"/>
        </w:rPr>
        <w:t>晟大项目管理（浙江）有限公司</w:t>
      </w:r>
      <w:r>
        <w:rPr>
          <w:rFonts w:hint="eastAsia" w:hAnsi="宋体" w:cs="仿宋_GB2312"/>
          <w:color w:val="000000"/>
          <w:sz w:val="24"/>
          <w:szCs w:val="24"/>
          <w:highlight w:val="none"/>
        </w:rPr>
        <w:t>）；送达时间以签收人签收时间为准（签收人：</w:t>
      </w:r>
      <w:r>
        <w:rPr>
          <w:rFonts w:hint="eastAsia" w:hAnsi="宋体" w:cs="仿宋_GB2312"/>
          <w:color w:val="000000"/>
          <w:sz w:val="24"/>
          <w:szCs w:val="24"/>
          <w:highlight w:val="none"/>
          <w:lang w:val="en-US" w:eastAsia="zh-CN"/>
        </w:rPr>
        <w:t>屠佳明</w:t>
      </w:r>
      <w:r>
        <w:rPr>
          <w:rFonts w:hint="eastAsia" w:hAnsi="宋体" w:cs="仿宋_GB2312"/>
          <w:color w:val="000000"/>
          <w:sz w:val="24"/>
          <w:szCs w:val="24"/>
          <w:highlight w:val="none"/>
        </w:rPr>
        <w:t>）。采购机构将拒绝接受逾期送达的备份投标文件。邮寄过程中，电子备份投标文件发生泄露、遗失、损坏或延期送达等情况的，由投标人自行负责。</w:t>
      </w:r>
    </w:p>
    <w:p>
      <w:pPr>
        <w:pStyle w:val="34"/>
        <w:spacing w:line="360" w:lineRule="auto"/>
        <w:ind w:firstLine="360" w:firstLineChars="150"/>
        <w:rPr>
          <w:rFonts w:hint="eastAsia" w:hAnsi="宋体" w:cs="仿宋_GB2312"/>
          <w:b/>
          <w:color w:val="000000"/>
          <w:sz w:val="24"/>
          <w:szCs w:val="24"/>
          <w:highlight w:val="none"/>
        </w:rPr>
      </w:pPr>
      <w:r>
        <w:rPr>
          <w:rFonts w:hint="eastAsia" w:hAnsi="宋体" w:cs="仿宋_GB2312"/>
          <w:b/>
          <w:color w:val="000000"/>
          <w:sz w:val="24"/>
          <w:szCs w:val="24"/>
          <w:highlight w:val="none"/>
        </w:rPr>
        <w:t>15.5</w:t>
      </w:r>
      <w:r>
        <w:rPr>
          <w:rFonts w:hint="eastAsia" w:hAnsi="宋体" w:cs="仿宋_GB2312"/>
          <w:color w:val="000000"/>
          <w:sz w:val="24"/>
          <w:highlight w:val="none"/>
        </w:rPr>
        <w:t>▲</w:t>
      </w:r>
      <w:r>
        <w:rPr>
          <w:rFonts w:hint="eastAsia" w:hAnsi="宋体" w:cs="仿宋_GB2312"/>
          <w:b/>
          <w:color w:val="000000"/>
          <w:sz w:val="24"/>
          <w:szCs w:val="24"/>
          <w:highlight w:val="none"/>
        </w:rPr>
        <w:t>投标人仅提交备份投标文件，没有在电子交易平台传输递交投标文件的，投标无效。</w:t>
      </w:r>
    </w:p>
    <w:bookmarkEnd w:id="23"/>
    <w:bookmarkEnd w:id="24"/>
    <w:p>
      <w:pPr>
        <w:pStyle w:val="390"/>
        <w:spacing w:before="0"/>
        <w:ind w:firstLine="0" w:firstLineChars="0"/>
        <w:rPr>
          <w:rFonts w:hint="eastAsia" w:ascii="宋体" w:hAnsi="宋体" w:cs="仿宋_GB2312"/>
          <w:b/>
          <w:color w:val="000000"/>
          <w:szCs w:val="24"/>
          <w:highlight w:val="none"/>
        </w:rPr>
      </w:pPr>
      <w:bookmarkStart w:id="29" w:name="第三部分"/>
      <w:bookmarkStart w:id="30" w:name="_Toc164416483"/>
      <w:r>
        <w:rPr>
          <w:rFonts w:hint="eastAsia" w:ascii="宋体" w:hAnsi="宋体" w:cs="仿宋_GB2312"/>
          <w:b/>
          <w:color w:val="000000"/>
          <w:szCs w:val="24"/>
          <w:highlight w:val="none"/>
        </w:rPr>
        <w:t>16.投标文件的无效处理</w:t>
      </w:r>
    </w:p>
    <w:p>
      <w:pPr>
        <w:pStyle w:val="25"/>
        <w:spacing w:line="360" w:lineRule="auto"/>
        <w:ind w:firstLine="360" w:firstLineChars="150"/>
        <w:rPr>
          <w:rFonts w:hint="eastAsia" w:cs="仿宋_GB2312"/>
          <w:color w:val="000000"/>
          <w:szCs w:val="21"/>
          <w:highlight w:val="none"/>
        </w:rPr>
      </w:pPr>
      <w:r>
        <w:rPr>
          <w:rFonts w:hint="eastAsia" w:cs="仿宋_GB2312"/>
          <w:color w:val="000000"/>
          <w:szCs w:val="21"/>
          <w:highlight w:val="none"/>
        </w:rPr>
        <w:t>有招标文件第四部分</w:t>
      </w:r>
      <w:r>
        <w:rPr>
          <w:rFonts w:hint="eastAsia"/>
          <w:color w:val="000000"/>
          <w:highlight w:val="none"/>
        </w:rPr>
        <w:t>第13项规定</w:t>
      </w:r>
      <w:r>
        <w:rPr>
          <w:rFonts w:hint="eastAsia" w:cs="仿宋_GB2312"/>
          <w:color w:val="000000"/>
          <w:szCs w:val="21"/>
          <w:highlight w:val="none"/>
        </w:rPr>
        <w:t>的情形之一的，投标无效：</w:t>
      </w:r>
    </w:p>
    <w:p>
      <w:pPr>
        <w:pStyle w:val="390"/>
        <w:spacing w:before="0"/>
        <w:ind w:firstLine="0" w:firstLineChars="0"/>
        <w:rPr>
          <w:rFonts w:hint="eastAsia" w:ascii="宋体" w:hAnsi="宋体" w:cs="仿宋_GB2312"/>
          <w:b/>
          <w:color w:val="000000"/>
          <w:szCs w:val="24"/>
          <w:highlight w:val="none"/>
        </w:rPr>
      </w:pPr>
      <w:r>
        <w:rPr>
          <w:rFonts w:hint="eastAsia" w:ascii="宋体" w:hAnsi="宋体" w:cs="仿宋_GB2312"/>
          <w:b/>
          <w:color w:val="000000"/>
          <w:szCs w:val="24"/>
          <w:highlight w:val="none"/>
        </w:rPr>
        <w:t>17.投标有效期</w:t>
      </w:r>
    </w:p>
    <w:p>
      <w:pPr>
        <w:spacing w:line="360" w:lineRule="auto"/>
        <w:ind w:firstLine="480" w:firstLineChars="200"/>
        <w:rPr>
          <w:rFonts w:hint="eastAsia" w:ascii="宋体" w:hAnsi="宋体" w:cs="仿宋_GB2312"/>
          <w:b/>
          <w:color w:val="000000"/>
          <w:sz w:val="24"/>
          <w:szCs w:val="21"/>
          <w:highlight w:val="none"/>
        </w:rPr>
      </w:pPr>
      <w:r>
        <w:rPr>
          <w:rFonts w:hint="eastAsia" w:ascii="宋体" w:hAnsi="宋体" w:cs="仿宋_GB2312"/>
          <w:color w:val="000000"/>
          <w:sz w:val="24"/>
          <w:szCs w:val="20"/>
          <w:highlight w:val="none"/>
        </w:rPr>
        <w:t>17.1投标有效期为从提交投标文件的截止之日起90天。▲</w:t>
      </w:r>
      <w:r>
        <w:rPr>
          <w:rFonts w:hint="eastAsia" w:ascii="宋体" w:hAnsi="宋体" w:cs="仿宋_GB2312"/>
          <w:b/>
          <w:color w:val="000000"/>
          <w:sz w:val="24"/>
          <w:szCs w:val="20"/>
          <w:highlight w:val="none"/>
        </w:rPr>
        <w:t>投标人的投标文件中承</w:t>
      </w:r>
      <w:r>
        <w:rPr>
          <w:rFonts w:hint="eastAsia" w:ascii="宋体" w:hAnsi="宋体" w:cs="仿宋_GB2312"/>
          <w:b/>
          <w:color w:val="000000"/>
          <w:sz w:val="24"/>
          <w:szCs w:val="21"/>
          <w:highlight w:val="none"/>
        </w:rPr>
        <w:t>诺的投标有效期少于招标文件中载明的投标有效期的，投标无效。</w:t>
      </w:r>
    </w:p>
    <w:p>
      <w:pPr>
        <w:pStyle w:val="390"/>
        <w:spacing w:before="0"/>
        <w:ind w:firstLine="480"/>
        <w:rPr>
          <w:rFonts w:hint="eastAsia" w:ascii="宋体" w:hAnsi="宋体" w:cs="仿宋_GB2312"/>
          <w:color w:val="000000"/>
          <w:highlight w:val="none"/>
        </w:rPr>
      </w:pPr>
      <w:r>
        <w:rPr>
          <w:rFonts w:hint="eastAsia" w:ascii="宋体" w:hAnsi="宋体" w:cs="仿宋_GB2312"/>
          <w:color w:val="000000"/>
          <w:highlight w:val="none"/>
        </w:rPr>
        <w:t>17.2投标文件合格投递后，自投标截止日期起，在投标有效期内有效。</w:t>
      </w:r>
    </w:p>
    <w:p>
      <w:pPr>
        <w:pStyle w:val="390"/>
        <w:spacing w:before="0"/>
        <w:ind w:firstLine="480"/>
        <w:rPr>
          <w:rFonts w:hint="eastAsia" w:ascii="宋体" w:hAnsi="宋体" w:cs="仿宋_GB2312"/>
          <w:color w:val="000000"/>
          <w:highlight w:val="none"/>
        </w:rPr>
      </w:pPr>
      <w:r>
        <w:rPr>
          <w:rFonts w:hint="eastAsia" w:ascii="宋体" w:hAnsi="宋体" w:cs="仿宋_GB2312"/>
          <w:color w:val="000000"/>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390"/>
        <w:spacing w:before="0"/>
        <w:ind w:firstLine="643"/>
        <w:rPr>
          <w:rFonts w:hint="eastAsia" w:ascii="宋体" w:hAnsi="宋体" w:cs="仿宋_GB2312"/>
          <w:b/>
          <w:color w:val="000000"/>
          <w:sz w:val="32"/>
          <w:highlight w:val="none"/>
        </w:rPr>
      </w:pPr>
      <w:bookmarkStart w:id="31" w:name="_Toc91899897"/>
    </w:p>
    <w:p>
      <w:pPr>
        <w:pStyle w:val="390"/>
        <w:spacing w:before="0"/>
        <w:ind w:firstLine="643"/>
        <w:rPr>
          <w:rFonts w:hint="eastAsia" w:ascii="宋体" w:hAnsi="宋体" w:cs="仿宋_GB2312"/>
          <w:b/>
          <w:color w:val="000000"/>
          <w:sz w:val="32"/>
          <w:highlight w:val="none"/>
        </w:rPr>
      </w:pPr>
    </w:p>
    <w:p>
      <w:pPr>
        <w:pStyle w:val="390"/>
        <w:spacing w:before="0"/>
        <w:ind w:firstLine="643"/>
        <w:rPr>
          <w:rFonts w:hint="eastAsia" w:ascii="宋体" w:hAnsi="宋体" w:cs="仿宋_GB2312"/>
          <w:b/>
          <w:color w:val="000000"/>
          <w:sz w:val="32"/>
          <w:highlight w:val="none"/>
        </w:rPr>
      </w:pPr>
    </w:p>
    <w:p>
      <w:pPr>
        <w:pStyle w:val="390"/>
        <w:spacing w:before="0"/>
        <w:ind w:firstLine="1921" w:firstLineChars="600"/>
        <w:rPr>
          <w:rFonts w:hint="eastAsia" w:ascii="宋体" w:hAnsi="宋体" w:cs="仿宋_GB2312"/>
          <w:b/>
          <w:color w:val="000000"/>
          <w:sz w:val="32"/>
          <w:highlight w:val="none"/>
        </w:rPr>
      </w:pPr>
      <w:r>
        <w:rPr>
          <w:rFonts w:hint="eastAsia" w:ascii="宋体" w:hAnsi="宋体" w:cs="仿宋_GB2312"/>
          <w:b/>
          <w:color w:val="000000"/>
          <w:sz w:val="32"/>
          <w:highlight w:val="none"/>
        </w:rPr>
        <w:t>四、开标</w:t>
      </w:r>
      <w:bookmarkEnd w:id="31"/>
      <w:r>
        <w:rPr>
          <w:rFonts w:hint="eastAsia" w:ascii="宋体" w:hAnsi="宋体" w:cs="仿宋_GB2312"/>
          <w:b/>
          <w:color w:val="000000"/>
          <w:sz w:val="32"/>
          <w:highlight w:val="none"/>
        </w:rPr>
        <w:t>、资格审查与信用信息查询</w:t>
      </w:r>
    </w:p>
    <w:p>
      <w:pPr>
        <w:pStyle w:val="634"/>
        <w:spacing w:before="0" w:line="360" w:lineRule="auto"/>
        <w:ind w:left="0" w:firstLine="240" w:firstLineChars="100"/>
        <w:contextualSpacing/>
        <w:rPr>
          <w:rFonts w:hint="eastAsia" w:ascii="宋体" w:hAnsi="宋体"/>
          <w:color w:val="000000"/>
          <w:sz w:val="24"/>
          <w:highlight w:val="none"/>
        </w:rPr>
      </w:pPr>
      <w:r>
        <w:rPr>
          <w:rFonts w:hint="eastAsia" w:ascii="宋体" w:hAnsi="宋体" w:cs="仿宋_GB2312"/>
          <w:b/>
          <w:color w:val="000000"/>
          <w:sz w:val="24"/>
          <w:szCs w:val="24"/>
          <w:highlight w:val="none"/>
        </w:rPr>
        <w:t>18.开标</w:t>
      </w:r>
      <w:r>
        <w:rPr>
          <w:rFonts w:hint="eastAsia" w:ascii="宋体" w:hAnsi="宋体"/>
          <w:color w:val="000000"/>
          <w:sz w:val="24"/>
          <w:highlight w:val="none"/>
        </w:rPr>
        <w:t xml:space="preserve"> </w:t>
      </w:r>
    </w:p>
    <w:p>
      <w:pPr>
        <w:pStyle w:val="634"/>
        <w:spacing w:before="0" w:line="360" w:lineRule="auto"/>
        <w:ind w:left="0"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18.1采购机构按照招标文件规定的时间通过电子交易平台组织开标，所有投标人均应当准时在线参加</w:t>
      </w:r>
      <w:r>
        <w:rPr>
          <w:rFonts w:ascii="宋体" w:hAnsi="宋体" w:cs="仿宋_GB2312"/>
          <w:color w:val="000000"/>
          <w:sz w:val="24"/>
          <w:highlight w:val="none"/>
        </w:rPr>
        <w:t>。</w:t>
      </w:r>
      <w:r>
        <w:rPr>
          <w:rFonts w:hint="eastAsia" w:ascii="宋体" w:hAnsi="宋体" w:cs="仿宋_GB2312"/>
          <w:color w:val="000000"/>
          <w:sz w:val="24"/>
          <w:highlight w:val="none"/>
        </w:rPr>
        <w:t>投标人不足3家的，不得开标。</w:t>
      </w:r>
    </w:p>
    <w:p>
      <w:pPr>
        <w:pStyle w:val="634"/>
        <w:spacing w:before="0" w:line="360" w:lineRule="auto"/>
        <w:ind w:left="0" w:firstLine="240" w:firstLineChars="100"/>
        <w:contextualSpacing/>
        <w:rPr>
          <w:rFonts w:hint="eastAsia" w:ascii="宋体" w:hAnsi="宋体" w:cs="仿宋_GB2312"/>
          <w:color w:val="000000"/>
          <w:sz w:val="24"/>
          <w:highlight w:val="none"/>
        </w:rPr>
      </w:pPr>
      <w:r>
        <w:rPr>
          <w:rFonts w:ascii="宋体" w:hAnsi="宋体" w:cs="仿宋_GB2312"/>
          <w:color w:val="000000"/>
          <w:sz w:val="24"/>
          <w:highlight w:val="none"/>
        </w:rPr>
        <w:t>　</w:t>
      </w:r>
      <w:r>
        <w:rPr>
          <w:rFonts w:hint="eastAsia" w:ascii="宋体" w:hAnsi="宋体" w:cs="仿宋_GB2312"/>
          <w:color w:val="000000"/>
          <w:sz w:val="24"/>
          <w:highlight w:val="none"/>
        </w:rPr>
        <w:t>18.2开标时，电子交易平台按开标时间自动提取所有投标文件。采购机构依托电子交易平台发起开始解密指令，投标人按照平台提示和招标文件的规定在45分钟内完成在线解密。</w:t>
      </w:r>
    </w:p>
    <w:p>
      <w:pPr>
        <w:pStyle w:val="634"/>
        <w:spacing w:before="0" w:line="360" w:lineRule="auto"/>
        <w:ind w:left="0" w:firstLine="240" w:firstLineChars="100"/>
        <w:contextualSpacing/>
        <w:rPr>
          <w:rFonts w:hint="eastAsia" w:ascii="宋体" w:hAnsi="宋体" w:cs="仿宋_GB2312"/>
          <w:b/>
          <w:color w:val="000000"/>
          <w:sz w:val="24"/>
          <w:highlight w:val="none"/>
        </w:rPr>
      </w:pPr>
      <w:r>
        <w:rPr>
          <w:rFonts w:ascii="宋体" w:hAnsi="宋体" w:cs="仿宋_GB2312"/>
          <w:color w:val="000000"/>
          <w:sz w:val="24"/>
          <w:highlight w:val="none"/>
        </w:rPr>
        <w:t>　</w:t>
      </w:r>
      <w:r>
        <w:rPr>
          <w:rFonts w:hint="eastAsia" w:ascii="宋体" w:hAnsi="宋体" w:cs="仿宋_GB2312"/>
          <w:color w:val="000000"/>
          <w:sz w:val="24"/>
          <w:highlight w:val="none"/>
        </w:rPr>
        <w:t>18.3</w:t>
      </w:r>
      <w:r>
        <w:rPr>
          <w:rFonts w:hint="eastAsia" w:ascii="宋体" w:hAnsi="宋体" w:cs="仿宋_GB2312"/>
          <w:b/>
          <w:color w:val="000000"/>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仿宋_GB2312"/>
          <w:b/>
          <w:color w:val="000000"/>
          <w:sz w:val="24"/>
          <w:szCs w:val="20"/>
          <w:highlight w:val="none"/>
        </w:rPr>
      </w:pPr>
      <w:r>
        <w:rPr>
          <w:rFonts w:ascii="宋体" w:hAnsi="宋体" w:cs="仿宋_GB2312"/>
          <w:b/>
          <w:color w:val="000000"/>
          <w:sz w:val="24"/>
          <w:szCs w:val="20"/>
          <w:highlight w:val="none"/>
        </w:rPr>
        <w:t>　</w:t>
      </w:r>
      <w:r>
        <w:rPr>
          <w:rFonts w:hint="eastAsia" w:ascii="宋体" w:hAnsi="宋体" w:cs="仿宋_GB2312"/>
          <w:b/>
          <w:color w:val="000000"/>
          <w:sz w:val="24"/>
          <w:szCs w:val="20"/>
          <w:highlight w:val="none"/>
        </w:rPr>
        <w:t>19、资格审查</w:t>
      </w:r>
    </w:p>
    <w:p>
      <w:pPr>
        <w:pStyle w:val="390"/>
        <w:spacing w:before="0"/>
        <w:ind w:firstLine="480"/>
        <w:rPr>
          <w:rFonts w:hint="eastAsia" w:ascii="宋体" w:hAnsi="宋体" w:cs="Arial"/>
          <w:color w:val="000000"/>
          <w:kern w:val="0"/>
          <w:szCs w:val="24"/>
          <w:highlight w:val="none"/>
        </w:rPr>
      </w:pPr>
      <w:r>
        <w:rPr>
          <w:rFonts w:hint="eastAsia" w:ascii="宋体" w:hAnsi="宋体" w:cs="Arial"/>
          <w:color w:val="000000"/>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Arial"/>
          <w:color w:val="000000"/>
          <w:kern w:val="0"/>
          <w:sz w:val="24"/>
          <w:highlight w:val="none"/>
        </w:rPr>
        <w:t>19.2</w:t>
      </w:r>
      <w:r>
        <w:rPr>
          <w:rFonts w:hint="eastAsia" w:ascii="宋体" w:hAnsi="宋体" w:cs="仿宋_GB2312"/>
          <w:color w:val="000000"/>
          <w:sz w:val="24"/>
          <w:highlight w:val="none"/>
        </w:rPr>
        <w:t>采购人或采购机构依据法律法规和招标文件的规定，对投标人的基本资格条件、特定资格条件进行审查。</w:t>
      </w:r>
    </w:p>
    <w:p>
      <w:pPr>
        <w:pStyle w:val="390"/>
        <w:spacing w:before="0"/>
        <w:ind w:firstLine="480"/>
        <w:rPr>
          <w:rFonts w:hint="eastAsia" w:ascii="宋体" w:hAnsi="宋体" w:cs="仿宋_GB2312"/>
          <w:color w:val="000000"/>
          <w:highlight w:val="none"/>
        </w:rPr>
      </w:pPr>
      <w:r>
        <w:rPr>
          <w:rFonts w:hint="eastAsia" w:ascii="宋体" w:hAnsi="宋体" w:cs="Arial"/>
          <w:color w:val="000000"/>
          <w:kern w:val="0"/>
          <w:szCs w:val="24"/>
          <w:highlight w:val="none"/>
        </w:rPr>
        <w:t>19.3投标人未按照招标文件要求提供与</w:t>
      </w:r>
      <w:r>
        <w:rPr>
          <w:rFonts w:hint="eastAsia" w:ascii="宋体" w:hAnsi="宋体" w:cs="仿宋_GB2312"/>
          <w:color w:val="000000"/>
          <w:highlight w:val="none"/>
        </w:rPr>
        <w:t>基本资格条件、特定资格条件相应的</w:t>
      </w:r>
      <w:r>
        <w:rPr>
          <w:rFonts w:hint="eastAsia" w:ascii="宋体" w:hAnsi="宋体" w:cs="Arial"/>
          <w:color w:val="000000"/>
          <w:kern w:val="0"/>
          <w:szCs w:val="24"/>
          <w:highlight w:val="none"/>
        </w:rPr>
        <w:t>有效资格证明材料的，视为</w:t>
      </w:r>
      <w:r>
        <w:rPr>
          <w:rFonts w:hint="eastAsia" w:ascii="宋体" w:hAnsi="宋体" w:cs="仿宋_GB2312"/>
          <w:color w:val="000000"/>
          <w:highlight w:val="none"/>
        </w:rPr>
        <w:t>投标人不具备招标文件中规定的资格要求，其投标无效。</w:t>
      </w:r>
    </w:p>
    <w:p>
      <w:pPr>
        <w:pStyle w:val="390"/>
        <w:spacing w:before="0"/>
        <w:ind w:firstLine="480"/>
        <w:rPr>
          <w:rFonts w:hint="eastAsia" w:ascii="宋体" w:hAnsi="宋体" w:cs="仿宋_GB2312"/>
          <w:color w:val="000000"/>
          <w:highlight w:val="none"/>
        </w:rPr>
      </w:pPr>
      <w:r>
        <w:rPr>
          <w:rFonts w:hint="eastAsia" w:ascii="宋体" w:hAnsi="宋体" w:cs="Arial"/>
          <w:color w:val="000000"/>
          <w:kern w:val="0"/>
          <w:szCs w:val="24"/>
          <w:highlight w:val="none"/>
        </w:rPr>
        <w:t>19.</w:t>
      </w:r>
      <w:r>
        <w:rPr>
          <w:rFonts w:hint="eastAsia" w:ascii="宋体" w:hAnsi="宋体" w:cs="仿宋_GB2312"/>
          <w:color w:val="000000"/>
          <w:highlight w:val="none"/>
        </w:rPr>
        <w:t>4对未通过资格审查的投标人，采购人或采购机构告知其未通过的原因。</w:t>
      </w:r>
    </w:p>
    <w:p>
      <w:pPr>
        <w:pStyle w:val="390"/>
        <w:spacing w:before="0"/>
        <w:ind w:firstLine="480"/>
        <w:rPr>
          <w:rFonts w:hint="eastAsia" w:ascii="宋体" w:hAnsi="宋体" w:cs="仿宋_GB2312"/>
          <w:color w:val="000000"/>
          <w:highlight w:val="none"/>
        </w:rPr>
      </w:pPr>
      <w:r>
        <w:rPr>
          <w:rFonts w:hint="eastAsia" w:ascii="宋体" w:hAnsi="宋体" w:cs="Arial"/>
          <w:color w:val="000000"/>
          <w:kern w:val="0"/>
          <w:szCs w:val="24"/>
          <w:highlight w:val="none"/>
        </w:rPr>
        <w:t>19.</w:t>
      </w:r>
      <w:r>
        <w:rPr>
          <w:rFonts w:hint="eastAsia" w:ascii="宋体" w:hAnsi="宋体" w:cs="仿宋_GB2312"/>
          <w:color w:val="000000"/>
          <w:highlight w:val="none"/>
        </w:rPr>
        <w:t>5合格投标人不足3家的，不再评标。</w:t>
      </w:r>
    </w:p>
    <w:p>
      <w:pPr>
        <w:pStyle w:val="390"/>
        <w:spacing w:before="0"/>
        <w:ind w:firstLine="0" w:firstLineChars="0"/>
        <w:rPr>
          <w:rFonts w:hint="eastAsia" w:ascii="宋体" w:hAnsi="宋体" w:cs="仿宋_GB2312"/>
          <w:b/>
          <w:color w:val="000000"/>
          <w:szCs w:val="24"/>
          <w:highlight w:val="none"/>
        </w:rPr>
      </w:pPr>
      <w:r>
        <w:rPr>
          <w:rFonts w:hint="eastAsia" w:ascii="宋体" w:hAnsi="宋体" w:cs="仿宋_GB2312"/>
          <w:b/>
          <w:color w:val="000000"/>
          <w:szCs w:val="24"/>
          <w:highlight w:val="none"/>
        </w:rPr>
        <w:t>20、信用信息查询</w:t>
      </w:r>
    </w:p>
    <w:p>
      <w:pPr>
        <w:pStyle w:val="390"/>
        <w:spacing w:before="0"/>
        <w:ind w:firstLine="495" w:firstLineChars="0"/>
        <w:rPr>
          <w:rFonts w:hint="eastAsia" w:ascii="宋体" w:hAnsi="宋体" w:cs="Arial"/>
          <w:color w:val="000000"/>
          <w:kern w:val="0"/>
          <w:szCs w:val="24"/>
          <w:highlight w:val="none"/>
        </w:rPr>
      </w:pPr>
      <w:r>
        <w:rPr>
          <w:rFonts w:ascii="宋体" w:hAnsi="宋体" w:cs="Arial"/>
          <w:color w:val="000000"/>
          <w:kern w:val="0"/>
          <w:szCs w:val="24"/>
          <w:highlight w:val="none"/>
        </w:rPr>
        <w:t>20</w:t>
      </w:r>
      <w:r>
        <w:rPr>
          <w:rFonts w:hint="eastAsia" w:ascii="宋体" w:hAnsi="宋体" w:cs="Arial"/>
          <w:color w:val="000000"/>
          <w:kern w:val="0"/>
          <w:szCs w:val="24"/>
          <w:highlight w:val="none"/>
        </w:rPr>
        <w:t>.1信用信息查询渠道及截止时间：采购机构将通过“信用中国”网站(www.creditchina.gov.cn)、中国政府采购网(www.ccgp.gov.cn)渠道查询投标人投标截止时间当天的信用记录。</w:t>
      </w:r>
    </w:p>
    <w:p>
      <w:pPr>
        <w:pStyle w:val="390"/>
        <w:spacing w:before="0"/>
        <w:ind w:firstLine="495" w:firstLineChars="0"/>
        <w:rPr>
          <w:rFonts w:hint="eastAsia" w:ascii="宋体" w:hAnsi="宋体" w:cs="Arial"/>
          <w:color w:val="000000"/>
          <w:kern w:val="0"/>
          <w:szCs w:val="24"/>
          <w:highlight w:val="none"/>
        </w:rPr>
      </w:pPr>
      <w:r>
        <w:rPr>
          <w:rFonts w:ascii="宋体" w:hAnsi="宋体" w:cs="Arial"/>
          <w:color w:val="000000"/>
          <w:kern w:val="0"/>
          <w:szCs w:val="24"/>
          <w:highlight w:val="none"/>
        </w:rPr>
        <w:t>20</w:t>
      </w:r>
      <w:r>
        <w:rPr>
          <w:rFonts w:hint="eastAsia" w:ascii="宋体" w:hAnsi="宋体" w:cs="Arial"/>
          <w:color w:val="000000"/>
          <w:kern w:val="0"/>
          <w:szCs w:val="24"/>
          <w:highlight w:val="none"/>
        </w:rPr>
        <w:t>.2信用信息查询记录和证据留存的具体方式：现场查询的投标人的信用记录、查询结果经确认后将与采购文件一起存档。</w:t>
      </w:r>
    </w:p>
    <w:p>
      <w:pPr>
        <w:pStyle w:val="390"/>
        <w:spacing w:before="0"/>
        <w:ind w:firstLine="495" w:firstLineChars="0"/>
        <w:rPr>
          <w:rFonts w:hint="eastAsia" w:ascii="宋体" w:hAnsi="宋体" w:cs="Arial"/>
          <w:color w:val="000000"/>
          <w:kern w:val="0"/>
          <w:szCs w:val="24"/>
          <w:highlight w:val="none"/>
        </w:rPr>
      </w:pPr>
      <w:r>
        <w:rPr>
          <w:rFonts w:ascii="宋体" w:hAnsi="宋体" w:cs="Arial"/>
          <w:color w:val="000000"/>
          <w:kern w:val="0"/>
          <w:szCs w:val="24"/>
          <w:highlight w:val="none"/>
        </w:rPr>
        <w:t>20</w:t>
      </w:r>
      <w:r>
        <w:rPr>
          <w:rFonts w:hint="eastAsia" w:ascii="宋体" w:hAnsi="宋体" w:cs="Arial"/>
          <w:color w:val="000000"/>
          <w:kern w:val="0"/>
          <w:szCs w:val="24"/>
          <w:highlight w:val="none"/>
        </w:rPr>
        <w:t>.3信用信息的使用规则：经查询列入失信被执行人名单、重大税收违法案件当事人名单、政府采购严重违法失信行为记录名单的投标人将被拒绝参与政府采购活动。</w:t>
      </w:r>
    </w:p>
    <w:p>
      <w:pPr>
        <w:pStyle w:val="390"/>
        <w:spacing w:before="0"/>
        <w:ind w:firstLine="480"/>
        <w:rPr>
          <w:rFonts w:hint="eastAsia" w:ascii="宋体" w:hAnsi="宋体" w:cs="仿宋_GB2312"/>
          <w:color w:val="000000"/>
          <w:highlight w:val="none"/>
        </w:rPr>
      </w:pPr>
      <w:r>
        <w:rPr>
          <w:rFonts w:ascii="宋体" w:hAnsi="宋体" w:cs="Arial"/>
          <w:color w:val="000000"/>
          <w:kern w:val="0"/>
          <w:szCs w:val="24"/>
          <w:highlight w:val="none"/>
        </w:rPr>
        <w:t>20</w:t>
      </w:r>
      <w:r>
        <w:rPr>
          <w:rFonts w:hint="eastAsia" w:ascii="宋体" w:hAnsi="宋体" w:cs="Arial"/>
          <w:color w:val="000000"/>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000000"/>
          <w:highlight w:val="none"/>
        </w:rPr>
        <w:t>。</w:t>
      </w:r>
    </w:p>
    <w:p>
      <w:pPr>
        <w:snapToGrid w:val="0"/>
        <w:spacing w:line="360" w:lineRule="auto"/>
        <w:jc w:val="center"/>
        <w:outlineLvl w:val="0"/>
        <w:rPr>
          <w:rFonts w:hint="eastAsia" w:ascii="宋体" w:hAnsi="宋体" w:cs="仿宋_GB2312"/>
          <w:b/>
          <w:color w:val="000000"/>
          <w:sz w:val="36"/>
          <w:szCs w:val="36"/>
          <w:highlight w:val="none"/>
        </w:rPr>
      </w:pPr>
      <w:bookmarkStart w:id="32" w:name="_Hlt75236101"/>
      <w:bookmarkEnd w:id="32"/>
      <w:bookmarkStart w:id="33" w:name="_Toc91899902"/>
      <w:r>
        <w:rPr>
          <w:rFonts w:hint="eastAsia" w:ascii="宋体" w:hAnsi="宋体" w:cs="仿宋_GB2312"/>
          <w:b/>
          <w:color w:val="000000"/>
          <w:sz w:val="36"/>
          <w:szCs w:val="36"/>
          <w:highlight w:val="none"/>
        </w:rPr>
        <w:t>五、评标</w:t>
      </w:r>
      <w:bookmarkEnd w:id="33"/>
    </w:p>
    <w:p>
      <w:pPr>
        <w:spacing w:line="360" w:lineRule="auto"/>
        <w:rPr>
          <w:rFonts w:hint="eastAsia" w:ascii="宋体" w:hAnsi="宋体" w:cs="仿宋_GB2312"/>
          <w:b/>
          <w:color w:val="000000"/>
          <w:sz w:val="24"/>
          <w:highlight w:val="none"/>
        </w:rPr>
      </w:pPr>
      <w:bookmarkStart w:id="34" w:name="_Toc91899903"/>
      <w:r>
        <w:rPr>
          <w:rFonts w:hint="eastAsia" w:ascii="宋体" w:hAnsi="宋体" w:cs="仿宋_GB2312"/>
          <w:b/>
          <w:color w:val="000000"/>
          <w:sz w:val="24"/>
          <w:highlight w:val="none"/>
        </w:rPr>
        <w:t>21.</w:t>
      </w:r>
      <w:r>
        <w:rPr>
          <w:rFonts w:hint="eastAsia" w:ascii="宋体" w:hAnsi="宋体"/>
          <w:color w:val="000000"/>
          <w:highlight w:val="none"/>
        </w:rPr>
        <w:t xml:space="preserve"> </w:t>
      </w:r>
      <w:r>
        <w:rPr>
          <w:rFonts w:hint="eastAsia" w:ascii="宋体" w:hAnsi="宋体" w:cs="仿宋_GB2312"/>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_GB2312"/>
          <w:b/>
          <w:color w:val="000000"/>
          <w:sz w:val="24"/>
          <w:highlight w:val="none"/>
        </w:rPr>
        <w:t>详见招标文件第四部分“评标方法及评分标准”</w:t>
      </w:r>
    </w:p>
    <w:p>
      <w:pPr>
        <w:spacing w:line="360" w:lineRule="auto"/>
        <w:rPr>
          <w:rFonts w:hint="eastAsia" w:ascii="宋体" w:hAnsi="宋体" w:cs="仿宋_GB2312"/>
          <w:b/>
          <w:color w:val="000000"/>
          <w:sz w:val="24"/>
          <w:highlight w:val="none"/>
        </w:rPr>
      </w:pPr>
    </w:p>
    <w:p>
      <w:pPr>
        <w:snapToGrid w:val="0"/>
        <w:spacing w:line="360" w:lineRule="auto"/>
        <w:jc w:val="center"/>
        <w:outlineLvl w:val="0"/>
        <w:rPr>
          <w:rFonts w:hint="eastAsia" w:ascii="宋体" w:hAnsi="宋体" w:cs="仿宋_GB2312"/>
          <w:b/>
          <w:color w:val="000000"/>
          <w:sz w:val="36"/>
          <w:szCs w:val="36"/>
          <w:highlight w:val="none"/>
        </w:rPr>
      </w:pPr>
      <w:r>
        <w:rPr>
          <w:rFonts w:hint="eastAsia" w:ascii="宋体" w:hAnsi="宋体" w:cs="仿宋_GB2312"/>
          <w:b/>
          <w:color w:val="000000"/>
          <w:sz w:val="36"/>
          <w:szCs w:val="36"/>
          <w:highlight w:val="none"/>
        </w:rPr>
        <w:t>六、定 标</w:t>
      </w:r>
    </w:p>
    <w:p>
      <w:pPr>
        <w:pStyle w:val="25"/>
        <w:spacing w:line="360" w:lineRule="auto"/>
        <w:ind w:left="479" w:hanging="478" w:hangingChars="199"/>
        <w:rPr>
          <w:rFonts w:hint="eastAsia" w:cs="仿宋_GB2312"/>
          <w:b/>
          <w:color w:val="000000"/>
          <w:highlight w:val="none"/>
        </w:rPr>
      </w:pPr>
      <w:r>
        <w:rPr>
          <w:rFonts w:hint="eastAsia" w:cs="仿宋_GB2312"/>
          <w:b/>
          <w:color w:val="000000"/>
          <w:highlight w:val="none"/>
        </w:rPr>
        <w:t>22. 确定中标供应商</w:t>
      </w:r>
    </w:p>
    <w:p>
      <w:pPr>
        <w:pStyle w:val="390"/>
        <w:snapToGrid w:val="0"/>
        <w:spacing w:before="0"/>
        <w:ind w:firstLine="480"/>
        <w:rPr>
          <w:rFonts w:hint="eastAsia" w:ascii="宋体" w:hAnsi="宋体" w:cs="仿宋_GB2312"/>
          <w:b/>
          <w:color w:val="000000"/>
          <w:szCs w:val="24"/>
          <w:highlight w:val="none"/>
        </w:rPr>
      </w:pPr>
      <w:r>
        <w:rPr>
          <w:rFonts w:hint="eastAsia" w:ascii="宋体" w:hAnsi="宋体" w:cs="仿宋_GB2312"/>
          <w:color w:val="000000"/>
          <w:szCs w:val="24"/>
          <w:highlight w:val="none"/>
        </w:rPr>
        <w:t>采购人将自收到评审报告之日起5个工作日内通过电子交易平台在评审报告推荐的中标候选人中按顺序确定中标供应商。</w:t>
      </w:r>
    </w:p>
    <w:p>
      <w:pPr>
        <w:pStyle w:val="390"/>
        <w:snapToGrid w:val="0"/>
        <w:spacing w:before="0"/>
        <w:ind w:firstLine="0" w:firstLineChars="0"/>
        <w:rPr>
          <w:rFonts w:hint="eastAsia" w:ascii="宋体" w:hAnsi="宋体" w:cs="仿宋_GB2312"/>
          <w:b/>
          <w:color w:val="000000"/>
          <w:szCs w:val="24"/>
          <w:highlight w:val="none"/>
        </w:rPr>
      </w:pPr>
      <w:r>
        <w:rPr>
          <w:rFonts w:hint="eastAsia" w:ascii="宋体" w:hAnsi="宋体" w:cs="仿宋_GB2312"/>
          <w:b/>
          <w:color w:val="000000"/>
          <w:szCs w:val="24"/>
          <w:highlight w:val="none"/>
        </w:rPr>
        <w:t>23. 中标通知与中标结果公告</w:t>
      </w:r>
    </w:p>
    <w:p>
      <w:pPr>
        <w:widowControl/>
        <w:shd w:val="clear" w:color="auto" w:fill="FFFFFF"/>
        <w:spacing w:line="360" w:lineRule="auto"/>
        <w:ind w:firstLine="480"/>
        <w:jc w:val="left"/>
        <w:rPr>
          <w:rFonts w:hint="eastAsia" w:ascii="宋体" w:hAnsi="宋体" w:cs="仿宋_GB2312"/>
          <w:color w:val="000000"/>
          <w:sz w:val="24"/>
          <w:highlight w:val="none"/>
        </w:rPr>
      </w:pPr>
      <w:r>
        <w:rPr>
          <w:rFonts w:hint="eastAsia" w:ascii="宋体" w:hAnsi="宋体" w:cs="仿宋_GB2312"/>
          <w:color w:val="000000"/>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color w:val="000000"/>
          <w:sz w:val="24"/>
          <w:highlight w:val="none"/>
        </w:rPr>
      </w:pPr>
      <w:r>
        <w:rPr>
          <w:rFonts w:hint="eastAsia" w:ascii="宋体" w:hAnsi="宋体" w:cs="仿宋_GB2312"/>
          <w:color w:val="000000"/>
          <w:sz w:val="24"/>
          <w:highlight w:val="none"/>
        </w:rPr>
        <w:t>23.2</w:t>
      </w:r>
      <w:r>
        <w:rPr>
          <w:rFonts w:ascii="宋体" w:hAnsi="宋体" w:cs="仿宋_GB2312"/>
          <w:color w:val="000000"/>
          <w:sz w:val="24"/>
          <w:highlight w:val="none"/>
        </w:rPr>
        <w:t>中标结果公告内容包括采购人及其委托的采购机构的名称、地址、联系方式，项目名称和项目编号，中标人名称、地址和中标金额以及评审专家名单等。</w:t>
      </w:r>
    </w:p>
    <w:p>
      <w:pPr>
        <w:widowControl/>
        <w:shd w:val="clear" w:color="auto" w:fill="FFFFFF"/>
        <w:spacing w:line="360" w:lineRule="auto"/>
        <w:ind w:firstLine="480"/>
        <w:jc w:val="left"/>
        <w:rPr>
          <w:rFonts w:ascii="宋体" w:hAnsi="宋体" w:cs="仿宋_GB2312"/>
          <w:color w:val="000000"/>
          <w:sz w:val="24"/>
          <w:highlight w:val="none"/>
        </w:rPr>
      </w:pPr>
      <w:r>
        <w:rPr>
          <w:rFonts w:hint="eastAsia" w:ascii="宋体" w:hAnsi="宋体" w:cs="仿宋_GB2312"/>
          <w:color w:val="000000"/>
          <w:sz w:val="24"/>
          <w:highlight w:val="none"/>
        </w:rPr>
        <w:t>23.3</w:t>
      </w:r>
      <w:r>
        <w:rPr>
          <w:rFonts w:ascii="宋体" w:hAnsi="宋体" w:cs="仿宋_GB2312"/>
          <w:color w:val="000000"/>
          <w:sz w:val="24"/>
          <w:highlight w:val="none"/>
        </w:rPr>
        <w:t>公告期限为1个工作日。</w:t>
      </w:r>
    </w:p>
    <w:p>
      <w:pPr>
        <w:snapToGrid w:val="0"/>
        <w:spacing w:line="360" w:lineRule="auto"/>
        <w:ind w:left="120" w:leftChars="57" w:firstLine="480" w:firstLineChars="150"/>
        <w:jc w:val="center"/>
        <w:rPr>
          <w:rFonts w:hint="eastAsia" w:ascii="宋体" w:hAnsi="宋体" w:cs="仿宋_GB2312"/>
          <w:b/>
          <w:color w:val="000000"/>
          <w:sz w:val="32"/>
          <w:highlight w:val="none"/>
        </w:rPr>
      </w:pPr>
    </w:p>
    <w:p>
      <w:pPr>
        <w:snapToGrid w:val="0"/>
        <w:spacing w:line="360" w:lineRule="auto"/>
        <w:ind w:left="120" w:leftChars="57" w:firstLine="480" w:firstLineChars="150"/>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七、合同授予</w:t>
      </w:r>
    </w:p>
    <w:p>
      <w:pPr>
        <w:pStyle w:val="25"/>
        <w:spacing w:line="360" w:lineRule="auto"/>
        <w:ind w:left="479" w:hanging="478" w:hangingChars="199"/>
        <w:rPr>
          <w:rFonts w:hint="eastAsia" w:cs="仿宋_GB2312"/>
          <w:b/>
          <w:color w:val="000000"/>
          <w:highlight w:val="none"/>
        </w:rPr>
      </w:pPr>
      <w:r>
        <w:rPr>
          <w:rFonts w:hint="eastAsia" w:cs="仿宋_GB2312"/>
          <w:b/>
          <w:color w:val="000000"/>
          <w:highlight w:val="none"/>
        </w:rPr>
        <w:t xml:space="preserve">24. </w:t>
      </w:r>
      <w:r>
        <w:rPr>
          <w:rFonts w:hint="eastAsia" w:cs="仿宋_GB2312"/>
          <w:color w:val="000000"/>
          <w:highlight w:val="none"/>
        </w:rPr>
        <w:t>合同主要条款详见第五部分拟签订的合同文本。</w:t>
      </w:r>
    </w:p>
    <w:p>
      <w:pPr>
        <w:pStyle w:val="25"/>
        <w:spacing w:line="360" w:lineRule="auto"/>
        <w:ind w:left="479" w:hanging="478" w:hangingChars="199"/>
        <w:rPr>
          <w:rFonts w:hint="eastAsia" w:cs="仿宋_GB2312"/>
          <w:b/>
          <w:color w:val="000000"/>
          <w:highlight w:val="none"/>
        </w:rPr>
      </w:pPr>
      <w:r>
        <w:rPr>
          <w:rFonts w:hint="eastAsia" w:cs="仿宋_GB2312"/>
          <w:b/>
          <w:color w:val="000000"/>
          <w:highlight w:val="none"/>
        </w:rPr>
        <w:t>25. 合同的签订</w:t>
      </w:r>
    </w:p>
    <w:p>
      <w:pPr>
        <w:widowControl/>
        <w:shd w:val="clear" w:color="auto" w:fill="FFFFFF"/>
        <w:spacing w:line="360" w:lineRule="auto"/>
        <w:ind w:firstLine="480"/>
        <w:jc w:val="left"/>
        <w:rPr>
          <w:rFonts w:hint="eastAsia" w:ascii="宋体" w:hAnsi="宋体" w:cs="Arial"/>
          <w:color w:val="000000"/>
          <w:kern w:val="0"/>
          <w:sz w:val="24"/>
          <w:highlight w:val="none"/>
        </w:rPr>
      </w:pPr>
      <w:r>
        <w:rPr>
          <w:rFonts w:hint="eastAsia" w:ascii="宋体" w:hAnsi="宋体" w:cs="仿宋_GB2312"/>
          <w:color w:val="000000"/>
          <w:sz w:val="24"/>
          <w:highlight w:val="none"/>
        </w:rPr>
        <w:t>25.1</w:t>
      </w:r>
      <w:r>
        <w:rPr>
          <w:rFonts w:hint="eastAsia" w:ascii="宋体" w:hAnsi="宋体" w:cs="Arial"/>
          <w:color w:val="000000"/>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390"/>
        <w:snapToGrid w:val="0"/>
        <w:spacing w:before="0"/>
        <w:ind w:firstLine="480"/>
        <w:rPr>
          <w:rFonts w:hint="eastAsia" w:ascii="宋体" w:hAnsi="宋体"/>
          <w:color w:val="000000"/>
          <w:kern w:val="0"/>
          <w:highlight w:val="none"/>
        </w:rPr>
      </w:pPr>
      <w:r>
        <w:rPr>
          <w:rFonts w:hint="eastAsia" w:ascii="宋体" w:hAnsi="宋体" w:cs="仿宋_GB2312"/>
          <w:color w:val="000000"/>
          <w:kern w:val="0"/>
          <w:highlight w:val="none"/>
          <w:lang w:val="zh-CN"/>
        </w:rPr>
        <w:t>25.2</w:t>
      </w:r>
      <w:r>
        <w:rPr>
          <w:rFonts w:hint="eastAsia" w:ascii="宋体" w:hAnsi="宋体"/>
          <w:color w:val="000000"/>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390"/>
        <w:snapToGrid w:val="0"/>
        <w:spacing w:before="0"/>
        <w:ind w:firstLine="480"/>
        <w:rPr>
          <w:rFonts w:hint="eastAsia" w:ascii="宋体" w:hAnsi="宋体" w:cs="仿宋_GB2312"/>
          <w:color w:val="000000"/>
          <w:highlight w:val="none"/>
        </w:rPr>
      </w:pPr>
      <w:r>
        <w:rPr>
          <w:rFonts w:hint="eastAsia" w:ascii="宋体" w:hAnsi="宋体" w:cs="仿宋_GB2312"/>
          <w:color w:val="000000"/>
          <w:highlight w:val="none"/>
        </w:rPr>
        <w:t>25.3如签订合同并生效后，供应商无故拒绝或延期，除按照合同条款处理外，列入不良行为记录一次，并给予通报。</w:t>
      </w:r>
    </w:p>
    <w:p>
      <w:pPr>
        <w:pStyle w:val="390"/>
        <w:snapToGrid w:val="0"/>
        <w:spacing w:before="0"/>
        <w:ind w:firstLine="480"/>
        <w:rPr>
          <w:rFonts w:hint="eastAsia" w:ascii="宋体" w:hAnsi="宋体" w:cs="仿宋_GB2312"/>
          <w:color w:val="000000"/>
          <w:highlight w:val="none"/>
        </w:rPr>
      </w:pPr>
      <w:r>
        <w:rPr>
          <w:rFonts w:hint="eastAsia" w:ascii="宋体" w:hAnsi="宋体" w:cs="仿宋_GB2312"/>
          <w:color w:val="000000"/>
          <w:highlight w:val="none"/>
        </w:rPr>
        <w:t>25.4中标供应商拒绝与采购人签订合同的，采购人可以按照评审报告推荐的中标或者成交候选人名单排序，确定下一候选人为中标供应商，也可以重新开展政府采购活动。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9" w:hanging="478" w:hangingChars="199"/>
        <w:rPr>
          <w:rFonts w:hint="eastAsia" w:cs="仿宋_GB2312"/>
          <w:b/>
          <w:color w:val="000000"/>
          <w:highlight w:val="none"/>
        </w:rPr>
      </w:pPr>
      <w:r>
        <w:rPr>
          <w:rFonts w:hint="eastAsia" w:cs="仿宋_GB2312"/>
          <w:b/>
          <w:color w:val="000000"/>
          <w:highlight w:val="none"/>
        </w:rPr>
        <w:t>26. 履约保证金</w:t>
      </w:r>
    </w:p>
    <w:p>
      <w:pPr>
        <w:tabs>
          <w:tab w:val="left" w:pos="0"/>
        </w:tabs>
        <w:spacing w:line="360" w:lineRule="auto"/>
        <w:ind w:firstLine="480"/>
        <w:rPr>
          <w:rFonts w:hint="eastAsia" w:ascii="宋体" w:hAnsi="宋体"/>
          <w:color w:val="000000"/>
          <w:sz w:val="24"/>
          <w:highlight w:val="none"/>
        </w:rPr>
      </w:pPr>
      <w:r>
        <w:rPr>
          <w:rFonts w:hint="eastAsia" w:ascii="宋体" w:hAnsi="宋体" w:cs="Helvetica"/>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olor w:val="000000"/>
          <w:sz w:val="24"/>
          <w:highlight w:val="none"/>
        </w:rPr>
        <w:t>。履约保证金的数额不得超过政府采购合同金额的5%。</w:t>
      </w:r>
    </w:p>
    <w:p>
      <w:pPr>
        <w:snapToGrid w:val="0"/>
        <w:spacing w:line="360" w:lineRule="auto"/>
        <w:ind w:firstLine="3346" w:firstLineChars="1045"/>
        <w:rPr>
          <w:rFonts w:hint="eastAsia" w:ascii="宋体" w:hAnsi="宋体"/>
          <w:b/>
          <w:color w:val="000000"/>
          <w:sz w:val="24"/>
          <w:highlight w:val="none"/>
        </w:rPr>
      </w:pPr>
      <w:r>
        <w:rPr>
          <w:rFonts w:hint="eastAsia" w:ascii="宋体" w:hAnsi="宋体" w:cs="仿宋_GB2312"/>
          <w:b/>
          <w:color w:val="000000"/>
          <w:sz w:val="32"/>
          <w:highlight w:val="none"/>
        </w:rPr>
        <w:t>八、</w:t>
      </w:r>
      <w:r>
        <w:rPr>
          <w:rFonts w:ascii="宋体" w:hAnsi="宋体" w:cs="仿宋_GB2312"/>
          <w:b/>
          <w:color w:val="000000"/>
          <w:sz w:val="32"/>
          <w:highlight w:val="none"/>
        </w:rPr>
        <w:t>电子</w:t>
      </w:r>
      <w:r>
        <w:rPr>
          <w:rFonts w:hint="eastAsia" w:ascii="宋体" w:hAnsi="宋体" w:cs="仿宋_GB2312"/>
          <w:b/>
          <w:color w:val="000000"/>
          <w:sz w:val="32"/>
          <w:highlight w:val="none"/>
        </w:rPr>
        <w:t>交易活动的中止</w:t>
      </w:r>
    </w:p>
    <w:p>
      <w:pPr>
        <w:pStyle w:val="390"/>
        <w:snapToGrid w:val="0"/>
        <w:spacing w:before="0"/>
        <w:ind w:firstLine="0" w:firstLineChars="0"/>
        <w:rPr>
          <w:rFonts w:ascii="宋体" w:hAnsi="宋体" w:cs="仿宋_GB2312"/>
          <w:color w:val="000000"/>
          <w:highlight w:val="none"/>
        </w:rPr>
      </w:pPr>
      <w:r>
        <w:rPr>
          <w:rFonts w:hint="eastAsia" w:ascii="宋体" w:hAnsi="宋体" w:cs="仿宋_GB2312"/>
          <w:color w:val="000000"/>
          <w:highlight w:val="none"/>
        </w:rPr>
        <w:t>2</w:t>
      </w:r>
      <w:r>
        <w:rPr>
          <w:rFonts w:hint="eastAsia" w:ascii="宋体" w:hAnsi="宋体" w:cs="仿宋_GB2312"/>
          <w:b/>
          <w:color w:val="000000"/>
          <w:szCs w:val="24"/>
          <w:highlight w:val="none"/>
        </w:rPr>
        <w:t>7. 电子交易活动的中止。</w:t>
      </w:r>
      <w:r>
        <w:rPr>
          <w:rFonts w:hint="eastAsia" w:ascii="宋体" w:hAnsi="宋体" w:cs="仿宋_GB2312"/>
          <w:color w:val="000000"/>
          <w:highlight w:val="none"/>
        </w:rPr>
        <w:t>采购过程中出现以下情形，</w:t>
      </w:r>
      <w:r>
        <w:rPr>
          <w:rFonts w:ascii="宋体" w:hAnsi="宋体" w:cs="仿宋_GB2312"/>
          <w:color w:val="000000"/>
          <w:highlight w:val="none"/>
        </w:rPr>
        <w:t>导致</w:t>
      </w:r>
      <w:r>
        <w:rPr>
          <w:rFonts w:hint="eastAsia" w:ascii="宋体" w:hAnsi="宋体" w:cs="仿宋_GB2312"/>
          <w:color w:val="000000"/>
          <w:highlight w:val="none"/>
        </w:rPr>
        <w:t>电子交易平台</w:t>
      </w:r>
      <w:r>
        <w:rPr>
          <w:rFonts w:ascii="宋体" w:hAnsi="宋体" w:cs="仿宋_GB2312"/>
          <w:color w:val="000000"/>
          <w:highlight w:val="none"/>
        </w:rPr>
        <w:t>无法正常运行，或者无法保证电子</w:t>
      </w:r>
      <w:r>
        <w:rPr>
          <w:rFonts w:hint="eastAsia" w:ascii="宋体" w:hAnsi="宋体" w:cs="仿宋_GB2312"/>
          <w:color w:val="000000"/>
          <w:highlight w:val="none"/>
        </w:rPr>
        <w:t>交易</w:t>
      </w:r>
      <w:r>
        <w:rPr>
          <w:rFonts w:ascii="宋体" w:hAnsi="宋体" w:cs="仿宋_GB2312"/>
          <w:color w:val="000000"/>
          <w:highlight w:val="none"/>
        </w:rPr>
        <w:t>的公平、公正和安全时，</w:t>
      </w:r>
      <w:r>
        <w:rPr>
          <w:rFonts w:hint="eastAsia" w:ascii="宋体" w:hAnsi="宋体" w:cs="仿宋_GB2312"/>
          <w:color w:val="000000"/>
          <w:highlight w:val="none"/>
        </w:rPr>
        <w:t>采购机构可</w:t>
      </w:r>
      <w:r>
        <w:rPr>
          <w:rFonts w:ascii="宋体" w:hAnsi="宋体" w:cs="仿宋_GB2312"/>
          <w:color w:val="000000"/>
          <w:highlight w:val="none"/>
        </w:rPr>
        <w:t>中止电子</w:t>
      </w:r>
      <w:r>
        <w:rPr>
          <w:rFonts w:hint="eastAsia" w:ascii="宋体" w:hAnsi="宋体" w:cs="仿宋_GB2312"/>
          <w:color w:val="000000"/>
          <w:highlight w:val="none"/>
        </w:rPr>
        <w:t>交易活动</w:t>
      </w:r>
      <w:r>
        <w:rPr>
          <w:rFonts w:ascii="宋体" w:hAnsi="宋体" w:cs="仿宋_GB2312"/>
          <w:color w:val="000000"/>
          <w:highlight w:val="none"/>
        </w:rPr>
        <w:t>：</w:t>
      </w:r>
    </w:p>
    <w:p>
      <w:pPr>
        <w:pStyle w:val="390"/>
        <w:snapToGrid w:val="0"/>
        <w:spacing w:before="0"/>
        <w:ind w:firstLine="480"/>
        <w:rPr>
          <w:rFonts w:ascii="宋体" w:hAnsi="宋体" w:cs="仿宋_GB2312"/>
          <w:color w:val="000000"/>
          <w:highlight w:val="none"/>
        </w:rPr>
      </w:pPr>
      <w:r>
        <w:rPr>
          <w:rFonts w:hint="eastAsia" w:ascii="宋体" w:hAnsi="宋体" w:cs="仿宋_GB2312"/>
          <w:color w:val="000000"/>
          <w:highlight w:val="none"/>
        </w:rPr>
        <w:t>27.1电子交易</w:t>
      </w:r>
      <w:r>
        <w:rPr>
          <w:rFonts w:ascii="宋体" w:hAnsi="宋体" w:cs="仿宋_GB2312"/>
          <w:color w:val="000000"/>
          <w:highlight w:val="none"/>
        </w:rPr>
        <w:t>平台发生故障而无法</w:t>
      </w:r>
      <w:r>
        <w:rPr>
          <w:rFonts w:hint="eastAsia" w:ascii="宋体" w:hAnsi="宋体" w:cs="仿宋_GB2312"/>
          <w:color w:val="000000"/>
          <w:highlight w:val="none"/>
        </w:rPr>
        <w:t>登录</w:t>
      </w:r>
      <w:r>
        <w:rPr>
          <w:rFonts w:ascii="宋体" w:hAnsi="宋体" w:cs="仿宋_GB2312"/>
          <w:color w:val="000000"/>
          <w:highlight w:val="none"/>
        </w:rPr>
        <w:t xml:space="preserve">访问的； </w:t>
      </w:r>
    </w:p>
    <w:p>
      <w:pPr>
        <w:pStyle w:val="390"/>
        <w:snapToGrid w:val="0"/>
        <w:spacing w:before="0"/>
        <w:ind w:firstLine="480"/>
        <w:rPr>
          <w:rFonts w:ascii="宋体" w:hAnsi="宋体" w:cs="仿宋_GB2312"/>
          <w:color w:val="000000"/>
          <w:highlight w:val="none"/>
        </w:rPr>
      </w:pPr>
      <w:r>
        <w:rPr>
          <w:rFonts w:hint="eastAsia" w:ascii="宋体" w:hAnsi="宋体" w:cs="仿宋_GB2312"/>
          <w:color w:val="000000"/>
          <w:highlight w:val="none"/>
        </w:rPr>
        <w:t>27.2电子交易</w:t>
      </w:r>
      <w:r>
        <w:rPr>
          <w:rFonts w:ascii="宋体" w:hAnsi="宋体" w:cs="仿宋_GB2312"/>
          <w:color w:val="000000"/>
          <w:highlight w:val="none"/>
        </w:rPr>
        <w:t>平台应用或数据库出现错误，不能进行正常操作</w:t>
      </w:r>
      <w:r>
        <w:rPr>
          <w:rFonts w:hint="eastAsia" w:ascii="宋体" w:hAnsi="宋体" w:cs="仿宋_GB2312"/>
          <w:color w:val="000000"/>
          <w:highlight w:val="none"/>
        </w:rPr>
        <w:t>的</w:t>
      </w:r>
      <w:r>
        <w:rPr>
          <w:rFonts w:ascii="宋体" w:hAnsi="宋体" w:cs="仿宋_GB2312"/>
          <w:color w:val="000000"/>
          <w:highlight w:val="none"/>
        </w:rPr>
        <w:t>；</w:t>
      </w:r>
    </w:p>
    <w:p>
      <w:pPr>
        <w:pStyle w:val="390"/>
        <w:snapToGrid w:val="0"/>
        <w:spacing w:before="0"/>
        <w:ind w:firstLine="480"/>
        <w:rPr>
          <w:rFonts w:ascii="宋体" w:hAnsi="宋体" w:cs="仿宋_GB2312"/>
          <w:color w:val="000000"/>
          <w:highlight w:val="none"/>
        </w:rPr>
      </w:pPr>
      <w:r>
        <w:rPr>
          <w:rFonts w:hint="eastAsia" w:ascii="宋体" w:hAnsi="宋体" w:cs="仿宋_GB2312"/>
          <w:color w:val="000000"/>
          <w:highlight w:val="none"/>
        </w:rPr>
        <w:t>27.3电子交易</w:t>
      </w:r>
      <w:r>
        <w:rPr>
          <w:rFonts w:ascii="宋体" w:hAnsi="宋体" w:cs="仿宋_GB2312"/>
          <w:color w:val="000000"/>
          <w:highlight w:val="none"/>
        </w:rPr>
        <w:t>平台发现</w:t>
      </w:r>
      <w:r>
        <w:rPr>
          <w:rFonts w:hint="eastAsia" w:ascii="宋体" w:hAnsi="宋体" w:cs="仿宋_GB2312"/>
          <w:color w:val="000000"/>
          <w:highlight w:val="none"/>
        </w:rPr>
        <w:t>严重</w:t>
      </w:r>
      <w:r>
        <w:rPr>
          <w:rFonts w:ascii="宋体" w:hAnsi="宋体" w:cs="仿宋_GB2312"/>
          <w:color w:val="000000"/>
          <w:highlight w:val="none"/>
        </w:rPr>
        <w:t>安全漏洞，有潜在泄密危险的</w:t>
      </w:r>
      <w:r>
        <w:rPr>
          <w:rFonts w:hint="eastAsia" w:ascii="宋体" w:hAnsi="宋体" w:cs="仿宋_GB2312"/>
          <w:color w:val="000000"/>
          <w:highlight w:val="none"/>
        </w:rPr>
        <w:t>；</w:t>
      </w:r>
    </w:p>
    <w:p>
      <w:pPr>
        <w:pStyle w:val="390"/>
        <w:snapToGrid w:val="0"/>
        <w:spacing w:before="0"/>
        <w:ind w:firstLine="480"/>
        <w:rPr>
          <w:rFonts w:ascii="宋体" w:hAnsi="宋体" w:cs="仿宋_GB2312"/>
          <w:color w:val="000000"/>
          <w:highlight w:val="none"/>
        </w:rPr>
      </w:pPr>
      <w:r>
        <w:rPr>
          <w:rFonts w:hint="eastAsia" w:ascii="宋体" w:hAnsi="宋体" w:cs="仿宋_GB2312"/>
          <w:color w:val="000000"/>
          <w:highlight w:val="none"/>
        </w:rPr>
        <w:t>27.4</w:t>
      </w:r>
      <w:r>
        <w:rPr>
          <w:rFonts w:ascii="宋体" w:hAnsi="宋体" w:cs="仿宋_GB2312"/>
          <w:color w:val="000000"/>
          <w:highlight w:val="none"/>
        </w:rPr>
        <w:t>病毒发作</w:t>
      </w:r>
      <w:r>
        <w:rPr>
          <w:rFonts w:hint="eastAsia" w:ascii="宋体" w:hAnsi="宋体" w:cs="仿宋_GB2312"/>
          <w:color w:val="000000"/>
          <w:highlight w:val="none"/>
        </w:rPr>
        <w:t>导致不能进行</w:t>
      </w:r>
      <w:r>
        <w:rPr>
          <w:rFonts w:ascii="宋体" w:hAnsi="宋体" w:cs="仿宋_GB2312"/>
          <w:color w:val="000000"/>
          <w:highlight w:val="none"/>
        </w:rPr>
        <w:t xml:space="preserve">正常操作的； </w:t>
      </w:r>
    </w:p>
    <w:p>
      <w:pPr>
        <w:pStyle w:val="390"/>
        <w:snapToGrid w:val="0"/>
        <w:spacing w:before="0"/>
        <w:ind w:firstLine="480"/>
        <w:rPr>
          <w:rFonts w:hint="eastAsia" w:ascii="宋体" w:hAnsi="宋体" w:cs="仿宋_GB2312"/>
          <w:color w:val="000000"/>
          <w:highlight w:val="none"/>
        </w:rPr>
      </w:pPr>
      <w:r>
        <w:rPr>
          <w:rFonts w:hint="eastAsia" w:ascii="宋体" w:hAnsi="宋体" w:cs="仿宋_GB2312"/>
          <w:color w:val="000000"/>
          <w:highlight w:val="none"/>
        </w:rPr>
        <w:t>27.5其他</w:t>
      </w:r>
      <w:r>
        <w:rPr>
          <w:rFonts w:ascii="宋体" w:hAnsi="宋体" w:cs="仿宋_GB2312"/>
          <w:color w:val="000000"/>
          <w:highlight w:val="none"/>
        </w:rPr>
        <w:t>无法保证</w:t>
      </w:r>
      <w:r>
        <w:rPr>
          <w:rFonts w:hint="eastAsia" w:ascii="宋体" w:hAnsi="宋体" w:cs="仿宋_GB2312"/>
          <w:color w:val="000000"/>
          <w:highlight w:val="none"/>
        </w:rPr>
        <w:t>电子交易</w:t>
      </w:r>
      <w:r>
        <w:rPr>
          <w:rFonts w:ascii="宋体" w:hAnsi="宋体" w:cs="仿宋_GB2312"/>
          <w:color w:val="000000"/>
          <w:highlight w:val="none"/>
        </w:rPr>
        <w:t>的公平、公正和安全的情况。</w:t>
      </w:r>
    </w:p>
    <w:p>
      <w:pPr>
        <w:pStyle w:val="390"/>
        <w:snapToGrid w:val="0"/>
        <w:spacing w:before="0"/>
        <w:ind w:firstLine="0" w:firstLineChars="0"/>
        <w:rPr>
          <w:rFonts w:hint="eastAsia" w:ascii="宋体" w:hAnsi="宋体" w:cs="仿宋_GB2312"/>
          <w:b/>
          <w:color w:val="000000"/>
          <w:sz w:val="36"/>
          <w:szCs w:val="36"/>
          <w:highlight w:val="none"/>
        </w:rPr>
      </w:pPr>
      <w:r>
        <w:rPr>
          <w:rFonts w:hint="eastAsia" w:ascii="宋体" w:hAnsi="宋体" w:cs="仿宋_GB2312"/>
          <w:color w:val="000000"/>
          <w:highlight w:val="none"/>
        </w:rPr>
        <w:t xml:space="preserve"> </w:t>
      </w:r>
      <w:r>
        <w:rPr>
          <w:rFonts w:hint="eastAsia" w:ascii="宋体" w:hAnsi="宋体" w:cs="仿宋_GB2312"/>
          <w:b/>
          <w:color w:val="000000"/>
          <w:highlight w:val="none"/>
        </w:rPr>
        <w:t>28.</w:t>
      </w:r>
      <w:r>
        <w:rPr>
          <w:rFonts w:ascii="宋体" w:hAnsi="宋体" w:cs="仿宋_GB2312"/>
          <w:color w:val="000000"/>
          <w:highlight w:val="none"/>
        </w:rPr>
        <w:t>出现</w:t>
      </w:r>
      <w:r>
        <w:rPr>
          <w:rFonts w:hint="eastAsia" w:ascii="宋体" w:hAnsi="宋体" w:cs="仿宋_GB2312"/>
          <w:color w:val="000000"/>
          <w:highlight w:val="none"/>
        </w:rPr>
        <w:t>以上情形</w:t>
      </w:r>
      <w:r>
        <w:rPr>
          <w:rFonts w:ascii="宋体" w:hAnsi="宋体" w:cs="仿宋_GB2312"/>
          <w:color w:val="000000"/>
          <w:highlight w:val="none"/>
        </w:rPr>
        <w:t>，</w:t>
      </w:r>
      <w:r>
        <w:rPr>
          <w:rFonts w:hint="eastAsia" w:ascii="宋体" w:hAnsi="宋体" w:cs="仿宋_GB2312"/>
          <w:color w:val="000000"/>
          <w:highlight w:val="none"/>
        </w:rPr>
        <w:t>不影响采购公平、公正性的，采购组织机构可以</w:t>
      </w:r>
      <w:r>
        <w:rPr>
          <w:rFonts w:ascii="宋体" w:hAnsi="宋体" w:cs="仿宋_GB2312"/>
          <w:color w:val="000000"/>
          <w:highlight w:val="none"/>
        </w:rPr>
        <w:t>待上述情形消除后继续</w:t>
      </w:r>
      <w:r>
        <w:rPr>
          <w:rFonts w:hint="eastAsia" w:ascii="宋体" w:hAnsi="宋体" w:cs="仿宋_GB2312"/>
          <w:color w:val="000000"/>
          <w:highlight w:val="none"/>
        </w:rPr>
        <w:t>组织电子交易</w:t>
      </w:r>
      <w:r>
        <w:rPr>
          <w:rFonts w:ascii="宋体" w:hAnsi="宋体" w:cs="仿宋_GB2312"/>
          <w:color w:val="000000"/>
          <w:highlight w:val="none"/>
        </w:rPr>
        <w:t>活动</w:t>
      </w:r>
      <w:r>
        <w:rPr>
          <w:rFonts w:hint="eastAsia" w:ascii="宋体" w:hAnsi="宋体" w:cs="仿宋_GB2312"/>
          <w:color w:val="000000"/>
          <w:highlight w:val="none"/>
        </w:rPr>
        <w:t>，也可以决定某些环节以纸质形式进行；影响或可能影响</w:t>
      </w:r>
      <w:r>
        <w:rPr>
          <w:rFonts w:ascii="宋体" w:hAnsi="宋体" w:cs="仿宋_GB2312"/>
          <w:color w:val="000000"/>
          <w:highlight w:val="none"/>
        </w:rPr>
        <w:t>采购公平、公正</w:t>
      </w:r>
      <w:r>
        <w:rPr>
          <w:rFonts w:hint="eastAsia" w:ascii="宋体" w:hAnsi="宋体" w:cs="仿宋_GB2312"/>
          <w:color w:val="000000"/>
          <w:highlight w:val="none"/>
        </w:rPr>
        <w:t>性</w:t>
      </w:r>
      <w:r>
        <w:rPr>
          <w:rFonts w:ascii="宋体" w:hAnsi="宋体" w:cs="仿宋_GB2312"/>
          <w:color w:val="000000"/>
          <w:highlight w:val="none"/>
        </w:rPr>
        <w:t>的，</w:t>
      </w:r>
      <w:r>
        <w:rPr>
          <w:rFonts w:hint="eastAsia" w:ascii="宋体" w:hAnsi="宋体" w:cs="仿宋_GB2312"/>
          <w:color w:val="000000"/>
          <w:highlight w:val="none"/>
        </w:rPr>
        <w:t>应当重新采购</w:t>
      </w:r>
      <w:r>
        <w:rPr>
          <w:rFonts w:ascii="宋体" w:hAnsi="宋体" w:cs="仿宋_GB2312"/>
          <w:color w:val="000000"/>
          <w:highlight w:val="none"/>
        </w:rPr>
        <w:t>。</w:t>
      </w:r>
      <w:bookmarkEnd w:id="29"/>
      <w:bookmarkEnd w:id="30"/>
      <w:bookmarkEnd w:id="34"/>
      <w:bookmarkStart w:id="35" w:name="第四部分"/>
    </w:p>
    <w:p>
      <w:pPr>
        <w:spacing w:line="360" w:lineRule="auto"/>
        <w:jc w:val="center"/>
        <w:outlineLvl w:val="0"/>
        <w:rPr>
          <w:rFonts w:hint="eastAsia" w:ascii="宋体" w:hAnsi="宋体" w:cs="仿宋_GB2312"/>
          <w:b/>
          <w:color w:val="000000"/>
          <w:sz w:val="36"/>
          <w:szCs w:val="36"/>
          <w:highlight w:val="none"/>
        </w:rPr>
      </w:pPr>
      <w:r>
        <w:rPr>
          <w:rFonts w:hint="eastAsia" w:ascii="宋体" w:hAnsi="宋体" w:cs="仿宋_GB2312"/>
          <w:b/>
          <w:color w:val="000000"/>
          <w:sz w:val="36"/>
          <w:szCs w:val="36"/>
          <w:highlight w:val="none"/>
        </w:rPr>
        <w:t>第三部分   采购需求</w:t>
      </w:r>
    </w:p>
    <w:p>
      <w:pPr>
        <w:spacing w:before="238" w:line="364" w:lineRule="auto"/>
        <w:ind w:left="614" w:right="629" w:firstLine="0"/>
        <w:jc w:val="left"/>
        <w:rPr>
          <w:b/>
          <w:sz w:val="24"/>
        </w:rPr>
      </w:pPr>
      <w:r>
        <w:rPr>
          <w:b/>
          <w:sz w:val="28"/>
        </w:rPr>
        <w:t>本部分中所有带“●”条款，投标人必须作出实质性响应，如有任意一条未响应或不满足或未按要求提供证明材料，将被视为无效。</w:t>
      </w:r>
      <w:r>
        <w:rPr>
          <w:b/>
          <w:sz w:val="24"/>
        </w:rPr>
        <w:t>一、项目概况：</w:t>
      </w:r>
    </w:p>
    <w:p>
      <w:pPr>
        <w:pStyle w:val="2"/>
        <w:spacing w:line="364" w:lineRule="auto"/>
        <w:ind w:left="614" w:right="627" w:firstLine="470"/>
        <w:jc w:val="both"/>
      </w:pPr>
      <w:r>
        <w:rPr>
          <w:spacing w:val="-12"/>
        </w:rPr>
        <w:t>本项目为“交钥匙”项目，采购内容包括物资的采购、运输、装卸和相关维</w:t>
      </w:r>
      <w:r>
        <w:t>护等。投标报价应包括物资配送过程中需要配置的各种设备运输、装卸搬运、人工等费用及售后服务费、有关部门的验收费、政策性文件规定及合同包含的所有费用、责任等各项全部费用。</w:t>
      </w:r>
    </w:p>
    <w:p>
      <w:pPr>
        <w:pStyle w:val="7"/>
        <w:numPr>
          <w:ilvl w:val="0"/>
          <w:numId w:val="0"/>
        </w:numPr>
        <w:spacing w:line="305" w:lineRule="exact"/>
        <w:ind w:leftChars="0"/>
      </w:pPr>
      <w:r>
        <w:t>二、采购清单（种类仅供参考，以实际供货为主，两年需求量）</w:t>
      </w:r>
    </w:p>
    <w:tbl>
      <w:tblPr>
        <w:tblStyle w:val="62"/>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618"/>
        <w:gridCol w:w="2268"/>
        <w:gridCol w:w="992"/>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93" w:type="dxa"/>
            <w:noWrap w:val="0"/>
            <w:vAlign w:val="top"/>
          </w:tcPr>
          <w:p>
            <w:pPr>
              <w:pStyle w:val="482"/>
              <w:spacing w:before="70"/>
              <w:ind w:left="209"/>
              <w:rPr>
                <w:sz w:val="24"/>
              </w:rPr>
            </w:pPr>
            <w:r>
              <w:rPr>
                <w:sz w:val="24"/>
              </w:rPr>
              <w:t>名称</w:t>
            </w:r>
          </w:p>
        </w:tc>
        <w:tc>
          <w:tcPr>
            <w:tcW w:w="3618" w:type="dxa"/>
            <w:noWrap w:val="0"/>
            <w:vAlign w:val="top"/>
          </w:tcPr>
          <w:p>
            <w:pPr>
              <w:pStyle w:val="482"/>
              <w:spacing w:before="130"/>
              <w:ind w:left="1557" w:right="1530"/>
              <w:jc w:val="center"/>
              <w:rPr>
                <w:sz w:val="24"/>
              </w:rPr>
            </w:pPr>
            <w:r>
              <w:rPr>
                <w:sz w:val="24"/>
              </w:rPr>
              <w:t>种类</w:t>
            </w:r>
          </w:p>
        </w:tc>
        <w:tc>
          <w:tcPr>
            <w:tcW w:w="2268" w:type="dxa"/>
            <w:noWrap w:val="0"/>
            <w:vAlign w:val="top"/>
          </w:tcPr>
          <w:p>
            <w:pPr>
              <w:pStyle w:val="482"/>
              <w:spacing w:before="170"/>
              <w:ind w:left="43" w:right="36"/>
              <w:jc w:val="center"/>
              <w:rPr>
                <w:sz w:val="20"/>
              </w:rPr>
            </w:pPr>
            <w:r>
              <w:rPr>
                <w:sz w:val="20"/>
              </w:rPr>
              <w:t>预算价</w:t>
            </w:r>
          </w:p>
        </w:tc>
        <w:tc>
          <w:tcPr>
            <w:tcW w:w="992" w:type="dxa"/>
            <w:noWrap w:val="0"/>
            <w:vAlign w:val="top"/>
          </w:tcPr>
          <w:p>
            <w:pPr>
              <w:pStyle w:val="482"/>
              <w:spacing w:before="170"/>
              <w:ind w:left="9"/>
              <w:rPr>
                <w:sz w:val="20"/>
              </w:rPr>
            </w:pPr>
            <w:r>
              <w:rPr>
                <w:sz w:val="20"/>
              </w:rPr>
              <w:t>单位</w:t>
            </w:r>
          </w:p>
        </w:tc>
        <w:tc>
          <w:tcPr>
            <w:tcW w:w="776" w:type="dxa"/>
            <w:noWrap w:val="0"/>
            <w:vAlign w:val="top"/>
          </w:tcPr>
          <w:p>
            <w:pPr>
              <w:pStyle w:val="482"/>
              <w:spacing w:before="170"/>
              <w:ind w:left="8"/>
              <w:rPr>
                <w:sz w:val="20"/>
              </w:rPr>
            </w:pPr>
            <w:r>
              <w:rPr>
                <w:sz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trPr>
        <w:tc>
          <w:tcPr>
            <w:tcW w:w="993" w:type="dxa"/>
            <w:noWrap w:val="0"/>
            <w:vAlign w:val="top"/>
          </w:tcPr>
          <w:p>
            <w:pPr>
              <w:pStyle w:val="482"/>
              <w:rPr>
                <w:b/>
                <w:sz w:val="24"/>
              </w:rPr>
            </w:pPr>
          </w:p>
          <w:p>
            <w:pPr>
              <w:pStyle w:val="482"/>
              <w:spacing w:before="9"/>
              <w:rPr>
                <w:b/>
                <w:sz w:val="21"/>
              </w:rPr>
            </w:pPr>
          </w:p>
          <w:p>
            <w:pPr>
              <w:pStyle w:val="482"/>
              <w:ind w:left="250"/>
              <w:rPr>
                <w:sz w:val="24"/>
              </w:rPr>
            </w:pPr>
            <w:r>
              <w:rPr>
                <w:sz w:val="24"/>
              </w:rPr>
              <w:t>蔬菜</w:t>
            </w:r>
          </w:p>
        </w:tc>
        <w:tc>
          <w:tcPr>
            <w:tcW w:w="3618" w:type="dxa"/>
            <w:noWrap w:val="0"/>
            <w:vAlign w:val="top"/>
          </w:tcPr>
          <w:p>
            <w:pPr>
              <w:pStyle w:val="482"/>
              <w:rPr>
                <w:b/>
                <w:sz w:val="24"/>
              </w:rPr>
            </w:pPr>
          </w:p>
          <w:p>
            <w:pPr>
              <w:pStyle w:val="482"/>
              <w:spacing w:before="4"/>
              <w:rPr>
                <w:b/>
                <w:sz w:val="21"/>
              </w:rPr>
            </w:pPr>
          </w:p>
          <w:p>
            <w:pPr>
              <w:pStyle w:val="482"/>
              <w:spacing w:line="364" w:lineRule="auto"/>
              <w:ind w:left="10" w:right="-15"/>
              <w:rPr>
                <w:sz w:val="24"/>
              </w:rPr>
            </w:pPr>
            <w:r>
              <w:rPr>
                <w:spacing w:val="-12"/>
                <w:sz w:val="24"/>
              </w:rPr>
              <w:t>冬瓜、花菜、茄子、青菜、西红柿</w:t>
            </w:r>
            <w:r>
              <w:rPr>
                <w:spacing w:val="-5"/>
                <w:sz w:val="24"/>
              </w:rPr>
              <w:t>黄瓜、莴苣笋、芹菜、胡萝卜、毛豆、四季豆、大白菜、等</w:t>
            </w:r>
          </w:p>
        </w:tc>
        <w:tc>
          <w:tcPr>
            <w:tcW w:w="2268" w:type="dxa"/>
            <w:vMerge w:val="restart"/>
            <w:noWrap w:val="0"/>
            <w:vAlign w:val="top"/>
          </w:tcPr>
          <w:p>
            <w:pPr>
              <w:pStyle w:val="482"/>
              <w:spacing w:before="158" w:line="364" w:lineRule="auto"/>
              <w:ind w:left="52" w:right="36"/>
              <w:jc w:val="center"/>
              <w:rPr>
                <w:b/>
                <w:sz w:val="24"/>
              </w:rPr>
            </w:pPr>
            <w:r>
              <w:rPr>
                <w:b/>
                <w:spacing w:val="-2"/>
                <w:sz w:val="24"/>
              </w:rPr>
              <w:t>配送物资的预算价均为“杭州市菜篮子物价网”或相关政府网发布的当月整期杭州市城区部分民生商品价格公示的同类货物</w:t>
            </w:r>
            <w:r>
              <w:rPr>
                <w:b/>
                <w:sz w:val="24"/>
              </w:rPr>
              <w:t>的平均价格（</w:t>
            </w:r>
            <w:r>
              <w:rPr>
                <w:b/>
                <w:spacing w:val="-6"/>
                <w:sz w:val="24"/>
              </w:rPr>
              <w:t>未在官</w:t>
            </w:r>
            <w:r>
              <w:rPr>
                <w:b/>
                <w:spacing w:val="-2"/>
                <w:sz w:val="24"/>
              </w:rPr>
              <w:t>网公布的以周边大型</w:t>
            </w:r>
            <w:r>
              <w:rPr>
                <w:b/>
                <w:sz w:val="24"/>
              </w:rPr>
              <w:t>农贸市场的最低价 格）</w:t>
            </w:r>
          </w:p>
        </w:tc>
        <w:tc>
          <w:tcPr>
            <w:tcW w:w="992" w:type="dxa"/>
            <w:vMerge w:val="restart"/>
            <w:noWrap w:val="0"/>
            <w:vAlign w:val="top"/>
          </w:tcPr>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rPr>
                <w:b/>
                <w:sz w:val="20"/>
              </w:rPr>
            </w:pPr>
          </w:p>
          <w:p>
            <w:pPr>
              <w:pStyle w:val="482"/>
              <w:spacing w:before="12"/>
              <w:rPr>
                <w:b/>
                <w:sz w:val="15"/>
              </w:rPr>
            </w:pPr>
          </w:p>
          <w:p>
            <w:pPr>
              <w:pStyle w:val="482"/>
              <w:ind w:left="9"/>
              <w:jc w:val="center"/>
              <w:rPr>
                <w:b/>
                <w:sz w:val="21"/>
              </w:rPr>
            </w:pPr>
            <w:r>
              <w:rPr>
                <w:b/>
                <w:w w:val="99"/>
                <w:sz w:val="21"/>
              </w:rPr>
              <w:t>斤</w:t>
            </w:r>
          </w:p>
        </w:tc>
        <w:tc>
          <w:tcPr>
            <w:tcW w:w="776" w:type="dxa"/>
            <w:vMerge w:val="restart"/>
            <w:noWrap w:val="0"/>
            <w:vAlign w:val="top"/>
          </w:tcPr>
          <w:p>
            <w:pPr>
              <w:pStyle w:val="482"/>
              <w:rPr>
                <w:b/>
                <w:sz w:val="24"/>
              </w:rPr>
            </w:pPr>
          </w:p>
          <w:p>
            <w:pPr>
              <w:pStyle w:val="482"/>
              <w:rPr>
                <w:b/>
                <w:sz w:val="24"/>
              </w:rPr>
            </w:pPr>
          </w:p>
          <w:p>
            <w:pPr>
              <w:pStyle w:val="482"/>
              <w:rPr>
                <w:b/>
                <w:sz w:val="24"/>
              </w:rPr>
            </w:pPr>
          </w:p>
          <w:p>
            <w:pPr>
              <w:pStyle w:val="482"/>
              <w:rPr>
                <w:b/>
                <w:sz w:val="24"/>
              </w:rPr>
            </w:pPr>
          </w:p>
          <w:p>
            <w:pPr>
              <w:pStyle w:val="482"/>
              <w:rPr>
                <w:b/>
                <w:sz w:val="24"/>
              </w:rPr>
            </w:pPr>
          </w:p>
          <w:p>
            <w:pPr>
              <w:pStyle w:val="482"/>
              <w:rPr>
                <w:b/>
                <w:sz w:val="24"/>
              </w:rPr>
            </w:pPr>
          </w:p>
          <w:p>
            <w:pPr>
              <w:pStyle w:val="482"/>
              <w:rPr>
                <w:b/>
                <w:sz w:val="24"/>
              </w:rPr>
            </w:pPr>
          </w:p>
          <w:p>
            <w:pPr>
              <w:pStyle w:val="482"/>
              <w:rPr>
                <w:b/>
                <w:sz w:val="24"/>
              </w:rPr>
            </w:pPr>
          </w:p>
          <w:p>
            <w:pPr>
              <w:pStyle w:val="482"/>
              <w:spacing w:before="8"/>
              <w:rPr>
                <w:b/>
                <w:sz w:val="25"/>
              </w:rPr>
            </w:pPr>
          </w:p>
          <w:p>
            <w:pPr>
              <w:pStyle w:val="482"/>
              <w:spacing w:before="1" w:line="364" w:lineRule="auto"/>
              <w:ind w:left="267" w:right="16" w:hanging="240"/>
              <w:rPr>
                <w:sz w:val="24"/>
              </w:rPr>
            </w:pPr>
            <w:r>
              <w:rPr>
                <w:sz w:val="24"/>
              </w:rPr>
              <w:t>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93" w:type="dxa"/>
            <w:noWrap w:val="0"/>
            <w:vAlign w:val="top"/>
          </w:tcPr>
          <w:p>
            <w:pPr>
              <w:pStyle w:val="482"/>
              <w:spacing w:before="61"/>
              <w:ind w:left="209"/>
              <w:rPr>
                <w:sz w:val="24"/>
              </w:rPr>
            </w:pPr>
            <w:r>
              <w:rPr>
                <w:sz w:val="24"/>
              </w:rPr>
              <w:t>水产</w:t>
            </w:r>
          </w:p>
        </w:tc>
        <w:tc>
          <w:tcPr>
            <w:tcW w:w="3618" w:type="dxa"/>
            <w:noWrap w:val="0"/>
            <w:vAlign w:val="top"/>
          </w:tcPr>
          <w:p>
            <w:pPr>
              <w:pStyle w:val="482"/>
              <w:spacing w:before="121"/>
              <w:ind w:left="10" w:right="-15"/>
              <w:rPr>
                <w:sz w:val="24"/>
              </w:rPr>
            </w:pPr>
            <w:r>
              <w:rPr>
                <w:spacing w:val="-1"/>
                <w:sz w:val="24"/>
              </w:rPr>
              <w:t>鲫鱼、黑鱼、草鱼、明虾、冻品等</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93" w:type="dxa"/>
            <w:noWrap w:val="0"/>
            <w:vAlign w:val="top"/>
          </w:tcPr>
          <w:p>
            <w:pPr>
              <w:pStyle w:val="482"/>
              <w:spacing w:before="61"/>
              <w:ind w:left="209"/>
              <w:rPr>
                <w:sz w:val="24"/>
              </w:rPr>
            </w:pPr>
            <w:r>
              <w:rPr>
                <w:sz w:val="24"/>
              </w:rPr>
              <w:t>水果</w:t>
            </w:r>
          </w:p>
        </w:tc>
        <w:tc>
          <w:tcPr>
            <w:tcW w:w="3618" w:type="dxa"/>
            <w:noWrap w:val="0"/>
            <w:vAlign w:val="top"/>
          </w:tcPr>
          <w:p>
            <w:pPr>
              <w:pStyle w:val="482"/>
              <w:spacing w:before="121"/>
              <w:ind w:left="10" w:right="-15"/>
              <w:rPr>
                <w:sz w:val="24"/>
              </w:rPr>
            </w:pPr>
            <w:r>
              <w:rPr>
                <w:spacing w:val="-1"/>
                <w:sz w:val="24"/>
              </w:rPr>
              <w:t>小西瓜、梨、油桃、苹果、橘子等</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3" w:type="dxa"/>
            <w:noWrap w:val="0"/>
            <w:vAlign w:val="top"/>
          </w:tcPr>
          <w:p>
            <w:pPr>
              <w:pStyle w:val="482"/>
              <w:spacing w:before="127"/>
              <w:ind w:left="130"/>
              <w:rPr>
                <w:sz w:val="24"/>
              </w:rPr>
            </w:pPr>
            <w:r>
              <w:rPr>
                <w:sz w:val="24"/>
              </w:rPr>
              <w:t>肉类</w:t>
            </w:r>
          </w:p>
        </w:tc>
        <w:tc>
          <w:tcPr>
            <w:tcW w:w="3618" w:type="dxa"/>
            <w:noWrap w:val="0"/>
            <w:vAlign w:val="top"/>
          </w:tcPr>
          <w:p>
            <w:pPr>
              <w:pStyle w:val="482"/>
              <w:spacing w:before="127"/>
              <w:ind w:left="10"/>
              <w:rPr>
                <w:sz w:val="24"/>
              </w:rPr>
            </w:pPr>
            <w:r>
              <w:rPr>
                <w:sz w:val="24"/>
              </w:rPr>
              <w:t>后腿肉、精大排、夹心肉、猪爪</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93" w:type="dxa"/>
            <w:noWrap w:val="0"/>
            <w:vAlign w:val="top"/>
          </w:tcPr>
          <w:p>
            <w:pPr>
              <w:pStyle w:val="482"/>
              <w:spacing w:before="121"/>
              <w:ind w:left="130"/>
              <w:rPr>
                <w:sz w:val="24"/>
              </w:rPr>
            </w:pPr>
            <w:r>
              <w:rPr>
                <w:sz w:val="24"/>
              </w:rPr>
              <w:t>家禽类</w:t>
            </w:r>
          </w:p>
        </w:tc>
        <w:tc>
          <w:tcPr>
            <w:tcW w:w="3618" w:type="dxa"/>
            <w:noWrap w:val="0"/>
            <w:vAlign w:val="top"/>
          </w:tcPr>
          <w:p>
            <w:pPr>
              <w:pStyle w:val="482"/>
              <w:spacing w:before="121"/>
              <w:ind w:left="10"/>
              <w:rPr>
                <w:sz w:val="24"/>
              </w:rPr>
            </w:pPr>
            <w:r>
              <w:rPr>
                <w:sz w:val="24"/>
              </w:rPr>
              <w:t>杂交鸭、本鸡、老鸭</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93" w:type="dxa"/>
            <w:noWrap w:val="0"/>
            <w:vAlign w:val="top"/>
          </w:tcPr>
          <w:p>
            <w:pPr>
              <w:pStyle w:val="482"/>
              <w:spacing w:before="9"/>
              <w:rPr>
                <w:b/>
                <w:sz w:val="27"/>
              </w:rPr>
            </w:pPr>
          </w:p>
          <w:p>
            <w:pPr>
              <w:pStyle w:val="482"/>
              <w:ind w:left="130"/>
              <w:rPr>
                <w:sz w:val="24"/>
              </w:rPr>
            </w:pPr>
            <w:r>
              <w:rPr>
                <w:sz w:val="24"/>
              </w:rPr>
              <w:t>调料类</w:t>
            </w:r>
          </w:p>
        </w:tc>
        <w:tc>
          <w:tcPr>
            <w:tcW w:w="3618" w:type="dxa"/>
            <w:noWrap w:val="0"/>
            <w:vAlign w:val="top"/>
          </w:tcPr>
          <w:p>
            <w:pPr>
              <w:pStyle w:val="482"/>
              <w:spacing w:before="122"/>
              <w:ind w:left="10" w:right="-15"/>
              <w:rPr>
                <w:sz w:val="24"/>
              </w:rPr>
            </w:pPr>
            <w:r>
              <w:rPr>
                <w:spacing w:val="-2"/>
                <w:sz w:val="24"/>
              </w:rPr>
              <w:t>盐、酱油、醋、味精、料酒、食用</w:t>
            </w:r>
          </w:p>
          <w:p>
            <w:pPr>
              <w:pStyle w:val="482"/>
              <w:spacing w:before="158"/>
              <w:ind w:left="10"/>
              <w:rPr>
                <w:sz w:val="24"/>
              </w:rPr>
            </w:pPr>
            <w:r>
              <w:rPr>
                <w:sz w:val="24"/>
              </w:rPr>
              <w:t>油等</w:t>
            </w:r>
          </w:p>
        </w:tc>
        <w:tc>
          <w:tcPr>
            <w:tcW w:w="2268" w:type="dxa"/>
            <w:vMerge w:val="restart"/>
            <w:noWrap w:val="0"/>
            <w:vAlign w:val="top"/>
          </w:tcPr>
          <w:p>
            <w:pPr>
              <w:pStyle w:val="482"/>
              <w:spacing w:before="2" w:line="362" w:lineRule="auto"/>
              <w:ind w:left="9" w:right="-15"/>
              <w:jc w:val="both"/>
              <w:rPr>
                <w:sz w:val="24"/>
              </w:rPr>
            </w:pPr>
            <w:r>
              <w:rPr>
                <w:sz w:val="24"/>
              </w:rPr>
              <w:t>配送物资的预算价均为周边大中型超市的最低价格。</w:t>
            </w: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93" w:type="dxa"/>
            <w:noWrap w:val="0"/>
            <w:vAlign w:val="top"/>
          </w:tcPr>
          <w:p>
            <w:pPr>
              <w:pStyle w:val="482"/>
              <w:spacing w:before="8"/>
              <w:rPr>
                <w:b/>
                <w:sz w:val="27"/>
              </w:rPr>
            </w:pPr>
          </w:p>
          <w:p>
            <w:pPr>
              <w:pStyle w:val="482"/>
              <w:ind w:left="130"/>
              <w:rPr>
                <w:sz w:val="24"/>
              </w:rPr>
            </w:pPr>
            <w:r>
              <w:rPr>
                <w:sz w:val="24"/>
              </w:rPr>
              <w:t>副食品</w:t>
            </w:r>
          </w:p>
        </w:tc>
        <w:tc>
          <w:tcPr>
            <w:tcW w:w="3618" w:type="dxa"/>
            <w:noWrap w:val="0"/>
            <w:vAlign w:val="top"/>
          </w:tcPr>
          <w:p>
            <w:pPr>
              <w:pStyle w:val="482"/>
              <w:spacing w:before="121"/>
              <w:ind w:left="10" w:right="-15"/>
              <w:rPr>
                <w:sz w:val="24"/>
              </w:rPr>
            </w:pPr>
            <w:r>
              <w:rPr>
                <w:sz w:val="24"/>
              </w:rPr>
              <w:t>糖果、罐头、茶叶、饮料、饼干、</w:t>
            </w:r>
          </w:p>
          <w:p>
            <w:pPr>
              <w:pStyle w:val="482"/>
              <w:spacing w:before="158"/>
              <w:ind w:left="10"/>
              <w:rPr>
                <w:sz w:val="24"/>
              </w:rPr>
            </w:pPr>
            <w:r>
              <w:rPr>
                <w:sz w:val="24"/>
              </w:rPr>
              <w:t>糕点等</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93" w:type="dxa"/>
            <w:noWrap w:val="0"/>
            <w:vAlign w:val="top"/>
          </w:tcPr>
          <w:p>
            <w:pPr>
              <w:pStyle w:val="482"/>
              <w:spacing w:before="121"/>
              <w:ind w:left="130"/>
              <w:rPr>
                <w:sz w:val="24"/>
              </w:rPr>
            </w:pPr>
            <w:r>
              <w:rPr>
                <w:sz w:val="24"/>
              </w:rPr>
              <w:t>主食</w:t>
            </w:r>
          </w:p>
        </w:tc>
        <w:tc>
          <w:tcPr>
            <w:tcW w:w="3618" w:type="dxa"/>
            <w:noWrap w:val="0"/>
            <w:vAlign w:val="top"/>
          </w:tcPr>
          <w:p>
            <w:pPr>
              <w:pStyle w:val="482"/>
              <w:spacing w:before="121"/>
              <w:ind w:left="10"/>
              <w:rPr>
                <w:sz w:val="24"/>
              </w:rPr>
            </w:pPr>
            <w:r>
              <w:rPr>
                <w:sz w:val="24"/>
              </w:rPr>
              <w:t>大米、面粉、米粉</w:t>
            </w:r>
          </w:p>
        </w:tc>
        <w:tc>
          <w:tcPr>
            <w:tcW w:w="2268" w:type="dxa"/>
            <w:vMerge w:val="continue"/>
            <w:tcBorders>
              <w:top w:val="nil"/>
            </w:tcBorders>
            <w:noWrap w:val="0"/>
            <w:vAlign w:val="top"/>
          </w:tcPr>
          <w:p>
            <w:pPr>
              <w:rPr>
                <w:sz w:val="2"/>
                <w:szCs w:val="2"/>
              </w:rPr>
            </w:pPr>
          </w:p>
        </w:tc>
        <w:tc>
          <w:tcPr>
            <w:tcW w:w="992" w:type="dxa"/>
            <w:vMerge w:val="continue"/>
            <w:tcBorders>
              <w:top w:val="nil"/>
            </w:tcBorders>
            <w:noWrap w:val="0"/>
            <w:vAlign w:val="top"/>
          </w:tcPr>
          <w:p>
            <w:pPr>
              <w:rPr>
                <w:sz w:val="2"/>
                <w:szCs w:val="2"/>
              </w:rPr>
            </w:pPr>
          </w:p>
        </w:tc>
        <w:tc>
          <w:tcPr>
            <w:tcW w:w="776" w:type="dxa"/>
            <w:vMerge w:val="continue"/>
            <w:tcBorders>
              <w:top w:val="nil"/>
            </w:tcBorders>
            <w:noWrap w:val="0"/>
            <w:vAlign w:val="top"/>
          </w:tcPr>
          <w:p>
            <w:pPr>
              <w:rPr>
                <w:sz w:val="2"/>
                <w:szCs w:val="2"/>
              </w:rPr>
            </w:pPr>
          </w:p>
        </w:tc>
      </w:tr>
    </w:tbl>
    <w:p>
      <w:pPr>
        <w:spacing w:before="0"/>
        <w:ind w:left="614" w:right="0" w:firstLine="0"/>
        <w:jc w:val="left"/>
        <w:rPr>
          <w:b/>
          <w:sz w:val="24"/>
        </w:rPr>
      </w:pPr>
      <w:r>
        <w:rPr>
          <w:b/>
          <w:sz w:val="24"/>
        </w:rPr>
        <w:t>三、配送要求：</w:t>
      </w:r>
    </w:p>
    <w:p>
      <w:pPr>
        <w:pStyle w:val="2"/>
        <w:spacing w:line="364" w:lineRule="auto"/>
        <w:ind w:left="614" w:right="627" w:firstLine="470"/>
        <w:jc w:val="both"/>
        <w:rPr>
          <w:rFonts w:ascii="宋体"/>
        </w:rPr>
      </w:pPr>
      <w:r>
        <w:rPr>
          <w:rFonts w:ascii="宋体"/>
        </w:rPr>
        <w:t>（一）定价方法</w:t>
      </w:r>
    </w:p>
    <w:p>
      <w:pPr>
        <w:pStyle w:val="2"/>
        <w:spacing w:line="364" w:lineRule="auto"/>
        <w:ind w:left="614" w:right="627" w:firstLine="470"/>
        <w:jc w:val="both"/>
        <w:rPr>
          <w:rFonts w:ascii="宋体"/>
        </w:rPr>
      </w:pPr>
      <w:r>
        <w:rPr>
          <w:rFonts w:ascii="宋体"/>
        </w:rPr>
        <w:t>1、所有配送食堂物资的价格按每月定价一次。</w:t>
      </w:r>
    </w:p>
    <w:p>
      <w:pPr>
        <w:pStyle w:val="2"/>
        <w:spacing w:line="364" w:lineRule="auto"/>
        <w:ind w:left="614" w:right="627" w:firstLine="470"/>
        <w:jc w:val="both"/>
        <w:rPr>
          <w:rFonts w:ascii="宋体"/>
        </w:rPr>
      </w:pPr>
      <w:r>
        <w:rPr>
          <w:rFonts w:ascii="宋体"/>
          <w:sz w:val="40"/>
          <w:szCs w:val="32"/>
        </w:rPr>
        <w:t>●</w:t>
      </w:r>
      <w:r>
        <w:rPr>
          <w:rFonts w:ascii="宋体"/>
        </w:rPr>
        <w:t>2、“蔬菜、水产、水果、肉类、家禽类”配送物资的预算价均为“杭州市菜篮子物价网”或相关政府网发布的当月整期杭州市城区部分民生商品价格公示的同类货物的平均价格（未在官网公布的以周边大型农贸市场的最低价格）。“调料类、副食品、主食” 配送物资的预算价均为周边大中型超市的最低价格。</w:t>
      </w:r>
    </w:p>
    <w:p>
      <w:pPr>
        <w:pStyle w:val="2"/>
        <w:spacing w:line="364" w:lineRule="auto"/>
        <w:ind w:left="614" w:right="627" w:firstLine="470"/>
        <w:jc w:val="both"/>
        <w:rPr>
          <w:rFonts w:ascii="宋体"/>
        </w:rPr>
      </w:pPr>
      <w:r>
        <w:rPr>
          <w:rFonts w:ascii="宋体"/>
        </w:rPr>
        <w:t>3、在每个结算周期供货完成（每月 25 日），经双方账目核对无误，成交供</w:t>
      </w:r>
    </w:p>
    <w:p>
      <w:pPr>
        <w:pStyle w:val="2"/>
        <w:spacing w:line="364" w:lineRule="auto"/>
        <w:ind w:left="614" w:right="627" w:firstLine="470"/>
        <w:jc w:val="both"/>
        <w:rPr>
          <w:rFonts w:ascii="宋体"/>
        </w:rPr>
      </w:pPr>
      <w:r>
        <w:rPr>
          <w:rFonts w:ascii="宋体"/>
        </w:rPr>
        <w:t>应商向采购人提交结算金额的全额增值税发票后，采购人在下个月10 日前向供货方付款。（如遇节假日顺延）</w:t>
      </w:r>
    </w:p>
    <w:p>
      <w:pPr>
        <w:pStyle w:val="2"/>
        <w:spacing w:line="364" w:lineRule="auto"/>
        <w:ind w:left="614" w:right="627" w:firstLine="470"/>
        <w:jc w:val="both"/>
        <w:rPr>
          <w:rFonts w:ascii="宋体"/>
        </w:rPr>
      </w:pPr>
      <w:r>
        <w:rPr>
          <w:rFonts w:ascii="宋体"/>
        </w:rPr>
        <w:t>4、“蔬菜、水产、水果、肉类、家禽类”配送价格以中标费率*预算价*配送数量进行结算。预算价为：公布的“杭州市菜篮子物价网”或相关政府网发布  的当月整期杭州市城区部分民生商品价格公示的同类货物的平均价格（未在官网公布的以周边大型农贸市场的最低价格）。</w:t>
      </w:r>
    </w:p>
    <w:p>
      <w:pPr>
        <w:pStyle w:val="2"/>
        <w:spacing w:line="364" w:lineRule="auto"/>
        <w:ind w:left="614" w:right="627" w:firstLine="470"/>
        <w:jc w:val="both"/>
        <w:rPr>
          <w:rFonts w:ascii="宋体"/>
        </w:rPr>
      </w:pPr>
      <w:r>
        <w:rPr>
          <w:rFonts w:ascii="宋体"/>
        </w:rPr>
        <w:t>“调料类、副食品、主食”配送价格以中标费率*预算价*配送数量进行结算。预算价为：为周边大中型超市的最低价格。</w:t>
      </w:r>
    </w:p>
    <w:p>
      <w:pPr>
        <w:pStyle w:val="2"/>
        <w:spacing w:line="364" w:lineRule="auto"/>
        <w:ind w:left="614" w:right="627" w:firstLine="470"/>
        <w:jc w:val="both"/>
        <w:rPr>
          <w:rFonts w:ascii="宋体"/>
        </w:rPr>
      </w:pPr>
      <w:r>
        <w:rPr>
          <w:rFonts w:ascii="宋体"/>
        </w:rPr>
        <w:t>（例：如中标费率为 90.00%，鲜猪肉（精瘦肉）预算价为 32.00 元/斤，即结算价为 32.00 元/斤×90.00%×数量）（小数点后保留两位小数）。</w:t>
      </w:r>
    </w:p>
    <w:p>
      <w:pPr>
        <w:pStyle w:val="2"/>
        <w:spacing w:line="364" w:lineRule="auto"/>
        <w:ind w:left="614" w:right="627" w:firstLine="470"/>
        <w:jc w:val="both"/>
        <w:rPr>
          <w:rFonts w:ascii="宋体"/>
        </w:rPr>
      </w:pPr>
      <w:r>
        <w:rPr>
          <w:rFonts w:ascii="宋体"/>
        </w:rPr>
        <w:t>5、配送价格应包含乙方所有税费、成本、利润、运输、装卸、人工费及各类劳保、保险等一切费用。</w:t>
      </w:r>
    </w:p>
    <w:p>
      <w:pPr>
        <w:pStyle w:val="2"/>
        <w:spacing w:line="364" w:lineRule="auto"/>
        <w:ind w:left="614" w:right="627" w:firstLine="470"/>
        <w:jc w:val="both"/>
        <w:rPr>
          <w:rFonts w:ascii="宋体"/>
        </w:rPr>
      </w:pPr>
      <w:r>
        <w:rPr>
          <w:rFonts w:ascii="宋体"/>
        </w:rPr>
        <w:t>（二）采购人下订单订货</w:t>
      </w:r>
    </w:p>
    <w:p>
      <w:pPr>
        <w:pStyle w:val="2"/>
        <w:spacing w:line="364" w:lineRule="auto"/>
        <w:ind w:left="614" w:right="627" w:firstLine="470"/>
        <w:jc w:val="both"/>
        <w:rPr>
          <w:rFonts w:hint="eastAsia" w:ascii="宋体" w:eastAsia="宋体"/>
          <w:lang w:eastAsia="zh-CN"/>
        </w:rPr>
      </w:pPr>
      <w:r>
        <w:rPr>
          <w:rFonts w:ascii="宋体"/>
          <w:sz w:val="40"/>
          <w:szCs w:val="32"/>
        </w:rPr>
        <w:t>●</w:t>
      </w:r>
      <w:r>
        <w:rPr>
          <w:rFonts w:ascii="宋体"/>
        </w:rPr>
        <w:t>1、采购人每天下午 5：00 前向供应商下达第二天的订单，采购人以传真或电话方式直接通知供应商，订单内容包括名称、种类、规格、数量、运送  时间、送达地点、订单联系人等具体要求</w:t>
      </w:r>
      <w:r>
        <w:rPr>
          <w:rFonts w:hint="eastAsia" w:ascii="宋体" w:eastAsia="宋体"/>
          <w:lang w:eastAsia="zh-CN"/>
        </w:rPr>
        <w:t>。</w:t>
      </w:r>
    </w:p>
    <w:p>
      <w:pPr>
        <w:pStyle w:val="2"/>
        <w:spacing w:line="364" w:lineRule="auto"/>
        <w:ind w:left="614" w:right="627" w:firstLine="470"/>
        <w:jc w:val="both"/>
        <w:rPr>
          <w:rFonts w:ascii="宋体"/>
        </w:rPr>
      </w:pPr>
      <w:r>
        <w:rPr>
          <w:rFonts w:ascii="宋体"/>
          <w:sz w:val="40"/>
          <w:szCs w:val="32"/>
        </w:rPr>
        <w:t>●</w:t>
      </w:r>
      <w:r>
        <w:rPr>
          <w:rFonts w:ascii="宋体"/>
        </w:rPr>
        <w:t>2、临时性的追加订单，供应商应在接到采购人通知后 15 分钟内响应，一小时内完成配送。</w:t>
      </w:r>
    </w:p>
    <w:p>
      <w:pPr>
        <w:pStyle w:val="2"/>
        <w:spacing w:line="364" w:lineRule="auto"/>
        <w:ind w:left="614" w:right="627" w:firstLine="470"/>
        <w:jc w:val="both"/>
        <w:rPr>
          <w:rFonts w:ascii="宋体"/>
        </w:rPr>
      </w:pPr>
      <w:r>
        <w:rPr>
          <w:rFonts w:ascii="宋体"/>
          <w:sz w:val="40"/>
          <w:szCs w:val="32"/>
        </w:rPr>
        <w:t>●</w:t>
      </w:r>
      <w:r>
        <w:rPr>
          <w:rFonts w:ascii="宋体"/>
        </w:rPr>
        <w:t>3、供应商接到采购人订单后，个别品种因缺货而无法提供的，供应商应在接到订单当天内及时知会采购人并协商好解决方法。</w:t>
      </w:r>
    </w:p>
    <w:p>
      <w:pPr>
        <w:pStyle w:val="2"/>
        <w:spacing w:line="364" w:lineRule="auto"/>
        <w:ind w:left="614" w:right="627" w:firstLine="470"/>
        <w:jc w:val="both"/>
        <w:rPr>
          <w:rFonts w:ascii="宋体"/>
        </w:rPr>
      </w:pPr>
      <w:r>
        <w:rPr>
          <w:rFonts w:ascii="宋体"/>
        </w:rPr>
        <w:t>（三）交货要求</w:t>
      </w:r>
    </w:p>
    <w:p>
      <w:pPr>
        <w:pStyle w:val="2"/>
        <w:spacing w:line="364" w:lineRule="auto"/>
        <w:ind w:left="614" w:right="627" w:firstLine="470"/>
        <w:jc w:val="both"/>
        <w:rPr>
          <w:rFonts w:ascii="宋体"/>
        </w:rPr>
      </w:pPr>
      <w:r>
        <w:rPr>
          <w:rFonts w:ascii="宋体"/>
          <w:sz w:val="40"/>
          <w:szCs w:val="32"/>
        </w:rPr>
        <w:t>●</w:t>
      </w:r>
      <w:r>
        <w:rPr>
          <w:rFonts w:ascii="宋体"/>
        </w:rPr>
        <w:t>1、供应商每天早上 7：30 将订单内所有物资送到采购人指定的地点并配送完毕，供应商提供《送货清单》一式两份，双方现场过秤并验收签名，作结算凭证。</w:t>
      </w:r>
    </w:p>
    <w:p>
      <w:pPr>
        <w:pStyle w:val="2"/>
        <w:spacing w:line="364" w:lineRule="auto"/>
        <w:ind w:left="614" w:right="627" w:firstLine="470"/>
        <w:jc w:val="both"/>
        <w:rPr>
          <w:rFonts w:ascii="宋体"/>
        </w:rPr>
      </w:pPr>
      <w:r>
        <w:rPr>
          <w:rFonts w:ascii="宋体"/>
          <w:sz w:val="40"/>
          <w:szCs w:val="32"/>
        </w:rPr>
        <w:t>●</w:t>
      </w:r>
      <w:r>
        <w:rPr>
          <w:rFonts w:ascii="宋体"/>
        </w:rPr>
        <w:t>2、所有品种按除箱净重过磅，最终交易重量以双方确认的过磅数为准。</w:t>
      </w:r>
    </w:p>
    <w:p>
      <w:pPr>
        <w:pStyle w:val="2"/>
        <w:spacing w:line="364" w:lineRule="auto"/>
        <w:ind w:left="614" w:right="627" w:firstLine="470"/>
        <w:jc w:val="both"/>
        <w:rPr>
          <w:rFonts w:ascii="宋体"/>
        </w:rPr>
      </w:pPr>
      <w:r>
        <w:rPr>
          <w:rFonts w:ascii="宋体"/>
          <w:sz w:val="40"/>
          <w:szCs w:val="32"/>
        </w:rPr>
        <w:t>●</w:t>
      </w:r>
      <w:r>
        <w:rPr>
          <w:rFonts w:ascii="宋体"/>
        </w:rPr>
        <w:t>3、数量、质量、品质要求</w:t>
      </w:r>
    </w:p>
    <w:p>
      <w:pPr>
        <w:pStyle w:val="2"/>
        <w:spacing w:line="364" w:lineRule="auto"/>
        <w:ind w:left="614" w:right="627" w:firstLine="470"/>
        <w:jc w:val="both"/>
        <w:rPr>
          <w:rFonts w:ascii="宋体"/>
        </w:rPr>
      </w:pPr>
      <w:r>
        <w:rPr>
          <w:rFonts w:ascii="宋体"/>
        </w:rPr>
        <w:t>①、每个品种的重量以双方核准的净重过磅数为准，双方签字确认作为结算凭证。</w:t>
      </w:r>
    </w:p>
    <w:p>
      <w:pPr>
        <w:pStyle w:val="2"/>
        <w:spacing w:line="364" w:lineRule="auto"/>
        <w:ind w:left="614" w:right="627" w:firstLine="470"/>
        <w:jc w:val="both"/>
        <w:rPr>
          <w:rFonts w:ascii="宋体"/>
        </w:rPr>
      </w:pPr>
      <w:r>
        <w:rPr>
          <w:rFonts w:ascii="宋体"/>
        </w:rPr>
        <w:t>②、质量必须符合国家相关食品安全卫生标准，由采购人质量验收员签字为准。</w:t>
      </w:r>
    </w:p>
    <w:p>
      <w:pPr>
        <w:pStyle w:val="2"/>
        <w:spacing w:line="364" w:lineRule="auto"/>
        <w:ind w:left="614" w:right="627" w:firstLine="470"/>
        <w:jc w:val="both"/>
        <w:rPr>
          <w:rFonts w:ascii="宋体"/>
        </w:rPr>
      </w:pPr>
      <w:r>
        <w:rPr>
          <w:rFonts w:ascii="宋体"/>
          <w:sz w:val="40"/>
          <w:szCs w:val="32"/>
        </w:rPr>
        <w:t>●</w:t>
      </w:r>
      <w:r>
        <w:rPr>
          <w:rFonts w:ascii="宋体"/>
        </w:rPr>
        <w:t>4、食品原料采购、运输的卫生管理相关制度和规划，并符合卫生管理要求。</w:t>
      </w:r>
    </w:p>
    <w:p>
      <w:pPr>
        <w:pStyle w:val="2"/>
        <w:spacing w:line="364" w:lineRule="auto"/>
        <w:ind w:left="614" w:right="627" w:firstLine="470"/>
        <w:jc w:val="both"/>
        <w:rPr>
          <w:rFonts w:ascii="宋体"/>
        </w:rPr>
      </w:pPr>
      <w:r>
        <w:rPr>
          <w:rFonts w:ascii="宋体"/>
          <w:sz w:val="40"/>
          <w:szCs w:val="32"/>
        </w:rPr>
        <w:t>●</w:t>
      </w:r>
      <w:r>
        <w:rPr>
          <w:rFonts w:ascii="宋体"/>
        </w:rPr>
        <w:t>5、调料类、主食类，采购人有指定品牌的，中标单位须按采购人要求进行配送。</w:t>
      </w:r>
    </w:p>
    <w:p>
      <w:pPr>
        <w:pStyle w:val="2"/>
        <w:spacing w:line="364" w:lineRule="auto"/>
        <w:ind w:left="614" w:right="627" w:firstLine="470"/>
        <w:jc w:val="both"/>
        <w:rPr>
          <w:rFonts w:ascii="宋体"/>
        </w:rPr>
      </w:pPr>
      <w:r>
        <w:rPr>
          <w:rFonts w:ascii="宋体"/>
          <w:sz w:val="40"/>
          <w:szCs w:val="32"/>
        </w:rPr>
        <w:t>●</w:t>
      </w:r>
      <w:r>
        <w:rPr>
          <w:rFonts w:ascii="宋体"/>
        </w:rPr>
        <w:t>6、每批次货物随带必要的质量证明材料，如动物检疫证明、肉品品质检验合格证、蔬菜检测报告、豆制品合格证明或质量保证文件。</w:t>
      </w:r>
    </w:p>
    <w:p>
      <w:pPr>
        <w:pStyle w:val="7"/>
        <w:numPr>
          <w:ilvl w:val="4"/>
          <w:numId w:val="0"/>
        </w:numPr>
        <w:spacing w:before="1"/>
        <w:ind w:left="-41" w:leftChars="0" w:firstLine="560" w:firstLineChars="200"/>
        <w:rPr>
          <w:b/>
          <w:bCs/>
        </w:rPr>
      </w:pPr>
      <w:r>
        <w:rPr>
          <w:b/>
          <w:bCs/>
        </w:rPr>
        <w:t>四、服务期限、地点：</w:t>
      </w:r>
    </w:p>
    <w:p>
      <w:pPr>
        <w:pStyle w:val="2"/>
        <w:spacing w:line="364" w:lineRule="auto"/>
        <w:ind w:left="614" w:right="627" w:firstLine="470"/>
        <w:jc w:val="both"/>
        <w:rPr>
          <w:rFonts w:ascii="宋体"/>
        </w:rPr>
      </w:pPr>
      <w:r>
        <w:rPr>
          <w:rFonts w:ascii="宋体"/>
          <w:sz w:val="40"/>
          <w:szCs w:val="32"/>
        </w:rPr>
        <w:t>●</w:t>
      </w:r>
      <w:r>
        <w:rPr>
          <w:rFonts w:ascii="宋体"/>
        </w:rPr>
        <w:t>1、服务期限：自合同生效之日起</w:t>
      </w:r>
      <w:r>
        <w:rPr>
          <w:rFonts w:hint="eastAsia" w:ascii="宋体" w:eastAsia="宋体"/>
          <w:lang w:val="en-US" w:eastAsia="zh-CN"/>
        </w:rPr>
        <w:t>一</w:t>
      </w:r>
      <w:r>
        <w:rPr>
          <w:rFonts w:ascii="宋体"/>
        </w:rPr>
        <w:t>年</w:t>
      </w:r>
      <w:r>
        <w:rPr>
          <w:rFonts w:hint="eastAsia" w:eastAsia="宋体"/>
          <w:lang w:eastAsia="zh-CN"/>
        </w:rPr>
        <w:t>，</w:t>
      </w:r>
      <w:r>
        <w:rPr>
          <w:rFonts w:hint="eastAsia" w:ascii="宋体" w:hAnsi="宋体" w:cs="Times New Roman"/>
        </w:rPr>
        <w:t>合同期满后</w:t>
      </w:r>
      <w:r>
        <w:rPr>
          <w:rFonts w:hint="eastAsia" w:ascii="宋体" w:hAnsi="宋体" w:cs="Times New Roman"/>
          <w:lang w:eastAsia="zh-CN"/>
        </w:rPr>
        <w:t>，</w:t>
      </w:r>
      <w:r>
        <w:rPr>
          <w:rFonts w:hint="eastAsia" w:hAnsi="宋体" w:cs="Times New Roman"/>
          <w:lang w:val="en-US" w:eastAsia="zh-CN"/>
        </w:rPr>
        <w:t>经</w:t>
      </w:r>
      <w:r>
        <w:rPr>
          <w:rFonts w:hint="eastAsia" w:ascii="宋体" w:hAnsi="宋体" w:cs="Times New Roman"/>
          <w:lang w:val="en-US" w:eastAsia="zh-CN"/>
        </w:rPr>
        <w:t>采购人</w:t>
      </w:r>
      <w:r>
        <w:rPr>
          <w:rFonts w:hint="eastAsia" w:hAnsi="宋体" w:cs="Times New Roman"/>
          <w:lang w:val="en-US" w:eastAsia="zh-CN"/>
        </w:rPr>
        <w:t>测评满意后</w:t>
      </w:r>
      <w:r>
        <w:rPr>
          <w:rFonts w:hint="eastAsia" w:ascii="宋体" w:hAnsi="宋体" w:cs="Times New Roman"/>
        </w:rPr>
        <w:t>可续签</w:t>
      </w:r>
      <w:r>
        <w:rPr>
          <w:rFonts w:hint="eastAsia" w:hAnsi="宋体" w:eastAsia="宋体" w:cs="Times New Roman"/>
          <w:lang w:val="en-US" w:eastAsia="zh-CN"/>
        </w:rPr>
        <w:t>一</w:t>
      </w:r>
      <w:r>
        <w:rPr>
          <w:rFonts w:hint="eastAsia" w:ascii="宋体" w:hAnsi="宋体" w:cs="Times New Roman"/>
        </w:rPr>
        <w:t>年</w:t>
      </w:r>
      <w:r>
        <w:rPr>
          <w:rFonts w:ascii="宋体"/>
        </w:rPr>
        <w:t>。</w:t>
      </w:r>
    </w:p>
    <w:p>
      <w:pPr>
        <w:pStyle w:val="2"/>
        <w:spacing w:line="364" w:lineRule="auto"/>
        <w:ind w:left="614" w:right="627" w:firstLine="470"/>
        <w:jc w:val="both"/>
        <w:rPr>
          <w:rFonts w:ascii="宋体"/>
        </w:rPr>
      </w:pPr>
      <w:r>
        <w:rPr>
          <w:rFonts w:ascii="宋体"/>
        </w:rPr>
        <w:t>2、在服务期内中标人能严格履行合同，如中标供应商在服务期内违反合同</w:t>
      </w:r>
    </w:p>
    <w:p>
      <w:pPr>
        <w:pStyle w:val="2"/>
        <w:spacing w:before="66" w:line="468" w:lineRule="auto"/>
        <w:ind w:left="1094" w:right="3375" w:hanging="480"/>
      </w:pPr>
      <w:r>
        <w:t>约定，经考核不合格，采购单位有权提前终止合同；</w:t>
      </w:r>
    </w:p>
    <w:p>
      <w:pPr>
        <w:pStyle w:val="2"/>
        <w:spacing w:before="66" w:line="468" w:lineRule="auto"/>
        <w:ind w:left="1019" w:leftChars="455" w:right="3375" w:hanging="64" w:hangingChars="27"/>
      </w:pPr>
      <w:r>
        <w:t xml:space="preserve"> 3、服务地点：采购人指定地点；</w:t>
      </w:r>
    </w:p>
    <w:p>
      <w:pPr>
        <w:pStyle w:val="7"/>
        <w:numPr>
          <w:ilvl w:val="0"/>
          <w:numId w:val="0"/>
        </w:numPr>
        <w:spacing w:before="1"/>
        <w:ind w:left="-41" w:leftChars="0" w:firstLine="560" w:firstLineChars="200"/>
        <w:rPr>
          <w:b/>
          <w:sz w:val="22"/>
        </w:rPr>
      </w:pPr>
      <w:r>
        <w:t>五、履约保证金的缴纳和退付：</w:t>
      </w:r>
    </w:p>
    <w:p>
      <w:pPr>
        <w:pStyle w:val="2"/>
        <w:adjustRightInd w:val="0"/>
        <w:spacing w:before="0" w:after="0" w:line="364" w:lineRule="auto"/>
        <w:ind w:left="614" w:right="627" w:firstLine="470"/>
        <w:jc w:val="both"/>
      </w:pPr>
      <w:r>
        <w:t>在合同签以前中标供应商向采购人缴纳项目计划预算的 2.5%的履约保证金，该保证金用于配送物资的质量安全保证以及必要时进行临时紧急采购，若在合同履行期间有违约行为的，按合同约定扣除相应的履约保证金。服务期结束后，采购人退付履约保证金。</w:t>
      </w:r>
    </w:p>
    <w:p>
      <w:pPr>
        <w:pStyle w:val="2"/>
        <w:adjustRightInd w:val="0"/>
        <w:spacing w:before="0" w:after="0" w:line="364" w:lineRule="auto"/>
        <w:ind w:left="614" w:right="627" w:firstLine="470"/>
        <w:jc w:val="both"/>
        <w:rPr>
          <w:rFonts w:ascii="宋体" w:hAnsi="宋体" w:eastAsia="宋体" w:cs="宋体"/>
        </w:rPr>
      </w:pPr>
      <w:r>
        <w:rPr>
          <w:rFonts w:ascii="宋体" w:hAnsi="宋体" w:eastAsia="宋体" w:cs="宋体"/>
        </w:rPr>
        <w:t>六、采购人其他要求</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1、所有配送产品必须优质、新鲜，采购人必须按经招标的品牌、品名、规格等要求进行认真验收。采购人和配送供应商分别建立采购和供应台账，确定专人负责验收和送货，禁用非统一配送物品、无 QS 标志的相关食品进入食堂， 禁止禁用的食物成品、半成品。对于出现不符规格、以次充好等现象，采购人有权退货，配送供应商必须无条件退换，退换时间不得超过 1 小时，并保证使用单位正常就餐。采购人接报查实后，视情节作出处罚决定。</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2、中标人所提供的食材必须符合相关的卫生、食品安全、环保等国家标准。</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3、所有预包装食品要求标注“食品生产许可证”编号，每批次送货时须提供产品合格证。</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豆制品要求提供食品检测合格证明。</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5、肉类、水产、禽蛋等须按国家要求提供每批次检验检疫证等合格证明， 特殊食材还需提供抗生素、兴奋剂、瘦肉精含量检测。</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6、中标人在供货期间，如发生质量纠纷时采购人须对被投诉食材质量进行检测的，不论检测结果如何，因检测产生的相关费用须由中标人承担。</w:t>
      </w:r>
    </w:p>
    <w:p>
      <w:pPr>
        <w:pStyle w:val="2"/>
        <w:adjustRightInd w:val="0"/>
        <w:spacing w:before="0" w:after="0" w:line="364" w:lineRule="auto"/>
        <w:ind w:left="614" w:right="627" w:firstLine="470"/>
        <w:jc w:val="both"/>
        <w:rPr>
          <w:rFonts w:ascii="宋体" w:hAnsi="宋体" w:eastAsia="宋体" w:cs="宋体"/>
        </w:rPr>
      </w:pPr>
      <w:r>
        <w:rPr>
          <w:rFonts w:ascii="宋体"/>
          <w:sz w:val="40"/>
          <w:szCs w:val="32"/>
        </w:rPr>
        <w:t>●</w:t>
      </w:r>
      <w:r>
        <w:rPr>
          <w:rFonts w:ascii="宋体" w:hAnsi="宋体" w:eastAsia="宋体" w:cs="宋体"/>
        </w:rPr>
        <w:t>7、保质期要求：</w:t>
      </w:r>
    </w:p>
    <w:p>
      <w:pPr>
        <w:pStyle w:val="2"/>
        <w:adjustRightInd w:val="0"/>
        <w:spacing w:before="0" w:after="0" w:line="364" w:lineRule="auto"/>
        <w:ind w:left="614" w:right="627" w:firstLine="470"/>
        <w:jc w:val="both"/>
        <w:rPr>
          <w:rFonts w:ascii="宋体" w:hAnsi="宋体" w:eastAsia="宋体" w:cs="宋体"/>
        </w:rPr>
      </w:pPr>
      <w:r>
        <w:rPr>
          <w:rFonts w:hint="eastAsia" w:ascii="宋体" w:hAnsi="宋体" w:eastAsia="宋体" w:cs="宋体"/>
          <w:lang w:val="en-US" w:eastAsia="zh-CN"/>
        </w:rPr>
        <w:t>7.1、</w:t>
      </w:r>
      <w:r>
        <w:rPr>
          <w:rFonts w:ascii="宋体" w:hAnsi="宋体" w:eastAsia="宋体" w:cs="宋体"/>
        </w:rPr>
        <w:t>肉类要求为 12 小时内屠宰。</w:t>
      </w:r>
    </w:p>
    <w:p>
      <w:pPr>
        <w:pStyle w:val="2"/>
        <w:adjustRightInd w:val="0"/>
        <w:spacing w:before="0" w:after="0" w:line="364" w:lineRule="auto"/>
        <w:ind w:left="614" w:right="627" w:firstLine="470"/>
        <w:jc w:val="both"/>
        <w:rPr>
          <w:rFonts w:ascii="宋体" w:hAnsi="宋体" w:eastAsia="宋体" w:cs="宋体"/>
        </w:rPr>
      </w:pPr>
      <w:r>
        <w:rPr>
          <w:rFonts w:hint="eastAsia" w:ascii="宋体" w:hAnsi="宋体" w:eastAsia="宋体" w:cs="宋体"/>
          <w:lang w:val="en-US" w:eastAsia="zh-CN"/>
        </w:rPr>
        <w:t>7.2</w:t>
      </w:r>
      <w:r>
        <w:rPr>
          <w:rFonts w:ascii="宋体" w:hAnsi="宋体" w:eastAsia="宋体" w:cs="宋体"/>
        </w:rPr>
        <w:t>、蔬菜、豆制品要求新鲜，无腐烂变质现象。</w:t>
      </w:r>
    </w:p>
    <w:p>
      <w:pPr>
        <w:pStyle w:val="2"/>
        <w:adjustRightInd w:val="0"/>
        <w:spacing w:before="0" w:after="0" w:line="364" w:lineRule="auto"/>
        <w:ind w:left="614" w:right="627" w:firstLine="470"/>
        <w:jc w:val="both"/>
        <w:rPr>
          <w:rFonts w:ascii="宋体" w:hAnsi="宋体" w:eastAsia="宋体" w:cs="宋体"/>
        </w:rPr>
      </w:pPr>
      <w:r>
        <w:rPr>
          <w:rFonts w:hint="eastAsia" w:ascii="宋体" w:hAnsi="宋体" w:eastAsia="宋体" w:cs="宋体"/>
          <w:lang w:val="en-US" w:eastAsia="zh-CN"/>
        </w:rPr>
        <w:t>7.3</w:t>
      </w:r>
      <w:r>
        <w:rPr>
          <w:rFonts w:ascii="宋体" w:hAnsi="宋体" w:eastAsia="宋体" w:cs="宋体"/>
        </w:rPr>
        <w:t>、预包装食品保质期不得超出生产厂商标注保质期限的一半时间。</w:t>
      </w:r>
    </w:p>
    <w:p>
      <w:pPr>
        <w:pStyle w:val="2"/>
        <w:adjustRightInd w:val="0"/>
        <w:spacing w:before="0" w:after="0" w:line="364" w:lineRule="auto"/>
        <w:ind w:left="614" w:right="627" w:firstLine="470"/>
        <w:jc w:val="both"/>
        <w:rPr>
          <w:rFonts w:ascii="宋体" w:hAnsi="宋体" w:eastAsia="宋体" w:cs="宋体"/>
        </w:rPr>
      </w:pPr>
      <w:r>
        <w:rPr>
          <w:rFonts w:hint="eastAsia" w:ascii="宋体" w:hAnsi="宋体" w:eastAsia="宋体" w:cs="宋体"/>
          <w:lang w:val="en-US" w:eastAsia="zh-CN"/>
        </w:rPr>
        <w:t>7.4</w:t>
      </w:r>
      <w:r>
        <w:rPr>
          <w:rFonts w:ascii="宋体" w:hAnsi="宋体" w:eastAsia="宋体" w:cs="宋体"/>
        </w:rPr>
        <w:t>、其他所有食材保质期不得超出生产厂商标注保质期限的三分之二时 间。</w:t>
      </w:r>
    </w:p>
    <w:p>
      <w:pPr>
        <w:pStyle w:val="2"/>
        <w:adjustRightInd w:val="0"/>
        <w:spacing w:before="0" w:after="0" w:line="364" w:lineRule="auto"/>
        <w:ind w:left="614" w:right="627" w:firstLine="470"/>
        <w:jc w:val="both"/>
        <w:rPr>
          <w:rFonts w:hint="eastAsia" w:ascii="宋体" w:hAnsi="宋体" w:eastAsia="宋体" w:cs="宋体"/>
          <w:lang w:eastAsia="zh-CN"/>
        </w:rPr>
        <w:sectPr>
          <w:pgSz w:w="11910" w:h="16840"/>
          <w:pgMar w:top="1380" w:right="1181" w:bottom="1240" w:left="1200" w:header="892" w:footer="1046" w:gutter="0"/>
          <w:cols w:space="720" w:num="1"/>
        </w:sectPr>
      </w:pPr>
      <w:r>
        <w:rPr>
          <w:rFonts w:hint="eastAsia" w:ascii="宋体" w:hAnsi="宋体" w:eastAsia="宋体" w:cs="宋体"/>
          <w:lang w:val="en-US" w:eastAsia="zh-CN"/>
        </w:rPr>
        <w:t>7.5</w:t>
      </w:r>
      <w:r>
        <w:rPr>
          <w:rFonts w:ascii="宋体" w:hAnsi="宋体" w:eastAsia="宋体" w:cs="宋体"/>
        </w:rPr>
        <w:t>、鱼虾蟹必须保证鲜活</w:t>
      </w:r>
      <w:r>
        <w:rPr>
          <w:rFonts w:hint="eastAsia" w:ascii="宋体" w:hAnsi="宋体" w:eastAsia="宋体" w:cs="宋体"/>
          <w:lang w:eastAsia="zh-CN"/>
        </w:rPr>
        <w:t>。</w:t>
      </w:r>
    </w:p>
    <w:p>
      <w:pPr>
        <w:spacing w:line="360" w:lineRule="auto"/>
        <w:jc w:val="both"/>
        <w:outlineLvl w:val="0"/>
        <w:rPr>
          <w:rFonts w:hint="eastAsia" w:ascii="宋体" w:hAnsi="宋体" w:cs="仿宋_GB2312"/>
          <w:b/>
          <w:color w:val="000000"/>
          <w:sz w:val="36"/>
          <w:szCs w:val="36"/>
          <w:highlight w:val="none"/>
        </w:rPr>
      </w:pPr>
    </w:p>
    <w:p>
      <w:pPr>
        <w:spacing w:line="360" w:lineRule="auto"/>
        <w:jc w:val="center"/>
        <w:outlineLvl w:val="0"/>
        <w:rPr>
          <w:rFonts w:hint="eastAsia" w:ascii="宋体" w:hAnsi="宋体" w:cs="仿宋_GB2312"/>
          <w:b/>
          <w:color w:val="000000"/>
          <w:sz w:val="36"/>
          <w:szCs w:val="36"/>
          <w:highlight w:val="none"/>
        </w:rPr>
      </w:pPr>
      <w:r>
        <w:rPr>
          <w:rFonts w:hint="eastAsia" w:ascii="宋体" w:hAnsi="宋体" w:cs="仿宋_GB2312"/>
          <w:b/>
          <w:color w:val="000000"/>
          <w:sz w:val="36"/>
          <w:szCs w:val="36"/>
          <w:highlight w:val="none"/>
        </w:rPr>
        <w:t xml:space="preserve">第四部分   </w:t>
      </w:r>
      <w:bookmarkStart w:id="36" w:name="_Toc184310310"/>
      <w:bookmarkEnd w:id="36"/>
      <w:bookmarkStart w:id="37" w:name="_Toc184308074"/>
      <w:bookmarkEnd w:id="37"/>
      <w:bookmarkStart w:id="38" w:name="_Toc184308044"/>
      <w:bookmarkEnd w:id="38"/>
      <w:bookmarkStart w:id="39" w:name="_Toc184312097"/>
      <w:bookmarkEnd w:id="39"/>
      <w:bookmarkStart w:id="40" w:name="_Toc184312073"/>
      <w:bookmarkEnd w:id="40"/>
      <w:bookmarkStart w:id="41" w:name="_Toc184310295"/>
      <w:bookmarkEnd w:id="41"/>
      <w:bookmarkStart w:id="42" w:name="_Toc184314415"/>
      <w:bookmarkEnd w:id="42"/>
      <w:bookmarkStart w:id="43" w:name="_Toc184313246"/>
      <w:bookmarkEnd w:id="43"/>
      <w:bookmarkStart w:id="44" w:name="_Toc184310272"/>
      <w:bookmarkEnd w:id="44"/>
      <w:bookmarkStart w:id="45" w:name="_Toc184314482"/>
      <w:bookmarkEnd w:id="45"/>
      <w:bookmarkStart w:id="46" w:name="_Toc184314475"/>
      <w:bookmarkEnd w:id="46"/>
      <w:bookmarkStart w:id="47" w:name="_Toc184313283"/>
      <w:bookmarkEnd w:id="47"/>
      <w:bookmarkStart w:id="48" w:name="_Toc184313243"/>
      <w:bookmarkEnd w:id="48"/>
      <w:bookmarkStart w:id="49" w:name="_Toc184314416"/>
      <w:bookmarkEnd w:id="49"/>
      <w:bookmarkStart w:id="50" w:name="_Toc184312074"/>
      <w:bookmarkEnd w:id="50"/>
      <w:bookmarkStart w:id="51" w:name="_Toc184313303"/>
      <w:bookmarkEnd w:id="51"/>
      <w:bookmarkStart w:id="52" w:name="_Toc184308086"/>
      <w:bookmarkEnd w:id="52"/>
      <w:bookmarkStart w:id="53" w:name="_Toc184310280"/>
      <w:bookmarkEnd w:id="53"/>
      <w:bookmarkStart w:id="54" w:name="_Toc184312115"/>
      <w:bookmarkEnd w:id="54"/>
      <w:bookmarkStart w:id="55" w:name="_Toc184312100"/>
      <w:bookmarkEnd w:id="55"/>
      <w:bookmarkStart w:id="56" w:name="_Toc184314446"/>
      <w:bookmarkEnd w:id="56"/>
      <w:bookmarkStart w:id="57" w:name="_Toc184312103"/>
      <w:bookmarkEnd w:id="57"/>
      <w:bookmarkStart w:id="58" w:name="_Toc184314456"/>
      <w:bookmarkEnd w:id="58"/>
      <w:bookmarkStart w:id="59" w:name="_Toc184313268"/>
      <w:bookmarkEnd w:id="59"/>
      <w:bookmarkStart w:id="60" w:name="_Toc184308067"/>
      <w:bookmarkEnd w:id="60"/>
      <w:bookmarkStart w:id="61" w:name="_Toc184314426"/>
      <w:bookmarkEnd w:id="61"/>
      <w:bookmarkStart w:id="62" w:name="_Toc184308105"/>
      <w:bookmarkEnd w:id="62"/>
      <w:bookmarkStart w:id="63" w:name="_Toc184313263"/>
      <w:bookmarkEnd w:id="63"/>
      <w:bookmarkStart w:id="64" w:name="_Toc184314412"/>
      <w:bookmarkEnd w:id="64"/>
      <w:bookmarkStart w:id="65" w:name="_Toc184313269"/>
      <w:bookmarkEnd w:id="65"/>
      <w:bookmarkStart w:id="66" w:name="_Toc184313270"/>
      <w:bookmarkEnd w:id="66"/>
      <w:bookmarkStart w:id="67" w:name="_Toc184312098"/>
      <w:bookmarkEnd w:id="67"/>
      <w:bookmarkStart w:id="68" w:name="_Toc184308042"/>
      <w:bookmarkEnd w:id="68"/>
      <w:bookmarkStart w:id="69" w:name="_Toc184314453"/>
      <w:bookmarkEnd w:id="69"/>
      <w:bookmarkStart w:id="70" w:name="_Toc184310300"/>
      <w:bookmarkEnd w:id="70"/>
      <w:bookmarkStart w:id="71" w:name="_Toc184308063"/>
      <w:bookmarkEnd w:id="71"/>
      <w:bookmarkStart w:id="72" w:name="_Toc184312068"/>
      <w:bookmarkEnd w:id="72"/>
      <w:bookmarkStart w:id="73" w:name="_Toc184312106"/>
      <w:bookmarkEnd w:id="73"/>
      <w:bookmarkStart w:id="74" w:name="_Toc184308043"/>
      <w:bookmarkEnd w:id="74"/>
      <w:bookmarkStart w:id="75" w:name="_Toc184310289"/>
      <w:bookmarkEnd w:id="75"/>
      <w:bookmarkStart w:id="76" w:name="_Toc184313260"/>
      <w:bookmarkEnd w:id="76"/>
      <w:bookmarkStart w:id="77" w:name="_Toc184313266"/>
      <w:bookmarkEnd w:id="77"/>
      <w:bookmarkStart w:id="78" w:name="_Toc184312075"/>
      <w:bookmarkEnd w:id="78"/>
      <w:bookmarkStart w:id="79" w:name="_Toc184308057"/>
      <w:bookmarkEnd w:id="79"/>
      <w:bookmarkStart w:id="80" w:name="_Toc184313245"/>
      <w:bookmarkEnd w:id="80"/>
      <w:bookmarkStart w:id="81" w:name="_Toc184310274"/>
      <w:bookmarkEnd w:id="81"/>
      <w:bookmarkStart w:id="82" w:name="_Toc184314423"/>
      <w:bookmarkEnd w:id="82"/>
      <w:bookmarkStart w:id="83" w:name="_Toc184314443"/>
      <w:bookmarkEnd w:id="83"/>
      <w:bookmarkStart w:id="84" w:name="_Toc184310278"/>
      <w:bookmarkEnd w:id="84"/>
      <w:bookmarkStart w:id="85" w:name="_Toc184312102"/>
      <w:bookmarkEnd w:id="85"/>
      <w:bookmarkStart w:id="86" w:name="_Toc184310302"/>
      <w:bookmarkEnd w:id="86"/>
      <w:bookmarkStart w:id="87" w:name="_Toc184314439"/>
      <w:bookmarkEnd w:id="87"/>
      <w:bookmarkStart w:id="88" w:name="_Toc184314438"/>
      <w:bookmarkEnd w:id="88"/>
      <w:bookmarkStart w:id="89" w:name="_Toc184312101"/>
      <w:bookmarkEnd w:id="89"/>
      <w:bookmarkStart w:id="90" w:name="_Toc184310341"/>
      <w:bookmarkEnd w:id="90"/>
      <w:bookmarkStart w:id="91" w:name="_Toc184314442"/>
      <w:bookmarkEnd w:id="91"/>
      <w:bookmarkStart w:id="92" w:name="_Toc184312136"/>
      <w:bookmarkEnd w:id="92"/>
      <w:bookmarkStart w:id="93" w:name="_Toc184314447"/>
      <w:bookmarkEnd w:id="93"/>
      <w:bookmarkStart w:id="94" w:name="_Toc184308071"/>
      <w:bookmarkEnd w:id="94"/>
      <w:bookmarkStart w:id="95" w:name="_Toc184310284"/>
      <w:bookmarkEnd w:id="95"/>
      <w:bookmarkStart w:id="96" w:name="_Toc184310306"/>
      <w:bookmarkEnd w:id="96"/>
      <w:bookmarkStart w:id="97" w:name="_Toc184310279"/>
      <w:bookmarkEnd w:id="97"/>
      <w:bookmarkStart w:id="98" w:name="_Toc184310303"/>
      <w:bookmarkEnd w:id="98"/>
      <w:bookmarkStart w:id="99" w:name="_Toc184310308"/>
      <w:bookmarkEnd w:id="99"/>
      <w:bookmarkStart w:id="100" w:name="_Toc184314430"/>
      <w:bookmarkEnd w:id="100"/>
      <w:bookmarkStart w:id="101" w:name="_Toc184312088"/>
      <w:bookmarkEnd w:id="101"/>
      <w:bookmarkStart w:id="102" w:name="_Toc184314418"/>
      <w:bookmarkEnd w:id="102"/>
      <w:bookmarkStart w:id="103" w:name="_Toc184308065"/>
      <w:bookmarkEnd w:id="103"/>
      <w:bookmarkStart w:id="104" w:name="_Toc184312079"/>
      <w:bookmarkEnd w:id="104"/>
      <w:bookmarkStart w:id="105" w:name="_Toc184313267"/>
      <w:bookmarkEnd w:id="105"/>
      <w:bookmarkStart w:id="106" w:name="_Toc184310273"/>
      <w:bookmarkEnd w:id="106"/>
      <w:bookmarkStart w:id="107" w:name="_Toc184314419"/>
      <w:bookmarkEnd w:id="107"/>
      <w:bookmarkStart w:id="108" w:name="_Toc184310293"/>
      <w:bookmarkEnd w:id="108"/>
      <w:bookmarkStart w:id="109" w:name="_Toc184308102"/>
      <w:bookmarkEnd w:id="109"/>
      <w:bookmarkStart w:id="110" w:name="_Toc184310305"/>
      <w:bookmarkEnd w:id="110"/>
      <w:bookmarkStart w:id="111" w:name="_Toc184308069"/>
      <w:bookmarkEnd w:id="111"/>
      <w:bookmarkStart w:id="112" w:name="_Toc184314445"/>
      <w:bookmarkEnd w:id="112"/>
      <w:bookmarkStart w:id="113" w:name="_Toc184313240"/>
      <w:bookmarkEnd w:id="113"/>
      <w:bookmarkStart w:id="114" w:name="_Toc184314410"/>
      <w:bookmarkEnd w:id="114"/>
      <w:bookmarkStart w:id="115" w:name="_Toc184314434"/>
      <w:bookmarkEnd w:id="115"/>
      <w:bookmarkStart w:id="116" w:name="_Toc184310307"/>
      <w:bookmarkEnd w:id="116"/>
      <w:bookmarkStart w:id="117" w:name="_Toc184308064"/>
      <w:bookmarkEnd w:id="117"/>
      <w:bookmarkStart w:id="118" w:name="_Toc184314436"/>
      <w:bookmarkEnd w:id="118"/>
      <w:bookmarkStart w:id="119" w:name="_Toc184312078"/>
      <w:bookmarkEnd w:id="119"/>
      <w:bookmarkStart w:id="120" w:name="_Toc184310286"/>
      <w:bookmarkEnd w:id="120"/>
      <w:bookmarkStart w:id="121" w:name="_Toc184314440"/>
      <w:bookmarkEnd w:id="121"/>
      <w:bookmarkStart w:id="122" w:name="_Toc184308048"/>
      <w:bookmarkEnd w:id="122"/>
      <w:bookmarkStart w:id="123" w:name="_Toc184308070"/>
      <w:bookmarkEnd w:id="123"/>
      <w:bookmarkStart w:id="124" w:name="_Toc184314417"/>
      <w:bookmarkEnd w:id="124"/>
      <w:bookmarkStart w:id="125" w:name="_Toc184313271"/>
      <w:bookmarkEnd w:id="125"/>
      <w:bookmarkStart w:id="126" w:name="_Toc184308039"/>
      <w:bookmarkEnd w:id="126"/>
      <w:bookmarkStart w:id="127" w:name="_Toc184313252"/>
      <w:bookmarkEnd w:id="127"/>
      <w:bookmarkStart w:id="128" w:name="_Toc184313258"/>
      <w:bookmarkEnd w:id="128"/>
      <w:bookmarkStart w:id="129" w:name="_Toc184313280"/>
      <w:bookmarkEnd w:id="129"/>
      <w:bookmarkStart w:id="130" w:name="_Toc184313272"/>
      <w:bookmarkEnd w:id="130"/>
      <w:bookmarkStart w:id="131" w:name="_Toc184310301"/>
      <w:bookmarkEnd w:id="131"/>
      <w:bookmarkStart w:id="132" w:name="_Toc184308072"/>
      <w:bookmarkEnd w:id="132"/>
      <w:bookmarkStart w:id="133" w:name="_Toc184308056"/>
      <w:bookmarkEnd w:id="133"/>
      <w:bookmarkStart w:id="134" w:name="_Toc184312095"/>
      <w:bookmarkEnd w:id="134"/>
      <w:bookmarkStart w:id="135" w:name="_Toc184314441"/>
      <w:bookmarkEnd w:id="135"/>
      <w:bookmarkStart w:id="136" w:name="_Toc184310309"/>
      <w:bookmarkEnd w:id="136"/>
      <w:bookmarkStart w:id="137" w:name="_Toc184313273"/>
      <w:bookmarkEnd w:id="137"/>
      <w:bookmarkStart w:id="138" w:name="_Toc184310292"/>
      <w:bookmarkEnd w:id="138"/>
      <w:bookmarkStart w:id="139" w:name="_Toc184314451"/>
      <w:bookmarkEnd w:id="139"/>
      <w:bookmarkStart w:id="140" w:name="_Toc184312093"/>
      <w:bookmarkEnd w:id="140"/>
      <w:bookmarkStart w:id="141" w:name="_Toc184310311"/>
      <w:bookmarkEnd w:id="141"/>
      <w:bookmarkStart w:id="142" w:name="_Toc184312126"/>
      <w:bookmarkEnd w:id="142"/>
      <w:bookmarkStart w:id="143" w:name="_Toc184313288"/>
      <w:bookmarkEnd w:id="143"/>
      <w:bookmarkStart w:id="144" w:name="_Toc184308066"/>
      <w:bookmarkEnd w:id="144"/>
      <w:bookmarkStart w:id="145" w:name="_Toc184312096"/>
      <w:bookmarkEnd w:id="145"/>
      <w:bookmarkStart w:id="146" w:name="_Toc184314458"/>
      <w:bookmarkEnd w:id="146"/>
      <w:bookmarkStart w:id="147" w:name="_Toc184313259"/>
      <w:bookmarkEnd w:id="147"/>
      <w:bookmarkStart w:id="148" w:name="_Toc184312094"/>
      <w:bookmarkEnd w:id="148"/>
      <w:bookmarkStart w:id="149" w:name="_Toc184308078"/>
      <w:bookmarkEnd w:id="149"/>
      <w:bookmarkStart w:id="150" w:name="_Toc184310298"/>
      <w:bookmarkEnd w:id="150"/>
      <w:bookmarkStart w:id="151" w:name="_Toc184312112"/>
      <w:bookmarkEnd w:id="151"/>
      <w:bookmarkStart w:id="152" w:name="_Toc184312085"/>
      <w:bookmarkEnd w:id="152"/>
      <w:bookmarkStart w:id="153" w:name="_Toc184314444"/>
      <w:bookmarkEnd w:id="153"/>
      <w:bookmarkStart w:id="154" w:name="_Toc184313264"/>
      <w:bookmarkEnd w:id="154"/>
      <w:bookmarkStart w:id="155" w:name="_Toc184313249"/>
      <w:bookmarkEnd w:id="155"/>
      <w:bookmarkStart w:id="156" w:name="_Toc184308077"/>
      <w:bookmarkEnd w:id="156"/>
      <w:bookmarkStart w:id="157" w:name="_Toc184310314"/>
      <w:bookmarkEnd w:id="157"/>
      <w:bookmarkStart w:id="158" w:name="_Toc184312071"/>
      <w:bookmarkEnd w:id="158"/>
      <w:bookmarkStart w:id="159" w:name="_Toc184310283"/>
      <w:bookmarkEnd w:id="159"/>
      <w:bookmarkStart w:id="160" w:name="_Toc184314464"/>
      <w:bookmarkEnd w:id="160"/>
      <w:bookmarkStart w:id="161" w:name="_Toc184312114"/>
      <w:bookmarkEnd w:id="161"/>
      <w:bookmarkStart w:id="162" w:name="_Toc184314420"/>
      <w:bookmarkEnd w:id="162"/>
      <w:bookmarkStart w:id="163" w:name="_Toc184312087"/>
      <w:bookmarkEnd w:id="163"/>
      <w:bookmarkStart w:id="164" w:name="_Toc184308047"/>
      <w:bookmarkEnd w:id="164"/>
      <w:bookmarkStart w:id="165" w:name="_Toc184312113"/>
      <w:bookmarkEnd w:id="165"/>
      <w:bookmarkStart w:id="166" w:name="_Toc184310337"/>
      <w:bookmarkEnd w:id="166"/>
      <w:bookmarkStart w:id="167" w:name="_Toc184308084"/>
      <w:bookmarkEnd w:id="167"/>
      <w:bookmarkStart w:id="168" w:name="_Toc184312081"/>
      <w:bookmarkEnd w:id="168"/>
      <w:bookmarkStart w:id="169" w:name="_Toc184312138"/>
      <w:bookmarkEnd w:id="169"/>
      <w:bookmarkStart w:id="170" w:name="_Toc184313310"/>
      <w:bookmarkEnd w:id="170"/>
      <w:bookmarkStart w:id="171" w:name="_Toc184312139"/>
      <w:bookmarkEnd w:id="171"/>
      <w:bookmarkStart w:id="172" w:name="_Toc184312131"/>
      <w:bookmarkEnd w:id="172"/>
      <w:bookmarkStart w:id="173" w:name="_Toc184313277"/>
      <w:bookmarkEnd w:id="173"/>
      <w:bookmarkStart w:id="174" w:name="_Toc184308100"/>
      <w:bookmarkEnd w:id="174"/>
      <w:bookmarkStart w:id="175" w:name="_Toc184312116"/>
      <w:bookmarkEnd w:id="175"/>
      <w:bookmarkStart w:id="176" w:name="_Toc184313238"/>
      <w:bookmarkEnd w:id="176"/>
      <w:bookmarkStart w:id="177" w:name="_Toc184312104"/>
      <w:bookmarkEnd w:id="177"/>
      <w:bookmarkStart w:id="178" w:name="_Toc184308081"/>
      <w:bookmarkEnd w:id="178"/>
      <w:bookmarkStart w:id="179" w:name="_Toc184314450"/>
      <w:bookmarkEnd w:id="179"/>
      <w:bookmarkStart w:id="180" w:name="_Toc184314421"/>
      <w:bookmarkEnd w:id="180"/>
      <w:bookmarkStart w:id="181" w:name="_Toc184308040"/>
      <w:bookmarkEnd w:id="181"/>
      <w:bookmarkStart w:id="182" w:name="_Toc184310343"/>
      <w:bookmarkEnd w:id="182"/>
      <w:bookmarkStart w:id="183" w:name="_Toc184312135"/>
      <w:bookmarkEnd w:id="183"/>
      <w:bookmarkStart w:id="184" w:name="_Toc184308083"/>
      <w:bookmarkEnd w:id="184"/>
      <w:bookmarkStart w:id="185" w:name="_Toc184312137"/>
      <w:bookmarkEnd w:id="185"/>
      <w:bookmarkStart w:id="186" w:name="_Toc184314473"/>
      <w:bookmarkEnd w:id="186"/>
      <w:bookmarkStart w:id="187" w:name="_Toc184308107"/>
      <w:bookmarkEnd w:id="187"/>
      <w:bookmarkStart w:id="188" w:name="_Toc184313287"/>
      <w:bookmarkEnd w:id="188"/>
      <w:bookmarkStart w:id="189" w:name="_Toc184313292"/>
      <w:bookmarkEnd w:id="189"/>
      <w:bookmarkStart w:id="190" w:name="_Toc184308079"/>
      <w:bookmarkEnd w:id="190"/>
      <w:bookmarkStart w:id="191" w:name="_Toc184310319"/>
      <w:bookmarkEnd w:id="191"/>
      <w:bookmarkStart w:id="192" w:name="_Toc184310313"/>
      <w:bookmarkEnd w:id="192"/>
      <w:bookmarkStart w:id="193" w:name="_Toc184313239"/>
      <w:bookmarkEnd w:id="193"/>
      <w:bookmarkStart w:id="194" w:name="_Toc184312117"/>
      <w:bookmarkEnd w:id="194"/>
      <w:bookmarkStart w:id="195" w:name="_Toc184312067"/>
      <w:bookmarkEnd w:id="195"/>
      <w:bookmarkStart w:id="196" w:name="_Toc184313248"/>
      <w:bookmarkEnd w:id="196"/>
      <w:bookmarkStart w:id="197" w:name="_Toc184308058"/>
      <w:bookmarkEnd w:id="197"/>
      <w:bookmarkStart w:id="198" w:name="_Toc184313247"/>
      <w:bookmarkEnd w:id="198"/>
      <w:bookmarkStart w:id="199" w:name="_Toc184314463"/>
      <w:bookmarkEnd w:id="199"/>
      <w:bookmarkStart w:id="200" w:name="_Toc184308085"/>
      <w:bookmarkEnd w:id="200"/>
      <w:bookmarkStart w:id="201" w:name="_Toc184314459"/>
      <w:bookmarkEnd w:id="201"/>
      <w:bookmarkStart w:id="202" w:name="_Toc184310297"/>
      <w:bookmarkEnd w:id="202"/>
      <w:bookmarkStart w:id="203" w:name="_Toc184308082"/>
      <w:bookmarkEnd w:id="203"/>
      <w:bookmarkStart w:id="204" w:name="_Toc184314431"/>
      <w:bookmarkEnd w:id="204"/>
      <w:bookmarkStart w:id="205" w:name="_Toc184313279"/>
      <w:bookmarkEnd w:id="205"/>
      <w:bookmarkStart w:id="206" w:name="_Toc184308051"/>
      <w:bookmarkEnd w:id="206"/>
      <w:bookmarkStart w:id="207" w:name="_Toc184314460"/>
      <w:bookmarkEnd w:id="207"/>
      <w:bookmarkStart w:id="208" w:name="_Toc184313262"/>
      <w:bookmarkEnd w:id="208"/>
      <w:bookmarkStart w:id="209" w:name="_Toc184313253"/>
      <w:bookmarkEnd w:id="209"/>
      <w:bookmarkStart w:id="210" w:name="_Toc184308049"/>
      <w:bookmarkEnd w:id="210"/>
      <w:bookmarkStart w:id="211" w:name="_Toc184313274"/>
      <w:bookmarkEnd w:id="211"/>
      <w:bookmarkStart w:id="212" w:name="_Toc184308054"/>
      <w:bookmarkEnd w:id="212"/>
      <w:bookmarkStart w:id="213" w:name="_Toc184313308"/>
      <w:bookmarkEnd w:id="213"/>
      <w:bookmarkStart w:id="214" w:name="_Toc184310285"/>
      <w:bookmarkEnd w:id="214"/>
      <w:bookmarkStart w:id="215" w:name="_Toc184312069"/>
      <w:bookmarkEnd w:id="215"/>
      <w:bookmarkStart w:id="216" w:name="_Toc184314479"/>
      <w:bookmarkEnd w:id="216"/>
      <w:bookmarkStart w:id="217" w:name="_Toc184312084"/>
      <w:bookmarkEnd w:id="217"/>
      <w:bookmarkStart w:id="218" w:name="_Toc184313306"/>
      <w:bookmarkEnd w:id="218"/>
      <w:bookmarkStart w:id="219" w:name="_Toc184310322"/>
      <w:bookmarkEnd w:id="219"/>
      <w:bookmarkStart w:id="220" w:name="_Toc184310281"/>
      <w:bookmarkEnd w:id="220"/>
      <w:bookmarkStart w:id="221" w:name="_Toc184313250"/>
      <w:bookmarkEnd w:id="221"/>
      <w:bookmarkStart w:id="222" w:name="_Toc184314461"/>
      <w:bookmarkEnd w:id="222"/>
      <w:bookmarkStart w:id="223" w:name="_Toc184312070"/>
      <w:bookmarkEnd w:id="223"/>
      <w:bookmarkStart w:id="224" w:name="_Toc184310291"/>
      <w:bookmarkEnd w:id="224"/>
      <w:bookmarkStart w:id="225" w:name="_Toc184310324"/>
      <w:bookmarkEnd w:id="225"/>
      <w:bookmarkStart w:id="226" w:name="_Toc184310288"/>
      <w:bookmarkEnd w:id="226"/>
      <w:bookmarkStart w:id="227" w:name="_Toc184314429"/>
      <w:bookmarkEnd w:id="227"/>
      <w:bookmarkStart w:id="228" w:name="_Toc184313257"/>
      <w:bookmarkEnd w:id="228"/>
      <w:bookmarkStart w:id="229" w:name="_Toc184310326"/>
      <w:bookmarkEnd w:id="229"/>
      <w:bookmarkStart w:id="230" w:name="_Toc184314413"/>
      <w:bookmarkEnd w:id="230"/>
      <w:bookmarkStart w:id="231" w:name="_Toc184312108"/>
      <w:bookmarkEnd w:id="231"/>
      <w:bookmarkStart w:id="232" w:name="_Toc184310282"/>
      <w:bookmarkEnd w:id="232"/>
      <w:bookmarkStart w:id="233" w:name="_Toc184313307"/>
      <w:bookmarkEnd w:id="233"/>
      <w:bookmarkStart w:id="234" w:name="_Toc184314455"/>
      <w:bookmarkEnd w:id="234"/>
      <w:bookmarkStart w:id="235" w:name="_Toc184310317"/>
      <w:bookmarkEnd w:id="235"/>
      <w:bookmarkStart w:id="236" w:name="_Toc184308061"/>
      <w:bookmarkEnd w:id="236"/>
      <w:bookmarkStart w:id="237" w:name="_Toc184310325"/>
      <w:bookmarkEnd w:id="237"/>
      <w:bookmarkStart w:id="238" w:name="_Toc184314481"/>
      <w:bookmarkEnd w:id="238"/>
      <w:bookmarkStart w:id="239" w:name="_Toc184308087"/>
      <w:bookmarkEnd w:id="239"/>
      <w:bookmarkStart w:id="240" w:name="_Toc184314432"/>
      <w:bookmarkEnd w:id="240"/>
      <w:bookmarkStart w:id="241" w:name="_Toc184310296"/>
      <w:bookmarkEnd w:id="241"/>
      <w:bookmarkStart w:id="242" w:name="_Toc184308068"/>
      <w:bookmarkEnd w:id="242"/>
      <w:bookmarkStart w:id="243" w:name="_Toc184310328"/>
      <w:bookmarkEnd w:id="243"/>
      <w:bookmarkStart w:id="244" w:name="_Toc184308093"/>
      <w:bookmarkEnd w:id="244"/>
      <w:bookmarkStart w:id="245" w:name="_Toc184310331"/>
      <w:bookmarkEnd w:id="245"/>
      <w:bookmarkStart w:id="246" w:name="_Toc184313295"/>
      <w:bookmarkEnd w:id="246"/>
      <w:bookmarkStart w:id="247" w:name="_Toc184312119"/>
      <w:bookmarkEnd w:id="247"/>
      <w:bookmarkStart w:id="248" w:name="_Toc184313291"/>
      <w:bookmarkEnd w:id="248"/>
      <w:bookmarkStart w:id="249" w:name="_Toc184310336"/>
      <w:bookmarkEnd w:id="249"/>
      <w:bookmarkStart w:id="250" w:name="_Toc184308053"/>
      <w:bookmarkEnd w:id="250"/>
      <w:bookmarkStart w:id="251" w:name="_Toc184312122"/>
      <w:bookmarkEnd w:id="251"/>
      <w:bookmarkStart w:id="252" w:name="_Toc184312080"/>
      <w:bookmarkEnd w:id="252"/>
      <w:bookmarkStart w:id="253" w:name="_Toc184312121"/>
      <w:bookmarkEnd w:id="253"/>
      <w:bookmarkStart w:id="254" w:name="_Toc184308092"/>
      <w:bookmarkEnd w:id="254"/>
      <w:bookmarkStart w:id="255" w:name="_Toc184312120"/>
      <w:bookmarkEnd w:id="255"/>
      <w:bookmarkStart w:id="256" w:name="_Toc184314466"/>
      <w:bookmarkEnd w:id="256"/>
      <w:bookmarkStart w:id="257" w:name="_Toc184312118"/>
      <w:bookmarkEnd w:id="257"/>
      <w:bookmarkStart w:id="258" w:name="_Toc184314480"/>
      <w:bookmarkEnd w:id="258"/>
      <w:bookmarkStart w:id="259" w:name="_Toc184313299"/>
      <w:bookmarkEnd w:id="259"/>
      <w:bookmarkStart w:id="260" w:name="_Toc184310334"/>
      <w:bookmarkEnd w:id="260"/>
      <w:bookmarkStart w:id="261" w:name="_Toc184313241"/>
      <w:bookmarkEnd w:id="261"/>
      <w:bookmarkStart w:id="262" w:name="_Toc184312124"/>
      <w:bookmarkEnd w:id="262"/>
      <w:bookmarkStart w:id="263" w:name="_Toc184314467"/>
      <w:bookmarkEnd w:id="263"/>
      <w:bookmarkStart w:id="264" w:name="_Toc184312109"/>
      <w:bookmarkEnd w:id="264"/>
      <w:bookmarkStart w:id="265" w:name="_Toc184308088"/>
      <w:bookmarkEnd w:id="265"/>
      <w:bookmarkStart w:id="266" w:name="_Toc184308108"/>
      <w:bookmarkEnd w:id="266"/>
      <w:bookmarkStart w:id="267" w:name="_Toc184313302"/>
      <w:bookmarkEnd w:id="267"/>
      <w:bookmarkStart w:id="268" w:name="_Toc184310323"/>
      <w:bookmarkEnd w:id="268"/>
      <w:bookmarkStart w:id="269" w:name="_Toc184308055"/>
      <w:bookmarkEnd w:id="269"/>
      <w:bookmarkStart w:id="270" w:name="_Toc184312105"/>
      <w:bookmarkEnd w:id="270"/>
      <w:bookmarkStart w:id="271" w:name="_Toc184314422"/>
      <w:bookmarkEnd w:id="271"/>
      <w:bookmarkStart w:id="272" w:name="_Toc184314462"/>
      <w:bookmarkEnd w:id="272"/>
      <w:bookmarkStart w:id="273" w:name="_Toc184308091"/>
      <w:bookmarkEnd w:id="273"/>
      <w:bookmarkStart w:id="274" w:name="_Toc184314449"/>
      <w:bookmarkEnd w:id="274"/>
      <w:bookmarkStart w:id="275" w:name="_Toc184312091"/>
      <w:bookmarkEnd w:id="275"/>
      <w:bookmarkStart w:id="276" w:name="_Toc184308090"/>
      <w:bookmarkEnd w:id="276"/>
      <w:bookmarkStart w:id="277" w:name="_Toc184308095"/>
      <w:bookmarkEnd w:id="277"/>
      <w:bookmarkStart w:id="278" w:name="_Toc184308089"/>
      <w:bookmarkEnd w:id="278"/>
      <w:bookmarkStart w:id="279" w:name="_Toc184310327"/>
      <w:bookmarkEnd w:id="279"/>
      <w:bookmarkStart w:id="280" w:name="_Toc184310287"/>
      <w:bookmarkEnd w:id="280"/>
      <w:bookmarkStart w:id="281" w:name="_Toc184310338"/>
      <w:bookmarkEnd w:id="281"/>
      <w:bookmarkStart w:id="282" w:name="_Toc184308076"/>
      <w:bookmarkEnd w:id="282"/>
      <w:bookmarkStart w:id="283" w:name="_Toc184313296"/>
      <w:bookmarkEnd w:id="283"/>
      <w:bookmarkStart w:id="284" w:name="_Toc184314471"/>
      <w:bookmarkEnd w:id="284"/>
      <w:bookmarkStart w:id="285" w:name="_Toc184308101"/>
      <w:bookmarkEnd w:id="285"/>
      <w:bookmarkStart w:id="286" w:name="_Toc184314469"/>
      <w:bookmarkEnd w:id="286"/>
      <w:bookmarkStart w:id="287" w:name="_Toc184313278"/>
      <w:bookmarkEnd w:id="287"/>
      <w:bookmarkStart w:id="288" w:name="_Toc184314428"/>
      <w:bookmarkEnd w:id="288"/>
      <w:bookmarkStart w:id="289" w:name="_Toc184313254"/>
      <w:bookmarkEnd w:id="289"/>
      <w:bookmarkStart w:id="290" w:name="_Toc184313300"/>
      <w:bookmarkEnd w:id="290"/>
      <w:bookmarkStart w:id="291" w:name="_Toc184312129"/>
      <w:bookmarkEnd w:id="291"/>
      <w:bookmarkStart w:id="292" w:name="_Toc184310275"/>
      <w:bookmarkEnd w:id="292"/>
      <w:bookmarkStart w:id="293" w:name="_Toc184312125"/>
      <w:bookmarkEnd w:id="293"/>
      <w:bookmarkStart w:id="294" w:name="_Toc184313293"/>
      <w:bookmarkEnd w:id="294"/>
      <w:bookmarkStart w:id="295" w:name="_Toc184313251"/>
      <w:bookmarkEnd w:id="295"/>
      <w:bookmarkStart w:id="296" w:name="_Toc184314478"/>
      <w:bookmarkEnd w:id="296"/>
      <w:bookmarkStart w:id="297" w:name="_Toc184313294"/>
      <w:bookmarkEnd w:id="297"/>
      <w:bookmarkStart w:id="298" w:name="_Toc184310312"/>
      <w:bookmarkEnd w:id="298"/>
      <w:bookmarkStart w:id="299" w:name="_Toc184308099"/>
      <w:bookmarkEnd w:id="299"/>
      <w:bookmarkStart w:id="300" w:name="_Toc184308080"/>
      <w:bookmarkEnd w:id="300"/>
      <w:bookmarkStart w:id="301" w:name="_Toc184312086"/>
      <w:bookmarkEnd w:id="301"/>
      <w:bookmarkStart w:id="302" w:name="_Toc184313289"/>
      <w:bookmarkEnd w:id="302"/>
      <w:bookmarkStart w:id="303" w:name="_Toc184314465"/>
      <w:bookmarkEnd w:id="303"/>
      <w:bookmarkStart w:id="304" w:name="_Toc184310329"/>
      <w:bookmarkEnd w:id="304"/>
      <w:bookmarkStart w:id="305" w:name="_Toc184310339"/>
      <w:bookmarkEnd w:id="305"/>
      <w:bookmarkStart w:id="306" w:name="_Toc184308073"/>
      <w:bookmarkEnd w:id="306"/>
      <w:bookmarkStart w:id="307" w:name="_Toc184314448"/>
      <w:bookmarkEnd w:id="307"/>
      <w:bookmarkStart w:id="308" w:name="_Toc184310304"/>
      <w:bookmarkEnd w:id="308"/>
      <w:bookmarkStart w:id="309" w:name="_Toc184308106"/>
      <w:bookmarkEnd w:id="309"/>
      <w:bookmarkStart w:id="310" w:name="_Toc184312082"/>
      <w:bookmarkEnd w:id="310"/>
      <w:bookmarkStart w:id="311" w:name="_Toc184314424"/>
      <w:bookmarkEnd w:id="311"/>
      <w:bookmarkStart w:id="312" w:name="_Toc184308096"/>
      <w:bookmarkEnd w:id="312"/>
      <w:bookmarkStart w:id="313" w:name="_Toc184312107"/>
      <w:bookmarkEnd w:id="313"/>
      <w:bookmarkStart w:id="314" w:name="_Toc184310299"/>
      <w:bookmarkEnd w:id="314"/>
      <w:bookmarkStart w:id="315" w:name="_Toc184312128"/>
      <w:bookmarkEnd w:id="315"/>
      <w:bookmarkStart w:id="316" w:name="_Toc184314470"/>
      <w:bookmarkEnd w:id="316"/>
      <w:bookmarkStart w:id="317" w:name="_Toc184310340"/>
      <w:bookmarkEnd w:id="317"/>
      <w:bookmarkStart w:id="318" w:name="_Toc184308046"/>
      <w:bookmarkEnd w:id="318"/>
      <w:bookmarkStart w:id="319" w:name="_Toc184314468"/>
      <w:bookmarkEnd w:id="319"/>
      <w:bookmarkStart w:id="320" w:name="_Toc184314433"/>
      <w:bookmarkEnd w:id="320"/>
      <w:bookmarkStart w:id="321" w:name="_Toc184310332"/>
      <w:bookmarkEnd w:id="321"/>
      <w:bookmarkStart w:id="322" w:name="_Toc184314472"/>
      <w:bookmarkEnd w:id="322"/>
      <w:bookmarkStart w:id="323" w:name="_Toc184310333"/>
      <w:bookmarkEnd w:id="323"/>
      <w:bookmarkStart w:id="324" w:name="_Toc184312133"/>
      <w:bookmarkEnd w:id="324"/>
      <w:bookmarkStart w:id="325" w:name="_Toc184310276"/>
      <w:bookmarkEnd w:id="325"/>
      <w:bookmarkStart w:id="326" w:name="_Toc184312123"/>
      <w:bookmarkEnd w:id="326"/>
      <w:bookmarkStart w:id="327" w:name="_Toc184313290"/>
      <w:bookmarkEnd w:id="327"/>
      <w:bookmarkStart w:id="328" w:name="_Toc184310318"/>
      <w:bookmarkEnd w:id="328"/>
      <w:bookmarkStart w:id="329" w:name="_Toc184313276"/>
      <w:bookmarkEnd w:id="329"/>
      <w:bookmarkStart w:id="330" w:name="_Toc184313285"/>
      <w:bookmarkEnd w:id="330"/>
      <w:bookmarkStart w:id="331" w:name="_Toc184313297"/>
      <w:bookmarkEnd w:id="331"/>
      <w:bookmarkStart w:id="332" w:name="_Toc184314425"/>
      <w:bookmarkEnd w:id="332"/>
      <w:bookmarkStart w:id="333" w:name="_Toc184310330"/>
      <w:bookmarkEnd w:id="333"/>
      <w:bookmarkStart w:id="334" w:name="_Toc184308103"/>
      <w:bookmarkEnd w:id="334"/>
      <w:bookmarkStart w:id="335" w:name="_Toc184312110"/>
      <w:bookmarkEnd w:id="335"/>
      <w:bookmarkStart w:id="336" w:name="_Toc184312127"/>
      <w:bookmarkEnd w:id="336"/>
      <w:bookmarkStart w:id="337" w:name="_Toc184313275"/>
      <w:bookmarkEnd w:id="337"/>
      <w:bookmarkStart w:id="338" w:name="_Toc184312132"/>
      <w:bookmarkEnd w:id="338"/>
      <w:bookmarkStart w:id="339" w:name="_Toc184314452"/>
      <w:bookmarkEnd w:id="339"/>
      <w:bookmarkStart w:id="340" w:name="_Toc184310335"/>
      <w:bookmarkEnd w:id="340"/>
      <w:bookmarkStart w:id="341" w:name="_Toc184310290"/>
      <w:bookmarkEnd w:id="341"/>
      <w:bookmarkStart w:id="342" w:name="_Toc184312092"/>
      <w:bookmarkEnd w:id="342"/>
      <w:bookmarkStart w:id="343" w:name="_Toc184314427"/>
      <w:bookmarkEnd w:id="343"/>
      <w:bookmarkStart w:id="344" w:name="_Toc184308098"/>
      <w:bookmarkEnd w:id="344"/>
      <w:bookmarkStart w:id="345" w:name="_Toc184308097"/>
      <w:bookmarkEnd w:id="345"/>
      <w:bookmarkStart w:id="346" w:name="_Toc184312111"/>
      <w:bookmarkEnd w:id="346"/>
      <w:bookmarkStart w:id="347" w:name="_Toc184308104"/>
      <w:bookmarkEnd w:id="347"/>
      <w:bookmarkStart w:id="348" w:name="_Toc184313298"/>
      <w:bookmarkEnd w:id="348"/>
      <w:bookmarkStart w:id="349" w:name="_Toc184313301"/>
      <w:bookmarkEnd w:id="349"/>
      <w:bookmarkStart w:id="350" w:name="_Toc184308045"/>
      <w:bookmarkEnd w:id="350"/>
      <w:bookmarkStart w:id="351" w:name="_Toc184313304"/>
      <w:bookmarkEnd w:id="351"/>
      <w:bookmarkStart w:id="352" w:name="_Toc184312090"/>
      <w:bookmarkEnd w:id="352"/>
      <w:bookmarkStart w:id="353" w:name="_Toc184314477"/>
      <w:bookmarkEnd w:id="353"/>
      <w:bookmarkStart w:id="354" w:name="_Toc184308060"/>
      <w:bookmarkEnd w:id="354"/>
      <w:bookmarkStart w:id="355" w:name="_Toc184308041"/>
      <w:bookmarkEnd w:id="355"/>
      <w:bookmarkStart w:id="356" w:name="_Toc184312077"/>
      <w:bookmarkEnd w:id="356"/>
      <w:bookmarkStart w:id="357" w:name="_Toc184310316"/>
      <w:bookmarkEnd w:id="357"/>
      <w:bookmarkStart w:id="358" w:name="_Toc184308050"/>
      <w:bookmarkEnd w:id="358"/>
      <w:bookmarkStart w:id="359" w:name="_Toc184313256"/>
      <w:bookmarkEnd w:id="359"/>
      <w:bookmarkStart w:id="360" w:name="_Toc184308036"/>
      <w:bookmarkEnd w:id="360"/>
      <w:bookmarkStart w:id="361" w:name="_Toc184314474"/>
      <w:bookmarkEnd w:id="361"/>
      <w:bookmarkStart w:id="362" w:name="_Toc184314454"/>
      <w:bookmarkEnd w:id="362"/>
      <w:bookmarkStart w:id="363" w:name="_Toc184308052"/>
      <w:bookmarkEnd w:id="363"/>
      <w:bookmarkStart w:id="364" w:name="_Toc184313265"/>
      <w:bookmarkEnd w:id="364"/>
      <w:bookmarkStart w:id="365" w:name="_Toc184312099"/>
      <w:bookmarkEnd w:id="365"/>
      <w:bookmarkStart w:id="366" w:name="_Toc184310277"/>
      <w:bookmarkEnd w:id="366"/>
      <w:bookmarkStart w:id="367" w:name="_Toc184308075"/>
      <w:bookmarkEnd w:id="367"/>
      <w:bookmarkStart w:id="368" w:name="_Toc184313242"/>
      <w:bookmarkEnd w:id="368"/>
      <w:bookmarkStart w:id="369" w:name="_Toc184312089"/>
      <w:bookmarkEnd w:id="369"/>
      <w:bookmarkStart w:id="370" w:name="_Toc184313286"/>
      <w:bookmarkEnd w:id="370"/>
      <w:bookmarkStart w:id="371" w:name="_Toc184310315"/>
      <w:bookmarkEnd w:id="371"/>
      <w:bookmarkStart w:id="372" w:name="_Toc184312072"/>
      <w:bookmarkEnd w:id="372"/>
      <w:bookmarkStart w:id="373" w:name="_Toc184310342"/>
      <w:bookmarkEnd w:id="373"/>
      <w:bookmarkStart w:id="374" w:name="_Toc184308094"/>
      <w:bookmarkEnd w:id="374"/>
      <w:bookmarkStart w:id="375" w:name="_Toc184313309"/>
      <w:bookmarkEnd w:id="375"/>
      <w:bookmarkStart w:id="376" w:name="_Toc184313281"/>
      <w:bookmarkEnd w:id="376"/>
      <w:bookmarkStart w:id="377" w:name="_Toc184312130"/>
      <w:bookmarkEnd w:id="377"/>
      <w:bookmarkStart w:id="378" w:name="_Toc184310320"/>
      <w:bookmarkEnd w:id="378"/>
      <w:bookmarkStart w:id="379" w:name="_Toc184308062"/>
      <w:bookmarkEnd w:id="379"/>
      <w:bookmarkStart w:id="380" w:name="_Toc184312083"/>
      <w:bookmarkEnd w:id="380"/>
      <w:bookmarkStart w:id="381" w:name="_Toc184313284"/>
      <w:bookmarkEnd w:id="381"/>
      <w:bookmarkStart w:id="382" w:name="_Toc184310321"/>
      <w:bookmarkEnd w:id="382"/>
      <w:bookmarkStart w:id="383" w:name="_Toc184308059"/>
      <w:bookmarkEnd w:id="383"/>
      <w:bookmarkStart w:id="384" w:name="_Toc184313282"/>
      <w:bookmarkEnd w:id="384"/>
      <w:bookmarkStart w:id="385" w:name="_Toc184308038"/>
      <w:bookmarkEnd w:id="385"/>
      <w:bookmarkStart w:id="386" w:name="_Toc184314414"/>
      <w:bookmarkEnd w:id="386"/>
      <w:bookmarkStart w:id="387" w:name="_Toc184314435"/>
      <w:bookmarkEnd w:id="387"/>
      <w:bookmarkStart w:id="388" w:name="_Toc184310344"/>
      <w:bookmarkEnd w:id="388"/>
      <w:bookmarkStart w:id="389" w:name="_Toc184308037"/>
      <w:bookmarkEnd w:id="389"/>
      <w:bookmarkStart w:id="390" w:name="_Toc184314457"/>
      <w:bookmarkEnd w:id="390"/>
      <w:bookmarkStart w:id="391" w:name="_Toc184313261"/>
      <w:bookmarkEnd w:id="391"/>
      <w:bookmarkStart w:id="392" w:name="_Toc184310294"/>
      <w:bookmarkEnd w:id="392"/>
      <w:bookmarkStart w:id="393" w:name="_Toc184313244"/>
      <w:bookmarkEnd w:id="393"/>
      <w:bookmarkStart w:id="394" w:name="_Toc184312134"/>
      <w:bookmarkEnd w:id="394"/>
      <w:bookmarkStart w:id="395" w:name="_Toc184314411"/>
      <w:bookmarkEnd w:id="395"/>
      <w:bookmarkStart w:id="396" w:name="_Toc184313255"/>
      <w:bookmarkEnd w:id="396"/>
      <w:bookmarkStart w:id="397" w:name="_Toc184314476"/>
      <w:bookmarkEnd w:id="397"/>
      <w:bookmarkStart w:id="398" w:name="_Toc184314437"/>
      <w:bookmarkEnd w:id="398"/>
      <w:bookmarkStart w:id="399" w:name="_Toc184313305"/>
      <w:bookmarkEnd w:id="399"/>
      <w:bookmarkStart w:id="400" w:name="_Toc184312076"/>
      <w:bookmarkEnd w:id="400"/>
      <w:r>
        <w:rPr>
          <w:rFonts w:hint="eastAsia" w:ascii="宋体" w:hAnsi="宋体" w:cs="仿宋_GB2312"/>
          <w:b/>
          <w:color w:val="000000"/>
          <w:sz w:val="36"/>
          <w:szCs w:val="36"/>
          <w:highlight w:val="none"/>
        </w:rPr>
        <w:t>评标方法及评分标准</w:t>
      </w:r>
    </w:p>
    <w:p>
      <w:pPr>
        <w:snapToGrid w:val="0"/>
        <w:spacing w:line="360" w:lineRule="auto"/>
        <w:jc w:val="center"/>
        <w:rPr>
          <w:rFonts w:hint="eastAsia" w:ascii="宋体" w:hAnsi="宋体"/>
          <w:b/>
          <w:color w:val="000000"/>
          <w:sz w:val="28"/>
          <w:szCs w:val="28"/>
          <w:highlight w:val="none"/>
        </w:rPr>
      </w:pPr>
      <w:r>
        <w:rPr>
          <w:rFonts w:hint="eastAsia" w:ascii="宋体" w:hAnsi="宋体" w:cs="仿宋_GB2312"/>
          <w:b/>
          <w:color w:val="000000"/>
          <w:sz w:val="32"/>
          <w:highlight w:val="none"/>
        </w:rPr>
        <w:t>一、评标方法</w:t>
      </w:r>
    </w:p>
    <w:p>
      <w:pPr>
        <w:adjustRightInd/>
        <w:spacing w:line="360" w:lineRule="auto"/>
        <w:rPr>
          <w:rFonts w:hint="eastAsia" w:ascii="宋体" w:hAnsi="宋体" w:cs="Arial"/>
          <w:color w:val="000000"/>
          <w:kern w:val="0"/>
          <w:sz w:val="24"/>
          <w:highlight w:val="none"/>
        </w:rPr>
      </w:pPr>
      <w:r>
        <w:rPr>
          <w:rFonts w:hint="eastAsia" w:ascii="宋体" w:hAnsi="宋体" w:cs="Arial"/>
          <w:b/>
          <w:color w:val="000000"/>
          <w:kern w:val="0"/>
          <w:sz w:val="24"/>
          <w:highlight w:val="none"/>
        </w:rPr>
        <w:t>1.综合评分法。</w:t>
      </w:r>
      <w:r>
        <w:rPr>
          <w:rFonts w:hint="eastAsia" w:ascii="宋体" w:hAnsi="宋体" w:cs="Arial"/>
          <w:color w:val="000000"/>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Arial"/>
          <w:color w:val="000000"/>
          <w:kern w:val="0"/>
          <w:sz w:val="24"/>
          <w:highlight w:val="none"/>
        </w:rPr>
      </w:pPr>
    </w:p>
    <w:p>
      <w:pPr>
        <w:snapToGrid w:val="0"/>
        <w:spacing w:line="360" w:lineRule="auto"/>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二、评标委员会的组成</w:t>
      </w:r>
    </w:p>
    <w:p>
      <w:pPr>
        <w:snapToGrid w:val="0"/>
        <w:spacing w:line="360" w:lineRule="auto"/>
        <w:rPr>
          <w:rFonts w:hint="eastAsia" w:ascii="宋体" w:hAnsi="宋体" w:cs="Arial"/>
          <w:color w:val="000000"/>
          <w:kern w:val="0"/>
          <w:sz w:val="24"/>
          <w:highlight w:val="none"/>
        </w:rPr>
      </w:pPr>
      <w:r>
        <w:rPr>
          <w:rFonts w:hint="eastAsia" w:ascii="宋体" w:hAnsi="宋体" w:cs="Arial"/>
          <w:b/>
          <w:color w:val="000000"/>
          <w:kern w:val="0"/>
          <w:sz w:val="24"/>
          <w:highlight w:val="none"/>
        </w:rPr>
        <w:t>2.评标委员会的组成。</w:t>
      </w:r>
      <w:r>
        <w:rPr>
          <w:rFonts w:ascii="宋体" w:hAnsi="宋体" w:cs="Arial"/>
          <w:color w:val="000000"/>
          <w:kern w:val="0"/>
          <w:sz w:val="24"/>
          <w:highlight w:val="none"/>
        </w:rPr>
        <w:t>评标委员会由采购人代表和评审专家组成，成员人数为5人以上单数，其中评审专家不少于成员总数的三分之二。</w:t>
      </w:r>
    </w:p>
    <w:p>
      <w:pPr>
        <w:pStyle w:val="390"/>
        <w:spacing w:before="0"/>
        <w:ind w:firstLine="0" w:firstLineChars="0"/>
        <w:rPr>
          <w:rFonts w:hint="eastAsia" w:ascii="宋体" w:hAnsi="宋体" w:cs="Arial"/>
          <w:color w:val="000000"/>
          <w:kern w:val="0"/>
          <w:highlight w:val="none"/>
        </w:rPr>
      </w:pPr>
      <w:r>
        <w:rPr>
          <w:rFonts w:hint="eastAsia" w:ascii="宋体" w:hAnsi="宋体" w:cs="Arial"/>
          <w:b/>
          <w:color w:val="000000"/>
          <w:kern w:val="0"/>
          <w:highlight w:val="none"/>
        </w:rPr>
        <w:t>3.评</w:t>
      </w:r>
      <w:r>
        <w:rPr>
          <w:rFonts w:hint="eastAsia" w:ascii="宋体" w:hAnsi="宋体" w:cs="Arial"/>
          <w:b/>
          <w:color w:val="000000"/>
          <w:kern w:val="0"/>
          <w:szCs w:val="24"/>
          <w:highlight w:val="none"/>
        </w:rPr>
        <w:t>标委员会的组成人员的回避。</w:t>
      </w:r>
      <w:r>
        <w:rPr>
          <w:rFonts w:hint="eastAsia" w:ascii="宋体" w:hAnsi="宋体" w:cs="Arial"/>
          <w:color w:val="000000"/>
          <w:kern w:val="0"/>
          <w:highlight w:val="none"/>
        </w:rPr>
        <w:t>在政府采购活动中，评标委员会的组成人员与供应商有下列利害关系之一的，应当回避：</w:t>
      </w:r>
    </w:p>
    <w:p>
      <w:pPr>
        <w:pStyle w:val="390"/>
        <w:spacing w:before="0"/>
        <w:ind w:firstLine="0" w:firstLineChars="0"/>
        <w:rPr>
          <w:rFonts w:hint="eastAsia" w:ascii="宋体" w:hAnsi="宋体" w:cs="Arial"/>
          <w:color w:val="000000"/>
          <w:kern w:val="0"/>
          <w:highlight w:val="none"/>
        </w:rPr>
      </w:pPr>
      <w:r>
        <w:rPr>
          <w:rFonts w:hint="eastAsia" w:ascii="宋体" w:hAnsi="宋体" w:cs="Arial"/>
          <w:color w:val="000000"/>
          <w:kern w:val="0"/>
          <w:highlight w:val="none"/>
        </w:rPr>
        <w:t>　　3.1参加采购活动前3年内与供应商存在劳动关系；</w:t>
      </w:r>
    </w:p>
    <w:p>
      <w:pPr>
        <w:pStyle w:val="390"/>
        <w:spacing w:before="0"/>
        <w:ind w:firstLine="0" w:firstLineChars="0"/>
        <w:rPr>
          <w:rFonts w:hint="eastAsia" w:ascii="宋体" w:hAnsi="宋体" w:cs="Arial"/>
          <w:color w:val="000000"/>
          <w:kern w:val="0"/>
          <w:highlight w:val="none"/>
        </w:rPr>
      </w:pPr>
      <w:r>
        <w:rPr>
          <w:rFonts w:hint="eastAsia" w:ascii="宋体" w:hAnsi="宋体" w:cs="Arial"/>
          <w:color w:val="000000"/>
          <w:kern w:val="0"/>
          <w:highlight w:val="none"/>
        </w:rPr>
        <w:t>　　3.2参加采购活动前3年内担任供应商的董事、监事；</w:t>
      </w:r>
    </w:p>
    <w:p>
      <w:pPr>
        <w:pStyle w:val="390"/>
        <w:spacing w:before="0"/>
        <w:ind w:firstLine="0" w:firstLineChars="0"/>
        <w:rPr>
          <w:rFonts w:hint="eastAsia" w:ascii="宋体" w:hAnsi="宋体" w:cs="Arial"/>
          <w:color w:val="000000"/>
          <w:kern w:val="0"/>
          <w:highlight w:val="none"/>
        </w:rPr>
      </w:pPr>
      <w:r>
        <w:rPr>
          <w:rFonts w:hint="eastAsia" w:ascii="宋体" w:hAnsi="宋体" w:cs="Arial"/>
          <w:color w:val="000000"/>
          <w:kern w:val="0"/>
          <w:highlight w:val="none"/>
        </w:rPr>
        <w:t>　　3.3参加采购活动前3年内是供应商的控股股东或者实际控制人；</w:t>
      </w:r>
    </w:p>
    <w:p>
      <w:pPr>
        <w:pStyle w:val="390"/>
        <w:spacing w:before="0"/>
        <w:ind w:firstLine="0" w:firstLineChars="0"/>
        <w:rPr>
          <w:rFonts w:hint="eastAsia" w:ascii="宋体" w:hAnsi="宋体" w:cs="Arial"/>
          <w:color w:val="000000"/>
          <w:kern w:val="0"/>
          <w:highlight w:val="none"/>
        </w:rPr>
      </w:pPr>
      <w:r>
        <w:rPr>
          <w:rFonts w:hint="eastAsia" w:ascii="宋体" w:hAnsi="宋体" w:cs="Arial"/>
          <w:color w:val="000000"/>
          <w:kern w:val="0"/>
          <w:highlight w:val="none"/>
        </w:rPr>
        <w:t>　　3.4与供应商的法定代表人或者负责人有夫妻、直系血亲、三代以内旁系血亲或者近姻亲关系；</w:t>
      </w:r>
    </w:p>
    <w:p>
      <w:pPr>
        <w:pStyle w:val="390"/>
        <w:spacing w:before="0"/>
        <w:ind w:firstLine="0" w:firstLineChars="0"/>
        <w:rPr>
          <w:rFonts w:hint="eastAsia" w:ascii="宋体" w:hAnsi="宋体" w:cs="Arial"/>
          <w:color w:val="000000"/>
          <w:kern w:val="0"/>
          <w:highlight w:val="none"/>
        </w:rPr>
      </w:pPr>
      <w:r>
        <w:rPr>
          <w:rFonts w:hint="eastAsia" w:ascii="宋体" w:hAnsi="宋体" w:cs="Arial"/>
          <w:color w:val="000000"/>
          <w:kern w:val="0"/>
          <w:highlight w:val="none"/>
        </w:rPr>
        <w:t>　  3.5与供应商有其他可能影响政府采购活动公平、公正进行的关系。</w:t>
      </w:r>
    </w:p>
    <w:p>
      <w:pPr>
        <w:snapToGrid w:val="0"/>
        <w:spacing w:line="360" w:lineRule="auto"/>
        <w:ind w:left="120" w:leftChars="57" w:firstLine="480" w:firstLineChars="150"/>
        <w:jc w:val="center"/>
        <w:rPr>
          <w:rFonts w:hint="eastAsia" w:ascii="宋体" w:hAnsi="宋体"/>
          <w:b/>
          <w:color w:val="000000"/>
          <w:sz w:val="32"/>
          <w:szCs w:val="32"/>
          <w:highlight w:val="none"/>
        </w:rPr>
      </w:pPr>
    </w:p>
    <w:p>
      <w:pPr>
        <w:snapToGrid w:val="0"/>
        <w:spacing w:line="360" w:lineRule="auto"/>
        <w:jc w:val="center"/>
        <w:rPr>
          <w:rFonts w:hint="eastAsia" w:ascii="宋体" w:hAnsi="宋体"/>
          <w:b/>
          <w:color w:val="000000"/>
          <w:sz w:val="32"/>
          <w:szCs w:val="32"/>
          <w:highlight w:val="none"/>
        </w:rPr>
      </w:pPr>
      <w:r>
        <w:rPr>
          <w:rFonts w:hint="eastAsia" w:ascii="宋体" w:hAnsi="宋体" w:cs="仿宋_GB2312"/>
          <w:b/>
          <w:color w:val="000000"/>
          <w:sz w:val="32"/>
          <w:highlight w:val="none"/>
        </w:rPr>
        <w:t>三、评标委员会的职责</w:t>
      </w:r>
    </w:p>
    <w:p>
      <w:pPr>
        <w:pStyle w:val="390"/>
        <w:spacing w:before="0"/>
        <w:ind w:firstLine="0" w:firstLineChars="0"/>
        <w:rPr>
          <w:rFonts w:hint="eastAsia" w:ascii="宋体" w:hAnsi="宋体" w:cs="Arial"/>
          <w:b/>
          <w:color w:val="000000"/>
          <w:kern w:val="0"/>
          <w:szCs w:val="24"/>
          <w:highlight w:val="none"/>
        </w:rPr>
      </w:pPr>
      <w:r>
        <w:rPr>
          <w:rFonts w:hint="eastAsia" w:ascii="宋体" w:hAnsi="宋体" w:cs="Arial"/>
          <w:b/>
          <w:color w:val="000000"/>
          <w:kern w:val="0"/>
          <w:szCs w:val="24"/>
          <w:highlight w:val="none"/>
        </w:rPr>
        <w:t>4.</w:t>
      </w:r>
      <w:r>
        <w:rPr>
          <w:rFonts w:ascii="宋体" w:hAnsi="宋体" w:cs="Arial"/>
          <w:b/>
          <w:color w:val="000000"/>
          <w:kern w:val="0"/>
          <w:szCs w:val="24"/>
          <w:highlight w:val="none"/>
        </w:rPr>
        <w:t>评标委员会负责具体评标事务，并独立履行下列职责：</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4.1</w:t>
      </w:r>
      <w:r>
        <w:rPr>
          <w:rFonts w:ascii="宋体" w:hAnsi="宋体" w:cs="Arial"/>
          <w:color w:val="000000"/>
          <w:kern w:val="0"/>
          <w:highlight w:val="none"/>
        </w:rPr>
        <w:t>审查、评价投标文件是否符合招标文件的商务、技术等实质性要求；</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4.2</w:t>
      </w:r>
      <w:r>
        <w:rPr>
          <w:rFonts w:ascii="宋体" w:hAnsi="宋体" w:cs="Arial"/>
          <w:color w:val="000000"/>
          <w:kern w:val="0"/>
          <w:highlight w:val="none"/>
        </w:rPr>
        <w:t>要求投标人对投标文件有关事项作出澄清或者说明；</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4.3</w:t>
      </w:r>
      <w:r>
        <w:rPr>
          <w:rFonts w:ascii="宋体" w:hAnsi="宋体" w:cs="Arial"/>
          <w:color w:val="000000"/>
          <w:kern w:val="0"/>
          <w:highlight w:val="none"/>
        </w:rPr>
        <w:t>对投标文件进行比较和评价；</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4.4</w:t>
      </w:r>
      <w:r>
        <w:rPr>
          <w:rFonts w:ascii="宋体" w:hAnsi="宋体" w:cs="Arial"/>
          <w:color w:val="000000"/>
          <w:kern w:val="0"/>
          <w:highlight w:val="none"/>
        </w:rPr>
        <w:t>确定中标候选人名单，以及根据采购人委托直接确定中标人；</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4.5</w:t>
      </w:r>
      <w:r>
        <w:rPr>
          <w:rFonts w:ascii="宋体" w:hAnsi="宋体" w:cs="Arial"/>
          <w:color w:val="000000"/>
          <w:kern w:val="0"/>
          <w:highlight w:val="none"/>
        </w:rPr>
        <w:t>向采购人、采购机构或者有关部门报告评标中发现的违法行为</w:t>
      </w:r>
      <w:r>
        <w:rPr>
          <w:rFonts w:hint="eastAsia" w:ascii="宋体" w:hAnsi="宋体" w:cs="Arial"/>
          <w:color w:val="000000"/>
          <w:kern w:val="0"/>
          <w:highlight w:val="none"/>
        </w:rPr>
        <w:t>；</w:t>
      </w:r>
    </w:p>
    <w:p>
      <w:pPr>
        <w:pStyle w:val="390"/>
        <w:spacing w:before="0"/>
        <w:ind w:firstLine="480"/>
        <w:rPr>
          <w:rFonts w:hint="eastAsia" w:ascii="宋体" w:hAnsi="宋体" w:cs="Arial"/>
          <w:color w:val="000000"/>
          <w:kern w:val="0"/>
          <w:highlight w:val="none"/>
        </w:rPr>
      </w:pPr>
      <w:r>
        <w:rPr>
          <w:rFonts w:hint="eastAsia" w:ascii="宋体" w:hAnsi="宋体" w:cs="Arial"/>
          <w:color w:val="000000"/>
          <w:kern w:val="0"/>
          <w:highlight w:val="none"/>
        </w:rPr>
        <w:t>4.6法律、法规、规章、招标文件等规定的其它事项。</w:t>
      </w:r>
    </w:p>
    <w:p>
      <w:pPr>
        <w:pStyle w:val="390"/>
        <w:spacing w:before="0"/>
        <w:ind w:firstLine="0" w:firstLineChars="0"/>
        <w:rPr>
          <w:rFonts w:ascii="宋体" w:hAnsi="宋体" w:cs="Arial"/>
          <w:b/>
          <w:color w:val="000000"/>
          <w:kern w:val="0"/>
          <w:szCs w:val="24"/>
          <w:highlight w:val="none"/>
        </w:rPr>
      </w:pPr>
      <w:r>
        <w:rPr>
          <w:rFonts w:hint="eastAsia" w:ascii="宋体" w:hAnsi="宋体" w:cs="Arial"/>
          <w:b/>
          <w:color w:val="000000"/>
          <w:kern w:val="0"/>
          <w:szCs w:val="24"/>
          <w:highlight w:val="none"/>
        </w:rPr>
        <w:t>5.</w:t>
      </w:r>
      <w:r>
        <w:rPr>
          <w:rFonts w:ascii="宋体" w:hAnsi="宋体" w:cs="Arial"/>
          <w:b/>
          <w:color w:val="000000"/>
          <w:kern w:val="0"/>
          <w:szCs w:val="24"/>
          <w:highlight w:val="none"/>
        </w:rPr>
        <w:t>评标委员会及其成员不得有下列行为：</w:t>
      </w:r>
    </w:p>
    <w:p>
      <w:pPr>
        <w:pStyle w:val="390"/>
        <w:spacing w:before="0"/>
        <w:ind w:firstLine="480"/>
        <w:rPr>
          <w:rFonts w:ascii="宋体" w:hAnsi="宋体" w:cs="Arial"/>
          <w:color w:val="000000"/>
          <w:kern w:val="0"/>
          <w:highlight w:val="none"/>
        </w:rPr>
      </w:pPr>
      <w:r>
        <w:rPr>
          <w:rFonts w:hint="eastAsia" w:ascii="宋体" w:hAnsi="宋体" w:cs="Arial"/>
          <w:color w:val="000000"/>
          <w:kern w:val="0"/>
          <w:highlight w:val="none"/>
        </w:rPr>
        <w:t>5.1</w:t>
      </w:r>
      <w:r>
        <w:rPr>
          <w:rFonts w:ascii="宋体" w:hAnsi="宋体" w:cs="Arial"/>
          <w:color w:val="000000"/>
          <w:kern w:val="0"/>
          <w:highlight w:val="none"/>
        </w:rPr>
        <w:t>确定参与评标至评标结束前私自接触投标人；</w:t>
      </w:r>
    </w:p>
    <w:p>
      <w:pPr>
        <w:pStyle w:val="390"/>
        <w:spacing w:before="0"/>
        <w:ind w:firstLine="480"/>
        <w:rPr>
          <w:rFonts w:ascii="宋体" w:hAnsi="宋体" w:cs="Arial"/>
          <w:color w:val="000000"/>
          <w:kern w:val="0"/>
          <w:highlight w:val="none"/>
        </w:rPr>
      </w:pPr>
      <w:r>
        <w:rPr>
          <w:rFonts w:hint="eastAsia" w:ascii="宋体" w:hAnsi="宋体" w:cs="Arial"/>
          <w:color w:val="000000"/>
          <w:kern w:val="0"/>
          <w:highlight w:val="none"/>
        </w:rPr>
        <w:t>5.2</w:t>
      </w:r>
      <w:r>
        <w:rPr>
          <w:rFonts w:ascii="宋体" w:hAnsi="宋体" w:cs="Arial"/>
          <w:color w:val="000000"/>
          <w:kern w:val="0"/>
          <w:highlight w:val="none"/>
        </w:rPr>
        <w:t>接受投标人提出的与投标文件不一致的澄清或者说明，</w:t>
      </w:r>
      <w:r>
        <w:rPr>
          <w:rFonts w:hint="eastAsia" w:ascii="宋体" w:hAnsi="宋体" w:cs="Arial"/>
          <w:color w:val="000000"/>
          <w:kern w:val="0"/>
          <w:highlight w:val="none"/>
        </w:rPr>
        <w:t>《政府采购货物和服务招标投标管理办法》（财政部令第87号）</w:t>
      </w:r>
      <w:r>
        <w:rPr>
          <w:rFonts w:ascii="宋体" w:hAnsi="宋体" w:cs="Arial"/>
          <w:color w:val="000000"/>
          <w:kern w:val="0"/>
          <w:highlight w:val="none"/>
        </w:rPr>
        <w:t>第五十一条规定的情形除外；</w:t>
      </w:r>
    </w:p>
    <w:p>
      <w:pPr>
        <w:pStyle w:val="390"/>
        <w:spacing w:before="0"/>
        <w:ind w:firstLine="0" w:firstLineChars="0"/>
        <w:rPr>
          <w:rFonts w:ascii="宋体" w:hAnsi="宋体" w:cs="Arial"/>
          <w:color w:val="000000"/>
          <w:kern w:val="0"/>
          <w:highlight w:val="none"/>
        </w:rPr>
      </w:pPr>
      <w:r>
        <w:rPr>
          <w:rFonts w:ascii="宋体" w:hAnsi="宋体" w:cs="Arial"/>
          <w:color w:val="000000"/>
          <w:kern w:val="0"/>
          <w:highlight w:val="none"/>
        </w:rPr>
        <w:t>　</w:t>
      </w:r>
      <w:r>
        <w:rPr>
          <w:rFonts w:hint="eastAsia" w:ascii="宋体" w:hAnsi="宋体" w:cs="Arial"/>
          <w:color w:val="000000"/>
          <w:kern w:val="0"/>
          <w:highlight w:val="none"/>
        </w:rPr>
        <w:t xml:space="preserve">  5.3</w:t>
      </w:r>
      <w:r>
        <w:rPr>
          <w:rFonts w:ascii="宋体" w:hAnsi="宋体" w:cs="Arial"/>
          <w:color w:val="000000"/>
          <w:kern w:val="0"/>
          <w:highlight w:val="none"/>
        </w:rPr>
        <w:t>违反评标纪律发表倾向性意见或者征询采购人的倾向性意见；</w:t>
      </w:r>
    </w:p>
    <w:p>
      <w:pPr>
        <w:pStyle w:val="390"/>
        <w:spacing w:before="0"/>
        <w:ind w:firstLine="480"/>
        <w:rPr>
          <w:rFonts w:ascii="宋体" w:hAnsi="宋体" w:cs="Arial"/>
          <w:color w:val="000000"/>
          <w:kern w:val="0"/>
          <w:highlight w:val="none"/>
        </w:rPr>
      </w:pPr>
      <w:r>
        <w:rPr>
          <w:rFonts w:hint="eastAsia" w:ascii="宋体" w:hAnsi="宋体" w:cs="Arial"/>
          <w:color w:val="000000"/>
          <w:kern w:val="0"/>
          <w:highlight w:val="none"/>
        </w:rPr>
        <w:t>5.4</w:t>
      </w:r>
      <w:r>
        <w:rPr>
          <w:rFonts w:ascii="宋体" w:hAnsi="宋体" w:cs="Arial"/>
          <w:color w:val="000000"/>
          <w:kern w:val="0"/>
          <w:highlight w:val="none"/>
        </w:rPr>
        <w:t>对需要专业判断的主观评审因素协商评分；</w:t>
      </w:r>
    </w:p>
    <w:p>
      <w:pPr>
        <w:pStyle w:val="390"/>
        <w:spacing w:before="0"/>
        <w:ind w:firstLine="0" w:firstLineChars="0"/>
        <w:rPr>
          <w:rFonts w:ascii="宋体" w:hAnsi="宋体" w:cs="Arial"/>
          <w:color w:val="000000"/>
          <w:kern w:val="0"/>
          <w:highlight w:val="none"/>
        </w:rPr>
      </w:pPr>
      <w:r>
        <w:rPr>
          <w:rFonts w:ascii="宋体" w:hAnsi="宋体" w:cs="Arial"/>
          <w:color w:val="000000"/>
          <w:kern w:val="0"/>
          <w:highlight w:val="none"/>
        </w:rPr>
        <w:t>　</w:t>
      </w:r>
      <w:r>
        <w:rPr>
          <w:rFonts w:hint="eastAsia" w:ascii="宋体" w:hAnsi="宋体" w:cs="Arial"/>
          <w:color w:val="000000"/>
          <w:kern w:val="0"/>
          <w:highlight w:val="none"/>
        </w:rPr>
        <w:t xml:space="preserve">  5.5</w:t>
      </w:r>
      <w:r>
        <w:rPr>
          <w:rFonts w:ascii="宋体" w:hAnsi="宋体" w:cs="Arial"/>
          <w:color w:val="000000"/>
          <w:kern w:val="0"/>
          <w:highlight w:val="none"/>
        </w:rPr>
        <w:t>在评标过程中擅离职守，影响评标程序正常进行的；</w:t>
      </w:r>
    </w:p>
    <w:p>
      <w:pPr>
        <w:pStyle w:val="390"/>
        <w:spacing w:before="0"/>
        <w:ind w:firstLine="480"/>
        <w:rPr>
          <w:rFonts w:ascii="宋体" w:hAnsi="宋体" w:cs="Arial"/>
          <w:color w:val="000000"/>
          <w:kern w:val="0"/>
          <w:highlight w:val="none"/>
        </w:rPr>
      </w:pPr>
      <w:r>
        <w:rPr>
          <w:rFonts w:hint="eastAsia" w:ascii="宋体" w:hAnsi="宋体" w:cs="Arial"/>
          <w:color w:val="000000"/>
          <w:kern w:val="0"/>
          <w:highlight w:val="none"/>
        </w:rPr>
        <w:t>5.6</w:t>
      </w:r>
      <w:r>
        <w:rPr>
          <w:rFonts w:ascii="宋体" w:hAnsi="宋体" w:cs="Arial"/>
          <w:color w:val="000000"/>
          <w:kern w:val="0"/>
          <w:highlight w:val="none"/>
        </w:rPr>
        <w:t>记录、复制或者带走任何评标资料；</w:t>
      </w:r>
    </w:p>
    <w:p>
      <w:pPr>
        <w:pStyle w:val="390"/>
        <w:spacing w:before="0"/>
        <w:ind w:firstLine="0" w:firstLineChars="0"/>
        <w:rPr>
          <w:rFonts w:ascii="宋体" w:hAnsi="宋体" w:cs="Arial"/>
          <w:color w:val="000000"/>
          <w:kern w:val="0"/>
          <w:highlight w:val="none"/>
        </w:rPr>
      </w:pPr>
      <w:r>
        <w:rPr>
          <w:rFonts w:ascii="宋体" w:hAnsi="宋体" w:cs="Arial"/>
          <w:color w:val="000000"/>
          <w:kern w:val="0"/>
          <w:highlight w:val="none"/>
        </w:rPr>
        <w:t>　</w:t>
      </w:r>
      <w:r>
        <w:rPr>
          <w:rFonts w:hint="eastAsia" w:ascii="宋体" w:hAnsi="宋体" w:cs="Arial"/>
          <w:color w:val="000000"/>
          <w:kern w:val="0"/>
          <w:highlight w:val="none"/>
        </w:rPr>
        <w:t xml:space="preserve">  5.7</w:t>
      </w:r>
      <w:r>
        <w:rPr>
          <w:rFonts w:ascii="宋体" w:hAnsi="宋体" w:cs="Arial"/>
          <w:color w:val="000000"/>
          <w:kern w:val="0"/>
          <w:highlight w:val="none"/>
        </w:rPr>
        <w:t>其他不遵守评标纪律的行为。</w:t>
      </w:r>
    </w:p>
    <w:p>
      <w:pPr>
        <w:pStyle w:val="390"/>
        <w:spacing w:before="0"/>
        <w:ind w:firstLine="0" w:firstLineChars="0"/>
        <w:rPr>
          <w:rFonts w:ascii="宋体" w:hAnsi="宋体" w:cs="Arial"/>
          <w:color w:val="000000"/>
          <w:kern w:val="0"/>
          <w:highlight w:val="none"/>
        </w:rPr>
      </w:pPr>
      <w:r>
        <w:rPr>
          <w:rFonts w:ascii="宋体" w:hAnsi="宋体" w:cs="Arial"/>
          <w:color w:val="000000"/>
          <w:kern w:val="0"/>
          <w:highlight w:val="none"/>
        </w:rPr>
        <w:t>　　评标委员会成员有</w:t>
      </w:r>
      <w:r>
        <w:rPr>
          <w:rFonts w:hint="eastAsia" w:ascii="宋体" w:hAnsi="宋体" w:cs="Arial"/>
          <w:color w:val="000000"/>
          <w:kern w:val="0"/>
          <w:highlight w:val="none"/>
        </w:rPr>
        <w:t>5.1-5.5</w:t>
      </w:r>
      <w:r>
        <w:rPr>
          <w:rFonts w:ascii="宋体" w:hAnsi="宋体" w:cs="Arial"/>
          <w:color w:val="000000"/>
          <w:kern w:val="0"/>
          <w:highlight w:val="none"/>
        </w:rPr>
        <w:t>行为之一的，其评审意见无效，并不得获取评审劳务报酬和报销异地评审差旅费。</w:t>
      </w:r>
    </w:p>
    <w:p>
      <w:pPr>
        <w:pStyle w:val="390"/>
        <w:spacing w:before="0"/>
        <w:ind w:firstLine="0" w:firstLineChars="0"/>
        <w:rPr>
          <w:rFonts w:hint="eastAsia" w:ascii="宋体" w:hAnsi="宋体" w:cs="Arial"/>
          <w:color w:val="000000"/>
          <w:kern w:val="0"/>
          <w:highlight w:val="none"/>
        </w:rPr>
      </w:pPr>
    </w:p>
    <w:p>
      <w:pPr>
        <w:snapToGrid w:val="0"/>
        <w:spacing w:line="360" w:lineRule="auto"/>
        <w:ind w:left="120" w:leftChars="57" w:firstLine="480" w:firstLineChars="150"/>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四、评审程序</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b/>
          <w:color w:val="000000"/>
          <w:kern w:val="0"/>
          <w:szCs w:val="24"/>
          <w:highlight w:val="none"/>
        </w:rPr>
        <w:t>6.符合性审查。</w:t>
      </w:r>
      <w:r>
        <w:rPr>
          <w:rFonts w:ascii="宋体" w:hAnsi="宋体" w:cs="Arial"/>
          <w:b/>
          <w:color w:val="000000"/>
          <w:kern w:val="0"/>
          <w:szCs w:val="24"/>
          <w:highlight w:val="none"/>
        </w:rPr>
        <w:t xml:space="preserve"> </w:t>
      </w:r>
      <w:r>
        <w:rPr>
          <w:rFonts w:ascii="宋体" w:hAnsi="宋体" w:cs="Arial"/>
          <w:color w:val="000000"/>
          <w:kern w:val="0"/>
          <w:szCs w:val="24"/>
          <w:highlight w:val="none"/>
        </w:rPr>
        <w:t>评标委员会应当对符合资格的投标人的投标文件进行符合性审查，以确定其是否满足招标文件的实质性要求</w:t>
      </w:r>
      <w:r>
        <w:rPr>
          <w:rFonts w:hint="eastAsia" w:ascii="宋体" w:hAnsi="宋体" w:cs="Arial"/>
          <w:color w:val="000000"/>
          <w:kern w:val="0"/>
          <w:szCs w:val="24"/>
          <w:highlight w:val="none"/>
        </w:rPr>
        <w:t>。符合投标无效情形的，投标无效</w:t>
      </w:r>
      <w:r>
        <w:rPr>
          <w:rFonts w:ascii="宋体" w:hAnsi="宋体" w:cs="Arial"/>
          <w:color w:val="000000"/>
          <w:kern w:val="0"/>
          <w:szCs w:val="24"/>
          <w:highlight w:val="none"/>
        </w:rPr>
        <w:t>。</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b/>
          <w:color w:val="000000"/>
          <w:kern w:val="0"/>
          <w:szCs w:val="24"/>
          <w:highlight w:val="none"/>
        </w:rPr>
        <w:t>7.投标人澄清、说明或者补正。</w:t>
      </w:r>
      <w:r>
        <w:rPr>
          <w:rFonts w:ascii="宋体" w:hAnsi="宋体" w:cs="Arial"/>
          <w:color w:val="000000"/>
          <w:kern w:val="0"/>
          <w:szCs w:val="24"/>
          <w:highlight w:val="none"/>
        </w:rPr>
        <w:t>对于投标文件中含义不明确、同类问题表述不一致或者有明显文字和计算错误的内容需要投标人作出必要的澄清、说明或者补正的，评</w:t>
      </w:r>
      <w:r>
        <w:rPr>
          <w:rFonts w:hint="eastAsia" w:ascii="宋体" w:hAnsi="宋体" w:cs="Arial"/>
          <w:color w:val="000000"/>
          <w:kern w:val="0"/>
          <w:szCs w:val="24"/>
          <w:highlight w:val="none"/>
        </w:rPr>
        <w:t>标</w:t>
      </w:r>
      <w:r>
        <w:rPr>
          <w:rFonts w:ascii="宋体" w:hAnsi="宋体" w:cs="Arial"/>
          <w:color w:val="000000"/>
          <w:kern w:val="0"/>
          <w:szCs w:val="24"/>
          <w:highlight w:val="none"/>
        </w:rPr>
        <w:t>委员会和投标人通过电子交易平台交换数据电文，</w:t>
      </w:r>
      <w:r>
        <w:rPr>
          <w:rFonts w:hint="eastAsia" w:ascii="宋体" w:hAnsi="宋体" w:cs="Arial"/>
          <w:color w:val="000000"/>
          <w:kern w:val="0"/>
          <w:szCs w:val="24"/>
          <w:highlight w:val="none"/>
        </w:rPr>
        <w:t>投标人提交使用电子签名的</w:t>
      </w:r>
      <w:r>
        <w:rPr>
          <w:rFonts w:ascii="宋体" w:hAnsi="宋体" w:cs="Arial"/>
          <w:color w:val="000000"/>
          <w:kern w:val="0"/>
          <w:szCs w:val="24"/>
          <w:highlight w:val="none"/>
        </w:rPr>
        <w:t>相关数据电文</w:t>
      </w:r>
      <w:r>
        <w:rPr>
          <w:rFonts w:hint="eastAsia" w:ascii="宋体" w:hAnsi="宋体" w:cs="Arial"/>
          <w:color w:val="000000"/>
          <w:kern w:val="0"/>
          <w:szCs w:val="24"/>
          <w:highlight w:val="none"/>
        </w:rPr>
        <w:t>或通过平台上传加盖公章的扫描件</w:t>
      </w:r>
      <w:r>
        <w:rPr>
          <w:rFonts w:ascii="宋体" w:hAnsi="宋体" w:cs="Arial"/>
          <w:color w:val="000000"/>
          <w:kern w:val="0"/>
          <w:szCs w:val="24"/>
          <w:highlight w:val="none"/>
        </w:rPr>
        <w:t>。给予投标人提交澄清、说明或补正的时间不得少于半小时，</w:t>
      </w:r>
      <w:r>
        <w:rPr>
          <w:rFonts w:hint="eastAsia" w:ascii="宋体" w:hAnsi="宋体" w:cs="Arial"/>
          <w:color w:val="000000"/>
          <w:kern w:val="0"/>
          <w:szCs w:val="24"/>
          <w:highlight w:val="none"/>
        </w:rPr>
        <w:t>投标人</w:t>
      </w:r>
      <w:r>
        <w:rPr>
          <w:rFonts w:ascii="宋体" w:hAnsi="宋体" w:cs="Arial"/>
          <w:color w:val="000000"/>
          <w:kern w:val="0"/>
          <w:szCs w:val="24"/>
          <w:highlight w:val="none"/>
        </w:rPr>
        <w:t>已经明确表示澄清说明或补正完毕的除外。投标人的澄清、说明或者补正不得超出投标文件的范围或者改变投标文件的实质性内容</w:t>
      </w:r>
      <w:r>
        <w:rPr>
          <w:rFonts w:hint="eastAsia" w:ascii="宋体" w:hAnsi="宋体" w:cs="Arial"/>
          <w:color w:val="000000"/>
          <w:kern w:val="0"/>
          <w:szCs w:val="24"/>
          <w:highlight w:val="none"/>
        </w:rPr>
        <w:t>。</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b/>
          <w:color w:val="000000"/>
          <w:kern w:val="0"/>
          <w:szCs w:val="24"/>
          <w:highlight w:val="none"/>
        </w:rPr>
        <w:t>8.</w:t>
      </w:r>
      <w:r>
        <w:rPr>
          <w:rFonts w:ascii="宋体" w:hAnsi="宋体" w:cs="Arial"/>
          <w:b/>
          <w:color w:val="000000"/>
          <w:kern w:val="0"/>
          <w:szCs w:val="24"/>
          <w:highlight w:val="none"/>
        </w:rPr>
        <w:t xml:space="preserve"> 比较与评价</w:t>
      </w:r>
      <w:r>
        <w:rPr>
          <w:rFonts w:hint="eastAsia" w:ascii="宋体" w:hAnsi="宋体" w:cs="Arial"/>
          <w:b/>
          <w:color w:val="000000"/>
          <w:kern w:val="0"/>
          <w:szCs w:val="24"/>
          <w:highlight w:val="none"/>
        </w:rPr>
        <w:t>。</w:t>
      </w:r>
      <w:r>
        <w:rPr>
          <w:rFonts w:hint="eastAsia" w:ascii="宋体" w:hAnsi="宋体" w:cs="Arial"/>
          <w:color w:val="000000"/>
          <w:kern w:val="0"/>
          <w:szCs w:val="24"/>
          <w:highlight w:val="none"/>
        </w:rPr>
        <w:t>评</w:t>
      </w:r>
      <w:r>
        <w:rPr>
          <w:rFonts w:ascii="宋体" w:hAnsi="宋体" w:cs="Arial"/>
          <w:color w:val="000000"/>
          <w:kern w:val="0"/>
          <w:szCs w:val="24"/>
          <w:highlight w:val="none"/>
        </w:rPr>
        <w:t>标委员会应当按照评标标准，对符合性审查合格的投标文件进行商务和技术评估，综合比较与评价。</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b/>
          <w:color w:val="000000"/>
          <w:kern w:val="0"/>
          <w:szCs w:val="24"/>
          <w:highlight w:val="none"/>
        </w:rPr>
        <w:t>9.</w:t>
      </w:r>
      <w:r>
        <w:rPr>
          <w:rFonts w:ascii="宋体" w:hAnsi="宋体" w:cs="Arial"/>
          <w:b/>
          <w:color w:val="000000"/>
          <w:kern w:val="0"/>
          <w:szCs w:val="24"/>
          <w:highlight w:val="none"/>
        </w:rPr>
        <w:t xml:space="preserve"> 汇总</w:t>
      </w:r>
      <w:r>
        <w:rPr>
          <w:rFonts w:hint="eastAsia" w:ascii="宋体" w:hAnsi="宋体" w:cs="Arial"/>
          <w:b/>
          <w:color w:val="000000"/>
          <w:kern w:val="0"/>
          <w:szCs w:val="24"/>
          <w:highlight w:val="none"/>
        </w:rPr>
        <w:t>（商务技术得分情况）。</w:t>
      </w:r>
      <w:r>
        <w:rPr>
          <w:rFonts w:ascii="宋体" w:hAnsi="宋体" w:cs="Arial"/>
          <w:color w:val="000000"/>
          <w:kern w:val="0"/>
          <w:szCs w:val="24"/>
          <w:highlight w:val="none"/>
        </w:rPr>
        <w:t>评标委员会各成员应当独立对每个投标人的</w:t>
      </w:r>
      <w:r>
        <w:rPr>
          <w:rFonts w:hint="eastAsia" w:ascii="宋体" w:hAnsi="宋体" w:cs="Arial"/>
          <w:color w:val="000000"/>
          <w:kern w:val="0"/>
          <w:szCs w:val="24"/>
          <w:highlight w:val="none"/>
        </w:rPr>
        <w:t>商务和技术</w:t>
      </w:r>
      <w:r>
        <w:rPr>
          <w:rFonts w:ascii="宋体" w:hAnsi="宋体" w:cs="Arial"/>
          <w:color w:val="000000"/>
          <w:kern w:val="0"/>
          <w:szCs w:val="24"/>
          <w:highlight w:val="none"/>
        </w:rPr>
        <w:t>文件进行评价，并汇总</w:t>
      </w:r>
      <w:r>
        <w:rPr>
          <w:rFonts w:hint="eastAsia" w:ascii="宋体" w:hAnsi="宋体" w:cs="Arial"/>
          <w:color w:val="000000"/>
          <w:kern w:val="0"/>
          <w:szCs w:val="24"/>
          <w:highlight w:val="none"/>
        </w:rPr>
        <w:t>商务技术得分情况</w:t>
      </w:r>
      <w:r>
        <w:rPr>
          <w:rFonts w:ascii="宋体" w:hAnsi="宋体" w:cs="Arial"/>
          <w:color w:val="000000"/>
          <w:kern w:val="0"/>
          <w:szCs w:val="24"/>
          <w:highlight w:val="none"/>
        </w:rPr>
        <w:t>。</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b/>
          <w:color w:val="000000"/>
          <w:kern w:val="0"/>
          <w:szCs w:val="24"/>
          <w:highlight w:val="none"/>
        </w:rPr>
        <w:t>10. 报价审核。</w:t>
      </w:r>
      <w:r>
        <w:rPr>
          <w:rFonts w:hint="eastAsia" w:ascii="宋体" w:hAnsi="宋体" w:cs="Arial"/>
          <w:color w:val="000000"/>
          <w:kern w:val="0"/>
          <w:szCs w:val="24"/>
          <w:highlight w:val="none"/>
        </w:rPr>
        <w:t>对经商务和技术评审符合采购需求的投标人的报价的合理性、准确性等进行审查核实。</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10.2根据财政部发布的《政府采购促进中小企业发展暂行办法》规定，对于非专门面向中小企业的项目，对小型和微型企业产品的价格给予一定的扣除，用扣除后的价格参与评审。</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10.3投标价格的修正原则。投标文件报价出现前后不一致的，按照下列规定修正：</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10.3.1投标文件中开标一览表(报价表)内容与投标文件中相应内容不一致的，以开标一览表(报价表)为准;</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10.3.2大写金额和小写金额不一致的，以大写金额为准;</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10.3.3单价金额小数点或者百分比有明显错位的，以开标一览表的总价为准，并修改单价;</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10.3.4总价金额与按单价汇总金额不一致的，以单价金额计算结果为准。</w:t>
      </w:r>
    </w:p>
    <w:p>
      <w:pPr>
        <w:pStyle w:val="390"/>
        <w:spacing w:before="0"/>
        <w:ind w:firstLine="0" w:firstLineChars="0"/>
        <w:rPr>
          <w:rFonts w:hint="eastAsia" w:ascii="宋体" w:hAnsi="宋体" w:cs="Arial"/>
          <w:color w:val="000000"/>
          <w:kern w:val="0"/>
          <w:szCs w:val="24"/>
          <w:highlight w:val="none"/>
        </w:rPr>
      </w:pPr>
      <w:r>
        <w:rPr>
          <w:rFonts w:hint="eastAsia" w:ascii="宋体" w:hAnsi="宋体" w:cs="Arial"/>
          <w:color w:val="000000"/>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cs="仿宋_GB2312"/>
          <w:b/>
          <w:bCs/>
          <w:color w:val="000000"/>
          <w:sz w:val="24"/>
          <w:highlight w:val="none"/>
        </w:rPr>
      </w:pPr>
      <w:r>
        <w:rPr>
          <w:rFonts w:hint="eastAsia" w:ascii="宋体" w:hAnsi="宋体" w:cs="仿宋_GB2312"/>
          <w:bCs/>
          <w:color w:val="000000"/>
          <w:sz w:val="24"/>
          <w:highlight w:val="none"/>
        </w:rPr>
        <w:t>▲</w:t>
      </w:r>
      <w:r>
        <w:rPr>
          <w:rFonts w:hint="eastAsia" w:ascii="宋体" w:hAnsi="宋体" w:cs="仿宋_GB2312"/>
          <w:b/>
          <w:bCs/>
          <w:color w:val="000000"/>
          <w:sz w:val="24"/>
          <w:highlight w:val="none"/>
        </w:rPr>
        <w:t>投标人对根据修正原则修正后的报价不确认的，投标无效。</w:t>
      </w:r>
    </w:p>
    <w:p>
      <w:pPr>
        <w:spacing w:line="360" w:lineRule="auto"/>
        <w:rPr>
          <w:rFonts w:hint="eastAsia" w:ascii="宋体" w:hAnsi="宋体" w:cs="Arial"/>
          <w:color w:val="000000"/>
          <w:kern w:val="0"/>
          <w:sz w:val="24"/>
          <w:highlight w:val="none"/>
        </w:rPr>
      </w:pPr>
      <w:r>
        <w:rPr>
          <w:rFonts w:hint="eastAsia" w:ascii="宋体" w:hAnsi="宋体" w:cs="Arial"/>
          <w:b/>
          <w:color w:val="000000"/>
          <w:kern w:val="0"/>
          <w:sz w:val="24"/>
          <w:highlight w:val="none"/>
        </w:rPr>
        <w:t>11.</w:t>
      </w:r>
      <w:r>
        <w:rPr>
          <w:rFonts w:ascii="宋体" w:hAnsi="宋体" w:cs="Arial"/>
          <w:b/>
          <w:color w:val="000000"/>
          <w:kern w:val="0"/>
          <w:sz w:val="24"/>
          <w:highlight w:val="none"/>
        </w:rPr>
        <w:t>汇总</w:t>
      </w:r>
      <w:r>
        <w:rPr>
          <w:rFonts w:hint="eastAsia" w:ascii="宋体" w:hAnsi="宋体" w:cs="Arial"/>
          <w:b/>
          <w:color w:val="000000"/>
          <w:kern w:val="0"/>
          <w:sz w:val="24"/>
          <w:highlight w:val="none"/>
        </w:rPr>
        <w:t>得分。</w:t>
      </w:r>
      <w:r>
        <w:rPr>
          <w:rFonts w:ascii="宋体" w:hAnsi="宋体" w:cs="Arial"/>
          <w:color w:val="000000"/>
          <w:kern w:val="0"/>
          <w:sz w:val="24"/>
          <w:highlight w:val="none"/>
        </w:rPr>
        <w:t>评标委员会各成员应当独立对每个投标人的投标文件进行评价，并汇总每个投标人的得分。</w:t>
      </w:r>
    </w:p>
    <w:p>
      <w:pPr>
        <w:spacing w:line="360" w:lineRule="auto"/>
        <w:rPr>
          <w:rFonts w:hint="eastAsia" w:ascii="宋体" w:hAnsi="宋体" w:cs="Arial"/>
          <w:b/>
          <w:color w:val="000000"/>
          <w:kern w:val="0"/>
          <w:sz w:val="24"/>
          <w:highlight w:val="none"/>
        </w:rPr>
      </w:pPr>
      <w:r>
        <w:rPr>
          <w:rFonts w:hint="eastAsia" w:ascii="宋体" w:hAnsi="宋体" w:cs="Arial"/>
          <w:b/>
          <w:color w:val="000000"/>
          <w:kern w:val="0"/>
          <w:sz w:val="24"/>
          <w:highlight w:val="none"/>
        </w:rPr>
        <w:t>12.</w:t>
      </w:r>
      <w:r>
        <w:rPr>
          <w:rFonts w:ascii="宋体" w:hAnsi="宋体" w:cs="Arial"/>
          <w:b/>
          <w:color w:val="000000"/>
          <w:kern w:val="0"/>
          <w:sz w:val="24"/>
          <w:highlight w:val="none"/>
        </w:rPr>
        <w:t>顺序排列</w:t>
      </w:r>
      <w:r>
        <w:rPr>
          <w:rFonts w:hint="eastAsia" w:ascii="宋体" w:hAnsi="宋体" w:cs="Arial"/>
          <w:b/>
          <w:color w:val="000000"/>
          <w:kern w:val="0"/>
          <w:sz w:val="24"/>
          <w:highlight w:val="none"/>
        </w:rPr>
        <w:t>与中标候选推荐。</w:t>
      </w:r>
    </w:p>
    <w:p>
      <w:pPr>
        <w:spacing w:line="360" w:lineRule="auto"/>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12.1</w:t>
      </w:r>
      <w:r>
        <w:rPr>
          <w:rFonts w:ascii="宋体" w:hAnsi="宋体" w:cs="仿宋_GB2312"/>
          <w:color w:val="000000"/>
          <w:sz w:val="24"/>
          <w:szCs w:val="21"/>
          <w:highlight w:val="none"/>
        </w:rPr>
        <w:t>评标结果按评审后得分由高到低顺序排列。得分相同的，按投标报价由低到高顺序排列。得分且投标报价相同的并列。得分最高的投标人为排名第一的中标候选人。</w:t>
      </w:r>
    </w:p>
    <w:p>
      <w:pPr>
        <w:spacing w:line="360" w:lineRule="auto"/>
        <w:rPr>
          <w:rFonts w:ascii="宋体" w:hAnsi="宋体" w:cs="仿宋_GB2312"/>
          <w:color w:val="000000"/>
          <w:sz w:val="24"/>
          <w:szCs w:val="21"/>
          <w:highlight w:val="none"/>
        </w:rPr>
      </w:pPr>
      <w:r>
        <w:rPr>
          <w:rFonts w:hint="eastAsia" w:ascii="宋体" w:hAnsi="宋体" w:cs="仿宋_GB2312"/>
          <w:color w:val="000000"/>
          <w:sz w:val="24"/>
          <w:szCs w:val="21"/>
          <w:highlight w:val="none"/>
        </w:rPr>
        <w:t>12.2多家投标人</w:t>
      </w:r>
      <w:r>
        <w:rPr>
          <w:rFonts w:ascii="宋体" w:hAnsi="宋体" w:cs="仿宋_GB2312"/>
          <w:color w:val="000000"/>
          <w:sz w:val="24"/>
          <w:szCs w:val="21"/>
          <w:highlight w:val="none"/>
        </w:rPr>
        <w:t>提供相同品牌产品</w:t>
      </w:r>
      <w:r>
        <w:rPr>
          <w:rFonts w:hint="eastAsia" w:ascii="宋体" w:hAnsi="宋体" w:cs="仿宋_GB2312"/>
          <w:color w:val="000000"/>
          <w:sz w:val="24"/>
          <w:szCs w:val="21"/>
          <w:highlight w:val="none"/>
        </w:rPr>
        <w:t>（</w:t>
      </w:r>
      <w:r>
        <w:rPr>
          <w:rFonts w:ascii="宋体" w:hAnsi="宋体" w:cs="仿宋_GB2312"/>
          <w:color w:val="000000"/>
          <w:sz w:val="24"/>
          <w:szCs w:val="21"/>
          <w:highlight w:val="none"/>
        </w:rPr>
        <w:t>单一产品采购项目</w:t>
      </w:r>
      <w:r>
        <w:rPr>
          <w:rFonts w:hint="eastAsia" w:ascii="宋体" w:hAnsi="宋体" w:cs="仿宋_GB2312"/>
          <w:color w:val="000000"/>
          <w:sz w:val="24"/>
          <w:szCs w:val="21"/>
          <w:highlight w:val="none"/>
        </w:rPr>
        <w:t>中的该产品或者非</w:t>
      </w:r>
      <w:r>
        <w:rPr>
          <w:rFonts w:ascii="宋体" w:hAnsi="宋体" w:cs="仿宋_GB2312"/>
          <w:color w:val="000000"/>
          <w:sz w:val="24"/>
          <w:szCs w:val="21"/>
          <w:highlight w:val="none"/>
        </w:rPr>
        <w:t>单一产品采购项目</w:t>
      </w:r>
      <w:r>
        <w:rPr>
          <w:rFonts w:hint="eastAsia" w:ascii="宋体" w:hAnsi="宋体" w:cs="仿宋_GB2312"/>
          <w:color w:val="000000"/>
          <w:sz w:val="24"/>
          <w:szCs w:val="21"/>
          <w:highlight w:val="none"/>
        </w:rPr>
        <w:t>的核心产品）</w:t>
      </w:r>
      <w:r>
        <w:rPr>
          <w:rFonts w:ascii="宋体" w:hAnsi="宋体" w:cs="仿宋_GB2312"/>
          <w:color w:val="000000"/>
          <w:sz w:val="24"/>
          <w:szCs w:val="21"/>
          <w:highlight w:val="none"/>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5"/>
        <w:spacing w:line="360" w:lineRule="auto"/>
        <w:ind w:left="559" w:hanging="557" w:hangingChars="199"/>
        <w:rPr>
          <w:rFonts w:hint="eastAsia" w:cs="仿宋_GB2312"/>
          <w:color w:val="000000"/>
          <w:szCs w:val="21"/>
          <w:highlight w:val="none"/>
        </w:rPr>
      </w:pPr>
      <w:r>
        <w:rPr>
          <w:rFonts w:hint="eastAsia" w:cs="仿宋_GB2312"/>
          <w:b/>
          <w:color w:val="000000"/>
          <w:spacing w:val="20"/>
          <w:highlight w:val="none"/>
        </w:rPr>
        <w:t>13.投标无效。</w:t>
      </w:r>
      <w:r>
        <w:rPr>
          <w:rFonts w:hint="eastAsia" w:cs="仿宋_GB2312"/>
          <w:color w:val="000000"/>
          <w:szCs w:val="21"/>
          <w:highlight w:val="none"/>
        </w:rPr>
        <w:t>有下列情况之一的，投标无效：</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w:t>
      </w:r>
      <w:r>
        <w:rPr>
          <w:rFonts w:hint="eastAsia" w:ascii="宋体" w:hAnsi="宋体" w:cs="仿宋_GB2312"/>
          <w:color w:val="000000"/>
          <w:sz w:val="24"/>
          <w:szCs w:val="21"/>
          <w:highlight w:val="none"/>
        </w:rPr>
        <w:t>单位负责人为同一人或者存在直接控股、管理关系的不同供应商参加同一合同项下的政府采购活动的（均无效）；</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13.2</w:t>
      </w:r>
      <w:r>
        <w:rPr>
          <w:rFonts w:hint="eastAsia" w:ascii="宋体" w:hAnsi="宋体" w:cs="仿宋_GB2312"/>
          <w:color w:val="000000"/>
          <w:sz w:val="24"/>
          <w:szCs w:val="21"/>
          <w:highlight w:val="none"/>
        </w:rPr>
        <w:t>为采购项目提供整体设计、规范编制或者项目管理、监理、检测等服务的供应商再参加该采购项目的其他采购活动的；</w:t>
      </w:r>
      <w:r>
        <w:rPr>
          <w:rFonts w:ascii="宋体" w:hAnsi="宋体" w:cs="仿宋_GB2312"/>
          <w:color w:val="000000"/>
          <w:sz w:val="24"/>
          <w:szCs w:val="21"/>
          <w:highlight w:val="none"/>
        </w:rPr>
        <w:t xml:space="preserve"> </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13.3</w:t>
      </w:r>
      <w:r>
        <w:rPr>
          <w:rFonts w:hint="eastAsia" w:ascii="宋体" w:hAnsi="宋体" w:cs="仿宋_GB2312"/>
          <w:color w:val="000000"/>
          <w:sz w:val="24"/>
          <w:szCs w:val="21"/>
          <w:highlight w:val="none"/>
        </w:rPr>
        <w:t>投标人不具备招标文件中规定的资格要求的（投标人未提供有效的资格证明文件的，视为投标人不具备招标文件中规定的资格要求）；</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13.4</w:t>
      </w:r>
      <w:r>
        <w:rPr>
          <w:rFonts w:hint="eastAsia" w:ascii="宋体" w:hAnsi="宋体" w:cs="仿宋_GB2312"/>
          <w:color w:val="000000"/>
          <w:sz w:val="24"/>
          <w:szCs w:val="21"/>
          <w:highlight w:val="none"/>
        </w:rPr>
        <w:t>如以联合体形式参加政府采购活动的，联合体协议不符合招标文件规定的联合体协议要求的；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13. 5</w:t>
      </w:r>
      <w:r>
        <w:rPr>
          <w:rFonts w:hint="eastAsia" w:ascii="宋体" w:hAnsi="宋体" w:cs="仿宋_GB2312"/>
          <w:color w:val="000000"/>
          <w:sz w:val="24"/>
          <w:szCs w:val="21"/>
          <w:highlight w:val="none"/>
        </w:rPr>
        <w:t>投标文件未按规定的格式编制的；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13.6</w:t>
      </w:r>
      <w:r>
        <w:rPr>
          <w:rFonts w:hint="eastAsia" w:ascii="宋体" w:hAnsi="宋体" w:cs="仿宋_GB2312"/>
          <w:color w:val="000000"/>
          <w:sz w:val="24"/>
          <w:szCs w:val="21"/>
          <w:highlight w:val="none"/>
        </w:rPr>
        <w:t>投标文件未按招标文件的澄清、修改的内容编制，又不符合实质性要求的；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13.7</w:t>
      </w:r>
      <w:r>
        <w:rPr>
          <w:rFonts w:hint="eastAsia" w:ascii="宋体" w:hAnsi="宋体" w:cs="仿宋_GB2312"/>
          <w:color w:val="000000"/>
          <w:sz w:val="24"/>
          <w:szCs w:val="21"/>
          <w:highlight w:val="none"/>
        </w:rPr>
        <w:t>投标文件组成漏项，内容不全或内容字迹模糊辨认不清的；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13.8</w:t>
      </w:r>
      <w:r>
        <w:rPr>
          <w:rFonts w:hint="eastAsia" w:ascii="宋体" w:hAnsi="宋体" w:cs="仿宋_GB2312"/>
          <w:color w:val="000000"/>
          <w:sz w:val="24"/>
          <w:szCs w:val="21"/>
          <w:highlight w:val="none"/>
        </w:rPr>
        <w:t>投标文件中法人授权书所载内容与本项目内容有异的；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13.9</w:t>
      </w:r>
      <w:r>
        <w:rPr>
          <w:rFonts w:hint="eastAsia" w:ascii="宋体" w:hAnsi="宋体" w:cs="仿宋_GB2312"/>
          <w:color w:val="000000"/>
          <w:sz w:val="24"/>
          <w:szCs w:val="21"/>
          <w:highlight w:val="none"/>
        </w:rPr>
        <w:t>投标文件未按照招标文件要求签署、盖章的；</w:t>
      </w:r>
    </w:p>
    <w:p>
      <w:pPr>
        <w:spacing w:line="360" w:lineRule="auto"/>
        <w:ind w:firstLine="420" w:firstLineChars="200"/>
        <w:rPr>
          <w:rFonts w:hint="eastAsia" w:ascii="宋体" w:hAnsi="宋体"/>
          <w:b/>
          <w:color w:val="000000"/>
          <w:sz w:val="24"/>
          <w:highlight w:val="none"/>
        </w:rPr>
      </w:pPr>
      <w:r>
        <w:rPr>
          <w:rFonts w:hint="eastAsia" w:ascii="宋体" w:hAnsi="宋体"/>
          <w:color w:val="000000"/>
          <w:highlight w:val="none"/>
        </w:rPr>
        <w:t>13.10</w:t>
      </w:r>
      <w:r>
        <w:rPr>
          <w:rFonts w:ascii="宋体" w:hAnsi="宋体" w:cs="仿宋_GB2312"/>
          <w:color w:val="000000"/>
          <w:sz w:val="24"/>
          <w:szCs w:val="21"/>
          <w:highlight w:val="none"/>
        </w:rPr>
        <w:t>采购人拟采购的产品属于</w:t>
      </w:r>
      <w:r>
        <w:rPr>
          <w:rFonts w:hint="eastAsia" w:ascii="宋体" w:hAnsi="宋体" w:cs="仿宋_GB2312"/>
          <w:color w:val="000000"/>
          <w:sz w:val="24"/>
          <w:szCs w:val="21"/>
          <w:highlight w:val="none"/>
        </w:rPr>
        <w:t>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13.11</w:t>
      </w:r>
      <w:r>
        <w:rPr>
          <w:rFonts w:hint="eastAsia" w:ascii="宋体" w:hAnsi="宋体" w:cs="仿宋_GB2312"/>
          <w:color w:val="000000"/>
          <w:sz w:val="24"/>
          <w:szCs w:val="21"/>
          <w:highlight w:val="none"/>
        </w:rPr>
        <w:t>投标文件含有采购人不能接受的附加条件的；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13.12</w:t>
      </w:r>
      <w:r>
        <w:rPr>
          <w:rFonts w:hint="eastAsia" w:ascii="宋体" w:hAnsi="宋体" w:cs="仿宋_GB2312"/>
          <w:color w:val="000000"/>
          <w:sz w:val="24"/>
          <w:szCs w:val="21"/>
          <w:highlight w:val="none"/>
        </w:rPr>
        <w:t>投标文件中承诺的投标有效期少于招标文件中载明的投标有效期的；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13.13</w:t>
      </w:r>
      <w:r>
        <w:rPr>
          <w:rFonts w:hint="eastAsia" w:ascii="宋体" w:hAnsi="宋体" w:cs="仿宋_GB2312"/>
          <w:color w:val="000000"/>
          <w:sz w:val="24"/>
          <w:szCs w:val="21"/>
          <w:highlight w:val="none"/>
        </w:rPr>
        <w:t>投标人所投内容不符合采购需求中实质性要求的；</w:t>
      </w:r>
    </w:p>
    <w:p>
      <w:pPr>
        <w:snapToGrid w:val="0"/>
        <w:spacing w:line="360" w:lineRule="auto"/>
        <w:jc w:val="left"/>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 xml:space="preserve">   </w:t>
      </w:r>
      <w:r>
        <w:rPr>
          <w:rFonts w:hint="eastAsia" w:ascii="宋体" w:hAnsi="宋体"/>
          <w:color w:val="000000"/>
          <w:highlight w:val="none"/>
        </w:rPr>
        <w:t>13.14</w:t>
      </w:r>
      <w:r>
        <w:rPr>
          <w:rFonts w:hint="eastAsia" w:ascii="宋体" w:hAnsi="宋体" w:cs="仿宋_GB2312"/>
          <w:color w:val="000000"/>
          <w:sz w:val="24"/>
          <w:szCs w:val="21"/>
          <w:highlight w:val="none"/>
        </w:rPr>
        <w:t>投标文件出现不是唯一的、有选择性投标报价的;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13.15</w:t>
      </w:r>
      <w:r>
        <w:rPr>
          <w:rFonts w:hint="eastAsia" w:ascii="宋体" w:hAnsi="宋体" w:cs="仿宋_GB2312"/>
          <w:color w:val="000000"/>
          <w:sz w:val="24"/>
          <w:szCs w:val="21"/>
          <w:highlight w:val="none"/>
        </w:rPr>
        <w:t>投标报价高于本项目采购预算或者最高限价的;</w:t>
      </w:r>
    </w:p>
    <w:p>
      <w:pPr>
        <w:spacing w:line="360" w:lineRule="auto"/>
        <w:ind w:firstLine="420" w:firstLineChars="200"/>
        <w:rPr>
          <w:rFonts w:hint="eastAsia" w:ascii="宋体" w:hAnsi="宋体" w:cs="仿宋_GB2312"/>
          <w:color w:val="000000"/>
          <w:sz w:val="24"/>
          <w:szCs w:val="21"/>
          <w:highlight w:val="none"/>
        </w:rPr>
      </w:pPr>
      <w:r>
        <w:rPr>
          <w:rFonts w:hint="eastAsia" w:ascii="宋体" w:hAnsi="宋体"/>
          <w:color w:val="000000"/>
          <w:highlight w:val="none"/>
        </w:rPr>
        <w:t>13.16</w:t>
      </w:r>
      <w:r>
        <w:rPr>
          <w:rFonts w:hint="eastAsia" w:ascii="宋体" w:hAnsi="宋体" w:cs="仿宋_GB2312"/>
          <w:color w:val="000000"/>
          <w:sz w:val="24"/>
          <w:szCs w:val="21"/>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13.17《投标（开标）一览表》填写不完整或字迹不能辨认或有漏项的；</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13.18投标人对根据修正原则修正后的报价不确认的；</w:t>
      </w:r>
    </w:p>
    <w:p>
      <w:pPr>
        <w:spacing w:line="360" w:lineRule="auto"/>
        <w:ind w:firstLine="480" w:firstLineChars="200"/>
        <w:rPr>
          <w:rFonts w:hint="eastAsia" w:ascii="宋体" w:hAnsi="宋体" w:cs="仿宋_GB2312"/>
          <w:color w:val="000000"/>
          <w:sz w:val="24"/>
          <w:szCs w:val="21"/>
          <w:highlight w:val="none"/>
        </w:rPr>
      </w:pP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13.19投标人提供虚假材料投标的（包括但不限于以下情节）；</w:t>
      </w:r>
    </w:p>
    <w:p>
      <w:pPr>
        <w:spacing w:line="360" w:lineRule="auto"/>
        <w:ind w:firstLine="720" w:firstLineChars="3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 xml:space="preserve">13.19.1使用伪造、变造的许可证件； </w:t>
      </w:r>
    </w:p>
    <w:p>
      <w:pPr>
        <w:spacing w:line="360" w:lineRule="auto"/>
        <w:ind w:firstLine="720" w:firstLineChars="3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 xml:space="preserve">13.19.2提供虚假的财务状况或者业绩； </w:t>
      </w:r>
    </w:p>
    <w:p>
      <w:pPr>
        <w:spacing w:line="360" w:lineRule="auto"/>
        <w:ind w:firstLine="720" w:firstLineChars="3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13.19.3提供虚假的项目负责人或者主要技术人员简历、劳动关系证明；</w:t>
      </w:r>
      <w:r>
        <w:rPr>
          <w:rFonts w:hint="eastAsia" w:ascii="宋体" w:hAnsi="宋体" w:cs="仿宋_GB2312"/>
          <w:color w:val="000000"/>
          <w:sz w:val="24"/>
          <w:szCs w:val="21"/>
          <w:highlight w:val="none"/>
        </w:rPr>
        <w:br w:type="textWrapping"/>
      </w:r>
      <w:r>
        <w:rPr>
          <w:rFonts w:hint="eastAsia" w:ascii="宋体" w:hAnsi="宋体" w:cs="仿宋_GB2312"/>
          <w:color w:val="000000"/>
          <w:sz w:val="24"/>
          <w:szCs w:val="21"/>
          <w:highlight w:val="none"/>
        </w:rPr>
        <w:t>    13.19.4提供虚假的信用状况；</w:t>
      </w:r>
    </w:p>
    <w:p>
      <w:pPr>
        <w:spacing w:line="360" w:lineRule="auto"/>
        <w:ind w:firstLine="720" w:firstLineChars="300"/>
        <w:rPr>
          <w:rFonts w:hint="eastAsia" w:ascii="宋体" w:hAnsi="宋体" w:cs="仿宋_GB2312"/>
          <w:color w:val="000000"/>
          <w:sz w:val="24"/>
          <w:szCs w:val="21"/>
          <w:highlight w:val="none"/>
        </w:rPr>
      </w:pPr>
      <w:r>
        <w:rPr>
          <w:rFonts w:ascii="宋体" w:hAnsi="宋体" w:cs="仿宋_GB2312"/>
          <w:color w:val="000000"/>
          <w:sz w:val="24"/>
          <w:szCs w:val="21"/>
          <w:highlight w:val="none"/>
        </w:rPr>
        <w:t>13.19.</w:t>
      </w:r>
      <w:r>
        <w:rPr>
          <w:rFonts w:hint="eastAsia" w:ascii="宋体" w:hAnsi="宋体" w:cs="仿宋_GB2312"/>
          <w:color w:val="000000"/>
          <w:sz w:val="24"/>
          <w:szCs w:val="21"/>
          <w:highlight w:val="none"/>
        </w:rPr>
        <w:t xml:space="preserve">5其他弄虚作假的行为。    </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13.20投标人有恶意串通、妨碍其他投标人的竞争行为、损害采购人或者其他投标人的合法权益情形的；有下列情形之一的，属于或视为恶意串通，其投标无效：</w:t>
      </w:r>
    </w:p>
    <w:p>
      <w:pPr>
        <w:spacing w:line="360" w:lineRule="auto"/>
        <w:ind w:firstLine="525" w:firstLineChars="250"/>
        <w:rPr>
          <w:rFonts w:hint="eastAsia" w:ascii="宋体" w:hAnsi="宋体" w:cs="仿宋_GB2312"/>
          <w:color w:val="000000"/>
          <w:sz w:val="24"/>
          <w:szCs w:val="21"/>
          <w:highlight w:val="none"/>
        </w:rPr>
      </w:pPr>
      <w:r>
        <w:rPr>
          <w:rFonts w:hint="eastAsia" w:ascii="宋体" w:hAnsi="宋体"/>
          <w:color w:val="000000"/>
          <w:highlight w:val="none"/>
        </w:rPr>
        <w:t>13.20.1</w:t>
      </w:r>
      <w:r>
        <w:rPr>
          <w:rFonts w:hint="eastAsia" w:ascii="宋体" w:hAnsi="宋体" w:cs="仿宋_GB2312"/>
          <w:color w:val="000000"/>
          <w:sz w:val="24"/>
          <w:szCs w:val="21"/>
          <w:highlight w:val="none"/>
        </w:rPr>
        <w:t>供应商直接或者间接从采购人或者采购机构处获得其他供应商的相关情况并修改其投标文件或者响应文件；</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13.20.2供应商按照采购人或者采购机构的授意撤换、修改投标文件或者响应文件；</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13.20.3供应商之间协商报价、技术方案等投标文件或者响应文件的实质性内容；</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13.20.5供应商之间事先约定由某一特定供应商中标、成交；</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13.20.6供应商之间商定部分供应商放弃参加政府采购活动或者放弃中标、成交；</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13.20.8不同投标人的投标文件由同一单位或者个人编制；</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13.20.9不同投标人委托同一单位或者个人办理投标事宜；</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13.20.10不同投标人的投标文件载明的项目管理成员或者联系人员为同一人；</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13.20.11不同投标人的投标文件异常一致或者投标报价呈规律性差异；</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13.20.12不同投标人的投标文件相互混装；</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13.21投标人仅提交备份投标文件，没有在电子交易平台传输递交投标文件的，投标无效；</w:t>
      </w:r>
    </w:p>
    <w:p>
      <w:pPr>
        <w:spacing w:line="360" w:lineRule="auto"/>
        <w:ind w:firstLine="480" w:firstLineChars="200"/>
        <w:rPr>
          <w:rFonts w:hint="eastAsia" w:ascii="宋体" w:hAnsi="宋体" w:cs="仿宋_GB2312"/>
          <w:color w:val="000000"/>
          <w:sz w:val="24"/>
          <w:szCs w:val="21"/>
          <w:highlight w:val="none"/>
        </w:rPr>
      </w:pPr>
      <w:r>
        <w:rPr>
          <w:rFonts w:hint="eastAsia" w:ascii="宋体" w:hAnsi="宋体" w:cs="仿宋_GB2312"/>
          <w:color w:val="000000"/>
          <w:sz w:val="24"/>
          <w:szCs w:val="21"/>
          <w:highlight w:val="none"/>
        </w:rPr>
        <w:t>13.22法律、法规、规章（适用本区、市的）及省级以上规范性文件（适用本市的）规定的其他无效情形。</w:t>
      </w:r>
    </w:p>
    <w:p>
      <w:pPr>
        <w:spacing w:line="360" w:lineRule="auto"/>
        <w:ind w:firstLine="240" w:firstLineChars="100"/>
        <w:rPr>
          <w:rFonts w:hint="eastAsia" w:ascii="宋体" w:hAnsi="宋体" w:cs="仿宋_GB2312"/>
          <w:color w:val="000000"/>
          <w:sz w:val="24"/>
          <w:szCs w:val="21"/>
          <w:highlight w:val="none"/>
        </w:rPr>
      </w:pPr>
    </w:p>
    <w:p>
      <w:pPr>
        <w:pStyle w:val="25"/>
        <w:rPr>
          <w:rFonts w:hint="eastAsia" w:ascii="宋体" w:hAnsi="宋体" w:cs="仿宋_GB2312"/>
          <w:color w:val="000000"/>
          <w:sz w:val="24"/>
          <w:szCs w:val="21"/>
          <w:highlight w:val="none"/>
        </w:rPr>
      </w:pPr>
    </w:p>
    <w:p>
      <w:pPr>
        <w:pStyle w:val="25"/>
        <w:rPr>
          <w:rFonts w:hint="eastAsia" w:ascii="宋体" w:hAnsi="宋体" w:cs="仿宋_GB2312"/>
          <w:color w:val="000000"/>
          <w:sz w:val="24"/>
          <w:szCs w:val="21"/>
          <w:highlight w:val="none"/>
        </w:rPr>
      </w:pPr>
    </w:p>
    <w:p>
      <w:pPr>
        <w:snapToGrid w:val="0"/>
        <w:spacing w:line="360" w:lineRule="auto"/>
        <w:ind w:left="120" w:leftChars="57" w:firstLine="480" w:firstLineChars="150"/>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五、评标报告。</w:t>
      </w:r>
      <w:r>
        <w:rPr>
          <w:rFonts w:ascii="宋体" w:hAnsi="宋体" w:cs="仿宋_GB2312"/>
          <w:b/>
          <w:color w:val="000000"/>
          <w:sz w:val="32"/>
          <w:highlight w:val="none"/>
        </w:rPr>
        <w:t xml:space="preserve"> </w:t>
      </w:r>
    </w:p>
    <w:p>
      <w:pPr>
        <w:pStyle w:val="390"/>
        <w:spacing w:before="0"/>
        <w:ind w:firstLine="0" w:firstLineChars="0"/>
        <w:rPr>
          <w:rFonts w:hint="eastAsia" w:ascii="宋体" w:hAnsi="宋体" w:cs="仿宋_GB2312"/>
          <w:color w:val="000000"/>
          <w:szCs w:val="24"/>
          <w:highlight w:val="none"/>
        </w:rPr>
      </w:pPr>
      <w:r>
        <w:rPr>
          <w:rFonts w:hint="eastAsia" w:ascii="宋体" w:hAnsi="宋体" w:cs="仿宋_GB2312"/>
          <w:b/>
          <w:color w:val="000000"/>
          <w:szCs w:val="24"/>
          <w:highlight w:val="none"/>
        </w:rPr>
        <w:t>14.</w:t>
      </w:r>
      <w:r>
        <w:rPr>
          <w:rFonts w:ascii="宋体" w:hAnsi="宋体" w:cs="仿宋_GB2312"/>
          <w:b/>
          <w:color w:val="000000"/>
          <w:szCs w:val="24"/>
          <w:highlight w:val="none"/>
        </w:rPr>
        <w:t xml:space="preserve"> 评标报告</w:t>
      </w:r>
      <w:r>
        <w:rPr>
          <w:rFonts w:hint="eastAsia" w:ascii="宋体" w:hAnsi="宋体" w:cs="仿宋_GB2312"/>
          <w:b/>
          <w:color w:val="000000"/>
          <w:szCs w:val="24"/>
          <w:highlight w:val="none"/>
        </w:rPr>
        <w:t>与推荐</w:t>
      </w:r>
      <w:r>
        <w:rPr>
          <w:rFonts w:ascii="宋体" w:hAnsi="宋体" w:cs="仿宋_GB2312"/>
          <w:b/>
          <w:color w:val="000000"/>
          <w:szCs w:val="24"/>
          <w:highlight w:val="none"/>
        </w:rPr>
        <w:t>中标候选人</w:t>
      </w:r>
      <w:r>
        <w:rPr>
          <w:rFonts w:hint="eastAsia" w:ascii="宋体" w:hAnsi="宋体" w:cs="仿宋_GB2312"/>
          <w:b/>
          <w:color w:val="000000"/>
          <w:szCs w:val="24"/>
          <w:highlight w:val="none"/>
        </w:rPr>
        <w:t>。</w:t>
      </w:r>
      <w:r>
        <w:rPr>
          <w:rFonts w:ascii="宋体" w:hAnsi="宋体" w:cs="仿宋_GB2312"/>
          <w:color w:val="000000"/>
          <w:szCs w:val="24"/>
          <w:highlight w:val="none"/>
        </w:rPr>
        <w:t>评标委员会根据原始评标记录和评标结果编写评标报告</w:t>
      </w:r>
      <w:r>
        <w:rPr>
          <w:rFonts w:hint="eastAsia" w:ascii="宋体" w:hAnsi="宋体" w:cs="仿宋_GB2312"/>
          <w:color w:val="000000"/>
          <w:szCs w:val="24"/>
          <w:highlight w:val="none"/>
        </w:rPr>
        <w:t>，并通过电子交易平台向采购人、采购机构提交。</w:t>
      </w:r>
    </w:p>
    <w:p>
      <w:pPr>
        <w:widowControl/>
        <w:adjustRightInd/>
        <w:spacing w:before="100" w:beforeAutospacing="1" w:after="100" w:afterAutospacing="1" w:line="360" w:lineRule="auto"/>
        <w:jc w:val="left"/>
        <w:rPr>
          <w:rFonts w:hint="eastAsia" w:ascii="宋体" w:hAnsi="宋体" w:cs="仿宋_GB2312"/>
          <w:color w:val="000000"/>
          <w:sz w:val="24"/>
          <w:highlight w:val="none"/>
        </w:rPr>
      </w:pPr>
      <w:r>
        <w:rPr>
          <w:rFonts w:hint="eastAsia" w:ascii="宋体" w:hAnsi="宋体" w:cs="仿宋_GB2312"/>
          <w:b/>
          <w:color w:val="000000"/>
          <w:sz w:val="24"/>
          <w:highlight w:val="none"/>
        </w:rPr>
        <w:t>15.</w:t>
      </w:r>
      <w:r>
        <w:rPr>
          <w:rFonts w:ascii="宋体" w:hAnsi="宋体" w:cs="仿宋_GB2312"/>
          <w:b/>
          <w:color w:val="000000"/>
          <w:sz w:val="24"/>
          <w:highlight w:val="none"/>
        </w:rPr>
        <w:t xml:space="preserve"> </w:t>
      </w:r>
      <w:r>
        <w:rPr>
          <w:rFonts w:hint="eastAsia" w:ascii="宋体" w:hAnsi="宋体" w:cs="仿宋_GB2312"/>
          <w:b/>
          <w:color w:val="000000"/>
          <w:sz w:val="24"/>
          <w:highlight w:val="none"/>
        </w:rPr>
        <w:t>评标争议</w:t>
      </w:r>
      <w:r>
        <w:rPr>
          <w:rFonts w:ascii="宋体" w:hAnsi="宋体" w:cs="仿宋_GB2312"/>
          <w:b/>
          <w:color w:val="000000"/>
          <w:sz w:val="24"/>
          <w:highlight w:val="none"/>
        </w:rPr>
        <w:t>事项</w:t>
      </w:r>
      <w:r>
        <w:rPr>
          <w:rFonts w:hint="eastAsia" w:ascii="宋体" w:hAnsi="宋体" w:cs="仿宋_GB2312"/>
          <w:b/>
          <w:color w:val="000000"/>
          <w:sz w:val="24"/>
          <w:highlight w:val="none"/>
        </w:rPr>
        <w:t>处理。</w:t>
      </w:r>
      <w:r>
        <w:rPr>
          <w:rFonts w:ascii="宋体" w:hAnsi="宋体" w:cs="仿宋_GB2312"/>
          <w:color w:val="00000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六、 废标</w:t>
      </w:r>
    </w:p>
    <w:p>
      <w:pPr>
        <w:pStyle w:val="25"/>
        <w:snapToGrid w:val="0"/>
        <w:spacing w:line="360" w:lineRule="auto"/>
        <w:ind w:firstLine="0" w:firstLineChars="0"/>
        <w:rPr>
          <w:rFonts w:hint="eastAsia" w:cs="仿宋_GB2312"/>
          <w:color w:val="000000"/>
          <w:highlight w:val="none"/>
        </w:rPr>
      </w:pPr>
      <w:r>
        <w:rPr>
          <w:rFonts w:hint="eastAsia" w:cs="仿宋_GB2312"/>
          <w:b/>
          <w:color w:val="000000"/>
          <w:highlight w:val="none"/>
        </w:rPr>
        <w:t>16.废标。</w:t>
      </w:r>
      <w:r>
        <w:rPr>
          <w:rFonts w:hint="eastAsia" w:cs="仿宋_GB2312"/>
          <w:color w:val="000000"/>
          <w:highlight w:val="none"/>
        </w:rPr>
        <w:t>根据《中华人民共和国政府采购法》第三十六条之规定，在采购中，出现下列情形之一的，应予废标：</w:t>
      </w:r>
    </w:p>
    <w:p>
      <w:pPr>
        <w:pStyle w:val="25"/>
        <w:snapToGrid w:val="0"/>
        <w:spacing w:line="360" w:lineRule="auto"/>
        <w:rPr>
          <w:rFonts w:hint="eastAsia" w:cs="仿宋_GB2312"/>
          <w:color w:val="000000"/>
          <w:highlight w:val="none"/>
        </w:rPr>
      </w:pPr>
      <w:r>
        <w:rPr>
          <w:rFonts w:hint="eastAsia" w:cs="仿宋_GB2312"/>
          <w:color w:val="000000"/>
          <w:highlight w:val="none"/>
        </w:rPr>
        <w:t>16.1符合专业条件的供应商或者对招标文件作实质响应的供应商不足3家的；</w:t>
      </w:r>
    </w:p>
    <w:p>
      <w:pPr>
        <w:pStyle w:val="25"/>
        <w:snapToGrid w:val="0"/>
        <w:spacing w:line="360" w:lineRule="auto"/>
        <w:rPr>
          <w:rFonts w:hint="eastAsia" w:cs="仿宋_GB2312"/>
          <w:color w:val="000000"/>
          <w:highlight w:val="none"/>
        </w:rPr>
      </w:pPr>
      <w:r>
        <w:rPr>
          <w:rFonts w:hint="eastAsia" w:cs="仿宋_GB2312"/>
          <w:color w:val="000000"/>
          <w:highlight w:val="none"/>
        </w:rPr>
        <w:t>16.2出现影响采购公正的违法、违规行为的；</w:t>
      </w:r>
    </w:p>
    <w:p>
      <w:pPr>
        <w:pStyle w:val="25"/>
        <w:snapToGrid w:val="0"/>
        <w:spacing w:line="360" w:lineRule="auto"/>
        <w:rPr>
          <w:rFonts w:hint="eastAsia" w:cs="仿宋_GB2312"/>
          <w:color w:val="000000"/>
          <w:highlight w:val="none"/>
        </w:rPr>
      </w:pPr>
      <w:r>
        <w:rPr>
          <w:rFonts w:hint="eastAsia" w:cs="仿宋_GB2312"/>
          <w:color w:val="000000"/>
          <w:highlight w:val="none"/>
        </w:rPr>
        <w:t>16.3投标人的报价均超过了采购预算，采购人不能支付的；</w:t>
      </w:r>
    </w:p>
    <w:p>
      <w:pPr>
        <w:pStyle w:val="25"/>
        <w:snapToGrid w:val="0"/>
        <w:spacing w:line="360" w:lineRule="auto"/>
        <w:rPr>
          <w:rFonts w:hint="eastAsia" w:cs="仿宋_GB2312"/>
          <w:color w:val="000000"/>
          <w:highlight w:val="none"/>
        </w:rPr>
      </w:pPr>
      <w:r>
        <w:rPr>
          <w:rFonts w:hint="eastAsia" w:cs="仿宋_GB2312"/>
          <w:color w:val="000000"/>
          <w:highlight w:val="none"/>
        </w:rPr>
        <w:t>16.4因重大变故，采购任务取消的。</w:t>
      </w:r>
    </w:p>
    <w:p>
      <w:pPr>
        <w:pStyle w:val="25"/>
        <w:snapToGrid w:val="0"/>
        <w:spacing w:line="360" w:lineRule="auto"/>
        <w:rPr>
          <w:rFonts w:hint="eastAsia" w:cs="仿宋_GB2312"/>
          <w:color w:val="000000"/>
          <w:highlight w:val="none"/>
        </w:rPr>
      </w:pPr>
      <w:r>
        <w:rPr>
          <w:rFonts w:hint="eastAsia" w:cs="仿宋_GB2312"/>
          <w:color w:val="000000"/>
          <w:highlight w:val="none"/>
        </w:rPr>
        <w:t>废标后，采购机构应当将废标理由通知所有投标人。</w:t>
      </w:r>
    </w:p>
    <w:p>
      <w:pPr>
        <w:pStyle w:val="25"/>
        <w:snapToGrid w:val="0"/>
        <w:spacing w:line="360" w:lineRule="auto"/>
        <w:rPr>
          <w:rFonts w:hint="eastAsia" w:cs="仿宋_GB2312"/>
          <w:color w:val="000000"/>
          <w:highlight w:val="none"/>
        </w:rPr>
      </w:pPr>
    </w:p>
    <w:p>
      <w:pPr>
        <w:snapToGrid w:val="0"/>
        <w:spacing w:line="360" w:lineRule="auto"/>
        <w:ind w:left="120" w:leftChars="57" w:firstLine="480" w:firstLineChars="150"/>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七、 重新组织采购</w:t>
      </w:r>
    </w:p>
    <w:p>
      <w:pPr>
        <w:pStyle w:val="25"/>
        <w:snapToGrid w:val="0"/>
        <w:spacing w:line="360" w:lineRule="auto"/>
        <w:ind w:firstLine="482"/>
        <w:rPr>
          <w:rFonts w:hint="eastAsia" w:cs="仿宋_GB2312"/>
          <w:color w:val="000000"/>
          <w:highlight w:val="none"/>
        </w:rPr>
      </w:pPr>
      <w:r>
        <w:rPr>
          <w:rFonts w:hint="eastAsia" w:cs="仿宋_GB2312"/>
          <w:b/>
          <w:color w:val="000000"/>
          <w:highlight w:val="none"/>
        </w:rPr>
        <w:t>17.修改招标文件，重新组织采购活动。</w:t>
      </w:r>
      <w:r>
        <w:rPr>
          <w:rFonts w:hint="eastAsia" w:cs="仿宋_GB2312"/>
          <w:color w:val="000000"/>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cs="仿宋_GB2312"/>
          <w:color w:val="000000"/>
          <w:highlight w:val="none"/>
        </w:rPr>
      </w:pPr>
      <w:r>
        <w:rPr>
          <w:rFonts w:hint="eastAsia" w:cs="Helvetica"/>
          <w:b/>
          <w:color w:val="000000"/>
          <w:kern w:val="0"/>
          <w:highlight w:val="none"/>
        </w:rPr>
        <w:t>18.重新开展采购。</w:t>
      </w:r>
      <w:r>
        <w:rPr>
          <w:rFonts w:hint="eastAsia" w:cs="仿宋_GB2312"/>
          <w:color w:val="000000"/>
          <w:highlight w:val="none"/>
        </w:rPr>
        <w:t>有政府采购法第七十一条、第七十二条规定的违法行为之一，影响或者可能影响中标、成交结果的，依照下列规定处理：</w:t>
      </w:r>
    </w:p>
    <w:p>
      <w:pPr>
        <w:pStyle w:val="25"/>
        <w:snapToGrid w:val="0"/>
        <w:spacing w:line="360" w:lineRule="auto"/>
        <w:rPr>
          <w:rFonts w:hint="eastAsia" w:cs="仿宋_GB2312"/>
          <w:color w:val="000000"/>
          <w:highlight w:val="none"/>
        </w:rPr>
      </w:pPr>
      <w:r>
        <w:rPr>
          <w:rFonts w:hint="eastAsia" w:cs="仿宋_GB2312"/>
          <w:color w:val="000000"/>
          <w:highlight w:val="none"/>
        </w:rPr>
        <w:t>18.1未确定中标或者成交供应商的，终止本次政府采购活动，重新开展政府采购活动。</w:t>
      </w:r>
    </w:p>
    <w:p>
      <w:pPr>
        <w:pStyle w:val="25"/>
        <w:snapToGrid w:val="0"/>
        <w:spacing w:line="360" w:lineRule="auto"/>
        <w:rPr>
          <w:rFonts w:hint="eastAsia" w:cs="仿宋_GB2312"/>
          <w:color w:val="000000"/>
          <w:highlight w:val="none"/>
        </w:rPr>
      </w:pPr>
      <w:r>
        <w:rPr>
          <w:rFonts w:hint="eastAsia" w:cs="仿宋_GB2312"/>
          <w:color w:val="000000"/>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hint="eastAsia" w:cs="仿宋_GB2312"/>
          <w:color w:val="000000"/>
          <w:highlight w:val="none"/>
        </w:rPr>
      </w:pPr>
      <w:r>
        <w:rPr>
          <w:rFonts w:hint="eastAsia" w:cs="仿宋_GB2312"/>
          <w:color w:val="000000"/>
          <w:highlight w:val="none"/>
        </w:rPr>
        <w:t>18.3政府采购合同已签订但尚未履行的，撤销合同，从合格的中标或者成交候选人中另行确定中标或者成交供应商；没有合格的中标或者成交候选人的，重新开展政府采购活动。</w:t>
      </w:r>
    </w:p>
    <w:p>
      <w:pPr>
        <w:pStyle w:val="25"/>
        <w:snapToGrid w:val="0"/>
        <w:spacing w:line="360" w:lineRule="auto"/>
        <w:rPr>
          <w:rFonts w:hint="eastAsia" w:cs="仿宋_GB2312"/>
          <w:color w:val="000000"/>
          <w:highlight w:val="none"/>
        </w:rPr>
      </w:pPr>
      <w:r>
        <w:rPr>
          <w:rFonts w:hint="eastAsia" w:cs="仿宋_GB2312"/>
          <w:color w:val="000000"/>
          <w:highlight w:val="none"/>
        </w:rPr>
        <w:t>18.4政府采购合同已经履行，给采购人、供应商造成损失的，由责任人承担赔偿责任。</w:t>
      </w:r>
    </w:p>
    <w:p>
      <w:pPr>
        <w:pStyle w:val="25"/>
        <w:snapToGrid w:val="0"/>
        <w:spacing w:line="360" w:lineRule="auto"/>
        <w:rPr>
          <w:rFonts w:hint="eastAsia" w:cs="仿宋_GB2312"/>
          <w:color w:val="000000"/>
          <w:highlight w:val="none"/>
        </w:rPr>
      </w:pPr>
      <w:r>
        <w:rPr>
          <w:rFonts w:hint="eastAsia" w:cs="仿宋_GB2312"/>
          <w:color w:val="000000"/>
          <w:highlight w:val="none"/>
        </w:rPr>
        <w:t>18.5政府采购当事人有其他违反政府采购法或者本条例规定的行为，经改正后仍然影响或者可能影响中标、成交结果或者依法被认定为中标、成交无效的，依照18.1-18.4规定处理。</w:t>
      </w:r>
    </w:p>
    <w:p>
      <w:pPr>
        <w:pStyle w:val="25"/>
        <w:snapToGrid w:val="0"/>
        <w:spacing w:line="360" w:lineRule="auto"/>
        <w:ind w:left="0" w:leftChars="0" w:firstLine="0" w:firstLineChars="0"/>
        <w:rPr>
          <w:rFonts w:hint="eastAsia" w:cs="仿宋_GB2312"/>
          <w:color w:val="000000"/>
          <w:highlight w:val="none"/>
        </w:rPr>
      </w:pPr>
    </w:p>
    <w:p>
      <w:pPr>
        <w:snapToGrid w:val="0"/>
        <w:spacing w:line="360" w:lineRule="auto"/>
        <w:ind w:left="120" w:leftChars="57" w:firstLine="480" w:firstLineChars="150"/>
        <w:jc w:val="center"/>
        <w:rPr>
          <w:rFonts w:hint="eastAsia" w:ascii="宋体" w:hAnsi="宋体" w:cs="仿宋_GB2312"/>
          <w:b/>
          <w:color w:val="000000"/>
          <w:sz w:val="32"/>
          <w:highlight w:val="none"/>
        </w:rPr>
      </w:pPr>
      <w:r>
        <w:rPr>
          <w:rFonts w:hint="eastAsia" w:ascii="宋体" w:hAnsi="宋体" w:cs="仿宋_GB2312"/>
          <w:b/>
          <w:color w:val="000000"/>
          <w:sz w:val="32"/>
          <w:highlight w:val="none"/>
        </w:rPr>
        <w:t>八、评审过程的保密与录像</w:t>
      </w:r>
    </w:p>
    <w:p>
      <w:pPr>
        <w:widowControl/>
        <w:spacing w:line="360" w:lineRule="auto"/>
        <w:ind w:firstLine="480" w:firstLineChars="200"/>
        <w:rPr>
          <w:rFonts w:hint="eastAsia" w:ascii="宋体" w:hAnsi="宋体" w:cs="仿宋_GB2312"/>
          <w:color w:val="000000"/>
          <w:sz w:val="24"/>
          <w:highlight w:val="none"/>
        </w:rPr>
      </w:pPr>
      <w:r>
        <w:rPr>
          <w:rFonts w:hint="eastAsia" w:ascii="宋体" w:hAnsi="宋体" w:cs="仿宋_GB2312"/>
          <w:b/>
          <w:color w:val="000000"/>
          <w:sz w:val="24"/>
          <w:highlight w:val="none"/>
        </w:rPr>
        <w:t>19.保密。</w:t>
      </w:r>
      <w:r>
        <w:rPr>
          <w:rFonts w:ascii="宋体" w:hAnsi="宋体" w:cs="仿宋_GB2312"/>
          <w:color w:val="000000"/>
          <w:sz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cs="仿宋_GB2312"/>
          <w:color w:val="000000"/>
          <w:sz w:val="24"/>
          <w:highlight w:val="none"/>
        </w:rPr>
      </w:pPr>
      <w:r>
        <w:rPr>
          <w:rFonts w:hint="eastAsia" w:ascii="宋体" w:hAnsi="宋体" w:cs="仿宋_GB2312"/>
          <w:b/>
          <w:color w:val="000000"/>
          <w:sz w:val="24"/>
          <w:highlight w:val="none"/>
        </w:rPr>
        <w:t>20.录音录像。</w:t>
      </w:r>
      <w:r>
        <w:rPr>
          <w:rFonts w:hint="eastAsia" w:ascii="宋体" w:hAnsi="宋体" w:cs="仿宋_GB2312"/>
          <w:color w:val="000000"/>
          <w:sz w:val="24"/>
          <w:highlight w:val="none"/>
        </w:rPr>
        <w:t>采购机构对评审工作现场进行全过程录音录像，录音录像资料作为采购项目文件随其他文件一并存档。</w:t>
      </w:r>
    </w:p>
    <w:p>
      <w:pPr>
        <w:snapToGrid w:val="0"/>
        <w:spacing w:line="360" w:lineRule="auto"/>
        <w:ind w:left="120" w:leftChars="57" w:firstLine="480" w:firstLineChars="150"/>
        <w:jc w:val="center"/>
        <w:rPr>
          <w:rFonts w:hint="eastAsia" w:ascii="宋体" w:hAnsi="宋体" w:cs="仿宋_GB2312"/>
          <w:b/>
          <w:color w:val="000000"/>
          <w:sz w:val="32"/>
          <w:highlight w:val="none"/>
        </w:rPr>
      </w:pPr>
    </w:p>
    <w:p>
      <w:pPr>
        <w:snapToGrid w:val="0"/>
        <w:spacing w:line="360" w:lineRule="auto"/>
        <w:ind w:left="120" w:leftChars="57" w:firstLine="480" w:firstLineChars="150"/>
        <w:jc w:val="center"/>
        <w:rPr>
          <w:rFonts w:ascii="宋体" w:hAnsi="宋体" w:cs="仿宋_GB2312"/>
          <w:b/>
          <w:color w:val="000000"/>
          <w:sz w:val="32"/>
          <w:highlight w:val="none"/>
        </w:rPr>
        <w:sectPr>
          <w:headerReference r:id="rId3" w:type="default"/>
          <w:footerReference r:id="rId4" w:type="default"/>
          <w:footerReference r:id="rId5" w:type="even"/>
          <w:pgSz w:w="11906" w:h="16838"/>
          <w:pgMar w:top="1402" w:right="1466" w:bottom="1246" w:left="1440" w:header="851" w:footer="1064" w:gutter="0"/>
          <w:pgNumType w:fmt="decimal"/>
          <w:cols w:space="720" w:num="1"/>
          <w:docGrid w:linePitch="312" w:charSpace="0"/>
        </w:sectPr>
      </w:pPr>
    </w:p>
    <w:p>
      <w:pPr>
        <w:widowControl/>
        <w:spacing w:line="360" w:lineRule="auto"/>
        <w:jc w:val="center"/>
        <w:textAlignment w:val="center"/>
        <w:rPr>
          <w:rFonts w:hint="eastAsia" w:ascii="宋体" w:hAnsi="宋体" w:cs="仿宋_GB2312"/>
          <w:b/>
          <w:color w:val="000000"/>
          <w:sz w:val="32"/>
          <w:highlight w:val="none"/>
        </w:rPr>
      </w:pPr>
      <w:r>
        <w:rPr>
          <w:rFonts w:hint="eastAsia" w:ascii="宋体" w:hAnsi="宋体" w:cs="仿宋_GB2312"/>
          <w:b/>
          <w:color w:val="000000"/>
          <w:sz w:val="32"/>
          <w:highlight w:val="none"/>
        </w:rPr>
        <w:t>九、具体评标标准</w:t>
      </w:r>
    </w:p>
    <w:p>
      <w:pPr>
        <w:autoSpaceDE w:val="0"/>
        <w:autoSpaceDN w:val="0"/>
        <w:spacing w:line="360" w:lineRule="auto"/>
        <w:ind w:firstLine="456" w:firstLineChars="200"/>
        <w:rPr>
          <w:rFonts w:hint="eastAsia" w:ascii="宋体" w:hAnsi="宋体"/>
          <w:spacing w:val="-6"/>
          <w:sz w:val="24"/>
          <w:highlight w:val="none"/>
        </w:rPr>
      </w:pPr>
      <w:r>
        <w:rPr>
          <w:rFonts w:hint="eastAsia" w:ascii="宋体" w:hAnsi="宋体"/>
          <w:spacing w:val="-6"/>
          <w:sz w:val="24"/>
          <w:highlight w:val="none"/>
        </w:rPr>
        <w:t>本项目采用综合评分法，评标委员会将对各投标人的投标报价、投标人提供的商务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宋体" w:hAnsi="宋体"/>
          <w:spacing w:val="-6"/>
          <w:sz w:val="24"/>
          <w:highlight w:val="none"/>
        </w:rPr>
        <w:t>得分且投标报价相同的并列</w:t>
      </w:r>
      <w:r>
        <w:rPr>
          <w:rFonts w:hint="eastAsia" w:ascii="宋体" w:hAnsi="宋体"/>
          <w:spacing w:val="-6"/>
          <w:sz w:val="24"/>
          <w:highlight w:val="none"/>
        </w:rPr>
        <w:t xml:space="preserve">，并形成评标意见。 </w:t>
      </w:r>
    </w:p>
    <w:p>
      <w:pPr>
        <w:spacing w:line="360" w:lineRule="auto"/>
        <w:ind w:left="105" w:leftChars="50" w:firstLine="406" w:firstLineChars="178"/>
        <w:rPr>
          <w:rFonts w:hint="eastAsia" w:ascii="宋体" w:hAnsi="宋体"/>
          <w:b/>
          <w:spacing w:val="-6"/>
          <w:sz w:val="24"/>
          <w:highlight w:val="none"/>
        </w:rPr>
      </w:pPr>
      <w:r>
        <w:rPr>
          <w:rFonts w:hint="eastAsia" w:ascii="宋体" w:hAnsi="宋体"/>
          <w:b/>
          <w:spacing w:val="-6"/>
          <w:sz w:val="24"/>
          <w:highlight w:val="none"/>
        </w:rPr>
        <w:t>各投标人的综合得分为：投标价格得分+商务技术得分之和，总和为100分，其中：投标价格得分</w:t>
      </w:r>
      <w:r>
        <w:rPr>
          <w:rFonts w:hint="eastAsia" w:ascii="仿宋" w:hAnsi="仿宋" w:eastAsia="仿宋"/>
          <w:b/>
          <w:sz w:val="24"/>
          <w:highlight w:val="none"/>
        </w:rPr>
        <w:t>A=</w:t>
      </w:r>
      <w:r>
        <w:rPr>
          <w:rFonts w:hint="eastAsia" w:ascii="仿宋" w:hAnsi="仿宋" w:eastAsia="仿宋"/>
          <w:b/>
          <w:sz w:val="24"/>
          <w:highlight w:val="none"/>
          <w:lang w:val="en-US" w:eastAsia="zh-CN"/>
        </w:rPr>
        <w:t>3</w:t>
      </w:r>
      <w:r>
        <w:rPr>
          <w:rFonts w:hint="eastAsia" w:ascii="宋体" w:hAnsi="宋体" w:eastAsia="仿宋"/>
          <w:b/>
          <w:spacing w:val="-6"/>
          <w:sz w:val="24"/>
          <w:highlight w:val="none"/>
          <w:lang w:val="en-US" w:eastAsia="zh-CN"/>
        </w:rPr>
        <w:t>0</w:t>
      </w:r>
      <w:r>
        <w:rPr>
          <w:rFonts w:hint="eastAsia" w:ascii="宋体" w:hAnsi="宋体"/>
          <w:b/>
          <w:spacing w:val="-6"/>
          <w:sz w:val="24"/>
          <w:highlight w:val="none"/>
        </w:rPr>
        <w:t>分，商务技术部分得分</w:t>
      </w:r>
      <w:r>
        <w:rPr>
          <w:rFonts w:hint="eastAsia" w:ascii="仿宋" w:hAnsi="仿宋" w:eastAsia="仿宋" w:cs="仿宋_GB2312"/>
          <w:b/>
          <w:bCs/>
          <w:sz w:val="24"/>
          <w:highlight w:val="none"/>
        </w:rPr>
        <w:t>B=</w:t>
      </w:r>
      <w:r>
        <w:rPr>
          <w:rFonts w:hint="eastAsia" w:ascii="仿宋" w:hAnsi="仿宋" w:eastAsia="仿宋" w:cs="仿宋_GB2312"/>
          <w:b/>
          <w:bCs/>
          <w:sz w:val="24"/>
          <w:highlight w:val="none"/>
          <w:lang w:val="en-US" w:eastAsia="zh-CN"/>
        </w:rPr>
        <w:t>7</w:t>
      </w:r>
      <w:r>
        <w:rPr>
          <w:rFonts w:hint="eastAsia" w:ascii="宋体" w:hAnsi="宋体"/>
          <w:b/>
          <w:spacing w:val="-6"/>
          <w:sz w:val="24"/>
          <w:highlight w:val="none"/>
        </w:rPr>
        <w:t>0分，综合得分=A+B。</w:t>
      </w:r>
    </w:p>
    <w:p>
      <w:pPr>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投标价格（</w:t>
      </w:r>
      <w:r>
        <w:rPr>
          <w:rFonts w:hint="eastAsia" w:ascii="宋体" w:hAnsi="宋体" w:cs="宋体"/>
          <w:sz w:val="24"/>
          <w:highlight w:val="none"/>
          <w:lang w:val="en-US" w:eastAsia="zh-CN"/>
        </w:rPr>
        <w:t>3</w:t>
      </w:r>
      <w:r>
        <w:rPr>
          <w:rFonts w:hint="eastAsia" w:ascii="宋体" w:hAnsi="宋体" w:cs="宋体"/>
          <w:sz w:val="24"/>
          <w:highlight w:val="none"/>
        </w:rPr>
        <w:t>0分）：有效投标报价的最低价作为评标基准价，其最低报价为满分；按［投标报价得分=（评标基准价/投标报价）*</w:t>
      </w:r>
      <w:r>
        <w:rPr>
          <w:rFonts w:hint="eastAsia" w:ascii="宋体" w:hAnsi="宋体" w:cs="宋体"/>
          <w:sz w:val="24"/>
          <w:highlight w:val="none"/>
          <w:lang w:val="en-US" w:eastAsia="zh-CN"/>
        </w:rPr>
        <w:t>价格分</w:t>
      </w:r>
      <w:r>
        <w:rPr>
          <w:rFonts w:hint="eastAsia" w:ascii="宋体" w:hAnsi="宋体" w:cs="宋体"/>
          <w:sz w:val="24"/>
          <w:highlight w:val="none"/>
        </w:rPr>
        <w:t>］的计算公式计算，保留两位小数，后一位四舍五入。</w:t>
      </w:r>
    </w:p>
    <w:p>
      <w:pPr>
        <w:spacing w:line="360" w:lineRule="auto"/>
        <w:ind w:left="105" w:leftChars="50" w:firstLine="406" w:firstLineChars="178"/>
        <w:rPr>
          <w:rFonts w:hint="eastAsia" w:ascii="宋体" w:hAnsi="宋体" w:cs="宋体"/>
          <w:b/>
          <w:color w:val="auto"/>
          <w:sz w:val="24"/>
          <w:highlight w:val="none"/>
        </w:rPr>
      </w:pPr>
      <w:r>
        <w:rPr>
          <w:rFonts w:hint="eastAsia" w:ascii="宋体" w:hAnsi="宋体"/>
          <w:b/>
          <w:spacing w:val="-6"/>
          <w:sz w:val="24"/>
          <w:highlight w:val="none"/>
        </w:rPr>
        <w:t>报价得分=A 得分+B 得分+C 得分+D 得分+E 得分+F 得分+G 得分+H 得分</w:t>
      </w:r>
    </w:p>
    <w:tbl>
      <w:tblPr>
        <w:tblStyle w:val="62"/>
        <w:tblW w:w="8527"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6023"/>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38" w:type="dxa"/>
            <w:noWrap w:val="0"/>
            <w:vAlign w:val="top"/>
          </w:tcPr>
          <w:p>
            <w:pPr>
              <w:pStyle w:val="482"/>
              <w:spacing w:before="120"/>
              <w:ind w:left="252" w:right="245"/>
              <w:jc w:val="center"/>
              <w:rPr>
                <w:b/>
                <w:sz w:val="24"/>
              </w:rPr>
            </w:pPr>
            <w:r>
              <w:rPr>
                <w:b/>
                <w:sz w:val="24"/>
              </w:rPr>
              <w:t>序号</w:t>
            </w:r>
          </w:p>
        </w:tc>
        <w:tc>
          <w:tcPr>
            <w:tcW w:w="6023" w:type="dxa"/>
            <w:noWrap w:val="0"/>
            <w:vAlign w:val="top"/>
          </w:tcPr>
          <w:p>
            <w:pPr>
              <w:pStyle w:val="482"/>
              <w:spacing w:before="120"/>
              <w:ind w:left="2690" w:right="2679"/>
              <w:jc w:val="center"/>
              <w:rPr>
                <w:b/>
                <w:sz w:val="24"/>
              </w:rPr>
            </w:pPr>
            <w:r>
              <w:rPr>
                <w:b/>
                <w:sz w:val="24"/>
              </w:rPr>
              <w:t>评审内容</w:t>
            </w:r>
          </w:p>
        </w:tc>
        <w:tc>
          <w:tcPr>
            <w:tcW w:w="1466" w:type="dxa"/>
            <w:noWrap w:val="0"/>
            <w:vAlign w:val="top"/>
          </w:tcPr>
          <w:p>
            <w:pPr>
              <w:pStyle w:val="482"/>
              <w:spacing w:before="120"/>
              <w:ind w:left="193" w:right="183"/>
              <w:jc w:val="center"/>
              <w:rPr>
                <w:b/>
                <w:sz w:val="24"/>
              </w:rPr>
            </w:pPr>
            <w:r>
              <w:rPr>
                <w:b/>
                <w:sz w:val="24"/>
              </w:rPr>
              <w:t>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38" w:type="dxa"/>
            <w:noWrap w:val="0"/>
            <w:vAlign w:val="top"/>
          </w:tcPr>
          <w:p>
            <w:pPr>
              <w:pStyle w:val="482"/>
              <w:spacing w:before="119"/>
              <w:ind w:left="7"/>
              <w:jc w:val="center"/>
              <w:rPr>
                <w:b/>
                <w:sz w:val="24"/>
              </w:rPr>
            </w:pPr>
            <w:r>
              <w:rPr>
                <w:b/>
                <w:w w:val="99"/>
                <w:sz w:val="24"/>
              </w:rPr>
              <w:t>A</w:t>
            </w:r>
          </w:p>
        </w:tc>
        <w:tc>
          <w:tcPr>
            <w:tcW w:w="6023" w:type="dxa"/>
            <w:noWrap w:val="0"/>
            <w:vAlign w:val="top"/>
          </w:tcPr>
          <w:p>
            <w:pPr>
              <w:pStyle w:val="482"/>
              <w:spacing w:before="2"/>
              <w:ind w:left="4"/>
              <w:rPr>
                <w:sz w:val="24"/>
              </w:rPr>
            </w:pPr>
            <w:r>
              <w:rPr>
                <w:sz w:val="24"/>
              </w:rPr>
              <w:t>蔬菜类</w:t>
            </w:r>
          </w:p>
        </w:tc>
        <w:tc>
          <w:tcPr>
            <w:tcW w:w="1466" w:type="dxa"/>
            <w:noWrap w:val="0"/>
            <w:vAlign w:val="top"/>
          </w:tcPr>
          <w:p>
            <w:pPr>
              <w:pStyle w:val="482"/>
              <w:spacing w:before="119"/>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38" w:type="dxa"/>
            <w:noWrap w:val="0"/>
            <w:vAlign w:val="top"/>
          </w:tcPr>
          <w:p>
            <w:pPr>
              <w:pStyle w:val="482"/>
              <w:spacing w:before="119"/>
              <w:ind w:left="7"/>
              <w:jc w:val="center"/>
              <w:rPr>
                <w:b/>
                <w:sz w:val="24"/>
              </w:rPr>
            </w:pPr>
            <w:r>
              <w:rPr>
                <w:b/>
                <w:w w:val="99"/>
                <w:sz w:val="24"/>
              </w:rPr>
              <w:t>B</w:t>
            </w:r>
          </w:p>
        </w:tc>
        <w:tc>
          <w:tcPr>
            <w:tcW w:w="6023" w:type="dxa"/>
            <w:noWrap w:val="0"/>
            <w:vAlign w:val="top"/>
          </w:tcPr>
          <w:p>
            <w:pPr>
              <w:pStyle w:val="482"/>
              <w:spacing w:before="42"/>
              <w:ind w:left="4"/>
              <w:rPr>
                <w:sz w:val="24"/>
              </w:rPr>
            </w:pPr>
            <w:r>
              <w:rPr>
                <w:sz w:val="24"/>
              </w:rPr>
              <w:t>水产类</w:t>
            </w:r>
          </w:p>
        </w:tc>
        <w:tc>
          <w:tcPr>
            <w:tcW w:w="1466" w:type="dxa"/>
            <w:noWrap w:val="0"/>
            <w:vAlign w:val="top"/>
          </w:tcPr>
          <w:p>
            <w:pPr>
              <w:pStyle w:val="482"/>
              <w:spacing w:before="119"/>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038" w:type="dxa"/>
            <w:noWrap w:val="0"/>
            <w:vAlign w:val="top"/>
          </w:tcPr>
          <w:p>
            <w:pPr>
              <w:pStyle w:val="482"/>
              <w:spacing w:before="112"/>
              <w:ind w:left="7"/>
              <w:jc w:val="center"/>
              <w:rPr>
                <w:b/>
                <w:sz w:val="24"/>
              </w:rPr>
            </w:pPr>
            <w:r>
              <w:rPr>
                <w:b/>
                <w:w w:val="99"/>
                <w:sz w:val="24"/>
              </w:rPr>
              <w:t>C</w:t>
            </w:r>
          </w:p>
        </w:tc>
        <w:tc>
          <w:tcPr>
            <w:tcW w:w="6023" w:type="dxa"/>
            <w:noWrap w:val="0"/>
            <w:vAlign w:val="top"/>
          </w:tcPr>
          <w:p>
            <w:pPr>
              <w:pStyle w:val="482"/>
              <w:spacing w:before="33"/>
              <w:ind w:left="4"/>
              <w:rPr>
                <w:sz w:val="24"/>
              </w:rPr>
            </w:pPr>
            <w:r>
              <w:rPr>
                <w:sz w:val="24"/>
              </w:rPr>
              <w:t>水果类</w:t>
            </w:r>
          </w:p>
        </w:tc>
        <w:tc>
          <w:tcPr>
            <w:tcW w:w="1466" w:type="dxa"/>
            <w:noWrap w:val="0"/>
            <w:vAlign w:val="top"/>
          </w:tcPr>
          <w:p>
            <w:pPr>
              <w:pStyle w:val="482"/>
              <w:spacing w:before="112"/>
              <w:ind w:left="193" w:right="183"/>
              <w:jc w:val="center"/>
              <w:rPr>
                <w:b/>
                <w:sz w:val="24"/>
              </w:rPr>
            </w:pPr>
            <w:r>
              <w:rPr>
                <w:b/>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38" w:type="dxa"/>
            <w:noWrap w:val="0"/>
            <w:vAlign w:val="top"/>
          </w:tcPr>
          <w:p>
            <w:pPr>
              <w:pStyle w:val="482"/>
              <w:spacing w:before="140"/>
              <w:ind w:left="7"/>
              <w:jc w:val="center"/>
              <w:rPr>
                <w:b/>
                <w:sz w:val="24"/>
              </w:rPr>
            </w:pPr>
            <w:r>
              <w:rPr>
                <w:b/>
                <w:w w:val="99"/>
                <w:sz w:val="24"/>
              </w:rPr>
              <w:t>D</w:t>
            </w:r>
          </w:p>
        </w:tc>
        <w:tc>
          <w:tcPr>
            <w:tcW w:w="6023" w:type="dxa"/>
            <w:noWrap w:val="0"/>
            <w:vAlign w:val="top"/>
          </w:tcPr>
          <w:p>
            <w:pPr>
              <w:pStyle w:val="482"/>
              <w:spacing w:before="123"/>
              <w:ind w:left="4"/>
              <w:rPr>
                <w:sz w:val="24"/>
              </w:rPr>
            </w:pPr>
            <w:r>
              <w:rPr>
                <w:sz w:val="24"/>
              </w:rPr>
              <w:t>肉类</w:t>
            </w:r>
          </w:p>
        </w:tc>
        <w:tc>
          <w:tcPr>
            <w:tcW w:w="1466" w:type="dxa"/>
            <w:noWrap w:val="0"/>
            <w:vAlign w:val="top"/>
          </w:tcPr>
          <w:p>
            <w:pPr>
              <w:pStyle w:val="482"/>
              <w:spacing w:before="140"/>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038" w:type="dxa"/>
            <w:noWrap w:val="0"/>
            <w:vAlign w:val="top"/>
          </w:tcPr>
          <w:p>
            <w:pPr>
              <w:pStyle w:val="482"/>
              <w:spacing w:before="138"/>
              <w:ind w:left="7"/>
              <w:jc w:val="center"/>
              <w:rPr>
                <w:b/>
                <w:sz w:val="24"/>
              </w:rPr>
            </w:pPr>
            <w:r>
              <w:rPr>
                <w:b/>
                <w:w w:val="99"/>
                <w:sz w:val="24"/>
              </w:rPr>
              <w:t>E</w:t>
            </w:r>
          </w:p>
        </w:tc>
        <w:tc>
          <w:tcPr>
            <w:tcW w:w="6023" w:type="dxa"/>
            <w:noWrap w:val="0"/>
            <w:vAlign w:val="top"/>
          </w:tcPr>
          <w:p>
            <w:pPr>
              <w:pStyle w:val="482"/>
              <w:spacing w:before="121"/>
              <w:ind w:left="4"/>
              <w:rPr>
                <w:sz w:val="24"/>
              </w:rPr>
            </w:pPr>
            <w:r>
              <w:rPr>
                <w:sz w:val="24"/>
              </w:rPr>
              <w:t>家禽类</w:t>
            </w:r>
          </w:p>
        </w:tc>
        <w:tc>
          <w:tcPr>
            <w:tcW w:w="1466" w:type="dxa"/>
            <w:noWrap w:val="0"/>
            <w:vAlign w:val="top"/>
          </w:tcPr>
          <w:p>
            <w:pPr>
              <w:pStyle w:val="482"/>
              <w:spacing w:before="138"/>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38" w:type="dxa"/>
            <w:noWrap w:val="0"/>
            <w:vAlign w:val="top"/>
          </w:tcPr>
          <w:p>
            <w:pPr>
              <w:pStyle w:val="482"/>
              <w:spacing w:before="138"/>
              <w:ind w:left="7"/>
              <w:jc w:val="center"/>
              <w:rPr>
                <w:b/>
                <w:sz w:val="24"/>
              </w:rPr>
            </w:pPr>
            <w:r>
              <w:rPr>
                <w:b/>
                <w:w w:val="99"/>
                <w:sz w:val="24"/>
              </w:rPr>
              <w:t>F</w:t>
            </w:r>
          </w:p>
        </w:tc>
        <w:tc>
          <w:tcPr>
            <w:tcW w:w="6023" w:type="dxa"/>
            <w:noWrap w:val="0"/>
            <w:vAlign w:val="top"/>
          </w:tcPr>
          <w:p>
            <w:pPr>
              <w:pStyle w:val="482"/>
              <w:spacing w:before="122"/>
              <w:ind w:left="4"/>
              <w:rPr>
                <w:sz w:val="24"/>
              </w:rPr>
            </w:pPr>
            <w:r>
              <w:rPr>
                <w:sz w:val="24"/>
              </w:rPr>
              <w:t>调料类</w:t>
            </w:r>
          </w:p>
        </w:tc>
        <w:tc>
          <w:tcPr>
            <w:tcW w:w="1466" w:type="dxa"/>
            <w:noWrap w:val="0"/>
            <w:vAlign w:val="top"/>
          </w:tcPr>
          <w:p>
            <w:pPr>
              <w:pStyle w:val="482"/>
              <w:spacing w:before="138"/>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38" w:type="dxa"/>
            <w:noWrap w:val="0"/>
            <w:vAlign w:val="top"/>
          </w:tcPr>
          <w:p>
            <w:pPr>
              <w:pStyle w:val="482"/>
              <w:spacing w:before="137"/>
              <w:ind w:left="7"/>
              <w:jc w:val="center"/>
              <w:rPr>
                <w:b/>
                <w:sz w:val="24"/>
              </w:rPr>
            </w:pPr>
            <w:r>
              <w:rPr>
                <w:b/>
                <w:w w:val="99"/>
                <w:sz w:val="24"/>
              </w:rPr>
              <w:t>G</w:t>
            </w:r>
          </w:p>
        </w:tc>
        <w:tc>
          <w:tcPr>
            <w:tcW w:w="6023" w:type="dxa"/>
            <w:noWrap w:val="0"/>
            <w:vAlign w:val="top"/>
          </w:tcPr>
          <w:p>
            <w:pPr>
              <w:pStyle w:val="482"/>
              <w:spacing w:before="120"/>
              <w:ind w:left="4"/>
              <w:rPr>
                <w:sz w:val="24"/>
              </w:rPr>
            </w:pPr>
            <w:r>
              <w:rPr>
                <w:sz w:val="24"/>
              </w:rPr>
              <w:t>副食品类</w:t>
            </w:r>
          </w:p>
        </w:tc>
        <w:tc>
          <w:tcPr>
            <w:tcW w:w="1466" w:type="dxa"/>
            <w:noWrap w:val="0"/>
            <w:vAlign w:val="top"/>
          </w:tcPr>
          <w:p>
            <w:pPr>
              <w:pStyle w:val="482"/>
              <w:spacing w:before="137"/>
              <w:ind w:left="193" w:right="183"/>
              <w:jc w:val="center"/>
              <w:rPr>
                <w:b/>
                <w:sz w:val="24"/>
              </w:rPr>
            </w:pPr>
            <w:r>
              <w:rPr>
                <w:b/>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38" w:type="dxa"/>
            <w:noWrap w:val="0"/>
            <w:vAlign w:val="top"/>
          </w:tcPr>
          <w:p>
            <w:pPr>
              <w:pStyle w:val="482"/>
              <w:spacing w:before="137"/>
              <w:ind w:left="7"/>
              <w:jc w:val="center"/>
              <w:rPr>
                <w:b/>
                <w:sz w:val="24"/>
              </w:rPr>
            </w:pPr>
            <w:r>
              <w:rPr>
                <w:b/>
                <w:w w:val="99"/>
                <w:sz w:val="24"/>
              </w:rPr>
              <w:t>H</w:t>
            </w:r>
          </w:p>
        </w:tc>
        <w:tc>
          <w:tcPr>
            <w:tcW w:w="6023" w:type="dxa"/>
            <w:noWrap w:val="0"/>
            <w:vAlign w:val="top"/>
          </w:tcPr>
          <w:p>
            <w:pPr>
              <w:pStyle w:val="482"/>
              <w:spacing w:before="121"/>
              <w:ind w:left="4"/>
              <w:rPr>
                <w:sz w:val="24"/>
              </w:rPr>
            </w:pPr>
            <w:r>
              <w:rPr>
                <w:sz w:val="24"/>
              </w:rPr>
              <w:t>主食类</w:t>
            </w:r>
          </w:p>
        </w:tc>
        <w:tc>
          <w:tcPr>
            <w:tcW w:w="1466" w:type="dxa"/>
            <w:noWrap w:val="0"/>
            <w:vAlign w:val="top"/>
          </w:tcPr>
          <w:p>
            <w:pPr>
              <w:pStyle w:val="482"/>
              <w:spacing w:before="137"/>
              <w:ind w:left="193" w:right="183"/>
              <w:jc w:val="center"/>
              <w:rPr>
                <w:b/>
                <w:sz w:val="24"/>
              </w:rPr>
            </w:pPr>
            <w:r>
              <w:rPr>
                <w:b/>
                <w:sz w:val="24"/>
              </w:rPr>
              <w:t>0－4</w:t>
            </w:r>
          </w:p>
        </w:tc>
      </w:tr>
    </w:tbl>
    <w:p>
      <w:pPr>
        <w:widowControl/>
        <w:spacing w:line="360" w:lineRule="auto"/>
        <w:ind w:firstLine="456" w:firstLineChars="200"/>
        <w:textAlignment w:val="center"/>
        <w:rPr>
          <w:rFonts w:hint="eastAsia" w:ascii="宋体" w:hAnsi="宋体"/>
          <w:spacing w:val="-6"/>
          <w:sz w:val="24"/>
          <w:highlight w:val="none"/>
        </w:rPr>
      </w:pPr>
      <w:r>
        <w:rPr>
          <w:rFonts w:hint="eastAsia" w:ascii="宋体" w:hAnsi="宋体"/>
          <w:spacing w:val="-6"/>
          <w:sz w:val="24"/>
          <w:highlight w:val="none"/>
        </w:rPr>
        <w:t>各投标人的技术和服务方案、投标人资信与商务部分得分为：评标委员会各成员评分的算术平均值（</w:t>
      </w:r>
      <w:r>
        <w:rPr>
          <w:rFonts w:hint="eastAsia" w:ascii="宋体" w:hAnsi="宋体" w:cs="宋体"/>
          <w:sz w:val="24"/>
          <w:highlight w:val="none"/>
        </w:rPr>
        <w:t>保留两位小数，后一位四舍五入</w:t>
      </w:r>
      <w:r>
        <w:rPr>
          <w:rFonts w:hint="eastAsia" w:ascii="宋体" w:hAnsi="宋体"/>
          <w:spacing w:val="-6"/>
          <w:sz w:val="24"/>
          <w:highlight w:val="none"/>
        </w:rPr>
        <w:t>）。各投标人的投标价格得分按投标价格评分公式由采购机构计算，评标委员会审核。根据上述评标原则，分值安排如下：</w:t>
      </w:r>
    </w:p>
    <w:p>
      <w:pPr>
        <w:snapToGrid w:val="0"/>
        <w:spacing w:line="360" w:lineRule="auto"/>
        <w:ind w:firstLine="480" w:firstLineChars="200"/>
        <w:rPr>
          <w:rFonts w:hint="eastAsia"/>
        </w:rPr>
      </w:pPr>
      <w:r>
        <w:rPr>
          <w:rFonts w:hint="eastAsia" w:ascii="宋体" w:hAnsi="宋体" w:cs="宋体"/>
          <w:b/>
          <w:bCs/>
          <w:color w:val="auto"/>
          <w:sz w:val="24"/>
          <w:highlight w:val="none"/>
        </w:rPr>
        <w:t>评标标准如下：</w:t>
      </w:r>
    </w:p>
    <w:p>
      <w:pPr>
        <w:snapToGrid w:val="0"/>
        <w:spacing w:line="360" w:lineRule="auto"/>
        <w:rPr>
          <w:rFonts w:ascii="仿宋" w:hAnsi="仿宋" w:eastAsia="仿宋" w:cs="宋体"/>
          <w:b/>
          <w:sz w:val="28"/>
          <w:szCs w:val="28"/>
        </w:rPr>
      </w:pPr>
      <w:r>
        <w:rPr>
          <w:rFonts w:hint="eastAsia" w:ascii="仿宋" w:hAnsi="仿宋" w:eastAsia="仿宋" w:cs="宋体"/>
          <w:b/>
          <w:sz w:val="28"/>
          <w:szCs w:val="28"/>
        </w:rPr>
        <w:t>商务分（</w:t>
      </w:r>
      <w:r>
        <w:rPr>
          <w:rFonts w:hint="eastAsia" w:ascii="仿宋" w:hAnsi="仿宋" w:eastAsia="仿宋" w:cs="宋体"/>
          <w:b/>
          <w:sz w:val="28"/>
          <w:szCs w:val="28"/>
          <w:lang w:val="en-US" w:eastAsia="zh-CN"/>
        </w:rPr>
        <w:t>40</w:t>
      </w:r>
      <w:r>
        <w:rPr>
          <w:rFonts w:hint="eastAsia" w:ascii="仿宋" w:hAnsi="仿宋" w:eastAsia="仿宋" w:cs="宋体"/>
          <w:b/>
          <w:sz w:val="28"/>
          <w:szCs w:val="28"/>
        </w:rPr>
        <w:t>分）</w:t>
      </w:r>
    </w:p>
    <w:tbl>
      <w:tblPr>
        <w:tblStyle w:val="6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7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序号</w:t>
            </w:r>
          </w:p>
        </w:tc>
        <w:tc>
          <w:tcPr>
            <w:tcW w:w="7714"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评分细则内容</w:t>
            </w:r>
          </w:p>
        </w:tc>
        <w:tc>
          <w:tcPr>
            <w:tcW w:w="850" w:type="dxa"/>
            <w:noWrap w:val="0"/>
            <w:vAlign w:val="center"/>
          </w:tcPr>
          <w:p>
            <w:pPr>
              <w:spacing w:line="360" w:lineRule="auto"/>
              <w:jc w:val="center"/>
              <w:rPr>
                <w:rFonts w:ascii="仿宋" w:hAnsi="仿宋" w:eastAsia="仿宋"/>
                <w:sz w:val="24"/>
                <w:szCs w:val="24"/>
              </w:rPr>
            </w:pPr>
            <w:r>
              <w:rPr>
                <w:rFonts w:hint="eastAsia" w:ascii="仿宋" w:hAnsi="仿宋" w:eastAsia="仿宋"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7714" w:type="dxa"/>
            <w:noWrap w:val="0"/>
            <w:vAlign w:val="center"/>
          </w:tcPr>
          <w:p>
            <w:pPr>
              <w:spacing w:line="360" w:lineRule="auto"/>
              <w:jc w:val="left"/>
              <w:rPr>
                <w:rFonts w:hint="eastAsia" w:ascii="仿宋" w:hAnsi="仿宋" w:eastAsia="仿宋" w:cs="宋体"/>
                <w:kern w:val="2"/>
                <w:sz w:val="24"/>
                <w:szCs w:val="24"/>
                <w:lang w:val="en-US" w:eastAsia="zh-CN" w:bidi="ar-SA"/>
              </w:rPr>
            </w:pPr>
            <w:r>
              <w:rPr>
                <w:rFonts w:hint="eastAsia" w:ascii="仿宋" w:hAnsi="仿宋" w:eastAsia="仿宋" w:cs="宋体"/>
                <w:bCs/>
                <w:sz w:val="24"/>
                <w:szCs w:val="24"/>
              </w:rPr>
              <w:t>认证体系：</w:t>
            </w:r>
            <w:r>
              <w:rPr>
                <w:rFonts w:hint="eastAsia" w:ascii="仿宋" w:hAnsi="仿宋" w:eastAsia="仿宋" w:cs="宋体"/>
                <w:kern w:val="0"/>
                <w:sz w:val="24"/>
                <w:szCs w:val="24"/>
              </w:rPr>
              <w:t>具有质量管理体系认证证书、环境管理体系认证证书、职业健康安全管理体系认证证书、食品安全管理体系认证证书、具有危害分析与关键控制点认证证书的，每提供一份有效证明文件得1分，总共5分。</w:t>
            </w:r>
            <w:r>
              <w:rPr>
                <w:rFonts w:hint="eastAsia" w:ascii="仿宋" w:hAnsi="仿宋" w:eastAsia="仿宋" w:cs="宋体"/>
                <w:sz w:val="24"/>
                <w:szCs w:val="24"/>
              </w:rPr>
              <w:t xml:space="preserve"> (提供认证证书扫描件及全国认证认可信息公共服务平台查询证件有效的截图，否则不得分。)</w:t>
            </w:r>
          </w:p>
        </w:tc>
        <w:tc>
          <w:tcPr>
            <w:tcW w:w="850" w:type="dxa"/>
            <w:noWrap w:val="0"/>
            <w:vAlign w:val="center"/>
          </w:tcPr>
          <w:p>
            <w:pPr>
              <w:spacing w:line="360" w:lineRule="auto"/>
              <w:jc w:val="center"/>
              <w:rPr>
                <w:rFonts w:hint="eastAsia" w:ascii="仿宋" w:hAnsi="仿宋" w:eastAsia="仿宋" w:cs="宋体"/>
                <w:kern w:val="2"/>
                <w:sz w:val="24"/>
                <w:szCs w:val="24"/>
                <w:lang w:val="en-US" w:eastAsia="zh-CN" w:bidi="ar-SA"/>
              </w:rPr>
            </w:pPr>
            <w:r>
              <w:rPr>
                <w:rFonts w:ascii="仿宋" w:hAnsi="仿宋" w:eastAsia="仿宋"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7714" w:type="dxa"/>
            <w:noWrap w:val="0"/>
            <w:vAlign w:val="center"/>
          </w:tcPr>
          <w:p>
            <w:pPr>
              <w:spacing w:line="360" w:lineRule="auto"/>
              <w:jc w:val="left"/>
              <w:rPr>
                <w:rFonts w:hint="eastAsia" w:ascii="仿宋" w:hAnsi="仿宋" w:eastAsia="仿宋" w:cs="宋体"/>
                <w:kern w:val="2"/>
                <w:sz w:val="24"/>
                <w:szCs w:val="24"/>
                <w:lang w:val="en-US" w:eastAsia="zh-CN" w:bidi="ar-SA"/>
              </w:rPr>
            </w:pPr>
            <w:r>
              <w:rPr>
                <w:rFonts w:hint="eastAsia" w:ascii="仿宋" w:hAnsi="仿宋" w:eastAsia="仿宋" w:cs="宋体"/>
                <w:kern w:val="0"/>
                <w:sz w:val="24"/>
                <w:szCs w:val="24"/>
              </w:rPr>
              <w:t>投标供应商具有</w:t>
            </w:r>
            <w:r>
              <w:rPr>
                <w:rFonts w:hint="eastAsia" w:ascii="仿宋" w:hAnsi="仿宋" w:eastAsia="仿宋" w:cs="宋体"/>
                <w:kern w:val="0"/>
                <w:sz w:val="24"/>
                <w:szCs w:val="24"/>
                <w:lang w:val="en-US" w:eastAsia="zh-CN"/>
              </w:rPr>
              <w:t>商务厅颁发“</w:t>
            </w:r>
            <w:r>
              <w:rPr>
                <w:rFonts w:hint="eastAsia" w:ascii="仿宋" w:hAnsi="仿宋" w:eastAsia="仿宋" w:cs="宋体"/>
                <w:kern w:val="0"/>
                <w:sz w:val="24"/>
                <w:szCs w:val="24"/>
              </w:rPr>
              <w:t>新冠疫情</w:t>
            </w:r>
            <w:r>
              <w:rPr>
                <w:rFonts w:hint="eastAsia" w:ascii="仿宋" w:hAnsi="仿宋" w:eastAsia="仿宋" w:cs="宋体"/>
                <w:kern w:val="0"/>
                <w:sz w:val="24"/>
                <w:szCs w:val="24"/>
                <w:lang w:val="en-US" w:eastAsia="zh-CN"/>
              </w:rPr>
              <w:t>市场</w:t>
            </w:r>
            <w:r>
              <w:rPr>
                <w:rFonts w:hint="eastAsia" w:ascii="仿宋" w:hAnsi="仿宋" w:eastAsia="仿宋" w:cs="宋体"/>
                <w:kern w:val="0"/>
                <w:sz w:val="24"/>
                <w:szCs w:val="24"/>
              </w:rPr>
              <w:t>保供企业</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得3分，提供相关证明文件。</w:t>
            </w:r>
          </w:p>
        </w:tc>
        <w:tc>
          <w:tcPr>
            <w:tcW w:w="850" w:type="dxa"/>
            <w:noWrap w:val="0"/>
            <w:vAlign w:val="center"/>
          </w:tcPr>
          <w:p>
            <w:pPr>
              <w:spacing w:line="360" w:lineRule="auto"/>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3</w:t>
            </w:r>
          </w:p>
        </w:tc>
        <w:tc>
          <w:tcPr>
            <w:tcW w:w="7714" w:type="dxa"/>
            <w:noWrap w:val="0"/>
            <w:vAlign w:val="center"/>
          </w:tcPr>
          <w:p>
            <w:pPr>
              <w:spacing w:line="360" w:lineRule="auto"/>
              <w:jc w:val="left"/>
              <w:rPr>
                <w:rFonts w:ascii="仿宋" w:hAnsi="仿宋" w:eastAsia="仿宋" w:cs="宋体"/>
                <w:sz w:val="24"/>
                <w:szCs w:val="24"/>
              </w:rPr>
            </w:pPr>
            <w:r>
              <w:rPr>
                <w:rFonts w:hint="eastAsia" w:ascii="仿宋" w:hAnsi="仿宋" w:eastAsia="仿宋"/>
                <w:sz w:val="24"/>
                <w:szCs w:val="24"/>
              </w:rPr>
              <w:t>类似项目实施业绩：投标人自20</w:t>
            </w:r>
            <w:r>
              <w:rPr>
                <w:rFonts w:ascii="仿宋" w:hAnsi="仿宋" w:eastAsia="仿宋"/>
                <w:sz w:val="24"/>
                <w:szCs w:val="24"/>
              </w:rPr>
              <w:t>20</w:t>
            </w:r>
            <w:r>
              <w:rPr>
                <w:rFonts w:hint="eastAsia" w:ascii="仿宋" w:hAnsi="仿宋" w:eastAsia="仿宋"/>
                <w:sz w:val="24"/>
                <w:szCs w:val="24"/>
              </w:rPr>
              <w:t>（含）以来（以合同签订时间为准）承接过食堂物资配送项目的同类案例，每提供一个案例得1分，得分累计最高不超过5分。</w:t>
            </w:r>
            <w:r>
              <w:rPr>
                <w:rFonts w:hint="eastAsia" w:ascii="仿宋" w:hAnsi="仿宋" w:eastAsia="仿宋" w:cs="宋体"/>
                <w:bCs/>
                <w:sz w:val="24"/>
                <w:szCs w:val="24"/>
              </w:rPr>
              <w:t>（提供合同或</w:t>
            </w:r>
            <w:r>
              <w:rPr>
                <w:rFonts w:hint="eastAsia" w:ascii="仿宋" w:hAnsi="仿宋" w:eastAsia="仿宋" w:cs="宋体"/>
                <w:bCs/>
                <w:sz w:val="24"/>
                <w:szCs w:val="24"/>
                <w:lang w:val="en-US" w:eastAsia="zh-CN"/>
              </w:rPr>
              <w:t>中标通知书</w:t>
            </w:r>
            <w:r>
              <w:rPr>
                <w:rFonts w:hint="eastAsia" w:ascii="仿宋" w:hAnsi="仿宋" w:eastAsia="仿宋" w:cs="宋体"/>
                <w:bCs/>
                <w:sz w:val="24"/>
                <w:szCs w:val="24"/>
              </w:rPr>
              <w:t>复印件，不提供不得分）</w:t>
            </w:r>
          </w:p>
        </w:tc>
        <w:tc>
          <w:tcPr>
            <w:tcW w:w="850"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0-</w:t>
            </w:r>
            <w:r>
              <w:rPr>
                <w:rFonts w:ascii="仿宋" w:hAnsi="仿宋" w:eastAsia="仿宋"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7714" w:type="dxa"/>
            <w:noWrap w:val="0"/>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获得20</w:t>
            </w:r>
            <w:r>
              <w:rPr>
                <w:rFonts w:ascii="仿宋" w:hAnsi="仿宋" w:eastAsia="仿宋"/>
                <w:sz w:val="24"/>
                <w:szCs w:val="24"/>
              </w:rPr>
              <w:t>19</w:t>
            </w:r>
            <w:r>
              <w:rPr>
                <w:rFonts w:hint="eastAsia" w:ascii="仿宋" w:hAnsi="仿宋" w:eastAsia="仿宋"/>
                <w:sz w:val="24"/>
                <w:szCs w:val="24"/>
              </w:rPr>
              <w:t>年以来</w:t>
            </w:r>
            <w:r>
              <w:rPr>
                <w:rFonts w:hint="eastAsia" w:ascii="仿宋" w:hAnsi="仿宋" w:eastAsia="仿宋"/>
                <w:sz w:val="24"/>
                <w:szCs w:val="24"/>
                <w:lang w:val="en-US" w:eastAsia="zh-CN"/>
              </w:rPr>
              <w:t>政府</w:t>
            </w:r>
            <w:r>
              <w:rPr>
                <w:rFonts w:hint="eastAsia" w:ascii="仿宋" w:hAnsi="仿宋" w:eastAsia="仿宋"/>
                <w:sz w:val="24"/>
                <w:szCs w:val="24"/>
              </w:rPr>
              <w:t>机关单位食堂好评奖的每个得1分，累计</w:t>
            </w:r>
            <w:r>
              <w:rPr>
                <w:rFonts w:hint="eastAsia" w:ascii="仿宋" w:hAnsi="仿宋" w:eastAsia="仿宋"/>
                <w:sz w:val="24"/>
                <w:szCs w:val="24"/>
                <w:lang w:val="en-US" w:eastAsia="zh-CN"/>
              </w:rPr>
              <w:t>3</w:t>
            </w:r>
            <w:r>
              <w:rPr>
                <w:rFonts w:hint="eastAsia" w:ascii="仿宋" w:hAnsi="仿宋" w:eastAsia="仿宋"/>
                <w:sz w:val="24"/>
                <w:szCs w:val="24"/>
              </w:rPr>
              <w:t>分。</w:t>
            </w:r>
            <w:r>
              <w:rPr>
                <w:rFonts w:hint="eastAsia" w:ascii="仿宋" w:hAnsi="仿宋" w:eastAsia="仿宋" w:cs="宋体"/>
                <w:kern w:val="0"/>
                <w:sz w:val="24"/>
                <w:szCs w:val="24"/>
              </w:rPr>
              <w:t>（提供相关证明文件）</w:t>
            </w:r>
          </w:p>
        </w:tc>
        <w:tc>
          <w:tcPr>
            <w:tcW w:w="850" w:type="dxa"/>
            <w:noWrap w:val="0"/>
            <w:vAlign w:val="center"/>
          </w:tcPr>
          <w:p>
            <w:pPr>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5</w:t>
            </w:r>
          </w:p>
        </w:tc>
        <w:tc>
          <w:tcPr>
            <w:tcW w:w="7714" w:type="dxa"/>
            <w:noWrap w:val="0"/>
            <w:vAlign w:val="center"/>
          </w:tcPr>
          <w:p>
            <w:pPr>
              <w:spacing w:line="360" w:lineRule="auto"/>
              <w:jc w:val="left"/>
              <w:rPr>
                <w:rFonts w:ascii="仿宋" w:hAnsi="仿宋" w:eastAsia="仿宋" w:cs="宋体"/>
                <w:sz w:val="24"/>
                <w:szCs w:val="24"/>
              </w:rPr>
            </w:pPr>
            <w:r>
              <w:rPr>
                <w:rFonts w:hint="eastAsia" w:ascii="仿宋" w:hAnsi="仿宋" w:eastAsia="仿宋" w:cs="宋体"/>
                <w:sz w:val="24"/>
                <w:szCs w:val="24"/>
              </w:rPr>
              <w:t>拟投入本项目的人员配置情况：</w:t>
            </w:r>
            <w:r>
              <w:rPr>
                <w:rFonts w:ascii="仿宋" w:hAnsi="仿宋" w:eastAsia="仿宋" w:cs="宋体"/>
                <w:sz w:val="24"/>
                <w:szCs w:val="24"/>
              </w:rPr>
              <w:t>10</w:t>
            </w:r>
            <w:r>
              <w:rPr>
                <w:rFonts w:hint="eastAsia" w:ascii="仿宋" w:hAnsi="仿宋" w:eastAsia="仿宋" w:cs="宋体"/>
                <w:sz w:val="24"/>
                <w:szCs w:val="24"/>
              </w:rPr>
              <w:t>人（含）以下的得</w:t>
            </w:r>
            <w:r>
              <w:rPr>
                <w:rFonts w:ascii="仿宋" w:hAnsi="仿宋" w:eastAsia="仿宋" w:cs="宋体"/>
                <w:sz w:val="24"/>
                <w:szCs w:val="24"/>
              </w:rPr>
              <w:t>1</w:t>
            </w:r>
            <w:r>
              <w:rPr>
                <w:rFonts w:hint="eastAsia" w:ascii="仿宋" w:hAnsi="仿宋" w:eastAsia="仿宋" w:cs="宋体"/>
                <w:sz w:val="24"/>
                <w:szCs w:val="24"/>
              </w:rPr>
              <w:t>分，</w:t>
            </w:r>
            <w:r>
              <w:rPr>
                <w:rFonts w:ascii="仿宋" w:hAnsi="仿宋" w:eastAsia="仿宋" w:cs="宋体"/>
                <w:sz w:val="24"/>
                <w:szCs w:val="24"/>
              </w:rPr>
              <w:t>11</w:t>
            </w:r>
            <w:r>
              <w:rPr>
                <w:rFonts w:hint="eastAsia" w:ascii="仿宋" w:hAnsi="仿宋" w:eastAsia="仿宋" w:cs="宋体"/>
                <w:sz w:val="24"/>
                <w:szCs w:val="24"/>
              </w:rPr>
              <w:t>-</w:t>
            </w:r>
            <w:r>
              <w:rPr>
                <w:rFonts w:ascii="仿宋" w:hAnsi="仿宋" w:eastAsia="仿宋" w:cs="宋体"/>
                <w:sz w:val="24"/>
                <w:szCs w:val="24"/>
              </w:rPr>
              <w:t>19</w:t>
            </w:r>
            <w:r>
              <w:rPr>
                <w:rFonts w:hint="eastAsia" w:ascii="仿宋" w:hAnsi="仿宋" w:eastAsia="仿宋" w:cs="宋体"/>
                <w:sz w:val="24"/>
                <w:szCs w:val="24"/>
              </w:rPr>
              <w:t>人的得</w:t>
            </w:r>
            <w:r>
              <w:rPr>
                <w:rFonts w:hint="eastAsia" w:ascii="仿宋" w:hAnsi="仿宋" w:eastAsia="仿宋" w:cs="宋体"/>
                <w:sz w:val="24"/>
                <w:szCs w:val="24"/>
                <w:lang w:val="en-US" w:eastAsia="zh-CN"/>
              </w:rPr>
              <w:t>3</w:t>
            </w:r>
            <w:r>
              <w:rPr>
                <w:rFonts w:hint="eastAsia" w:ascii="仿宋" w:hAnsi="仿宋" w:eastAsia="仿宋" w:cs="宋体"/>
                <w:sz w:val="24"/>
                <w:szCs w:val="24"/>
              </w:rPr>
              <w:t>分</w:t>
            </w:r>
            <w:r>
              <w:rPr>
                <w:rFonts w:ascii="仿宋" w:hAnsi="仿宋" w:eastAsia="仿宋" w:cs="宋体"/>
                <w:sz w:val="24"/>
                <w:szCs w:val="24"/>
              </w:rPr>
              <w:t>,20</w:t>
            </w:r>
            <w:r>
              <w:rPr>
                <w:rFonts w:hint="eastAsia" w:ascii="仿宋" w:hAnsi="仿宋" w:eastAsia="仿宋" w:cs="宋体"/>
                <w:sz w:val="24"/>
                <w:szCs w:val="24"/>
              </w:rPr>
              <w:t>人（含）以上得</w:t>
            </w:r>
            <w:r>
              <w:rPr>
                <w:rFonts w:hint="eastAsia" w:ascii="仿宋" w:hAnsi="仿宋" w:eastAsia="仿宋" w:cs="宋体"/>
                <w:sz w:val="24"/>
                <w:szCs w:val="24"/>
                <w:lang w:val="en-US" w:eastAsia="zh-CN"/>
              </w:rPr>
              <w:t>5</w:t>
            </w:r>
            <w:r>
              <w:rPr>
                <w:rFonts w:hint="eastAsia" w:ascii="仿宋" w:hAnsi="仿宋" w:eastAsia="仿宋" w:cs="宋体"/>
                <w:sz w:val="24"/>
                <w:szCs w:val="24"/>
              </w:rPr>
              <w:t>分（格式自拟）。（提供社保部门出具的社保缴纳证明，所有人员健康证扫描件，否则不得分）。</w:t>
            </w:r>
          </w:p>
        </w:tc>
        <w:tc>
          <w:tcPr>
            <w:tcW w:w="850"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w:t>
            </w:r>
          </w:p>
        </w:tc>
        <w:tc>
          <w:tcPr>
            <w:tcW w:w="7714" w:type="dxa"/>
            <w:noWrap w:val="0"/>
            <w:vAlign w:val="center"/>
          </w:tcPr>
          <w:p>
            <w:pPr>
              <w:spacing w:line="360" w:lineRule="auto"/>
              <w:rPr>
                <w:rFonts w:hint="eastAsia" w:ascii="仿宋" w:hAnsi="仿宋" w:eastAsia="仿宋" w:cs="宋体"/>
                <w:kern w:val="2"/>
                <w:sz w:val="24"/>
                <w:szCs w:val="24"/>
                <w:lang w:val="en-US" w:eastAsia="zh-CN" w:bidi="ar-SA"/>
              </w:rPr>
            </w:pPr>
            <w:r>
              <w:rPr>
                <w:rFonts w:hint="eastAsia" w:ascii="仿宋" w:hAnsi="仿宋" w:eastAsia="仿宋" w:cs="宋体"/>
                <w:sz w:val="24"/>
                <w:szCs w:val="24"/>
              </w:rPr>
              <w:t>拟投入本项目的食品安全管理员：具有食品安全管理员证书（有效期内）和健康证（有效期内）的得3分。（提供社保部门出具的社保缴纳证明、食品安全管理员证书、健康证，否则不得分）。</w:t>
            </w:r>
          </w:p>
        </w:tc>
        <w:tc>
          <w:tcPr>
            <w:tcW w:w="850" w:type="dxa"/>
            <w:noWrap w:val="0"/>
            <w:vAlign w:val="center"/>
          </w:tcPr>
          <w:p>
            <w:pPr>
              <w:spacing w:line="360" w:lineRule="auto"/>
              <w:jc w:val="center"/>
              <w:rPr>
                <w:rFonts w:ascii="仿宋" w:hAnsi="仿宋" w:eastAsia="仿宋" w:cs="宋体"/>
                <w:kern w:val="2"/>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7</w:t>
            </w:r>
          </w:p>
        </w:tc>
        <w:tc>
          <w:tcPr>
            <w:tcW w:w="7714" w:type="dxa"/>
            <w:noWrap w:val="0"/>
            <w:vAlign w:val="center"/>
          </w:tcPr>
          <w:p>
            <w:pPr>
              <w:spacing w:line="360" w:lineRule="auto"/>
              <w:jc w:val="left"/>
              <w:rPr>
                <w:rFonts w:hint="eastAsia" w:ascii="仿宋" w:hAnsi="仿宋" w:eastAsia="仿宋" w:cs="宋体"/>
                <w:kern w:val="2"/>
                <w:sz w:val="24"/>
                <w:szCs w:val="24"/>
                <w:lang w:val="en-US" w:eastAsia="zh-CN" w:bidi="ar-SA"/>
              </w:rPr>
            </w:pPr>
            <w:r>
              <w:rPr>
                <w:rFonts w:hint="eastAsia" w:ascii="仿宋" w:hAnsi="仿宋" w:eastAsia="仿宋" w:cs="宋体"/>
                <w:sz w:val="24"/>
                <w:szCs w:val="24"/>
              </w:rPr>
              <w:t>拟投入本项目的食品检验人员：同时具有食品检验员证书、大专及以上学历（食品、生物、化学、医药等相关专业）和健康证（有效期内）得</w:t>
            </w:r>
            <w:r>
              <w:rPr>
                <w:rFonts w:hint="eastAsia" w:ascii="仿宋" w:hAnsi="仿宋" w:eastAsia="仿宋" w:cs="宋体"/>
                <w:sz w:val="24"/>
                <w:szCs w:val="24"/>
                <w:lang w:val="en-US" w:eastAsia="zh-CN"/>
              </w:rPr>
              <w:t>2</w:t>
            </w:r>
            <w:r>
              <w:rPr>
                <w:rFonts w:hint="eastAsia" w:ascii="仿宋" w:hAnsi="仿宋" w:eastAsia="仿宋" w:cs="宋体"/>
                <w:sz w:val="24"/>
                <w:szCs w:val="24"/>
              </w:rPr>
              <w:t>分，（提供社保部门出具的社保缴纳证明、学历证书、健康证、食品检验员证书扫描件，否则不得分）。</w:t>
            </w:r>
          </w:p>
        </w:tc>
        <w:tc>
          <w:tcPr>
            <w:tcW w:w="850" w:type="dxa"/>
            <w:noWrap w:val="0"/>
            <w:vAlign w:val="center"/>
          </w:tcPr>
          <w:p>
            <w:pPr>
              <w:spacing w:line="360" w:lineRule="auto"/>
              <w:jc w:val="center"/>
              <w:rPr>
                <w:rFonts w:hint="eastAsia" w:ascii="仿宋" w:hAnsi="仿宋" w:eastAsia="仿宋" w:cs="宋体"/>
                <w:kern w:val="2"/>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8</w:t>
            </w:r>
          </w:p>
        </w:tc>
        <w:tc>
          <w:tcPr>
            <w:tcW w:w="7714" w:type="dxa"/>
            <w:noWrap w:val="0"/>
            <w:vAlign w:val="center"/>
          </w:tcPr>
          <w:p>
            <w:pPr>
              <w:spacing w:line="360" w:lineRule="auto"/>
              <w:jc w:val="left"/>
              <w:rPr>
                <w:rFonts w:ascii="仿宋" w:hAnsi="仿宋" w:eastAsia="仿宋" w:cs="宋体"/>
                <w:sz w:val="24"/>
                <w:szCs w:val="24"/>
              </w:rPr>
            </w:pPr>
            <w:r>
              <w:rPr>
                <w:rFonts w:hint="eastAsia" w:ascii="仿宋" w:hAnsi="仿宋" w:eastAsia="仿宋" w:cs="宋体"/>
                <w:bCs/>
                <w:sz w:val="24"/>
                <w:szCs w:val="24"/>
              </w:rPr>
              <w:t>拟投入本项目的驾驶员</w:t>
            </w:r>
            <w:r>
              <w:rPr>
                <w:rFonts w:hint="eastAsia" w:ascii="仿宋" w:hAnsi="仿宋" w:eastAsia="仿宋" w:cs="宋体"/>
                <w:sz w:val="24"/>
                <w:szCs w:val="24"/>
              </w:rPr>
              <w:t>：具有</w:t>
            </w:r>
            <w:r>
              <w:rPr>
                <w:rFonts w:ascii="仿宋" w:hAnsi="仿宋" w:eastAsia="仿宋" w:cs="宋体"/>
                <w:sz w:val="24"/>
                <w:szCs w:val="24"/>
              </w:rPr>
              <w:t>5</w:t>
            </w:r>
            <w:r>
              <w:rPr>
                <w:rFonts w:hint="eastAsia" w:ascii="仿宋" w:hAnsi="仿宋" w:eastAsia="仿宋" w:cs="宋体"/>
                <w:sz w:val="24"/>
                <w:szCs w:val="24"/>
              </w:rPr>
              <w:t>年及以上驾龄，持</w:t>
            </w:r>
            <w:r>
              <w:rPr>
                <w:rFonts w:ascii="仿宋" w:hAnsi="仿宋" w:eastAsia="仿宋" w:cs="宋体"/>
                <w:sz w:val="24"/>
                <w:szCs w:val="24"/>
              </w:rPr>
              <w:t>C</w:t>
            </w:r>
            <w:r>
              <w:rPr>
                <w:rFonts w:hint="eastAsia" w:ascii="仿宋" w:hAnsi="仿宋" w:eastAsia="仿宋" w:cs="宋体"/>
                <w:sz w:val="24"/>
                <w:szCs w:val="24"/>
              </w:rPr>
              <w:t>照及以上驾驶员证，每人得</w:t>
            </w:r>
            <w:r>
              <w:rPr>
                <w:rFonts w:ascii="仿宋" w:hAnsi="仿宋" w:eastAsia="仿宋" w:cs="宋体"/>
                <w:sz w:val="24"/>
                <w:szCs w:val="24"/>
              </w:rPr>
              <w:t>1</w:t>
            </w:r>
            <w:r>
              <w:rPr>
                <w:rFonts w:hint="eastAsia" w:ascii="仿宋" w:hAnsi="仿宋" w:eastAsia="仿宋" w:cs="宋体"/>
                <w:sz w:val="24"/>
                <w:szCs w:val="24"/>
              </w:rPr>
              <w:t>分，最多得</w:t>
            </w:r>
            <w:r>
              <w:rPr>
                <w:rFonts w:hint="eastAsia" w:ascii="仿宋" w:hAnsi="仿宋" w:eastAsia="仿宋" w:cs="宋体"/>
                <w:sz w:val="24"/>
                <w:szCs w:val="24"/>
                <w:lang w:val="en-US" w:eastAsia="zh-CN"/>
              </w:rPr>
              <w:t>3</w:t>
            </w:r>
            <w:r>
              <w:rPr>
                <w:rFonts w:hint="eastAsia" w:ascii="仿宋" w:hAnsi="仿宋" w:eastAsia="仿宋" w:cs="宋体"/>
                <w:sz w:val="24"/>
                <w:szCs w:val="24"/>
              </w:rPr>
              <w:t>分。（提供驾驶证、健康证扫描件，否则不得分）。</w:t>
            </w:r>
          </w:p>
        </w:tc>
        <w:tc>
          <w:tcPr>
            <w:tcW w:w="850" w:type="dxa"/>
            <w:noWrap w:val="0"/>
            <w:vAlign w:val="center"/>
          </w:tcPr>
          <w:p>
            <w:pPr>
              <w:spacing w:line="360" w:lineRule="auto"/>
              <w:jc w:val="center"/>
              <w:rPr>
                <w:rFonts w:hint="eastAsia" w:ascii="仿宋" w:hAnsi="仿宋" w:eastAsia="仿宋" w:cs="宋体"/>
                <w:sz w:val="24"/>
                <w:szCs w:val="24"/>
                <w:lang w:eastAsia="zh-CN"/>
              </w:rPr>
            </w:pPr>
            <w:r>
              <w:rPr>
                <w:rFonts w:ascii="仿宋" w:hAnsi="仿宋" w:eastAsia="仿宋" w:cs="宋体"/>
                <w:sz w:val="24"/>
                <w:szCs w:val="24"/>
              </w:rPr>
              <w:t>0-</w:t>
            </w:r>
            <w:r>
              <w:rPr>
                <w:rFonts w:hint="eastAsia" w:ascii="仿宋" w:hAnsi="仿宋" w:eastAsia="仿宋"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9</w:t>
            </w:r>
          </w:p>
        </w:tc>
        <w:tc>
          <w:tcPr>
            <w:tcW w:w="7714" w:type="dxa"/>
            <w:noWrap w:val="0"/>
            <w:vAlign w:val="center"/>
          </w:tcPr>
          <w:p>
            <w:pPr>
              <w:spacing w:line="360" w:lineRule="auto"/>
              <w:jc w:val="left"/>
              <w:rPr>
                <w:rFonts w:ascii="仿宋" w:hAnsi="仿宋" w:eastAsia="仿宋" w:cs="宋体"/>
                <w:sz w:val="24"/>
                <w:szCs w:val="24"/>
              </w:rPr>
            </w:pPr>
            <w:r>
              <w:rPr>
                <w:rFonts w:hint="eastAsia" w:ascii="仿宋" w:hAnsi="仿宋" w:eastAsia="仿宋" w:cs="宋体"/>
                <w:sz w:val="24"/>
                <w:szCs w:val="24"/>
              </w:rPr>
              <w:t>经营场所及设施设备情况：达到3000㎡及以上的同时分拣区，检测室、冷库、仓库、恒温0-4℃肉类加工车间、蔬菜水产加工车间功能区划分清晰的得</w:t>
            </w:r>
            <w:r>
              <w:rPr>
                <w:rFonts w:hint="eastAsia" w:ascii="仿宋" w:hAnsi="仿宋" w:eastAsia="仿宋" w:cs="宋体"/>
                <w:sz w:val="24"/>
                <w:szCs w:val="24"/>
                <w:lang w:val="en-US" w:eastAsia="zh-CN"/>
              </w:rPr>
              <w:t>5</w:t>
            </w:r>
            <w:r>
              <w:rPr>
                <w:rFonts w:hint="eastAsia" w:ascii="仿宋" w:hAnsi="仿宋" w:eastAsia="仿宋" w:cs="宋体"/>
                <w:sz w:val="24"/>
                <w:szCs w:val="24"/>
              </w:rPr>
              <w:t>分；达到1500㎡（含）-3000㎡（不含）的同时分拣区，检测室、冷库、仓库、恒温0-4℃肉类加工车间、蔬菜水产加工车间功能区划分清晰的得3分；其他不得分。（提供房产证扫描件或租赁协议扫描件，同时提供场地平面图或现场照片，否则不得分）</w:t>
            </w:r>
          </w:p>
        </w:tc>
        <w:tc>
          <w:tcPr>
            <w:tcW w:w="850"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10</w:t>
            </w:r>
          </w:p>
        </w:tc>
        <w:tc>
          <w:tcPr>
            <w:tcW w:w="7714" w:type="dxa"/>
            <w:noWrap w:val="0"/>
            <w:vAlign w:val="center"/>
          </w:tcPr>
          <w:p>
            <w:pPr>
              <w:spacing w:line="360" w:lineRule="auto"/>
              <w:jc w:val="left"/>
              <w:rPr>
                <w:rFonts w:ascii="仿宋" w:hAnsi="仿宋" w:eastAsia="仿宋" w:cs="宋体"/>
                <w:bCs/>
                <w:kern w:val="2"/>
                <w:sz w:val="24"/>
                <w:szCs w:val="24"/>
                <w:lang w:val="en-US" w:eastAsia="zh-CN" w:bidi="ar-SA"/>
              </w:rPr>
            </w:pPr>
            <w:r>
              <w:rPr>
                <w:rFonts w:hint="eastAsia" w:ascii="仿宋" w:hAnsi="仿宋" w:eastAsia="仿宋" w:cs="宋体"/>
                <w:sz w:val="24"/>
                <w:szCs w:val="24"/>
              </w:rPr>
              <w:t>拟投入本项目的运输能力</w:t>
            </w:r>
            <w:r>
              <w:rPr>
                <w:rFonts w:hint="eastAsia" w:ascii="仿宋" w:hAnsi="仿宋" w:eastAsia="仿宋" w:cs="宋体"/>
                <w:bCs/>
                <w:sz w:val="24"/>
                <w:szCs w:val="24"/>
              </w:rPr>
              <w:t>：</w:t>
            </w:r>
            <w:r>
              <w:rPr>
                <w:rFonts w:hint="eastAsia" w:ascii="仿宋" w:hAnsi="仿宋" w:eastAsia="仿宋" w:cs="宋体"/>
                <w:sz w:val="24"/>
                <w:szCs w:val="24"/>
              </w:rPr>
              <w:t>提供冷藏车的每辆得</w:t>
            </w:r>
            <w:r>
              <w:rPr>
                <w:rFonts w:ascii="仿宋" w:hAnsi="仿宋" w:eastAsia="仿宋" w:cs="宋体"/>
                <w:sz w:val="24"/>
                <w:szCs w:val="24"/>
              </w:rPr>
              <w:t>1</w:t>
            </w:r>
            <w:r>
              <w:rPr>
                <w:rFonts w:hint="eastAsia" w:ascii="仿宋" w:hAnsi="仿宋" w:eastAsia="仿宋" w:cs="宋体"/>
                <w:sz w:val="24"/>
                <w:szCs w:val="24"/>
              </w:rPr>
              <w:t>分，合计3分。车辆行驶证上所有人为投标人所有（提供行驶证扫描件，冷藏车还需提供能够证明具备冷藏属性的相关证明材料，否则不得分。）</w:t>
            </w:r>
          </w:p>
        </w:tc>
        <w:tc>
          <w:tcPr>
            <w:tcW w:w="850" w:type="dxa"/>
            <w:noWrap w:val="0"/>
            <w:vAlign w:val="center"/>
          </w:tcPr>
          <w:p>
            <w:pPr>
              <w:spacing w:line="360" w:lineRule="auto"/>
              <w:jc w:val="center"/>
              <w:rPr>
                <w:rFonts w:ascii="仿宋" w:hAnsi="仿宋" w:eastAsia="仿宋" w:cs="宋体"/>
                <w:kern w:val="2"/>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11</w:t>
            </w:r>
          </w:p>
        </w:tc>
        <w:tc>
          <w:tcPr>
            <w:tcW w:w="7714" w:type="dxa"/>
            <w:noWrap w:val="0"/>
            <w:vAlign w:val="center"/>
          </w:tcPr>
          <w:p>
            <w:pPr>
              <w:spacing w:line="360" w:lineRule="auto"/>
              <w:jc w:val="left"/>
              <w:rPr>
                <w:rFonts w:ascii="仿宋" w:hAnsi="仿宋" w:eastAsia="仿宋" w:cs="宋体"/>
                <w:sz w:val="24"/>
                <w:szCs w:val="24"/>
              </w:rPr>
            </w:pPr>
            <w:r>
              <w:rPr>
                <w:rFonts w:hint="eastAsia" w:ascii="仿宋" w:hAnsi="仿宋" w:eastAsia="仿宋" w:cs="宋体"/>
                <w:sz w:val="24"/>
                <w:szCs w:val="24"/>
              </w:rPr>
              <w:t>投标人具有蔬果农药残留检测设备得</w:t>
            </w:r>
            <w:r>
              <w:rPr>
                <w:rFonts w:hint="eastAsia" w:ascii="仿宋" w:hAnsi="仿宋" w:eastAsia="仿宋" w:cs="宋体"/>
                <w:sz w:val="24"/>
                <w:szCs w:val="24"/>
                <w:lang w:val="en-US" w:eastAsia="zh-CN"/>
              </w:rPr>
              <w:t>1</w:t>
            </w:r>
            <w:r>
              <w:rPr>
                <w:rFonts w:hint="eastAsia" w:ascii="仿宋" w:hAnsi="仿宋" w:eastAsia="仿宋" w:cs="宋体"/>
                <w:sz w:val="24"/>
                <w:szCs w:val="24"/>
              </w:rPr>
              <w:t>分，具有瘦肉精检测设备的得</w:t>
            </w:r>
            <w:r>
              <w:rPr>
                <w:rFonts w:hint="eastAsia" w:ascii="仿宋" w:hAnsi="仿宋" w:eastAsia="仿宋" w:cs="宋体"/>
                <w:sz w:val="24"/>
                <w:szCs w:val="24"/>
                <w:lang w:val="en-US" w:eastAsia="zh-CN"/>
              </w:rPr>
              <w:t>1</w:t>
            </w:r>
            <w:r>
              <w:rPr>
                <w:rFonts w:hint="eastAsia" w:ascii="仿宋" w:hAnsi="仿宋" w:eastAsia="仿宋" w:cs="宋体"/>
                <w:sz w:val="24"/>
                <w:szCs w:val="24"/>
              </w:rPr>
              <w:t>分，具有水产品检测仪的得</w:t>
            </w:r>
            <w:r>
              <w:rPr>
                <w:rFonts w:hint="eastAsia" w:ascii="仿宋" w:hAnsi="仿宋" w:eastAsia="仿宋" w:cs="宋体"/>
                <w:sz w:val="24"/>
                <w:szCs w:val="24"/>
                <w:lang w:val="en-US" w:eastAsia="zh-CN"/>
              </w:rPr>
              <w:t>1</w:t>
            </w:r>
            <w:r>
              <w:rPr>
                <w:rFonts w:hint="eastAsia" w:ascii="仿宋" w:hAnsi="仿宋" w:eastAsia="仿宋" w:cs="宋体"/>
                <w:sz w:val="24"/>
                <w:szCs w:val="24"/>
              </w:rPr>
              <w:t>分。（提供检测设备照片和发票扫描件，否则不得分。）</w:t>
            </w:r>
          </w:p>
        </w:tc>
        <w:tc>
          <w:tcPr>
            <w:tcW w:w="850" w:type="dxa"/>
            <w:noWrap w:val="0"/>
            <w:vAlign w:val="center"/>
          </w:tcPr>
          <w:p>
            <w:pPr>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0-3</w:t>
            </w:r>
          </w:p>
        </w:tc>
      </w:tr>
    </w:tbl>
    <w:p>
      <w:pPr>
        <w:pStyle w:val="665"/>
        <w:rPr>
          <w:rFonts w:ascii="仿宋" w:hAnsi="仿宋" w:eastAsia="仿宋"/>
          <w:b/>
          <w:bCs/>
          <w:sz w:val="24"/>
          <w:szCs w:val="24"/>
        </w:rPr>
      </w:pPr>
    </w:p>
    <w:p>
      <w:pPr>
        <w:pStyle w:val="665"/>
        <w:rPr>
          <w:rFonts w:ascii="仿宋" w:hAnsi="仿宋" w:eastAsia="仿宋"/>
          <w:b/>
          <w:bCs/>
          <w:sz w:val="24"/>
          <w:szCs w:val="24"/>
        </w:rPr>
      </w:pPr>
      <w:r>
        <w:rPr>
          <w:rFonts w:hint="eastAsia" w:ascii="仿宋" w:hAnsi="仿宋" w:eastAsia="仿宋"/>
          <w:b/>
          <w:bCs/>
          <w:sz w:val="24"/>
          <w:szCs w:val="24"/>
        </w:rPr>
        <w:t>技术分（</w:t>
      </w:r>
      <w:r>
        <w:rPr>
          <w:rFonts w:hint="eastAsia" w:ascii="仿宋" w:hAnsi="仿宋" w:eastAsia="仿宋"/>
          <w:b/>
          <w:bCs/>
          <w:sz w:val="24"/>
          <w:szCs w:val="24"/>
          <w:lang w:val="en-US" w:eastAsia="zh-CN"/>
        </w:rPr>
        <w:t>30</w:t>
      </w:r>
      <w:r>
        <w:rPr>
          <w:rFonts w:ascii="仿宋" w:hAnsi="仿宋" w:eastAsia="仿宋"/>
          <w:b/>
          <w:bCs/>
          <w:sz w:val="24"/>
          <w:szCs w:val="24"/>
        </w:rPr>
        <w:t>分</w:t>
      </w:r>
      <w:r>
        <w:rPr>
          <w:rFonts w:hint="eastAsia" w:ascii="仿宋" w:hAnsi="仿宋" w:eastAsia="仿宋"/>
          <w:b/>
          <w:bCs/>
          <w:sz w:val="24"/>
          <w:szCs w:val="24"/>
        </w:rPr>
        <w:t>）</w:t>
      </w:r>
    </w:p>
    <w:tbl>
      <w:tblPr>
        <w:tblStyle w:val="6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93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5" w:type="dxa"/>
            <w:noWrap w:val="0"/>
            <w:vAlign w:val="center"/>
          </w:tcPr>
          <w:p>
            <w:pPr>
              <w:spacing w:line="360" w:lineRule="auto"/>
              <w:jc w:val="center"/>
              <w:rPr>
                <w:rFonts w:ascii="仿宋" w:hAnsi="仿宋" w:eastAsia="仿宋" w:cs="宋体"/>
                <w:b/>
                <w:sz w:val="24"/>
                <w:szCs w:val="24"/>
              </w:rPr>
            </w:pPr>
            <w:r>
              <w:rPr>
                <w:rFonts w:hint="eastAsia" w:ascii="仿宋" w:hAnsi="仿宋" w:eastAsia="仿宋" w:cs="宋体"/>
                <w:b/>
                <w:sz w:val="24"/>
                <w:szCs w:val="24"/>
              </w:rPr>
              <w:t>序号</w:t>
            </w:r>
          </w:p>
        </w:tc>
        <w:tc>
          <w:tcPr>
            <w:tcW w:w="7930" w:type="dxa"/>
            <w:noWrap w:val="0"/>
            <w:vAlign w:val="center"/>
          </w:tcPr>
          <w:p>
            <w:pPr>
              <w:spacing w:line="360" w:lineRule="auto"/>
              <w:jc w:val="center"/>
              <w:rPr>
                <w:rFonts w:ascii="仿宋" w:hAnsi="仿宋" w:eastAsia="仿宋" w:cs="宋体"/>
                <w:b/>
                <w:sz w:val="24"/>
                <w:szCs w:val="24"/>
              </w:rPr>
            </w:pPr>
            <w:r>
              <w:rPr>
                <w:rFonts w:hint="eastAsia" w:ascii="仿宋" w:hAnsi="仿宋" w:eastAsia="仿宋" w:cs="宋体"/>
                <w:b/>
                <w:sz w:val="24"/>
                <w:szCs w:val="24"/>
              </w:rPr>
              <w:t>评分细则内容</w:t>
            </w:r>
          </w:p>
        </w:tc>
        <w:tc>
          <w:tcPr>
            <w:tcW w:w="851" w:type="dxa"/>
            <w:noWrap w:val="0"/>
            <w:vAlign w:val="center"/>
          </w:tcPr>
          <w:p>
            <w:pPr>
              <w:spacing w:line="360" w:lineRule="auto"/>
              <w:jc w:val="center"/>
              <w:rPr>
                <w:rFonts w:ascii="仿宋" w:hAnsi="仿宋" w:eastAsia="仿宋" w:cs="宋体"/>
                <w:b/>
                <w:sz w:val="24"/>
                <w:szCs w:val="24"/>
              </w:rPr>
            </w:pPr>
            <w:r>
              <w:rPr>
                <w:rFonts w:hint="eastAsia" w:ascii="仿宋" w:hAnsi="仿宋" w:eastAsia="仿宋"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w:t>
            </w:r>
          </w:p>
        </w:tc>
        <w:tc>
          <w:tcPr>
            <w:tcW w:w="7930" w:type="dxa"/>
            <w:noWrap w:val="0"/>
            <w:vAlign w:val="center"/>
          </w:tcPr>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公司管理制度及公司财务制度的规范性，供货质量控制制度的健全及合理性、科学性。制度与公司实际相符，内容全面详细，可操作性强，根据情况进行打分</w:t>
            </w:r>
            <w:r>
              <w:rPr>
                <w:rFonts w:hint="eastAsia" w:ascii="仿宋" w:hAnsi="仿宋" w:eastAsia="仿宋" w:cs="宋体"/>
                <w:sz w:val="24"/>
                <w:szCs w:val="24"/>
                <w:lang w:eastAsia="zh-CN"/>
              </w:rPr>
              <w:t>。</w:t>
            </w:r>
          </w:p>
        </w:tc>
        <w:tc>
          <w:tcPr>
            <w:tcW w:w="851"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2</w:t>
            </w:r>
          </w:p>
        </w:tc>
        <w:tc>
          <w:tcPr>
            <w:tcW w:w="7930" w:type="dxa"/>
            <w:noWrap w:val="0"/>
            <w:vAlign w:val="center"/>
          </w:tcPr>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配送实施方案：包括总体部署、供货措施、运输、现场管理计划等情况，</w:t>
            </w:r>
            <w:r>
              <w:rPr>
                <w:rFonts w:hint="eastAsia" w:ascii="仿宋" w:hAnsi="仿宋" w:eastAsia="仿宋" w:cs="仿宋"/>
                <w:sz w:val="24"/>
                <w:szCs w:val="24"/>
              </w:rPr>
              <w:t>产品来源、产品品质、检验检测手段的追溯记录；质量保证体系和保障措施等的详细阐述</w:t>
            </w:r>
            <w:r>
              <w:rPr>
                <w:rFonts w:hint="eastAsia" w:ascii="仿宋" w:hAnsi="仿宋" w:eastAsia="仿宋" w:cs="仿宋"/>
                <w:sz w:val="24"/>
                <w:szCs w:val="24"/>
                <w:lang w:eastAsia="zh-CN"/>
              </w:rPr>
              <w:t>。</w:t>
            </w:r>
          </w:p>
        </w:tc>
        <w:tc>
          <w:tcPr>
            <w:tcW w:w="851"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3</w:t>
            </w:r>
          </w:p>
        </w:tc>
        <w:tc>
          <w:tcPr>
            <w:tcW w:w="7930" w:type="dxa"/>
            <w:noWrap w:val="0"/>
            <w:vAlign w:val="center"/>
          </w:tcPr>
          <w:p>
            <w:pPr>
              <w:spacing w:line="360" w:lineRule="auto"/>
              <w:rPr>
                <w:rFonts w:hint="eastAsia" w:ascii="仿宋" w:hAnsi="仿宋" w:eastAsia="仿宋" w:cs="宋体"/>
                <w:sz w:val="24"/>
                <w:szCs w:val="24"/>
                <w:lang w:eastAsia="zh-CN"/>
              </w:rPr>
            </w:pPr>
            <w:r>
              <w:rPr>
                <w:rFonts w:hint="eastAsia" w:ascii="仿宋" w:hAnsi="仿宋" w:eastAsia="仿宋" w:cs="仿宋"/>
                <w:sz w:val="24"/>
                <w:szCs w:val="24"/>
              </w:rPr>
              <w:t>关于食品质量、卫生安全、优质服务、职工管理的承诺和保障措施等</w:t>
            </w:r>
            <w:r>
              <w:rPr>
                <w:rFonts w:hint="eastAsia" w:ascii="仿宋" w:hAnsi="仿宋" w:eastAsia="仿宋" w:cs="仿宋"/>
                <w:sz w:val="24"/>
                <w:szCs w:val="24"/>
                <w:lang w:eastAsia="zh-CN"/>
              </w:rPr>
              <w:t>。</w:t>
            </w:r>
          </w:p>
        </w:tc>
        <w:tc>
          <w:tcPr>
            <w:tcW w:w="851"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0-</w:t>
            </w:r>
            <w:r>
              <w:rPr>
                <w:rFonts w:hint="eastAsia" w:ascii="仿宋" w:hAnsi="仿宋" w:eastAsia="仿宋"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7930" w:type="dxa"/>
            <w:noWrap w:val="0"/>
            <w:vAlign w:val="center"/>
          </w:tcPr>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退货承诺的科学性、合理性情况进行打分</w:t>
            </w:r>
            <w:r>
              <w:rPr>
                <w:rFonts w:hint="eastAsia" w:ascii="仿宋" w:hAnsi="仿宋" w:eastAsia="仿宋" w:cs="宋体"/>
                <w:sz w:val="24"/>
                <w:szCs w:val="24"/>
                <w:lang w:eastAsia="zh-CN"/>
              </w:rPr>
              <w:t>。</w:t>
            </w:r>
          </w:p>
        </w:tc>
        <w:tc>
          <w:tcPr>
            <w:tcW w:w="851"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7930" w:type="dxa"/>
            <w:noWrap w:val="0"/>
            <w:vAlign w:val="center"/>
          </w:tcPr>
          <w:p>
            <w:pPr>
              <w:spacing w:line="360" w:lineRule="auto"/>
              <w:rPr>
                <w:rFonts w:ascii="仿宋" w:hAnsi="仿宋" w:eastAsia="仿宋" w:cs="宋体"/>
                <w:sz w:val="24"/>
                <w:szCs w:val="24"/>
              </w:rPr>
            </w:pPr>
            <w:r>
              <w:rPr>
                <w:rFonts w:hint="eastAsia" w:ascii="仿宋" w:hAnsi="仿宋" w:eastAsia="仿宋" w:cs="宋体"/>
                <w:sz w:val="24"/>
                <w:szCs w:val="24"/>
              </w:rPr>
              <w:t>应急实施方案科学性、合理性，</w:t>
            </w:r>
            <w:r>
              <w:rPr>
                <w:rFonts w:hint="eastAsia" w:ascii="仿宋" w:hAnsi="仿宋" w:eastAsia="仿宋" w:cs="仿宋"/>
                <w:sz w:val="24"/>
                <w:szCs w:val="24"/>
              </w:rPr>
              <w:t>对供货突发事件（天气、交通等因素）时的应急预案及相应的措施</w:t>
            </w:r>
            <w:r>
              <w:rPr>
                <w:rFonts w:hint="eastAsia" w:ascii="仿宋" w:hAnsi="仿宋" w:eastAsia="仿宋" w:cs="宋体"/>
                <w:sz w:val="24"/>
                <w:szCs w:val="24"/>
              </w:rPr>
              <w:t>进行打分。</w:t>
            </w:r>
          </w:p>
        </w:tc>
        <w:tc>
          <w:tcPr>
            <w:tcW w:w="851"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0</w:t>
            </w:r>
            <w:r>
              <w:rPr>
                <w:rFonts w:ascii="仿宋" w:hAnsi="仿宋" w:eastAsia="仿宋" w:cs="宋体"/>
                <w:sz w:val="24"/>
                <w:szCs w:val="24"/>
              </w:rPr>
              <w:t>-</w:t>
            </w:r>
            <w:r>
              <w:rPr>
                <w:rFonts w:hint="eastAsia" w:ascii="仿宋" w:hAnsi="仿宋" w:eastAsia="仿宋"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ascii="仿宋" w:hAnsi="仿宋" w:eastAsia="仿宋" w:cs="宋体"/>
                <w:sz w:val="24"/>
                <w:szCs w:val="24"/>
              </w:rPr>
            </w:pPr>
            <w:r>
              <w:rPr>
                <w:rFonts w:ascii="仿宋" w:hAnsi="仿宋" w:eastAsia="仿宋" w:cs="宋体"/>
                <w:sz w:val="24"/>
                <w:szCs w:val="24"/>
              </w:rPr>
              <w:t>6</w:t>
            </w:r>
          </w:p>
        </w:tc>
        <w:tc>
          <w:tcPr>
            <w:tcW w:w="7930" w:type="dxa"/>
            <w:noWrap w:val="0"/>
            <w:vAlign w:val="center"/>
          </w:tcPr>
          <w:p>
            <w:pPr>
              <w:spacing w:line="360" w:lineRule="auto"/>
              <w:rPr>
                <w:rFonts w:hint="eastAsia" w:ascii="仿宋" w:hAnsi="仿宋" w:eastAsia="仿宋" w:cs="宋体"/>
                <w:sz w:val="24"/>
                <w:szCs w:val="24"/>
                <w:lang w:eastAsia="zh-CN"/>
              </w:rPr>
            </w:pPr>
            <w:r>
              <w:rPr>
                <w:rFonts w:hint="eastAsia" w:ascii="仿宋" w:hAnsi="仿宋" w:eastAsia="仿宋" w:cs="宋体"/>
                <w:sz w:val="24"/>
                <w:szCs w:val="24"/>
              </w:rPr>
              <w:t>针对疫情期间防疫工作的疫情防控方案科学性、合理性情况进行打分</w:t>
            </w:r>
            <w:r>
              <w:rPr>
                <w:rFonts w:hint="eastAsia" w:ascii="仿宋" w:hAnsi="仿宋" w:eastAsia="仿宋" w:cs="宋体"/>
                <w:sz w:val="24"/>
                <w:szCs w:val="24"/>
                <w:lang w:eastAsia="zh-CN"/>
              </w:rPr>
              <w:t>。</w:t>
            </w:r>
          </w:p>
        </w:tc>
        <w:tc>
          <w:tcPr>
            <w:tcW w:w="851" w:type="dxa"/>
            <w:noWrap w:val="0"/>
            <w:vAlign w:val="center"/>
          </w:tcPr>
          <w:p>
            <w:pPr>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0</w:t>
            </w:r>
            <w:r>
              <w:rPr>
                <w:rFonts w:ascii="仿宋" w:hAnsi="仿宋" w:eastAsia="仿宋" w:cs="宋体"/>
                <w:sz w:val="24"/>
                <w:szCs w:val="24"/>
              </w:rPr>
              <w:t>-</w:t>
            </w:r>
            <w:r>
              <w:rPr>
                <w:rFonts w:hint="eastAsia" w:ascii="仿宋" w:hAnsi="仿宋" w:eastAsia="仿宋"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noWrap w:val="0"/>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7930" w:type="dxa"/>
            <w:noWrap w:val="0"/>
            <w:vAlign w:val="center"/>
          </w:tcPr>
          <w:p>
            <w:pPr>
              <w:spacing w:line="360" w:lineRule="auto"/>
              <w:rPr>
                <w:rFonts w:hint="default" w:ascii="仿宋" w:hAnsi="仿宋" w:eastAsia="仿宋" w:cs="宋体"/>
                <w:sz w:val="24"/>
                <w:szCs w:val="24"/>
                <w:lang w:val="en-US" w:eastAsia="zh-CN"/>
              </w:rPr>
            </w:pPr>
            <w:r>
              <w:rPr>
                <w:rFonts w:hint="eastAsia" w:ascii="仿宋" w:hAnsi="仿宋" w:eastAsia="仿宋" w:cs="宋体"/>
                <w:sz w:val="24"/>
                <w:szCs w:val="24"/>
              </w:rPr>
              <w:t>优惠承诺，根据各投标人提供的优惠承诺</w:t>
            </w:r>
            <w:r>
              <w:rPr>
                <w:rFonts w:hint="eastAsia" w:ascii="仿宋" w:hAnsi="仿宋" w:eastAsia="仿宋" w:cs="宋体"/>
                <w:sz w:val="24"/>
                <w:szCs w:val="24"/>
                <w:lang w:val="en-US" w:eastAsia="zh-CN"/>
              </w:rPr>
              <w:t>进行打分。</w:t>
            </w:r>
          </w:p>
        </w:tc>
        <w:tc>
          <w:tcPr>
            <w:tcW w:w="851" w:type="dxa"/>
            <w:noWrap w:val="0"/>
            <w:vAlign w:val="center"/>
          </w:tcPr>
          <w:p>
            <w:pPr>
              <w:spacing w:line="360" w:lineRule="auto"/>
              <w:jc w:val="center"/>
              <w:rPr>
                <w:rFonts w:hint="eastAsia" w:ascii="仿宋" w:hAnsi="仿宋" w:eastAsia="仿宋" w:cs="宋体"/>
                <w:sz w:val="24"/>
                <w:szCs w:val="24"/>
                <w:lang w:eastAsia="zh-CN"/>
              </w:rPr>
            </w:pPr>
            <w:r>
              <w:rPr>
                <w:rFonts w:ascii="仿宋" w:hAnsi="仿宋" w:eastAsia="仿宋" w:cs="宋体"/>
                <w:sz w:val="24"/>
                <w:szCs w:val="24"/>
              </w:rPr>
              <w:t>0-</w:t>
            </w:r>
            <w:r>
              <w:rPr>
                <w:rFonts w:hint="eastAsia" w:ascii="仿宋" w:hAnsi="仿宋" w:eastAsia="仿宋" w:cs="宋体"/>
                <w:sz w:val="24"/>
                <w:szCs w:val="24"/>
                <w:lang w:val="en-US" w:eastAsia="zh-CN"/>
              </w:rPr>
              <w:t>3</w:t>
            </w:r>
          </w:p>
        </w:tc>
      </w:tr>
    </w:tbl>
    <w:p>
      <w:pPr>
        <w:pStyle w:val="25"/>
        <w:rPr>
          <w:rFonts w:hint="eastAsia" w:ascii="宋体" w:hAnsi="宋体" w:cs="仿宋_GB2312"/>
          <w:b/>
          <w:color w:val="000000"/>
          <w:sz w:val="24"/>
          <w:highlight w:val="none"/>
        </w:rPr>
      </w:pPr>
    </w:p>
    <w:p>
      <w:pPr>
        <w:pStyle w:val="25"/>
        <w:rPr>
          <w:rFonts w:hint="eastAsia" w:ascii="宋体" w:hAnsi="宋体" w:cs="仿宋_GB2312"/>
          <w:b/>
          <w:color w:val="000000"/>
          <w:sz w:val="24"/>
          <w:highlight w:val="none"/>
        </w:rPr>
      </w:pPr>
    </w:p>
    <w:p>
      <w:pPr>
        <w:pStyle w:val="25"/>
        <w:rPr>
          <w:rFonts w:hint="eastAsia" w:ascii="宋体" w:hAnsi="宋体" w:cs="仿宋_GB2312"/>
          <w:b/>
          <w:color w:val="000000"/>
          <w:sz w:val="24"/>
          <w:highlight w:val="none"/>
        </w:rPr>
      </w:pPr>
    </w:p>
    <w:p>
      <w:pPr>
        <w:pStyle w:val="25"/>
        <w:ind w:left="0" w:leftChars="0" w:firstLine="0" w:firstLineChars="0"/>
        <w:rPr>
          <w:rFonts w:hint="eastAsia" w:ascii="宋体" w:hAnsi="宋体" w:cs="仿宋_GB2312"/>
          <w:b/>
          <w:color w:val="000000"/>
          <w:sz w:val="24"/>
          <w:highlight w:val="none"/>
        </w:rPr>
      </w:pPr>
    </w:p>
    <w:p>
      <w:pPr>
        <w:spacing w:line="360" w:lineRule="auto"/>
        <w:jc w:val="center"/>
        <w:outlineLvl w:val="0"/>
        <w:rPr>
          <w:rFonts w:hint="eastAsia"/>
          <w:color w:val="000000"/>
          <w:highlight w:val="none"/>
        </w:rPr>
      </w:pPr>
      <w:r>
        <w:rPr>
          <w:rFonts w:hint="eastAsia" w:ascii="宋体" w:hAnsi="宋体" w:cs="仿宋_GB2312"/>
          <w:b/>
          <w:color w:val="000000"/>
          <w:sz w:val="36"/>
          <w:szCs w:val="36"/>
          <w:highlight w:val="none"/>
        </w:rPr>
        <w:t>第五部分</w:t>
      </w:r>
      <w:bookmarkEnd w:id="35"/>
      <w:r>
        <w:rPr>
          <w:rFonts w:hint="eastAsia" w:ascii="宋体" w:hAnsi="宋体" w:cs="仿宋_GB2312"/>
          <w:b/>
          <w:color w:val="000000"/>
          <w:sz w:val="36"/>
          <w:szCs w:val="36"/>
          <w:highlight w:val="none"/>
        </w:rPr>
        <w:t xml:space="preserve"> 拟签订的合同文本</w:t>
      </w:r>
      <w:bookmarkStart w:id="401" w:name="_GoBack"/>
      <w:bookmarkEnd w:id="401"/>
      <w:bookmarkStart w:id="402" w:name="第五部分"/>
      <w:bookmarkStart w:id="403" w:name="_Toc86217003"/>
      <w:r>
        <w:rPr>
          <w:rFonts w:hint="eastAsia" w:ascii="宋体" w:hAnsi="宋体"/>
          <w:b/>
          <w:color w:val="000000"/>
          <w:sz w:val="32"/>
          <w:szCs w:val="32"/>
          <w:highlight w:val="none"/>
        </w:rPr>
        <w:t>（以最终合同为准）</w:t>
      </w:r>
    </w:p>
    <w:p>
      <w:pPr>
        <w:autoSpaceDE w:val="0"/>
        <w:autoSpaceDN w:val="0"/>
        <w:snapToGrid w:val="0"/>
        <w:spacing w:line="360" w:lineRule="auto"/>
        <w:ind w:firstLine="436" w:firstLineChars="182"/>
        <w:rPr>
          <w:rFonts w:hint="eastAsia" w:ascii="宋体" w:hAnsi="宋体" w:eastAsia="宋体"/>
          <w:color w:val="000000"/>
          <w:sz w:val="24"/>
          <w:highlight w:val="none"/>
          <w:lang w:eastAsia="zh-CN"/>
        </w:rPr>
      </w:pPr>
      <w:r>
        <w:rPr>
          <w:rFonts w:ascii="宋体" w:hAnsi="宋体"/>
          <w:color w:val="000000"/>
          <w:sz w:val="24"/>
          <w:highlight w:val="none"/>
        </w:rPr>
        <w:t>项目名称：</w:t>
      </w:r>
      <w:r>
        <w:rPr>
          <w:rFonts w:hint="eastAsia" w:ascii="宋体" w:hAnsi="宋体" w:cs="宋体"/>
          <w:color w:val="000000"/>
          <w:sz w:val="24"/>
          <w:highlight w:val="none"/>
          <w:lang w:eastAsia="zh-CN"/>
        </w:rPr>
        <w:t>仁和街道机关食堂食材配送采购项目</w:t>
      </w:r>
    </w:p>
    <w:p>
      <w:pPr>
        <w:pStyle w:val="34"/>
        <w:snapToGrid w:val="0"/>
        <w:spacing w:line="360" w:lineRule="auto"/>
        <w:ind w:firstLine="480" w:firstLineChars="200"/>
        <w:rPr>
          <w:rFonts w:hint="eastAsia" w:ascii="宋体" w:hAnsi="宋体" w:eastAsia="宋体"/>
          <w:color w:val="000000"/>
          <w:sz w:val="24"/>
          <w:szCs w:val="24"/>
          <w:highlight w:val="none"/>
          <w:lang w:val="en-US" w:eastAsia="zh-CN"/>
        </w:rPr>
      </w:pPr>
      <w:r>
        <w:rPr>
          <w:rFonts w:ascii="宋体" w:hAnsi="宋体" w:eastAsia="宋体"/>
          <w:color w:val="000000"/>
          <w:sz w:val="24"/>
          <w:szCs w:val="24"/>
          <w:highlight w:val="none"/>
        </w:rPr>
        <w:t>招标编号：</w:t>
      </w:r>
      <w:r>
        <w:rPr>
          <w:rFonts w:hint="eastAsia" w:hAnsi="宋体" w:eastAsia="宋体"/>
          <w:color w:val="000000"/>
          <w:sz w:val="24"/>
          <w:szCs w:val="24"/>
          <w:highlight w:val="none"/>
          <w:lang w:eastAsia="zh-CN"/>
        </w:rPr>
        <w:t>SDGL-2021031</w:t>
      </w:r>
    </w:p>
    <w:p>
      <w:pPr>
        <w:pStyle w:val="34"/>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rPr>
        <w:t>甲方：</w:t>
      </w:r>
      <w:r>
        <w:rPr>
          <w:rFonts w:hint="eastAsia" w:hAnsi="宋体" w:eastAsia="宋体"/>
          <w:color w:val="000000"/>
          <w:sz w:val="24"/>
          <w:szCs w:val="24"/>
          <w:highlight w:val="none"/>
          <w:lang w:eastAsia="zh-CN"/>
        </w:rPr>
        <w:t>杭州市余杭区人民政府仁和街道办事处</w:t>
      </w:r>
    </w:p>
    <w:p>
      <w:pPr>
        <w:snapToGrid w:val="0"/>
        <w:spacing w:line="360" w:lineRule="auto"/>
        <w:ind w:firstLine="480" w:firstLineChars="200"/>
        <w:jc w:val="left"/>
        <w:rPr>
          <w:rFonts w:hint="eastAsia" w:ascii="宋体" w:hAnsi="宋体"/>
          <w:color w:val="000000"/>
          <w:sz w:val="24"/>
          <w:highlight w:val="none"/>
        </w:rPr>
      </w:pPr>
      <w:r>
        <w:rPr>
          <w:rFonts w:ascii="宋体" w:hAnsi="宋体"/>
          <w:color w:val="000000"/>
          <w:sz w:val="24"/>
          <w:highlight w:val="none"/>
        </w:rPr>
        <w:t>乙方：</w:t>
      </w:r>
    </w:p>
    <w:p>
      <w:pPr>
        <w:pStyle w:val="665"/>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甲、乙双方根据</w:t>
      </w:r>
      <w:r>
        <w:rPr>
          <w:rFonts w:hint="eastAsia" w:ascii="宋体" w:hAnsi="宋体"/>
          <w:color w:val="000000"/>
          <w:sz w:val="24"/>
          <w:szCs w:val="24"/>
          <w:highlight w:val="none"/>
          <w:u w:val="single"/>
          <w:lang w:eastAsia="zh-CN"/>
        </w:rPr>
        <w:t>仁和街道机关食堂食材配送采购项目</w:t>
      </w:r>
      <w:r>
        <w:rPr>
          <w:rFonts w:hint="eastAsia" w:ascii="宋体" w:hAnsi="宋体" w:eastAsia="宋体"/>
          <w:color w:val="000000"/>
          <w:sz w:val="24"/>
          <w:highlight w:val="none"/>
          <w:u w:val="single"/>
          <w:lang w:eastAsia="zh-CN"/>
        </w:rPr>
        <w:t>（标项：         ）</w:t>
      </w:r>
      <w:r>
        <w:rPr>
          <w:rFonts w:hint="eastAsia" w:ascii="宋体" w:hAnsi="宋体" w:eastAsia="宋体"/>
          <w:color w:val="000000"/>
          <w:sz w:val="24"/>
          <w:highlight w:val="none"/>
          <w:lang w:eastAsia="zh-CN"/>
        </w:rPr>
        <w:t>政府采购</w:t>
      </w:r>
      <w:r>
        <w:rPr>
          <w:rFonts w:ascii="宋体" w:hAnsi="宋体" w:eastAsia="宋体"/>
          <w:color w:val="000000"/>
          <w:sz w:val="24"/>
          <w:szCs w:val="24"/>
          <w:highlight w:val="none"/>
          <w:lang w:eastAsia="zh-CN"/>
        </w:rPr>
        <w:t>公开招标的结果，签署本合同。</w:t>
      </w:r>
    </w:p>
    <w:p>
      <w:pPr>
        <w:pStyle w:val="665"/>
        <w:snapToGrid w:val="0"/>
        <w:spacing w:line="360" w:lineRule="auto"/>
        <w:ind w:firstLine="482" w:firstLineChars="20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一、服务内容</w:t>
      </w:r>
    </w:p>
    <w:p>
      <w:pPr>
        <w:adjustRightInd w:val="0"/>
        <w:snapToGrid w:val="0"/>
        <w:spacing w:line="336" w:lineRule="auto"/>
        <w:ind w:firstLine="480" w:firstLineChars="200"/>
        <w:rPr>
          <w:rFonts w:hint="eastAsia" w:ascii="宋体" w:hAnsi="宋体"/>
          <w:color w:val="000000"/>
          <w:sz w:val="24"/>
          <w:highlight w:val="none"/>
        </w:rPr>
      </w:pPr>
      <w:r>
        <w:rPr>
          <w:rFonts w:hint="eastAsia" w:ascii="宋体" w:hAnsi="宋体" w:cs="宋体"/>
          <w:color w:val="000000"/>
          <w:sz w:val="24"/>
          <w:highlight w:val="none"/>
          <w:lang w:eastAsia="zh-CN"/>
        </w:rPr>
        <w:t>仁和街道机关食堂食材配送采购项目</w:t>
      </w:r>
      <w:r>
        <w:rPr>
          <w:rFonts w:hint="eastAsia" w:ascii="宋体" w:hAnsi="宋体"/>
          <w:color w:val="000000"/>
          <w:sz w:val="24"/>
          <w:highlight w:val="none"/>
        </w:rPr>
        <w:t>，具体内容和相关要求详见招标文件“</w:t>
      </w:r>
      <w:r>
        <w:rPr>
          <w:rFonts w:hint="eastAsia" w:ascii="宋体" w:hAnsi="宋体" w:cs="宋体"/>
          <w:color w:val="000000"/>
          <w:kern w:val="0"/>
          <w:sz w:val="24"/>
          <w:highlight w:val="none"/>
        </w:rPr>
        <w:t>第三部分——项目技术规范和服务要求”</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二、</w:t>
      </w:r>
      <w:r>
        <w:rPr>
          <w:rFonts w:hint="eastAsia" w:ascii="宋体" w:hAnsi="宋体"/>
          <w:b/>
          <w:bCs/>
          <w:color w:val="000000"/>
          <w:sz w:val="24"/>
          <w:highlight w:val="none"/>
          <w:lang w:eastAsia="zh-CN" w:bidi="en-US"/>
        </w:rPr>
        <w:t>服务时间要求</w:t>
      </w:r>
    </w:p>
    <w:p>
      <w:pPr>
        <w:pStyle w:val="665"/>
        <w:snapToGrid w:val="0"/>
        <w:spacing w:line="360" w:lineRule="auto"/>
        <w:ind w:firstLine="480" w:firstLineChars="200"/>
        <w:rPr>
          <w:rFonts w:hint="eastAsia" w:ascii="宋体" w:hAnsi="宋体" w:eastAsia="宋体"/>
          <w:bCs/>
          <w:color w:val="000000"/>
          <w:sz w:val="24"/>
          <w:szCs w:val="24"/>
          <w:highlight w:val="none"/>
          <w:lang w:eastAsia="zh-CN"/>
        </w:rPr>
      </w:pPr>
      <w:r>
        <w:rPr>
          <w:rFonts w:hint="eastAsia" w:ascii="宋体" w:hAnsi="宋体" w:eastAsia="宋体"/>
          <w:bCs/>
          <w:color w:val="000000"/>
          <w:sz w:val="24"/>
          <w:szCs w:val="24"/>
          <w:highlight w:val="none"/>
          <w:lang w:eastAsia="zh-CN"/>
        </w:rPr>
        <w:t>以招标文件约定。</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二、合同金额</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标项</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合同金额为（大写）</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元）人民币。</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三、技术资料</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1、乙方应按招标文件规定的时间向甲方提供有关技术资料。</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四、知识产权</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乙方应保证提供服务过程中不会侵犯任何第三方的知识产权。</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五、履约保证金</w:t>
      </w:r>
    </w:p>
    <w:p>
      <w:pPr>
        <w:pStyle w:val="665"/>
        <w:snapToGrid w:val="0"/>
        <w:spacing w:line="360" w:lineRule="auto"/>
        <w:ind w:firstLine="480" w:firstLineChars="200"/>
        <w:rPr>
          <w:rFonts w:hint="eastAsia" w:ascii="宋体" w:hAnsi="宋体" w:eastAsia="宋体"/>
          <w:bCs/>
          <w:color w:val="000000"/>
          <w:sz w:val="24"/>
          <w:szCs w:val="24"/>
          <w:highlight w:val="none"/>
          <w:lang w:eastAsia="zh-CN"/>
        </w:rPr>
      </w:pPr>
      <w:r>
        <w:rPr>
          <w:rFonts w:hint="eastAsia" w:ascii="宋体" w:hAnsi="宋体" w:eastAsia="宋体"/>
          <w:bCs/>
          <w:color w:val="000000"/>
          <w:sz w:val="24"/>
          <w:szCs w:val="24"/>
          <w:highlight w:val="none"/>
          <w:lang w:eastAsia="zh-CN"/>
        </w:rPr>
        <w:t>以招标文件约定。</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六、转包或分包</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1、本合同范围的服务，应由乙方直接供应，不得转让他人供应；</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2、除非得到甲方的书面同意，乙方不得将本合同范围的服务全部或部分分包给他人供应；</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3、如有转让和未经甲方同意的分包行为，甲方有权解除合同，没收履约保证金并追究乙方的违约责任。</w:t>
      </w:r>
    </w:p>
    <w:p>
      <w:pPr>
        <w:pStyle w:val="665"/>
        <w:snapToGrid w:val="0"/>
        <w:spacing w:line="360" w:lineRule="auto"/>
        <w:ind w:firstLine="482" w:firstLineChars="200"/>
        <w:rPr>
          <w:rFonts w:ascii="宋体" w:hAnsi="宋体" w:eastAsia="宋体"/>
          <w:color w:val="000000"/>
          <w:sz w:val="24"/>
          <w:szCs w:val="24"/>
          <w:highlight w:val="none"/>
          <w:lang w:eastAsia="zh-CN"/>
        </w:rPr>
      </w:pPr>
      <w:r>
        <w:rPr>
          <w:rFonts w:hint="eastAsia" w:ascii="宋体" w:hAnsi="宋体" w:eastAsia="宋体"/>
          <w:b/>
          <w:color w:val="000000"/>
          <w:sz w:val="24"/>
          <w:szCs w:val="24"/>
          <w:highlight w:val="none"/>
          <w:lang w:eastAsia="zh-CN"/>
        </w:rPr>
        <w:t>七、合同履行时间、履行方式及履行地点</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、履行时间：   ；</w:t>
      </w:r>
    </w:p>
    <w:p>
      <w:pPr>
        <w:pStyle w:val="665"/>
        <w:snapToGrid w:val="0"/>
        <w:spacing w:line="360" w:lineRule="auto"/>
        <w:ind w:firstLine="480" w:firstLineChars="200"/>
        <w:rPr>
          <w:rFonts w:ascii="宋体" w:hAnsi="宋体" w:eastAsia="宋体"/>
          <w:color w:val="000000"/>
          <w:sz w:val="24"/>
          <w:highlight w:val="none"/>
          <w:lang w:eastAsia="zh-CN"/>
        </w:rPr>
      </w:pPr>
      <w:r>
        <w:rPr>
          <w:rFonts w:hint="eastAsia" w:ascii="宋体" w:hAnsi="宋体" w:eastAsia="宋体"/>
          <w:color w:val="000000"/>
          <w:sz w:val="24"/>
          <w:szCs w:val="24"/>
          <w:highlight w:val="none"/>
          <w:lang w:eastAsia="zh-CN"/>
        </w:rPr>
        <w:t>2、</w:t>
      </w:r>
      <w:r>
        <w:rPr>
          <w:rFonts w:hint="eastAsia" w:ascii="宋体" w:hAnsi="宋体" w:eastAsia="宋体"/>
          <w:color w:val="000000"/>
          <w:sz w:val="24"/>
          <w:highlight w:val="none"/>
          <w:lang w:eastAsia="zh-CN"/>
        </w:rPr>
        <w:t>履行</w:t>
      </w:r>
      <w:r>
        <w:rPr>
          <w:rFonts w:ascii="宋体" w:hAnsi="宋体" w:eastAsia="宋体"/>
          <w:color w:val="000000"/>
          <w:sz w:val="24"/>
          <w:highlight w:val="none"/>
          <w:lang w:eastAsia="zh-CN"/>
        </w:rPr>
        <w:t>地点：</w:t>
      </w:r>
      <w:r>
        <w:rPr>
          <w:rFonts w:hint="eastAsia" w:ascii="宋体" w:hAnsi="宋体" w:eastAsia="宋体"/>
          <w:color w:val="000000"/>
          <w:sz w:val="24"/>
          <w:highlight w:val="none"/>
          <w:lang w:eastAsia="zh-CN"/>
        </w:rPr>
        <w:t xml:space="preserve">    。</w:t>
      </w:r>
    </w:p>
    <w:p>
      <w:pPr>
        <w:pStyle w:val="665"/>
        <w:snapToGrid w:val="0"/>
        <w:spacing w:line="360" w:lineRule="auto"/>
        <w:ind w:firstLine="482" w:firstLineChars="20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八、款项支付</w:t>
      </w:r>
    </w:p>
    <w:p>
      <w:pPr>
        <w:autoSpaceDE w:val="0"/>
        <w:autoSpaceDN w:val="0"/>
        <w:snapToGrid w:val="0"/>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按</w:t>
      </w:r>
      <w:r>
        <w:rPr>
          <w:rFonts w:hint="eastAsia" w:ascii="宋体" w:hAnsi="宋体" w:cs="宋体"/>
          <w:bCs/>
          <w:color w:val="000000"/>
          <w:sz w:val="24"/>
          <w:highlight w:val="none"/>
          <w:lang w:val="en-US" w:eastAsia="zh-CN"/>
        </w:rPr>
        <w:t>采购人</w:t>
      </w:r>
      <w:r>
        <w:rPr>
          <w:rFonts w:hint="eastAsia" w:ascii="宋体" w:hAnsi="宋体" w:cs="宋体"/>
          <w:bCs/>
          <w:color w:val="000000"/>
          <w:sz w:val="24"/>
          <w:highlight w:val="none"/>
        </w:rPr>
        <w:t>要求</w:t>
      </w:r>
    </w:p>
    <w:p>
      <w:pPr>
        <w:autoSpaceDE w:val="0"/>
        <w:autoSpaceDN w:val="0"/>
        <w:snapToGrid w:val="0"/>
        <w:spacing w:line="360" w:lineRule="auto"/>
        <w:ind w:firstLine="480" w:firstLineChars="200"/>
        <w:rPr>
          <w:rFonts w:ascii="宋体" w:hAnsi="宋体"/>
          <w:b/>
          <w:color w:val="000000"/>
          <w:sz w:val="24"/>
          <w:highlight w:val="none"/>
        </w:rPr>
      </w:pPr>
      <w:r>
        <w:rPr>
          <w:rFonts w:hint="eastAsia" w:ascii="宋体" w:hAnsi="宋体"/>
          <w:b/>
          <w:color w:val="000000"/>
          <w:sz w:val="24"/>
          <w:highlight w:val="none"/>
        </w:rPr>
        <w:t>九、税费</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本合同执行中相关的一切税费均由乙方负担。</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十、质量保证及后续服务</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1、乙方应按招标文件规定向甲方提供服务。</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（1）重做：由乙方承担所发生的全部费用。</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（2）解除合同。</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3、在服务质量保证期内，乙方应对出现的质量及安全问题负责处理解决并承担一切费用。</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十一、违约责任</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1、甲方无正当理由拒收接受服务的，甲方向乙方偿付合同款项百分之五作为违约金。</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2、甲方无故逾期验收和办理款项支付手续的，甲方应按逾期付款总额每日万分之五向乙方支付违约金。</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十二、不可抗力事件处理</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3、不可抗力事件延续120天以上，双方应通过友好协商，确定是否继续履行合同。</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十三、诉讼</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双方在执行合同中所发生的一切争议，应通过协商解决。如协商不成，可向甲方所在地法院起诉。</w:t>
      </w:r>
    </w:p>
    <w:p>
      <w:pPr>
        <w:pStyle w:val="665"/>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十四、合同生效及其它</w:t>
      </w:r>
    </w:p>
    <w:p>
      <w:pPr>
        <w:pStyle w:val="665"/>
        <w:snapToGrid w:val="0"/>
        <w:spacing w:line="360" w:lineRule="auto"/>
        <w:ind w:firstLine="480" w:firstLineChars="200"/>
        <w:rPr>
          <w:rFonts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、合同经双方法定代表人或授权代表签字并加盖单位公章后生效。</w:t>
      </w:r>
    </w:p>
    <w:p>
      <w:pPr>
        <w:pStyle w:val="665"/>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w:t>
      </w:r>
      <w:r>
        <w:rPr>
          <w:rFonts w:hint="eastAsia" w:ascii="宋体" w:hAnsi="宋体" w:eastAsia="宋体"/>
          <w:color w:val="000000"/>
          <w:sz w:val="24"/>
          <w:szCs w:val="24"/>
          <w:highlight w:val="none"/>
          <w:lang w:eastAsia="zh-CN"/>
        </w:rPr>
        <w:t>、</w:t>
      </w:r>
      <w:r>
        <w:rPr>
          <w:rFonts w:ascii="宋体" w:hAnsi="宋体" w:eastAsia="宋体"/>
          <w:color w:val="000000"/>
          <w:sz w:val="24"/>
          <w:szCs w:val="24"/>
          <w:highlight w:val="none"/>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3、招标文件、投标文件及评标过程中形成的文字资料、询标纪要均作为本合同的组成部分，具有同等效力。本合同未尽事宜，遵照《合同法》有关条文执行。</w:t>
      </w:r>
    </w:p>
    <w:p>
      <w:pPr>
        <w:pStyle w:val="34"/>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4、本合同一式肆份，具有同等法律效力，甲乙双方各执两份。</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甲方（盖章）：                             乙方（盖章）：        </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 xml:space="preserve">法定代表人：                              法定代表人：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或受委托人（签字）：                       或受委托人（签字）：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联系人：                                  联系人：</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                                    地址：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电话：                                    电话：</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传真：                                    传真：</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开户银行：                                开户银行：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帐号：                                    帐号：</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签订时间：                                签订时间：</w:t>
      </w:r>
    </w:p>
    <w:p>
      <w:pPr>
        <w:pStyle w:val="26"/>
        <w:ind w:firstLine="5280" w:firstLineChars="2200"/>
        <w:rPr>
          <w:rFonts w:hint="eastAsia" w:ascii="宋体" w:hAnsi="宋体" w:cs="宋体"/>
          <w:color w:val="000000"/>
          <w:sz w:val="24"/>
          <w:highlight w:val="none"/>
        </w:rPr>
      </w:pPr>
      <w:r>
        <w:rPr>
          <w:rFonts w:hint="eastAsia" w:ascii="宋体" w:hAnsi="宋体" w:cs="宋体"/>
          <w:color w:val="000000"/>
          <w:sz w:val="24"/>
          <w:highlight w:val="none"/>
        </w:rPr>
        <w:t>签订地点：</w:t>
      </w:r>
    </w:p>
    <w:p>
      <w:pPr>
        <w:rPr>
          <w:rFonts w:hint="eastAsia"/>
          <w:color w:val="000000"/>
          <w:highlight w:val="none"/>
        </w:rPr>
      </w:pPr>
    </w:p>
    <w:p>
      <w:pPr>
        <w:snapToGrid w:val="0"/>
        <w:spacing w:line="360" w:lineRule="auto"/>
        <w:jc w:val="center"/>
        <w:rPr>
          <w:rFonts w:hint="eastAsia" w:ascii="宋体" w:hAnsi="宋体" w:cs="仿宋_GB2312"/>
          <w:b/>
          <w:color w:val="000000"/>
          <w:sz w:val="36"/>
          <w:szCs w:val="20"/>
          <w:highlight w:val="none"/>
        </w:rPr>
      </w:pPr>
      <w:r>
        <w:rPr>
          <w:rFonts w:hint="eastAsia"/>
          <w:color w:val="000000"/>
          <w:highlight w:val="none"/>
        </w:rPr>
        <w:tab/>
      </w:r>
      <w:bookmarkStart w:id="404" w:name="_Toc350327365"/>
      <w:bookmarkStart w:id="405" w:name="_Toc326765771"/>
      <w:bookmarkStart w:id="406" w:name="_Toc339872468"/>
      <w:bookmarkStart w:id="407" w:name="_Toc328381300"/>
      <w:bookmarkStart w:id="408" w:name="_Toc349721554"/>
      <w:r>
        <w:rPr>
          <w:rFonts w:hint="eastAsia" w:ascii="宋体" w:hAnsi="宋体" w:cs="宋体"/>
          <w:b/>
          <w:bCs/>
          <w:color w:val="000000"/>
          <w:sz w:val="24"/>
          <w:highlight w:val="none"/>
        </w:rPr>
        <w:t>★ 此仅为合同书样本，中标单位需根据实际情况和采购人签订相应的合同！</w:t>
      </w:r>
      <w:bookmarkEnd w:id="404"/>
      <w:bookmarkEnd w:id="405"/>
      <w:bookmarkEnd w:id="406"/>
      <w:bookmarkEnd w:id="407"/>
      <w:bookmarkEnd w:id="408"/>
      <w:r>
        <w:rPr>
          <w:rFonts w:hint="eastAsia" w:ascii="宋体" w:hAnsi="宋体" w:cs="仿宋_GB2312"/>
          <w:b/>
          <w:color w:val="000000"/>
          <w:sz w:val="36"/>
          <w:szCs w:val="20"/>
          <w:highlight w:val="none"/>
        </w:rPr>
        <w:t>第六部分</w:t>
      </w:r>
      <w:bookmarkEnd w:id="402"/>
      <w:r>
        <w:rPr>
          <w:rFonts w:hint="eastAsia" w:ascii="宋体" w:hAnsi="宋体" w:cs="仿宋_GB2312"/>
          <w:b/>
          <w:color w:val="000000"/>
          <w:sz w:val="36"/>
          <w:szCs w:val="20"/>
          <w:highlight w:val="none"/>
        </w:rPr>
        <w:t xml:space="preserve"> </w:t>
      </w:r>
      <w:bookmarkEnd w:id="403"/>
      <w:r>
        <w:rPr>
          <w:rFonts w:hint="eastAsia" w:ascii="宋体" w:hAnsi="宋体" w:cs="仿宋_GB2312"/>
          <w:b/>
          <w:color w:val="000000"/>
          <w:sz w:val="36"/>
          <w:szCs w:val="20"/>
          <w:highlight w:val="none"/>
        </w:rPr>
        <w:t>应提交的有关格式范例</w:t>
      </w:r>
    </w:p>
    <w:p>
      <w:pPr>
        <w:spacing w:line="360" w:lineRule="auto"/>
        <w:ind w:firstLine="480" w:firstLineChars="200"/>
        <w:outlineLvl w:val="0"/>
        <w:rPr>
          <w:rFonts w:hint="eastAsia" w:ascii="宋体" w:hAnsi="宋体" w:cs="仿宋_GB2312"/>
          <w:color w:val="000000"/>
          <w:sz w:val="24"/>
          <w:highlight w:val="none"/>
        </w:rPr>
      </w:pPr>
      <w:r>
        <w:rPr>
          <w:rFonts w:hint="eastAsia" w:ascii="宋体" w:hAnsi="宋体" w:cs="仿宋_GB2312"/>
          <w:color w:val="000000"/>
          <w:sz w:val="24"/>
          <w:highlight w:val="none"/>
        </w:rPr>
        <w:t>投标人按照以下格式编制投标文件。</w:t>
      </w:r>
    </w:p>
    <w:p>
      <w:pPr>
        <w:spacing w:line="360" w:lineRule="auto"/>
        <w:jc w:val="center"/>
        <w:outlineLvl w:val="0"/>
        <w:rPr>
          <w:rFonts w:hint="eastAsia" w:ascii="宋体" w:hAnsi="宋体" w:cs="仿宋_GB2312"/>
          <w:color w:val="000000"/>
          <w:sz w:val="36"/>
          <w:szCs w:val="36"/>
          <w:highlight w:val="none"/>
          <w:lang w:val="zh-CN"/>
        </w:rPr>
      </w:pPr>
    </w:p>
    <w:p>
      <w:pPr>
        <w:spacing w:line="360" w:lineRule="auto"/>
        <w:jc w:val="center"/>
        <w:outlineLvl w:val="0"/>
        <w:rPr>
          <w:rFonts w:hint="eastAsia" w:ascii="宋体" w:hAnsi="宋体" w:cs="仿宋_GB2312"/>
          <w:b/>
          <w:color w:val="000000"/>
          <w:kern w:val="0"/>
          <w:sz w:val="36"/>
          <w:szCs w:val="36"/>
          <w:highlight w:val="none"/>
        </w:rPr>
      </w:pPr>
      <w:r>
        <w:rPr>
          <w:rFonts w:hint="eastAsia" w:ascii="宋体" w:hAnsi="宋体" w:cs="仿宋_GB2312"/>
          <w:color w:val="000000"/>
          <w:sz w:val="36"/>
          <w:szCs w:val="36"/>
          <w:highlight w:val="none"/>
          <w:lang w:val="zh-CN"/>
        </w:rPr>
        <w:t xml:space="preserve"> </w:t>
      </w:r>
      <w:r>
        <w:rPr>
          <w:rFonts w:hint="eastAsia" w:ascii="宋体" w:hAnsi="宋体" w:cs="仿宋_GB2312"/>
          <w:b/>
          <w:color w:val="000000"/>
          <w:kern w:val="0"/>
          <w:sz w:val="36"/>
          <w:szCs w:val="36"/>
          <w:highlight w:val="none"/>
        </w:rPr>
        <w:t>资格文件部分</w:t>
      </w:r>
    </w:p>
    <w:p>
      <w:pPr>
        <w:spacing w:line="360" w:lineRule="auto"/>
        <w:jc w:val="center"/>
        <w:outlineLvl w:val="0"/>
        <w:rPr>
          <w:rFonts w:hint="eastAsia"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目录</w:t>
      </w:r>
    </w:p>
    <w:p>
      <w:pPr>
        <w:spacing w:line="360" w:lineRule="auto"/>
        <w:jc w:val="center"/>
        <w:outlineLvl w:val="0"/>
        <w:rPr>
          <w:rFonts w:hint="eastAsia" w:ascii="宋体" w:hAnsi="宋体" w:cs="仿宋_GB2312"/>
          <w:b/>
          <w:color w:val="000000"/>
          <w:kern w:val="0"/>
          <w:sz w:val="36"/>
          <w:szCs w:val="36"/>
          <w:highlight w:val="none"/>
        </w:rPr>
      </w:pP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（1）</w:t>
      </w:r>
      <w:r>
        <w:rPr>
          <w:rFonts w:hint="eastAsia" w:ascii="宋体" w:hAnsi="宋体"/>
          <w:color w:val="000000"/>
          <w:sz w:val="24"/>
          <w:highlight w:val="none"/>
        </w:rPr>
        <w:t>营业执照(或事业法人登记证或其他工商等登记证明材料)复印件（投标人为自然人的，须提供</w:t>
      </w:r>
      <w:r>
        <w:rPr>
          <w:rFonts w:hint="eastAsia" w:ascii="宋体" w:hAnsi="宋体" w:cs="Helvetica"/>
          <w:color w:val="000000"/>
          <w:kern w:val="0"/>
          <w:sz w:val="24"/>
          <w:highlight w:val="none"/>
        </w:rPr>
        <w:t>自然人的身份证明</w:t>
      </w:r>
      <w:r>
        <w:rPr>
          <w:rFonts w:hint="eastAsia" w:ascii="宋体" w:hAnsi="宋体"/>
          <w:color w:val="000000"/>
          <w:sz w:val="24"/>
          <w:highlight w:val="none"/>
        </w:rPr>
        <w:t>）</w:t>
      </w:r>
      <w:r>
        <w:rPr>
          <w:rFonts w:hint="eastAsia" w:ascii="宋体" w:hAnsi="宋体" w:cs="仿宋_GB2312"/>
          <w:color w:val="000000"/>
          <w:sz w:val="24"/>
          <w:highlight w:val="none"/>
        </w:rPr>
        <w:t>、税务登记证(或其它缴纳证明材料)复印件、社保登记证</w:t>
      </w:r>
      <w:r>
        <w:rPr>
          <w:rFonts w:hint="eastAsia" w:ascii="宋体" w:hAnsi="宋体"/>
          <w:color w:val="000000"/>
          <w:sz w:val="24"/>
          <w:highlight w:val="none"/>
        </w:rPr>
        <w:t>（或其它缴纳证明材料）</w:t>
      </w:r>
      <w:r>
        <w:rPr>
          <w:rFonts w:hint="eastAsia" w:ascii="宋体" w:hAnsi="宋体" w:cs="仿宋_GB2312"/>
          <w:color w:val="000000"/>
          <w:sz w:val="24"/>
          <w:highlight w:val="none"/>
        </w:rPr>
        <w:t>复印件</w:t>
      </w:r>
      <w:r>
        <w:rPr>
          <w:rFonts w:hint="eastAsia" w:ascii="宋体" w:hAnsi="宋体" w:cs="仿宋_GB2312"/>
          <w:color w:val="000000"/>
          <w:kern w:val="0"/>
          <w:sz w:val="24"/>
          <w:highlight w:val="none"/>
        </w:rPr>
        <w:t>………………………………………………………………………………（页码）</w:t>
      </w:r>
    </w:p>
    <w:p>
      <w:pPr>
        <w:snapToGrid w:val="0"/>
        <w:spacing w:line="360" w:lineRule="auto"/>
        <w:rPr>
          <w:rFonts w:hint="eastAsia" w:ascii="宋体" w:hAnsi="宋体"/>
          <w:color w:val="000000"/>
          <w:sz w:val="24"/>
          <w:highlight w:val="none"/>
        </w:rPr>
      </w:pPr>
      <w:r>
        <w:rPr>
          <w:rFonts w:hint="eastAsia" w:ascii="宋体" w:hAnsi="宋体"/>
          <w:color w:val="000000"/>
          <w:sz w:val="24"/>
          <w:highlight w:val="none"/>
        </w:rPr>
        <w:t>（2）法人授权书 …………………… ………………………………………（页码）</w:t>
      </w:r>
    </w:p>
    <w:p>
      <w:pPr>
        <w:snapToGrid w:val="0"/>
        <w:spacing w:line="360" w:lineRule="auto"/>
        <w:rPr>
          <w:rFonts w:hint="eastAsia" w:ascii="宋体" w:hAnsi="宋体"/>
          <w:color w:val="000000"/>
          <w:sz w:val="24"/>
          <w:highlight w:val="none"/>
        </w:rPr>
      </w:pPr>
      <w:r>
        <w:rPr>
          <w:rFonts w:hint="eastAsia" w:ascii="宋体" w:hAnsi="宋体"/>
          <w:color w:val="000000"/>
          <w:sz w:val="24"/>
          <w:highlight w:val="none"/>
        </w:rPr>
        <w:t>（3）授权代表的身份证（复印件）…………………………………………（页码）</w:t>
      </w:r>
    </w:p>
    <w:p>
      <w:pPr>
        <w:snapToGrid w:val="0"/>
        <w:spacing w:line="360" w:lineRule="auto"/>
        <w:rPr>
          <w:rFonts w:hint="eastAsia" w:ascii="宋体" w:hAnsi="宋体"/>
          <w:color w:val="000000"/>
          <w:sz w:val="24"/>
          <w:highlight w:val="none"/>
        </w:rPr>
      </w:pPr>
      <w:r>
        <w:rPr>
          <w:rFonts w:hint="eastAsia" w:ascii="宋体" w:hAnsi="宋体" w:cs="仿宋_GB2312"/>
          <w:color w:val="000000"/>
          <w:kern w:val="0"/>
          <w:sz w:val="24"/>
          <w:highlight w:val="none"/>
        </w:rPr>
        <w:t>（4）</w:t>
      </w:r>
      <w:r>
        <w:rPr>
          <w:rFonts w:hint="eastAsia" w:ascii="宋体" w:hAnsi="宋体" w:cs="仿宋_GB2312"/>
          <w:color w:val="000000"/>
          <w:sz w:val="24"/>
          <w:highlight w:val="none"/>
        </w:rPr>
        <w:t>最新一年度资产负债表等财务报表资料文件(新成立的公司，提供情况说明)</w:t>
      </w:r>
      <w:r>
        <w:rPr>
          <w:rFonts w:hint="eastAsia" w:ascii="宋体" w:hAnsi="宋体"/>
          <w:color w:val="000000"/>
          <w:sz w:val="24"/>
          <w:highlight w:val="none"/>
        </w:rPr>
        <w:t>……………………………………………………………………………（页码）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（5）具有履行合同所必需的设备和专业技术能力的承诺函………………（页码）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rPr>
        <w:t>（6）参加政府采购活动前三年内在经营活动中没有重大违法记录的声明（</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rPr>
        <w:t>（7）具有良好的商业信誉特别声明</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（8）</w:t>
      </w:r>
      <w:r>
        <w:rPr>
          <w:rFonts w:hint="eastAsia" w:ascii="宋体" w:hAnsi="宋体" w:cs="仿宋_GB2312"/>
          <w:color w:val="000000"/>
          <w:sz w:val="24"/>
          <w:highlight w:val="none"/>
        </w:rPr>
        <w:t>符合特定资格条件（</w:t>
      </w:r>
      <w:r>
        <w:rPr>
          <w:rFonts w:hint="eastAsia" w:cs="仿宋_GB2312"/>
          <w:color w:val="000000"/>
          <w:sz w:val="24"/>
          <w:highlight w:val="none"/>
          <w:lang w:val="en-US" w:eastAsia="zh-CN"/>
        </w:rPr>
        <w:t>如有</w:t>
      </w:r>
      <w:r>
        <w:rPr>
          <w:rFonts w:hint="eastAsia" w:ascii="宋体" w:hAnsi="宋体" w:cs="仿宋_GB2312"/>
          <w:color w:val="000000"/>
          <w:sz w:val="24"/>
          <w:highlight w:val="none"/>
        </w:rPr>
        <w:t>）的有关证明材料（复印件）</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rPr>
        <w:t>（9）单位负责人为同一人或者存在直接控股、管理关系的不同供应商，不得参加同一合同项下的政府采购活动承诺函</w:t>
      </w:r>
      <w:r>
        <w:rPr>
          <w:rFonts w:hint="eastAsia" w:ascii="宋体" w:hAnsi="宋体"/>
          <w:color w:val="000000"/>
          <w:sz w:val="24"/>
          <w:highlight w:val="none"/>
        </w:rPr>
        <w:t>…</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b/>
          <w:color w:val="000000"/>
          <w:sz w:val="30"/>
          <w:szCs w:val="30"/>
          <w:highlight w:val="none"/>
        </w:rPr>
      </w:pPr>
      <w:r>
        <w:rPr>
          <w:rFonts w:hint="eastAsia" w:ascii="宋体" w:hAnsi="宋体" w:cs="仿宋_GB2312"/>
          <w:color w:val="000000"/>
          <w:sz w:val="24"/>
          <w:highlight w:val="none"/>
        </w:rPr>
        <w:t>（10）公益一类事业单位、使用事业编制且由财政拨款保障的群团组织，不作为政府购买服务的购买主体和承接主体承诺函</w:t>
      </w:r>
      <w:r>
        <w:rPr>
          <w:rFonts w:hint="eastAsia" w:ascii="宋体" w:hAnsi="宋体"/>
          <w:color w:val="000000"/>
          <w:sz w:val="24"/>
          <w:highlight w:val="none"/>
        </w:rPr>
        <w:t>…</w:t>
      </w:r>
      <w:r>
        <w:rPr>
          <w:rFonts w:hint="eastAsia" w:ascii="宋体" w:hAnsi="宋体" w:cs="仿宋_GB2312"/>
          <w:color w:val="000000"/>
          <w:kern w:val="0"/>
          <w:sz w:val="24"/>
          <w:highlight w:val="none"/>
        </w:rPr>
        <w:t>…………………………（页码）</w:t>
      </w:r>
      <w:r>
        <w:rPr>
          <w:rFonts w:hint="eastAsia" w:ascii="宋体" w:hAnsi="宋体" w:cs="仿宋_GB2312"/>
          <w:color w:val="000000"/>
          <w:kern w:val="0"/>
          <w:sz w:val="24"/>
          <w:highlight w:val="none"/>
        </w:rPr>
        <w:br w:type="page"/>
      </w:r>
      <w:r>
        <w:rPr>
          <w:rFonts w:hint="eastAsia" w:ascii="宋体" w:hAnsi="宋体" w:cs="仿宋_GB2312"/>
          <w:b/>
          <w:color w:val="000000"/>
          <w:kern w:val="0"/>
          <w:sz w:val="32"/>
          <w:szCs w:val="32"/>
          <w:highlight w:val="none"/>
          <w:lang w:val="zh-CN"/>
        </w:rPr>
        <w:t>一、</w:t>
      </w:r>
      <w:r>
        <w:rPr>
          <w:rFonts w:hint="eastAsia" w:ascii="宋体" w:hAnsi="宋体" w:cs="仿宋_GB2312"/>
          <w:b/>
          <w:color w:val="000000"/>
          <w:sz w:val="30"/>
          <w:szCs w:val="30"/>
          <w:highlight w:val="none"/>
        </w:rPr>
        <w:t>营业执照或事业法人登记证证明材料（复印件）、税务缴纳证明文件（复印件）、社保缴纳证明文件（复印件）</w:t>
      </w:r>
    </w:p>
    <w:p>
      <w:pPr>
        <w:spacing w:line="360" w:lineRule="auto"/>
        <w:jc w:val="center"/>
        <w:rPr>
          <w:rFonts w:hint="eastAsia" w:ascii="宋体" w:hAnsi="宋体" w:cs="仿宋_GB2312"/>
          <w:b/>
          <w:color w:val="000000"/>
          <w:sz w:val="30"/>
          <w:szCs w:val="30"/>
          <w:highlight w:val="none"/>
        </w:rPr>
      </w:pPr>
    </w:p>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投标人名称(电子签名)：                              </w:t>
      </w:r>
    </w:p>
    <w:p>
      <w:pPr>
        <w:spacing w:line="360" w:lineRule="auto"/>
        <w:jc w:val="center"/>
        <w:rPr>
          <w:rFonts w:hint="eastAsia" w:ascii="宋体" w:hAnsi="宋体" w:cs="仿宋_GB2312"/>
          <w:b/>
          <w:color w:val="000000"/>
          <w:sz w:val="30"/>
          <w:szCs w:val="30"/>
          <w:highlight w:val="none"/>
        </w:rPr>
      </w:pPr>
      <w:r>
        <w:rPr>
          <w:rFonts w:hint="eastAsia" w:ascii="宋体" w:hAnsi="宋体" w:cs="仿宋_GB2312"/>
          <w:color w:val="000000"/>
          <w:kern w:val="0"/>
          <w:sz w:val="24"/>
          <w:highlight w:val="none"/>
          <w:lang w:val="zh-CN"/>
        </w:rPr>
        <w:t xml:space="preserve">                   日期：  年  月</w:t>
      </w:r>
    </w:p>
    <w:p>
      <w:pPr>
        <w:spacing w:line="360" w:lineRule="auto"/>
        <w:jc w:val="center"/>
        <w:rPr>
          <w:rFonts w:hint="eastAsia" w:ascii="宋体" w:hAnsi="宋体" w:cs="仿宋_GB2312"/>
          <w:b/>
          <w:color w:val="000000"/>
          <w:sz w:val="30"/>
          <w:szCs w:val="30"/>
          <w:highlight w:val="none"/>
        </w:rPr>
      </w:pPr>
    </w:p>
    <w:p>
      <w:pPr>
        <w:spacing w:line="360" w:lineRule="auto"/>
        <w:jc w:val="center"/>
        <w:rPr>
          <w:rFonts w:hint="eastAsia" w:ascii="宋体" w:hAnsi="宋体" w:cs="仿宋_GB2312"/>
          <w:b/>
          <w:color w:val="000000"/>
          <w:sz w:val="30"/>
          <w:szCs w:val="30"/>
          <w:highlight w:val="none"/>
        </w:rPr>
      </w:pPr>
    </w:p>
    <w:p>
      <w:pPr>
        <w:snapToGrid w:val="0"/>
        <w:spacing w:line="360" w:lineRule="auto"/>
        <w:ind w:firstLine="2561" w:firstLineChars="800"/>
        <w:rPr>
          <w:rFonts w:hint="eastAsia" w:ascii="宋体" w:hAnsi="宋体" w:cs="仿宋_GB2312"/>
          <w:b/>
          <w:color w:val="000000"/>
          <w:kern w:val="0"/>
          <w:sz w:val="32"/>
          <w:szCs w:val="32"/>
          <w:highlight w:val="none"/>
          <w:lang w:val="zh-CN"/>
        </w:rPr>
      </w:pPr>
      <w:r>
        <w:rPr>
          <w:rFonts w:hint="eastAsia" w:ascii="宋体" w:hAnsi="宋体" w:cs="仿宋_GB2312"/>
          <w:b/>
          <w:color w:val="000000"/>
          <w:kern w:val="0"/>
          <w:sz w:val="32"/>
          <w:szCs w:val="32"/>
          <w:highlight w:val="none"/>
          <w:lang w:val="zh-CN"/>
        </w:rPr>
        <w:t>二、法人授权书</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napToGrid w:val="0"/>
        <w:spacing w:line="360" w:lineRule="auto"/>
        <w:ind w:firstLine="576"/>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兹委派我公司</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先生/女士(其在本公司的职务是：</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 xml:space="preserve"> ，联系电话：</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手机：</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传真：</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)，代表我公司全权处理</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仿宋_GB2312"/>
          <w:color w:val="000000"/>
          <w:kern w:val="0"/>
          <w:sz w:val="24"/>
          <w:highlight w:val="none"/>
          <w:lang w:val="zh-CN"/>
        </w:rPr>
        <w:t>【招标编号：</w:t>
      </w:r>
      <w:r>
        <w:rPr>
          <w:rFonts w:hint="eastAsia" w:ascii="宋体" w:hAnsi="宋体" w:cs="仿宋_GB2312"/>
          <w:color w:val="000000"/>
          <w:kern w:val="0"/>
          <w:sz w:val="24"/>
          <w:highlight w:val="none"/>
          <w:lang w:val="en-US" w:eastAsia="zh-CN"/>
        </w:rPr>
        <w:t>SDGL-2021031</w:t>
      </w:r>
      <w:r>
        <w:rPr>
          <w:rFonts w:hint="eastAsia" w:ascii="宋体" w:hAnsi="宋体" w:cs="仿宋_GB2312"/>
          <w:color w:val="000000"/>
          <w:kern w:val="0"/>
          <w:sz w:val="24"/>
          <w:highlight w:val="none"/>
          <w:lang w:val="zh-CN"/>
        </w:rPr>
        <w:t>】政府采购投标的一切事项，若中标则全权代表本公司签订相关合同，并负责处理合同履行等事宜。</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本授权书有效期：自   年 月  日起至  年  月  日止。</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    特此告知。</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                                              投标人名称(电子签名)：</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签发日期：  年  月   日</w:t>
      </w:r>
    </w:p>
    <w:p>
      <w:pPr>
        <w:snapToGrid w:val="0"/>
        <w:spacing w:line="360" w:lineRule="auto"/>
        <w:jc w:val="center"/>
        <w:rPr>
          <w:rFonts w:hint="eastAsia" w:ascii="宋体" w:hAnsi="宋体" w:cs="仿宋_GB2312"/>
          <w:b/>
          <w:color w:val="000000"/>
          <w:kern w:val="0"/>
          <w:sz w:val="32"/>
          <w:szCs w:val="32"/>
          <w:highlight w:val="none"/>
          <w:lang w:val="zh-CN"/>
        </w:rPr>
      </w:pPr>
    </w:p>
    <w:p>
      <w:pPr>
        <w:snapToGrid w:val="0"/>
        <w:spacing w:line="360" w:lineRule="auto"/>
        <w:jc w:val="center"/>
        <w:rPr>
          <w:rFonts w:hint="eastAsia" w:ascii="宋体" w:hAnsi="宋体" w:cs="仿宋_GB2312"/>
          <w:b/>
          <w:color w:val="000000"/>
          <w:kern w:val="0"/>
          <w:sz w:val="32"/>
          <w:szCs w:val="32"/>
          <w:highlight w:val="none"/>
          <w:lang w:val="zh-CN"/>
        </w:rPr>
      </w:pPr>
    </w:p>
    <w:p>
      <w:pPr>
        <w:snapToGrid w:val="0"/>
        <w:spacing w:line="360" w:lineRule="auto"/>
        <w:jc w:val="center"/>
        <w:rPr>
          <w:rFonts w:hint="eastAsia" w:ascii="宋体" w:hAnsi="宋体" w:cs="仿宋_GB2312"/>
          <w:b/>
          <w:color w:val="000000"/>
          <w:kern w:val="0"/>
          <w:sz w:val="32"/>
          <w:szCs w:val="32"/>
          <w:highlight w:val="none"/>
          <w:lang w:val="zh-CN"/>
        </w:rPr>
      </w:pPr>
      <w:r>
        <w:rPr>
          <w:rFonts w:hint="eastAsia" w:ascii="宋体" w:hAnsi="宋体" w:cs="仿宋_GB2312"/>
          <w:b/>
          <w:color w:val="000000"/>
          <w:kern w:val="0"/>
          <w:sz w:val="32"/>
          <w:szCs w:val="32"/>
          <w:highlight w:val="none"/>
          <w:lang w:val="zh-CN"/>
        </w:rPr>
        <w:br w:type="page"/>
      </w:r>
      <w:r>
        <w:rPr>
          <w:rFonts w:hint="eastAsia" w:ascii="宋体" w:hAnsi="宋体" w:cs="仿宋_GB2312"/>
          <w:b/>
          <w:color w:val="000000"/>
          <w:kern w:val="0"/>
          <w:sz w:val="32"/>
          <w:szCs w:val="32"/>
          <w:highlight w:val="none"/>
          <w:lang w:val="zh-CN"/>
        </w:rPr>
        <w:t xml:space="preserve">   联合体投标授权书（适用联合体投标）</w:t>
      </w:r>
    </w:p>
    <w:p>
      <w:pPr>
        <w:snapToGrid w:val="0"/>
        <w:spacing w:line="360" w:lineRule="auto"/>
        <w:ind w:firstLine="576"/>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兹委派</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公司</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先生/女士(其在该公司的职务是：</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 xml:space="preserve"> ，联系电话：</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手机：</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传真：</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公司</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先生/女士(其在该公司的职务是：</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 xml:space="preserve"> ，联系电话：</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手机：</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传真：</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)；……，代表本联合体全权处理</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仿宋_GB2312"/>
          <w:color w:val="000000"/>
          <w:kern w:val="0"/>
          <w:sz w:val="24"/>
          <w:highlight w:val="none"/>
          <w:lang w:val="zh-CN"/>
        </w:rPr>
        <w:t>【招标编号：SDGL-2021031】政府采购投标的一切事项，若中标则全权代表本联合体签订相关合同，并负责处理合同履行等事宜。</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本授权书有效期：自   年 月  日起至  年  月  日止。</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    特此告知。</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单位：            （电子签名）         单位：          （电子签名）</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    年   月   日             日期：    年   月   日</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w:t>
      </w:r>
    </w:p>
    <w:p>
      <w:pPr>
        <w:spacing w:line="360" w:lineRule="auto"/>
        <w:rPr>
          <w:rFonts w:hint="eastAsia" w:ascii="宋体" w:hAnsi="宋体" w:cs="仿宋_GB2312"/>
          <w:color w:val="000000"/>
          <w:sz w:val="28"/>
          <w:szCs w:val="28"/>
          <w:highlight w:val="none"/>
        </w:rPr>
      </w:pPr>
    </w:p>
    <w:p>
      <w:pPr>
        <w:spacing w:line="360" w:lineRule="auto"/>
        <w:rPr>
          <w:rFonts w:hint="eastAsia" w:ascii="宋体" w:hAnsi="宋体" w:cs="仿宋_GB2312"/>
          <w:color w:val="000000"/>
          <w:sz w:val="28"/>
          <w:szCs w:val="28"/>
          <w:highlight w:val="none"/>
        </w:rPr>
      </w:pPr>
    </w:p>
    <w:p>
      <w:pPr>
        <w:autoSpaceDE w:val="0"/>
        <w:autoSpaceDN w:val="0"/>
        <w:spacing w:line="360" w:lineRule="auto"/>
        <w:jc w:val="center"/>
        <w:rPr>
          <w:rFonts w:hint="eastAsia" w:ascii="宋体" w:hAnsi="宋体" w:cs="仿宋_GB2312"/>
          <w:color w:val="000000"/>
          <w:sz w:val="24"/>
          <w:highlight w:val="none"/>
        </w:rPr>
      </w:pPr>
      <w:r>
        <w:rPr>
          <w:rFonts w:hint="eastAsia" w:ascii="宋体" w:hAnsi="宋体" w:cs="仿宋_GB2312"/>
          <w:b/>
          <w:bCs/>
          <w:color w:val="000000"/>
          <w:sz w:val="30"/>
          <w:szCs w:val="30"/>
          <w:highlight w:val="none"/>
        </w:rPr>
        <w:br w:type="page"/>
      </w:r>
      <w:r>
        <w:rPr>
          <w:rFonts w:hint="eastAsia" w:ascii="宋体" w:hAnsi="宋体" w:cs="仿宋_GB2312"/>
          <w:b/>
          <w:bCs/>
          <w:color w:val="000000"/>
          <w:sz w:val="30"/>
          <w:szCs w:val="30"/>
          <w:highlight w:val="none"/>
        </w:rPr>
        <w:t>三、</w:t>
      </w:r>
      <w:r>
        <w:rPr>
          <w:rFonts w:hint="eastAsia" w:ascii="宋体" w:hAnsi="宋体" w:cs="仿宋_GB2312"/>
          <w:b/>
          <w:color w:val="000000"/>
          <w:sz w:val="30"/>
          <w:szCs w:val="30"/>
          <w:highlight w:val="none"/>
        </w:rPr>
        <w:t>授权代表的身份证（复印件）</w:t>
      </w:r>
    </w:p>
    <w:p>
      <w:pPr>
        <w:pStyle w:val="392"/>
        <w:spacing w:line="360" w:lineRule="auto"/>
        <w:rPr>
          <w:rFonts w:hint="eastAsia" w:hAnsi="宋体"/>
          <w:bCs/>
          <w:color w:val="000000"/>
          <w:sz w:val="24"/>
          <w:highlight w:val="none"/>
        </w:rPr>
      </w:pPr>
      <w:r>
        <w:rPr>
          <w:rFonts w:hint="eastAsia" w:hAnsi="宋体"/>
          <w:bCs/>
          <w:color w:val="000000"/>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92"/>
              <w:spacing w:line="360" w:lineRule="auto"/>
              <w:rPr>
                <w:rFonts w:hint="eastAsia" w:hAnsi="宋体"/>
                <w:bCs/>
                <w:color w:val="000000"/>
                <w:sz w:val="24"/>
                <w:highlight w:val="none"/>
                <w:lang w:eastAsia="zh-CN"/>
              </w:rPr>
            </w:pPr>
            <w:r>
              <w:rPr>
                <w:rFonts w:hint="eastAsia" w:hAnsi="宋体"/>
                <w:bCs/>
                <w:color w:val="000000"/>
                <w:sz w:val="24"/>
                <w:highlight w:val="none"/>
                <w:lang w:eastAsia="zh-CN"/>
              </w:rPr>
              <w:t>正面：                                 反面：</w:t>
            </w:r>
          </w:p>
          <w:p>
            <w:pPr>
              <w:pStyle w:val="392"/>
              <w:spacing w:line="360" w:lineRule="auto"/>
              <w:rPr>
                <w:rFonts w:hint="eastAsia" w:hAnsi="宋体"/>
                <w:bCs/>
                <w:color w:val="000000"/>
                <w:sz w:val="24"/>
                <w:highlight w:val="none"/>
                <w:lang w:eastAsia="zh-CN"/>
              </w:rPr>
            </w:pPr>
          </w:p>
        </w:tc>
      </w:tr>
    </w:tbl>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w:t>
      </w:r>
    </w:p>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投标人名称(电子签名)：                              </w:t>
      </w:r>
    </w:p>
    <w:p>
      <w:pPr>
        <w:spacing w:line="360" w:lineRule="auto"/>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w:t>
      </w:r>
    </w:p>
    <w:p>
      <w:pPr>
        <w:spacing w:line="360" w:lineRule="auto"/>
        <w:jc w:val="center"/>
        <w:rPr>
          <w:rFonts w:hint="eastAsia" w:ascii="宋体" w:hAnsi="宋体" w:cs="仿宋_GB2312"/>
          <w:color w:val="000000"/>
          <w:kern w:val="0"/>
          <w:sz w:val="24"/>
          <w:highlight w:val="none"/>
          <w:lang w:val="zh-CN"/>
        </w:rPr>
      </w:pPr>
    </w:p>
    <w:p>
      <w:pPr>
        <w:spacing w:line="360" w:lineRule="auto"/>
        <w:jc w:val="center"/>
        <w:rPr>
          <w:rFonts w:hint="eastAsia" w:ascii="宋体" w:hAnsi="宋体" w:cs="仿宋_GB2312"/>
          <w:b/>
          <w:color w:val="000000"/>
          <w:sz w:val="30"/>
          <w:szCs w:val="30"/>
          <w:highlight w:val="none"/>
        </w:rPr>
      </w:pPr>
    </w:p>
    <w:p>
      <w:pPr>
        <w:spacing w:line="360" w:lineRule="auto"/>
        <w:rPr>
          <w:rFonts w:hint="eastAsia" w:ascii="宋体" w:hAnsi="宋体" w:cs="仿宋_GB2312"/>
          <w:b/>
          <w:color w:val="000000"/>
          <w:sz w:val="30"/>
          <w:szCs w:val="30"/>
          <w:highlight w:val="none"/>
        </w:rPr>
      </w:pPr>
      <w:r>
        <w:rPr>
          <w:rFonts w:hint="eastAsia" w:ascii="宋体" w:hAnsi="宋体" w:cs="仿宋_GB2312"/>
          <w:b/>
          <w:color w:val="000000"/>
          <w:sz w:val="30"/>
          <w:szCs w:val="30"/>
          <w:highlight w:val="none"/>
        </w:rPr>
        <w:t>四、最新一年度资产负债表等财务报表资料文件（复印件）</w:t>
      </w:r>
    </w:p>
    <w:p>
      <w:pPr>
        <w:spacing w:line="360" w:lineRule="auto"/>
        <w:rPr>
          <w:rFonts w:hint="eastAsia" w:ascii="宋体" w:hAnsi="宋体" w:cs="仿宋_GB2312"/>
          <w:b/>
          <w:color w:val="000000"/>
          <w:sz w:val="30"/>
          <w:szCs w:val="30"/>
          <w:highlight w:val="none"/>
        </w:rPr>
      </w:pPr>
    </w:p>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投标人名称(电子签名)：                              </w:t>
      </w:r>
    </w:p>
    <w:p>
      <w:pPr>
        <w:snapToGrid w:val="0"/>
        <w:spacing w:line="360" w:lineRule="auto"/>
        <w:ind w:right="480"/>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w:t>
      </w:r>
    </w:p>
    <w:p>
      <w:pPr>
        <w:snapToGrid w:val="0"/>
        <w:spacing w:line="360" w:lineRule="auto"/>
        <w:ind w:right="480"/>
        <w:jc w:val="center"/>
        <w:rPr>
          <w:rFonts w:hint="eastAsia" w:ascii="宋体" w:hAnsi="宋体" w:cs="仿宋_GB2312"/>
          <w:b/>
          <w:color w:val="000000"/>
          <w:kern w:val="0"/>
          <w:sz w:val="32"/>
          <w:szCs w:val="32"/>
          <w:highlight w:val="none"/>
          <w:lang w:val="zh-CN"/>
        </w:rPr>
      </w:pPr>
    </w:p>
    <w:p>
      <w:pPr>
        <w:snapToGrid w:val="0"/>
        <w:spacing w:line="360" w:lineRule="auto"/>
        <w:ind w:right="480"/>
        <w:jc w:val="center"/>
        <w:rPr>
          <w:rFonts w:hint="eastAsia" w:ascii="宋体" w:hAnsi="宋体" w:cs="仿宋_GB2312"/>
          <w:b/>
          <w:color w:val="000000"/>
          <w:kern w:val="0"/>
          <w:sz w:val="32"/>
          <w:szCs w:val="32"/>
          <w:highlight w:val="none"/>
        </w:rPr>
      </w:pPr>
    </w:p>
    <w:p>
      <w:pPr>
        <w:snapToGrid w:val="0"/>
        <w:spacing w:line="360" w:lineRule="auto"/>
        <w:ind w:right="480"/>
        <w:jc w:val="center"/>
        <w:rPr>
          <w:rFonts w:hint="eastAsia" w:ascii="宋体" w:hAnsi="宋体" w:cs="仿宋_GB2312"/>
          <w:b/>
          <w:color w:val="000000"/>
          <w:kern w:val="0"/>
          <w:sz w:val="32"/>
          <w:szCs w:val="32"/>
          <w:highlight w:val="none"/>
        </w:rPr>
      </w:pPr>
    </w:p>
    <w:p>
      <w:pPr>
        <w:snapToGrid w:val="0"/>
        <w:spacing w:line="360" w:lineRule="auto"/>
        <w:ind w:right="480"/>
        <w:jc w:val="center"/>
        <w:rPr>
          <w:rFonts w:hint="eastAsia" w:ascii="宋体" w:hAnsi="宋体" w:cs="仿宋_GB2312"/>
          <w:b/>
          <w:color w:val="000000"/>
          <w:kern w:val="0"/>
          <w:sz w:val="32"/>
          <w:szCs w:val="32"/>
          <w:highlight w:val="none"/>
        </w:rPr>
      </w:pPr>
    </w:p>
    <w:p>
      <w:pPr>
        <w:snapToGrid w:val="0"/>
        <w:spacing w:line="360" w:lineRule="auto"/>
        <w:ind w:right="480"/>
        <w:jc w:val="center"/>
        <w:rPr>
          <w:rFonts w:hint="eastAsia" w:ascii="宋体" w:hAnsi="宋体" w:cs="仿宋_GB2312"/>
          <w:b/>
          <w:color w:val="000000"/>
          <w:kern w:val="0"/>
          <w:sz w:val="32"/>
          <w:szCs w:val="32"/>
          <w:highlight w:val="none"/>
        </w:rPr>
      </w:pPr>
    </w:p>
    <w:p>
      <w:pPr>
        <w:snapToGrid w:val="0"/>
        <w:spacing w:line="360" w:lineRule="auto"/>
        <w:ind w:right="480"/>
        <w:jc w:val="center"/>
        <w:rPr>
          <w:rFonts w:hint="eastAsia" w:ascii="宋体" w:hAnsi="宋体" w:cs="仿宋_GB2312"/>
          <w:b/>
          <w:color w:val="000000"/>
          <w:kern w:val="0"/>
          <w:sz w:val="32"/>
          <w:szCs w:val="32"/>
          <w:highlight w:val="none"/>
        </w:rPr>
      </w:pPr>
      <w:r>
        <w:rPr>
          <w:rFonts w:hint="eastAsia" w:ascii="宋体" w:hAnsi="宋体" w:cs="仿宋_GB2312"/>
          <w:b/>
          <w:color w:val="000000"/>
          <w:kern w:val="0"/>
          <w:sz w:val="32"/>
          <w:szCs w:val="32"/>
          <w:highlight w:val="none"/>
        </w:rPr>
        <w:t>五、具有履行合同所必需的设备和专业技术能力的承诺函</w:t>
      </w:r>
    </w:p>
    <w:p>
      <w:pPr>
        <w:snapToGrid w:val="0"/>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sz w:val="24"/>
          <w:highlight w:val="none"/>
        </w:rPr>
        <w:t>：</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我方郑重承诺，我方具有履行</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仿宋_GB2312"/>
          <w:color w:val="000000"/>
          <w:sz w:val="24"/>
          <w:highlight w:val="none"/>
        </w:rPr>
        <w:t>【招标编号：</w:t>
      </w:r>
      <w:r>
        <w:rPr>
          <w:rFonts w:hint="eastAsia" w:ascii="宋体" w:hAnsi="宋体" w:cs="仿宋_GB2312"/>
          <w:color w:val="000000"/>
          <w:sz w:val="24"/>
          <w:highlight w:val="none"/>
          <w:lang w:eastAsia="zh-CN"/>
        </w:rPr>
        <w:t>SDGL-2021031</w:t>
      </w:r>
      <w:r>
        <w:rPr>
          <w:rFonts w:hint="eastAsia" w:ascii="宋体" w:hAnsi="宋体" w:cs="仿宋_GB2312"/>
          <w:color w:val="000000"/>
          <w:sz w:val="24"/>
          <w:highlight w:val="none"/>
        </w:rPr>
        <w:t>】合同所必需的设备和专业技术能力。如中标，我方将保证合同顺利履行。</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w:t>
      </w:r>
    </w:p>
    <w:p>
      <w:pPr>
        <w:snapToGrid w:val="0"/>
        <w:spacing w:line="360" w:lineRule="auto"/>
        <w:ind w:firstLine="5040" w:firstLineChars="21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 投标人名称(电子签名)：</w:t>
      </w:r>
    </w:p>
    <w:p>
      <w:pPr>
        <w:snapToGrid w:val="0"/>
        <w:spacing w:line="360" w:lineRule="auto"/>
        <w:ind w:firstLine="5160" w:firstLineChars="215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w:t>
      </w:r>
    </w:p>
    <w:p>
      <w:pPr>
        <w:spacing w:line="360" w:lineRule="auto"/>
        <w:jc w:val="center"/>
        <w:rPr>
          <w:rFonts w:hint="eastAsia" w:ascii="宋体" w:hAnsi="宋体" w:cs="仿宋_GB2312"/>
          <w:b/>
          <w:color w:val="000000"/>
          <w:kern w:val="0"/>
          <w:sz w:val="32"/>
          <w:szCs w:val="32"/>
          <w:highlight w:val="none"/>
        </w:rPr>
      </w:pPr>
    </w:p>
    <w:p>
      <w:pPr>
        <w:spacing w:line="360" w:lineRule="auto"/>
        <w:jc w:val="center"/>
        <w:rPr>
          <w:rFonts w:hint="eastAsia" w:ascii="宋体" w:hAnsi="宋体" w:cs="仿宋_GB2312"/>
          <w:b/>
          <w:color w:val="000000"/>
          <w:kern w:val="0"/>
          <w:sz w:val="32"/>
          <w:szCs w:val="32"/>
          <w:highlight w:val="none"/>
        </w:rPr>
      </w:pPr>
      <w:r>
        <w:rPr>
          <w:rFonts w:hint="eastAsia" w:ascii="宋体" w:hAnsi="宋体" w:cs="仿宋_GB2312"/>
          <w:b/>
          <w:color w:val="000000"/>
          <w:kern w:val="0"/>
          <w:sz w:val="32"/>
          <w:szCs w:val="32"/>
          <w:highlight w:val="none"/>
        </w:rPr>
        <w:t>六、参加政府采购活动前三年内，在经营活动中</w:t>
      </w:r>
    </w:p>
    <w:p>
      <w:pPr>
        <w:spacing w:line="360" w:lineRule="auto"/>
        <w:jc w:val="center"/>
        <w:rPr>
          <w:rFonts w:hint="eastAsia" w:ascii="宋体" w:hAnsi="宋体" w:cs="仿宋_GB2312"/>
          <w:b/>
          <w:color w:val="000000"/>
          <w:kern w:val="0"/>
          <w:sz w:val="32"/>
          <w:szCs w:val="32"/>
          <w:highlight w:val="none"/>
          <w:lang w:val="zh-CN"/>
        </w:rPr>
      </w:pPr>
      <w:r>
        <w:rPr>
          <w:rFonts w:hint="eastAsia" w:ascii="宋体" w:hAnsi="宋体" w:cs="仿宋_GB2312"/>
          <w:b/>
          <w:color w:val="000000"/>
          <w:kern w:val="0"/>
          <w:sz w:val="32"/>
          <w:szCs w:val="32"/>
          <w:highlight w:val="none"/>
        </w:rPr>
        <w:t>没有重大违法记录的声明</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kern w:val="0"/>
          <w:sz w:val="24"/>
          <w:highlight w:val="none"/>
          <w:lang w:val="zh-CN"/>
        </w:rPr>
        <w:t>我方</w:t>
      </w:r>
      <w:r>
        <w:rPr>
          <w:rFonts w:hint="eastAsia" w:ascii="宋体" w:hAnsi="宋体" w:cs="仿宋_GB2312"/>
          <w:color w:val="000000"/>
          <w:sz w:val="24"/>
          <w:highlight w:val="none"/>
        </w:rPr>
        <w:t>声明投标截止时间前三年，在</w:t>
      </w:r>
      <w:r>
        <w:rPr>
          <w:rFonts w:hint="eastAsia" w:ascii="宋体" w:hAnsi="宋体" w:cs="仿宋_GB2312"/>
          <w:color w:val="000000"/>
          <w:kern w:val="0"/>
          <w:sz w:val="24"/>
          <w:highlight w:val="none"/>
        </w:rPr>
        <w:t>经营活动中</w:t>
      </w:r>
      <w:r>
        <w:rPr>
          <w:rFonts w:hint="eastAsia" w:ascii="宋体" w:hAnsi="宋体" w:cs="仿宋_GB2312"/>
          <w:color w:val="000000"/>
          <w:sz w:val="24"/>
          <w:highlight w:val="none"/>
        </w:rPr>
        <w:t xml:space="preserve">没有重大违法记录。 </w:t>
      </w:r>
    </w:p>
    <w:p>
      <w:pPr>
        <w:spacing w:line="360" w:lineRule="auto"/>
        <w:ind w:firstLine="480" w:firstLineChars="200"/>
        <w:rPr>
          <w:rFonts w:hint="eastAsia" w:ascii="宋体" w:hAnsi="宋体" w:cs="仿宋_GB2312"/>
          <w:color w:val="000000"/>
          <w:sz w:val="24"/>
          <w:highlight w:val="none"/>
        </w:rPr>
      </w:pP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                                           投标人名称(电子签名)：</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w:t>
      </w:r>
    </w:p>
    <w:p>
      <w:pPr>
        <w:snapToGrid w:val="0"/>
        <w:spacing w:line="360" w:lineRule="auto"/>
        <w:ind w:firstLine="5160" w:firstLineChars="2150"/>
        <w:rPr>
          <w:rFonts w:hint="eastAsia" w:ascii="宋体" w:hAnsi="宋体" w:cs="仿宋_GB2312"/>
          <w:color w:val="000000"/>
          <w:kern w:val="0"/>
          <w:sz w:val="24"/>
          <w:highlight w:val="none"/>
          <w:lang w:val="zh-CN"/>
        </w:rPr>
      </w:pPr>
    </w:p>
    <w:p>
      <w:pPr>
        <w:snapToGrid w:val="0"/>
        <w:spacing w:line="360" w:lineRule="auto"/>
        <w:ind w:firstLine="5160" w:firstLineChars="2150"/>
        <w:rPr>
          <w:rFonts w:hint="eastAsia" w:ascii="宋体" w:hAnsi="宋体" w:cs="仿宋_GB2312"/>
          <w:color w:val="000000"/>
          <w:kern w:val="0"/>
          <w:sz w:val="24"/>
          <w:highlight w:val="none"/>
          <w:lang w:val="zh-CN"/>
        </w:rPr>
      </w:pPr>
    </w:p>
    <w:p>
      <w:pPr>
        <w:snapToGrid w:val="0"/>
        <w:spacing w:line="360" w:lineRule="auto"/>
        <w:ind w:firstLine="5160" w:firstLineChars="2150"/>
        <w:rPr>
          <w:rFonts w:hint="eastAsia" w:ascii="宋体" w:hAnsi="宋体" w:cs="仿宋_GB2312"/>
          <w:color w:val="000000"/>
          <w:kern w:val="0"/>
          <w:sz w:val="24"/>
          <w:highlight w:val="none"/>
          <w:lang w:val="zh-CN"/>
        </w:rPr>
      </w:pPr>
    </w:p>
    <w:p>
      <w:pPr>
        <w:snapToGrid w:val="0"/>
        <w:spacing w:line="360" w:lineRule="auto"/>
        <w:ind w:firstLine="5160" w:firstLineChars="2150"/>
        <w:rPr>
          <w:rFonts w:hint="eastAsia" w:ascii="宋体" w:hAnsi="宋体" w:cs="仿宋_GB2312"/>
          <w:color w:val="000000"/>
          <w:kern w:val="0"/>
          <w:sz w:val="24"/>
          <w:highlight w:val="none"/>
          <w:lang w:val="zh-CN"/>
        </w:rPr>
      </w:pPr>
    </w:p>
    <w:p>
      <w:pPr>
        <w:snapToGrid w:val="0"/>
        <w:spacing w:line="360" w:lineRule="auto"/>
        <w:ind w:firstLine="5160" w:firstLineChars="2150"/>
        <w:rPr>
          <w:rFonts w:hint="eastAsia" w:ascii="宋体" w:hAnsi="宋体" w:cs="仿宋_GB2312"/>
          <w:color w:val="000000"/>
          <w:kern w:val="0"/>
          <w:sz w:val="24"/>
          <w:highlight w:val="none"/>
          <w:lang w:val="zh-CN"/>
        </w:rPr>
      </w:pPr>
    </w:p>
    <w:p>
      <w:pPr>
        <w:snapToGrid w:val="0"/>
        <w:spacing w:line="360" w:lineRule="auto"/>
        <w:ind w:firstLine="1601" w:firstLineChars="500"/>
        <w:rPr>
          <w:rFonts w:hint="eastAsia" w:ascii="宋体" w:hAnsi="宋体" w:cs="仿宋_GB2312"/>
          <w:b/>
          <w:color w:val="000000"/>
          <w:kern w:val="0"/>
          <w:sz w:val="32"/>
          <w:szCs w:val="32"/>
          <w:highlight w:val="none"/>
        </w:rPr>
      </w:pPr>
    </w:p>
    <w:p>
      <w:pPr>
        <w:snapToGrid w:val="0"/>
        <w:spacing w:line="360" w:lineRule="auto"/>
        <w:ind w:firstLine="1601" w:firstLineChars="500"/>
        <w:rPr>
          <w:rFonts w:hint="eastAsia" w:ascii="宋体" w:hAnsi="宋体" w:cs="仿宋_GB2312"/>
          <w:b/>
          <w:color w:val="000000"/>
          <w:kern w:val="0"/>
          <w:sz w:val="32"/>
          <w:szCs w:val="32"/>
          <w:highlight w:val="none"/>
        </w:rPr>
      </w:pPr>
    </w:p>
    <w:p>
      <w:pPr>
        <w:snapToGrid w:val="0"/>
        <w:spacing w:line="360" w:lineRule="auto"/>
        <w:ind w:firstLine="1601" w:firstLineChars="500"/>
        <w:rPr>
          <w:rFonts w:hint="eastAsia" w:ascii="宋体" w:hAnsi="宋体" w:cs="仿宋_GB2312"/>
          <w:b/>
          <w:color w:val="000000"/>
          <w:kern w:val="0"/>
          <w:sz w:val="32"/>
          <w:szCs w:val="32"/>
          <w:highlight w:val="none"/>
        </w:rPr>
      </w:pPr>
    </w:p>
    <w:p>
      <w:pPr>
        <w:snapToGrid w:val="0"/>
        <w:spacing w:line="360" w:lineRule="auto"/>
        <w:ind w:firstLine="1601" w:firstLineChars="500"/>
        <w:rPr>
          <w:rFonts w:hint="eastAsia" w:ascii="宋体" w:hAnsi="宋体" w:cs="仿宋_GB2312"/>
          <w:b/>
          <w:color w:val="000000"/>
          <w:kern w:val="0"/>
          <w:sz w:val="32"/>
          <w:szCs w:val="32"/>
          <w:highlight w:val="none"/>
        </w:rPr>
      </w:pPr>
    </w:p>
    <w:p>
      <w:pPr>
        <w:snapToGrid w:val="0"/>
        <w:spacing w:line="360" w:lineRule="auto"/>
        <w:ind w:firstLine="1601" w:firstLineChars="500"/>
        <w:rPr>
          <w:rFonts w:hint="eastAsia" w:ascii="宋体" w:hAnsi="宋体" w:cs="仿宋_GB2312"/>
          <w:b/>
          <w:color w:val="000000"/>
          <w:kern w:val="0"/>
          <w:sz w:val="32"/>
          <w:szCs w:val="32"/>
          <w:highlight w:val="none"/>
        </w:rPr>
      </w:pPr>
      <w:r>
        <w:rPr>
          <w:rFonts w:hint="eastAsia" w:ascii="宋体" w:hAnsi="宋体" w:cs="仿宋_GB2312"/>
          <w:b/>
          <w:color w:val="000000"/>
          <w:kern w:val="0"/>
          <w:sz w:val="32"/>
          <w:szCs w:val="32"/>
          <w:highlight w:val="none"/>
        </w:rPr>
        <w:t>七、具有良好商业信誉特别声明</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napToGrid w:val="0"/>
        <w:spacing w:line="360" w:lineRule="auto"/>
        <w:ind w:firstLine="480"/>
        <w:rPr>
          <w:rFonts w:hint="eastAsia" w:ascii="宋体" w:hAnsi="宋体" w:cs="仿宋_GB2312"/>
          <w:color w:val="000000"/>
          <w:kern w:val="0"/>
          <w:sz w:val="24"/>
          <w:highlight w:val="none"/>
          <w:lang w:val="zh-CN"/>
        </w:rPr>
      </w:pPr>
      <w:r>
        <w:rPr>
          <w:rFonts w:hint="eastAsia" w:ascii="宋体" w:hAnsi="宋体" w:cs="仿宋_GB2312"/>
          <w:color w:val="000000"/>
          <w:sz w:val="24"/>
          <w:highlight w:val="none"/>
        </w:rPr>
        <w:t>截至投标截止时间，我方具有良好的商业信誉，不存在下列情形（包括但不限于）。否则，我方将承担在资格审查时不被通过的后果。</w:t>
      </w:r>
    </w:p>
    <w:p>
      <w:pPr>
        <w:pStyle w:val="390"/>
        <w:spacing w:before="0"/>
        <w:ind w:firstLine="495" w:firstLineChars="0"/>
        <w:rPr>
          <w:rFonts w:hint="eastAsia" w:ascii="宋体" w:hAnsi="宋体"/>
          <w:color w:val="000000"/>
          <w:highlight w:val="none"/>
        </w:rPr>
      </w:pPr>
      <w:r>
        <w:rPr>
          <w:rFonts w:hint="eastAsia" w:ascii="宋体" w:hAnsi="宋体"/>
          <w:color w:val="000000"/>
          <w:highlight w:val="none"/>
        </w:rPr>
        <w:t>1</w:t>
      </w:r>
      <w:r>
        <w:rPr>
          <w:rFonts w:hint="eastAsia" w:ascii="宋体" w:hAnsi="宋体" w:cs="仿宋_GB2312"/>
          <w:b/>
          <w:color w:val="000000"/>
          <w:szCs w:val="24"/>
          <w:highlight w:val="none"/>
        </w:rPr>
        <w:t>、</w:t>
      </w:r>
      <w:r>
        <w:rPr>
          <w:rFonts w:hint="eastAsia" w:ascii="宋体" w:hAnsi="宋体"/>
          <w:color w:val="000000"/>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宋体" w:hAnsi="宋体"/>
          <w:color w:val="000000"/>
          <w:sz w:val="24"/>
          <w:highlight w:val="none"/>
        </w:rPr>
      </w:pPr>
    </w:p>
    <w:p>
      <w:pPr>
        <w:snapToGrid w:val="0"/>
        <w:spacing w:line="360" w:lineRule="auto"/>
        <w:ind w:firstLine="4680" w:firstLineChars="195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投标人名称(电子签名)：</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w:t>
      </w:r>
    </w:p>
    <w:p>
      <w:pPr>
        <w:spacing w:line="360" w:lineRule="auto"/>
        <w:jc w:val="center"/>
        <w:rPr>
          <w:rFonts w:hint="eastAsia" w:ascii="宋体" w:hAnsi="宋体" w:cs="仿宋_GB2312"/>
          <w:b/>
          <w:color w:val="000000"/>
          <w:sz w:val="30"/>
          <w:szCs w:val="30"/>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p>
    <w:p>
      <w:pPr>
        <w:spacing w:line="360" w:lineRule="auto"/>
        <w:jc w:val="center"/>
        <w:outlineLvl w:val="0"/>
        <w:rPr>
          <w:rFonts w:hint="eastAsia" w:ascii="宋体" w:hAnsi="宋体" w:cs="仿宋_GB2312"/>
          <w:b/>
          <w:color w:val="000000"/>
          <w:sz w:val="32"/>
          <w:szCs w:val="32"/>
          <w:highlight w:val="none"/>
        </w:rPr>
      </w:pPr>
      <w:r>
        <w:rPr>
          <w:rFonts w:hint="eastAsia" w:ascii="宋体" w:hAnsi="宋体" w:cs="仿宋_GB2312"/>
          <w:color w:val="000000"/>
          <w:sz w:val="24"/>
          <w:highlight w:val="none"/>
        </w:rPr>
        <w:t xml:space="preserve"> </w:t>
      </w:r>
    </w:p>
    <w:p>
      <w:pPr>
        <w:spacing w:line="360" w:lineRule="auto"/>
        <w:jc w:val="center"/>
        <w:rPr>
          <w:rFonts w:hint="eastAsia" w:ascii="宋体" w:hAnsi="宋体" w:cs="仿宋_GB2312"/>
          <w:b/>
          <w:color w:val="000000"/>
          <w:sz w:val="32"/>
          <w:szCs w:val="32"/>
          <w:highlight w:val="none"/>
        </w:rPr>
      </w:pPr>
      <w:r>
        <w:rPr>
          <w:rFonts w:hint="eastAsia" w:ascii="宋体" w:hAnsi="宋体" w:cs="仿宋_GB2312"/>
          <w:b/>
          <w:color w:val="000000"/>
          <w:sz w:val="32"/>
          <w:szCs w:val="32"/>
          <w:highlight w:val="none"/>
        </w:rPr>
        <w:t>八、特定资格条件要求的资质文件（复印件）</w:t>
      </w:r>
    </w:p>
    <w:p>
      <w:pPr>
        <w:widowControl/>
        <w:spacing w:line="360" w:lineRule="auto"/>
        <w:ind w:firstLine="480" w:firstLineChars="200"/>
        <w:jc w:val="left"/>
        <w:rPr>
          <w:rFonts w:hint="eastAsia" w:ascii="宋体" w:hAnsi="宋体" w:cs="仿宋_GB2312"/>
          <w:color w:val="000000"/>
          <w:sz w:val="24"/>
          <w:highlight w:val="none"/>
        </w:rPr>
      </w:pPr>
      <w:r>
        <w:rPr>
          <w:rFonts w:hint="eastAsia" w:ascii="宋体" w:hAnsi="宋体" w:cs="仿宋_GB2312"/>
          <w:color w:val="000000"/>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宋体" w:hAnsi="宋体" w:cs="仿宋_GB2312"/>
          <w:color w:val="000000"/>
          <w:sz w:val="24"/>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hint="eastAsia" w:ascii="宋体" w:hAnsi="宋体" w:cs="仿宋_GB2312"/>
          <w:b/>
          <w:color w:val="000000"/>
          <w:sz w:val="32"/>
          <w:szCs w:val="32"/>
          <w:highlight w:val="none"/>
        </w:rPr>
      </w:pPr>
    </w:p>
    <w:p>
      <w:pPr>
        <w:spacing w:line="360" w:lineRule="auto"/>
        <w:jc w:val="center"/>
        <w:rPr>
          <w:rFonts w:ascii="宋体" w:hAnsi="宋体" w:cs="Arial"/>
          <w:b/>
          <w:kern w:val="0"/>
          <w:sz w:val="32"/>
          <w:szCs w:val="32"/>
          <w:highlight w:val="none"/>
        </w:rPr>
      </w:pPr>
      <w:r>
        <w:rPr>
          <w:rFonts w:hint="eastAsia" w:ascii="宋体" w:hAnsi="宋体" w:cs="仿宋_GB2312"/>
          <w:b/>
          <w:color w:val="000000"/>
          <w:sz w:val="32"/>
          <w:szCs w:val="32"/>
          <w:highlight w:val="none"/>
        </w:rPr>
        <w:t>九、</w:t>
      </w:r>
      <w:r>
        <w:rPr>
          <w:rFonts w:hint="eastAsia" w:ascii="宋体" w:hAnsi="宋体" w:cs="Arial"/>
          <w:b/>
          <w:kern w:val="0"/>
          <w:sz w:val="32"/>
          <w:szCs w:val="32"/>
          <w:highlight w:val="none"/>
        </w:rPr>
        <w:t>与参加本次项目同一合同项下政府采购活动的其他供应商不存在单位负责人为同一人或者直接控股、管理关系的</w:t>
      </w:r>
    </w:p>
    <w:p>
      <w:pPr>
        <w:spacing w:line="360" w:lineRule="auto"/>
        <w:jc w:val="center"/>
        <w:rPr>
          <w:rFonts w:ascii="宋体" w:hAnsi="宋体" w:cs="Arial"/>
          <w:b/>
          <w:w w:val="80"/>
          <w:kern w:val="0"/>
          <w:sz w:val="32"/>
          <w:szCs w:val="32"/>
          <w:highlight w:val="none"/>
        </w:rPr>
      </w:pPr>
      <w:r>
        <w:rPr>
          <w:rFonts w:hint="eastAsia" w:ascii="宋体" w:hAnsi="宋体" w:cs="Arial"/>
          <w:b/>
          <w:kern w:val="0"/>
          <w:sz w:val="32"/>
          <w:szCs w:val="32"/>
          <w:highlight w:val="none"/>
        </w:rPr>
        <w:t>承诺函</w:t>
      </w:r>
    </w:p>
    <w:p>
      <w:pPr>
        <w:shd w:val="clear" w:color="auto" w:fill="FFFFFF"/>
        <w:snapToGrid w:val="0"/>
        <w:spacing w:line="360" w:lineRule="auto"/>
        <w:rPr>
          <w:rFonts w:ascii="宋体" w:hAnsi="宋体" w:cs="宋体"/>
          <w:sz w:val="24"/>
          <w:highlight w:val="none"/>
        </w:rPr>
      </w:pPr>
      <w:r>
        <w:rPr>
          <w:rFonts w:hint="eastAsia" w:ascii="宋体" w:hAnsi="宋体" w:cs="宋体"/>
          <w:sz w:val="24"/>
          <w:highlight w:val="none"/>
          <w:lang w:eastAsia="zh-CN"/>
        </w:rPr>
        <w:t>杭州市余杭区人民政府仁和街道办事处</w:t>
      </w:r>
      <w:r>
        <w:rPr>
          <w:rFonts w:hint="eastAsia" w:ascii="宋体" w:hAnsi="宋体" w:cs="宋体"/>
          <w:sz w:val="24"/>
          <w:highlight w:val="none"/>
        </w:rPr>
        <w:t xml:space="preserve"> 、</w:t>
      </w:r>
      <w:r>
        <w:rPr>
          <w:rFonts w:hint="eastAsia" w:ascii="宋体" w:hAnsi="宋体" w:cs="宋体"/>
          <w:sz w:val="24"/>
          <w:highlight w:val="none"/>
          <w:lang w:eastAsia="zh-CN"/>
        </w:rPr>
        <w:t>晟大项目管理（浙江）有限公司</w:t>
      </w:r>
      <w:r>
        <w:rPr>
          <w:rFonts w:hint="eastAsia" w:ascii="宋体" w:hAnsi="宋体" w:cs="宋体"/>
          <w:kern w:val="0"/>
          <w:sz w:val="24"/>
          <w:highlight w:val="none"/>
        </w:rPr>
        <w:t>：</w:t>
      </w: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我方郑重承诺，我方此次参加</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Arial"/>
          <w:kern w:val="0"/>
          <w:sz w:val="24"/>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ascii="宋体" w:hAnsi="宋体" w:cs="宋体"/>
          <w:b/>
          <w:kern w:val="36"/>
          <w:sz w:val="24"/>
          <w:highlight w:val="none"/>
        </w:rPr>
      </w:pP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spacing w:line="360" w:lineRule="auto"/>
        <w:jc w:val="center"/>
        <w:rPr>
          <w:rFonts w:hint="eastAsia" w:ascii="宋体" w:hAnsi="宋体" w:cs="仿宋_GB2312"/>
          <w:b/>
          <w:color w:val="000000"/>
          <w:sz w:val="32"/>
          <w:szCs w:val="32"/>
          <w:highlight w:val="none"/>
        </w:rPr>
      </w:pPr>
    </w:p>
    <w:p>
      <w:pPr>
        <w:snapToGrid w:val="0"/>
        <w:spacing w:line="360" w:lineRule="auto"/>
        <w:ind w:firstLine="4680" w:firstLineChars="195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投标人名称(电子签名)：</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w:t>
      </w: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hint="eastAsia" w:ascii="宋体" w:hAnsi="宋体" w:cs="仿宋_GB2312"/>
          <w:b/>
          <w:color w:val="000000"/>
          <w:sz w:val="32"/>
          <w:szCs w:val="32"/>
          <w:highlight w:val="none"/>
        </w:rPr>
      </w:pPr>
    </w:p>
    <w:p>
      <w:pPr>
        <w:shd w:val="clear" w:color="auto" w:fill="FFFFFF"/>
        <w:snapToGrid w:val="0"/>
        <w:spacing w:line="360" w:lineRule="auto"/>
        <w:jc w:val="center"/>
        <w:rPr>
          <w:rFonts w:ascii="宋体" w:hAnsi="宋体" w:cs="宋体"/>
          <w:b/>
          <w:sz w:val="32"/>
          <w:szCs w:val="32"/>
          <w:highlight w:val="none"/>
        </w:rPr>
      </w:pPr>
      <w:r>
        <w:rPr>
          <w:rFonts w:hint="eastAsia" w:ascii="宋体" w:hAnsi="宋体" w:cs="仿宋_GB2312"/>
          <w:b/>
          <w:color w:val="000000"/>
          <w:sz w:val="32"/>
          <w:szCs w:val="32"/>
          <w:highlight w:val="none"/>
        </w:rPr>
        <w:t>十、</w:t>
      </w:r>
      <w:r>
        <w:rPr>
          <w:rFonts w:hint="eastAsia" w:ascii="宋体" w:hAnsi="宋体" w:cs="Arial"/>
          <w:b/>
          <w:kern w:val="0"/>
          <w:sz w:val="32"/>
          <w:szCs w:val="32"/>
          <w:highlight w:val="none"/>
        </w:rPr>
        <w:t>不属于公益一类事业单位、使用事业编制且由财政拨款保障的群团组织</w:t>
      </w:r>
      <w:r>
        <w:rPr>
          <w:rFonts w:hint="eastAsia" w:ascii="宋体" w:hAnsi="宋体" w:cs="宋体"/>
          <w:b/>
          <w:spacing w:val="-6"/>
          <w:kern w:val="0"/>
          <w:sz w:val="32"/>
          <w:szCs w:val="32"/>
          <w:highlight w:val="none"/>
        </w:rPr>
        <w:t>承诺函</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我方郑重承诺，我单位不属于</w:t>
      </w:r>
      <w:r>
        <w:rPr>
          <w:rFonts w:hint="eastAsia" w:ascii="宋体" w:hAnsi="宋体" w:cs="宋体"/>
          <w:spacing w:val="-6"/>
          <w:kern w:val="0"/>
          <w:sz w:val="24"/>
          <w:highlight w:val="none"/>
        </w:rPr>
        <w:t>公益一类事业单位、使用事业编制且由财政拨款保障的群团组织，可承接</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Arial"/>
          <w:kern w:val="0"/>
          <w:sz w:val="24"/>
          <w:highlight w:val="none"/>
        </w:rPr>
        <w:t>的相关服务内容。如有虚假或隐瞒，愿意承担一切后果。</w:t>
      </w:r>
    </w:p>
    <w:p>
      <w:pPr>
        <w:shd w:val="clear" w:color="auto" w:fill="FFFFFF"/>
        <w:snapToGrid w:val="0"/>
        <w:spacing w:line="360" w:lineRule="auto"/>
        <w:jc w:val="center"/>
        <w:rPr>
          <w:rFonts w:ascii="宋体" w:hAnsi="宋体" w:cs="宋体"/>
          <w:b/>
          <w:kern w:val="36"/>
          <w:sz w:val="24"/>
          <w:highlight w:val="none"/>
        </w:rPr>
      </w:pP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widowControl/>
        <w:snapToGrid w:val="0"/>
        <w:spacing w:line="360" w:lineRule="auto"/>
        <w:ind w:firstLine="480" w:firstLineChars="200"/>
        <w:jc w:val="left"/>
        <w:rPr>
          <w:rFonts w:ascii="宋体" w:hAnsi="宋体" w:cs="宋体"/>
          <w:kern w:val="0"/>
          <w:sz w:val="24"/>
          <w:highlight w:val="none"/>
        </w:rPr>
      </w:pPr>
    </w:p>
    <w:p>
      <w:pPr>
        <w:snapToGrid w:val="0"/>
        <w:spacing w:line="360" w:lineRule="auto"/>
        <w:ind w:firstLine="4680" w:firstLineChars="195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投标人名称(电子签名)：</w:t>
      </w:r>
    </w:p>
    <w:p>
      <w:pPr>
        <w:snapToGrid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w:t>
      </w:r>
    </w:p>
    <w:p>
      <w:pPr>
        <w:spacing w:line="360" w:lineRule="auto"/>
        <w:jc w:val="center"/>
        <w:rPr>
          <w:rFonts w:hint="eastAsia" w:ascii="宋体" w:hAnsi="宋体" w:cs="仿宋_GB2312"/>
          <w:b/>
          <w:color w:val="000000"/>
          <w:sz w:val="32"/>
          <w:szCs w:val="32"/>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pStyle w:val="2"/>
        <w:rPr>
          <w:rFonts w:hint="eastAsia"/>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p>
    <w:p>
      <w:pPr>
        <w:snapToGrid w:val="0"/>
        <w:spacing w:line="360" w:lineRule="auto"/>
        <w:ind w:firstLine="3602" w:firstLineChars="1000"/>
        <w:rPr>
          <w:rFonts w:hint="eastAsia"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报价文件部分</w:t>
      </w:r>
    </w:p>
    <w:p>
      <w:pPr>
        <w:spacing w:line="360" w:lineRule="auto"/>
        <w:jc w:val="center"/>
        <w:outlineLvl w:val="0"/>
        <w:rPr>
          <w:rFonts w:hint="eastAsia" w:ascii="宋体" w:hAnsi="宋体" w:cs="仿宋_GB2312"/>
          <w:b/>
          <w:color w:val="000000"/>
          <w:kern w:val="0"/>
          <w:sz w:val="24"/>
          <w:highlight w:val="none"/>
        </w:rPr>
      </w:pPr>
    </w:p>
    <w:p>
      <w:pPr>
        <w:spacing w:line="360" w:lineRule="auto"/>
        <w:jc w:val="center"/>
        <w:outlineLvl w:val="0"/>
        <w:rPr>
          <w:rFonts w:hint="eastAsia"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目录</w:t>
      </w:r>
    </w:p>
    <w:p>
      <w:pPr>
        <w:spacing w:line="360" w:lineRule="auto"/>
        <w:outlineLvl w:val="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（1）投标响应函……………………………………………………（页码）</w:t>
      </w:r>
    </w:p>
    <w:p>
      <w:pPr>
        <w:spacing w:line="360" w:lineRule="auto"/>
        <w:outlineLvl w:val="0"/>
        <w:rPr>
          <w:rFonts w:hint="eastAsia"/>
          <w:highlight w:val="none"/>
        </w:rPr>
      </w:pPr>
      <w:r>
        <w:rPr>
          <w:rFonts w:hint="eastAsia" w:ascii="宋体" w:hAnsi="宋体" w:cs="仿宋_GB2312"/>
          <w:color w:val="000000"/>
          <w:kern w:val="0"/>
          <w:sz w:val="24"/>
          <w:highlight w:val="none"/>
        </w:rPr>
        <w:t>（2）投标（开标）一览表…………………………………………（页码）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（3）中小企业声明函（如是）…</w:t>
      </w:r>
      <w:r>
        <w:rPr>
          <w:rFonts w:hint="eastAsia" w:ascii="宋体" w:hAnsi="宋体"/>
          <w:color w:val="000000"/>
          <w:sz w:val="24"/>
          <w:highlight w:val="none"/>
        </w:rPr>
        <w:t>…</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w:t>
      </w:r>
      <w:r>
        <w:rPr>
          <w:rFonts w:hint="eastAsia" w:ascii="宋体" w:hAnsi="宋体" w:cs="仿宋_GB2312"/>
          <w:color w:val="000000"/>
          <w:kern w:val="0"/>
          <w:sz w:val="24"/>
          <w:highlight w:val="none"/>
          <w:lang w:val="en-US" w:eastAsia="zh-CN"/>
        </w:rPr>
        <w:t>4</w:t>
      </w:r>
      <w:r>
        <w:rPr>
          <w:rFonts w:hint="eastAsia" w:ascii="宋体" w:hAnsi="宋体" w:cs="仿宋_GB2312"/>
          <w:color w:val="000000"/>
          <w:kern w:val="0"/>
          <w:sz w:val="24"/>
          <w:highlight w:val="none"/>
        </w:rPr>
        <w:t>）监狱企业声明函（如是）…</w:t>
      </w:r>
      <w:r>
        <w:rPr>
          <w:rFonts w:hint="eastAsia" w:ascii="宋体" w:hAnsi="宋体"/>
          <w:color w:val="000000"/>
          <w:sz w:val="24"/>
          <w:highlight w:val="none"/>
        </w:rPr>
        <w:t>…</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w:t>
      </w:r>
      <w:r>
        <w:rPr>
          <w:rFonts w:hint="eastAsia" w:ascii="宋体" w:hAnsi="宋体" w:cs="仿宋_GB2312"/>
          <w:color w:val="000000"/>
          <w:kern w:val="0"/>
          <w:sz w:val="24"/>
          <w:highlight w:val="none"/>
          <w:lang w:val="en-US" w:eastAsia="zh-CN"/>
        </w:rPr>
        <w:t>5</w:t>
      </w:r>
      <w:r>
        <w:rPr>
          <w:rFonts w:hint="eastAsia" w:ascii="宋体" w:hAnsi="宋体" w:cs="仿宋_GB2312"/>
          <w:color w:val="000000"/>
          <w:kern w:val="0"/>
          <w:sz w:val="24"/>
          <w:highlight w:val="none"/>
        </w:rPr>
        <w:t>）残疾人福利性单位声明函（如是）…</w:t>
      </w:r>
      <w:r>
        <w:rPr>
          <w:rFonts w:hint="eastAsia" w:ascii="宋体" w:hAnsi="宋体"/>
          <w:color w:val="000000"/>
          <w:sz w:val="24"/>
          <w:highlight w:val="none"/>
        </w:rPr>
        <w:t>…</w:t>
      </w:r>
      <w:r>
        <w:rPr>
          <w:rFonts w:hint="eastAsia" w:ascii="宋体" w:hAnsi="宋体" w:cs="仿宋_GB2312"/>
          <w:color w:val="000000"/>
          <w:kern w:val="0"/>
          <w:sz w:val="24"/>
          <w:highlight w:val="none"/>
        </w:rPr>
        <w:t>…</w:t>
      </w:r>
      <w:r>
        <w:rPr>
          <w:rFonts w:hint="eastAsia" w:ascii="宋体" w:hAnsi="宋体"/>
          <w:color w:val="000000"/>
          <w:sz w:val="24"/>
          <w:highlight w:val="none"/>
        </w:rPr>
        <w:t>…</w:t>
      </w:r>
      <w:r>
        <w:rPr>
          <w:rFonts w:hint="eastAsia" w:ascii="宋体" w:hAnsi="宋体" w:cs="仿宋_GB2312"/>
          <w:color w:val="000000"/>
          <w:kern w:val="0"/>
          <w:sz w:val="24"/>
          <w:highlight w:val="none"/>
        </w:rPr>
        <w:t>………………（页码）</w:t>
      </w:r>
    </w:p>
    <w:p>
      <w:pPr>
        <w:snapToGrid w:val="0"/>
        <w:spacing w:line="360" w:lineRule="auto"/>
        <w:rPr>
          <w:rFonts w:hint="eastAsia" w:ascii="宋体" w:hAnsi="宋体" w:cs="仿宋_GB2312"/>
          <w:color w:val="000000"/>
          <w:kern w:val="0"/>
          <w:sz w:val="24"/>
          <w:highlight w:val="none"/>
        </w:rPr>
      </w:pPr>
    </w:p>
    <w:p>
      <w:pPr>
        <w:spacing w:line="360" w:lineRule="auto"/>
        <w:outlineLvl w:val="0"/>
        <w:rPr>
          <w:rFonts w:hint="eastAsia" w:ascii="宋体" w:hAnsi="宋体" w:cs="仿宋_GB2312"/>
          <w:color w:val="000000"/>
          <w:kern w:val="0"/>
          <w:sz w:val="24"/>
          <w:highlight w:val="none"/>
        </w:rPr>
      </w:pPr>
    </w:p>
    <w:p>
      <w:pPr>
        <w:spacing w:line="360" w:lineRule="auto"/>
        <w:ind w:left="2" w:firstLine="480" w:firstLineChars="200"/>
        <w:rPr>
          <w:rFonts w:hint="eastAsia" w:ascii="宋体" w:hAnsi="宋体" w:cs="仿宋_GB2312"/>
          <w:color w:val="000000"/>
          <w:sz w:val="24"/>
          <w:highlight w:val="none"/>
        </w:rPr>
      </w:pPr>
    </w:p>
    <w:p>
      <w:pPr>
        <w:spacing w:line="360" w:lineRule="auto"/>
        <w:ind w:left="2" w:firstLine="480" w:firstLineChars="200"/>
        <w:rPr>
          <w:rFonts w:hint="eastAsia" w:ascii="宋体" w:hAnsi="宋体" w:cs="仿宋_GB2312"/>
          <w:color w:val="000000"/>
          <w:sz w:val="24"/>
          <w:highlight w:val="none"/>
        </w:rPr>
      </w:pPr>
    </w:p>
    <w:p>
      <w:pPr>
        <w:spacing w:line="360" w:lineRule="auto"/>
        <w:ind w:left="2" w:firstLine="480" w:firstLineChars="200"/>
        <w:rPr>
          <w:rFonts w:hint="eastAsia" w:ascii="宋体" w:hAnsi="宋体" w:cs="仿宋_GB2312"/>
          <w:color w:val="000000"/>
          <w:sz w:val="24"/>
          <w:highlight w:val="none"/>
        </w:rPr>
      </w:pPr>
    </w:p>
    <w:p>
      <w:pPr>
        <w:spacing w:line="360" w:lineRule="auto"/>
        <w:ind w:left="2" w:firstLine="480" w:firstLineChars="200"/>
        <w:rPr>
          <w:rFonts w:hint="eastAsia" w:ascii="宋体" w:hAnsi="宋体" w:cs="仿宋_GB2312"/>
          <w:color w:val="000000"/>
          <w:sz w:val="24"/>
          <w:highlight w:val="none"/>
        </w:rPr>
      </w:pPr>
    </w:p>
    <w:p>
      <w:pPr>
        <w:spacing w:line="360" w:lineRule="auto"/>
        <w:ind w:left="2" w:firstLine="480" w:firstLineChars="200"/>
        <w:rPr>
          <w:rFonts w:hint="eastAsia" w:ascii="宋体" w:hAnsi="宋体" w:cs="仿宋_GB2312"/>
          <w:color w:val="000000"/>
          <w:sz w:val="24"/>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kern w:val="0"/>
          <w:sz w:val="32"/>
          <w:szCs w:val="32"/>
          <w:highlight w:val="none"/>
        </w:rPr>
      </w:pPr>
    </w:p>
    <w:p>
      <w:pPr>
        <w:snapToGrid w:val="0"/>
        <w:spacing w:line="360" w:lineRule="auto"/>
        <w:jc w:val="center"/>
        <w:outlineLvl w:val="0"/>
        <w:rPr>
          <w:rFonts w:hint="eastAsia" w:ascii="宋体" w:hAnsi="宋体" w:cs="仿宋_GB2312"/>
          <w:b/>
          <w:color w:val="000000"/>
          <w:sz w:val="32"/>
          <w:szCs w:val="32"/>
          <w:highlight w:val="none"/>
        </w:rPr>
      </w:pPr>
      <w:r>
        <w:rPr>
          <w:rFonts w:hint="eastAsia" w:ascii="宋体" w:hAnsi="宋体" w:cs="仿宋_GB2312"/>
          <w:b/>
          <w:color w:val="000000"/>
          <w:kern w:val="0"/>
          <w:sz w:val="32"/>
          <w:szCs w:val="32"/>
          <w:highlight w:val="none"/>
        </w:rPr>
        <w:t>一、投标响应</w:t>
      </w:r>
      <w:r>
        <w:rPr>
          <w:rFonts w:hint="eastAsia" w:ascii="宋体" w:hAnsi="宋体" w:cs="仿宋_GB2312"/>
          <w:b/>
          <w:color w:val="000000"/>
          <w:sz w:val="32"/>
          <w:szCs w:val="32"/>
          <w:highlight w:val="none"/>
        </w:rPr>
        <w:t>函</w:t>
      </w:r>
    </w:p>
    <w:p>
      <w:pPr>
        <w:snapToGrid w:val="0"/>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sz w:val="24"/>
          <w:highlight w:val="none"/>
        </w:rPr>
        <w:t>：</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sz w:val="24"/>
          <w:highlight w:val="none"/>
        </w:rPr>
        <w:t>(投标人全称)授权</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sz w:val="24"/>
          <w:highlight w:val="none"/>
        </w:rPr>
        <w:t>(全权代表姓名)</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sz w:val="24"/>
          <w:highlight w:val="none"/>
        </w:rPr>
        <w:t>(职务、职称)为全权代表，参加贵方组织的</w:t>
      </w:r>
      <w:r>
        <w:rPr>
          <w:rFonts w:hint="eastAsia" w:ascii="宋体" w:hAnsi="宋体" w:cs="仿宋_GB2312"/>
          <w:color w:val="000000"/>
          <w:sz w:val="24"/>
          <w:highlight w:val="none"/>
          <w:lang w:eastAsia="zh-CN"/>
        </w:rPr>
        <w:t>杭州市余杭区人民政府仁和街道办事处仁和街道机关食堂食材配送采购项目</w:t>
      </w:r>
      <w:r>
        <w:rPr>
          <w:rFonts w:hint="eastAsia" w:ascii="宋体" w:hAnsi="宋体" w:cs="仿宋_GB2312"/>
          <w:color w:val="000000"/>
          <w:sz w:val="24"/>
          <w:highlight w:val="none"/>
        </w:rPr>
        <w:t>【招标编号：</w:t>
      </w:r>
      <w:r>
        <w:rPr>
          <w:rFonts w:hint="eastAsia" w:ascii="宋体" w:hAnsi="宋体" w:cs="仿宋_GB2312"/>
          <w:color w:val="000000"/>
          <w:sz w:val="24"/>
          <w:highlight w:val="none"/>
          <w:lang w:eastAsia="zh-CN"/>
        </w:rPr>
        <w:t>SDGL-2021031</w:t>
      </w:r>
      <w:r>
        <w:rPr>
          <w:rFonts w:hint="eastAsia" w:ascii="宋体" w:hAnsi="宋体" w:cs="仿宋_GB2312"/>
          <w:color w:val="000000"/>
          <w:sz w:val="24"/>
          <w:highlight w:val="none"/>
        </w:rPr>
        <w:t>】招标的有关活动，并对此项目进行投标。为此：</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1、我方同意在投标人</w:t>
      </w:r>
      <w:r>
        <w:rPr>
          <w:rFonts w:hint="eastAsia" w:ascii="宋体" w:hAnsi="宋体" w:cs="仿宋_GB2312"/>
          <w:color w:val="000000"/>
          <w:kern w:val="44"/>
          <w:sz w:val="24"/>
          <w:highlight w:val="none"/>
        </w:rPr>
        <w:t>投标人须知</w:t>
      </w:r>
      <w:r>
        <w:rPr>
          <w:rFonts w:hint="eastAsia" w:ascii="宋体" w:hAnsi="宋体" w:cs="仿宋_GB2312"/>
          <w:color w:val="000000"/>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(1)具有独立承担民事责任的能力；</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(2)遵守国家法律、行政法规，具有良好的信誉和商业道德；</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(3)具有履行合同的能力和良好的履行合同记录；</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(4)良好的资金、财务状况；</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(5)产品及生产所需装备符合中国政府规定的相应技术标准和环保标准；</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(6)没有违反政府采购法规、政策的记录；</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(7)没有发生重大经济纠纷和走私犯罪记录。</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3、我方中标后拟在中标后将</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工作分包，分包承担主体是</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，我方承诺分包承担主体具备相应资质条件</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，且不再次分包。（不再将工作进行分包或本项目不允许分包的，下划线处填写“/”。）</w:t>
      </w:r>
    </w:p>
    <w:p>
      <w:pPr>
        <w:pStyle w:val="34"/>
        <w:snapToGrid w:val="0"/>
        <w:spacing w:line="360" w:lineRule="auto"/>
        <w:ind w:firstLine="480" w:firstLineChars="200"/>
        <w:rPr>
          <w:rFonts w:hint="eastAsia" w:hAnsi="宋体" w:cs="仿宋_GB2312"/>
          <w:color w:val="000000"/>
          <w:sz w:val="24"/>
          <w:highlight w:val="none"/>
        </w:rPr>
      </w:pPr>
      <w:r>
        <w:rPr>
          <w:rFonts w:hint="eastAsia" w:hAnsi="宋体" w:cs="仿宋_GB2312"/>
          <w:color w:val="000000"/>
          <w:sz w:val="24"/>
          <w:highlight w:val="none"/>
        </w:rPr>
        <w:t>4、提供</w:t>
      </w:r>
      <w:r>
        <w:rPr>
          <w:rFonts w:hint="eastAsia" w:hAnsi="宋体" w:cs="仿宋_GB2312"/>
          <w:color w:val="000000"/>
          <w:kern w:val="44"/>
          <w:sz w:val="24"/>
          <w:highlight w:val="none"/>
        </w:rPr>
        <w:t>投标人须知</w:t>
      </w:r>
      <w:r>
        <w:rPr>
          <w:rFonts w:hint="eastAsia" w:hAnsi="宋体" w:cs="仿宋_GB2312"/>
          <w:color w:val="000000"/>
          <w:sz w:val="24"/>
          <w:highlight w:val="none"/>
        </w:rPr>
        <w:t>规定的全部投标文件</w:t>
      </w:r>
      <w:r>
        <w:rPr>
          <w:rFonts w:hint="eastAsia" w:hAnsi="宋体" w:cs="仿宋_GB2312"/>
          <w:color w:val="000000"/>
          <w:kern w:val="44"/>
          <w:sz w:val="24"/>
          <w:highlight w:val="none"/>
        </w:rPr>
        <w:t>。</w:t>
      </w:r>
      <w:r>
        <w:rPr>
          <w:rFonts w:hint="eastAsia" w:hAnsi="宋体" w:cs="仿宋_GB2312"/>
          <w:color w:val="000000"/>
          <w:sz w:val="24"/>
          <w:highlight w:val="none"/>
        </w:rPr>
        <w:t>具体内容为：</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(1)投标(开标)一览表；</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(2)投标</w:t>
      </w:r>
      <w:r>
        <w:rPr>
          <w:rFonts w:hint="eastAsia" w:ascii="宋体" w:hAnsi="宋体" w:cs="仿宋_GB2312"/>
          <w:color w:val="000000"/>
          <w:kern w:val="0"/>
          <w:sz w:val="24"/>
          <w:highlight w:val="none"/>
          <w:lang w:val="zh-CN"/>
        </w:rPr>
        <w:t>技术文件和</w:t>
      </w:r>
      <w:r>
        <w:rPr>
          <w:rFonts w:hint="eastAsia" w:ascii="宋体" w:hAnsi="宋体" w:cs="仿宋_GB2312"/>
          <w:color w:val="000000"/>
          <w:sz w:val="24"/>
          <w:highlight w:val="none"/>
          <w:lang w:val="zh-CN"/>
        </w:rPr>
        <w:t>商务文件</w:t>
      </w:r>
      <w:r>
        <w:rPr>
          <w:rFonts w:hint="eastAsia" w:ascii="宋体" w:hAnsi="宋体" w:cs="仿宋_GB2312"/>
          <w:color w:val="000000"/>
          <w:sz w:val="24"/>
          <w:highlight w:val="none"/>
        </w:rPr>
        <w:t>；</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(3)</w:t>
      </w:r>
      <w:r>
        <w:rPr>
          <w:rFonts w:hint="eastAsia" w:ascii="宋体" w:hAnsi="宋体" w:cs="仿宋_GB2312"/>
          <w:color w:val="000000"/>
          <w:kern w:val="44"/>
          <w:sz w:val="24"/>
          <w:highlight w:val="none"/>
        </w:rPr>
        <w:t>投标人须知</w:t>
      </w:r>
      <w:r>
        <w:rPr>
          <w:rFonts w:hint="eastAsia" w:ascii="宋体" w:hAnsi="宋体" w:cs="仿宋_GB2312"/>
          <w:color w:val="000000"/>
          <w:sz w:val="24"/>
          <w:highlight w:val="none"/>
        </w:rPr>
        <w:t>要求投标人提交的全部文件；</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(4)按招标文件要求提供和交付的货物和服务的投标报价详见投标(开标)一览表；</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(5)保证忠实地执行双方所签订的合同，并承担合同规定的责任和义务；</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(6)保证遵守招标文件中的其他有关规定。</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5、我方承诺投标有效期从提交投标文件的截止之日起</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天，不少于招标文件中载明的投标有效期（从提交投标文件的截止之日起90天）。</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6、我方完全理解贵方不一定要接受最低价的投标。</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a)提供虚假材料谋取中标、成交的；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b)采取不正当手段诋毁、排挤其他供应商的；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c)与采购人、其它供应商或者采购机构恶意串通的；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d)向采购人、采购机构行贿或者提供其他不正当利益的；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e)在招标采购过程中与采购人进行协商谈判的；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f)拒绝有关部门监督检查或提供虚假情况的。</w:t>
      </w:r>
    </w:p>
    <w:p>
      <w:pPr>
        <w:snapToGri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供应商有前款第a)至e)项情形之一的，中标、成交无效。</w:t>
      </w:r>
    </w:p>
    <w:p>
      <w:pPr>
        <w:spacing w:line="360" w:lineRule="auto"/>
        <w:ind w:firstLine="3600" w:firstLineChars="1500"/>
        <w:rPr>
          <w:rFonts w:hint="eastAsia" w:ascii="宋体" w:hAnsi="宋体" w:cs="仿宋_GB2312"/>
          <w:color w:val="000000"/>
          <w:sz w:val="24"/>
          <w:highlight w:val="none"/>
        </w:rPr>
      </w:pPr>
      <w:r>
        <w:rPr>
          <w:rFonts w:hint="eastAsia" w:ascii="宋体" w:hAnsi="宋体" w:cs="仿宋_GB2312"/>
          <w:color w:val="000000"/>
          <w:sz w:val="24"/>
          <w:highlight w:val="none"/>
        </w:rPr>
        <w:t xml:space="preserve">投标人名称（电子签名）：                          </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 xml:space="preserve">     日期：  年   月   日</w:t>
      </w:r>
    </w:p>
    <w:p>
      <w:pPr>
        <w:snapToGrid w:val="0"/>
        <w:spacing w:line="360" w:lineRule="auto"/>
        <w:ind w:left="420" w:leftChars="200" w:firstLine="4200" w:firstLineChars="1750"/>
        <w:rPr>
          <w:rFonts w:hint="eastAsia" w:ascii="宋体" w:hAnsi="宋体" w:cs="仿宋_GB2312"/>
          <w:color w:val="000000"/>
          <w:kern w:val="0"/>
          <w:sz w:val="24"/>
          <w:highlight w:val="none"/>
          <w:u w:val="single"/>
          <w:lang w:val="zh-CN"/>
        </w:rPr>
      </w:pPr>
    </w:p>
    <w:p>
      <w:pPr>
        <w:snapToGrid w:val="0"/>
        <w:spacing w:line="360" w:lineRule="auto"/>
        <w:ind w:left="420" w:leftChars="2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联系人：</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 xml:space="preserve">联系电话： </w:t>
      </w:r>
      <w:r>
        <w:rPr>
          <w:rFonts w:hint="eastAsia" w:ascii="宋体" w:hAnsi="宋体" w:cs="仿宋_GB2312"/>
          <w:color w:val="000000"/>
          <w:kern w:val="0"/>
          <w:sz w:val="24"/>
          <w:highlight w:val="none"/>
          <w:u w:val="single"/>
          <w:lang w:val="zh-CN"/>
        </w:rPr>
        <w:t xml:space="preserve">                </w:t>
      </w:r>
    </w:p>
    <w:p>
      <w:pPr>
        <w:snapToGrid w:val="0"/>
        <w:spacing w:line="360" w:lineRule="auto"/>
        <w:ind w:left="420" w:leftChars="2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联系地址：</w:t>
      </w:r>
      <w:r>
        <w:rPr>
          <w:rFonts w:hint="eastAsia" w:ascii="宋体" w:hAnsi="宋体" w:cs="仿宋_GB2312"/>
          <w:color w:val="000000"/>
          <w:kern w:val="0"/>
          <w:sz w:val="24"/>
          <w:highlight w:val="none"/>
          <w:u w:val="single"/>
          <w:lang w:val="zh-CN"/>
        </w:rPr>
        <w:t xml:space="preserve">                                                    </w:t>
      </w:r>
    </w:p>
    <w:p>
      <w:pPr>
        <w:snapToGrid w:val="0"/>
        <w:spacing w:line="360" w:lineRule="auto"/>
        <w:ind w:left="420" w:leftChars="2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邮政编码：</w:t>
      </w:r>
      <w:r>
        <w:rPr>
          <w:rFonts w:hint="eastAsia"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传真号码：</w:t>
      </w:r>
      <w:r>
        <w:rPr>
          <w:rFonts w:hint="eastAsia" w:ascii="宋体" w:hAnsi="宋体" w:cs="仿宋_GB2312"/>
          <w:color w:val="000000"/>
          <w:kern w:val="0"/>
          <w:sz w:val="24"/>
          <w:highlight w:val="none"/>
          <w:u w:val="single"/>
          <w:lang w:val="zh-CN"/>
        </w:rPr>
        <w:t xml:space="preserve">                     </w:t>
      </w: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sectPr>
          <w:headerReference r:id="rId8" w:type="first"/>
          <w:footerReference r:id="rId11" w:type="first"/>
          <w:headerReference r:id="rId6" w:type="default"/>
          <w:footerReference r:id="rId9" w:type="default"/>
          <w:headerReference r:id="rId7" w:type="even"/>
          <w:footerReference r:id="rId10" w:type="even"/>
          <w:pgSz w:w="11907" w:h="16840"/>
          <w:pgMar w:top="1474" w:right="1814" w:bottom="1474" w:left="1814" w:header="851" w:footer="992" w:gutter="0"/>
          <w:pgNumType w:fmt="decimal"/>
          <w:cols w:space="720" w:num="1"/>
          <w:titlePg/>
          <w:docGrid w:linePitch="312" w:charSpace="0"/>
        </w:sect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r>
        <w:rPr>
          <w:rFonts w:hint="eastAsia" w:ascii="宋体" w:hAnsi="宋体" w:eastAsia="宋体" w:cs="仿宋_GB2312"/>
          <w:color w:val="000000"/>
          <w:kern w:val="2"/>
          <w:sz w:val="32"/>
          <w:szCs w:val="32"/>
          <w:highlight w:val="none"/>
        </w:rPr>
        <w:t>二、投标(开标)一览表</w:t>
      </w:r>
    </w:p>
    <w:p>
      <w:pPr>
        <w:snapToGrid w:val="0"/>
        <w:spacing w:line="360" w:lineRule="auto"/>
        <w:rPr>
          <w:rFonts w:hint="eastAsia" w:ascii="宋体" w:hAnsi="宋体" w:cs="仿宋_GB2312"/>
          <w:color w:val="000000"/>
          <w:kern w:val="0"/>
          <w:sz w:val="24"/>
          <w:highlight w:val="none"/>
        </w:rPr>
      </w:pPr>
      <w:bookmarkStart w:id="409" w:name="_Toc86217005"/>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napToGrid w:val="0"/>
        <w:spacing w:line="360" w:lineRule="auto"/>
        <w:ind w:firstLine="482"/>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宋体" w:hAnsi="宋体" w:cs="仿宋_GB2312"/>
          <w:color w:val="000000"/>
          <w:sz w:val="24"/>
          <w:highlight w:val="none"/>
          <w:lang w:eastAsia="zh-CN"/>
        </w:rPr>
        <w:t>仁和街道机关食堂食材配送采购项目</w:t>
      </w:r>
      <w:r>
        <w:rPr>
          <w:rFonts w:hint="eastAsia" w:ascii="宋体" w:hAnsi="宋体" w:cs="仿宋_GB2312"/>
          <w:color w:val="000000"/>
          <w:sz w:val="24"/>
          <w:highlight w:val="none"/>
        </w:rPr>
        <w:t>（</w:t>
      </w:r>
      <w:r>
        <w:rPr>
          <w:rFonts w:hint="eastAsia" w:ascii="宋体" w:hAnsi="宋体" w:cs="仿宋_GB2312"/>
          <w:color w:val="000000"/>
          <w:kern w:val="0"/>
          <w:sz w:val="24"/>
          <w:highlight w:val="none"/>
          <w:lang w:val="zh-CN"/>
        </w:rPr>
        <w:t>招标编号：</w:t>
      </w:r>
      <w:r>
        <w:rPr>
          <w:rFonts w:hint="eastAsia" w:ascii="宋体" w:hAnsi="宋体" w:cs="仿宋_GB2312"/>
          <w:color w:val="000000"/>
          <w:sz w:val="24"/>
          <w:highlight w:val="none"/>
          <w:lang w:eastAsia="zh-CN"/>
        </w:rPr>
        <w:t>SDGL-2021031</w:t>
      </w:r>
      <w:r>
        <w:rPr>
          <w:rFonts w:hint="eastAsia" w:ascii="宋体" w:hAnsi="宋体" w:cs="仿宋_GB2312"/>
          <w:color w:val="000000"/>
          <w:sz w:val="24"/>
          <w:highlight w:val="none"/>
        </w:rPr>
        <w:t>）的实施</w:t>
      </w:r>
      <w:r>
        <w:rPr>
          <w:rFonts w:hint="eastAsia" w:ascii="宋体" w:hAnsi="宋体" w:cs="仿宋_GB2312"/>
          <w:color w:val="000000"/>
          <w:kern w:val="0"/>
          <w:sz w:val="24"/>
          <w:highlight w:val="none"/>
          <w:lang w:val="zh-CN"/>
        </w:rPr>
        <w:t>。</w:t>
      </w:r>
    </w:p>
    <w:p>
      <w:pPr>
        <w:spacing w:line="360" w:lineRule="auto"/>
        <w:jc w:val="center"/>
        <w:rPr>
          <w:rFonts w:hint="eastAsia" w:ascii="宋体" w:hAnsi="宋体" w:cs="仿宋_GB2312"/>
          <w:b/>
          <w:color w:val="000000"/>
          <w:kern w:val="0"/>
          <w:sz w:val="24"/>
          <w:highlight w:val="none"/>
          <w:lang w:val="zh-CN"/>
        </w:rPr>
      </w:pPr>
      <w:r>
        <w:rPr>
          <w:rFonts w:hint="eastAsia" w:ascii="宋体" w:hAnsi="宋体" w:cs="仿宋_GB2312"/>
          <w:b/>
          <w:color w:val="000000"/>
          <w:kern w:val="0"/>
          <w:sz w:val="24"/>
          <w:highlight w:val="none"/>
          <w:lang w:val="zh-CN"/>
        </w:rPr>
        <w:t>投标(开标)一览表</w:t>
      </w:r>
      <w:r>
        <w:rPr>
          <w:rFonts w:hint="eastAsia" w:ascii="宋体" w:hAnsi="宋体" w:cs="仿宋_GB2312"/>
          <w:b/>
          <w:color w:val="000000"/>
          <w:kern w:val="0"/>
          <w:sz w:val="24"/>
          <w:highlight w:val="none"/>
          <w:lang w:val="zh-CN"/>
        </w:rPr>
        <w:t>(投标费率保留至 0.00%)</w:t>
      </w:r>
    </w:p>
    <w:tbl>
      <w:tblPr>
        <w:tblStyle w:val="62"/>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7"/>
        <w:gridCol w:w="3527"/>
        <w:gridCol w:w="3527"/>
        <w:gridCol w:w="3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27" w:type="dxa"/>
            <w:noWrap w:val="0"/>
            <w:vAlign w:val="top"/>
          </w:tcPr>
          <w:p>
            <w:pPr>
              <w:pStyle w:val="482"/>
              <w:spacing w:before="3"/>
              <w:ind w:left="9"/>
              <w:jc w:val="center"/>
              <w:rPr>
                <w:b/>
                <w:sz w:val="24"/>
              </w:rPr>
            </w:pPr>
            <w:r>
              <w:rPr>
                <w:b/>
                <w:sz w:val="24"/>
              </w:rPr>
              <w:t>序号</w:t>
            </w:r>
          </w:p>
        </w:tc>
        <w:tc>
          <w:tcPr>
            <w:tcW w:w="3527" w:type="dxa"/>
            <w:noWrap w:val="0"/>
            <w:vAlign w:val="top"/>
          </w:tcPr>
          <w:p>
            <w:pPr>
              <w:pStyle w:val="482"/>
              <w:spacing w:before="3"/>
              <w:ind w:left="6"/>
              <w:jc w:val="center"/>
              <w:rPr>
                <w:b/>
                <w:sz w:val="24"/>
              </w:rPr>
            </w:pPr>
            <w:r>
              <w:rPr>
                <w:b/>
                <w:sz w:val="24"/>
              </w:rPr>
              <w:t>种类</w:t>
            </w:r>
          </w:p>
        </w:tc>
        <w:tc>
          <w:tcPr>
            <w:tcW w:w="3527" w:type="dxa"/>
            <w:noWrap w:val="0"/>
            <w:vAlign w:val="top"/>
          </w:tcPr>
          <w:p>
            <w:pPr>
              <w:pStyle w:val="482"/>
              <w:spacing w:before="3"/>
              <w:ind w:left="11"/>
              <w:jc w:val="center"/>
              <w:rPr>
                <w:b/>
                <w:sz w:val="24"/>
              </w:rPr>
            </w:pPr>
            <w:r>
              <w:rPr>
                <w:b/>
                <w:sz w:val="24"/>
              </w:rPr>
              <w:t>投标费率</w:t>
            </w:r>
          </w:p>
        </w:tc>
        <w:tc>
          <w:tcPr>
            <w:tcW w:w="3527" w:type="dxa"/>
            <w:noWrap w:val="0"/>
            <w:vAlign w:val="top"/>
          </w:tcPr>
          <w:p>
            <w:pPr>
              <w:pStyle w:val="482"/>
              <w:spacing w:before="3"/>
              <w:ind w:left="6"/>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27" w:type="dxa"/>
            <w:noWrap w:val="0"/>
            <w:vAlign w:val="top"/>
          </w:tcPr>
          <w:p>
            <w:pPr>
              <w:pStyle w:val="482"/>
              <w:spacing w:before="1"/>
              <w:ind w:left="9"/>
              <w:jc w:val="center"/>
              <w:rPr>
                <w:b/>
                <w:sz w:val="24"/>
              </w:rPr>
            </w:pPr>
            <w:r>
              <w:rPr>
                <w:b/>
                <w:w w:val="99"/>
                <w:sz w:val="24"/>
              </w:rPr>
              <w:t>1</w:t>
            </w:r>
          </w:p>
        </w:tc>
        <w:tc>
          <w:tcPr>
            <w:tcW w:w="3527" w:type="dxa"/>
            <w:noWrap w:val="0"/>
            <w:vAlign w:val="top"/>
          </w:tcPr>
          <w:p>
            <w:pPr>
              <w:pStyle w:val="482"/>
              <w:spacing w:before="1"/>
              <w:ind w:left="9"/>
              <w:jc w:val="center"/>
              <w:rPr>
                <w:b/>
                <w:sz w:val="24"/>
              </w:rPr>
            </w:pPr>
            <w:r>
              <w:rPr>
                <w:b/>
                <w:sz w:val="24"/>
              </w:rPr>
              <w:t>蔬菜类</w:t>
            </w:r>
          </w:p>
        </w:tc>
        <w:tc>
          <w:tcPr>
            <w:tcW w:w="3527" w:type="dxa"/>
            <w:noWrap w:val="0"/>
            <w:vAlign w:val="top"/>
          </w:tcPr>
          <w:p>
            <w:pPr>
              <w:pStyle w:val="482"/>
              <w:tabs>
                <w:tab w:val="left" w:pos="1457"/>
              </w:tabs>
              <w:spacing w:before="1"/>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restart"/>
            <w:noWrap w:val="0"/>
            <w:vAlign w:val="top"/>
          </w:tcPr>
          <w:p>
            <w:pPr>
              <w:pStyle w:val="482"/>
              <w:spacing w:before="1" w:line="364" w:lineRule="auto"/>
              <w:ind w:left="141" w:right="121"/>
              <w:jc w:val="center"/>
              <w:rPr>
                <w:b/>
                <w:sz w:val="18"/>
              </w:rPr>
            </w:pPr>
            <w:r>
              <w:rPr>
                <w:b/>
                <w:sz w:val="18"/>
              </w:rPr>
              <w:t>“蔬菜、水产、水果、肉类、家禽类”配送物资的“预算价”均为“杭州市菜篮子物价网”或相关政府网发布的当月整期杭州市城区部分民生商品价格公示的同类货物的平均价格（未在官网公布的以周边大型农贸市场的最低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27" w:type="dxa"/>
            <w:noWrap w:val="0"/>
            <w:vAlign w:val="top"/>
          </w:tcPr>
          <w:p>
            <w:pPr>
              <w:pStyle w:val="482"/>
              <w:spacing w:before="2"/>
              <w:ind w:left="9"/>
              <w:jc w:val="center"/>
              <w:rPr>
                <w:b/>
                <w:sz w:val="24"/>
              </w:rPr>
            </w:pPr>
            <w:r>
              <w:rPr>
                <w:b/>
                <w:w w:val="99"/>
                <w:sz w:val="24"/>
              </w:rPr>
              <w:t>2</w:t>
            </w:r>
          </w:p>
        </w:tc>
        <w:tc>
          <w:tcPr>
            <w:tcW w:w="3527" w:type="dxa"/>
            <w:noWrap w:val="0"/>
            <w:vAlign w:val="top"/>
          </w:tcPr>
          <w:p>
            <w:pPr>
              <w:pStyle w:val="482"/>
              <w:spacing w:before="78"/>
              <w:ind w:left="9"/>
              <w:jc w:val="center"/>
              <w:rPr>
                <w:b/>
                <w:sz w:val="24"/>
              </w:rPr>
            </w:pPr>
            <w:r>
              <w:rPr>
                <w:b/>
                <w:sz w:val="24"/>
              </w:rPr>
              <w:t>水产类</w:t>
            </w:r>
          </w:p>
        </w:tc>
        <w:tc>
          <w:tcPr>
            <w:tcW w:w="3527" w:type="dxa"/>
            <w:noWrap w:val="0"/>
            <w:vAlign w:val="top"/>
          </w:tcPr>
          <w:p>
            <w:pPr>
              <w:pStyle w:val="482"/>
              <w:tabs>
                <w:tab w:val="left" w:pos="1457"/>
              </w:tabs>
              <w:spacing w:before="1"/>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27" w:type="dxa"/>
            <w:noWrap w:val="0"/>
            <w:vAlign w:val="top"/>
          </w:tcPr>
          <w:p>
            <w:pPr>
              <w:pStyle w:val="482"/>
              <w:spacing w:before="2"/>
              <w:ind w:left="9"/>
              <w:jc w:val="center"/>
              <w:rPr>
                <w:b/>
                <w:sz w:val="24"/>
              </w:rPr>
            </w:pPr>
            <w:r>
              <w:rPr>
                <w:b/>
                <w:w w:val="99"/>
                <w:sz w:val="24"/>
              </w:rPr>
              <w:t>3</w:t>
            </w:r>
          </w:p>
        </w:tc>
        <w:tc>
          <w:tcPr>
            <w:tcW w:w="3527" w:type="dxa"/>
            <w:noWrap w:val="0"/>
            <w:vAlign w:val="top"/>
          </w:tcPr>
          <w:p>
            <w:pPr>
              <w:pStyle w:val="482"/>
              <w:spacing w:before="79"/>
              <w:ind w:left="9"/>
              <w:jc w:val="center"/>
              <w:rPr>
                <w:b/>
                <w:sz w:val="24"/>
              </w:rPr>
            </w:pPr>
            <w:r>
              <w:rPr>
                <w:b/>
                <w:sz w:val="24"/>
              </w:rPr>
              <w:t>水果类</w:t>
            </w:r>
          </w:p>
        </w:tc>
        <w:tc>
          <w:tcPr>
            <w:tcW w:w="3527" w:type="dxa"/>
            <w:noWrap w:val="0"/>
            <w:vAlign w:val="top"/>
          </w:tcPr>
          <w:p>
            <w:pPr>
              <w:pStyle w:val="482"/>
              <w:tabs>
                <w:tab w:val="left" w:pos="1457"/>
              </w:tabs>
              <w:spacing w:before="2"/>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27" w:type="dxa"/>
            <w:noWrap w:val="0"/>
            <w:vAlign w:val="top"/>
          </w:tcPr>
          <w:p>
            <w:pPr>
              <w:pStyle w:val="482"/>
              <w:ind w:left="9"/>
              <w:jc w:val="center"/>
              <w:rPr>
                <w:b/>
                <w:sz w:val="24"/>
              </w:rPr>
            </w:pPr>
            <w:r>
              <w:rPr>
                <w:b/>
                <w:w w:val="99"/>
                <w:sz w:val="24"/>
              </w:rPr>
              <w:t>4</w:t>
            </w:r>
          </w:p>
        </w:tc>
        <w:tc>
          <w:tcPr>
            <w:tcW w:w="3527" w:type="dxa"/>
            <w:noWrap w:val="0"/>
            <w:vAlign w:val="top"/>
          </w:tcPr>
          <w:p>
            <w:pPr>
              <w:pStyle w:val="482"/>
              <w:spacing w:before="77"/>
              <w:ind w:left="6"/>
              <w:jc w:val="center"/>
              <w:rPr>
                <w:b/>
                <w:sz w:val="24"/>
              </w:rPr>
            </w:pPr>
            <w:r>
              <w:rPr>
                <w:b/>
                <w:sz w:val="24"/>
              </w:rPr>
              <w:t>肉类</w:t>
            </w:r>
          </w:p>
        </w:tc>
        <w:tc>
          <w:tcPr>
            <w:tcW w:w="3527" w:type="dxa"/>
            <w:noWrap w:val="0"/>
            <w:vAlign w:val="top"/>
          </w:tcPr>
          <w:p>
            <w:pPr>
              <w:pStyle w:val="482"/>
              <w:tabs>
                <w:tab w:val="left" w:pos="1457"/>
              </w:tabs>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27" w:type="dxa"/>
            <w:noWrap w:val="0"/>
            <w:vAlign w:val="top"/>
          </w:tcPr>
          <w:p>
            <w:pPr>
              <w:pStyle w:val="482"/>
              <w:spacing w:before="1"/>
              <w:ind w:left="9"/>
              <w:jc w:val="center"/>
              <w:rPr>
                <w:b/>
                <w:sz w:val="24"/>
              </w:rPr>
            </w:pPr>
            <w:r>
              <w:rPr>
                <w:b/>
                <w:w w:val="99"/>
                <w:sz w:val="24"/>
              </w:rPr>
              <w:t>5</w:t>
            </w:r>
          </w:p>
        </w:tc>
        <w:tc>
          <w:tcPr>
            <w:tcW w:w="3527" w:type="dxa"/>
            <w:noWrap w:val="0"/>
            <w:vAlign w:val="top"/>
          </w:tcPr>
          <w:p>
            <w:pPr>
              <w:pStyle w:val="482"/>
              <w:spacing w:before="78"/>
              <w:ind w:left="9"/>
              <w:jc w:val="center"/>
              <w:rPr>
                <w:b/>
                <w:sz w:val="24"/>
              </w:rPr>
            </w:pPr>
            <w:r>
              <w:rPr>
                <w:b/>
                <w:sz w:val="24"/>
              </w:rPr>
              <w:t>家禽类</w:t>
            </w:r>
          </w:p>
        </w:tc>
        <w:tc>
          <w:tcPr>
            <w:tcW w:w="3527" w:type="dxa"/>
            <w:noWrap w:val="0"/>
            <w:vAlign w:val="top"/>
          </w:tcPr>
          <w:p>
            <w:pPr>
              <w:pStyle w:val="482"/>
              <w:tabs>
                <w:tab w:val="left" w:pos="1457"/>
              </w:tabs>
              <w:spacing w:before="1"/>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27" w:type="dxa"/>
            <w:noWrap w:val="0"/>
            <w:vAlign w:val="top"/>
          </w:tcPr>
          <w:p>
            <w:pPr>
              <w:pStyle w:val="482"/>
              <w:spacing w:before="1"/>
              <w:ind w:left="9"/>
              <w:jc w:val="center"/>
              <w:rPr>
                <w:b/>
                <w:sz w:val="24"/>
              </w:rPr>
            </w:pPr>
            <w:r>
              <w:rPr>
                <w:b/>
                <w:w w:val="99"/>
                <w:sz w:val="24"/>
              </w:rPr>
              <w:t>6</w:t>
            </w:r>
          </w:p>
        </w:tc>
        <w:tc>
          <w:tcPr>
            <w:tcW w:w="3527" w:type="dxa"/>
            <w:noWrap w:val="0"/>
            <w:vAlign w:val="top"/>
          </w:tcPr>
          <w:p>
            <w:pPr>
              <w:pStyle w:val="482"/>
              <w:spacing w:before="78"/>
              <w:ind w:left="9"/>
              <w:jc w:val="center"/>
              <w:rPr>
                <w:b/>
                <w:sz w:val="24"/>
              </w:rPr>
            </w:pPr>
            <w:r>
              <w:rPr>
                <w:b/>
                <w:sz w:val="24"/>
              </w:rPr>
              <w:t>调料类</w:t>
            </w:r>
          </w:p>
        </w:tc>
        <w:tc>
          <w:tcPr>
            <w:tcW w:w="3527" w:type="dxa"/>
            <w:noWrap w:val="0"/>
            <w:vAlign w:val="top"/>
          </w:tcPr>
          <w:p>
            <w:pPr>
              <w:pStyle w:val="482"/>
              <w:tabs>
                <w:tab w:val="left" w:pos="1457"/>
              </w:tabs>
              <w:spacing w:before="1"/>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restart"/>
            <w:noWrap w:val="0"/>
            <w:vAlign w:val="top"/>
          </w:tcPr>
          <w:p>
            <w:pPr>
              <w:pStyle w:val="482"/>
              <w:spacing w:before="1" w:line="362" w:lineRule="auto"/>
              <w:ind w:left="84" w:right="64"/>
              <w:jc w:val="center"/>
              <w:rPr>
                <w:b/>
                <w:sz w:val="18"/>
              </w:rPr>
            </w:pPr>
            <w:r>
              <w:rPr>
                <w:b/>
                <w:sz w:val="18"/>
              </w:rPr>
              <w:t>“调料类、副食品类、主食类” 配送物资的“预算价”均为周边大中型超市的最低价格。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27" w:type="dxa"/>
            <w:noWrap w:val="0"/>
            <w:vAlign w:val="top"/>
          </w:tcPr>
          <w:p>
            <w:pPr>
              <w:pStyle w:val="482"/>
              <w:ind w:left="9"/>
              <w:jc w:val="center"/>
              <w:rPr>
                <w:b/>
                <w:sz w:val="24"/>
              </w:rPr>
            </w:pPr>
            <w:r>
              <w:rPr>
                <w:b/>
                <w:w w:val="99"/>
                <w:sz w:val="24"/>
              </w:rPr>
              <w:t>7</w:t>
            </w:r>
          </w:p>
        </w:tc>
        <w:tc>
          <w:tcPr>
            <w:tcW w:w="3527" w:type="dxa"/>
            <w:noWrap w:val="0"/>
            <w:vAlign w:val="top"/>
          </w:tcPr>
          <w:p>
            <w:pPr>
              <w:pStyle w:val="482"/>
              <w:spacing w:before="79"/>
              <w:ind w:left="9"/>
              <w:jc w:val="center"/>
              <w:rPr>
                <w:b/>
                <w:sz w:val="24"/>
              </w:rPr>
            </w:pPr>
            <w:r>
              <w:rPr>
                <w:b/>
                <w:sz w:val="24"/>
              </w:rPr>
              <w:t>副食品类</w:t>
            </w:r>
          </w:p>
        </w:tc>
        <w:tc>
          <w:tcPr>
            <w:tcW w:w="3527" w:type="dxa"/>
            <w:noWrap w:val="0"/>
            <w:vAlign w:val="top"/>
          </w:tcPr>
          <w:p>
            <w:pPr>
              <w:pStyle w:val="482"/>
              <w:tabs>
                <w:tab w:val="left" w:pos="1457"/>
              </w:tabs>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27" w:type="dxa"/>
            <w:noWrap w:val="0"/>
            <w:vAlign w:val="top"/>
          </w:tcPr>
          <w:p>
            <w:pPr>
              <w:pStyle w:val="482"/>
              <w:spacing w:before="1"/>
              <w:ind w:left="9"/>
              <w:jc w:val="center"/>
              <w:rPr>
                <w:b/>
                <w:sz w:val="24"/>
              </w:rPr>
            </w:pPr>
            <w:r>
              <w:rPr>
                <w:b/>
                <w:w w:val="99"/>
                <w:sz w:val="24"/>
              </w:rPr>
              <w:t>8</w:t>
            </w:r>
          </w:p>
        </w:tc>
        <w:tc>
          <w:tcPr>
            <w:tcW w:w="3527" w:type="dxa"/>
            <w:noWrap w:val="0"/>
            <w:vAlign w:val="top"/>
          </w:tcPr>
          <w:p>
            <w:pPr>
              <w:pStyle w:val="482"/>
              <w:spacing w:before="78"/>
              <w:ind w:left="9"/>
              <w:jc w:val="center"/>
              <w:rPr>
                <w:b/>
                <w:sz w:val="24"/>
              </w:rPr>
            </w:pPr>
            <w:r>
              <w:rPr>
                <w:b/>
                <w:sz w:val="24"/>
              </w:rPr>
              <w:t>主食类</w:t>
            </w:r>
          </w:p>
        </w:tc>
        <w:tc>
          <w:tcPr>
            <w:tcW w:w="3527" w:type="dxa"/>
            <w:noWrap w:val="0"/>
            <w:vAlign w:val="top"/>
          </w:tcPr>
          <w:p>
            <w:pPr>
              <w:pStyle w:val="482"/>
              <w:tabs>
                <w:tab w:val="left" w:pos="1457"/>
              </w:tabs>
              <w:spacing w:before="1"/>
              <w:ind w:left="12"/>
              <w:jc w:val="center"/>
              <w:rPr>
                <w:b/>
                <w:sz w:val="18"/>
              </w:rPr>
            </w:pPr>
            <w:r>
              <w:rPr>
                <w:b/>
                <w:sz w:val="18"/>
              </w:rPr>
              <w:t>“预算价”的</w:t>
            </w:r>
            <w:r>
              <w:rPr>
                <w:b/>
                <w:sz w:val="18"/>
                <w:u w:val="single"/>
              </w:rPr>
              <w:t xml:space="preserve"> </w:t>
            </w:r>
            <w:r>
              <w:rPr>
                <w:b/>
                <w:sz w:val="18"/>
                <w:u w:val="single"/>
              </w:rPr>
              <w:tab/>
            </w:r>
            <w:r>
              <w:rPr>
                <w:b/>
                <w:sz w:val="18"/>
              </w:rPr>
              <w:t>%</w:t>
            </w:r>
          </w:p>
        </w:tc>
        <w:tc>
          <w:tcPr>
            <w:tcW w:w="3527" w:type="dxa"/>
            <w:vMerge w:val="continue"/>
            <w:tcBorders>
              <w:top w:val="nil"/>
            </w:tcBorders>
            <w:noWrap w:val="0"/>
            <w:vAlign w:val="top"/>
          </w:tcPr>
          <w:p>
            <w:pPr>
              <w:rPr>
                <w:sz w:val="2"/>
                <w:szCs w:val="2"/>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宋体" w:hAnsi="宋体" w:cs="仿宋_GB2312"/>
          <w:b/>
          <w:color w:val="000000"/>
          <w:kern w:val="0"/>
          <w:sz w:val="24"/>
          <w:highlight w:val="none"/>
          <w:lang w:val="zh-CN"/>
        </w:rPr>
      </w:pPr>
      <w:r>
        <w:rPr>
          <w:rFonts w:hint="eastAsia" w:ascii="宋体" w:hAnsi="宋体" w:cs="仿宋_GB2312"/>
          <w:b/>
          <w:color w:val="000000"/>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2、有关本项目实施所涉及的一切费用（详见前附表）均计入报价。</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b/>
          <w:bCs/>
          <w:color w:val="000000"/>
          <w:kern w:val="0"/>
          <w:sz w:val="24"/>
          <w:highlight w:val="none"/>
          <w:lang w:val="zh-CN"/>
        </w:rPr>
      </w:pPr>
      <w:r>
        <w:rPr>
          <w:rFonts w:hint="eastAsia" w:ascii="宋体" w:hAnsi="宋体" w:cs="仿宋_GB2312"/>
          <w:b/>
          <w:bCs/>
          <w:color w:val="000000"/>
          <w:kern w:val="0"/>
          <w:sz w:val="24"/>
          <w:highlight w:val="none"/>
          <w:lang w:val="zh-CN"/>
        </w:rPr>
        <w:t>3、最终结算价=“预算价”*投标费率*实际配送数量。例如：预算价 30 元/斤，投标费率 85%，实际配送数量 10 斤，则结算价</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b/>
          <w:bCs/>
          <w:color w:val="000000"/>
          <w:kern w:val="0"/>
          <w:sz w:val="24"/>
          <w:highlight w:val="none"/>
          <w:lang w:val="zh-CN"/>
        </w:rPr>
      </w:pPr>
      <w:r>
        <w:rPr>
          <w:rFonts w:hint="eastAsia" w:ascii="宋体" w:hAnsi="宋体" w:cs="仿宋_GB2312"/>
          <w:b/>
          <w:bCs/>
          <w:color w:val="000000"/>
          <w:kern w:val="0"/>
          <w:sz w:val="24"/>
          <w:highlight w:val="none"/>
          <w:lang w:val="zh-CN"/>
        </w:rPr>
        <w:t>=30*85%*10 计算。</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b/>
          <w:color w:val="000000"/>
          <w:sz w:val="24"/>
          <w:highlight w:val="none"/>
          <w:u w:val="single"/>
        </w:rPr>
      </w:pPr>
      <w:r>
        <w:rPr>
          <w:rFonts w:hint="eastAsia" w:ascii="宋体" w:hAnsi="宋体" w:cs="仿宋_GB2312"/>
          <w:color w:val="000000"/>
          <w:kern w:val="0"/>
          <w:sz w:val="24"/>
          <w:highlight w:val="none"/>
          <w:lang w:val="zh-CN"/>
        </w:rPr>
        <w:t>投标人应如实填写是否可享受价格扣除，否则投标价格不可享受价格扣除。</w:t>
      </w:r>
    </w:p>
    <w:p>
      <w:pPr>
        <w:spacing w:line="360" w:lineRule="auto"/>
        <w:ind w:right="960" w:firstLine="10320" w:firstLineChars="4300"/>
        <w:rPr>
          <w:rFonts w:hint="eastAsia" w:ascii="宋体" w:hAnsi="宋体" w:cs="仿宋_GB2312"/>
          <w:color w:val="000000"/>
          <w:sz w:val="24"/>
          <w:highlight w:val="none"/>
        </w:rPr>
      </w:pPr>
      <w:r>
        <w:rPr>
          <w:rFonts w:hint="eastAsia" w:ascii="宋体" w:hAnsi="宋体" w:cs="仿宋_GB2312"/>
          <w:color w:val="000000"/>
          <w:sz w:val="24"/>
          <w:highlight w:val="none"/>
        </w:rPr>
        <w:t>投标人名称（电子签名）：</w:t>
      </w:r>
    </w:p>
    <w:p>
      <w:pPr>
        <w:spacing w:line="360" w:lineRule="auto"/>
        <w:ind w:right="480"/>
        <w:jc w:val="center"/>
        <w:rPr>
          <w:rFonts w:hint="eastAsia" w:ascii="宋体" w:hAnsi="宋体" w:cs="仿宋_GB2312"/>
          <w:color w:val="000000"/>
          <w:sz w:val="24"/>
          <w:highlight w:val="none"/>
        </w:rPr>
      </w:pPr>
      <w:r>
        <w:rPr>
          <w:rFonts w:hint="eastAsia" w:ascii="宋体" w:hAnsi="宋体" w:cs="仿宋_GB2312"/>
          <w:color w:val="000000"/>
          <w:sz w:val="24"/>
          <w:highlight w:val="none"/>
        </w:rPr>
        <w:t xml:space="preserve">                                                                               日期：  年   月   日</w:t>
      </w:r>
    </w:p>
    <w:bookmarkEnd w:id="409"/>
    <w:p>
      <w:pPr>
        <w:spacing w:line="360" w:lineRule="auto"/>
        <w:jc w:val="center"/>
        <w:outlineLvl w:val="0"/>
        <w:rPr>
          <w:rFonts w:hint="eastAsia" w:ascii="宋体" w:hAnsi="宋体" w:cs="仿宋_GB2312"/>
          <w:color w:val="000000"/>
          <w:sz w:val="36"/>
          <w:szCs w:val="36"/>
          <w:highlight w:val="none"/>
        </w:rPr>
        <w:sectPr>
          <w:pgSz w:w="16840" w:h="11907" w:orient="landscape"/>
          <w:pgMar w:top="1814" w:right="1474" w:bottom="1814" w:left="1474" w:header="851" w:footer="992" w:gutter="0"/>
          <w:pgNumType w:fmt="decimal"/>
          <w:cols w:space="720" w:num="1"/>
          <w:titlePg/>
          <w:docGrid w:linePitch="312" w:charSpace="0"/>
        </w:sectPr>
      </w:pPr>
    </w:p>
    <w:p>
      <w:pPr>
        <w:pStyle w:val="63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highlight w:val="none"/>
        </w:rPr>
      </w:pPr>
      <w:r>
        <w:rPr>
          <w:rFonts w:hint="eastAsia" w:ascii="宋体" w:hAnsi="宋体" w:eastAsia="宋体" w:cs="仿宋_GB2312"/>
          <w:color w:val="000000"/>
          <w:kern w:val="2"/>
          <w:sz w:val="32"/>
          <w:szCs w:val="32"/>
          <w:highlight w:val="none"/>
          <w:lang w:val="en-US" w:eastAsia="zh-CN"/>
        </w:rPr>
        <w:t>三</w:t>
      </w:r>
      <w:r>
        <w:rPr>
          <w:rFonts w:hint="eastAsia" w:ascii="宋体" w:hAnsi="宋体" w:eastAsia="宋体" w:cs="仿宋_GB2312"/>
          <w:color w:val="000000"/>
          <w:kern w:val="2"/>
          <w:sz w:val="32"/>
          <w:szCs w:val="32"/>
          <w:highlight w:val="none"/>
        </w:rPr>
        <w:t>、中小企业声明函</w:t>
      </w:r>
    </w:p>
    <w:p>
      <w:pPr>
        <w:spacing w:line="360" w:lineRule="auto"/>
        <w:ind w:firstLine="420" w:firstLineChars="200"/>
        <w:rPr>
          <w:rFonts w:hint="eastAsia"/>
          <w:szCs w:val="21"/>
          <w:highlight w:val="none"/>
        </w:rPr>
      </w:pPr>
      <w:r>
        <w:rPr>
          <w:rFonts w:hint="eastAsia"/>
          <w:szCs w:val="21"/>
          <w:highlight w:val="none"/>
        </w:rPr>
        <w:t xml:space="preserve">本公司（联合体）郑重声明，根据《政府采购促进中小 企业发展管理办法》（财库﹝2020﹞46 号）的规定，本公司 参加（单位名称）的（项目名称）采购活动，工程的施工单位全部为符合政策要求的中小企业（或者：服务全部由符合政策要求的中小企业承接）。相关企业（含联合体中的中小企业、签订分包意向协议的中小企业）的具体情 况如下： </w:t>
      </w:r>
    </w:p>
    <w:p>
      <w:pPr>
        <w:spacing w:line="360" w:lineRule="auto"/>
        <w:ind w:firstLine="630" w:firstLineChars="300"/>
        <w:rPr>
          <w:rFonts w:hint="eastAsia"/>
          <w:szCs w:val="21"/>
          <w:highlight w:val="none"/>
        </w:rPr>
      </w:pPr>
      <w:r>
        <w:rPr>
          <w:rFonts w:hint="eastAsia"/>
          <w:szCs w:val="21"/>
          <w:highlight w:val="none"/>
        </w:rPr>
        <w:t xml:space="preserve">1. </w:t>
      </w:r>
      <w:r>
        <w:rPr>
          <w:rFonts w:hint="eastAsia"/>
          <w:szCs w:val="21"/>
          <w:highlight w:val="none"/>
          <w:u w:val="single"/>
        </w:rPr>
        <w:t>（ 标 的 名 称 ）</w:t>
      </w:r>
      <w:r>
        <w:rPr>
          <w:rFonts w:hint="eastAsia"/>
          <w:szCs w:val="21"/>
          <w:highlight w:val="none"/>
        </w:rPr>
        <w:t xml:space="preserve"> ，属于</w:t>
      </w:r>
      <w:r>
        <w:rPr>
          <w:rFonts w:hint="eastAsia"/>
          <w:szCs w:val="21"/>
          <w:highlight w:val="none"/>
          <w:u w:val="single"/>
        </w:rPr>
        <w:t xml:space="preserve"> （ 采 购 文 件 中 明 确 的 所 属 行 业 ）</w:t>
      </w:r>
      <w:r>
        <w:rPr>
          <w:rFonts w:hint="eastAsia"/>
          <w:szCs w:val="21"/>
          <w:highlight w:val="none"/>
        </w:rPr>
        <w:t xml:space="preserve"> 行 业 ；制造商为 </w:t>
      </w:r>
      <w:r>
        <w:rPr>
          <w:rFonts w:hint="eastAsia"/>
          <w:szCs w:val="21"/>
          <w:highlight w:val="none"/>
          <w:u w:val="single"/>
        </w:rPr>
        <w:t>（ 企 业 名 称 ）</w:t>
      </w:r>
      <w:r>
        <w:rPr>
          <w:rFonts w:hint="eastAsia"/>
          <w:szCs w:val="21"/>
          <w:highlight w:val="none"/>
        </w:rPr>
        <w:t xml:space="preserve"> ，从业人员</w:t>
      </w:r>
      <w:r>
        <w:rPr>
          <w:rFonts w:hint="eastAsia"/>
          <w:szCs w:val="21"/>
          <w:highlight w:val="none"/>
          <w:u w:val="single"/>
        </w:rPr>
        <w:t xml:space="preserve">    </w:t>
      </w:r>
      <w:r>
        <w:rPr>
          <w:rFonts w:hint="eastAsia"/>
          <w:szCs w:val="21"/>
          <w:highlight w:val="none"/>
        </w:rPr>
        <w:t>人，营业收入为</w:t>
      </w:r>
      <w:r>
        <w:rPr>
          <w:rFonts w:hint="eastAsia"/>
          <w:szCs w:val="21"/>
          <w:highlight w:val="none"/>
          <w:u w:val="single"/>
        </w:rPr>
        <w:t xml:space="preserve">    </w:t>
      </w:r>
      <w:r>
        <w:rPr>
          <w:rFonts w:hint="eastAsia"/>
          <w:szCs w:val="21"/>
          <w:highlight w:val="none"/>
        </w:rPr>
        <w:t>万元，资产总额为</w:t>
      </w:r>
      <w:r>
        <w:rPr>
          <w:rFonts w:hint="eastAsia"/>
          <w:szCs w:val="21"/>
          <w:highlight w:val="none"/>
          <w:u w:val="single"/>
        </w:rPr>
        <w:t xml:space="preserve">    </w:t>
      </w:r>
      <w:r>
        <w:rPr>
          <w:rFonts w:hint="eastAsia"/>
          <w:szCs w:val="21"/>
          <w:highlight w:val="none"/>
        </w:rPr>
        <w:t xml:space="preserve">万元，属于 </w:t>
      </w:r>
      <w:r>
        <w:rPr>
          <w:rFonts w:hint="eastAsia"/>
          <w:szCs w:val="21"/>
          <w:highlight w:val="none"/>
          <w:u w:val="single"/>
        </w:rPr>
        <w:t xml:space="preserve">（ 中 型 企 业 、 小 型 企 业 、 微 型 企 业 ） </w:t>
      </w:r>
      <w:r>
        <w:rPr>
          <w:rFonts w:hint="eastAsia"/>
          <w:szCs w:val="21"/>
          <w:highlight w:val="none"/>
        </w:rPr>
        <w:t xml:space="preserve">； </w:t>
      </w:r>
    </w:p>
    <w:p>
      <w:pPr>
        <w:spacing w:line="360" w:lineRule="auto"/>
        <w:ind w:firstLine="630" w:firstLineChars="300"/>
        <w:rPr>
          <w:rFonts w:hint="eastAsia"/>
          <w:szCs w:val="21"/>
          <w:highlight w:val="none"/>
        </w:rPr>
      </w:pPr>
      <w:r>
        <w:rPr>
          <w:rFonts w:hint="eastAsia"/>
          <w:szCs w:val="21"/>
          <w:highlight w:val="none"/>
        </w:rPr>
        <w:t xml:space="preserve">2. </w:t>
      </w:r>
      <w:r>
        <w:rPr>
          <w:rFonts w:hint="eastAsia"/>
          <w:szCs w:val="21"/>
          <w:highlight w:val="none"/>
          <w:u w:val="single"/>
        </w:rPr>
        <w:t xml:space="preserve">（ 标 的 名 称 ） </w:t>
      </w:r>
      <w:r>
        <w:rPr>
          <w:rFonts w:hint="eastAsia"/>
          <w:szCs w:val="21"/>
          <w:highlight w:val="none"/>
        </w:rPr>
        <w:t>，属于</w:t>
      </w:r>
      <w:r>
        <w:rPr>
          <w:rFonts w:hint="eastAsia"/>
          <w:szCs w:val="21"/>
          <w:highlight w:val="none"/>
          <w:u w:val="single"/>
        </w:rPr>
        <w:t xml:space="preserve"> （ 采 购 文 件 中 明 确 的 所 属 行 业 ） </w:t>
      </w:r>
      <w:r>
        <w:rPr>
          <w:rFonts w:hint="eastAsia"/>
          <w:szCs w:val="21"/>
          <w:highlight w:val="none"/>
        </w:rPr>
        <w:t>行 业 ；制造商为</w:t>
      </w:r>
      <w:r>
        <w:rPr>
          <w:rFonts w:hint="eastAsia"/>
          <w:szCs w:val="21"/>
          <w:highlight w:val="none"/>
          <w:u w:val="single"/>
        </w:rPr>
        <w:t xml:space="preserve"> （ 企 业 名 称 ）</w:t>
      </w:r>
      <w:r>
        <w:rPr>
          <w:rFonts w:hint="eastAsia"/>
          <w:szCs w:val="21"/>
          <w:highlight w:val="none"/>
        </w:rPr>
        <w:t xml:space="preserve"> ，从业人员</w:t>
      </w:r>
      <w:r>
        <w:rPr>
          <w:rFonts w:hint="eastAsia"/>
          <w:szCs w:val="21"/>
          <w:highlight w:val="none"/>
          <w:u w:val="single"/>
        </w:rPr>
        <w:t xml:space="preserve">   </w:t>
      </w:r>
      <w:r>
        <w:rPr>
          <w:rFonts w:hint="eastAsia"/>
          <w:szCs w:val="21"/>
          <w:highlight w:val="none"/>
        </w:rPr>
        <w:t>人，营业收入为</w:t>
      </w:r>
      <w:r>
        <w:rPr>
          <w:rFonts w:hint="eastAsia"/>
          <w:szCs w:val="21"/>
          <w:highlight w:val="none"/>
          <w:u w:val="single"/>
        </w:rPr>
        <w:t xml:space="preserve">    </w:t>
      </w:r>
      <w:r>
        <w:rPr>
          <w:rFonts w:hint="eastAsia"/>
          <w:szCs w:val="21"/>
          <w:highlight w:val="none"/>
        </w:rPr>
        <w:t>万元，资产总额为</w:t>
      </w:r>
      <w:r>
        <w:rPr>
          <w:rFonts w:hint="eastAsia"/>
          <w:szCs w:val="21"/>
          <w:highlight w:val="none"/>
          <w:u w:val="single"/>
        </w:rPr>
        <w:t xml:space="preserve">   </w:t>
      </w:r>
      <w:r>
        <w:rPr>
          <w:rFonts w:hint="eastAsia"/>
          <w:szCs w:val="21"/>
          <w:highlight w:val="none"/>
        </w:rPr>
        <w:t xml:space="preserve">万元，属于 </w:t>
      </w:r>
      <w:r>
        <w:rPr>
          <w:rFonts w:hint="eastAsia"/>
          <w:szCs w:val="21"/>
          <w:highlight w:val="none"/>
          <w:u w:val="single"/>
        </w:rPr>
        <w:t>（ 中 型 企 业 、 小 型 企 业 、 微 型 企 业 ）</w:t>
      </w:r>
      <w:r>
        <w:rPr>
          <w:rFonts w:hint="eastAsia"/>
          <w:szCs w:val="21"/>
          <w:highlight w:val="none"/>
        </w:rPr>
        <w:t xml:space="preserve"> ； </w:t>
      </w:r>
    </w:p>
    <w:p>
      <w:pPr>
        <w:spacing w:line="360" w:lineRule="auto"/>
        <w:ind w:firstLine="630" w:firstLineChars="300"/>
        <w:rPr>
          <w:rFonts w:hint="eastAsia"/>
          <w:szCs w:val="21"/>
          <w:highlight w:val="none"/>
        </w:rPr>
      </w:pPr>
      <w:r>
        <w:rPr>
          <w:rFonts w:hint="eastAsia"/>
          <w:szCs w:val="21"/>
          <w:highlight w:val="none"/>
        </w:rPr>
        <w:t xml:space="preserve">…… </w:t>
      </w:r>
    </w:p>
    <w:p>
      <w:pPr>
        <w:spacing w:line="360" w:lineRule="auto"/>
        <w:ind w:firstLine="630" w:firstLineChars="300"/>
        <w:rPr>
          <w:rFonts w:hint="eastAsia"/>
          <w:szCs w:val="21"/>
          <w:highlight w:val="none"/>
        </w:rPr>
      </w:pPr>
      <w:r>
        <w:rPr>
          <w:rFonts w:hint="eastAsia"/>
          <w:szCs w:val="21"/>
          <w:highlight w:val="none"/>
        </w:rPr>
        <w:t>以上企业，不属于大企业的分支机构，不存在控股股东为大企业的情形，也不存在与大企业的负责人为同一人的情形。 本企业对上述声明内容的真实性负责。如有虚假，将依法承担相应责任。</w:t>
      </w:r>
    </w:p>
    <w:p>
      <w:pPr>
        <w:pStyle w:val="704"/>
        <w:rPr>
          <w:rFonts w:hint="eastAsia"/>
        </w:rPr>
      </w:pPr>
    </w:p>
    <w:p>
      <w:pPr>
        <w:autoSpaceDE w:val="0"/>
        <w:autoSpaceDN w:val="0"/>
        <w:spacing w:line="360" w:lineRule="auto"/>
        <w:ind w:firstLine="4200" w:firstLineChars="2000"/>
        <w:rPr>
          <w:rFonts w:hint="eastAsia" w:ascii="宋体" w:hAnsi="宋体" w:cs="仿宋_GB2312"/>
          <w:color w:val="000000"/>
          <w:kern w:val="0"/>
          <w:sz w:val="24"/>
          <w:highlight w:val="none"/>
        </w:rPr>
      </w:pPr>
      <w:r>
        <w:rPr>
          <w:rFonts w:hint="eastAsia"/>
          <w:szCs w:val="21"/>
          <w:highlight w:val="none"/>
        </w:rPr>
        <w:t xml:space="preserve"> </w:t>
      </w: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pacing w:line="360" w:lineRule="auto"/>
        <w:ind w:right="420" w:firstLine="630" w:firstLineChars="300"/>
        <w:jc w:val="right"/>
        <w:rPr>
          <w:rFonts w:hint="eastAsia"/>
          <w:szCs w:val="21"/>
          <w:highlight w:val="none"/>
        </w:rPr>
      </w:pPr>
    </w:p>
    <w:p>
      <w:pPr>
        <w:spacing w:line="360" w:lineRule="auto"/>
        <w:ind w:firstLine="525" w:firstLineChars="250"/>
        <w:rPr>
          <w:rFonts w:hint="eastAsia" w:ascii="宋体" w:hAnsi="宋体"/>
          <w:b/>
          <w:szCs w:val="21"/>
          <w:highlight w:val="none"/>
        </w:rPr>
      </w:pPr>
      <w:r>
        <w:rPr>
          <w:rFonts w:hint="eastAsia" w:ascii="宋体" w:hAnsi="宋体"/>
          <w:b/>
          <w:szCs w:val="21"/>
          <w:highlight w:val="none"/>
        </w:rPr>
        <w:t>从业人员、营业收入、资产总额填报上一年度数据，无上一年度数据的新成立企业可不填报。</w:t>
      </w:r>
    </w:p>
    <w:p>
      <w:pPr>
        <w:spacing w:line="360" w:lineRule="auto"/>
        <w:ind w:right="420" w:firstLine="420" w:firstLineChars="200"/>
        <w:rPr>
          <w:rFonts w:ascii="宋体" w:hAnsi="宋体"/>
          <w:b/>
          <w:szCs w:val="21"/>
          <w:highlight w:val="none"/>
        </w:rPr>
      </w:pPr>
      <w:r>
        <w:rPr>
          <w:rFonts w:hint="eastAsia" w:ascii="宋体" w:hAnsi="宋体"/>
          <w:b/>
          <w:szCs w:val="21"/>
          <w:highlight w:val="none"/>
        </w:rPr>
        <w:t>供应商按照规定提供声明函内容不实的，属于提供虚假材料谋取中标、成交，依照《中华人民共和国政府采购法》等国家有关规定追究相应责任。</w:t>
      </w:r>
    </w:p>
    <w:p>
      <w:pPr>
        <w:spacing w:line="360" w:lineRule="auto"/>
        <w:jc w:val="left"/>
        <w:outlineLvl w:val="0"/>
        <w:rPr>
          <w:rFonts w:hint="eastAsia" w:ascii="宋体" w:hAnsi="宋体" w:cs="仿宋_GB2312"/>
          <w:color w:val="000000"/>
          <w:sz w:val="36"/>
          <w:szCs w:val="36"/>
          <w:highlight w:val="none"/>
        </w:rPr>
      </w:pPr>
      <w:r>
        <w:rPr>
          <w:rFonts w:hint="eastAsia" w:ascii="宋体" w:hAnsi="宋体"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outlineLvl w:val="0"/>
        <w:rPr>
          <w:rFonts w:hint="eastAsia" w:ascii="宋体" w:hAnsi="宋体" w:cs="仿宋_GB2312"/>
          <w:color w:val="000000"/>
          <w:sz w:val="24"/>
          <w:highlight w:val="none"/>
        </w:rPr>
      </w:pPr>
    </w:p>
    <w:p>
      <w:pPr>
        <w:spacing w:line="360" w:lineRule="auto"/>
        <w:jc w:val="center"/>
        <w:outlineLvl w:val="0"/>
        <w:rPr>
          <w:rFonts w:hint="eastAsia" w:ascii="宋体" w:hAnsi="宋体" w:cs="仿宋_GB2312"/>
          <w:b/>
          <w:color w:val="000000"/>
          <w:sz w:val="36"/>
          <w:szCs w:val="36"/>
          <w:highlight w:val="none"/>
          <w:lang w:val="zh-CN"/>
        </w:rPr>
      </w:pPr>
      <w:r>
        <w:rPr>
          <w:rFonts w:hint="eastAsia" w:ascii="宋体" w:hAnsi="宋体" w:cs="仿宋_GB2312"/>
          <w:b/>
          <w:color w:val="000000"/>
          <w:sz w:val="36"/>
          <w:szCs w:val="36"/>
          <w:highlight w:val="none"/>
          <w:lang w:val="zh-CN"/>
        </w:rPr>
        <w:t>监狱企业声明函</w:t>
      </w:r>
    </w:p>
    <w:p>
      <w:pPr>
        <w:spacing w:line="360" w:lineRule="auto"/>
        <w:jc w:val="center"/>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【非监狱企业不需提供】</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pacing w:line="360" w:lineRule="auto"/>
        <w:ind w:firstLine="480" w:firstLineChars="200"/>
        <w:jc w:val="left"/>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 xml:space="preserve">本企业郑重声明，根据《关于政府采购支持监狱企业发展有关问题的通知》（财库[2014]68 号）的规定，本企业为监狱企业。 </w:t>
      </w:r>
    </w:p>
    <w:p>
      <w:pPr>
        <w:spacing w:line="360" w:lineRule="auto"/>
        <w:ind w:firstLine="720" w:firstLineChars="300"/>
        <w:jc w:val="left"/>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根据上述标准，我企业属于监狱企业的理由为：</w:t>
      </w:r>
      <w:r>
        <w:rPr>
          <w:rFonts w:hint="eastAsia" w:ascii="宋体" w:hAnsi="宋体" w:cs="仿宋_GB2312"/>
          <w:color w:val="000000"/>
          <w:sz w:val="24"/>
          <w:highlight w:val="none"/>
          <w:u w:val="single"/>
          <w:lang w:val="zh-CN"/>
        </w:rPr>
        <w:t xml:space="preserve">                     </w:t>
      </w:r>
      <w:r>
        <w:rPr>
          <w:rFonts w:hint="eastAsia" w:ascii="宋体" w:hAnsi="宋体" w:cs="仿宋_GB2312"/>
          <w:color w:val="000000"/>
          <w:sz w:val="24"/>
          <w:highlight w:val="none"/>
          <w:lang w:val="zh-CN"/>
        </w:rPr>
        <w:t xml:space="preserve">。 </w:t>
      </w:r>
    </w:p>
    <w:p>
      <w:pPr>
        <w:spacing w:line="360" w:lineRule="auto"/>
        <w:ind w:firstLine="720" w:firstLineChars="300"/>
        <w:jc w:val="left"/>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本企业参加</w:t>
      </w:r>
      <w:r>
        <w:rPr>
          <w:rFonts w:hint="eastAsia" w:ascii="宋体" w:hAnsi="宋体" w:cs="仿宋_GB2312"/>
          <w:color w:val="000000"/>
          <w:sz w:val="24"/>
          <w:highlight w:val="none"/>
          <w:u w:val="single"/>
          <w:lang w:val="zh-CN"/>
        </w:rPr>
        <w:t xml:space="preserve">（招标人名称）       </w:t>
      </w:r>
      <w:r>
        <w:rPr>
          <w:rFonts w:hint="eastAsia" w:ascii="宋体" w:hAnsi="宋体" w:cs="仿宋_GB2312"/>
          <w:color w:val="000000"/>
          <w:sz w:val="24"/>
          <w:highlight w:val="none"/>
          <w:lang w:val="zh-CN"/>
        </w:rPr>
        <w:t>单位的</w:t>
      </w:r>
      <w:r>
        <w:rPr>
          <w:rFonts w:hint="eastAsia" w:ascii="宋体" w:hAnsi="宋体" w:cs="仿宋_GB2312"/>
          <w:color w:val="000000"/>
          <w:sz w:val="24"/>
          <w:highlight w:val="none"/>
          <w:u w:val="single"/>
          <w:lang w:val="zh-CN"/>
        </w:rPr>
        <w:t xml:space="preserve"> （项目名称）         </w:t>
      </w:r>
      <w:r>
        <w:rPr>
          <w:rFonts w:hint="eastAsia" w:ascii="宋体" w:hAnsi="宋体" w:cs="仿宋_GB2312"/>
          <w:color w:val="000000"/>
          <w:sz w:val="24"/>
          <w:highlight w:val="none"/>
          <w:lang w:val="zh-CN"/>
        </w:rPr>
        <w:t xml:space="preserve">项目的采购活动，并由本企业为本项目提供货物。  </w:t>
      </w:r>
    </w:p>
    <w:p>
      <w:pPr>
        <w:spacing w:line="360" w:lineRule="auto"/>
        <w:jc w:val="left"/>
        <w:outlineLvl w:val="0"/>
        <w:rPr>
          <w:rFonts w:hint="eastAsia" w:ascii="宋体" w:hAnsi="宋体" w:cs="仿宋_GB2312"/>
          <w:b/>
          <w:color w:val="000000"/>
          <w:sz w:val="24"/>
          <w:highlight w:val="none"/>
          <w:u w:val="single"/>
          <w:lang w:val="zh-CN"/>
        </w:rPr>
      </w:pPr>
      <w:r>
        <w:rPr>
          <w:rFonts w:hint="eastAsia" w:ascii="宋体" w:hAnsi="宋体" w:cs="仿宋_GB2312"/>
          <w:b/>
          <w:color w:val="000000"/>
          <w:sz w:val="24"/>
          <w:highlight w:val="none"/>
          <w:u w:val="single"/>
          <w:lang w:val="zh-CN"/>
        </w:rPr>
        <w:t xml:space="preserve">本公司对上述声明的真实性负责。如有虚假，将依法承担相应责任。 </w:t>
      </w:r>
    </w:p>
    <w:p>
      <w:pPr>
        <w:spacing w:line="360" w:lineRule="auto"/>
        <w:jc w:val="left"/>
        <w:outlineLvl w:val="0"/>
        <w:rPr>
          <w:rFonts w:ascii="宋体" w:hAnsi="宋体" w:cs="仿宋_GB2312"/>
          <w:color w:val="000000"/>
          <w:sz w:val="24"/>
          <w:highlight w:val="none"/>
          <w:lang w:val="zh-CN"/>
        </w:rPr>
      </w:pPr>
      <w:r>
        <w:rPr>
          <w:rFonts w:ascii="宋体" w:hAnsi="宋体" w:cs="仿宋_GB2312"/>
          <w:color w:val="000000"/>
          <w:sz w:val="24"/>
          <w:highlight w:val="none"/>
          <w:lang w:val="zh-CN"/>
        </w:rPr>
        <w:t xml:space="preserve"> </w:t>
      </w:r>
    </w:p>
    <w:p>
      <w:pPr>
        <w:autoSpaceDE w:val="0"/>
        <w:autoSpaceDN w:val="0"/>
        <w:spacing w:line="360" w:lineRule="auto"/>
        <w:ind w:firstLine="4800" w:firstLineChars="20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pacing w:line="360" w:lineRule="auto"/>
        <w:jc w:val="left"/>
        <w:outlineLvl w:val="0"/>
        <w:rPr>
          <w:rFonts w:ascii="宋体" w:hAnsi="宋体" w:cs="仿宋_GB2312"/>
          <w:color w:val="000000"/>
          <w:sz w:val="24"/>
          <w:highlight w:val="none"/>
          <w:lang w:val="zh-CN"/>
        </w:rPr>
      </w:pPr>
      <w:r>
        <w:rPr>
          <w:rFonts w:ascii="宋体" w:hAnsi="宋体" w:cs="仿宋_GB2312"/>
          <w:color w:val="000000"/>
          <w:sz w:val="24"/>
          <w:highlight w:val="none"/>
          <w:lang w:val="zh-CN"/>
        </w:rPr>
        <w:t xml:space="preserve">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说明：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1）监狱企业参加政府采购活动时，应当提供由省级以上监狱管理局、戒毒管理局（含新疆生产建设兵团）出具的属于监狱企业的证明文件。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3）非监狱企业不需提供此声明函。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4）联合体主办方和各成员单位分别提供此函。</w:t>
      </w:r>
    </w:p>
    <w:p>
      <w:pPr>
        <w:spacing w:line="360" w:lineRule="auto"/>
        <w:jc w:val="left"/>
        <w:outlineLvl w:val="0"/>
        <w:rPr>
          <w:rFonts w:hint="eastAsia" w:ascii="宋体" w:hAnsi="宋体" w:cs="仿宋_GB2312"/>
          <w:color w:val="000000"/>
          <w:sz w:val="24"/>
          <w:highlight w:val="none"/>
          <w:lang w:val="zh-CN"/>
        </w:rPr>
      </w:pPr>
    </w:p>
    <w:p>
      <w:pPr>
        <w:spacing w:line="360" w:lineRule="auto"/>
        <w:jc w:val="left"/>
        <w:outlineLvl w:val="0"/>
        <w:rPr>
          <w:rFonts w:hint="eastAsia" w:ascii="宋体" w:hAnsi="宋体" w:cs="仿宋_GB2312"/>
          <w:color w:val="000000"/>
          <w:sz w:val="24"/>
          <w:highlight w:val="none"/>
          <w:lang w:val="zh-CN"/>
        </w:rPr>
      </w:pPr>
    </w:p>
    <w:p>
      <w:pPr>
        <w:spacing w:line="360" w:lineRule="auto"/>
        <w:jc w:val="left"/>
        <w:outlineLvl w:val="0"/>
        <w:rPr>
          <w:rFonts w:hint="eastAsia" w:ascii="宋体" w:hAnsi="宋体" w:cs="仿宋_GB2312"/>
          <w:color w:val="000000"/>
          <w:sz w:val="24"/>
          <w:highlight w:val="none"/>
          <w:lang w:val="zh-CN"/>
        </w:rPr>
      </w:pPr>
    </w:p>
    <w:p>
      <w:pPr>
        <w:pStyle w:val="25"/>
        <w:rPr>
          <w:rFonts w:hint="eastAsia"/>
          <w:highlight w:val="none"/>
          <w:lang w:val="zh-CN"/>
        </w:rPr>
      </w:pPr>
    </w:p>
    <w:p>
      <w:pPr>
        <w:spacing w:line="360" w:lineRule="auto"/>
        <w:jc w:val="left"/>
        <w:outlineLvl w:val="0"/>
        <w:rPr>
          <w:rFonts w:hint="eastAsia" w:ascii="宋体" w:hAnsi="宋体" w:cs="仿宋_GB2312"/>
          <w:color w:val="000000"/>
          <w:sz w:val="24"/>
          <w:highlight w:val="none"/>
          <w:lang w:val="zh-CN"/>
        </w:rPr>
      </w:pPr>
    </w:p>
    <w:p>
      <w:pPr>
        <w:spacing w:line="360" w:lineRule="auto"/>
        <w:jc w:val="left"/>
        <w:outlineLvl w:val="0"/>
        <w:rPr>
          <w:rFonts w:hint="eastAsia" w:ascii="宋体" w:hAnsi="宋体" w:cs="仿宋_GB2312"/>
          <w:color w:val="000000"/>
          <w:sz w:val="24"/>
          <w:highlight w:val="none"/>
          <w:lang w:val="zh-CN"/>
        </w:rPr>
      </w:pPr>
    </w:p>
    <w:p>
      <w:pPr>
        <w:spacing w:line="360" w:lineRule="auto"/>
        <w:jc w:val="left"/>
        <w:outlineLvl w:val="0"/>
        <w:rPr>
          <w:rFonts w:hint="eastAsia" w:ascii="宋体" w:hAnsi="宋体" w:cs="仿宋_GB2312"/>
          <w:color w:val="000000"/>
          <w:sz w:val="24"/>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r>
        <w:rPr>
          <w:rFonts w:hint="eastAsia" w:ascii="宋体" w:hAnsi="宋体" w:cs="仿宋_GB2312"/>
          <w:b/>
          <w:color w:val="000000"/>
          <w:sz w:val="36"/>
          <w:szCs w:val="36"/>
          <w:highlight w:val="none"/>
          <w:lang w:val="zh-CN"/>
        </w:rPr>
        <w:t>残疾人福利性单位声明函</w:t>
      </w:r>
    </w:p>
    <w:p>
      <w:pPr>
        <w:spacing w:line="360" w:lineRule="auto"/>
        <w:jc w:val="center"/>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【非残疾人福利性单位不需提供】</w:t>
      </w:r>
    </w:p>
    <w:p>
      <w:pPr>
        <w:snapToGrid w:val="0"/>
        <w:spacing w:line="360" w:lineRule="auto"/>
        <w:rPr>
          <w:rFonts w:hint="eastAsia" w:ascii="宋体" w:hAnsi="宋体" w:cs="仿宋_GB2312"/>
          <w:color w:val="000000"/>
          <w:kern w:val="0"/>
          <w:sz w:val="24"/>
          <w:highlight w:val="none"/>
        </w:rPr>
      </w:pPr>
      <w:r>
        <w:rPr>
          <w:rFonts w:hint="eastAsia" w:ascii="宋体" w:hAnsi="宋体" w:cs="仿宋_GB2312"/>
          <w:color w:val="000000"/>
          <w:sz w:val="24"/>
          <w:highlight w:val="none"/>
          <w:lang w:eastAsia="zh-CN"/>
        </w:rPr>
        <w:t>杭州市余杭区人民政府仁和街道办事处</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eastAsia="zh-CN"/>
        </w:rPr>
        <w:t>晟大项目管理（浙江）有限公司</w:t>
      </w:r>
      <w:r>
        <w:rPr>
          <w:rFonts w:hint="eastAsia" w:ascii="宋体" w:hAnsi="宋体" w:cs="仿宋_GB2312"/>
          <w:color w:val="000000"/>
          <w:kern w:val="0"/>
          <w:sz w:val="24"/>
          <w:highlight w:val="none"/>
          <w:lang w:val="zh-CN"/>
        </w:rPr>
        <w:t>：</w:t>
      </w:r>
    </w:p>
    <w:p>
      <w:pPr>
        <w:spacing w:line="360" w:lineRule="auto"/>
        <w:ind w:firstLine="480" w:firstLineChars="200"/>
        <w:jc w:val="left"/>
        <w:outlineLvl w:val="0"/>
        <w:rPr>
          <w:rFonts w:hint="eastAsia" w:ascii="宋体" w:hAnsi="宋体" w:cs="仿宋_GB2312"/>
          <w:color w:val="000000"/>
          <w:sz w:val="24"/>
          <w:highlight w:val="none"/>
          <w:lang w:val="zh-CN"/>
        </w:rPr>
      </w:pPr>
      <w:r>
        <w:rPr>
          <w:rFonts w:hint="eastAsia" w:ascii="宋体" w:hAnsi="宋体" w:cs="仿宋_GB2312"/>
          <w:color w:val="000000"/>
          <w:sz w:val="24"/>
          <w:highlight w:val="none"/>
          <w:lang w:val="zh-CN"/>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仿宋_GB2312"/>
          <w:color w:val="000000"/>
          <w:sz w:val="24"/>
          <w:highlight w:val="none"/>
          <w:u w:val="single"/>
          <w:lang w:val="zh-CN"/>
        </w:rPr>
        <w:t xml:space="preserve">（招标人名称）       </w:t>
      </w:r>
      <w:r>
        <w:rPr>
          <w:rFonts w:hint="eastAsia" w:ascii="宋体" w:hAnsi="宋体" w:cs="仿宋_GB2312"/>
          <w:color w:val="000000"/>
          <w:sz w:val="24"/>
          <w:highlight w:val="none"/>
          <w:lang w:val="zh-CN"/>
        </w:rPr>
        <w:t>单位的</w:t>
      </w:r>
      <w:r>
        <w:rPr>
          <w:rFonts w:hint="eastAsia" w:ascii="宋体" w:hAnsi="宋体" w:cs="仿宋_GB2312"/>
          <w:color w:val="000000"/>
          <w:sz w:val="24"/>
          <w:highlight w:val="none"/>
          <w:u w:val="single"/>
          <w:lang w:val="zh-CN"/>
        </w:rPr>
        <w:t xml:space="preserve"> （项目名称）        </w:t>
      </w:r>
      <w:r>
        <w:rPr>
          <w:rFonts w:hint="eastAsia" w:ascii="宋体" w:hAnsi="宋体" w:cs="仿宋_GB2312"/>
          <w:color w:val="000000"/>
          <w:sz w:val="24"/>
          <w:highlight w:val="none"/>
          <w:lang w:val="zh-CN"/>
        </w:rPr>
        <w:t xml:space="preserve"> 项目的采购活动，并由本单位为本项目提供货物。  </w:t>
      </w:r>
    </w:p>
    <w:p>
      <w:pPr>
        <w:spacing w:line="360" w:lineRule="auto"/>
        <w:jc w:val="left"/>
        <w:outlineLvl w:val="0"/>
        <w:rPr>
          <w:rFonts w:hint="eastAsia" w:ascii="宋体" w:hAnsi="宋体" w:cs="仿宋_GB2312"/>
          <w:b/>
          <w:color w:val="000000"/>
          <w:sz w:val="24"/>
          <w:highlight w:val="none"/>
          <w:u w:val="single"/>
          <w:lang w:val="zh-CN"/>
        </w:rPr>
      </w:pPr>
      <w:r>
        <w:rPr>
          <w:rFonts w:hint="eastAsia" w:ascii="宋体" w:hAnsi="宋体" w:cs="仿宋_GB2312"/>
          <w:b/>
          <w:color w:val="000000"/>
          <w:sz w:val="24"/>
          <w:highlight w:val="none"/>
          <w:u w:val="single"/>
          <w:lang w:val="zh-CN"/>
        </w:rPr>
        <w:t xml:space="preserve">本公司对上述声明的真实性负责。如有虚假，将依法承担相应责任。 </w:t>
      </w:r>
    </w:p>
    <w:p>
      <w:pPr>
        <w:spacing w:line="360" w:lineRule="auto"/>
        <w:jc w:val="left"/>
        <w:outlineLvl w:val="0"/>
        <w:rPr>
          <w:rFonts w:ascii="宋体" w:hAnsi="宋体" w:cs="仿宋_GB2312"/>
          <w:color w:val="000000"/>
          <w:sz w:val="24"/>
          <w:highlight w:val="none"/>
          <w:lang w:val="zh-CN"/>
        </w:rPr>
      </w:pPr>
      <w:r>
        <w:rPr>
          <w:rFonts w:ascii="宋体" w:hAnsi="宋体" w:cs="仿宋_GB2312"/>
          <w:color w:val="000000"/>
          <w:sz w:val="24"/>
          <w:highlight w:val="none"/>
          <w:lang w:val="zh-CN"/>
        </w:rPr>
        <w:t xml:space="preserve"> </w:t>
      </w:r>
    </w:p>
    <w:p>
      <w:pPr>
        <w:autoSpaceDE w:val="0"/>
        <w:autoSpaceDN w:val="0"/>
        <w:spacing w:line="360" w:lineRule="auto"/>
        <w:ind w:firstLine="4800" w:firstLineChars="20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pacing w:line="360" w:lineRule="auto"/>
        <w:jc w:val="left"/>
        <w:outlineLvl w:val="0"/>
        <w:rPr>
          <w:rFonts w:ascii="宋体" w:hAnsi="宋体" w:cs="仿宋_GB2312"/>
          <w:color w:val="000000"/>
          <w:sz w:val="24"/>
          <w:highlight w:val="none"/>
          <w:lang w:val="zh-CN"/>
        </w:rPr>
      </w:pPr>
      <w:r>
        <w:rPr>
          <w:rFonts w:ascii="宋体" w:hAnsi="宋体" w:cs="仿宋_GB2312"/>
          <w:color w:val="000000"/>
          <w:sz w:val="24"/>
          <w:highlight w:val="none"/>
          <w:lang w:val="zh-CN"/>
        </w:rPr>
        <w:t xml:space="preserve">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说明：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 xml:space="preserve">1）非残疾人福利性单位不需提供此声明函。  </w:t>
      </w:r>
    </w:p>
    <w:p>
      <w:pPr>
        <w:spacing w:line="360" w:lineRule="auto"/>
        <w:jc w:val="left"/>
        <w:outlineLvl w:val="0"/>
        <w:rPr>
          <w:rFonts w:hint="eastAsia" w:ascii="宋体" w:hAnsi="宋体" w:cs="仿宋_GB2312"/>
          <w:b/>
          <w:color w:val="000000"/>
          <w:sz w:val="24"/>
          <w:highlight w:val="none"/>
          <w:lang w:val="zh-CN"/>
        </w:rPr>
      </w:pPr>
      <w:r>
        <w:rPr>
          <w:rFonts w:hint="eastAsia" w:ascii="宋体" w:hAnsi="宋体" w:cs="仿宋_GB2312"/>
          <w:b/>
          <w:color w:val="000000"/>
          <w:sz w:val="24"/>
          <w:highlight w:val="none"/>
          <w:lang w:val="zh-CN"/>
        </w:rPr>
        <w:t>2）联合体主办方和各成员单位分别提供此函。</w:t>
      </w: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sz w:val="36"/>
          <w:szCs w:val="36"/>
          <w:highlight w:val="none"/>
          <w:lang w:val="zh-CN"/>
        </w:rPr>
      </w:pPr>
    </w:p>
    <w:p>
      <w:pPr>
        <w:spacing w:line="360" w:lineRule="auto"/>
        <w:jc w:val="center"/>
        <w:outlineLvl w:val="0"/>
        <w:rPr>
          <w:rFonts w:hint="eastAsia"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商务技术文件部分</w:t>
      </w:r>
    </w:p>
    <w:p>
      <w:pPr>
        <w:spacing w:line="360" w:lineRule="auto"/>
        <w:jc w:val="center"/>
        <w:outlineLvl w:val="0"/>
        <w:rPr>
          <w:rFonts w:hint="eastAsia" w:ascii="宋体" w:hAnsi="宋体" w:cs="仿宋_GB2312"/>
          <w:b/>
          <w:color w:val="000000"/>
          <w:kern w:val="0"/>
          <w:sz w:val="24"/>
          <w:highlight w:val="none"/>
        </w:rPr>
      </w:pPr>
    </w:p>
    <w:p>
      <w:pPr>
        <w:spacing w:line="360" w:lineRule="auto"/>
        <w:jc w:val="center"/>
        <w:outlineLvl w:val="0"/>
        <w:rPr>
          <w:rFonts w:hint="eastAsia" w:ascii="宋体" w:hAnsi="宋体" w:cs="仿宋_GB2312"/>
          <w:b/>
          <w:color w:val="000000"/>
          <w:kern w:val="0"/>
          <w:sz w:val="28"/>
          <w:szCs w:val="28"/>
          <w:highlight w:val="none"/>
        </w:rPr>
      </w:pPr>
      <w:r>
        <w:rPr>
          <w:rFonts w:hint="eastAsia" w:ascii="宋体" w:hAnsi="宋体" w:cs="仿宋_GB2312"/>
          <w:b/>
          <w:color w:val="000000"/>
          <w:kern w:val="0"/>
          <w:sz w:val="28"/>
          <w:szCs w:val="28"/>
          <w:highlight w:val="none"/>
        </w:rPr>
        <w:t>目录</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一、营业执照………………………………………（页码）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二、联合体协议………………………………………（页码）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三、资信文件复印件………………………………………（页码）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四、类似业绩………………………………………（页码）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五、其他商务文件或说明………………………………………（页码）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六、技术偏离说明表………………………………………（页码）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七、项目小组人员名单………………………………………（页码）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八、优惠条件及特殊承诺………………………………………（页码）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九、认为需要的其他技术文件或说明………………（页码）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十、采购需求实质性内容响应表……………………（页码）</w:t>
      </w:r>
    </w:p>
    <w:p>
      <w:pPr>
        <w:spacing w:line="360" w:lineRule="auto"/>
        <w:jc w:val="both"/>
        <w:rPr>
          <w:rFonts w:hint="eastAsia" w:ascii="宋体" w:hAnsi="宋体" w:eastAsia="宋体" w:cs="仿宋_GB2312"/>
          <w:color w:val="000000"/>
          <w:sz w:val="28"/>
          <w:szCs w:val="36"/>
          <w:highlight w:val="none"/>
        </w:rPr>
      </w:pPr>
      <w:r>
        <w:rPr>
          <w:rFonts w:hint="eastAsia" w:ascii="宋体" w:hAnsi="宋体" w:eastAsia="宋体" w:cs="仿宋_GB2312"/>
          <w:color w:val="000000"/>
          <w:sz w:val="28"/>
          <w:szCs w:val="36"/>
          <w:highlight w:val="none"/>
        </w:rPr>
        <w:t>十一、关于对招标文件中有关商务、合同条款的拒绝声明……（页码）</w:t>
      </w:r>
    </w:p>
    <w:p>
      <w:pPr>
        <w:spacing w:line="360" w:lineRule="auto"/>
        <w:jc w:val="both"/>
        <w:rPr>
          <w:rFonts w:hint="eastAsia" w:ascii="宋体" w:hAnsi="宋体" w:cs="仿宋_GB2312"/>
          <w:b/>
          <w:bCs/>
          <w:color w:val="000000"/>
          <w:sz w:val="24"/>
          <w:highlight w:val="none"/>
        </w:rPr>
      </w:pPr>
      <w:r>
        <w:rPr>
          <w:rFonts w:hint="eastAsia" w:ascii="宋体" w:hAnsi="宋体" w:cs="仿宋_GB2312"/>
          <w:b/>
          <w:bCs/>
          <w:color w:val="000000"/>
          <w:sz w:val="24"/>
          <w:highlight w:val="none"/>
        </w:rPr>
        <w:t>注：以上目录是基本格式要求，各投标人可根据自身情况进一步细化。</w:t>
      </w:r>
    </w:p>
    <w:p>
      <w:pPr>
        <w:snapToGrid w:val="0"/>
        <w:spacing w:line="360" w:lineRule="auto"/>
        <w:jc w:val="center"/>
        <w:rPr>
          <w:rFonts w:hint="eastAsia" w:ascii="宋体" w:hAnsi="宋体" w:cs="仿宋_GB2312"/>
          <w:b/>
          <w:color w:val="000000"/>
          <w:kern w:val="0"/>
          <w:sz w:val="32"/>
          <w:szCs w:val="32"/>
          <w:highlight w:val="none"/>
        </w:rPr>
      </w:pPr>
    </w:p>
    <w:p>
      <w:pPr>
        <w:snapToGrid w:val="0"/>
        <w:spacing w:line="360" w:lineRule="auto"/>
        <w:jc w:val="center"/>
        <w:rPr>
          <w:rFonts w:hint="eastAsia" w:ascii="宋体" w:hAnsi="宋体" w:cs="仿宋_GB2312"/>
          <w:b/>
          <w:color w:val="000000"/>
          <w:kern w:val="0"/>
          <w:sz w:val="32"/>
          <w:szCs w:val="32"/>
          <w:highlight w:val="none"/>
          <w:lang w:val="zh-CN"/>
        </w:rPr>
      </w:pPr>
    </w:p>
    <w:p>
      <w:pPr>
        <w:snapToGrid w:val="0"/>
        <w:spacing w:line="360" w:lineRule="auto"/>
        <w:jc w:val="center"/>
        <w:rPr>
          <w:rFonts w:hint="eastAsia" w:ascii="宋体" w:hAnsi="宋体" w:cs="仿宋_GB2312"/>
          <w:b/>
          <w:color w:val="000000"/>
          <w:kern w:val="0"/>
          <w:sz w:val="32"/>
          <w:szCs w:val="32"/>
          <w:highlight w:val="none"/>
          <w:lang w:val="zh-CN"/>
        </w:rPr>
      </w:pPr>
    </w:p>
    <w:p>
      <w:pPr>
        <w:pStyle w:val="704"/>
        <w:rPr>
          <w:rFonts w:hint="eastAsia"/>
          <w:lang w:val="zh-CN"/>
        </w:rPr>
      </w:pPr>
    </w:p>
    <w:p>
      <w:pPr>
        <w:snapToGrid w:val="0"/>
        <w:spacing w:line="360" w:lineRule="auto"/>
        <w:jc w:val="center"/>
        <w:rPr>
          <w:rFonts w:hint="eastAsia" w:ascii="宋体" w:hAnsi="宋体" w:cs="仿宋_GB2312"/>
          <w:b/>
          <w:color w:val="000000"/>
          <w:kern w:val="0"/>
          <w:sz w:val="32"/>
          <w:szCs w:val="32"/>
          <w:highlight w:val="none"/>
          <w:lang w:val="zh-CN"/>
        </w:rPr>
      </w:pPr>
    </w:p>
    <w:p>
      <w:pPr>
        <w:pStyle w:val="704"/>
        <w:rPr>
          <w:rFonts w:hint="eastAsia" w:ascii="宋体" w:hAnsi="宋体" w:cs="仿宋_GB2312"/>
          <w:b/>
          <w:color w:val="000000"/>
          <w:kern w:val="0"/>
          <w:sz w:val="32"/>
          <w:szCs w:val="32"/>
          <w:highlight w:val="none"/>
          <w:lang w:val="zh-CN"/>
        </w:rPr>
      </w:pPr>
    </w:p>
    <w:p>
      <w:pPr>
        <w:rPr>
          <w:rFonts w:hint="eastAsia" w:ascii="宋体" w:hAnsi="宋体" w:cs="仿宋_GB2312"/>
          <w:b/>
          <w:color w:val="000000"/>
          <w:kern w:val="0"/>
          <w:sz w:val="32"/>
          <w:szCs w:val="32"/>
          <w:highlight w:val="none"/>
          <w:lang w:val="zh-CN"/>
        </w:rPr>
      </w:pPr>
    </w:p>
    <w:p>
      <w:pPr>
        <w:pStyle w:val="704"/>
        <w:rPr>
          <w:rFonts w:hint="eastAsia" w:ascii="宋体" w:hAnsi="宋体" w:cs="仿宋_GB2312"/>
          <w:b/>
          <w:color w:val="000000"/>
          <w:kern w:val="0"/>
          <w:sz w:val="32"/>
          <w:szCs w:val="32"/>
          <w:highlight w:val="none"/>
          <w:lang w:val="zh-CN"/>
        </w:rPr>
      </w:pPr>
    </w:p>
    <w:p>
      <w:pPr>
        <w:rPr>
          <w:rFonts w:hint="eastAsia"/>
          <w:lang w:val="zh-CN"/>
        </w:rPr>
      </w:pPr>
    </w:p>
    <w:p>
      <w:pPr>
        <w:pStyle w:val="704"/>
        <w:rPr>
          <w:rFonts w:hint="eastAsia"/>
          <w:lang w:val="zh-CN"/>
        </w:rPr>
      </w:pPr>
    </w:p>
    <w:p>
      <w:pPr>
        <w:snapToGrid w:val="0"/>
        <w:spacing w:line="360" w:lineRule="auto"/>
        <w:jc w:val="center"/>
        <w:rPr>
          <w:rFonts w:hint="eastAsia" w:ascii="宋体" w:hAnsi="宋体" w:cs="仿宋_GB2312"/>
          <w:b/>
          <w:color w:val="000000"/>
          <w:kern w:val="0"/>
          <w:sz w:val="32"/>
          <w:szCs w:val="32"/>
          <w:highlight w:val="none"/>
          <w:lang w:val="zh-CN"/>
        </w:rPr>
      </w:pPr>
    </w:p>
    <w:p>
      <w:pPr>
        <w:spacing w:line="360" w:lineRule="auto"/>
        <w:jc w:val="center"/>
        <w:rPr>
          <w:rFonts w:hint="eastAsia" w:ascii="宋体" w:hAnsi="宋体" w:cs="仿宋_GB2312"/>
          <w:b/>
          <w:color w:val="000000"/>
          <w:sz w:val="30"/>
          <w:szCs w:val="30"/>
          <w:highlight w:val="none"/>
        </w:rPr>
      </w:pPr>
      <w:r>
        <w:rPr>
          <w:rFonts w:hint="eastAsia" w:ascii="宋体" w:hAnsi="宋体" w:cs="仿宋_GB2312"/>
          <w:b/>
          <w:color w:val="000000"/>
          <w:kern w:val="0"/>
          <w:sz w:val="32"/>
          <w:szCs w:val="32"/>
          <w:highlight w:val="none"/>
          <w:lang w:val="zh-CN"/>
        </w:rPr>
        <w:t>一、</w:t>
      </w:r>
      <w:r>
        <w:rPr>
          <w:rFonts w:hint="eastAsia" w:ascii="宋体" w:hAnsi="宋体" w:cs="仿宋_GB2312"/>
          <w:b/>
          <w:color w:val="000000"/>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autoSpaceDE w:val="0"/>
        <w:autoSpaceDN w:val="0"/>
        <w:spacing w:line="360" w:lineRule="auto"/>
        <w:ind w:firstLine="4800" w:firstLineChars="20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1921" w:firstLineChars="600"/>
        <w:rPr>
          <w:rFonts w:hint="eastAsia" w:ascii="宋体" w:hAnsi="宋体" w:cs="仿宋_GB2312"/>
          <w:b/>
          <w:color w:val="000000"/>
          <w:kern w:val="0"/>
          <w:sz w:val="32"/>
          <w:szCs w:val="32"/>
          <w:highlight w:val="none"/>
          <w:lang w:val="zh-CN"/>
        </w:rPr>
      </w:pPr>
    </w:p>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w:t>
      </w:r>
    </w:p>
    <w:p>
      <w:pPr>
        <w:snapToGrid w:val="0"/>
        <w:spacing w:line="360" w:lineRule="auto"/>
        <w:ind w:firstLine="576"/>
        <w:jc w:val="center"/>
        <w:rPr>
          <w:rFonts w:hint="eastAsia" w:ascii="宋体" w:hAnsi="宋体" w:cs="仿宋_GB2312"/>
          <w:b/>
          <w:color w:val="000000"/>
          <w:sz w:val="30"/>
          <w:szCs w:val="30"/>
          <w:highlight w:val="none"/>
        </w:rPr>
      </w:pPr>
      <w:r>
        <w:rPr>
          <w:rFonts w:hint="eastAsia" w:ascii="宋体" w:hAnsi="宋体" w:cs="仿宋_GB2312"/>
          <w:b/>
          <w:color w:val="000000"/>
          <w:sz w:val="30"/>
          <w:szCs w:val="30"/>
          <w:highlight w:val="none"/>
        </w:rPr>
        <w:t>二、联合体协议</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甲方：</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乙方：</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各方经协商一致，决定组成一个联合体，以一个投标人的身份就杭州市余杭区人民政府仁和街道办事处组织实施的</w:t>
      </w:r>
      <w:r>
        <w:rPr>
          <w:rFonts w:hint="eastAsia" w:ascii="宋体" w:hAnsi="宋体" w:cs="仿宋_GB2312"/>
          <w:color w:val="000000"/>
          <w:sz w:val="24"/>
          <w:highlight w:val="none"/>
          <w:lang w:eastAsia="zh-CN"/>
        </w:rPr>
        <w:t>杭州市余杭区人民政府仁和街道办事处</w:t>
      </w:r>
      <w:r>
        <w:rPr>
          <w:rFonts w:hint="eastAsia" w:ascii="宋体" w:hAnsi="宋体" w:eastAsia="宋体" w:cs="宋体"/>
          <w:color w:val="000000"/>
          <w:sz w:val="24"/>
          <w:szCs w:val="24"/>
          <w:lang w:eastAsia="zh-CN"/>
        </w:rPr>
        <w:t>仁和街道机关食堂食材配送采购项目</w:t>
      </w:r>
      <w:r>
        <w:rPr>
          <w:rFonts w:hint="eastAsia" w:ascii="宋体" w:hAnsi="宋体" w:cs="仿宋_GB2312"/>
          <w:color w:val="000000"/>
          <w:kern w:val="0"/>
          <w:sz w:val="24"/>
          <w:highlight w:val="none"/>
          <w:lang w:val="zh-CN"/>
        </w:rPr>
        <w:t>【招标编号：SDGL-2021031】共同投标。</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一、各方一致决定，</w:t>
      </w:r>
      <w:r>
        <w:rPr>
          <w:rFonts w:hint="eastAsia" w:ascii="宋体" w:hAnsi="宋体" w:cs="Arial"/>
          <w:color w:val="000000"/>
          <w:sz w:val="24"/>
          <w:highlight w:val="none"/>
        </w:rPr>
        <w:t>指定</w:t>
      </w:r>
      <w:r>
        <w:rPr>
          <w:rFonts w:hint="eastAsia" w:ascii="宋体" w:hAnsi="宋体"/>
          <w:color w:val="000000"/>
          <w:highlight w:val="none"/>
          <w:u w:val="single"/>
        </w:rPr>
        <w:t xml:space="preserve">   </w:t>
      </w:r>
      <w:r>
        <w:rPr>
          <w:rFonts w:hint="eastAsia" w:ascii="宋体" w:hAnsi="宋体" w:cs="Arial"/>
          <w:color w:val="000000"/>
          <w:sz w:val="24"/>
          <w:highlight w:val="none"/>
        </w:rPr>
        <w:t>方牵头人，代表所有联合体成员负责投标和合同实施阶段的主办、协调工作</w:t>
      </w:r>
      <w:r>
        <w:rPr>
          <w:rFonts w:hint="eastAsia" w:ascii="宋体" w:hAnsi="宋体" w:cs="仿宋_GB2312"/>
          <w:color w:val="000000"/>
          <w:kern w:val="0"/>
          <w:sz w:val="24"/>
          <w:highlight w:val="none"/>
          <w:lang w:val="zh-CN"/>
        </w:rPr>
        <w:t>。</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二、</w:t>
      </w:r>
      <w:r>
        <w:rPr>
          <w:rFonts w:hint="eastAsia" w:ascii="宋体" w:hAnsi="宋体" w:cs="Arial"/>
          <w:color w:val="000000"/>
          <w:sz w:val="24"/>
          <w:highlight w:val="none"/>
        </w:rPr>
        <w:t>所有联合体成员各方签署授权书，授权书载明的</w:t>
      </w:r>
      <w:r>
        <w:rPr>
          <w:rFonts w:hint="eastAsia" w:ascii="宋体" w:hAnsi="宋体" w:cs="仿宋_GB2312"/>
          <w:color w:val="000000"/>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三、本次联合投标中，分工如下：甲方承担的工作和义务为：</w:t>
      </w:r>
      <w:r>
        <w:rPr>
          <w:rFonts w:hint="eastAsia" w:ascii="宋体" w:hAnsi="宋体"/>
          <w:color w:val="000000"/>
          <w:highlight w:val="none"/>
          <w:u w:val="single"/>
        </w:rPr>
        <w:t xml:space="preserve">             </w:t>
      </w:r>
      <w:r>
        <w:rPr>
          <w:rFonts w:hint="eastAsia" w:ascii="宋体" w:hAnsi="宋体" w:cs="仿宋_GB2312"/>
          <w:color w:val="000000"/>
          <w:kern w:val="0"/>
          <w:sz w:val="24"/>
          <w:highlight w:val="none"/>
          <w:lang w:val="zh-CN"/>
        </w:rPr>
        <w:t>；乙方承担的工作和义务为：</w:t>
      </w:r>
      <w:r>
        <w:rPr>
          <w:rFonts w:hint="eastAsia" w:ascii="宋体" w:hAnsi="宋体"/>
          <w:color w:val="000000"/>
          <w:highlight w:val="none"/>
          <w:u w:val="single"/>
        </w:rPr>
        <w:t xml:space="preserve">            </w:t>
      </w:r>
      <w:r>
        <w:rPr>
          <w:rFonts w:hint="eastAsia" w:ascii="宋体" w:hAnsi="宋体" w:cs="仿宋_GB2312"/>
          <w:color w:val="000000"/>
          <w:kern w:val="0"/>
          <w:sz w:val="24"/>
          <w:highlight w:val="none"/>
          <w:lang w:val="zh-CN"/>
        </w:rPr>
        <w:t xml:space="preserve"> ；……</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四、如果中标，</w:t>
      </w:r>
      <w:r>
        <w:rPr>
          <w:rFonts w:hint="eastAsia" w:ascii="宋体" w:hAnsi="宋体"/>
          <w:color w:val="000000"/>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五、有关本次联合投标的其他事宜：</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宋体" w:hAnsi="宋体" w:cs="仿宋_GB2312"/>
          <w:color w:val="000000"/>
          <w:kern w:val="0"/>
          <w:sz w:val="24"/>
          <w:highlight w:val="none"/>
          <w:lang w:val="zh-CN"/>
        </w:rPr>
      </w:pP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甲方单位：      （电子签名）          乙方单位：       （电子签名）</w:t>
      </w:r>
    </w:p>
    <w:p>
      <w:pPr>
        <w:snapToGrid w:val="0"/>
        <w:spacing w:line="360" w:lineRule="auto"/>
        <w:ind w:firstLine="576"/>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    年   月   日                  日期：    年   月   日</w:t>
      </w:r>
    </w:p>
    <w:p>
      <w:pPr>
        <w:snapToGrid w:val="0"/>
        <w:spacing w:line="360" w:lineRule="auto"/>
        <w:ind w:right="480"/>
        <w:jc w:val="center"/>
        <w:rPr>
          <w:rFonts w:hint="eastAsia" w:ascii="宋体" w:hAnsi="宋体" w:cs="仿宋_GB2312"/>
          <w:b/>
          <w:color w:val="000000"/>
          <w:kern w:val="0"/>
          <w:sz w:val="32"/>
          <w:szCs w:val="32"/>
          <w:highlight w:val="none"/>
          <w:lang w:val="zh-CN"/>
        </w:rPr>
        <w:sectPr>
          <w:pgSz w:w="11907" w:h="16840"/>
          <w:pgMar w:top="1474" w:right="1814" w:bottom="1474" w:left="1814" w:header="851" w:footer="992" w:gutter="0"/>
          <w:pgNumType w:fmt="decimal"/>
          <w:cols w:space="720" w:num="1"/>
          <w:titlePg/>
          <w:docGrid w:linePitch="312" w:charSpace="0"/>
        </w:sectPr>
      </w:pPr>
    </w:p>
    <w:p>
      <w:pPr>
        <w:spacing w:line="360" w:lineRule="auto"/>
        <w:jc w:val="center"/>
        <w:rPr>
          <w:rFonts w:hint="eastAsia" w:ascii="宋体" w:hAnsi="宋体" w:cs="仿宋_GB2312"/>
          <w:b/>
          <w:color w:val="000000"/>
          <w:sz w:val="32"/>
          <w:szCs w:val="32"/>
          <w:highlight w:val="none"/>
        </w:rPr>
      </w:pPr>
      <w:r>
        <w:rPr>
          <w:rFonts w:hint="eastAsia" w:ascii="宋体" w:hAnsi="宋体" w:cs="仿宋_GB2312"/>
          <w:b/>
          <w:color w:val="000000"/>
          <w:sz w:val="32"/>
          <w:szCs w:val="32"/>
          <w:highlight w:val="none"/>
        </w:rPr>
        <w:t>三、资信文件复印件（如果要求提供）</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（由投标人根据采购需求及招标文件要求编制）</w:t>
      </w:r>
    </w:p>
    <w:p>
      <w:pPr>
        <w:spacing w:line="360" w:lineRule="auto"/>
        <w:jc w:val="center"/>
        <w:rPr>
          <w:rFonts w:hint="eastAsia" w:ascii="宋体" w:hAnsi="宋体" w:cs="仿宋_GB2312"/>
          <w:b/>
          <w:bCs/>
          <w:color w:val="000000"/>
          <w:sz w:val="32"/>
          <w:szCs w:val="32"/>
          <w:highlight w:val="none"/>
        </w:rPr>
      </w:pPr>
    </w:p>
    <w:p>
      <w:pPr>
        <w:snapToGrid w:val="0"/>
        <w:spacing w:line="360" w:lineRule="auto"/>
        <w:ind w:firstLine="576"/>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投标人名称(电子签名)：                              </w:t>
      </w: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color w:val="000000"/>
          <w:kern w:val="0"/>
          <w:sz w:val="24"/>
          <w:highlight w:val="none"/>
          <w:lang w:val="zh-CN"/>
        </w:rPr>
        <w:t xml:space="preserve">                   日期：  年  月 日</w:t>
      </w:r>
    </w:p>
    <w:p>
      <w:pPr>
        <w:spacing w:line="360" w:lineRule="auto"/>
        <w:jc w:val="center"/>
        <w:rPr>
          <w:rFonts w:hint="eastAsia" w:ascii="宋体" w:hAnsi="宋体" w:cs="仿宋_GB2312"/>
          <w:b/>
          <w:bCs/>
          <w:color w:val="000000"/>
          <w:sz w:val="32"/>
          <w:szCs w:val="32"/>
          <w:highlight w:val="none"/>
        </w:rPr>
      </w:pP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b/>
          <w:bCs/>
          <w:color w:val="000000"/>
          <w:sz w:val="32"/>
          <w:szCs w:val="32"/>
          <w:highlight w:val="none"/>
        </w:rPr>
        <w:t>四、</w:t>
      </w:r>
      <w:r>
        <w:rPr>
          <w:rFonts w:hint="eastAsia" w:ascii="宋体" w:hAnsi="宋体" w:cs="仿宋_GB2312"/>
          <w:b/>
          <w:color w:val="000000"/>
          <w:kern w:val="0"/>
          <w:sz w:val="32"/>
          <w:szCs w:val="32"/>
          <w:highlight w:val="none"/>
          <w:lang w:val="zh-CN"/>
        </w:rPr>
        <w:t>类似业绩</w:t>
      </w:r>
    </w:p>
    <w:p>
      <w:pPr>
        <w:autoSpaceDE w:val="0"/>
        <w:autoSpaceDN w:val="0"/>
        <w:spacing w:line="360" w:lineRule="auto"/>
        <w:ind w:firstLine="120"/>
        <w:rPr>
          <w:rFonts w:hint="eastAsia" w:ascii="宋体" w:hAnsi="宋体" w:cs="仿宋_GB2312"/>
          <w:b/>
          <w:color w:val="000000"/>
          <w:sz w:val="24"/>
          <w:highlight w:val="none"/>
        </w:rPr>
      </w:pPr>
      <w:r>
        <w:rPr>
          <w:rFonts w:hint="eastAsia" w:ascii="宋体" w:hAnsi="宋体" w:cs="仿宋_GB2312"/>
          <w:b/>
          <w:color w:val="000000"/>
          <w:sz w:val="24"/>
          <w:highlight w:val="none"/>
        </w:rPr>
        <w:t>附表 :相关项目建设业绩一览表</w:t>
      </w:r>
    </w:p>
    <w:tbl>
      <w:tblPr>
        <w:tblStyle w:val="62"/>
        <w:tblW w:w="9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0" w:type="dxa"/>
            <w:tcBorders>
              <w:top w:val="double" w:color="auto" w:sz="4" w:space="0"/>
              <w:left w:val="doub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项目名称</w:t>
            </w:r>
          </w:p>
        </w:tc>
        <w:tc>
          <w:tcPr>
            <w:tcW w:w="1281" w:type="dxa"/>
            <w:tcBorders>
              <w:top w:val="doub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类型</w:t>
            </w:r>
          </w:p>
        </w:tc>
        <w:tc>
          <w:tcPr>
            <w:tcW w:w="1356" w:type="dxa"/>
            <w:tcBorders>
              <w:top w:val="doub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简要描述</w:t>
            </w:r>
          </w:p>
        </w:tc>
        <w:tc>
          <w:tcPr>
            <w:tcW w:w="1773" w:type="dxa"/>
            <w:tcBorders>
              <w:top w:val="doub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项目金额</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（万元）</w:t>
            </w:r>
          </w:p>
        </w:tc>
        <w:tc>
          <w:tcPr>
            <w:tcW w:w="1365" w:type="dxa"/>
            <w:tcBorders>
              <w:top w:val="doub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noWrap w:val="0"/>
            <w:vAlign w:val="center"/>
          </w:tcPr>
          <w:p>
            <w:pPr>
              <w:widowControl/>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项目单位</w:t>
            </w:r>
          </w:p>
          <w:p>
            <w:pPr>
              <w:autoSpaceDE w:val="0"/>
              <w:autoSpaceDN w:val="0"/>
              <w:adjustRightInd w:val="0"/>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cs="宋体"/>
                <w:color w:val="000000"/>
                <w:sz w:val="24"/>
                <w:lang w:val="zh-CN"/>
              </w:rPr>
            </w:pPr>
          </w:p>
        </w:tc>
      </w:tr>
    </w:tbl>
    <w:p>
      <w:pPr>
        <w:autoSpaceDE w:val="0"/>
        <w:autoSpaceDN w:val="0"/>
        <w:spacing w:line="360" w:lineRule="auto"/>
        <w:rPr>
          <w:rFonts w:hint="eastAsia" w:ascii="宋体" w:hAnsi="宋体" w:cs="仿宋_GB2312"/>
          <w:b/>
          <w:color w:val="000000"/>
          <w:sz w:val="24"/>
          <w:highlight w:val="none"/>
        </w:rPr>
      </w:pPr>
    </w:p>
    <w:p>
      <w:pPr>
        <w:autoSpaceDE w:val="0"/>
        <w:autoSpaceDN w:val="0"/>
        <w:spacing w:line="360" w:lineRule="auto"/>
        <w:rPr>
          <w:rFonts w:hint="eastAsia" w:ascii="宋体" w:hAnsi="宋体" w:cs="仿宋_GB2312"/>
          <w:color w:val="000000"/>
          <w:sz w:val="24"/>
          <w:highlight w:val="none"/>
        </w:rPr>
      </w:pPr>
      <w:r>
        <w:rPr>
          <w:rFonts w:hint="eastAsia" w:ascii="宋体" w:hAnsi="宋体" w:cs="仿宋_GB2312"/>
          <w:b/>
          <w:color w:val="000000"/>
          <w:sz w:val="24"/>
          <w:highlight w:val="none"/>
        </w:rPr>
        <w:t>注：投标人可按上述的格式自行编制，须随表提交相应的证明。</w:t>
      </w:r>
    </w:p>
    <w:p>
      <w:pPr>
        <w:autoSpaceDE w:val="0"/>
        <w:autoSpaceDN w:val="0"/>
        <w:spacing w:line="360" w:lineRule="auto"/>
        <w:ind w:firstLine="4560" w:firstLineChars="1900"/>
        <w:rPr>
          <w:rFonts w:hint="eastAsia" w:ascii="宋体" w:hAnsi="宋体" w:cs="仿宋_GB2312"/>
          <w:color w:val="000000"/>
          <w:kern w:val="0"/>
          <w:sz w:val="24"/>
          <w:highlight w:val="none"/>
        </w:rPr>
      </w:pPr>
    </w:p>
    <w:p>
      <w:pPr>
        <w:autoSpaceDE w:val="0"/>
        <w:autoSpaceDN w:val="0"/>
        <w:spacing w:line="360" w:lineRule="auto"/>
        <w:ind w:firstLine="4560" w:firstLineChars="190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 xml:space="preserve">投标人名称（电子签名）：                       </w:t>
      </w:r>
    </w:p>
    <w:p>
      <w:pPr>
        <w:autoSpaceDE w:val="0"/>
        <w:autoSpaceDN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 xml:space="preserve">                                     日期：  年  月   日</w:t>
      </w:r>
    </w:p>
    <w:p>
      <w:pPr>
        <w:spacing w:line="360" w:lineRule="auto"/>
        <w:rPr>
          <w:rFonts w:hint="eastAsia" w:ascii="宋体" w:hAnsi="宋体" w:cs="仿宋_GB2312"/>
          <w:color w:val="000000"/>
          <w:kern w:val="0"/>
          <w:sz w:val="24"/>
          <w:highlight w:val="none"/>
        </w:rPr>
      </w:pP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b/>
          <w:bCs/>
          <w:color w:val="000000"/>
          <w:sz w:val="32"/>
          <w:szCs w:val="32"/>
          <w:highlight w:val="none"/>
        </w:rPr>
        <w:t>五、</w:t>
      </w:r>
      <w:bookmarkStart w:id="410" w:name="OLE_LINK16"/>
      <w:bookmarkStart w:id="411" w:name="OLE_LINK17"/>
      <w:r>
        <w:rPr>
          <w:rFonts w:hint="eastAsia" w:ascii="宋体" w:hAnsi="宋体" w:cs="仿宋_GB2312"/>
          <w:b/>
          <w:bCs/>
          <w:color w:val="000000"/>
          <w:sz w:val="32"/>
          <w:szCs w:val="32"/>
          <w:highlight w:val="none"/>
        </w:rPr>
        <w:t>其他商务文件或说明</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w:t>
      </w:r>
      <w:bookmarkStart w:id="412" w:name="OLE_LINK11"/>
      <w:bookmarkStart w:id="413" w:name="OLE_LINK10"/>
      <w:r>
        <w:rPr>
          <w:rFonts w:hint="eastAsia" w:ascii="宋体" w:hAnsi="宋体" w:cs="仿宋_GB2312"/>
          <w:color w:val="000000"/>
          <w:sz w:val="24"/>
          <w:highlight w:val="none"/>
        </w:rPr>
        <w:t>其他商务文件或说明由投标人根据采购需求自行编制</w:t>
      </w:r>
      <w:bookmarkEnd w:id="412"/>
      <w:bookmarkEnd w:id="413"/>
      <w:r>
        <w:rPr>
          <w:rFonts w:hint="eastAsia" w:ascii="宋体" w:hAnsi="宋体" w:cs="仿宋_GB2312"/>
          <w:color w:val="000000"/>
          <w:sz w:val="24"/>
          <w:highlight w:val="none"/>
        </w:rPr>
        <w:t>）</w:t>
      </w:r>
    </w:p>
    <w:bookmarkEnd w:id="410"/>
    <w:bookmarkEnd w:id="411"/>
    <w:p>
      <w:pPr>
        <w:spacing w:line="360" w:lineRule="auto"/>
        <w:jc w:val="center"/>
        <w:rPr>
          <w:rFonts w:hint="eastAsia" w:ascii="宋体" w:hAnsi="宋体" w:cs="仿宋_GB2312"/>
          <w:color w:val="000000"/>
          <w:sz w:val="24"/>
          <w:highlight w:val="none"/>
        </w:rPr>
      </w:pPr>
    </w:p>
    <w:p>
      <w:pPr>
        <w:autoSpaceDE w:val="0"/>
        <w:autoSpaceDN w:val="0"/>
        <w:spacing w:line="360" w:lineRule="auto"/>
        <w:ind w:firstLine="4800" w:firstLineChars="20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autoSpaceDE w:val="0"/>
        <w:autoSpaceDN w:val="0"/>
        <w:spacing w:line="360" w:lineRule="auto"/>
        <w:rPr>
          <w:rFonts w:hint="eastAsia" w:ascii="宋体" w:hAnsi="宋体" w:cs="仿宋_GB2312"/>
          <w:color w:val="000000"/>
          <w:kern w:val="0"/>
          <w:sz w:val="24"/>
          <w:highlight w:val="none"/>
          <w:lang w:val="zh-CN"/>
        </w:rPr>
      </w:pPr>
    </w:p>
    <w:p>
      <w:pPr>
        <w:autoSpaceDE w:val="0"/>
        <w:autoSpaceDN w:val="0"/>
        <w:spacing w:line="360" w:lineRule="auto"/>
        <w:rPr>
          <w:rFonts w:hint="eastAsia" w:ascii="宋体" w:hAnsi="宋体" w:cs="仿宋_GB2312"/>
          <w:color w:val="000000"/>
          <w:kern w:val="0"/>
          <w:sz w:val="24"/>
          <w:highlight w:val="none"/>
          <w:lang w:val="zh-CN"/>
        </w:rPr>
      </w:pP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b/>
          <w:bCs/>
          <w:color w:val="000000"/>
          <w:sz w:val="32"/>
          <w:szCs w:val="32"/>
          <w:highlight w:val="none"/>
          <w:lang w:val="en-US" w:eastAsia="zh-CN"/>
        </w:rPr>
        <w:t>六</w:t>
      </w:r>
      <w:r>
        <w:rPr>
          <w:rFonts w:hint="eastAsia" w:ascii="宋体" w:hAnsi="宋体" w:cs="仿宋_GB2312"/>
          <w:b/>
          <w:bCs/>
          <w:color w:val="000000"/>
          <w:sz w:val="32"/>
          <w:szCs w:val="32"/>
          <w:highlight w:val="none"/>
        </w:rPr>
        <w:t>、技术偏离说明表</w:t>
      </w:r>
    </w:p>
    <w:p>
      <w:pPr>
        <w:spacing w:line="360" w:lineRule="auto"/>
        <w:jc w:val="center"/>
        <w:rPr>
          <w:rFonts w:hint="eastAsia" w:ascii="宋体" w:hAnsi="宋体" w:cs="仿宋_GB2312"/>
          <w:b/>
          <w:bCs/>
          <w:color w:val="000000"/>
          <w:sz w:val="18"/>
          <w:szCs w:val="18"/>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highlight w:val="none"/>
              </w:rPr>
            </w:pPr>
          </w:p>
        </w:tc>
      </w:tr>
    </w:tbl>
    <w:p>
      <w:pPr>
        <w:autoSpaceDE w:val="0"/>
        <w:autoSpaceDN w:val="0"/>
        <w:spacing w:line="440" w:lineRule="exact"/>
        <w:rPr>
          <w:rFonts w:ascii="宋体" w:hAnsi="宋体" w:cs="宋体"/>
          <w:kern w:val="0"/>
          <w:sz w:val="24"/>
          <w:highlight w:val="none"/>
        </w:rPr>
      </w:pPr>
      <w:r>
        <w:rPr>
          <w:rFonts w:hint="eastAsia" w:ascii="宋体" w:hAnsi="宋体" w:cs="宋体"/>
          <w:kern w:val="0"/>
          <w:sz w:val="24"/>
          <w:highlight w:val="none"/>
        </w:rPr>
        <w:t>备注：投标人应根据投标设备的性能指标、对照招标文件要求在“偏离情况”栏注明“正偏离”、“负偏离”或“无偏离”。</w:t>
      </w:r>
    </w:p>
    <w:p>
      <w:pPr>
        <w:autoSpaceDE w:val="0"/>
        <w:autoSpaceDN w:val="0"/>
        <w:spacing w:line="360" w:lineRule="auto"/>
        <w:ind w:firstLine="5040" w:firstLineChars="2100"/>
        <w:rPr>
          <w:rFonts w:hint="eastAsia" w:ascii="宋体" w:hAnsi="宋体" w:cs="仿宋_GB2312"/>
          <w:color w:val="000000"/>
          <w:kern w:val="0"/>
          <w:sz w:val="24"/>
          <w:highlight w:val="none"/>
        </w:rPr>
      </w:pPr>
    </w:p>
    <w:p>
      <w:pPr>
        <w:autoSpaceDE w:val="0"/>
        <w:autoSpaceDN w:val="0"/>
        <w:spacing w:line="360" w:lineRule="auto"/>
        <w:ind w:firstLine="5040" w:firstLineChars="21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pacing w:line="360" w:lineRule="auto"/>
        <w:jc w:val="center"/>
        <w:rPr>
          <w:rFonts w:hint="eastAsia" w:ascii="宋体" w:hAnsi="宋体" w:cs="仿宋_GB2312"/>
          <w:b/>
          <w:color w:val="000000"/>
          <w:sz w:val="24"/>
          <w:highlight w:val="none"/>
        </w:rPr>
      </w:pPr>
      <w:r>
        <w:rPr>
          <w:rFonts w:hint="eastAsia" w:ascii="宋体" w:hAnsi="宋体" w:cs="仿宋_GB2312"/>
          <w:color w:val="000000"/>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6"/>
          <w:szCs w:val="36"/>
          <w:highlight w:val="none"/>
          <w:lang w:val="zh-CN"/>
        </w:rPr>
      </w:pPr>
      <w:r>
        <w:rPr>
          <w:rFonts w:hint="eastAsia" w:ascii="宋体" w:hAnsi="宋体" w:cs="仿宋_GB2312"/>
          <w:b/>
          <w:bCs/>
          <w:color w:val="000000"/>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highlight w:val="none"/>
          <w:lang w:val="zh-CN"/>
        </w:rPr>
      </w:pP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b/>
          <w:bCs/>
          <w:color w:val="000000"/>
          <w:kern w:val="0"/>
          <w:sz w:val="32"/>
          <w:szCs w:val="32"/>
          <w:highlight w:val="none"/>
          <w:lang w:val="en-US" w:eastAsia="zh-CN"/>
        </w:rPr>
        <w:t>七</w:t>
      </w:r>
      <w:r>
        <w:rPr>
          <w:rFonts w:hint="eastAsia" w:ascii="宋体" w:hAnsi="宋体" w:cs="仿宋_GB2312"/>
          <w:b/>
          <w:bCs/>
          <w:color w:val="000000"/>
          <w:sz w:val="32"/>
          <w:szCs w:val="32"/>
          <w:highlight w:val="none"/>
        </w:rPr>
        <w:t>、项目小组人员名单</w:t>
      </w:r>
    </w:p>
    <w:p>
      <w:pPr>
        <w:spacing w:line="360" w:lineRule="auto"/>
        <w:jc w:val="center"/>
        <w:rPr>
          <w:rFonts w:hint="eastAsia" w:ascii="宋体" w:hAnsi="宋体" w:cs="仿宋_GB2312"/>
          <w:b/>
          <w:bCs/>
          <w:color w:val="000000"/>
          <w:sz w:val="24"/>
          <w:highlight w:val="none"/>
        </w:rPr>
      </w:pPr>
      <w:r>
        <w:rPr>
          <w:rFonts w:hint="eastAsia" w:ascii="宋体" w:hAnsi="宋体" w:cs="仿宋_GB2312"/>
          <w:color w:val="000000"/>
          <w:sz w:val="24"/>
          <w:highlight w:val="none"/>
        </w:rPr>
        <w:t>（由投标人根据采购需求及招标文件要求编制）</w:t>
      </w:r>
    </w:p>
    <w:p>
      <w:pPr>
        <w:autoSpaceDE w:val="0"/>
        <w:autoSpaceDN w:val="0"/>
        <w:spacing w:line="360" w:lineRule="auto"/>
        <w:rPr>
          <w:rFonts w:hint="eastAsia" w:ascii="宋体" w:hAnsi="宋体" w:cs="仿宋_GB2312"/>
          <w:b/>
          <w:color w:val="000000"/>
          <w:sz w:val="24"/>
          <w:highlight w:val="none"/>
        </w:rPr>
      </w:pPr>
      <w:r>
        <w:rPr>
          <w:rFonts w:hint="eastAsia" w:ascii="宋体" w:hAnsi="宋体" w:cs="仿宋_GB2312"/>
          <w:b/>
          <w:color w:val="000000"/>
          <w:sz w:val="24"/>
          <w:highlight w:val="none"/>
        </w:rPr>
        <w:t>本项目的项目小组人员情况表</w:t>
      </w:r>
      <w:r>
        <w:rPr>
          <w:rFonts w:hint="eastAsia" w:ascii="宋体" w:hAnsi="宋体" w:cs="仿宋_GB2312"/>
          <w:color w:val="000000"/>
          <w:sz w:val="24"/>
          <w:highlight w:val="none"/>
        </w:rPr>
        <w:t>（按此格式自制）</w:t>
      </w:r>
    </w:p>
    <w:tbl>
      <w:tblPr>
        <w:tblStyle w:val="62"/>
        <w:tblW w:w="89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020"/>
        <w:gridCol w:w="780"/>
        <w:gridCol w:w="1065"/>
        <w:gridCol w:w="1035"/>
        <w:gridCol w:w="1365"/>
        <w:gridCol w:w="1127"/>
        <w:gridCol w:w="1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129"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拟任分工</w:t>
            </w:r>
          </w:p>
        </w:tc>
        <w:tc>
          <w:tcPr>
            <w:tcW w:w="1020"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05" w:leftChars="50"/>
              <w:jc w:val="center"/>
              <w:rPr>
                <w:rFonts w:hint="eastAsia" w:ascii="宋体" w:hAnsi="宋体" w:cs="宋体"/>
                <w:color w:val="000000"/>
                <w:sz w:val="24"/>
              </w:rPr>
            </w:pPr>
            <w:r>
              <w:rPr>
                <w:rFonts w:hint="eastAsia" w:ascii="宋体" w:hAnsi="宋体" w:cs="宋体"/>
                <w:color w:val="000000"/>
                <w:sz w:val="24"/>
              </w:rPr>
              <w:t>姓名</w:t>
            </w:r>
          </w:p>
        </w:tc>
        <w:tc>
          <w:tcPr>
            <w:tcW w:w="780"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06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本单位工作时间</w:t>
            </w:r>
          </w:p>
        </w:tc>
        <w:tc>
          <w:tcPr>
            <w:tcW w:w="103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专业工龄</w:t>
            </w:r>
          </w:p>
        </w:tc>
        <w:tc>
          <w:tcPr>
            <w:tcW w:w="136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32" w:leftChars="63"/>
              <w:jc w:val="center"/>
              <w:rPr>
                <w:rFonts w:hint="eastAsia" w:ascii="宋体" w:hAnsi="宋体" w:cs="宋体"/>
                <w:color w:val="000000"/>
                <w:sz w:val="24"/>
              </w:rPr>
            </w:pPr>
            <w:r>
              <w:rPr>
                <w:rFonts w:hint="eastAsia" w:ascii="宋体" w:hAnsi="宋体" w:cs="宋体"/>
                <w:color w:val="000000"/>
                <w:sz w:val="24"/>
              </w:rPr>
              <w:t>获得的专业技术资格证或技术培训登记证</w:t>
            </w:r>
          </w:p>
        </w:tc>
        <w:tc>
          <w:tcPr>
            <w:tcW w:w="1127" w:type="dxa"/>
            <w:tcBorders>
              <w:top w:val="single" w:color="auto" w:sz="1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履 历</w:t>
            </w:r>
          </w:p>
        </w:tc>
        <w:tc>
          <w:tcPr>
            <w:tcW w:w="1410" w:type="dxa"/>
            <w:tcBorders>
              <w:top w:val="single" w:color="auto" w:sz="12" w:space="0"/>
              <w:left w:val="single" w:color="auto" w:sz="4" w:space="0"/>
              <w:bottom w:val="single" w:color="auto" w:sz="2" w:space="0"/>
              <w:right w:val="single" w:color="auto" w:sz="1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1" w:hRule="atLeast"/>
        </w:trPr>
        <w:tc>
          <w:tcPr>
            <w:tcW w:w="1129"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项目负责人</w:t>
            </w:r>
          </w:p>
        </w:tc>
        <w:tc>
          <w:tcPr>
            <w:tcW w:w="10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780"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06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03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127"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410"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1" w:hRule="atLeast"/>
        </w:trPr>
        <w:tc>
          <w:tcPr>
            <w:tcW w:w="1129" w:type="dxa"/>
            <w:tcBorders>
              <w:top w:val="single" w:color="auto" w:sz="2" w:space="0"/>
              <w:left w:val="single" w:color="auto" w:sz="12" w:space="0"/>
              <w:bottom w:val="single" w:color="auto" w:sz="2" w:space="0"/>
              <w:right w:val="single" w:color="auto" w:sz="2" w:space="0"/>
            </w:tcBorders>
            <w:noWrap w:val="0"/>
            <w:vAlign w:val="top"/>
          </w:tcPr>
          <w:p>
            <w:pPr>
              <w:spacing w:line="360" w:lineRule="auto"/>
              <w:rPr>
                <w:rFonts w:hint="eastAsia" w:ascii="宋体" w:hAnsi="宋体" w:cs="宋体"/>
                <w:color w:val="000000"/>
                <w:sz w:val="24"/>
              </w:rPr>
            </w:pPr>
            <w:r>
              <w:rPr>
                <w:rFonts w:hint="eastAsia" w:ascii="宋体" w:hAnsi="宋体" w:cs="宋体"/>
                <w:color w:val="000000"/>
                <w:sz w:val="24"/>
              </w:rPr>
              <w:t>其他人员</w:t>
            </w:r>
          </w:p>
        </w:tc>
        <w:tc>
          <w:tcPr>
            <w:tcW w:w="10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780"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cs="宋体"/>
                <w:color w:val="000000"/>
                <w:sz w:val="24"/>
              </w:rPr>
            </w:pPr>
          </w:p>
        </w:tc>
        <w:tc>
          <w:tcPr>
            <w:tcW w:w="106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cs="宋体"/>
                <w:color w:val="000000"/>
                <w:sz w:val="24"/>
              </w:rPr>
            </w:pPr>
          </w:p>
        </w:tc>
        <w:tc>
          <w:tcPr>
            <w:tcW w:w="103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cs="宋体"/>
                <w:color w:val="000000"/>
                <w:sz w:val="24"/>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cs="宋体"/>
                <w:color w:val="000000"/>
                <w:sz w:val="24"/>
              </w:rPr>
            </w:pPr>
          </w:p>
        </w:tc>
        <w:tc>
          <w:tcPr>
            <w:tcW w:w="1127"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cs="宋体"/>
                <w:color w:val="000000"/>
                <w:sz w:val="24"/>
              </w:rPr>
            </w:pPr>
          </w:p>
        </w:tc>
        <w:tc>
          <w:tcPr>
            <w:tcW w:w="1410"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cs="宋体"/>
                <w:color w:val="000000"/>
                <w:sz w:val="24"/>
              </w:rPr>
            </w:pPr>
          </w:p>
        </w:tc>
      </w:tr>
    </w:tbl>
    <w:p>
      <w:pPr>
        <w:spacing w:line="360" w:lineRule="auto"/>
        <w:rPr>
          <w:rFonts w:hint="eastAsia" w:ascii="宋体" w:hAnsi="宋体" w:cs="仿宋_GB2312"/>
          <w:b/>
          <w:bCs/>
          <w:color w:val="000000"/>
          <w:sz w:val="24"/>
          <w:highlight w:val="none"/>
        </w:rPr>
      </w:pPr>
      <w:r>
        <w:rPr>
          <w:rFonts w:hint="eastAsia" w:ascii="宋体" w:hAnsi="宋体" w:cs="仿宋_GB2312"/>
          <w:b/>
          <w:color w:val="000000"/>
          <w:sz w:val="24"/>
          <w:highlight w:val="none"/>
        </w:rPr>
        <w:t>注：投标人可按上述的格式自行编制，须随表提交相应的证书复印件。</w:t>
      </w:r>
    </w:p>
    <w:p>
      <w:pPr>
        <w:spacing w:line="360" w:lineRule="auto"/>
        <w:rPr>
          <w:rFonts w:hint="eastAsia" w:ascii="宋体" w:hAnsi="宋体" w:cs="仿宋_GB2312"/>
          <w:b/>
          <w:bCs/>
          <w:color w:val="000000"/>
          <w:sz w:val="24"/>
          <w:highlight w:val="none"/>
        </w:rPr>
      </w:pPr>
      <w:r>
        <w:rPr>
          <w:rFonts w:hint="eastAsia" w:ascii="宋体" w:hAnsi="宋体" w:cs="仿宋_GB2312"/>
          <w:b/>
          <w:color w:val="000000"/>
          <w:sz w:val="24"/>
          <w:highlight w:val="none"/>
        </w:rPr>
        <w:t>根据采购文件评分要求（未作要求可不提供）提供本项目的项目经理和小组人员近</w:t>
      </w:r>
      <w:r>
        <w:rPr>
          <w:rFonts w:hint="eastAsia" w:ascii="宋体" w:hAnsi="宋体" w:cs="仿宋_GB2312"/>
          <w:b/>
          <w:color w:val="000000"/>
          <w:sz w:val="24"/>
          <w:highlight w:val="none"/>
          <w:lang w:val="en-US" w:eastAsia="zh-CN"/>
        </w:rPr>
        <w:t>6</w:t>
      </w:r>
      <w:r>
        <w:rPr>
          <w:rFonts w:hint="eastAsia" w:ascii="宋体" w:hAnsi="宋体" w:cs="仿宋_GB2312"/>
          <w:b/>
          <w:color w:val="000000"/>
          <w:sz w:val="24"/>
          <w:highlight w:val="none"/>
        </w:rPr>
        <w:t>个月交纳社保记录情况表</w:t>
      </w:r>
      <w:r>
        <w:rPr>
          <w:rFonts w:hint="eastAsia" w:ascii="宋体" w:hAnsi="宋体" w:cs="仿宋_GB2312"/>
          <w:color w:val="000000"/>
          <w:sz w:val="24"/>
          <w:highlight w:val="none"/>
        </w:rPr>
        <w:t>（以社保局缴纳凭证作附件）</w:t>
      </w:r>
    </w:p>
    <w:p>
      <w:pPr>
        <w:autoSpaceDE w:val="0"/>
        <w:autoSpaceDN w:val="0"/>
        <w:spacing w:line="360" w:lineRule="auto"/>
        <w:ind w:firstLine="4440" w:firstLineChars="18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投标人名称（电子签名）：</w:t>
      </w:r>
    </w:p>
    <w:p>
      <w:pPr>
        <w:autoSpaceDE w:val="0"/>
        <w:autoSpaceDN w:val="0"/>
        <w:spacing w:line="360" w:lineRule="auto"/>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日期：  年  月   日</w:t>
      </w:r>
    </w:p>
    <w:p>
      <w:pPr>
        <w:pStyle w:val="704"/>
        <w:rPr>
          <w:rFonts w:hint="eastAsia" w:ascii="宋体" w:hAnsi="宋体" w:cs="仿宋_GB2312"/>
          <w:b/>
          <w:bCs/>
          <w:color w:val="000000"/>
          <w:sz w:val="32"/>
          <w:szCs w:val="32"/>
          <w:highlight w:val="none"/>
        </w:rPr>
      </w:pPr>
    </w:p>
    <w:p>
      <w:pPr>
        <w:rPr>
          <w:rFonts w:hint="eastAsia"/>
        </w:rPr>
      </w:pPr>
    </w:p>
    <w:p>
      <w:pPr>
        <w:spacing w:line="360" w:lineRule="auto"/>
        <w:jc w:val="center"/>
        <w:rPr>
          <w:rFonts w:hint="eastAsia" w:ascii="宋体" w:hAnsi="宋体" w:cs="仿宋_GB2312"/>
          <w:b/>
          <w:color w:val="000000"/>
          <w:kern w:val="0"/>
          <w:sz w:val="32"/>
          <w:szCs w:val="32"/>
          <w:highlight w:val="none"/>
          <w:lang w:val="zh-CN"/>
        </w:rPr>
      </w:pPr>
      <w:r>
        <w:rPr>
          <w:rFonts w:hint="eastAsia" w:ascii="宋体" w:hAnsi="宋体" w:cs="仿宋_GB2312"/>
          <w:b/>
          <w:bCs/>
          <w:color w:val="000000"/>
          <w:sz w:val="32"/>
          <w:szCs w:val="32"/>
          <w:highlight w:val="none"/>
          <w:lang w:val="en-US" w:eastAsia="zh-CN"/>
        </w:rPr>
        <w:t>八</w:t>
      </w:r>
      <w:r>
        <w:rPr>
          <w:rFonts w:hint="eastAsia" w:ascii="宋体" w:hAnsi="宋体" w:cs="仿宋_GB2312"/>
          <w:b/>
          <w:bCs/>
          <w:color w:val="000000"/>
          <w:sz w:val="32"/>
          <w:szCs w:val="32"/>
          <w:highlight w:val="none"/>
        </w:rPr>
        <w:t>、</w:t>
      </w:r>
      <w:r>
        <w:rPr>
          <w:rFonts w:hint="eastAsia" w:ascii="宋体" w:hAnsi="宋体" w:cs="仿宋_GB2312"/>
          <w:b/>
          <w:color w:val="000000"/>
          <w:kern w:val="0"/>
          <w:sz w:val="32"/>
          <w:szCs w:val="32"/>
          <w:highlight w:val="none"/>
          <w:lang w:val="zh-CN"/>
        </w:rPr>
        <w:t>优惠条件及特殊承诺</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（由投标人根据采购需求自行编制）</w:t>
      </w:r>
    </w:p>
    <w:p>
      <w:pPr>
        <w:spacing w:line="360" w:lineRule="auto"/>
        <w:jc w:val="center"/>
        <w:rPr>
          <w:rFonts w:hint="eastAsia" w:ascii="宋体" w:hAnsi="宋体" w:cs="仿宋_GB2312"/>
          <w:color w:val="000000"/>
          <w:sz w:val="18"/>
          <w:szCs w:val="18"/>
          <w:highlight w:val="none"/>
        </w:rPr>
      </w:pPr>
    </w:p>
    <w:p>
      <w:pPr>
        <w:autoSpaceDE w:val="0"/>
        <w:autoSpaceDN w:val="0"/>
        <w:spacing w:line="360" w:lineRule="auto"/>
        <w:ind w:firstLine="4440" w:firstLineChars="18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投标人名称（电子签名）：</w:t>
      </w:r>
    </w:p>
    <w:p>
      <w:pPr>
        <w:autoSpaceDE w:val="0"/>
        <w:autoSpaceDN w:val="0"/>
        <w:spacing w:line="360" w:lineRule="auto"/>
        <w:rPr>
          <w:rFonts w:hint="eastAsia" w:ascii="宋体" w:hAnsi="宋体" w:cs="仿宋_GB2312"/>
          <w:b/>
          <w:bCs/>
          <w:color w:val="000000"/>
          <w:sz w:val="18"/>
          <w:szCs w:val="18"/>
          <w:highlight w:val="none"/>
        </w:rPr>
      </w:pP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日期：  年  月   日</w:t>
      </w:r>
    </w:p>
    <w:p>
      <w:pPr>
        <w:spacing w:line="360" w:lineRule="auto"/>
        <w:jc w:val="center"/>
        <w:rPr>
          <w:rFonts w:hint="eastAsia" w:ascii="宋体" w:hAnsi="宋体" w:cs="仿宋_GB2312"/>
          <w:b/>
          <w:bCs/>
          <w:color w:val="000000"/>
          <w:sz w:val="32"/>
          <w:szCs w:val="32"/>
          <w:highlight w:val="none"/>
        </w:rPr>
      </w:pPr>
      <w:r>
        <w:rPr>
          <w:rFonts w:hint="eastAsia" w:ascii="宋体" w:hAnsi="宋体" w:cs="仿宋_GB2312"/>
          <w:b/>
          <w:bCs/>
          <w:color w:val="000000"/>
          <w:sz w:val="32"/>
          <w:szCs w:val="32"/>
          <w:highlight w:val="none"/>
          <w:lang w:val="en-US" w:eastAsia="zh-CN"/>
        </w:rPr>
        <w:t>九</w:t>
      </w:r>
      <w:r>
        <w:rPr>
          <w:rFonts w:hint="eastAsia" w:ascii="宋体" w:hAnsi="宋体" w:cs="仿宋_GB2312"/>
          <w:b/>
          <w:bCs/>
          <w:color w:val="000000"/>
          <w:sz w:val="32"/>
          <w:szCs w:val="32"/>
          <w:highlight w:val="none"/>
        </w:rPr>
        <w:t>、认为需要的其他技术文件或说明</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（由投标人根据采购需求自行编制）</w:t>
      </w:r>
    </w:p>
    <w:p>
      <w:pPr>
        <w:spacing w:line="360" w:lineRule="auto"/>
        <w:jc w:val="center"/>
        <w:rPr>
          <w:rFonts w:hint="eastAsia" w:ascii="宋体" w:hAnsi="宋体" w:cs="仿宋_GB2312"/>
          <w:color w:val="000000"/>
          <w:sz w:val="24"/>
          <w:highlight w:val="none"/>
        </w:rPr>
      </w:pPr>
    </w:p>
    <w:p>
      <w:pPr>
        <w:autoSpaceDE w:val="0"/>
        <w:autoSpaceDN w:val="0"/>
        <w:spacing w:line="360" w:lineRule="auto"/>
        <w:ind w:firstLine="4800" w:firstLineChars="2000"/>
        <w:rPr>
          <w:rFonts w:hint="eastAsia" w:ascii="宋体" w:hAnsi="宋体" w:cs="仿宋_GB2312"/>
          <w:color w:val="000000"/>
          <w:sz w:val="24"/>
          <w:highlight w:val="none"/>
        </w:rPr>
      </w:pPr>
      <w:r>
        <w:rPr>
          <w:rFonts w:hint="eastAsia" w:ascii="宋体" w:hAnsi="宋体" w:cs="仿宋_GB2312"/>
          <w:color w:val="000000"/>
          <w:kern w:val="0"/>
          <w:sz w:val="24"/>
          <w:highlight w:val="none"/>
        </w:rPr>
        <w:t xml:space="preserve">投标人名称（电子签名）：                       </w:t>
      </w:r>
    </w:p>
    <w:p>
      <w:pPr>
        <w:autoSpaceDE w:val="0"/>
        <w:autoSpaceDN w:val="0"/>
        <w:spacing w:line="360" w:lineRule="auto"/>
        <w:rPr>
          <w:rFonts w:hint="eastAsia" w:ascii="宋体" w:hAnsi="宋体" w:cs="仿宋_GB2312"/>
          <w:b/>
          <w:bCs/>
          <w:color w:val="000000"/>
          <w:sz w:val="30"/>
          <w:szCs w:val="30"/>
          <w:highlight w:val="none"/>
        </w:rPr>
      </w:pP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日期：  年  月   日</w:t>
      </w:r>
    </w:p>
    <w:p>
      <w:pPr>
        <w:spacing w:line="360" w:lineRule="auto"/>
        <w:jc w:val="center"/>
        <w:outlineLvl w:val="1"/>
        <w:rPr>
          <w:rFonts w:ascii="宋体" w:hAnsi="宋体" w:cs="宋体"/>
          <w:b/>
          <w:kern w:val="0"/>
          <w:sz w:val="32"/>
          <w:szCs w:val="32"/>
          <w:highlight w:val="none"/>
        </w:rPr>
      </w:pPr>
      <w:bookmarkStart w:id="414" w:name="_Toc50977419"/>
      <w:r>
        <w:rPr>
          <w:rFonts w:hint="eastAsia" w:ascii="宋体" w:hAnsi="宋体" w:cs="宋体"/>
          <w:b/>
          <w:kern w:val="0"/>
          <w:sz w:val="32"/>
          <w:szCs w:val="32"/>
          <w:highlight w:val="none"/>
        </w:rPr>
        <w:t>十、采购需求实质性内容响应表</w:t>
      </w:r>
      <w:bookmarkEnd w:id="414"/>
    </w:p>
    <w:p>
      <w:pPr>
        <w:autoSpaceDE w:val="0"/>
        <w:autoSpaceDN w:val="0"/>
        <w:spacing w:line="360" w:lineRule="auto"/>
        <w:ind w:firstLine="360" w:firstLineChars="150"/>
        <w:rPr>
          <w:rFonts w:ascii="宋体" w:hAnsi="宋体" w:cs="宋体"/>
          <w:b/>
          <w:kern w:val="0"/>
          <w:sz w:val="24"/>
          <w:highlight w:val="none"/>
        </w:rPr>
      </w:pPr>
      <w:r>
        <w:rPr>
          <w:rFonts w:hint="eastAsia" w:ascii="宋体" w:hAnsi="宋体" w:cs="宋体"/>
          <w:b/>
          <w:kern w:val="0"/>
          <w:sz w:val="24"/>
          <w:highlight w:val="none"/>
        </w:rPr>
        <w:t xml:space="preserve">项目编号：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sz w:val="24"/>
                <w:highlight w:val="none"/>
              </w:rPr>
            </w:pPr>
            <w:r>
              <w:rPr>
                <w:rFonts w:hint="eastAsia" w:ascii="宋体" w:hAnsi="宋体" w:cs="宋体"/>
                <w:b/>
                <w:sz w:val="24"/>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r>
              <w:rPr>
                <w:rFonts w:hint="eastAsia" w:ascii="宋体" w:hAnsi="宋体" w:cs="宋体"/>
                <w:sz w:val="24"/>
                <w:highlight w:val="none"/>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highlight w:val="none"/>
              </w:rPr>
            </w:pPr>
          </w:p>
        </w:tc>
      </w:tr>
    </w:tbl>
    <w:p>
      <w:pPr>
        <w:snapToGrid w:val="0"/>
        <w:spacing w:line="360" w:lineRule="auto"/>
        <w:rPr>
          <w:rFonts w:ascii="宋体" w:hAnsi="宋体" w:cs="宋体"/>
          <w:kern w:val="0"/>
          <w:sz w:val="24"/>
          <w:highlight w:val="none"/>
        </w:rPr>
      </w:pPr>
      <w:r>
        <w:rPr>
          <w:rFonts w:hint="eastAsia" w:ascii="宋体" w:hAnsi="宋体" w:cs="宋体"/>
          <w:kern w:val="0"/>
          <w:sz w:val="24"/>
          <w:highlight w:val="none"/>
        </w:rPr>
        <w:t>填表说明：</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lang w:val="zh-CN"/>
        </w:rPr>
        <w:t>“实质性条款”详见“第三部分</w:t>
      </w:r>
      <w:r>
        <w:rPr>
          <w:rFonts w:hint="eastAsia" w:ascii="宋体" w:hAnsi="宋体" w:cs="宋体"/>
          <w:sz w:val="24"/>
          <w:highlight w:val="none"/>
        </w:rPr>
        <w:t>采购需求</w:t>
      </w:r>
      <w:r>
        <w:rPr>
          <w:rFonts w:hint="eastAsia" w:ascii="宋体" w:hAnsi="宋体" w:cs="宋体"/>
          <w:kern w:val="0"/>
          <w:sz w:val="24"/>
          <w:highlight w:val="none"/>
          <w:lang w:val="zh-CN"/>
        </w:rPr>
        <w:t>”中带“</w:t>
      </w:r>
      <w:r>
        <w:rPr>
          <w:rFonts w:hint="eastAsia" w:ascii="宋体" w:hAnsi="宋体" w:cs="宋体"/>
          <w:b/>
          <w:bCs/>
          <w:kern w:val="0"/>
          <w:sz w:val="24"/>
          <w:highlight w:val="none"/>
        </w:rPr>
        <w:t>●</w:t>
      </w:r>
      <w:r>
        <w:rPr>
          <w:rFonts w:hint="eastAsia" w:ascii="宋体" w:hAnsi="宋体" w:cs="宋体"/>
          <w:kern w:val="0"/>
          <w:sz w:val="24"/>
          <w:highlight w:val="none"/>
          <w:lang w:val="zh-CN"/>
        </w:rPr>
        <w:t>”条款，本表中所列条款仅供参考；</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w:t>
      </w:r>
      <w:r>
        <w:rPr>
          <w:rFonts w:hint="eastAsia" w:ascii="宋体" w:hAnsi="宋体" w:cs="宋体"/>
          <w:kern w:val="0"/>
          <w:sz w:val="24"/>
          <w:highlight w:val="none"/>
        </w:rPr>
        <w:t>投标人应根据投标承诺或说明、对照招标文件要求在“满足情况”栏注明“满足”或“不满足”；</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本项目“第三部分</w:t>
      </w:r>
      <w:r>
        <w:rPr>
          <w:rFonts w:hint="eastAsia" w:ascii="宋体" w:hAnsi="宋体" w:cs="宋体"/>
          <w:sz w:val="24"/>
          <w:highlight w:val="none"/>
        </w:rPr>
        <w:t>采购需求</w:t>
      </w:r>
      <w:r>
        <w:rPr>
          <w:rFonts w:hint="eastAsia" w:ascii="宋体" w:hAnsi="宋体" w:cs="宋体"/>
          <w:kern w:val="0"/>
          <w:sz w:val="24"/>
          <w:highlight w:val="none"/>
          <w:lang w:val="zh-CN"/>
        </w:rPr>
        <w:t>”中所有带“</w:t>
      </w:r>
      <w:r>
        <w:rPr>
          <w:rFonts w:hint="eastAsia" w:ascii="宋体" w:hAnsi="宋体" w:cs="宋体"/>
          <w:b/>
          <w:bCs/>
          <w:kern w:val="0"/>
          <w:sz w:val="24"/>
          <w:highlight w:val="none"/>
        </w:rPr>
        <w:t>●</w:t>
      </w:r>
      <w:r>
        <w:rPr>
          <w:rFonts w:hint="eastAsia" w:ascii="宋体" w:hAnsi="宋体" w:cs="宋体"/>
          <w:kern w:val="0"/>
          <w:sz w:val="24"/>
          <w:highlight w:val="none"/>
          <w:lang w:val="zh-CN"/>
        </w:rPr>
        <w:t>”条款，投标人必须作出实质性响应，如有任意一条未响应或不满足或未按要求提供证明材料(如要求提供证明材料的，在本表后附上，复印件加盖公章)，将被视为无效。</w:t>
      </w:r>
    </w:p>
    <w:p>
      <w:pPr>
        <w:autoSpaceDE w:val="0"/>
        <w:autoSpaceDN w:val="0"/>
        <w:spacing w:line="360" w:lineRule="auto"/>
        <w:jc w:val="right"/>
        <w:rPr>
          <w:rFonts w:ascii="宋体" w:hAnsi="宋体" w:cs="宋体"/>
          <w:kern w:val="0"/>
          <w:sz w:val="24"/>
          <w:highlight w:val="none"/>
          <w:lang w:val="zh-CN"/>
        </w:rPr>
      </w:pPr>
      <w:r>
        <w:rPr>
          <w:rFonts w:hint="eastAsia" w:ascii="宋体" w:hAnsi="宋体" w:cs="仿宋_GB2312"/>
          <w:color w:val="000000"/>
          <w:kern w:val="0"/>
          <w:sz w:val="24"/>
          <w:highlight w:val="none"/>
          <w:lang w:val="zh-CN"/>
        </w:rPr>
        <w:t>投标人名称（电子签名）</w:t>
      </w:r>
      <w:r>
        <w:rPr>
          <w:rFonts w:hint="eastAsia" w:ascii="宋体" w:hAnsi="宋体" w:cs="宋体"/>
          <w:kern w:val="0"/>
          <w:sz w:val="24"/>
          <w:highlight w:val="none"/>
          <w:lang w:val="zh-CN"/>
        </w:rPr>
        <w:t xml:space="preserve">：                           </w:t>
      </w:r>
    </w:p>
    <w:p>
      <w:pPr>
        <w:autoSpaceDE w:val="0"/>
        <w:autoSpaceDN w:val="0"/>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日期：20  年  月  日</w:t>
      </w:r>
    </w:p>
    <w:p>
      <w:pPr>
        <w:spacing w:line="360" w:lineRule="auto"/>
        <w:jc w:val="center"/>
        <w:rPr>
          <w:rFonts w:hint="eastAsia" w:ascii="宋体" w:hAnsi="宋体" w:cs="仿宋_GB2312"/>
          <w:b/>
          <w:bCs/>
          <w:color w:val="000000"/>
          <w:sz w:val="30"/>
          <w:szCs w:val="30"/>
          <w:highlight w:val="none"/>
        </w:rPr>
      </w:pPr>
    </w:p>
    <w:p>
      <w:pPr>
        <w:spacing w:line="360" w:lineRule="auto"/>
        <w:jc w:val="center"/>
        <w:rPr>
          <w:rFonts w:hint="eastAsia" w:ascii="宋体" w:hAnsi="宋体" w:cs="仿宋_GB2312"/>
          <w:b/>
          <w:color w:val="000000"/>
          <w:kern w:val="0"/>
          <w:sz w:val="30"/>
          <w:szCs w:val="30"/>
          <w:highlight w:val="none"/>
          <w:lang w:val="zh-CN"/>
        </w:rPr>
      </w:pPr>
      <w:r>
        <w:rPr>
          <w:rFonts w:hint="eastAsia" w:ascii="宋体" w:hAnsi="宋体" w:cs="仿宋_GB2312"/>
          <w:b/>
          <w:bCs/>
          <w:color w:val="000000"/>
          <w:sz w:val="30"/>
          <w:szCs w:val="30"/>
          <w:highlight w:val="none"/>
        </w:rPr>
        <w:t>十</w:t>
      </w:r>
      <w:r>
        <w:rPr>
          <w:rFonts w:hint="eastAsia" w:ascii="宋体" w:hAnsi="宋体" w:cs="仿宋_GB2312"/>
          <w:b/>
          <w:bCs/>
          <w:color w:val="000000"/>
          <w:sz w:val="30"/>
          <w:szCs w:val="30"/>
          <w:highlight w:val="none"/>
          <w:lang w:val="en-US" w:eastAsia="zh-CN"/>
        </w:rPr>
        <w:t>一</w:t>
      </w:r>
      <w:r>
        <w:rPr>
          <w:rFonts w:hint="eastAsia" w:ascii="宋体" w:hAnsi="宋体" w:cs="仿宋_GB2312"/>
          <w:b/>
          <w:bCs/>
          <w:color w:val="000000"/>
          <w:sz w:val="30"/>
          <w:szCs w:val="30"/>
          <w:highlight w:val="none"/>
        </w:rPr>
        <w:t>、关于</w:t>
      </w:r>
      <w:r>
        <w:rPr>
          <w:rFonts w:hint="eastAsia" w:ascii="宋体" w:hAnsi="宋体" w:cs="仿宋_GB2312"/>
          <w:b/>
          <w:color w:val="000000"/>
          <w:kern w:val="0"/>
          <w:sz w:val="30"/>
          <w:szCs w:val="30"/>
          <w:highlight w:val="none"/>
          <w:lang w:val="zh-CN"/>
        </w:rPr>
        <w:t>对招标文件中有关商务、合同条款的拒绝声明</w:t>
      </w:r>
    </w:p>
    <w:p>
      <w:pPr>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（由投标人根据采购需求自行编制）</w:t>
      </w:r>
    </w:p>
    <w:p>
      <w:pPr>
        <w:spacing w:line="360" w:lineRule="auto"/>
        <w:rPr>
          <w:rFonts w:hint="eastAsia" w:ascii="宋体" w:hAnsi="宋体" w:cs="仿宋_GB2312"/>
          <w:color w:val="000000"/>
          <w:sz w:val="24"/>
          <w:highlight w:val="none"/>
        </w:rPr>
      </w:pPr>
    </w:p>
    <w:p>
      <w:pPr>
        <w:autoSpaceDE w:val="0"/>
        <w:autoSpaceDN w:val="0"/>
        <w:spacing w:line="360" w:lineRule="auto"/>
        <w:ind w:firstLine="5040" w:firstLineChars="2100"/>
        <w:rPr>
          <w:rFonts w:hint="eastAsia" w:ascii="宋体" w:hAnsi="宋体" w:cs="仿宋_GB2312"/>
          <w:color w:val="000000"/>
          <w:kern w:val="0"/>
          <w:sz w:val="24"/>
          <w:highlight w:val="none"/>
        </w:rPr>
      </w:pPr>
      <w:r>
        <w:rPr>
          <w:rFonts w:hint="eastAsia" w:ascii="宋体" w:hAnsi="宋体" w:cs="仿宋_GB2312"/>
          <w:color w:val="000000"/>
          <w:kern w:val="0"/>
          <w:sz w:val="24"/>
          <w:highlight w:val="none"/>
          <w:lang w:val="zh-CN"/>
        </w:rPr>
        <w:t xml:space="preserve">投标人名称（电子签名）：      </w:t>
      </w:r>
    </w:p>
    <w:p>
      <w:pPr>
        <w:autoSpaceDE w:val="0"/>
        <w:autoSpaceDN w:val="0"/>
        <w:spacing w:line="360" w:lineRule="auto"/>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pPr>
        <w:spacing w:line="360" w:lineRule="auto"/>
        <w:jc w:val="center"/>
        <w:rPr>
          <w:rFonts w:hint="eastAsia" w:ascii="宋体" w:hAnsi="宋体" w:cs="仿宋_GB2312"/>
          <w:b/>
          <w:bCs/>
          <w:color w:val="000000"/>
          <w:sz w:val="24"/>
          <w:highlight w:val="none"/>
        </w:rPr>
      </w:pPr>
    </w:p>
    <w:p>
      <w:pPr>
        <w:spacing w:line="360" w:lineRule="auto"/>
        <w:jc w:val="center"/>
        <w:rPr>
          <w:rFonts w:hint="eastAsia" w:ascii="宋体" w:hAnsi="宋体" w:cs="仿宋_GB2312"/>
          <w:b/>
          <w:bCs/>
          <w:color w:val="000000"/>
          <w:sz w:val="24"/>
          <w:highlight w:val="none"/>
        </w:rPr>
      </w:pPr>
    </w:p>
    <w:p>
      <w:pPr>
        <w:spacing w:line="360" w:lineRule="auto"/>
        <w:jc w:val="center"/>
        <w:rPr>
          <w:rFonts w:hint="eastAsia" w:ascii="宋体" w:hAnsi="宋体" w:cs="仿宋_GB2312"/>
          <w:b/>
          <w:bCs/>
          <w:color w:val="000000"/>
          <w:sz w:val="24"/>
          <w:highlight w:val="none"/>
        </w:rPr>
      </w:pPr>
    </w:p>
    <w:p>
      <w:pPr>
        <w:pStyle w:val="25"/>
        <w:spacing w:line="360" w:lineRule="auto"/>
        <w:ind w:firstLine="883"/>
        <w:jc w:val="center"/>
        <w:rPr>
          <w:b/>
          <w:sz w:val="44"/>
          <w:szCs w:val="44"/>
          <w:highlight w:val="none"/>
        </w:rPr>
      </w:pPr>
      <w:r>
        <w:rPr>
          <w:rFonts w:hint="eastAsia"/>
          <w:b/>
          <w:sz w:val="44"/>
          <w:szCs w:val="44"/>
          <w:highlight w:val="none"/>
        </w:rPr>
        <w:t>电子投标文件与纸质投标文件内容一致承诺书（投标时无需提供）</w:t>
      </w:r>
    </w:p>
    <w:p>
      <w:pPr>
        <w:spacing w:line="360" w:lineRule="auto"/>
        <w:rPr>
          <w:rFonts w:ascii="宋体" w:hAnsi="宋体" w:cs="宋体"/>
          <w:b/>
          <w:bCs/>
          <w:sz w:val="24"/>
          <w:highlight w:val="none"/>
        </w:rPr>
      </w:pPr>
    </w:p>
    <w:p>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highlight w:val="none"/>
        </w:rPr>
        <w:t xml:space="preserve"> </w:t>
      </w:r>
      <w:r>
        <w:rPr>
          <w:rFonts w:hint="eastAsia" w:ascii="宋体" w:hAnsi="宋体" w:cs="宋体"/>
          <w:b/>
          <w:bCs/>
          <w:sz w:val="24"/>
          <w:highlight w:val="none"/>
          <w:lang w:eastAsia="zh-CN"/>
        </w:rPr>
        <w:t>杭州市余杭区人民政府仁和街道办事处</w:t>
      </w:r>
    </w:p>
    <w:p>
      <w:pPr>
        <w:spacing w:line="360" w:lineRule="auto"/>
        <w:rPr>
          <w:rFonts w:ascii="宋体" w:hAnsi="宋体" w:cs="宋体"/>
          <w:b/>
          <w:bCs/>
          <w:sz w:val="24"/>
          <w:highlight w:val="none"/>
        </w:rPr>
      </w:pPr>
      <w:r>
        <w:rPr>
          <w:rFonts w:hint="eastAsia" w:ascii="宋体" w:hAnsi="宋体" w:cs="宋体"/>
          <w:b/>
          <w:bCs/>
          <w:sz w:val="24"/>
          <w:highlight w:val="none"/>
          <w:lang w:eastAsia="zh-CN"/>
        </w:rPr>
        <w:t>晟大项目管理（浙江）有限公司</w:t>
      </w:r>
      <w:r>
        <w:rPr>
          <w:rFonts w:hint="eastAsia" w:ascii="宋体" w:hAnsi="宋体" w:cs="宋体"/>
          <w:b/>
          <w:bCs/>
          <w:sz w:val="24"/>
          <w:highlight w:val="none"/>
        </w:rPr>
        <w:t>：</w:t>
      </w:r>
    </w:p>
    <w:p>
      <w:pPr>
        <w:pStyle w:val="25"/>
        <w:spacing w:line="360" w:lineRule="auto"/>
        <w:rPr>
          <w:highlight w:val="none"/>
        </w:rPr>
      </w:pPr>
    </w:p>
    <w:p>
      <w:pPr>
        <w:pStyle w:val="25"/>
        <w:spacing w:line="360" w:lineRule="auto"/>
        <w:ind w:firstLine="360" w:firstLineChars="150"/>
        <w:rPr>
          <w:highlight w:val="none"/>
        </w:rPr>
      </w:pPr>
      <w:r>
        <w:rPr>
          <w:rFonts w:hint="eastAsia"/>
          <w:highlight w:val="none"/>
        </w:rPr>
        <w:t>兹有</w:t>
      </w:r>
      <w:r>
        <w:rPr>
          <w:rFonts w:hint="eastAsia"/>
          <w:highlight w:val="none"/>
          <w:u w:val="single"/>
        </w:rPr>
        <w:t xml:space="preserve">                       项目</w:t>
      </w:r>
      <w:r>
        <w:rPr>
          <w:rFonts w:hint="eastAsia"/>
          <w:highlight w:val="none"/>
        </w:rPr>
        <w:t>，我单位在政采云系统中上传的电子投标文件与本次提供的纸质投标文件内容一致。</w:t>
      </w:r>
    </w:p>
    <w:p>
      <w:pPr>
        <w:pStyle w:val="25"/>
        <w:spacing w:line="360" w:lineRule="auto"/>
        <w:ind w:firstLine="360" w:firstLineChars="150"/>
        <w:rPr>
          <w:highlight w:val="none"/>
        </w:rPr>
      </w:pPr>
      <w:r>
        <w:rPr>
          <w:rFonts w:hint="eastAsia"/>
          <w:highlight w:val="none"/>
        </w:rPr>
        <w:t>特此承诺！</w:t>
      </w:r>
    </w:p>
    <w:p>
      <w:pPr>
        <w:pStyle w:val="25"/>
        <w:spacing w:line="360" w:lineRule="auto"/>
        <w:rPr>
          <w:highlight w:val="none"/>
        </w:rPr>
      </w:pPr>
    </w:p>
    <w:p>
      <w:pPr>
        <w:spacing w:line="360" w:lineRule="auto"/>
        <w:ind w:firstLine="5640" w:firstLineChars="2350"/>
        <w:rPr>
          <w:rFonts w:ascii="宋体" w:hAnsi="宋体" w:cs="宋体"/>
          <w:sz w:val="24"/>
          <w:highlight w:val="none"/>
        </w:rPr>
      </w:pPr>
      <w:r>
        <w:rPr>
          <w:rFonts w:hint="eastAsia" w:ascii="宋体" w:hAnsi="宋体" w:cs="宋体"/>
          <w:sz w:val="24"/>
          <w:highlight w:val="none"/>
        </w:rPr>
        <w:t>投标人:(盖章)</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法定代表人: (签字)</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日期:20  年  月    日</w:t>
      </w:r>
    </w:p>
    <w:p>
      <w:pPr>
        <w:spacing w:line="360" w:lineRule="auto"/>
        <w:rPr>
          <w:rFonts w:hint="eastAsia" w:ascii="宋体" w:hAnsi="宋体" w:cs="仿宋_GB2312"/>
          <w:b/>
          <w:color w:val="000000"/>
          <w:sz w:val="24"/>
          <w:highlight w:val="none"/>
        </w:rPr>
      </w:pPr>
    </w:p>
    <w:p>
      <w:pPr>
        <w:spacing w:line="360" w:lineRule="auto"/>
        <w:rPr>
          <w:rFonts w:hint="eastAsia" w:ascii="宋体" w:hAnsi="宋体" w:cs="仿宋_GB2312"/>
          <w:b/>
          <w:color w:val="000000"/>
          <w:sz w:val="24"/>
          <w:highlight w:val="none"/>
        </w:rPr>
      </w:pPr>
    </w:p>
    <w:sectPr>
      <w:headerReference r:id="rId13" w:type="first"/>
      <w:footerReference r:id="rId16" w:type="first"/>
      <w:headerReference r:id="rId12" w:type="default"/>
      <w:footerReference r:id="rId14" w:type="default"/>
      <w:footerReference r:id="rId15" w:type="even"/>
      <w:pgSz w:w="11907" w:h="16840"/>
      <w:pgMar w:top="1474" w:right="1814" w:bottom="1474" w:left="181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Futura Hv">
    <w:altName w:val="Arial"/>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PMingLiU_x0004_falt">
    <w:altName w:val="Microsoft JhengHei"/>
    <w:panose1 w:val="02010601000101010101"/>
    <w:charset w:val="88"/>
    <w:family w:val="auto"/>
    <w:pitch w:val="default"/>
    <w:sig w:usb0="00000000" w:usb1="00000000" w:usb2="00000010" w:usb3="00000000" w:csb0="00100000" w:csb1="0000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
        <w:tab w:val="clear" w:pos="4153"/>
        <w:tab w:val="clear" w:pos="8306"/>
      </w:tabs>
      <w:jc w:val="center"/>
    </w:pPr>
    <w:r>
      <w:fldChar w:fldCharType="begin"/>
    </w:r>
    <w:r>
      <w:rPr>
        <w:rStyle w:val="71"/>
      </w:rPr>
      <w:instrText xml:space="preserve"> PAGE </w:instrText>
    </w:r>
    <w:r>
      <w:fldChar w:fldCharType="separate"/>
    </w:r>
    <w:r>
      <w:rPr>
        <w:rStyle w:val="71"/>
        <w:lang/>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2"/>
      <w:rPr>
        <w:rStyle w:val="71"/>
      </w:rPr>
    </w:pPr>
    <w:r>
      <w:fldChar w:fldCharType="begin"/>
    </w:r>
    <w:r>
      <w:rPr>
        <w:rStyle w:val="71"/>
      </w:rPr>
      <w:instrText xml:space="preserve">PAGE  </w:instrText>
    </w:r>
    <w:r>
      <w:fldChar w:fldCharType="separate"/>
    </w:r>
    <w:r>
      <w:rPr>
        <w:rStyle w:val="71"/>
      </w:rPr>
      <w:t>1</w: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lZ6dEBAACmAwAADgAAAGRycy9lMm9Eb2MueG1srVPNjtMwEL4j8Q6W 7zTZHlAUNV2BqkVICJAWHsB1nMaS/zTjNikPAG/AiQt3nqvPwdhJurBc9sAlGc+Mv5nvm/HmdrSG nRSg9q7hN6uSM+Wkb7U7NPzzp7sXFWcYhWuF8U41/KyQ326fP9sMoVZr33vTKmAE4rAeQsP7GENd FCh7ZQWufFCOgp0HKyId4VC0IAZCt6ZYl+XLYvDQBvBSIZJ3NwX5jAhPAfRdp6XaeXm0ysUJFZQR kShhrwPybe6265SMH7oOVWSm4cQ05i8VIXufvsV2I+oDiNBrObcgntLCI05WaEdFr1A7EQU7gv4H ymoJHn0XV9LbYiKSFSEWN+Ujbe57EVTmQlJjuIqO/w9Wvj99BKbbhtPYnbA08Mv3b5cfvy4/v7J1 lfQZAtaUdh8oMY6v/Uhbs/iRnIn22IFNfyLEKE7qnq/qqjEymS5V66oqKSQpthwIv3i4HgDjG+Ut S0bDgcaXVRWndxin1CUlVXP+ThuTR2jcXw7CTJ4i9T71mKw47seZ0N63Z+JD74Dq9B6+cDbQFjTc 0dJzZt46EjktzGLAYuwX4xhAH/q8Uak2hlfHSA3lPlO1qcTcBI0vM51XLe3Hn+ec9fC8tr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IfpWenRAQAApgMAAA4AAAAAAAAAAQAgAAAAHgEAAGRy cy9lMm9Eb2MueG1sUEsFBgAAAAAGAAYAWQEAAGE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p>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aJkj8cBAACa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Lylx3OLAL9+/XX78uvz8SpZF nz5AjWkPARPT8MYPuDVZt+wHdGbag4o2f5EQwTiqe76qK4dERH60Xq3XFYYExuYL4rDb8xAhvZXe kmw0NOL4iqr89B7SmDqn5GrO32tjygiN+8uBmNnDbj1mKw37YWp879sz8ulx8g11uOiUmHcOhc1L MhtxNvazcQxRH7qyRbkehNfHhE2U3nKFEXYqjCMr7Kb1yjvx571k3X6p7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ZaJkj8cBAACaAwAADgAAAAAAAAABACAAAAAeAQAAZHJzL2Uyb0RvYy54 bWxQSwUGAAAAAAYABgBZAQAAVwUAAAAA ">
              <v:fill on="f" focussize="0,0"/>
              <v:stroke on="f"/>
              <v:imagedata o:title=""/>
              <o:lock v:ext="edit" aspectratio="f"/>
              <v:textbox inset="0mm,0mm,0mm,0mm" style="mso-fit-shape-to-text:t;">
                <w:txbxContent>
                  <w:p>
                    <w:pPr>
                      <w:pStyle w:val="40"/>
                      <w:jc w:val="center"/>
                    </w:pPr>
                  </w:p>
                  <w:p/>
                </w:txbxContent>
              </v:textbox>
            </v:shape>
          </w:pict>
        </mc:Fallback>
      </mc:AlternateContent>
    </w:r>
  </w:p>
  <w:p>
    <w:pP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separate"/>
    </w:r>
    <w:r>
      <w:fldChar w:fldCharType="end"/>
    </w:r>
  </w:p>
  <w:p>
    <w:pPr>
      <w:pStyle w:val="40"/>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0t/w9IBAACmAwAADgAAAGRycy9lMm9Eb2MueG1srVPBjtMwEL0j8Q+W 7zTZHlbdqOkKVO0KCQHSwge4jtNYsj2Wx21SPgD+gBMX7nxXv4Oxk3RhueyBSzKeGb+Z92a8vh2s YUcVUIOr+dWi5Ew5CY12+5p//nT3asUZRuEaYcCpmp8U8tvNyxfr3ldqCR2YRgVGIA6r3te8i9FX RYGyU1bgArxyFGwhWBHpGPZFE0RP6NYUy7K8LnoIjQ8gFSJ5t2OQT4jhOYDQtlqqLciDVS6OqEEZ EYkSdtoj3+Ru21bJ+KFtUUVmak5MY/5SEbJ36Vts1qLaB+E7LacWxHNaeMLJCu2o6AVqK6Jgh6D/ gbJaBkBo40KCLUYiWRFicVU+0eahE15lLiQ1+ovo+P9g5fvjx8B0U/MbzpywNPDz92/nH7/OP7+y 5U3Sp/dYUdqDp8Q4vIGBtmb2IzkT7aENNv2JEKM4qXu6qKuGyGS6tFquViWFJMXmA+EXj9d9wHiv wLJk1DzQ+LKq4vgO45g6p6RqDu60MXmExv3lIMzkKVLvY4/JisNumAjtoDkRH3oHVKeD8IWznrag 5o6WnjPz1pHIaWFmI8zGbjYOPuh9lzcq1Ub/+hCpodxnqjaWmJqg8WWm06ql/fjznLMen9fmN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M6pebnPAAAABQEAAA8AAAAAAAAAAQAgAAAAIgAAAGRycy9k b3ducmV2LnhtbFBLAQIUABQAAAAIAIdO4kDHS3/D0gEAAKYDAAAOAAAAAAAAAAEAIAAAAB4BAABk cnMvZTJvRG9jLnhtbFBLBQYAAAAABgAGAFkBAABi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p>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cGhXskBAACa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GtKHLc48Mv3b5cfvy4/v5Ll MuvTB6gx7SFgYhru/IBbM/sBnZn2oKLNXyREMI7qnq/qyiERkR+tV+t1hSGBsfmC+OzxeYiQ3kpv STYaGnF8RVV+eg9pTJ1TcjXn77UxZYTG/eVAzOxhufexx2ylYT9MhPa+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NwaFeyQEAAJoDAAAOAAAAAAAAAAEAIAAAAB4BAABkcnMvZTJvRG9j LnhtbFBLBQYAAAAABgAGAFkBAABZBQAAAAA= ">
              <v:fill on="f" focussize="0,0"/>
              <v:stroke on="f"/>
              <v:imagedata o:title=""/>
              <o:lock v:ext="edit" aspectratio="f"/>
              <v:textbox inset="0mm,0mm,0mm,0mm" style="mso-fit-shape-to-text:t;">
                <w:txbxContent>
                  <w:p>
                    <w:pPr>
                      <w:pStyle w:val="40"/>
                      <w:jc w:val="center"/>
                    </w:pPr>
                  </w:p>
                  <w:p/>
                </w:txbxContent>
              </v:textbox>
            </v:shape>
          </w:pict>
        </mc:Fallback>
      </mc:AlternateConten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VSdK9EBAACnAwAADgAAAGRycy9lMm9Eb2MueG1srVPBjtMwEL0j8Q+W 7zTZIqEqaroCVYuQECAtfIDrOI0l22ON3SblA+APOHHhznf1Oxg7Sbsslz1wScYzkzfvPU/Wt4M1 7KgwaHA1v1mUnCknodFuX/Mvn+9erDgLUbhGGHCq5icV+O3m+bN17yu1hA5Mo5ARiAtV72vexeir ogiyU1aEBXjlqNgCWhHpiPuiQdETujXFsixfFT1g4xGkCoGy27HIJ0R8CiC0rZZqC/JglYsjKioj IkkKnfaBbzLbtlUyfmzboCIzNSelMT9pCMW79Cw2a1HtUfhOy4mCeAqFR5qs0I6GXqC2Igp2QP0P lNUSIUAbFxJsMQrJjpCKm/KRN/ed8CprIauDv5ge/h+s/HD8hEw3tAlkiROWbvz84/v55+/zr2/s ZTao96GivntPnXF4AwM1J+NSPlAy6R5atOlNihjVCet0sVcNkcn00Wq5WpVUklSbD4RTXD/3GOJb BZaloOZI95dtFcf3IY6tc0ua5uBOG5Pv0Li/EoSZMsWVY4risBsm4jtoTqSHfgSa0wF+5aynNai5 o63nzLxz5DJxjXOAc7Cbg4NHve/ySqXZwb8+RCKUeaZp44iJBN1fVjrtWlqQh+fcdf2/Nn8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LVUnSvRAQAApwMAAA4AAAAAAAAAAQAgAAAAHgEAAGRy cy9lMm9Eb2MueG1sUEsFBgAAAAAGAAYAWQEAAGE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GOf98kBAACa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pt6A0ljlsc+OX7t8uPX5efX8ly lfXpA9SY9hgwMQ33fsCtmf2Azkx7UNHmLxIiGEd1z1d15ZCIyI/Wq/W6wpDA2HxBfPb0PERIb6W3 JBsNjTi+oio/vYc0ps4puZrzD9qYMkLj/nIgZvaw3PvYY7bSsB8mQnvfnpFPj5NvqMNFp8S8cyhs XpLZiLOxn41jiPrQlS3K9SDcHRM2UXrLFUbYqTCOrLCb1ivvxJ/3kvX0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0Y5/3yQEAAJoDAAAOAAAAAAAAAAEAIAAAAB4BAABkcnMvZTJvRG9j LnhtbFBLBQYAAAAABgAGAFkBAABZBQAAAAA= ">
              <v:fill on="f" focussize="0,0"/>
              <v:stroke on="f"/>
              <v:imagedata o:title=""/>
              <o:lock v:ext="edit" aspectratio="f"/>
              <v:textbox inset="0mm,0mm,0mm,0mm" style="mso-fit-shape-to-text:t;">
                <w:txbxContent>
                  <w:p>
                    <w:pPr>
                      <w:pStyle w:val="40"/>
                    </w:pP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separate"/>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fa7AdIBAACnAwAADgAAAGRycy9lMm9Eb2MueG1srVPBjtMwEL0j8Q+W 7zRpkVAVNV2BqkVICJAWPsB1nMaS7bE8bpPyAfAHnLhw57v6HYydpLsslz1wScYz4zfz3ow3N4M1 7KQCanA1Xy5KzpST0Gh3qPmXz7cv1pxhFK4RBpyq+Vkhv9k+f7bpfaVW0IFpVGAE4rDqfc27GH1V FCg7ZQUuwCtHwRaCFZGO4VA0QfSEbk2xKstXRQ+h8QGkQiTvbgzyCTE8BRDaVku1A3m0ysURNSgj IlHCTnvk29xt2yoZP7YtqshMzYlpzF8qQvY+fYvtRlSHIHyn5dSCeEoLjzhZoR0VvULtRBTsGPQ/ UFbLAAhtXEiwxUgkK0IsluUjbe464VXmQlKjv4qO/w9Wfjh9Ckw3tAlLzpywNPHLj++Xn78vv76x l8skUO+xorw7T5lxeAMDJc9+JGfiPbTBpj8xYhQnec9XedUQmUyX1qv1uqSQpNh8IPzi/roPGN8q sCwZNQ80vyyrOL3HOKbOKamag1ttTJ6hcX85CDN5itT72GOy4rAfJkJ7aM7Ehx4C1ekgfOWspzWo uaOt58y8c6Ry2pjZCLOxn42jD/rQ5ZVKtdG/PkZqKPeZqo0lpiZofpnptGtpQR6ec9b9+9r+AV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M6pebnPAAAABQEAAA8AAAAAAAAAAQAgAAAAIgAAAGRycy9k b3ducmV2LnhtbFBLAQIUABQAAAAIAIdO4kD19rsB0gEAAKcDAAAOAAAAAAAAAAEAIAAAAB4BAABk cnMvZTJvRG9jLnhtbFBLBQYAAAAABgAGAFkBAABi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70</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ABaJskBAACaAwAADgAAAGRycy9lMm9Eb2MueG1srVPNjtMwEL4j8Q6W 79Rpk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bEcYsDv3z/dvnx6/LzK1m+ zP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cAFomyQEAAJoDAAAOAAAAAAAAAAEAIAAAAB4BAABkcnMvZTJvRG9j LnhtbFBLBQYAAAAABgAGAFkBAABZBQAAAAA= ">
              <v:fill on="f" focussize="0,0"/>
              <v:stroke on="f"/>
              <v:imagedata o:title=""/>
              <o:lock v:ext="edit" aspectratio="f"/>
              <v:textbox inset="0mm,0mm,0mm,0mm" style="mso-fit-shape-to-text:t;">
                <w:txbxContent>
                  <w:p>
                    <w:pPr>
                      <w:pStyle w:val="40"/>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both"/>
      <w:rPr>
        <w:rFonts w:hint="eastAsia"/>
      </w:rPr>
    </w:pPr>
    <w:r>
      <w:drawing>
        <wp:inline distT="0" distB="0" distL="114300" distR="114300">
          <wp:extent cx="1024890" cy="372110"/>
          <wp:effectExtent l="0" t="0" r="3810" b="8890"/>
          <wp:docPr id="12" name="图片 11"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晟大LOGO"/>
                  <pic:cNvPicPr>
                    <a:picLocks noChangeAspect="1"/>
                  </pic:cNvPicPr>
                </pic:nvPicPr>
                <pic:blipFill>
                  <a:blip r:embed="rId1"/>
                  <a:stretch>
                    <a:fillRect/>
                  </a:stretch>
                </pic:blipFill>
                <pic:spPr>
                  <a:xfrm>
                    <a:off x="0" y="0"/>
                    <a:ext cx="1024890" cy="372110"/>
                  </a:xfrm>
                  <a:prstGeom prst="rect">
                    <a:avLst/>
                  </a:prstGeom>
                  <a:noFill/>
                  <a:ln>
                    <a:noFill/>
                  </a:ln>
                </pic:spPr>
              </pic:pic>
            </a:graphicData>
          </a:graphic>
        </wp:inline>
      </w:drawing>
    </w:r>
    <w:r>
      <w:rPr>
        <w:rFonts w:hint="eastAsia" w:ascii="黑体" w:hAnsi="黑体" w:eastAsia="黑体" w:cs="黑体"/>
        <w:b/>
        <w:bCs/>
        <w:sz w:val="18"/>
        <w:szCs w:val="18"/>
        <w:lang w:val="en-US" w:eastAsia="zh-CN"/>
      </w:rPr>
      <w:t xml:space="preserve">                                                 </w:t>
    </w:r>
    <w:r>
      <w:rPr>
        <w:rFonts w:hint="eastAsia"/>
      </w:rPr>
      <w:t>政府采购公开招标文件</w:t>
    </w:r>
  </w:p>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both"/>
      <w:rPr>
        <w:rFonts w:hint="eastAsia"/>
        <w:lang w:eastAsia="zh-CN"/>
      </w:rPr>
    </w:pPr>
    <w:r>
      <w:drawing>
        <wp:inline distT="0" distB="0" distL="114300" distR="114300">
          <wp:extent cx="1024890" cy="372110"/>
          <wp:effectExtent l="0" t="0" r="3810" b="8890"/>
          <wp:docPr id="13" name="图片 8"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晟大LOGO"/>
                  <pic:cNvPicPr>
                    <a:picLocks noChangeAspect="1"/>
                  </pic:cNvPicPr>
                </pic:nvPicPr>
                <pic:blipFill>
                  <a:blip r:embed="rId1"/>
                  <a:stretch>
                    <a:fillRect/>
                  </a:stretch>
                </pic:blipFill>
                <pic:spPr>
                  <a:xfrm>
                    <a:off x="0" y="0"/>
                    <a:ext cx="1024890" cy="372110"/>
                  </a:xfrm>
                  <a:prstGeom prst="rect">
                    <a:avLst/>
                  </a:prstGeom>
                  <a:noFill/>
                  <a:ln>
                    <a:noFill/>
                  </a:ln>
                </pic:spPr>
              </pic:pic>
            </a:graphicData>
          </a:graphic>
        </wp:inline>
      </w:drawing>
    </w:r>
    <w:r>
      <w:rPr>
        <w:rFonts w:hint="eastAsia" w:ascii="黑体" w:hAnsi="黑体" w:eastAsia="黑体" w:cs="黑体"/>
        <w:b/>
        <w:bCs/>
        <w:sz w:val="18"/>
        <w:szCs w:val="18"/>
        <w:lang w:val="en-US" w:eastAsia="zh-CN"/>
      </w:rPr>
      <w:t xml:space="preserve">                                           </w:t>
    </w:r>
    <w:r>
      <w:rPr>
        <w:rFonts w:hint="eastAsia"/>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both"/>
      <w:rPr>
        <w:rFonts w:hint="eastAsia"/>
      </w:rPr>
    </w:pPr>
    <w:r>
      <w:drawing>
        <wp:inline distT="0" distB="0" distL="114300" distR="114300">
          <wp:extent cx="1024890" cy="372110"/>
          <wp:effectExtent l="0" t="0" r="3810" b="8890"/>
          <wp:docPr id="14" name="图片 10"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晟大LOGO"/>
                  <pic:cNvPicPr>
                    <a:picLocks noChangeAspect="1"/>
                  </pic:cNvPicPr>
                </pic:nvPicPr>
                <pic:blipFill>
                  <a:blip r:embed="rId1"/>
                  <a:stretch>
                    <a:fillRect/>
                  </a:stretch>
                </pic:blipFill>
                <pic:spPr>
                  <a:xfrm>
                    <a:off x="0" y="0"/>
                    <a:ext cx="1024890" cy="372110"/>
                  </a:xfrm>
                  <a:prstGeom prst="rect">
                    <a:avLst/>
                  </a:prstGeom>
                  <a:noFill/>
                  <a:ln>
                    <a:noFill/>
                  </a:ln>
                </pic:spPr>
              </pic:pic>
            </a:graphicData>
          </a:graphic>
        </wp:inline>
      </w:drawing>
    </w:r>
    <w:r>
      <w:rPr>
        <w:rFonts w:hint="eastAsia" w:ascii="黑体" w:hAnsi="黑体" w:eastAsia="黑体" w:cs="黑体"/>
        <w:b/>
        <w:bCs/>
        <w:sz w:val="18"/>
        <w:szCs w:val="18"/>
        <w:lang w:val="en-US" w:eastAsia="zh-CN"/>
      </w:rPr>
      <w:t xml:space="preserve">                                                 </w:t>
    </w:r>
    <w:r>
      <w:rPr>
        <w:rFonts w:hint="eastAsia"/>
      </w:rPr>
      <w:t>政府采购公开招标文件</w:t>
    </w:r>
  </w:p>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both"/>
      <w:rPr>
        <w:rFonts w:hint="eastAsia"/>
      </w:rPr>
    </w:pPr>
    <w:r>
      <w:drawing>
        <wp:inline distT="0" distB="0" distL="114300" distR="114300">
          <wp:extent cx="1024890" cy="372110"/>
          <wp:effectExtent l="0" t="0" r="3810" b="8890"/>
          <wp:docPr id="15" name="图片 7"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晟大LOGO"/>
                  <pic:cNvPicPr>
                    <a:picLocks noChangeAspect="1"/>
                  </pic:cNvPicPr>
                </pic:nvPicPr>
                <pic:blipFill>
                  <a:blip r:embed="rId1"/>
                  <a:stretch>
                    <a:fillRect/>
                  </a:stretch>
                </pic:blipFill>
                <pic:spPr>
                  <a:xfrm>
                    <a:off x="0" y="0"/>
                    <a:ext cx="1024890" cy="372110"/>
                  </a:xfrm>
                  <a:prstGeom prst="rect">
                    <a:avLst/>
                  </a:prstGeom>
                  <a:noFill/>
                  <a:ln>
                    <a:noFill/>
                  </a:ln>
                </pic:spPr>
              </pic:pic>
            </a:graphicData>
          </a:graphic>
        </wp:inline>
      </w:drawing>
    </w:r>
    <w:r>
      <w:rPr>
        <w:rFonts w:hint="eastAsia" w:ascii="黑体" w:hAnsi="黑体" w:eastAsia="黑体" w:cs="黑体"/>
        <w:b/>
        <w:bCs/>
        <w:sz w:val="18"/>
        <w:szCs w:val="18"/>
        <w:lang w:val="en-US" w:eastAsia="zh-CN"/>
      </w:rPr>
      <w:t xml:space="preserve">                                                </w:t>
    </w:r>
    <w:r>
      <w:rPr>
        <w:rFonts w:hint="eastAsia"/>
      </w:rPr>
      <w:t>政府采购公开招标文件</w:t>
    </w:r>
  </w:p>
  <w:p>
    <w:pPr>
      <w:pStyle w:val="41"/>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both"/>
      <w:rPr>
        <w:rFonts w:hint="eastAsia"/>
      </w:rPr>
    </w:pPr>
    <w:r>
      <w:drawing>
        <wp:inline distT="0" distB="0" distL="114300" distR="114300">
          <wp:extent cx="1024890" cy="372110"/>
          <wp:effectExtent l="0" t="0" r="3810" b="8890"/>
          <wp:docPr id="16" name="图片 9" descr="晟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晟大LOGO"/>
                  <pic:cNvPicPr>
                    <a:picLocks noChangeAspect="1"/>
                  </pic:cNvPicPr>
                </pic:nvPicPr>
                <pic:blipFill>
                  <a:blip r:embed="rId1"/>
                  <a:stretch>
                    <a:fillRect/>
                  </a:stretch>
                </pic:blipFill>
                <pic:spPr>
                  <a:xfrm>
                    <a:off x="0" y="0"/>
                    <a:ext cx="1024890" cy="372110"/>
                  </a:xfrm>
                  <a:prstGeom prst="rect">
                    <a:avLst/>
                  </a:prstGeom>
                  <a:noFill/>
                  <a:ln>
                    <a:noFill/>
                  </a:ln>
                </pic:spPr>
              </pic:pic>
            </a:graphicData>
          </a:graphic>
        </wp:inline>
      </w:drawing>
    </w:r>
    <w:r>
      <w:rPr>
        <w:rFonts w:hint="eastAsia" w:ascii="黑体" w:hAnsi="黑体" w:eastAsia="黑体" w:cs="黑体"/>
        <w:b/>
        <w:bCs/>
        <w:sz w:val="18"/>
        <w:szCs w:val="18"/>
        <w:lang w:val="en-US" w:eastAsia="zh-CN"/>
      </w:rPr>
      <w:t xml:space="preserve">                                                 </w:t>
    </w:r>
    <w:r>
      <w:rPr>
        <w:rFonts w:hint="eastAsia"/>
      </w:rPr>
      <w:t>政府采购公开招标文件</w:t>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897"/>
      <w:lvlText w:val=""/>
      <w:lvlJc w:val="left"/>
      <w:pPr>
        <w:tabs>
          <w:tab w:val="left" w:pos="1260"/>
        </w:tabs>
        <w:ind w:left="1260" w:hanging="420"/>
      </w:pPr>
      <w:rPr>
        <w:rFonts w:hint="default" w:ascii="Wingdings" w:hAnsi="Wingdings"/>
      </w:rPr>
    </w:lvl>
    <w:lvl w:ilvl="2" w:tentative="0">
      <w:start w:val="1"/>
      <w:numFmt w:val="bullet"/>
      <w:pStyle w:val="886"/>
      <w:lvlText w:val=""/>
      <w:lvlJc w:val="left"/>
      <w:pPr>
        <w:tabs>
          <w:tab w:val="left" w:pos="1680"/>
        </w:tabs>
        <w:ind w:left="1680" w:hanging="420"/>
      </w:pPr>
      <w:rPr>
        <w:rFonts w:hint="default" w:ascii="Wingdings" w:hAnsi="Wingdings"/>
      </w:rPr>
    </w:lvl>
    <w:lvl w:ilvl="3" w:tentative="0">
      <w:start w:val="1"/>
      <w:numFmt w:val="bullet"/>
      <w:pStyle w:val="539"/>
      <w:lvlText w:val=""/>
      <w:lvlJc w:val="left"/>
      <w:pPr>
        <w:tabs>
          <w:tab w:val="left" w:pos="2100"/>
        </w:tabs>
        <w:ind w:left="2100" w:hanging="420"/>
      </w:pPr>
      <w:rPr>
        <w:rFonts w:hint="default" w:ascii="Wingdings" w:hAnsi="Wingdings"/>
      </w:rPr>
    </w:lvl>
    <w:lvl w:ilvl="4" w:tentative="0">
      <w:start w:val="1"/>
      <w:numFmt w:val="bullet"/>
      <w:pStyle w:val="479"/>
      <w:lvlText w:val=""/>
      <w:lvlJc w:val="left"/>
      <w:pPr>
        <w:tabs>
          <w:tab w:val="left" w:pos="2520"/>
        </w:tabs>
        <w:ind w:left="2520" w:hanging="420"/>
      </w:pPr>
      <w:rPr>
        <w:rFonts w:hint="default" w:ascii="Wingdings" w:hAnsi="Wingdings"/>
      </w:rPr>
    </w:lvl>
    <w:lvl w:ilvl="5" w:tentative="0">
      <w:start w:val="1"/>
      <w:numFmt w:val="bullet"/>
      <w:pStyle w:val="697"/>
      <w:lvlText w:val=""/>
      <w:lvlJc w:val="left"/>
      <w:pPr>
        <w:tabs>
          <w:tab w:val="left" w:pos="2940"/>
        </w:tabs>
        <w:ind w:left="2940" w:hanging="420"/>
      </w:pPr>
      <w:rPr>
        <w:rFonts w:hint="default" w:ascii="Wingdings" w:hAnsi="Wingdings"/>
      </w:rPr>
    </w:lvl>
    <w:lvl w:ilvl="6" w:tentative="0">
      <w:start w:val="1"/>
      <w:numFmt w:val="bullet"/>
      <w:pStyle w:val="872"/>
      <w:lvlText w:val=""/>
      <w:lvlJc w:val="left"/>
      <w:pPr>
        <w:tabs>
          <w:tab w:val="left" w:pos="3360"/>
        </w:tabs>
        <w:ind w:left="3360" w:hanging="420"/>
      </w:pPr>
      <w:rPr>
        <w:rFonts w:hint="default" w:ascii="Wingdings" w:hAnsi="Wingdings"/>
      </w:rPr>
    </w:lvl>
    <w:lvl w:ilvl="7" w:tentative="0">
      <w:start w:val="1"/>
      <w:numFmt w:val="bullet"/>
      <w:pStyle w:val="844"/>
      <w:lvlText w:val=""/>
      <w:lvlJc w:val="left"/>
      <w:pPr>
        <w:tabs>
          <w:tab w:val="left" w:pos="3780"/>
        </w:tabs>
        <w:ind w:left="3780" w:hanging="420"/>
      </w:pPr>
      <w:rPr>
        <w:rFonts w:hint="default" w:ascii="Wingdings" w:hAnsi="Wingdings"/>
      </w:rPr>
    </w:lvl>
    <w:lvl w:ilvl="8" w:tentative="0">
      <w:start w:val="1"/>
      <w:numFmt w:val="bullet"/>
      <w:pStyle w:val="81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18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716"/>
      <w:lvlText w:val="%1"/>
      <w:lvlJc w:val="left"/>
      <w:pPr>
        <w:tabs>
          <w:tab w:val="left" w:pos="480"/>
        </w:tabs>
        <w:ind w:left="480" w:hanging="480"/>
      </w:pPr>
      <w:rPr>
        <w:rFonts w:hint="eastAsia"/>
        <w:sz w:val="44"/>
        <w:szCs w:val="44"/>
      </w:rPr>
    </w:lvl>
    <w:lvl w:ilvl="1" w:tentative="0">
      <w:start w:val="1"/>
      <w:numFmt w:val="decimal"/>
      <w:pStyle w:val="56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71"/>
      <w:lvlText w:val="%1.%2.%3.%4.%5"/>
      <w:lvlJc w:val="left"/>
      <w:pPr>
        <w:tabs>
          <w:tab w:val="left" w:pos="1080"/>
        </w:tabs>
        <w:ind w:left="1080" w:hanging="1080"/>
      </w:pPr>
      <w:rPr>
        <w:rFonts w:hint="default"/>
      </w:rPr>
    </w:lvl>
    <w:lvl w:ilvl="5" w:tentative="0">
      <w:start w:val="1"/>
      <w:numFmt w:val="decimal"/>
      <w:pStyle w:val="83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5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58BD"/>
    <w:rsid w:val="00006109"/>
    <w:rsid w:val="00006725"/>
    <w:rsid w:val="0000675E"/>
    <w:rsid w:val="00007CAA"/>
    <w:rsid w:val="00010FE9"/>
    <w:rsid w:val="0001122F"/>
    <w:rsid w:val="0001337C"/>
    <w:rsid w:val="000138C4"/>
    <w:rsid w:val="00013F31"/>
    <w:rsid w:val="000140D8"/>
    <w:rsid w:val="00014530"/>
    <w:rsid w:val="00014BBC"/>
    <w:rsid w:val="000168D8"/>
    <w:rsid w:val="000170C8"/>
    <w:rsid w:val="000173F4"/>
    <w:rsid w:val="00020287"/>
    <w:rsid w:val="000202FE"/>
    <w:rsid w:val="000229F9"/>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206A"/>
    <w:rsid w:val="000326A7"/>
    <w:rsid w:val="00032EA0"/>
    <w:rsid w:val="000331B0"/>
    <w:rsid w:val="000336D4"/>
    <w:rsid w:val="00033EBD"/>
    <w:rsid w:val="00034FA7"/>
    <w:rsid w:val="0003533D"/>
    <w:rsid w:val="000357E4"/>
    <w:rsid w:val="00035ACA"/>
    <w:rsid w:val="00036A85"/>
    <w:rsid w:val="00042533"/>
    <w:rsid w:val="00042DBB"/>
    <w:rsid w:val="00042E65"/>
    <w:rsid w:val="0004347C"/>
    <w:rsid w:val="00043907"/>
    <w:rsid w:val="00044F48"/>
    <w:rsid w:val="00047354"/>
    <w:rsid w:val="00050230"/>
    <w:rsid w:val="00050656"/>
    <w:rsid w:val="000511B6"/>
    <w:rsid w:val="00051B00"/>
    <w:rsid w:val="00051C72"/>
    <w:rsid w:val="0005238F"/>
    <w:rsid w:val="00052BB8"/>
    <w:rsid w:val="0005417A"/>
    <w:rsid w:val="00054D39"/>
    <w:rsid w:val="0005501B"/>
    <w:rsid w:val="000550F5"/>
    <w:rsid w:val="00055337"/>
    <w:rsid w:val="000554C7"/>
    <w:rsid w:val="00055CA0"/>
    <w:rsid w:val="00056402"/>
    <w:rsid w:val="00056791"/>
    <w:rsid w:val="000568DF"/>
    <w:rsid w:val="00057421"/>
    <w:rsid w:val="000578A3"/>
    <w:rsid w:val="00057D4C"/>
    <w:rsid w:val="00061A3C"/>
    <w:rsid w:val="00061C48"/>
    <w:rsid w:val="00062A6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30B1"/>
    <w:rsid w:val="00073860"/>
    <w:rsid w:val="000738EA"/>
    <w:rsid w:val="00074078"/>
    <w:rsid w:val="00075D0E"/>
    <w:rsid w:val="00075F6A"/>
    <w:rsid w:val="00076159"/>
    <w:rsid w:val="0007616C"/>
    <w:rsid w:val="000763F3"/>
    <w:rsid w:val="00076801"/>
    <w:rsid w:val="00077577"/>
    <w:rsid w:val="00077607"/>
    <w:rsid w:val="00077756"/>
    <w:rsid w:val="00080970"/>
    <w:rsid w:val="00081671"/>
    <w:rsid w:val="00082588"/>
    <w:rsid w:val="00082AD4"/>
    <w:rsid w:val="00084D27"/>
    <w:rsid w:val="0008580E"/>
    <w:rsid w:val="00085A0E"/>
    <w:rsid w:val="00085C4F"/>
    <w:rsid w:val="00086F8A"/>
    <w:rsid w:val="00087031"/>
    <w:rsid w:val="00090243"/>
    <w:rsid w:val="000904F6"/>
    <w:rsid w:val="00090918"/>
    <w:rsid w:val="00090ED8"/>
    <w:rsid w:val="00090F9F"/>
    <w:rsid w:val="0009145F"/>
    <w:rsid w:val="00091B4E"/>
    <w:rsid w:val="00092FE9"/>
    <w:rsid w:val="000936BF"/>
    <w:rsid w:val="00093A30"/>
    <w:rsid w:val="00094342"/>
    <w:rsid w:val="00095954"/>
    <w:rsid w:val="000960BA"/>
    <w:rsid w:val="0009662A"/>
    <w:rsid w:val="0009690D"/>
    <w:rsid w:val="00096DFF"/>
    <w:rsid w:val="000A0E69"/>
    <w:rsid w:val="000A1A52"/>
    <w:rsid w:val="000A1F98"/>
    <w:rsid w:val="000A2A53"/>
    <w:rsid w:val="000A3D58"/>
    <w:rsid w:val="000A3FE3"/>
    <w:rsid w:val="000A47B0"/>
    <w:rsid w:val="000A49BB"/>
    <w:rsid w:val="000A4F22"/>
    <w:rsid w:val="000A5674"/>
    <w:rsid w:val="000A5A46"/>
    <w:rsid w:val="000A6E15"/>
    <w:rsid w:val="000A7299"/>
    <w:rsid w:val="000A79DB"/>
    <w:rsid w:val="000B0B2E"/>
    <w:rsid w:val="000B0E04"/>
    <w:rsid w:val="000B268D"/>
    <w:rsid w:val="000B291B"/>
    <w:rsid w:val="000B2EE6"/>
    <w:rsid w:val="000B456C"/>
    <w:rsid w:val="000B45B9"/>
    <w:rsid w:val="000B4B56"/>
    <w:rsid w:val="000B4C62"/>
    <w:rsid w:val="000B54C1"/>
    <w:rsid w:val="000B56CE"/>
    <w:rsid w:val="000B5C6A"/>
    <w:rsid w:val="000B633D"/>
    <w:rsid w:val="000C0A43"/>
    <w:rsid w:val="000C0CB1"/>
    <w:rsid w:val="000C1411"/>
    <w:rsid w:val="000C1ADE"/>
    <w:rsid w:val="000C1C38"/>
    <w:rsid w:val="000C2264"/>
    <w:rsid w:val="000C256B"/>
    <w:rsid w:val="000C3970"/>
    <w:rsid w:val="000C3B1A"/>
    <w:rsid w:val="000C4727"/>
    <w:rsid w:val="000C47AE"/>
    <w:rsid w:val="000C51AD"/>
    <w:rsid w:val="000C52B3"/>
    <w:rsid w:val="000C5374"/>
    <w:rsid w:val="000C5EC0"/>
    <w:rsid w:val="000C6162"/>
    <w:rsid w:val="000C6688"/>
    <w:rsid w:val="000C7BEB"/>
    <w:rsid w:val="000D0124"/>
    <w:rsid w:val="000D0AE1"/>
    <w:rsid w:val="000D0D82"/>
    <w:rsid w:val="000D11E5"/>
    <w:rsid w:val="000D19E8"/>
    <w:rsid w:val="000D1FA1"/>
    <w:rsid w:val="000D2834"/>
    <w:rsid w:val="000D2CAC"/>
    <w:rsid w:val="000D34C8"/>
    <w:rsid w:val="000D34FD"/>
    <w:rsid w:val="000D3BE5"/>
    <w:rsid w:val="000D3C37"/>
    <w:rsid w:val="000D453A"/>
    <w:rsid w:val="000D5B15"/>
    <w:rsid w:val="000D5EA6"/>
    <w:rsid w:val="000D5F00"/>
    <w:rsid w:val="000D6C9F"/>
    <w:rsid w:val="000D6E3B"/>
    <w:rsid w:val="000D6F30"/>
    <w:rsid w:val="000D7C9D"/>
    <w:rsid w:val="000D7CE0"/>
    <w:rsid w:val="000E2785"/>
    <w:rsid w:val="000E27BB"/>
    <w:rsid w:val="000E3153"/>
    <w:rsid w:val="000E386F"/>
    <w:rsid w:val="000E4051"/>
    <w:rsid w:val="000E4765"/>
    <w:rsid w:val="000E5B7E"/>
    <w:rsid w:val="000E5FF9"/>
    <w:rsid w:val="000E6AE1"/>
    <w:rsid w:val="000E7142"/>
    <w:rsid w:val="000E7632"/>
    <w:rsid w:val="000E7739"/>
    <w:rsid w:val="000E77EE"/>
    <w:rsid w:val="000F2940"/>
    <w:rsid w:val="000F2AB3"/>
    <w:rsid w:val="000F3D08"/>
    <w:rsid w:val="000F4495"/>
    <w:rsid w:val="000F4A05"/>
    <w:rsid w:val="000F4AEA"/>
    <w:rsid w:val="000F505B"/>
    <w:rsid w:val="000F68A0"/>
    <w:rsid w:val="000F6CC2"/>
    <w:rsid w:val="000F778F"/>
    <w:rsid w:val="000F7D4B"/>
    <w:rsid w:val="0010118C"/>
    <w:rsid w:val="0010125E"/>
    <w:rsid w:val="0010163E"/>
    <w:rsid w:val="00101967"/>
    <w:rsid w:val="0010272E"/>
    <w:rsid w:val="00103EBD"/>
    <w:rsid w:val="00104E5B"/>
    <w:rsid w:val="00104EEC"/>
    <w:rsid w:val="001050DC"/>
    <w:rsid w:val="00105482"/>
    <w:rsid w:val="001056A5"/>
    <w:rsid w:val="00105BA9"/>
    <w:rsid w:val="00105FE1"/>
    <w:rsid w:val="00106AAA"/>
    <w:rsid w:val="00106D3E"/>
    <w:rsid w:val="00107112"/>
    <w:rsid w:val="00107BBD"/>
    <w:rsid w:val="00107BC7"/>
    <w:rsid w:val="001102B5"/>
    <w:rsid w:val="00111C7D"/>
    <w:rsid w:val="00112038"/>
    <w:rsid w:val="001127FF"/>
    <w:rsid w:val="00112B0B"/>
    <w:rsid w:val="00112EB5"/>
    <w:rsid w:val="0011383E"/>
    <w:rsid w:val="00113EE3"/>
    <w:rsid w:val="00114847"/>
    <w:rsid w:val="0011585B"/>
    <w:rsid w:val="00115B1A"/>
    <w:rsid w:val="00115DB0"/>
    <w:rsid w:val="001160FF"/>
    <w:rsid w:val="001168F8"/>
    <w:rsid w:val="00117193"/>
    <w:rsid w:val="001176FF"/>
    <w:rsid w:val="0012159D"/>
    <w:rsid w:val="00121804"/>
    <w:rsid w:val="00121EC9"/>
    <w:rsid w:val="001224FE"/>
    <w:rsid w:val="001231D3"/>
    <w:rsid w:val="001232A7"/>
    <w:rsid w:val="00123F7C"/>
    <w:rsid w:val="0012419E"/>
    <w:rsid w:val="001248EF"/>
    <w:rsid w:val="00124AC0"/>
    <w:rsid w:val="00124FC4"/>
    <w:rsid w:val="001251AA"/>
    <w:rsid w:val="001253AB"/>
    <w:rsid w:val="0012574C"/>
    <w:rsid w:val="001259B8"/>
    <w:rsid w:val="001264B9"/>
    <w:rsid w:val="0012693E"/>
    <w:rsid w:val="00127B86"/>
    <w:rsid w:val="00131C2D"/>
    <w:rsid w:val="0013202C"/>
    <w:rsid w:val="00132CBF"/>
    <w:rsid w:val="00133742"/>
    <w:rsid w:val="00133B70"/>
    <w:rsid w:val="001350F7"/>
    <w:rsid w:val="00135769"/>
    <w:rsid w:val="00135BE9"/>
    <w:rsid w:val="00135E5C"/>
    <w:rsid w:val="00136762"/>
    <w:rsid w:val="00136E33"/>
    <w:rsid w:val="0013773D"/>
    <w:rsid w:val="0014042F"/>
    <w:rsid w:val="00140693"/>
    <w:rsid w:val="00140D7A"/>
    <w:rsid w:val="00141DFE"/>
    <w:rsid w:val="001433BC"/>
    <w:rsid w:val="00144649"/>
    <w:rsid w:val="00145022"/>
    <w:rsid w:val="00145662"/>
    <w:rsid w:val="00145C6D"/>
    <w:rsid w:val="00146151"/>
    <w:rsid w:val="00147032"/>
    <w:rsid w:val="00147EA7"/>
    <w:rsid w:val="00151820"/>
    <w:rsid w:val="00151B2F"/>
    <w:rsid w:val="001524DC"/>
    <w:rsid w:val="001525E5"/>
    <w:rsid w:val="00153859"/>
    <w:rsid w:val="00153915"/>
    <w:rsid w:val="001544AB"/>
    <w:rsid w:val="00154BBA"/>
    <w:rsid w:val="00155B95"/>
    <w:rsid w:val="00155DC7"/>
    <w:rsid w:val="00156853"/>
    <w:rsid w:val="00156B82"/>
    <w:rsid w:val="00157432"/>
    <w:rsid w:val="00161185"/>
    <w:rsid w:val="00161EAB"/>
    <w:rsid w:val="001623AC"/>
    <w:rsid w:val="00162BAA"/>
    <w:rsid w:val="00162F33"/>
    <w:rsid w:val="0016488B"/>
    <w:rsid w:val="00164D30"/>
    <w:rsid w:val="00165758"/>
    <w:rsid w:val="00165A65"/>
    <w:rsid w:val="00165E84"/>
    <w:rsid w:val="00167478"/>
    <w:rsid w:val="00167594"/>
    <w:rsid w:val="001702BE"/>
    <w:rsid w:val="001704B3"/>
    <w:rsid w:val="0017105C"/>
    <w:rsid w:val="00171622"/>
    <w:rsid w:val="00171B1A"/>
    <w:rsid w:val="0017204F"/>
    <w:rsid w:val="001721CF"/>
    <w:rsid w:val="001727D4"/>
    <w:rsid w:val="001728FD"/>
    <w:rsid w:val="00172F02"/>
    <w:rsid w:val="00173631"/>
    <w:rsid w:val="0017372D"/>
    <w:rsid w:val="00173826"/>
    <w:rsid w:val="00173C58"/>
    <w:rsid w:val="00173E59"/>
    <w:rsid w:val="001741DC"/>
    <w:rsid w:val="001744BD"/>
    <w:rsid w:val="00174895"/>
    <w:rsid w:val="00174F57"/>
    <w:rsid w:val="00175078"/>
    <w:rsid w:val="001755DC"/>
    <w:rsid w:val="00176CB9"/>
    <w:rsid w:val="00177063"/>
    <w:rsid w:val="0018049B"/>
    <w:rsid w:val="00180A47"/>
    <w:rsid w:val="00180C30"/>
    <w:rsid w:val="001827B7"/>
    <w:rsid w:val="001827EF"/>
    <w:rsid w:val="00182982"/>
    <w:rsid w:val="00182D68"/>
    <w:rsid w:val="00183031"/>
    <w:rsid w:val="00183468"/>
    <w:rsid w:val="0018397E"/>
    <w:rsid w:val="00184DBF"/>
    <w:rsid w:val="001852A8"/>
    <w:rsid w:val="00187243"/>
    <w:rsid w:val="00187C29"/>
    <w:rsid w:val="00190942"/>
    <w:rsid w:val="001909A7"/>
    <w:rsid w:val="00190B29"/>
    <w:rsid w:val="00191459"/>
    <w:rsid w:val="0019174E"/>
    <w:rsid w:val="001923D5"/>
    <w:rsid w:val="00192991"/>
    <w:rsid w:val="00193B94"/>
    <w:rsid w:val="0019408F"/>
    <w:rsid w:val="001940A7"/>
    <w:rsid w:val="001944FF"/>
    <w:rsid w:val="00194BB1"/>
    <w:rsid w:val="00194BC6"/>
    <w:rsid w:val="00195070"/>
    <w:rsid w:val="0019526D"/>
    <w:rsid w:val="001956BE"/>
    <w:rsid w:val="00195E30"/>
    <w:rsid w:val="0019602C"/>
    <w:rsid w:val="001969F2"/>
    <w:rsid w:val="00196CD6"/>
    <w:rsid w:val="0019756A"/>
    <w:rsid w:val="001A07F8"/>
    <w:rsid w:val="001A0A23"/>
    <w:rsid w:val="001A0C98"/>
    <w:rsid w:val="001A128B"/>
    <w:rsid w:val="001A1F0E"/>
    <w:rsid w:val="001A473A"/>
    <w:rsid w:val="001A4ED9"/>
    <w:rsid w:val="001A5785"/>
    <w:rsid w:val="001A5FD7"/>
    <w:rsid w:val="001A66A6"/>
    <w:rsid w:val="001A6BBB"/>
    <w:rsid w:val="001A6E09"/>
    <w:rsid w:val="001A79A2"/>
    <w:rsid w:val="001B13BF"/>
    <w:rsid w:val="001B16F5"/>
    <w:rsid w:val="001B1C1F"/>
    <w:rsid w:val="001B219B"/>
    <w:rsid w:val="001B2703"/>
    <w:rsid w:val="001B46B2"/>
    <w:rsid w:val="001B4725"/>
    <w:rsid w:val="001B48B2"/>
    <w:rsid w:val="001B49DA"/>
    <w:rsid w:val="001B4CA8"/>
    <w:rsid w:val="001B572D"/>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6F5"/>
    <w:rsid w:val="001D1970"/>
    <w:rsid w:val="001D1D55"/>
    <w:rsid w:val="001D21EF"/>
    <w:rsid w:val="001D29A4"/>
    <w:rsid w:val="001D300A"/>
    <w:rsid w:val="001D3136"/>
    <w:rsid w:val="001D330D"/>
    <w:rsid w:val="001D4AB6"/>
    <w:rsid w:val="001D4AD3"/>
    <w:rsid w:val="001D5281"/>
    <w:rsid w:val="001E17E3"/>
    <w:rsid w:val="001E2052"/>
    <w:rsid w:val="001E257C"/>
    <w:rsid w:val="001E2F34"/>
    <w:rsid w:val="001E325D"/>
    <w:rsid w:val="001E35EE"/>
    <w:rsid w:val="001E4B2C"/>
    <w:rsid w:val="001E507F"/>
    <w:rsid w:val="001E59FB"/>
    <w:rsid w:val="001F0FD1"/>
    <w:rsid w:val="001F1526"/>
    <w:rsid w:val="001F19D1"/>
    <w:rsid w:val="001F1CB9"/>
    <w:rsid w:val="001F1F18"/>
    <w:rsid w:val="001F2F92"/>
    <w:rsid w:val="001F612E"/>
    <w:rsid w:val="001F68F4"/>
    <w:rsid w:val="001F77E8"/>
    <w:rsid w:val="001F7D78"/>
    <w:rsid w:val="00200330"/>
    <w:rsid w:val="00201B0F"/>
    <w:rsid w:val="00202800"/>
    <w:rsid w:val="00202D33"/>
    <w:rsid w:val="00202E58"/>
    <w:rsid w:val="00202F99"/>
    <w:rsid w:val="00203C85"/>
    <w:rsid w:val="00205298"/>
    <w:rsid w:val="00206698"/>
    <w:rsid w:val="00206736"/>
    <w:rsid w:val="00206C88"/>
    <w:rsid w:val="00210B9C"/>
    <w:rsid w:val="00214028"/>
    <w:rsid w:val="002141C3"/>
    <w:rsid w:val="002141DC"/>
    <w:rsid w:val="0021440C"/>
    <w:rsid w:val="00214479"/>
    <w:rsid w:val="002144F3"/>
    <w:rsid w:val="002146C3"/>
    <w:rsid w:val="00215A2A"/>
    <w:rsid w:val="00215A3F"/>
    <w:rsid w:val="00215D21"/>
    <w:rsid w:val="00216387"/>
    <w:rsid w:val="00216E7B"/>
    <w:rsid w:val="002204BC"/>
    <w:rsid w:val="00220F7B"/>
    <w:rsid w:val="002213CE"/>
    <w:rsid w:val="00221AF7"/>
    <w:rsid w:val="00222494"/>
    <w:rsid w:val="00222775"/>
    <w:rsid w:val="00222A31"/>
    <w:rsid w:val="00222CF6"/>
    <w:rsid w:val="002244E4"/>
    <w:rsid w:val="00224D2A"/>
    <w:rsid w:val="00224D8D"/>
    <w:rsid w:val="002251F0"/>
    <w:rsid w:val="0022555A"/>
    <w:rsid w:val="00227214"/>
    <w:rsid w:val="00227DDC"/>
    <w:rsid w:val="0023079F"/>
    <w:rsid w:val="00231135"/>
    <w:rsid w:val="00232555"/>
    <w:rsid w:val="00233538"/>
    <w:rsid w:val="0023449F"/>
    <w:rsid w:val="002344F5"/>
    <w:rsid w:val="0023454D"/>
    <w:rsid w:val="00234679"/>
    <w:rsid w:val="00235321"/>
    <w:rsid w:val="00236690"/>
    <w:rsid w:val="0023669D"/>
    <w:rsid w:val="00237FA2"/>
    <w:rsid w:val="002403D5"/>
    <w:rsid w:val="00240F67"/>
    <w:rsid w:val="00241144"/>
    <w:rsid w:val="00242510"/>
    <w:rsid w:val="00242907"/>
    <w:rsid w:val="00242F79"/>
    <w:rsid w:val="0024415B"/>
    <w:rsid w:val="00245565"/>
    <w:rsid w:val="002458C1"/>
    <w:rsid w:val="00245F36"/>
    <w:rsid w:val="00246357"/>
    <w:rsid w:val="00247422"/>
    <w:rsid w:val="00247BA2"/>
    <w:rsid w:val="0025151C"/>
    <w:rsid w:val="0025184F"/>
    <w:rsid w:val="00251967"/>
    <w:rsid w:val="002527CC"/>
    <w:rsid w:val="00253586"/>
    <w:rsid w:val="002537FC"/>
    <w:rsid w:val="002542F8"/>
    <w:rsid w:val="002543EF"/>
    <w:rsid w:val="00254F2A"/>
    <w:rsid w:val="00255784"/>
    <w:rsid w:val="002557C8"/>
    <w:rsid w:val="0025631F"/>
    <w:rsid w:val="00256986"/>
    <w:rsid w:val="00257246"/>
    <w:rsid w:val="00257438"/>
    <w:rsid w:val="00260D51"/>
    <w:rsid w:val="0026212A"/>
    <w:rsid w:val="002621D7"/>
    <w:rsid w:val="00262B3C"/>
    <w:rsid w:val="00263044"/>
    <w:rsid w:val="00263759"/>
    <w:rsid w:val="002638BD"/>
    <w:rsid w:val="002641B3"/>
    <w:rsid w:val="0026470B"/>
    <w:rsid w:val="0026486D"/>
    <w:rsid w:val="00264C4B"/>
    <w:rsid w:val="00264ED0"/>
    <w:rsid w:val="00265346"/>
    <w:rsid w:val="002660C3"/>
    <w:rsid w:val="00266DE1"/>
    <w:rsid w:val="00267A92"/>
    <w:rsid w:val="00267E43"/>
    <w:rsid w:val="00270282"/>
    <w:rsid w:val="00270CF6"/>
    <w:rsid w:val="00271B4C"/>
    <w:rsid w:val="0027244F"/>
    <w:rsid w:val="002739CE"/>
    <w:rsid w:val="00273C5F"/>
    <w:rsid w:val="002743AC"/>
    <w:rsid w:val="002751CA"/>
    <w:rsid w:val="0027544D"/>
    <w:rsid w:val="00275647"/>
    <w:rsid w:val="002775ED"/>
    <w:rsid w:val="002778AB"/>
    <w:rsid w:val="002802A5"/>
    <w:rsid w:val="00280CFB"/>
    <w:rsid w:val="002815C4"/>
    <w:rsid w:val="00281BCB"/>
    <w:rsid w:val="00281C76"/>
    <w:rsid w:val="00283296"/>
    <w:rsid w:val="002853C6"/>
    <w:rsid w:val="0028583E"/>
    <w:rsid w:val="00285853"/>
    <w:rsid w:val="00285B1A"/>
    <w:rsid w:val="00285FF3"/>
    <w:rsid w:val="002866EC"/>
    <w:rsid w:val="0028692B"/>
    <w:rsid w:val="00286EC3"/>
    <w:rsid w:val="0028744E"/>
    <w:rsid w:val="00287936"/>
    <w:rsid w:val="002903C5"/>
    <w:rsid w:val="0029041B"/>
    <w:rsid w:val="00290A99"/>
    <w:rsid w:val="00290EAF"/>
    <w:rsid w:val="0029159A"/>
    <w:rsid w:val="00292AA1"/>
    <w:rsid w:val="0029499D"/>
    <w:rsid w:val="00294A13"/>
    <w:rsid w:val="00294B10"/>
    <w:rsid w:val="00294DF9"/>
    <w:rsid w:val="00295073"/>
    <w:rsid w:val="00296C32"/>
    <w:rsid w:val="00296F04"/>
    <w:rsid w:val="002971C1"/>
    <w:rsid w:val="002977CE"/>
    <w:rsid w:val="00297AF5"/>
    <w:rsid w:val="002A02D6"/>
    <w:rsid w:val="002A04DA"/>
    <w:rsid w:val="002A07C4"/>
    <w:rsid w:val="002A0921"/>
    <w:rsid w:val="002A0CB3"/>
    <w:rsid w:val="002A11F2"/>
    <w:rsid w:val="002A1887"/>
    <w:rsid w:val="002A2001"/>
    <w:rsid w:val="002A23D3"/>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34E3"/>
    <w:rsid w:val="002B409B"/>
    <w:rsid w:val="002B5AEE"/>
    <w:rsid w:val="002B6177"/>
    <w:rsid w:val="002B650C"/>
    <w:rsid w:val="002B68E6"/>
    <w:rsid w:val="002B6985"/>
    <w:rsid w:val="002B7DA7"/>
    <w:rsid w:val="002C0301"/>
    <w:rsid w:val="002C0326"/>
    <w:rsid w:val="002C0A9F"/>
    <w:rsid w:val="002C1AB3"/>
    <w:rsid w:val="002C1BB7"/>
    <w:rsid w:val="002C1FB3"/>
    <w:rsid w:val="002C2665"/>
    <w:rsid w:val="002C2871"/>
    <w:rsid w:val="002C28E1"/>
    <w:rsid w:val="002C29DB"/>
    <w:rsid w:val="002C327D"/>
    <w:rsid w:val="002C3890"/>
    <w:rsid w:val="002C3AD9"/>
    <w:rsid w:val="002C43FC"/>
    <w:rsid w:val="002C45C3"/>
    <w:rsid w:val="002C483B"/>
    <w:rsid w:val="002C5D5E"/>
    <w:rsid w:val="002C6116"/>
    <w:rsid w:val="002C643D"/>
    <w:rsid w:val="002C667C"/>
    <w:rsid w:val="002C70E7"/>
    <w:rsid w:val="002D0E88"/>
    <w:rsid w:val="002D1593"/>
    <w:rsid w:val="002D1A68"/>
    <w:rsid w:val="002D22A6"/>
    <w:rsid w:val="002D2819"/>
    <w:rsid w:val="002D29D3"/>
    <w:rsid w:val="002D2CD6"/>
    <w:rsid w:val="002D2F81"/>
    <w:rsid w:val="002D3639"/>
    <w:rsid w:val="002D38A3"/>
    <w:rsid w:val="002D3BA3"/>
    <w:rsid w:val="002D4892"/>
    <w:rsid w:val="002D4D06"/>
    <w:rsid w:val="002D4EE7"/>
    <w:rsid w:val="002D4EED"/>
    <w:rsid w:val="002D5FAE"/>
    <w:rsid w:val="002D6097"/>
    <w:rsid w:val="002D65AD"/>
    <w:rsid w:val="002D6782"/>
    <w:rsid w:val="002D74A4"/>
    <w:rsid w:val="002D7DB2"/>
    <w:rsid w:val="002D7EA8"/>
    <w:rsid w:val="002E00E1"/>
    <w:rsid w:val="002E03AE"/>
    <w:rsid w:val="002E0542"/>
    <w:rsid w:val="002E05F2"/>
    <w:rsid w:val="002E0E87"/>
    <w:rsid w:val="002E13CF"/>
    <w:rsid w:val="002E201C"/>
    <w:rsid w:val="002E22CA"/>
    <w:rsid w:val="002E236F"/>
    <w:rsid w:val="002E3956"/>
    <w:rsid w:val="002E3C08"/>
    <w:rsid w:val="002E469E"/>
    <w:rsid w:val="002E4C01"/>
    <w:rsid w:val="002E4D50"/>
    <w:rsid w:val="002E4DD6"/>
    <w:rsid w:val="002E55FF"/>
    <w:rsid w:val="002E587E"/>
    <w:rsid w:val="002E5BE0"/>
    <w:rsid w:val="002E672A"/>
    <w:rsid w:val="002E6853"/>
    <w:rsid w:val="002E7EC1"/>
    <w:rsid w:val="002E7EE5"/>
    <w:rsid w:val="002F0323"/>
    <w:rsid w:val="002F134F"/>
    <w:rsid w:val="002F1D0B"/>
    <w:rsid w:val="002F1F02"/>
    <w:rsid w:val="002F27E5"/>
    <w:rsid w:val="002F2D81"/>
    <w:rsid w:val="002F4BA9"/>
    <w:rsid w:val="002F4F60"/>
    <w:rsid w:val="002F4FBC"/>
    <w:rsid w:val="002F541B"/>
    <w:rsid w:val="002F5BFE"/>
    <w:rsid w:val="002F647C"/>
    <w:rsid w:val="002F6DE7"/>
    <w:rsid w:val="002F6EFF"/>
    <w:rsid w:val="002F7DF0"/>
    <w:rsid w:val="002F7FAF"/>
    <w:rsid w:val="00300573"/>
    <w:rsid w:val="003025FE"/>
    <w:rsid w:val="00302784"/>
    <w:rsid w:val="003030A1"/>
    <w:rsid w:val="00303795"/>
    <w:rsid w:val="00303AB6"/>
    <w:rsid w:val="00304640"/>
    <w:rsid w:val="00304AC1"/>
    <w:rsid w:val="00305090"/>
    <w:rsid w:val="00305454"/>
    <w:rsid w:val="00305B9F"/>
    <w:rsid w:val="00305E21"/>
    <w:rsid w:val="003066C6"/>
    <w:rsid w:val="003066FA"/>
    <w:rsid w:val="00306AD6"/>
    <w:rsid w:val="003077F4"/>
    <w:rsid w:val="00307DC7"/>
    <w:rsid w:val="00310EDB"/>
    <w:rsid w:val="00311D56"/>
    <w:rsid w:val="00312DFC"/>
    <w:rsid w:val="0031318C"/>
    <w:rsid w:val="00313C9D"/>
    <w:rsid w:val="0031430C"/>
    <w:rsid w:val="00314919"/>
    <w:rsid w:val="00314C5A"/>
    <w:rsid w:val="0031531A"/>
    <w:rsid w:val="00315394"/>
    <w:rsid w:val="00315D77"/>
    <w:rsid w:val="00316002"/>
    <w:rsid w:val="00316CDE"/>
    <w:rsid w:val="0031752D"/>
    <w:rsid w:val="00317709"/>
    <w:rsid w:val="0032060B"/>
    <w:rsid w:val="00320688"/>
    <w:rsid w:val="00320D63"/>
    <w:rsid w:val="00321DB7"/>
    <w:rsid w:val="0032226D"/>
    <w:rsid w:val="00323F71"/>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D52"/>
    <w:rsid w:val="00333337"/>
    <w:rsid w:val="00333A28"/>
    <w:rsid w:val="00333B6C"/>
    <w:rsid w:val="0033420C"/>
    <w:rsid w:val="003360AD"/>
    <w:rsid w:val="0033631D"/>
    <w:rsid w:val="00337409"/>
    <w:rsid w:val="003405AF"/>
    <w:rsid w:val="0034088F"/>
    <w:rsid w:val="00340B3E"/>
    <w:rsid w:val="003413D2"/>
    <w:rsid w:val="0034157D"/>
    <w:rsid w:val="00341C27"/>
    <w:rsid w:val="0034257E"/>
    <w:rsid w:val="00343079"/>
    <w:rsid w:val="00344066"/>
    <w:rsid w:val="00344BBF"/>
    <w:rsid w:val="0034509B"/>
    <w:rsid w:val="00345644"/>
    <w:rsid w:val="00345D7A"/>
    <w:rsid w:val="00345DFA"/>
    <w:rsid w:val="0034607E"/>
    <w:rsid w:val="00346A96"/>
    <w:rsid w:val="00346B6D"/>
    <w:rsid w:val="00346BA3"/>
    <w:rsid w:val="00347356"/>
    <w:rsid w:val="0035005C"/>
    <w:rsid w:val="00350896"/>
    <w:rsid w:val="00350C31"/>
    <w:rsid w:val="0035134B"/>
    <w:rsid w:val="00351391"/>
    <w:rsid w:val="003519CD"/>
    <w:rsid w:val="00351A3A"/>
    <w:rsid w:val="0035455F"/>
    <w:rsid w:val="00355D8F"/>
    <w:rsid w:val="00356FF0"/>
    <w:rsid w:val="003577EF"/>
    <w:rsid w:val="00360304"/>
    <w:rsid w:val="00360A78"/>
    <w:rsid w:val="00361750"/>
    <w:rsid w:val="00363B2A"/>
    <w:rsid w:val="00363BF1"/>
    <w:rsid w:val="00366245"/>
    <w:rsid w:val="00366779"/>
    <w:rsid w:val="003668E5"/>
    <w:rsid w:val="003669C8"/>
    <w:rsid w:val="00366CEB"/>
    <w:rsid w:val="003672B3"/>
    <w:rsid w:val="003676DF"/>
    <w:rsid w:val="00367783"/>
    <w:rsid w:val="0036786F"/>
    <w:rsid w:val="003679D3"/>
    <w:rsid w:val="00367A87"/>
    <w:rsid w:val="00367EE7"/>
    <w:rsid w:val="003703BB"/>
    <w:rsid w:val="003705EA"/>
    <w:rsid w:val="00370A56"/>
    <w:rsid w:val="0037235B"/>
    <w:rsid w:val="00372842"/>
    <w:rsid w:val="003729A5"/>
    <w:rsid w:val="00372C89"/>
    <w:rsid w:val="00372E9A"/>
    <w:rsid w:val="003735B9"/>
    <w:rsid w:val="00373634"/>
    <w:rsid w:val="00374677"/>
    <w:rsid w:val="00375850"/>
    <w:rsid w:val="0037632F"/>
    <w:rsid w:val="00377B26"/>
    <w:rsid w:val="00377B39"/>
    <w:rsid w:val="00381014"/>
    <w:rsid w:val="00381604"/>
    <w:rsid w:val="00381C68"/>
    <w:rsid w:val="00381F60"/>
    <w:rsid w:val="00383AB0"/>
    <w:rsid w:val="003847BB"/>
    <w:rsid w:val="00384814"/>
    <w:rsid w:val="00384C0A"/>
    <w:rsid w:val="00385B16"/>
    <w:rsid w:val="00385B96"/>
    <w:rsid w:val="0038617E"/>
    <w:rsid w:val="0038637D"/>
    <w:rsid w:val="003869DC"/>
    <w:rsid w:val="00386C07"/>
    <w:rsid w:val="00386F58"/>
    <w:rsid w:val="0038700D"/>
    <w:rsid w:val="003909F0"/>
    <w:rsid w:val="00390B8F"/>
    <w:rsid w:val="00390C0D"/>
    <w:rsid w:val="00391447"/>
    <w:rsid w:val="003919D9"/>
    <w:rsid w:val="00391BDD"/>
    <w:rsid w:val="00391C94"/>
    <w:rsid w:val="003922DE"/>
    <w:rsid w:val="00392E35"/>
    <w:rsid w:val="003933DB"/>
    <w:rsid w:val="00393551"/>
    <w:rsid w:val="00393816"/>
    <w:rsid w:val="00393FCD"/>
    <w:rsid w:val="003944EA"/>
    <w:rsid w:val="00394639"/>
    <w:rsid w:val="00394DF6"/>
    <w:rsid w:val="003962E6"/>
    <w:rsid w:val="00396831"/>
    <w:rsid w:val="003971A1"/>
    <w:rsid w:val="003A0F6B"/>
    <w:rsid w:val="003A12B6"/>
    <w:rsid w:val="003A20D5"/>
    <w:rsid w:val="003A24CC"/>
    <w:rsid w:val="003A2EE8"/>
    <w:rsid w:val="003A373C"/>
    <w:rsid w:val="003A4C4F"/>
    <w:rsid w:val="003A5378"/>
    <w:rsid w:val="003A56DF"/>
    <w:rsid w:val="003A6008"/>
    <w:rsid w:val="003A703F"/>
    <w:rsid w:val="003A7E2B"/>
    <w:rsid w:val="003A7E40"/>
    <w:rsid w:val="003B0336"/>
    <w:rsid w:val="003B0A3A"/>
    <w:rsid w:val="003B0BDA"/>
    <w:rsid w:val="003B0D79"/>
    <w:rsid w:val="003B28F8"/>
    <w:rsid w:val="003B2930"/>
    <w:rsid w:val="003B31A7"/>
    <w:rsid w:val="003B4B51"/>
    <w:rsid w:val="003B4FE1"/>
    <w:rsid w:val="003B514E"/>
    <w:rsid w:val="003B636A"/>
    <w:rsid w:val="003B650A"/>
    <w:rsid w:val="003B69CE"/>
    <w:rsid w:val="003C011C"/>
    <w:rsid w:val="003C0D3B"/>
    <w:rsid w:val="003C16CB"/>
    <w:rsid w:val="003C1B97"/>
    <w:rsid w:val="003C247B"/>
    <w:rsid w:val="003C2C4E"/>
    <w:rsid w:val="003C3292"/>
    <w:rsid w:val="003C3C1E"/>
    <w:rsid w:val="003C4134"/>
    <w:rsid w:val="003C435B"/>
    <w:rsid w:val="003C4EBE"/>
    <w:rsid w:val="003C62EC"/>
    <w:rsid w:val="003C685A"/>
    <w:rsid w:val="003C6E9C"/>
    <w:rsid w:val="003C746F"/>
    <w:rsid w:val="003C7570"/>
    <w:rsid w:val="003C76E6"/>
    <w:rsid w:val="003C7F12"/>
    <w:rsid w:val="003D03D6"/>
    <w:rsid w:val="003D075D"/>
    <w:rsid w:val="003D079E"/>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840"/>
    <w:rsid w:val="003E3E2F"/>
    <w:rsid w:val="003E4048"/>
    <w:rsid w:val="003E60DA"/>
    <w:rsid w:val="003E6E00"/>
    <w:rsid w:val="003E6F6B"/>
    <w:rsid w:val="003E7111"/>
    <w:rsid w:val="003E7940"/>
    <w:rsid w:val="003F01BD"/>
    <w:rsid w:val="003F0486"/>
    <w:rsid w:val="003F048E"/>
    <w:rsid w:val="003F0AFF"/>
    <w:rsid w:val="003F26DC"/>
    <w:rsid w:val="003F42FF"/>
    <w:rsid w:val="003F4B48"/>
    <w:rsid w:val="003F4DDC"/>
    <w:rsid w:val="003F56B8"/>
    <w:rsid w:val="003F6327"/>
    <w:rsid w:val="003F7425"/>
    <w:rsid w:val="003F765B"/>
    <w:rsid w:val="003F7CB8"/>
    <w:rsid w:val="00400CB4"/>
    <w:rsid w:val="00401386"/>
    <w:rsid w:val="004013E6"/>
    <w:rsid w:val="00401E31"/>
    <w:rsid w:val="00402BBA"/>
    <w:rsid w:val="004035D0"/>
    <w:rsid w:val="00403795"/>
    <w:rsid w:val="004041FB"/>
    <w:rsid w:val="004056B6"/>
    <w:rsid w:val="00405764"/>
    <w:rsid w:val="00406745"/>
    <w:rsid w:val="0040674B"/>
    <w:rsid w:val="00406B32"/>
    <w:rsid w:val="004074FA"/>
    <w:rsid w:val="00407A56"/>
    <w:rsid w:val="00407FCC"/>
    <w:rsid w:val="0041035A"/>
    <w:rsid w:val="00410A96"/>
    <w:rsid w:val="004112D1"/>
    <w:rsid w:val="004113C9"/>
    <w:rsid w:val="00411DF2"/>
    <w:rsid w:val="004120DF"/>
    <w:rsid w:val="00414909"/>
    <w:rsid w:val="00415034"/>
    <w:rsid w:val="00415B1A"/>
    <w:rsid w:val="0041690F"/>
    <w:rsid w:val="00416D41"/>
    <w:rsid w:val="00417264"/>
    <w:rsid w:val="004210C0"/>
    <w:rsid w:val="004211DD"/>
    <w:rsid w:val="00421762"/>
    <w:rsid w:val="00421D4B"/>
    <w:rsid w:val="00421ED8"/>
    <w:rsid w:val="00422907"/>
    <w:rsid w:val="00423125"/>
    <w:rsid w:val="00423309"/>
    <w:rsid w:val="004233AD"/>
    <w:rsid w:val="00424446"/>
    <w:rsid w:val="00425341"/>
    <w:rsid w:val="00425674"/>
    <w:rsid w:val="004262AF"/>
    <w:rsid w:val="004268E6"/>
    <w:rsid w:val="00426B2C"/>
    <w:rsid w:val="00427FA8"/>
    <w:rsid w:val="0043009D"/>
    <w:rsid w:val="0043026B"/>
    <w:rsid w:val="004306D4"/>
    <w:rsid w:val="004306EC"/>
    <w:rsid w:val="00430D35"/>
    <w:rsid w:val="00432ECA"/>
    <w:rsid w:val="004342B3"/>
    <w:rsid w:val="0043554E"/>
    <w:rsid w:val="004355D4"/>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760"/>
    <w:rsid w:val="00445874"/>
    <w:rsid w:val="00445C38"/>
    <w:rsid w:val="004475F7"/>
    <w:rsid w:val="00447621"/>
    <w:rsid w:val="0045057B"/>
    <w:rsid w:val="0045069B"/>
    <w:rsid w:val="00450B22"/>
    <w:rsid w:val="00451709"/>
    <w:rsid w:val="00451A02"/>
    <w:rsid w:val="0045277C"/>
    <w:rsid w:val="004543AB"/>
    <w:rsid w:val="00455967"/>
    <w:rsid w:val="00455F71"/>
    <w:rsid w:val="00456272"/>
    <w:rsid w:val="00457517"/>
    <w:rsid w:val="00457CF7"/>
    <w:rsid w:val="00457D37"/>
    <w:rsid w:val="0046028A"/>
    <w:rsid w:val="00460E68"/>
    <w:rsid w:val="004614BC"/>
    <w:rsid w:val="004619A5"/>
    <w:rsid w:val="00461F80"/>
    <w:rsid w:val="00462260"/>
    <w:rsid w:val="0046240D"/>
    <w:rsid w:val="00462898"/>
    <w:rsid w:val="00463208"/>
    <w:rsid w:val="00463576"/>
    <w:rsid w:val="0046399D"/>
    <w:rsid w:val="00463EA4"/>
    <w:rsid w:val="00465A21"/>
    <w:rsid w:val="00465DE5"/>
    <w:rsid w:val="00466978"/>
    <w:rsid w:val="00466ABA"/>
    <w:rsid w:val="004671B2"/>
    <w:rsid w:val="004672E3"/>
    <w:rsid w:val="00467759"/>
    <w:rsid w:val="0046775D"/>
    <w:rsid w:val="00467823"/>
    <w:rsid w:val="00467FD7"/>
    <w:rsid w:val="004705FA"/>
    <w:rsid w:val="004708AC"/>
    <w:rsid w:val="00470A02"/>
    <w:rsid w:val="00471387"/>
    <w:rsid w:val="0047146C"/>
    <w:rsid w:val="0047149F"/>
    <w:rsid w:val="00471963"/>
    <w:rsid w:val="004724B8"/>
    <w:rsid w:val="004728FB"/>
    <w:rsid w:val="00472CA7"/>
    <w:rsid w:val="00472CEC"/>
    <w:rsid w:val="00473308"/>
    <w:rsid w:val="0047377C"/>
    <w:rsid w:val="00473FC4"/>
    <w:rsid w:val="0047404B"/>
    <w:rsid w:val="0047471E"/>
    <w:rsid w:val="004749DA"/>
    <w:rsid w:val="00474DEF"/>
    <w:rsid w:val="00475729"/>
    <w:rsid w:val="004758E7"/>
    <w:rsid w:val="00475BAB"/>
    <w:rsid w:val="004764C6"/>
    <w:rsid w:val="00476F97"/>
    <w:rsid w:val="00477247"/>
    <w:rsid w:val="004776BB"/>
    <w:rsid w:val="0048055E"/>
    <w:rsid w:val="00480C2B"/>
    <w:rsid w:val="00480DC5"/>
    <w:rsid w:val="004824A9"/>
    <w:rsid w:val="00483140"/>
    <w:rsid w:val="0048393B"/>
    <w:rsid w:val="00483984"/>
    <w:rsid w:val="00483BC7"/>
    <w:rsid w:val="00483CF0"/>
    <w:rsid w:val="00484D4D"/>
    <w:rsid w:val="0048537C"/>
    <w:rsid w:val="00486516"/>
    <w:rsid w:val="0048664F"/>
    <w:rsid w:val="004868AD"/>
    <w:rsid w:val="00486D00"/>
    <w:rsid w:val="00487FE1"/>
    <w:rsid w:val="00490707"/>
    <w:rsid w:val="00490815"/>
    <w:rsid w:val="0049117E"/>
    <w:rsid w:val="00492503"/>
    <w:rsid w:val="004925C8"/>
    <w:rsid w:val="00492AF9"/>
    <w:rsid w:val="00492B76"/>
    <w:rsid w:val="0049333E"/>
    <w:rsid w:val="00493EAB"/>
    <w:rsid w:val="0049418F"/>
    <w:rsid w:val="0049570D"/>
    <w:rsid w:val="00495DC6"/>
    <w:rsid w:val="00496CCE"/>
    <w:rsid w:val="00497AAD"/>
    <w:rsid w:val="00497BD7"/>
    <w:rsid w:val="00497D1A"/>
    <w:rsid w:val="004A1049"/>
    <w:rsid w:val="004A1AFA"/>
    <w:rsid w:val="004A1EA7"/>
    <w:rsid w:val="004A2EF8"/>
    <w:rsid w:val="004A3A21"/>
    <w:rsid w:val="004A4E3B"/>
    <w:rsid w:val="004A6110"/>
    <w:rsid w:val="004A61B8"/>
    <w:rsid w:val="004A64F9"/>
    <w:rsid w:val="004B026C"/>
    <w:rsid w:val="004B0271"/>
    <w:rsid w:val="004B0BE8"/>
    <w:rsid w:val="004B0E4A"/>
    <w:rsid w:val="004B122A"/>
    <w:rsid w:val="004B18F4"/>
    <w:rsid w:val="004B1A98"/>
    <w:rsid w:val="004B2463"/>
    <w:rsid w:val="004B305F"/>
    <w:rsid w:val="004B34C4"/>
    <w:rsid w:val="004B34E8"/>
    <w:rsid w:val="004B3981"/>
    <w:rsid w:val="004B3A03"/>
    <w:rsid w:val="004B3D95"/>
    <w:rsid w:val="004B419F"/>
    <w:rsid w:val="004B4EA9"/>
    <w:rsid w:val="004B6E50"/>
    <w:rsid w:val="004B71A4"/>
    <w:rsid w:val="004B7317"/>
    <w:rsid w:val="004B75B2"/>
    <w:rsid w:val="004C0BF0"/>
    <w:rsid w:val="004C0D40"/>
    <w:rsid w:val="004C114F"/>
    <w:rsid w:val="004C11A9"/>
    <w:rsid w:val="004C27CF"/>
    <w:rsid w:val="004C2CA7"/>
    <w:rsid w:val="004C45C8"/>
    <w:rsid w:val="004C4C77"/>
    <w:rsid w:val="004C5F4B"/>
    <w:rsid w:val="004C612E"/>
    <w:rsid w:val="004C61B8"/>
    <w:rsid w:val="004C68C0"/>
    <w:rsid w:val="004C6C0A"/>
    <w:rsid w:val="004C6C6D"/>
    <w:rsid w:val="004C77FF"/>
    <w:rsid w:val="004C7DB0"/>
    <w:rsid w:val="004C7FFC"/>
    <w:rsid w:val="004D0223"/>
    <w:rsid w:val="004D16A3"/>
    <w:rsid w:val="004D1934"/>
    <w:rsid w:val="004D1E41"/>
    <w:rsid w:val="004D2326"/>
    <w:rsid w:val="004D2E11"/>
    <w:rsid w:val="004D3108"/>
    <w:rsid w:val="004D329C"/>
    <w:rsid w:val="004D34D1"/>
    <w:rsid w:val="004D42B4"/>
    <w:rsid w:val="004D4523"/>
    <w:rsid w:val="004D51D6"/>
    <w:rsid w:val="004D6BF2"/>
    <w:rsid w:val="004D6F29"/>
    <w:rsid w:val="004D7BF5"/>
    <w:rsid w:val="004D7F9C"/>
    <w:rsid w:val="004E03F4"/>
    <w:rsid w:val="004E068F"/>
    <w:rsid w:val="004E09CF"/>
    <w:rsid w:val="004E0B75"/>
    <w:rsid w:val="004E0C29"/>
    <w:rsid w:val="004E0DC4"/>
    <w:rsid w:val="004E1D6F"/>
    <w:rsid w:val="004E2393"/>
    <w:rsid w:val="004E3117"/>
    <w:rsid w:val="004E3A2A"/>
    <w:rsid w:val="004E3AB1"/>
    <w:rsid w:val="004E4003"/>
    <w:rsid w:val="004E4626"/>
    <w:rsid w:val="004E4984"/>
    <w:rsid w:val="004E5380"/>
    <w:rsid w:val="004E6746"/>
    <w:rsid w:val="004E6CAC"/>
    <w:rsid w:val="004E6DB4"/>
    <w:rsid w:val="004E75C1"/>
    <w:rsid w:val="004E777F"/>
    <w:rsid w:val="004F07F2"/>
    <w:rsid w:val="004F07F9"/>
    <w:rsid w:val="004F0E82"/>
    <w:rsid w:val="004F1523"/>
    <w:rsid w:val="004F1847"/>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1A3"/>
    <w:rsid w:val="004F64FD"/>
    <w:rsid w:val="004F6874"/>
    <w:rsid w:val="004F7922"/>
    <w:rsid w:val="004F7A1F"/>
    <w:rsid w:val="004F7B47"/>
    <w:rsid w:val="0050079C"/>
    <w:rsid w:val="0050106A"/>
    <w:rsid w:val="005010BC"/>
    <w:rsid w:val="00501C6E"/>
    <w:rsid w:val="00502B31"/>
    <w:rsid w:val="0050537D"/>
    <w:rsid w:val="005060AE"/>
    <w:rsid w:val="00506F5D"/>
    <w:rsid w:val="0050790B"/>
    <w:rsid w:val="0051037C"/>
    <w:rsid w:val="0051050F"/>
    <w:rsid w:val="0051058B"/>
    <w:rsid w:val="00510DDC"/>
    <w:rsid w:val="00511166"/>
    <w:rsid w:val="00511C12"/>
    <w:rsid w:val="005131A2"/>
    <w:rsid w:val="005137E4"/>
    <w:rsid w:val="00513BB9"/>
    <w:rsid w:val="005143AA"/>
    <w:rsid w:val="0051440E"/>
    <w:rsid w:val="00515180"/>
    <w:rsid w:val="00515973"/>
    <w:rsid w:val="00515C2B"/>
    <w:rsid w:val="00516107"/>
    <w:rsid w:val="00517AC8"/>
    <w:rsid w:val="00517C3E"/>
    <w:rsid w:val="0052091D"/>
    <w:rsid w:val="005212F4"/>
    <w:rsid w:val="00521908"/>
    <w:rsid w:val="00522928"/>
    <w:rsid w:val="00523946"/>
    <w:rsid w:val="0052397A"/>
    <w:rsid w:val="00524789"/>
    <w:rsid w:val="00524FCD"/>
    <w:rsid w:val="005256D6"/>
    <w:rsid w:val="00525AD8"/>
    <w:rsid w:val="00526429"/>
    <w:rsid w:val="005266C1"/>
    <w:rsid w:val="005267F4"/>
    <w:rsid w:val="00527317"/>
    <w:rsid w:val="00527ED6"/>
    <w:rsid w:val="00531064"/>
    <w:rsid w:val="00531911"/>
    <w:rsid w:val="00531E92"/>
    <w:rsid w:val="005324D7"/>
    <w:rsid w:val="00532C5F"/>
    <w:rsid w:val="005335A2"/>
    <w:rsid w:val="00533DEC"/>
    <w:rsid w:val="00534473"/>
    <w:rsid w:val="00534D55"/>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70"/>
    <w:rsid w:val="00545DB9"/>
    <w:rsid w:val="005462ED"/>
    <w:rsid w:val="0054680A"/>
    <w:rsid w:val="00546BF8"/>
    <w:rsid w:val="00547BA2"/>
    <w:rsid w:val="00550AC5"/>
    <w:rsid w:val="00550B7E"/>
    <w:rsid w:val="00550FF1"/>
    <w:rsid w:val="00551052"/>
    <w:rsid w:val="005524ED"/>
    <w:rsid w:val="00553896"/>
    <w:rsid w:val="00554007"/>
    <w:rsid w:val="00554242"/>
    <w:rsid w:val="00554C03"/>
    <w:rsid w:val="00554C58"/>
    <w:rsid w:val="005550F9"/>
    <w:rsid w:val="00556338"/>
    <w:rsid w:val="00556441"/>
    <w:rsid w:val="00557031"/>
    <w:rsid w:val="00560FCB"/>
    <w:rsid w:val="0056111C"/>
    <w:rsid w:val="00561140"/>
    <w:rsid w:val="00561412"/>
    <w:rsid w:val="00561903"/>
    <w:rsid w:val="00561A9B"/>
    <w:rsid w:val="00561E54"/>
    <w:rsid w:val="0056278F"/>
    <w:rsid w:val="00562FB1"/>
    <w:rsid w:val="00563068"/>
    <w:rsid w:val="0056376A"/>
    <w:rsid w:val="00563B3C"/>
    <w:rsid w:val="0056419C"/>
    <w:rsid w:val="00564DA7"/>
    <w:rsid w:val="00565204"/>
    <w:rsid w:val="00565473"/>
    <w:rsid w:val="00565DAC"/>
    <w:rsid w:val="00565F0D"/>
    <w:rsid w:val="005662DC"/>
    <w:rsid w:val="00566329"/>
    <w:rsid w:val="00567623"/>
    <w:rsid w:val="005701C2"/>
    <w:rsid w:val="0057040A"/>
    <w:rsid w:val="00572297"/>
    <w:rsid w:val="0057345D"/>
    <w:rsid w:val="00573560"/>
    <w:rsid w:val="005744E8"/>
    <w:rsid w:val="00574E7B"/>
    <w:rsid w:val="00576B5C"/>
    <w:rsid w:val="005802F9"/>
    <w:rsid w:val="0058047D"/>
    <w:rsid w:val="005806D5"/>
    <w:rsid w:val="00580DFC"/>
    <w:rsid w:val="005815CD"/>
    <w:rsid w:val="005827A7"/>
    <w:rsid w:val="00583D43"/>
    <w:rsid w:val="005846C3"/>
    <w:rsid w:val="00584F04"/>
    <w:rsid w:val="005854B8"/>
    <w:rsid w:val="00585623"/>
    <w:rsid w:val="005857F7"/>
    <w:rsid w:val="00587D7B"/>
    <w:rsid w:val="005904DB"/>
    <w:rsid w:val="005905ED"/>
    <w:rsid w:val="00592825"/>
    <w:rsid w:val="00594437"/>
    <w:rsid w:val="00594B70"/>
    <w:rsid w:val="00596CFA"/>
    <w:rsid w:val="00596EC6"/>
    <w:rsid w:val="005975CE"/>
    <w:rsid w:val="005A0088"/>
    <w:rsid w:val="005A04F6"/>
    <w:rsid w:val="005A1417"/>
    <w:rsid w:val="005A14F0"/>
    <w:rsid w:val="005A1861"/>
    <w:rsid w:val="005A1A31"/>
    <w:rsid w:val="005A2627"/>
    <w:rsid w:val="005A2959"/>
    <w:rsid w:val="005A361D"/>
    <w:rsid w:val="005A36C2"/>
    <w:rsid w:val="005A3719"/>
    <w:rsid w:val="005A3DD7"/>
    <w:rsid w:val="005A4C20"/>
    <w:rsid w:val="005A4F48"/>
    <w:rsid w:val="005A54F1"/>
    <w:rsid w:val="005A55CD"/>
    <w:rsid w:val="005A5DDE"/>
    <w:rsid w:val="005A63EE"/>
    <w:rsid w:val="005A64A8"/>
    <w:rsid w:val="005A65C5"/>
    <w:rsid w:val="005A6875"/>
    <w:rsid w:val="005A7A32"/>
    <w:rsid w:val="005A7F85"/>
    <w:rsid w:val="005B00DD"/>
    <w:rsid w:val="005B07D5"/>
    <w:rsid w:val="005B0F32"/>
    <w:rsid w:val="005B13C6"/>
    <w:rsid w:val="005B1A8A"/>
    <w:rsid w:val="005B1AAB"/>
    <w:rsid w:val="005B2578"/>
    <w:rsid w:val="005B2930"/>
    <w:rsid w:val="005B2B87"/>
    <w:rsid w:val="005B2E69"/>
    <w:rsid w:val="005B33C8"/>
    <w:rsid w:val="005B387B"/>
    <w:rsid w:val="005B3B01"/>
    <w:rsid w:val="005B4333"/>
    <w:rsid w:val="005B48BE"/>
    <w:rsid w:val="005B58F7"/>
    <w:rsid w:val="005B5994"/>
    <w:rsid w:val="005B6474"/>
    <w:rsid w:val="005B666D"/>
    <w:rsid w:val="005B667A"/>
    <w:rsid w:val="005B6865"/>
    <w:rsid w:val="005C039B"/>
    <w:rsid w:val="005C059F"/>
    <w:rsid w:val="005C07CE"/>
    <w:rsid w:val="005C0B8F"/>
    <w:rsid w:val="005C194E"/>
    <w:rsid w:val="005C1DB1"/>
    <w:rsid w:val="005C226F"/>
    <w:rsid w:val="005C2294"/>
    <w:rsid w:val="005C2E48"/>
    <w:rsid w:val="005C3344"/>
    <w:rsid w:val="005C43A7"/>
    <w:rsid w:val="005C4E4D"/>
    <w:rsid w:val="005C58F2"/>
    <w:rsid w:val="005C5A97"/>
    <w:rsid w:val="005C6D5D"/>
    <w:rsid w:val="005C6FD0"/>
    <w:rsid w:val="005D01C3"/>
    <w:rsid w:val="005D05FF"/>
    <w:rsid w:val="005D0A6A"/>
    <w:rsid w:val="005D0FB4"/>
    <w:rsid w:val="005D1176"/>
    <w:rsid w:val="005D1747"/>
    <w:rsid w:val="005D266D"/>
    <w:rsid w:val="005D306D"/>
    <w:rsid w:val="005D3327"/>
    <w:rsid w:val="005D5BCF"/>
    <w:rsid w:val="005D5EC9"/>
    <w:rsid w:val="005D6D84"/>
    <w:rsid w:val="005D70A1"/>
    <w:rsid w:val="005D79F2"/>
    <w:rsid w:val="005D7F57"/>
    <w:rsid w:val="005E0141"/>
    <w:rsid w:val="005E09CA"/>
    <w:rsid w:val="005E1AB4"/>
    <w:rsid w:val="005E28D4"/>
    <w:rsid w:val="005E4543"/>
    <w:rsid w:val="005E4A1C"/>
    <w:rsid w:val="005E56C9"/>
    <w:rsid w:val="005E5CF7"/>
    <w:rsid w:val="005E642A"/>
    <w:rsid w:val="005E721E"/>
    <w:rsid w:val="005F0857"/>
    <w:rsid w:val="005F1521"/>
    <w:rsid w:val="005F15A9"/>
    <w:rsid w:val="005F2807"/>
    <w:rsid w:val="005F2CD5"/>
    <w:rsid w:val="005F3720"/>
    <w:rsid w:val="005F5506"/>
    <w:rsid w:val="005F5A0D"/>
    <w:rsid w:val="005F60DF"/>
    <w:rsid w:val="005F61DF"/>
    <w:rsid w:val="005F680A"/>
    <w:rsid w:val="005F6B3E"/>
    <w:rsid w:val="005F77F8"/>
    <w:rsid w:val="005F7CA8"/>
    <w:rsid w:val="00600DE1"/>
    <w:rsid w:val="00601506"/>
    <w:rsid w:val="00601596"/>
    <w:rsid w:val="00601C92"/>
    <w:rsid w:val="00601D10"/>
    <w:rsid w:val="00601F66"/>
    <w:rsid w:val="00602764"/>
    <w:rsid w:val="00602B29"/>
    <w:rsid w:val="00602DAD"/>
    <w:rsid w:val="00603373"/>
    <w:rsid w:val="006036D0"/>
    <w:rsid w:val="00603988"/>
    <w:rsid w:val="006042CD"/>
    <w:rsid w:val="00605217"/>
    <w:rsid w:val="006054A5"/>
    <w:rsid w:val="006059E4"/>
    <w:rsid w:val="00605D60"/>
    <w:rsid w:val="006062A0"/>
    <w:rsid w:val="00606EB3"/>
    <w:rsid w:val="00607015"/>
    <w:rsid w:val="0061041D"/>
    <w:rsid w:val="0061098D"/>
    <w:rsid w:val="00611B59"/>
    <w:rsid w:val="00611FBA"/>
    <w:rsid w:val="00612098"/>
    <w:rsid w:val="006120E4"/>
    <w:rsid w:val="006121AC"/>
    <w:rsid w:val="0061272A"/>
    <w:rsid w:val="006130D0"/>
    <w:rsid w:val="006133AB"/>
    <w:rsid w:val="006139F7"/>
    <w:rsid w:val="00613AA2"/>
    <w:rsid w:val="006155F1"/>
    <w:rsid w:val="00615846"/>
    <w:rsid w:val="006160F0"/>
    <w:rsid w:val="0061624B"/>
    <w:rsid w:val="00616A97"/>
    <w:rsid w:val="00616C1E"/>
    <w:rsid w:val="00617EFC"/>
    <w:rsid w:val="00620055"/>
    <w:rsid w:val="006204B3"/>
    <w:rsid w:val="0062054E"/>
    <w:rsid w:val="006212D3"/>
    <w:rsid w:val="00621639"/>
    <w:rsid w:val="00623571"/>
    <w:rsid w:val="00623A5E"/>
    <w:rsid w:val="00625008"/>
    <w:rsid w:val="0062548B"/>
    <w:rsid w:val="00626930"/>
    <w:rsid w:val="006269BF"/>
    <w:rsid w:val="00626BAC"/>
    <w:rsid w:val="00626BB3"/>
    <w:rsid w:val="006271C3"/>
    <w:rsid w:val="006276EF"/>
    <w:rsid w:val="00627B14"/>
    <w:rsid w:val="0063001E"/>
    <w:rsid w:val="00630023"/>
    <w:rsid w:val="00630C70"/>
    <w:rsid w:val="00630D67"/>
    <w:rsid w:val="00631005"/>
    <w:rsid w:val="00632727"/>
    <w:rsid w:val="00633769"/>
    <w:rsid w:val="00633FE3"/>
    <w:rsid w:val="00634276"/>
    <w:rsid w:val="00634570"/>
    <w:rsid w:val="0063487C"/>
    <w:rsid w:val="00635B73"/>
    <w:rsid w:val="00635BB7"/>
    <w:rsid w:val="00636CC7"/>
    <w:rsid w:val="00637F27"/>
    <w:rsid w:val="00641A84"/>
    <w:rsid w:val="00641D03"/>
    <w:rsid w:val="00641DA1"/>
    <w:rsid w:val="00641E5B"/>
    <w:rsid w:val="0064239B"/>
    <w:rsid w:val="006423D2"/>
    <w:rsid w:val="00642C69"/>
    <w:rsid w:val="0064330A"/>
    <w:rsid w:val="00643F89"/>
    <w:rsid w:val="00644BED"/>
    <w:rsid w:val="00644E2E"/>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D3E"/>
    <w:rsid w:val="00662D3D"/>
    <w:rsid w:val="00662F1F"/>
    <w:rsid w:val="00663421"/>
    <w:rsid w:val="00664A09"/>
    <w:rsid w:val="00665030"/>
    <w:rsid w:val="00665670"/>
    <w:rsid w:val="006659EA"/>
    <w:rsid w:val="00665CC5"/>
    <w:rsid w:val="006661E8"/>
    <w:rsid w:val="00666424"/>
    <w:rsid w:val="006673B9"/>
    <w:rsid w:val="0066790C"/>
    <w:rsid w:val="00667FF0"/>
    <w:rsid w:val="00670C7C"/>
    <w:rsid w:val="00671480"/>
    <w:rsid w:val="006717E7"/>
    <w:rsid w:val="00671FD5"/>
    <w:rsid w:val="006720BC"/>
    <w:rsid w:val="00672C73"/>
    <w:rsid w:val="00673B64"/>
    <w:rsid w:val="00675430"/>
    <w:rsid w:val="006755F0"/>
    <w:rsid w:val="00675749"/>
    <w:rsid w:val="006759FE"/>
    <w:rsid w:val="00677382"/>
    <w:rsid w:val="0067772D"/>
    <w:rsid w:val="00677991"/>
    <w:rsid w:val="00677AD2"/>
    <w:rsid w:val="00680714"/>
    <w:rsid w:val="0068071D"/>
    <w:rsid w:val="00680C6B"/>
    <w:rsid w:val="006811F3"/>
    <w:rsid w:val="00681240"/>
    <w:rsid w:val="00683068"/>
    <w:rsid w:val="00683DAD"/>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653F"/>
    <w:rsid w:val="00697068"/>
    <w:rsid w:val="00697D5F"/>
    <w:rsid w:val="00697DC5"/>
    <w:rsid w:val="006A035B"/>
    <w:rsid w:val="006A0582"/>
    <w:rsid w:val="006A060C"/>
    <w:rsid w:val="006A071C"/>
    <w:rsid w:val="006A0DC7"/>
    <w:rsid w:val="006A150D"/>
    <w:rsid w:val="006A1B00"/>
    <w:rsid w:val="006A2766"/>
    <w:rsid w:val="006A39D0"/>
    <w:rsid w:val="006A4080"/>
    <w:rsid w:val="006A4321"/>
    <w:rsid w:val="006A4E20"/>
    <w:rsid w:val="006A4F11"/>
    <w:rsid w:val="006A563C"/>
    <w:rsid w:val="006A7C29"/>
    <w:rsid w:val="006B0580"/>
    <w:rsid w:val="006B0DA2"/>
    <w:rsid w:val="006B1486"/>
    <w:rsid w:val="006B169F"/>
    <w:rsid w:val="006B1D06"/>
    <w:rsid w:val="006B2823"/>
    <w:rsid w:val="006B29DC"/>
    <w:rsid w:val="006B33DB"/>
    <w:rsid w:val="006B3669"/>
    <w:rsid w:val="006B36E5"/>
    <w:rsid w:val="006B3D00"/>
    <w:rsid w:val="006B4825"/>
    <w:rsid w:val="006B4CF8"/>
    <w:rsid w:val="006B5FBC"/>
    <w:rsid w:val="006B61D0"/>
    <w:rsid w:val="006B6ED2"/>
    <w:rsid w:val="006B7365"/>
    <w:rsid w:val="006C0230"/>
    <w:rsid w:val="006C25AB"/>
    <w:rsid w:val="006C2DA6"/>
    <w:rsid w:val="006C3581"/>
    <w:rsid w:val="006C3BDF"/>
    <w:rsid w:val="006C3EFE"/>
    <w:rsid w:val="006C46C7"/>
    <w:rsid w:val="006C53A4"/>
    <w:rsid w:val="006C54DF"/>
    <w:rsid w:val="006C5D5D"/>
    <w:rsid w:val="006C6303"/>
    <w:rsid w:val="006C6EBD"/>
    <w:rsid w:val="006C7E04"/>
    <w:rsid w:val="006C7F79"/>
    <w:rsid w:val="006D00A4"/>
    <w:rsid w:val="006D015F"/>
    <w:rsid w:val="006D060E"/>
    <w:rsid w:val="006D0681"/>
    <w:rsid w:val="006D0A80"/>
    <w:rsid w:val="006D0AE8"/>
    <w:rsid w:val="006D135C"/>
    <w:rsid w:val="006D2F72"/>
    <w:rsid w:val="006D417D"/>
    <w:rsid w:val="006D43C1"/>
    <w:rsid w:val="006D5442"/>
    <w:rsid w:val="006D5BAF"/>
    <w:rsid w:val="006D6E4E"/>
    <w:rsid w:val="006D7A8E"/>
    <w:rsid w:val="006D7BA6"/>
    <w:rsid w:val="006E00E3"/>
    <w:rsid w:val="006E045C"/>
    <w:rsid w:val="006E0569"/>
    <w:rsid w:val="006E065E"/>
    <w:rsid w:val="006E17AC"/>
    <w:rsid w:val="006E189B"/>
    <w:rsid w:val="006E2902"/>
    <w:rsid w:val="006E2F9D"/>
    <w:rsid w:val="006E37C6"/>
    <w:rsid w:val="006E3CF3"/>
    <w:rsid w:val="006E41ED"/>
    <w:rsid w:val="006E4667"/>
    <w:rsid w:val="006E46B7"/>
    <w:rsid w:val="006E486D"/>
    <w:rsid w:val="006E48BB"/>
    <w:rsid w:val="006E50F7"/>
    <w:rsid w:val="006F01FF"/>
    <w:rsid w:val="006F0CB2"/>
    <w:rsid w:val="006F1DE9"/>
    <w:rsid w:val="006F2046"/>
    <w:rsid w:val="006F2256"/>
    <w:rsid w:val="006F2F59"/>
    <w:rsid w:val="006F311E"/>
    <w:rsid w:val="006F3442"/>
    <w:rsid w:val="006F36A5"/>
    <w:rsid w:val="006F41F4"/>
    <w:rsid w:val="006F4576"/>
    <w:rsid w:val="006F5813"/>
    <w:rsid w:val="006F59A8"/>
    <w:rsid w:val="006F5A1D"/>
    <w:rsid w:val="006F71A6"/>
    <w:rsid w:val="006F72A3"/>
    <w:rsid w:val="006F7974"/>
    <w:rsid w:val="006F7C2C"/>
    <w:rsid w:val="00700405"/>
    <w:rsid w:val="00700D18"/>
    <w:rsid w:val="0070168D"/>
    <w:rsid w:val="0070198B"/>
    <w:rsid w:val="00701C36"/>
    <w:rsid w:val="00702249"/>
    <w:rsid w:val="00702F2D"/>
    <w:rsid w:val="0070353F"/>
    <w:rsid w:val="00703BAD"/>
    <w:rsid w:val="0070415E"/>
    <w:rsid w:val="00704631"/>
    <w:rsid w:val="00704B79"/>
    <w:rsid w:val="00704E7D"/>
    <w:rsid w:val="00705060"/>
    <w:rsid w:val="00705351"/>
    <w:rsid w:val="00706050"/>
    <w:rsid w:val="007062AF"/>
    <w:rsid w:val="007069AE"/>
    <w:rsid w:val="00706C89"/>
    <w:rsid w:val="00707967"/>
    <w:rsid w:val="00710257"/>
    <w:rsid w:val="00710587"/>
    <w:rsid w:val="007107D5"/>
    <w:rsid w:val="00711651"/>
    <w:rsid w:val="007119DC"/>
    <w:rsid w:val="00711CC7"/>
    <w:rsid w:val="0071230A"/>
    <w:rsid w:val="0071294A"/>
    <w:rsid w:val="00712BDD"/>
    <w:rsid w:val="00712E1E"/>
    <w:rsid w:val="00712F37"/>
    <w:rsid w:val="00713A6B"/>
    <w:rsid w:val="0071499C"/>
    <w:rsid w:val="007154D8"/>
    <w:rsid w:val="00715577"/>
    <w:rsid w:val="0071604D"/>
    <w:rsid w:val="00716C67"/>
    <w:rsid w:val="007170AB"/>
    <w:rsid w:val="0071779C"/>
    <w:rsid w:val="00717808"/>
    <w:rsid w:val="007208A7"/>
    <w:rsid w:val="00720B6A"/>
    <w:rsid w:val="007210F6"/>
    <w:rsid w:val="0072129A"/>
    <w:rsid w:val="0072139F"/>
    <w:rsid w:val="0072198A"/>
    <w:rsid w:val="00721FC3"/>
    <w:rsid w:val="00722A86"/>
    <w:rsid w:val="00722BC6"/>
    <w:rsid w:val="00722C69"/>
    <w:rsid w:val="00722FE0"/>
    <w:rsid w:val="0072388C"/>
    <w:rsid w:val="007249D1"/>
    <w:rsid w:val="00724FE4"/>
    <w:rsid w:val="007263A2"/>
    <w:rsid w:val="007266B9"/>
    <w:rsid w:val="00727351"/>
    <w:rsid w:val="00727AC5"/>
    <w:rsid w:val="00727C65"/>
    <w:rsid w:val="007300F0"/>
    <w:rsid w:val="00730904"/>
    <w:rsid w:val="00731FD3"/>
    <w:rsid w:val="0073245C"/>
    <w:rsid w:val="00732493"/>
    <w:rsid w:val="00733772"/>
    <w:rsid w:val="00733A43"/>
    <w:rsid w:val="00733D5F"/>
    <w:rsid w:val="007345C8"/>
    <w:rsid w:val="00734932"/>
    <w:rsid w:val="00735D53"/>
    <w:rsid w:val="007364A3"/>
    <w:rsid w:val="007367CE"/>
    <w:rsid w:val="007368A8"/>
    <w:rsid w:val="007378FD"/>
    <w:rsid w:val="007403FE"/>
    <w:rsid w:val="007413EB"/>
    <w:rsid w:val="00742D32"/>
    <w:rsid w:val="00742E9B"/>
    <w:rsid w:val="007444E6"/>
    <w:rsid w:val="0074592C"/>
    <w:rsid w:val="00746098"/>
    <w:rsid w:val="00746D58"/>
    <w:rsid w:val="00747578"/>
    <w:rsid w:val="00750427"/>
    <w:rsid w:val="00751073"/>
    <w:rsid w:val="00751AF2"/>
    <w:rsid w:val="00751B1A"/>
    <w:rsid w:val="00751BD2"/>
    <w:rsid w:val="00752188"/>
    <w:rsid w:val="00752CC6"/>
    <w:rsid w:val="00753938"/>
    <w:rsid w:val="00753A57"/>
    <w:rsid w:val="007543CE"/>
    <w:rsid w:val="0075497E"/>
    <w:rsid w:val="00754A29"/>
    <w:rsid w:val="00755BCF"/>
    <w:rsid w:val="00756C5F"/>
    <w:rsid w:val="00756D69"/>
    <w:rsid w:val="00756E67"/>
    <w:rsid w:val="00757029"/>
    <w:rsid w:val="0075723D"/>
    <w:rsid w:val="007602D4"/>
    <w:rsid w:val="00760D96"/>
    <w:rsid w:val="0076124A"/>
    <w:rsid w:val="0076161B"/>
    <w:rsid w:val="00761CB5"/>
    <w:rsid w:val="0076216B"/>
    <w:rsid w:val="00763137"/>
    <w:rsid w:val="00763C95"/>
    <w:rsid w:val="00763F8B"/>
    <w:rsid w:val="0076417E"/>
    <w:rsid w:val="00765CEA"/>
    <w:rsid w:val="007662C7"/>
    <w:rsid w:val="00766862"/>
    <w:rsid w:val="00766FBD"/>
    <w:rsid w:val="007675DD"/>
    <w:rsid w:val="007702BF"/>
    <w:rsid w:val="007705F0"/>
    <w:rsid w:val="00771CAC"/>
    <w:rsid w:val="00772036"/>
    <w:rsid w:val="007739A3"/>
    <w:rsid w:val="00773BD9"/>
    <w:rsid w:val="00773CB0"/>
    <w:rsid w:val="00773D71"/>
    <w:rsid w:val="00775526"/>
    <w:rsid w:val="0077765A"/>
    <w:rsid w:val="00780032"/>
    <w:rsid w:val="007803C7"/>
    <w:rsid w:val="00780636"/>
    <w:rsid w:val="00780E86"/>
    <w:rsid w:val="00781727"/>
    <w:rsid w:val="00782CF3"/>
    <w:rsid w:val="00782DE0"/>
    <w:rsid w:val="00783959"/>
    <w:rsid w:val="00784DA5"/>
    <w:rsid w:val="00785091"/>
    <w:rsid w:val="007863BA"/>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4E46"/>
    <w:rsid w:val="007952DE"/>
    <w:rsid w:val="00795479"/>
    <w:rsid w:val="00796292"/>
    <w:rsid w:val="007965D9"/>
    <w:rsid w:val="007972D5"/>
    <w:rsid w:val="007A0789"/>
    <w:rsid w:val="007A130E"/>
    <w:rsid w:val="007A18B1"/>
    <w:rsid w:val="007A1BBD"/>
    <w:rsid w:val="007A1F08"/>
    <w:rsid w:val="007A2555"/>
    <w:rsid w:val="007A25FA"/>
    <w:rsid w:val="007A2FCB"/>
    <w:rsid w:val="007A3520"/>
    <w:rsid w:val="007A3604"/>
    <w:rsid w:val="007A3878"/>
    <w:rsid w:val="007A3D85"/>
    <w:rsid w:val="007A3E0D"/>
    <w:rsid w:val="007A436D"/>
    <w:rsid w:val="007A54F6"/>
    <w:rsid w:val="007A55FE"/>
    <w:rsid w:val="007A5950"/>
    <w:rsid w:val="007A6D91"/>
    <w:rsid w:val="007A7618"/>
    <w:rsid w:val="007A7E12"/>
    <w:rsid w:val="007B02C7"/>
    <w:rsid w:val="007B0306"/>
    <w:rsid w:val="007B08E4"/>
    <w:rsid w:val="007B0D86"/>
    <w:rsid w:val="007B28C3"/>
    <w:rsid w:val="007B2BC4"/>
    <w:rsid w:val="007B3A8E"/>
    <w:rsid w:val="007B3C9B"/>
    <w:rsid w:val="007B4271"/>
    <w:rsid w:val="007B497D"/>
    <w:rsid w:val="007B4EA1"/>
    <w:rsid w:val="007B4EE9"/>
    <w:rsid w:val="007B5234"/>
    <w:rsid w:val="007B54C7"/>
    <w:rsid w:val="007B5DC5"/>
    <w:rsid w:val="007B5F32"/>
    <w:rsid w:val="007B63FC"/>
    <w:rsid w:val="007B6708"/>
    <w:rsid w:val="007B6E8D"/>
    <w:rsid w:val="007B7027"/>
    <w:rsid w:val="007B7C90"/>
    <w:rsid w:val="007C029E"/>
    <w:rsid w:val="007C0636"/>
    <w:rsid w:val="007C10E4"/>
    <w:rsid w:val="007C17B4"/>
    <w:rsid w:val="007C20F8"/>
    <w:rsid w:val="007C21C5"/>
    <w:rsid w:val="007C2229"/>
    <w:rsid w:val="007C3590"/>
    <w:rsid w:val="007C387A"/>
    <w:rsid w:val="007C43D6"/>
    <w:rsid w:val="007C47FF"/>
    <w:rsid w:val="007C60A8"/>
    <w:rsid w:val="007C660F"/>
    <w:rsid w:val="007C6664"/>
    <w:rsid w:val="007C69AE"/>
    <w:rsid w:val="007C6FE9"/>
    <w:rsid w:val="007C7688"/>
    <w:rsid w:val="007C76E3"/>
    <w:rsid w:val="007C76F3"/>
    <w:rsid w:val="007C7DD9"/>
    <w:rsid w:val="007D0DC9"/>
    <w:rsid w:val="007D0ECD"/>
    <w:rsid w:val="007D1166"/>
    <w:rsid w:val="007D132C"/>
    <w:rsid w:val="007D2882"/>
    <w:rsid w:val="007D296C"/>
    <w:rsid w:val="007D2C31"/>
    <w:rsid w:val="007D3D74"/>
    <w:rsid w:val="007D445F"/>
    <w:rsid w:val="007D4DED"/>
    <w:rsid w:val="007D5BA2"/>
    <w:rsid w:val="007D5BC9"/>
    <w:rsid w:val="007D5ED3"/>
    <w:rsid w:val="007D682F"/>
    <w:rsid w:val="007D6FB9"/>
    <w:rsid w:val="007D7211"/>
    <w:rsid w:val="007E0140"/>
    <w:rsid w:val="007E0595"/>
    <w:rsid w:val="007E0A63"/>
    <w:rsid w:val="007E0C63"/>
    <w:rsid w:val="007E0E05"/>
    <w:rsid w:val="007E0F5D"/>
    <w:rsid w:val="007E23A1"/>
    <w:rsid w:val="007E259F"/>
    <w:rsid w:val="007E3F9A"/>
    <w:rsid w:val="007E54B8"/>
    <w:rsid w:val="007E5D12"/>
    <w:rsid w:val="007E677F"/>
    <w:rsid w:val="007E6B25"/>
    <w:rsid w:val="007F152D"/>
    <w:rsid w:val="007F20EE"/>
    <w:rsid w:val="007F30C6"/>
    <w:rsid w:val="007F400D"/>
    <w:rsid w:val="007F4318"/>
    <w:rsid w:val="007F4709"/>
    <w:rsid w:val="007F47DA"/>
    <w:rsid w:val="007F4E52"/>
    <w:rsid w:val="007F4F84"/>
    <w:rsid w:val="007F55A4"/>
    <w:rsid w:val="007F5D28"/>
    <w:rsid w:val="007F6260"/>
    <w:rsid w:val="007F682B"/>
    <w:rsid w:val="00800509"/>
    <w:rsid w:val="00800772"/>
    <w:rsid w:val="0080078E"/>
    <w:rsid w:val="00800B7F"/>
    <w:rsid w:val="00801D63"/>
    <w:rsid w:val="0080348B"/>
    <w:rsid w:val="00803D82"/>
    <w:rsid w:val="00803D98"/>
    <w:rsid w:val="008052CE"/>
    <w:rsid w:val="008058D0"/>
    <w:rsid w:val="0080705B"/>
    <w:rsid w:val="0080723C"/>
    <w:rsid w:val="00807F71"/>
    <w:rsid w:val="0081000F"/>
    <w:rsid w:val="00812657"/>
    <w:rsid w:val="00812A1A"/>
    <w:rsid w:val="00812DFF"/>
    <w:rsid w:val="0081383A"/>
    <w:rsid w:val="0081497F"/>
    <w:rsid w:val="00814B90"/>
    <w:rsid w:val="00814FC7"/>
    <w:rsid w:val="00815DA4"/>
    <w:rsid w:val="0081660C"/>
    <w:rsid w:val="00817195"/>
    <w:rsid w:val="00817416"/>
    <w:rsid w:val="0081779F"/>
    <w:rsid w:val="00817E9B"/>
    <w:rsid w:val="00821271"/>
    <w:rsid w:val="00821306"/>
    <w:rsid w:val="008213D9"/>
    <w:rsid w:val="00821798"/>
    <w:rsid w:val="00821D85"/>
    <w:rsid w:val="008220F6"/>
    <w:rsid w:val="00823819"/>
    <w:rsid w:val="00823C4B"/>
    <w:rsid w:val="0082427D"/>
    <w:rsid w:val="00825441"/>
    <w:rsid w:val="00825D74"/>
    <w:rsid w:val="00826DF3"/>
    <w:rsid w:val="00830052"/>
    <w:rsid w:val="008300D0"/>
    <w:rsid w:val="008320D2"/>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7BA"/>
    <w:rsid w:val="00840AAC"/>
    <w:rsid w:val="0084101C"/>
    <w:rsid w:val="0084181B"/>
    <w:rsid w:val="00841F29"/>
    <w:rsid w:val="008425CC"/>
    <w:rsid w:val="0084269E"/>
    <w:rsid w:val="00842DC2"/>
    <w:rsid w:val="008431FF"/>
    <w:rsid w:val="00843F36"/>
    <w:rsid w:val="008465B4"/>
    <w:rsid w:val="00846D25"/>
    <w:rsid w:val="00850013"/>
    <w:rsid w:val="008500DD"/>
    <w:rsid w:val="00850535"/>
    <w:rsid w:val="00850781"/>
    <w:rsid w:val="00850A0A"/>
    <w:rsid w:val="00850A94"/>
    <w:rsid w:val="00851181"/>
    <w:rsid w:val="008516A5"/>
    <w:rsid w:val="00851E96"/>
    <w:rsid w:val="00852FA5"/>
    <w:rsid w:val="00853F7D"/>
    <w:rsid w:val="0085517F"/>
    <w:rsid w:val="0085562D"/>
    <w:rsid w:val="008556C3"/>
    <w:rsid w:val="00855A78"/>
    <w:rsid w:val="00856154"/>
    <w:rsid w:val="00856286"/>
    <w:rsid w:val="0085657E"/>
    <w:rsid w:val="008573AF"/>
    <w:rsid w:val="008576B0"/>
    <w:rsid w:val="00860296"/>
    <w:rsid w:val="00860DA4"/>
    <w:rsid w:val="00861146"/>
    <w:rsid w:val="00861948"/>
    <w:rsid w:val="00861EC0"/>
    <w:rsid w:val="00862011"/>
    <w:rsid w:val="00862A15"/>
    <w:rsid w:val="00862CC9"/>
    <w:rsid w:val="00862D8E"/>
    <w:rsid w:val="00862EF2"/>
    <w:rsid w:val="0086598A"/>
    <w:rsid w:val="00865C3D"/>
    <w:rsid w:val="00866453"/>
    <w:rsid w:val="0086707F"/>
    <w:rsid w:val="00867501"/>
    <w:rsid w:val="00867D8E"/>
    <w:rsid w:val="008700C0"/>
    <w:rsid w:val="0087099A"/>
    <w:rsid w:val="00870D79"/>
    <w:rsid w:val="00871333"/>
    <w:rsid w:val="00871952"/>
    <w:rsid w:val="00872386"/>
    <w:rsid w:val="008726D7"/>
    <w:rsid w:val="00873128"/>
    <w:rsid w:val="008735BC"/>
    <w:rsid w:val="00873AAC"/>
    <w:rsid w:val="00873C61"/>
    <w:rsid w:val="00873DFD"/>
    <w:rsid w:val="008749BF"/>
    <w:rsid w:val="0087539E"/>
    <w:rsid w:val="00875542"/>
    <w:rsid w:val="00875E14"/>
    <w:rsid w:val="0087677E"/>
    <w:rsid w:val="00876C64"/>
    <w:rsid w:val="0087712C"/>
    <w:rsid w:val="00877C5D"/>
    <w:rsid w:val="0088093C"/>
    <w:rsid w:val="00880BC0"/>
    <w:rsid w:val="00881D59"/>
    <w:rsid w:val="00882EC1"/>
    <w:rsid w:val="0088434F"/>
    <w:rsid w:val="00884371"/>
    <w:rsid w:val="008848E2"/>
    <w:rsid w:val="00884B7A"/>
    <w:rsid w:val="00884D47"/>
    <w:rsid w:val="008856C5"/>
    <w:rsid w:val="00887392"/>
    <w:rsid w:val="00890A64"/>
    <w:rsid w:val="00890C40"/>
    <w:rsid w:val="0089122E"/>
    <w:rsid w:val="008912A7"/>
    <w:rsid w:val="0089183A"/>
    <w:rsid w:val="008920B4"/>
    <w:rsid w:val="008925EB"/>
    <w:rsid w:val="00892B43"/>
    <w:rsid w:val="00893432"/>
    <w:rsid w:val="00893936"/>
    <w:rsid w:val="00893A0B"/>
    <w:rsid w:val="00893CE2"/>
    <w:rsid w:val="00893F41"/>
    <w:rsid w:val="00895144"/>
    <w:rsid w:val="008972B6"/>
    <w:rsid w:val="00897339"/>
    <w:rsid w:val="00897697"/>
    <w:rsid w:val="008977E1"/>
    <w:rsid w:val="00897D19"/>
    <w:rsid w:val="008A0044"/>
    <w:rsid w:val="008A0BFE"/>
    <w:rsid w:val="008A1932"/>
    <w:rsid w:val="008A21D9"/>
    <w:rsid w:val="008A3182"/>
    <w:rsid w:val="008A3D54"/>
    <w:rsid w:val="008A3E10"/>
    <w:rsid w:val="008A411C"/>
    <w:rsid w:val="008A424D"/>
    <w:rsid w:val="008A47CE"/>
    <w:rsid w:val="008A5F2F"/>
    <w:rsid w:val="008A6BAE"/>
    <w:rsid w:val="008A7350"/>
    <w:rsid w:val="008A7A72"/>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9B8"/>
    <w:rsid w:val="008B7033"/>
    <w:rsid w:val="008B7042"/>
    <w:rsid w:val="008B770C"/>
    <w:rsid w:val="008C094A"/>
    <w:rsid w:val="008C1570"/>
    <w:rsid w:val="008C1E3E"/>
    <w:rsid w:val="008C2059"/>
    <w:rsid w:val="008C2DBC"/>
    <w:rsid w:val="008C5371"/>
    <w:rsid w:val="008C623D"/>
    <w:rsid w:val="008C65F4"/>
    <w:rsid w:val="008C6683"/>
    <w:rsid w:val="008C6E0C"/>
    <w:rsid w:val="008C7273"/>
    <w:rsid w:val="008C78F8"/>
    <w:rsid w:val="008D09E8"/>
    <w:rsid w:val="008D0E65"/>
    <w:rsid w:val="008D110A"/>
    <w:rsid w:val="008D1612"/>
    <w:rsid w:val="008D2259"/>
    <w:rsid w:val="008D2833"/>
    <w:rsid w:val="008D2C6A"/>
    <w:rsid w:val="008D2FC8"/>
    <w:rsid w:val="008D313A"/>
    <w:rsid w:val="008D3381"/>
    <w:rsid w:val="008D33FE"/>
    <w:rsid w:val="008D3B9F"/>
    <w:rsid w:val="008D3D02"/>
    <w:rsid w:val="008D4226"/>
    <w:rsid w:val="008D4D7C"/>
    <w:rsid w:val="008D5432"/>
    <w:rsid w:val="008D54C0"/>
    <w:rsid w:val="008D5558"/>
    <w:rsid w:val="008D5806"/>
    <w:rsid w:val="008D5ED9"/>
    <w:rsid w:val="008D6AAC"/>
    <w:rsid w:val="008D7567"/>
    <w:rsid w:val="008E0EE4"/>
    <w:rsid w:val="008E1C24"/>
    <w:rsid w:val="008E2626"/>
    <w:rsid w:val="008E27A9"/>
    <w:rsid w:val="008E323C"/>
    <w:rsid w:val="008E35A6"/>
    <w:rsid w:val="008E36D9"/>
    <w:rsid w:val="008E3A5C"/>
    <w:rsid w:val="008E3A9A"/>
    <w:rsid w:val="008E40B1"/>
    <w:rsid w:val="008E429E"/>
    <w:rsid w:val="008E4A14"/>
    <w:rsid w:val="008E58A3"/>
    <w:rsid w:val="008E5938"/>
    <w:rsid w:val="008E715E"/>
    <w:rsid w:val="008E76BB"/>
    <w:rsid w:val="008F0976"/>
    <w:rsid w:val="008F1764"/>
    <w:rsid w:val="008F1E3D"/>
    <w:rsid w:val="008F235C"/>
    <w:rsid w:val="008F290B"/>
    <w:rsid w:val="008F2F11"/>
    <w:rsid w:val="008F33A6"/>
    <w:rsid w:val="008F35EC"/>
    <w:rsid w:val="008F4FE8"/>
    <w:rsid w:val="008F4FED"/>
    <w:rsid w:val="008F6200"/>
    <w:rsid w:val="008F62F8"/>
    <w:rsid w:val="008F6893"/>
    <w:rsid w:val="008F7292"/>
    <w:rsid w:val="008F7556"/>
    <w:rsid w:val="008F76C0"/>
    <w:rsid w:val="009000F2"/>
    <w:rsid w:val="0090079D"/>
    <w:rsid w:val="0090086A"/>
    <w:rsid w:val="00900D2C"/>
    <w:rsid w:val="00901807"/>
    <w:rsid w:val="00901F0E"/>
    <w:rsid w:val="0090233D"/>
    <w:rsid w:val="00902A26"/>
    <w:rsid w:val="00902B29"/>
    <w:rsid w:val="0090344E"/>
    <w:rsid w:val="00903C83"/>
    <w:rsid w:val="0090408F"/>
    <w:rsid w:val="0090446A"/>
    <w:rsid w:val="00904DC3"/>
    <w:rsid w:val="00905469"/>
    <w:rsid w:val="0090557F"/>
    <w:rsid w:val="0090629C"/>
    <w:rsid w:val="00906EA2"/>
    <w:rsid w:val="00907278"/>
    <w:rsid w:val="0091112B"/>
    <w:rsid w:val="00911767"/>
    <w:rsid w:val="009128B8"/>
    <w:rsid w:val="00913A18"/>
    <w:rsid w:val="0091472C"/>
    <w:rsid w:val="00915351"/>
    <w:rsid w:val="00915679"/>
    <w:rsid w:val="009159C2"/>
    <w:rsid w:val="0091627F"/>
    <w:rsid w:val="0092077A"/>
    <w:rsid w:val="009219F3"/>
    <w:rsid w:val="009221CB"/>
    <w:rsid w:val="00922320"/>
    <w:rsid w:val="00922F79"/>
    <w:rsid w:val="00923643"/>
    <w:rsid w:val="00923E1A"/>
    <w:rsid w:val="0092465C"/>
    <w:rsid w:val="0092490A"/>
    <w:rsid w:val="00925A3E"/>
    <w:rsid w:val="009261DB"/>
    <w:rsid w:val="00926939"/>
    <w:rsid w:val="00926F4C"/>
    <w:rsid w:val="00927710"/>
    <w:rsid w:val="009307CA"/>
    <w:rsid w:val="009312F9"/>
    <w:rsid w:val="00931445"/>
    <w:rsid w:val="00931605"/>
    <w:rsid w:val="00931AB8"/>
    <w:rsid w:val="00931C63"/>
    <w:rsid w:val="00931D10"/>
    <w:rsid w:val="0093218A"/>
    <w:rsid w:val="0093386D"/>
    <w:rsid w:val="0093400D"/>
    <w:rsid w:val="009346C0"/>
    <w:rsid w:val="00934C8E"/>
    <w:rsid w:val="00935194"/>
    <w:rsid w:val="00936EA5"/>
    <w:rsid w:val="00937114"/>
    <w:rsid w:val="0094015D"/>
    <w:rsid w:val="00940916"/>
    <w:rsid w:val="00941B13"/>
    <w:rsid w:val="0094215C"/>
    <w:rsid w:val="00942F8E"/>
    <w:rsid w:val="00942F8F"/>
    <w:rsid w:val="009441DB"/>
    <w:rsid w:val="00944834"/>
    <w:rsid w:val="00946128"/>
    <w:rsid w:val="0094633F"/>
    <w:rsid w:val="00947BA5"/>
    <w:rsid w:val="00950805"/>
    <w:rsid w:val="009517E4"/>
    <w:rsid w:val="009518D4"/>
    <w:rsid w:val="00951D32"/>
    <w:rsid w:val="009520BC"/>
    <w:rsid w:val="009521D2"/>
    <w:rsid w:val="009521F9"/>
    <w:rsid w:val="00952403"/>
    <w:rsid w:val="00952BD8"/>
    <w:rsid w:val="00953573"/>
    <w:rsid w:val="00955FC5"/>
    <w:rsid w:val="00956647"/>
    <w:rsid w:val="00957380"/>
    <w:rsid w:val="00957409"/>
    <w:rsid w:val="00957499"/>
    <w:rsid w:val="00957ED2"/>
    <w:rsid w:val="00960DE4"/>
    <w:rsid w:val="009610C7"/>
    <w:rsid w:val="00961164"/>
    <w:rsid w:val="00961A4F"/>
    <w:rsid w:val="009625B5"/>
    <w:rsid w:val="00962FB8"/>
    <w:rsid w:val="0096373F"/>
    <w:rsid w:val="00964007"/>
    <w:rsid w:val="00964283"/>
    <w:rsid w:val="009643F4"/>
    <w:rsid w:val="009645A6"/>
    <w:rsid w:val="00964F5A"/>
    <w:rsid w:val="009653ED"/>
    <w:rsid w:val="00966121"/>
    <w:rsid w:val="00966AD2"/>
    <w:rsid w:val="009716D8"/>
    <w:rsid w:val="00971F54"/>
    <w:rsid w:val="00972057"/>
    <w:rsid w:val="0097227B"/>
    <w:rsid w:val="0097262E"/>
    <w:rsid w:val="0097293F"/>
    <w:rsid w:val="0097368C"/>
    <w:rsid w:val="00974022"/>
    <w:rsid w:val="009745D8"/>
    <w:rsid w:val="00974F3B"/>
    <w:rsid w:val="0097552A"/>
    <w:rsid w:val="0097564A"/>
    <w:rsid w:val="00975D06"/>
    <w:rsid w:val="00975DAE"/>
    <w:rsid w:val="00976BB7"/>
    <w:rsid w:val="00976BBE"/>
    <w:rsid w:val="0098055B"/>
    <w:rsid w:val="009810BE"/>
    <w:rsid w:val="009817BC"/>
    <w:rsid w:val="009819A7"/>
    <w:rsid w:val="00981E67"/>
    <w:rsid w:val="0098220A"/>
    <w:rsid w:val="00983337"/>
    <w:rsid w:val="009851F5"/>
    <w:rsid w:val="0098534B"/>
    <w:rsid w:val="00986281"/>
    <w:rsid w:val="00986FC9"/>
    <w:rsid w:val="0098764E"/>
    <w:rsid w:val="00987683"/>
    <w:rsid w:val="00987826"/>
    <w:rsid w:val="00987B4F"/>
    <w:rsid w:val="00987D58"/>
    <w:rsid w:val="009906D4"/>
    <w:rsid w:val="00990EB7"/>
    <w:rsid w:val="00990F5F"/>
    <w:rsid w:val="009911A7"/>
    <w:rsid w:val="009913B8"/>
    <w:rsid w:val="009914E4"/>
    <w:rsid w:val="00992141"/>
    <w:rsid w:val="00992D5B"/>
    <w:rsid w:val="00993135"/>
    <w:rsid w:val="00993AC7"/>
    <w:rsid w:val="00993BAD"/>
    <w:rsid w:val="00993E49"/>
    <w:rsid w:val="00994120"/>
    <w:rsid w:val="009942F5"/>
    <w:rsid w:val="00994568"/>
    <w:rsid w:val="00994602"/>
    <w:rsid w:val="00995B01"/>
    <w:rsid w:val="0099612C"/>
    <w:rsid w:val="00996EF4"/>
    <w:rsid w:val="00997044"/>
    <w:rsid w:val="00997BC9"/>
    <w:rsid w:val="009A113D"/>
    <w:rsid w:val="009A2BE9"/>
    <w:rsid w:val="009A2BF3"/>
    <w:rsid w:val="009A3C3E"/>
    <w:rsid w:val="009A4C2C"/>
    <w:rsid w:val="009A59B3"/>
    <w:rsid w:val="009A5FAE"/>
    <w:rsid w:val="009A6B3A"/>
    <w:rsid w:val="009A701B"/>
    <w:rsid w:val="009A7E7C"/>
    <w:rsid w:val="009A7F6C"/>
    <w:rsid w:val="009B05D2"/>
    <w:rsid w:val="009B152B"/>
    <w:rsid w:val="009B2731"/>
    <w:rsid w:val="009B2DCF"/>
    <w:rsid w:val="009B3D38"/>
    <w:rsid w:val="009B4368"/>
    <w:rsid w:val="009B4D4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122"/>
    <w:rsid w:val="009D03B7"/>
    <w:rsid w:val="009D07AD"/>
    <w:rsid w:val="009D0824"/>
    <w:rsid w:val="009D1654"/>
    <w:rsid w:val="009D1BDB"/>
    <w:rsid w:val="009D2B4E"/>
    <w:rsid w:val="009D2F9C"/>
    <w:rsid w:val="009D35EF"/>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19BB"/>
    <w:rsid w:val="009E1C47"/>
    <w:rsid w:val="009E38D1"/>
    <w:rsid w:val="009E3DF1"/>
    <w:rsid w:val="009E514A"/>
    <w:rsid w:val="009E5177"/>
    <w:rsid w:val="009E5497"/>
    <w:rsid w:val="009E5701"/>
    <w:rsid w:val="009E5711"/>
    <w:rsid w:val="009E758E"/>
    <w:rsid w:val="009E7D6B"/>
    <w:rsid w:val="009E7E81"/>
    <w:rsid w:val="009F020A"/>
    <w:rsid w:val="009F05AD"/>
    <w:rsid w:val="009F0659"/>
    <w:rsid w:val="009F1109"/>
    <w:rsid w:val="009F143E"/>
    <w:rsid w:val="009F1DE8"/>
    <w:rsid w:val="009F1EFA"/>
    <w:rsid w:val="009F2186"/>
    <w:rsid w:val="009F2396"/>
    <w:rsid w:val="009F28DC"/>
    <w:rsid w:val="009F2D95"/>
    <w:rsid w:val="009F2EDB"/>
    <w:rsid w:val="009F33DC"/>
    <w:rsid w:val="009F4550"/>
    <w:rsid w:val="009F56C0"/>
    <w:rsid w:val="009F5C76"/>
    <w:rsid w:val="00A000C5"/>
    <w:rsid w:val="00A007B4"/>
    <w:rsid w:val="00A0087C"/>
    <w:rsid w:val="00A00CA0"/>
    <w:rsid w:val="00A00E00"/>
    <w:rsid w:val="00A01221"/>
    <w:rsid w:val="00A012A8"/>
    <w:rsid w:val="00A012F1"/>
    <w:rsid w:val="00A016FF"/>
    <w:rsid w:val="00A0207F"/>
    <w:rsid w:val="00A021AF"/>
    <w:rsid w:val="00A03A7C"/>
    <w:rsid w:val="00A044AA"/>
    <w:rsid w:val="00A059DC"/>
    <w:rsid w:val="00A06424"/>
    <w:rsid w:val="00A0700C"/>
    <w:rsid w:val="00A102F8"/>
    <w:rsid w:val="00A10A20"/>
    <w:rsid w:val="00A117D5"/>
    <w:rsid w:val="00A12C73"/>
    <w:rsid w:val="00A13121"/>
    <w:rsid w:val="00A131F5"/>
    <w:rsid w:val="00A133C1"/>
    <w:rsid w:val="00A13414"/>
    <w:rsid w:val="00A13675"/>
    <w:rsid w:val="00A138B7"/>
    <w:rsid w:val="00A13F2D"/>
    <w:rsid w:val="00A14F81"/>
    <w:rsid w:val="00A1535F"/>
    <w:rsid w:val="00A15CB1"/>
    <w:rsid w:val="00A15DCC"/>
    <w:rsid w:val="00A15E84"/>
    <w:rsid w:val="00A16021"/>
    <w:rsid w:val="00A17242"/>
    <w:rsid w:val="00A176DD"/>
    <w:rsid w:val="00A22C3E"/>
    <w:rsid w:val="00A22C4D"/>
    <w:rsid w:val="00A23442"/>
    <w:rsid w:val="00A249D2"/>
    <w:rsid w:val="00A251A6"/>
    <w:rsid w:val="00A254AB"/>
    <w:rsid w:val="00A266CC"/>
    <w:rsid w:val="00A26B5A"/>
    <w:rsid w:val="00A26DB4"/>
    <w:rsid w:val="00A27425"/>
    <w:rsid w:val="00A3023E"/>
    <w:rsid w:val="00A305C5"/>
    <w:rsid w:val="00A30919"/>
    <w:rsid w:val="00A31F05"/>
    <w:rsid w:val="00A31FD2"/>
    <w:rsid w:val="00A3404D"/>
    <w:rsid w:val="00A341AB"/>
    <w:rsid w:val="00A34290"/>
    <w:rsid w:val="00A355F9"/>
    <w:rsid w:val="00A357D3"/>
    <w:rsid w:val="00A35AA9"/>
    <w:rsid w:val="00A36459"/>
    <w:rsid w:val="00A37309"/>
    <w:rsid w:val="00A37558"/>
    <w:rsid w:val="00A3786A"/>
    <w:rsid w:val="00A4008C"/>
    <w:rsid w:val="00A402A8"/>
    <w:rsid w:val="00A40685"/>
    <w:rsid w:val="00A40E2F"/>
    <w:rsid w:val="00A41819"/>
    <w:rsid w:val="00A41C9A"/>
    <w:rsid w:val="00A41D73"/>
    <w:rsid w:val="00A42D39"/>
    <w:rsid w:val="00A42D62"/>
    <w:rsid w:val="00A433E8"/>
    <w:rsid w:val="00A43A1D"/>
    <w:rsid w:val="00A44854"/>
    <w:rsid w:val="00A44A45"/>
    <w:rsid w:val="00A45130"/>
    <w:rsid w:val="00A4665D"/>
    <w:rsid w:val="00A46859"/>
    <w:rsid w:val="00A46D39"/>
    <w:rsid w:val="00A472B8"/>
    <w:rsid w:val="00A5004A"/>
    <w:rsid w:val="00A502F5"/>
    <w:rsid w:val="00A504F4"/>
    <w:rsid w:val="00A508AA"/>
    <w:rsid w:val="00A526CE"/>
    <w:rsid w:val="00A54572"/>
    <w:rsid w:val="00A54909"/>
    <w:rsid w:val="00A54DC0"/>
    <w:rsid w:val="00A550C9"/>
    <w:rsid w:val="00A55228"/>
    <w:rsid w:val="00A55A04"/>
    <w:rsid w:val="00A564DE"/>
    <w:rsid w:val="00A6054E"/>
    <w:rsid w:val="00A60799"/>
    <w:rsid w:val="00A61B7F"/>
    <w:rsid w:val="00A61B91"/>
    <w:rsid w:val="00A63335"/>
    <w:rsid w:val="00A63685"/>
    <w:rsid w:val="00A645AC"/>
    <w:rsid w:val="00A65EFB"/>
    <w:rsid w:val="00A66E28"/>
    <w:rsid w:val="00A67429"/>
    <w:rsid w:val="00A67CE9"/>
    <w:rsid w:val="00A70590"/>
    <w:rsid w:val="00A7062E"/>
    <w:rsid w:val="00A70834"/>
    <w:rsid w:val="00A71542"/>
    <w:rsid w:val="00A71FA0"/>
    <w:rsid w:val="00A71FBD"/>
    <w:rsid w:val="00A72727"/>
    <w:rsid w:val="00A727D8"/>
    <w:rsid w:val="00A72C1A"/>
    <w:rsid w:val="00A7463E"/>
    <w:rsid w:val="00A75389"/>
    <w:rsid w:val="00A758E2"/>
    <w:rsid w:val="00A765B1"/>
    <w:rsid w:val="00A772F2"/>
    <w:rsid w:val="00A77828"/>
    <w:rsid w:val="00A800F9"/>
    <w:rsid w:val="00A803A6"/>
    <w:rsid w:val="00A8073D"/>
    <w:rsid w:val="00A80D02"/>
    <w:rsid w:val="00A82D32"/>
    <w:rsid w:val="00A82EAE"/>
    <w:rsid w:val="00A847F9"/>
    <w:rsid w:val="00A84F27"/>
    <w:rsid w:val="00A8519C"/>
    <w:rsid w:val="00A85B87"/>
    <w:rsid w:val="00A85F83"/>
    <w:rsid w:val="00A86019"/>
    <w:rsid w:val="00A86EED"/>
    <w:rsid w:val="00A8733A"/>
    <w:rsid w:val="00A9196B"/>
    <w:rsid w:val="00A91BB5"/>
    <w:rsid w:val="00A91BEE"/>
    <w:rsid w:val="00A91D4B"/>
    <w:rsid w:val="00A920B2"/>
    <w:rsid w:val="00A92A96"/>
    <w:rsid w:val="00A92AF0"/>
    <w:rsid w:val="00A92C86"/>
    <w:rsid w:val="00A933FE"/>
    <w:rsid w:val="00A937D5"/>
    <w:rsid w:val="00A93C70"/>
    <w:rsid w:val="00A94A32"/>
    <w:rsid w:val="00A94AFC"/>
    <w:rsid w:val="00A96B4A"/>
    <w:rsid w:val="00A97BDA"/>
    <w:rsid w:val="00AA0779"/>
    <w:rsid w:val="00AA08F3"/>
    <w:rsid w:val="00AA0A7E"/>
    <w:rsid w:val="00AA0F23"/>
    <w:rsid w:val="00AA1067"/>
    <w:rsid w:val="00AA1163"/>
    <w:rsid w:val="00AA1DA8"/>
    <w:rsid w:val="00AA222C"/>
    <w:rsid w:val="00AA238E"/>
    <w:rsid w:val="00AA253B"/>
    <w:rsid w:val="00AA29F8"/>
    <w:rsid w:val="00AA3243"/>
    <w:rsid w:val="00AA388F"/>
    <w:rsid w:val="00AA408E"/>
    <w:rsid w:val="00AA456D"/>
    <w:rsid w:val="00AA4F6D"/>
    <w:rsid w:val="00AA536B"/>
    <w:rsid w:val="00AA5A5C"/>
    <w:rsid w:val="00AA5A6F"/>
    <w:rsid w:val="00AA634D"/>
    <w:rsid w:val="00AA6F6C"/>
    <w:rsid w:val="00AA7519"/>
    <w:rsid w:val="00AA790A"/>
    <w:rsid w:val="00AB007A"/>
    <w:rsid w:val="00AB02EA"/>
    <w:rsid w:val="00AB102A"/>
    <w:rsid w:val="00AB110C"/>
    <w:rsid w:val="00AB227A"/>
    <w:rsid w:val="00AB22BF"/>
    <w:rsid w:val="00AB256E"/>
    <w:rsid w:val="00AB3466"/>
    <w:rsid w:val="00AB38B2"/>
    <w:rsid w:val="00AB3A54"/>
    <w:rsid w:val="00AB3BBB"/>
    <w:rsid w:val="00AB408C"/>
    <w:rsid w:val="00AB43AF"/>
    <w:rsid w:val="00AB4E41"/>
    <w:rsid w:val="00AB58AC"/>
    <w:rsid w:val="00AB5EB1"/>
    <w:rsid w:val="00AB6003"/>
    <w:rsid w:val="00AB759A"/>
    <w:rsid w:val="00AB7B06"/>
    <w:rsid w:val="00AB7D73"/>
    <w:rsid w:val="00AB7EAA"/>
    <w:rsid w:val="00AC0432"/>
    <w:rsid w:val="00AC0770"/>
    <w:rsid w:val="00AC1683"/>
    <w:rsid w:val="00AC1D82"/>
    <w:rsid w:val="00AC4094"/>
    <w:rsid w:val="00AC42B6"/>
    <w:rsid w:val="00AC4AB7"/>
    <w:rsid w:val="00AC6D24"/>
    <w:rsid w:val="00AC6E18"/>
    <w:rsid w:val="00AD1065"/>
    <w:rsid w:val="00AD3132"/>
    <w:rsid w:val="00AD3DA6"/>
    <w:rsid w:val="00AD3F3C"/>
    <w:rsid w:val="00AD4B2F"/>
    <w:rsid w:val="00AD5F0A"/>
    <w:rsid w:val="00AD6B4F"/>
    <w:rsid w:val="00AD6D19"/>
    <w:rsid w:val="00AD7812"/>
    <w:rsid w:val="00AD7C42"/>
    <w:rsid w:val="00AD7CFA"/>
    <w:rsid w:val="00AE0BD6"/>
    <w:rsid w:val="00AE11C1"/>
    <w:rsid w:val="00AE163D"/>
    <w:rsid w:val="00AE1C5C"/>
    <w:rsid w:val="00AE1D90"/>
    <w:rsid w:val="00AE315E"/>
    <w:rsid w:val="00AE319F"/>
    <w:rsid w:val="00AE31D9"/>
    <w:rsid w:val="00AE373F"/>
    <w:rsid w:val="00AE3CF0"/>
    <w:rsid w:val="00AE71EE"/>
    <w:rsid w:val="00AF03CF"/>
    <w:rsid w:val="00AF0A0A"/>
    <w:rsid w:val="00AF14FC"/>
    <w:rsid w:val="00AF1A28"/>
    <w:rsid w:val="00AF1ED2"/>
    <w:rsid w:val="00AF1F4E"/>
    <w:rsid w:val="00AF2302"/>
    <w:rsid w:val="00AF3557"/>
    <w:rsid w:val="00AF3F86"/>
    <w:rsid w:val="00AF4CEE"/>
    <w:rsid w:val="00AF584C"/>
    <w:rsid w:val="00AF5D84"/>
    <w:rsid w:val="00AF669D"/>
    <w:rsid w:val="00AF672C"/>
    <w:rsid w:val="00AF673E"/>
    <w:rsid w:val="00AF7389"/>
    <w:rsid w:val="00AF79DF"/>
    <w:rsid w:val="00AF7C37"/>
    <w:rsid w:val="00B00378"/>
    <w:rsid w:val="00B00D91"/>
    <w:rsid w:val="00B00E84"/>
    <w:rsid w:val="00B01253"/>
    <w:rsid w:val="00B01DD9"/>
    <w:rsid w:val="00B01F1B"/>
    <w:rsid w:val="00B035CD"/>
    <w:rsid w:val="00B038F1"/>
    <w:rsid w:val="00B03B36"/>
    <w:rsid w:val="00B03C1B"/>
    <w:rsid w:val="00B03E29"/>
    <w:rsid w:val="00B04678"/>
    <w:rsid w:val="00B04A04"/>
    <w:rsid w:val="00B04B78"/>
    <w:rsid w:val="00B04C37"/>
    <w:rsid w:val="00B04E25"/>
    <w:rsid w:val="00B04F00"/>
    <w:rsid w:val="00B04F7A"/>
    <w:rsid w:val="00B05BA6"/>
    <w:rsid w:val="00B066FE"/>
    <w:rsid w:val="00B06912"/>
    <w:rsid w:val="00B07F74"/>
    <w:rsid w:val="00B10B04"/>
    <w:rsid w:val="00B10CC6"/>
    <w:rsid w:val="00B11A61"/>
    <w:rsid w:val="00B12082"/>
    <w:rsid w:val="00B12648"/>
    <w:rsid w:val="00B1270C"/>
    <w:rsid w:val="00B13389"/>
    <w:rsid w:val="00B1364C"/>
    <w:rsid w:val="00B141A5"/>
    <w:rsid w:val="00B14F47"/>
    <w:rsid w:val="00B15286"/>
    <w:rsid w:val="00B1550D"/>
    <w:rsid w:val="00B1552D"/>
    <w:rsid w:val="00B15F6C"/>
    <w:rsid w:val="00B163E8"/>
    <w:rsid w:val="00B16400"/>
    <w:rsid w:val="00B17367"/>
    <w:rsid w:val="00B1767E"/>
    <w:rsid w:val="00B20760"/>
    <w:rsid w:val="00B21676"/>
    <w:rsid w:val="00B219E1"/>
    <w:rsid w:val="00B21ECF"/>
    <w:rsid w:val="00B22150"/>
    <w:rsid w:val="00B226DE"/>
    <w:rsid w:val="00B22FB5"/>
    <w:rsid w:val="00B23B40"/>
    <w:rsid w:val="00B241D5"/>
    <w:rsid w:val="00B24BE9"/>
    <w:rsid w:val="00B25F8C"/>
    <w:rsid w:val="00B260BE"/>
    <w:rsid w:val="00B26677"/>
    <w:rsid w:val="00B26A96"/>
    <w:rsid w:val="00B274E3"/>
    <w:rsid w:val="00B2765C"/>
    <w:rsid w:val="00B27C4B"/>
    <w:rsid w:val="00B30563"/>
    <w:rsid w:val="00B30A76"/>
    <w:rsid w:val="00B31246"/>
    <w:rsid w:val="00B31B32"/>
    <w:rsid w:val="00B32295"/>
    <w:rsid w:val="00B33736"/>
    <w:rsid w:val="00B33AB5"/>
    <w:rsid w:val="00B3412E"/>
    <w:rsid w:val="00B342DF"/>
    <w:rsid w:val="00B35B6D"/>
    <w:rsid w:val="00B367C4"/>
    <w:rsid w:val="00B37B8E"/>
    <w:rsid w:val="00B400B9"/>
    <w:rsid w:val="00B40222"/>
    <w:rsid w:val="00B404C3"/>
    <w:rsid w:val="00B4311F"/>
    <w:rsid w:val="00B431AE"/>
    <w:rsid w:val="00B44288"/>
    <w:rsid w:val="00B448BF"/>
    <w:rsid w:val="00B45A59"/>
    <w:rsid w:val="00B45F9F"/>
    <w:rsid w:val="00B4627C"/>
    <w:rsid w:val="00B46718"/>
    <w:rsid w:val="00B46793"/>
    <w:rsid w:val="00B46953"/>
    <w:rsid w:val="00B47455"/>
    <w:rsid w:val="00B47513"/>
    <w:rsid w:val="00B4753A"/>
    <w:rsid w:val="00B475F1"/>
    <w:rsid w:val="00B47979"/>
    <w:rsid w:val="00B47A59"/>
    <w:rsid w:val="00B503D6"/>
    <w:rsid w:val="00B51520"/>
    <w:rsid w:val="00B515C3"/>
    <w:rsid w:val="00B517C2"/>
    <w:rsid w:val="00B518CE"/>
    <w:rsid w:val="00B51F56"/>
    <w:rsid w:val="00B52234"/>
    <w:rsid w:val="00B53623"/>
    <w:rsid w:val="00B53D1D"/>
    <w:rsid w:val="00B53E98"/>
    <w:rsid w:val="00B53F9B"/>
    <w:rsid w:val="00B54525"/>
    <w:rsid w:val="00B55317"/>
    <w:rsid w:val="00B55F64"/>
    <w:rsid w:val="00B568F8"/>
    <w:rsid w:val="00B56ECA"/>
    <w:rsid w:val="00B57093"/>
    <w:rsid w:val="00B60613"/>
    <w:rsid w:val="00B61AEC"/>
    <w:rsid w:val="00B62A2F"/>
    <w:rsid w:val="00B62B7B"/>
    <w:rsid w:val="00B62F0A"/>
    <w:rsid w:val="00B634B7"/>
    <w:rsid w:val="00B63EF6"/>
    <w:rsid w:val="00B6440A"/>
    <w:rsid w:val="00B6465C"/>
    <w:rsid w:val="00B64F09"/>
    <w:rsid w:val="00B650E1"/>
    <w:rsid w:val="00B65844"/>
    <w:rsid w:val="00B66054"/>
    <w:rsid w:val="00B6677F"/>
    <w:rsid w:val="00B66C7A"/>
    <w:rsid w:val="00B672EA"/>
    <w:rsid w:val="00B6747B"/>
    <w:rsid w:val="00B70200"/>
    <w:rsid w:val="00B702C5"/>
    <w:rsid w:val="00B702D7"/>
    <w:rsid w:val="00B70389"/>
    <w:rsid w:val="00B70E01"/>
    <w:rsid w:val="00B72CF0"/>
    <w:rsid w:val="00B7380E"/>
    <w:rsid w:val="00B740F6"/>
    <w:rsid w:val="00B74615"/>
    <w:rsid w:val="00B755B6"/>
    <w:rsid w:val="00B75A48"/>
    <w:rsid w:val="00B75CC0"/>
    <w:rsid w:val="00B76021"/>
    <w:rsid w:val="00B77C0D"/>
    <w:rsid w:val="00B80373"/>
    <w:rsid w:val="00B804F8"/>
    <w:rsid w:val="00B8095A"/>
    <w:rsid w:val="00B81274"/>
    <w:rsid w:val="00B815D3"/>
    <w:rsid w:val="00B816FF"/>
    <w:rsid w:val="00B823A6"/>
    <w:rsid w:val="00B8265D"/>
    <w:rsid w:val="00B83E76"/>
    <w:rsid w:val="00B83FA0"/>
    <w:rsid w:val="00B86289"/>
    <w:rsid w:val="00B863B3"/>
    <w:rsid w:val="00B869D3"/>
    <w:rsid w:val="00B86CF8"/>
    <w:rsid w:val="00B86E44"/>
    <w:rsid w:val="00B87359"/>
    <w:rsid w:val="00B87F1C"/>
    <w:rsid w:val="00B90D8D"/>
    <w:rsid w:val="00B91263"/>
    <w:rsid w:val="00B91B61"/>
    <w:rsid w:val="00B91DEA"/>
    <w:rsid w:val="00B93849"/>
    <w:rsid w:val="00B938BD"/>
    <w:rsid w:val="00B9407F"/>
    <w:rsid w:val="00B941F5"/>
    <w:rsid w:val="00B944E9"/>
    <w:rsid w:val="00B94896"/>
    <w:rsid w:val="00B94CDD"/>
    <w:rsid w:val="00B94DA7"/>
    <w:rsid w:val="00B96DD9"/>
    <w:rsid w:val="00BA050E"/>
    <w:rsid w:val="00BA14B2"/>
    <w:rsid w:val="00BA15DC"/>
    <w:rsid w:val="00BA2C82"/>
    <w:rsid w:val="00BA38F3"/>
    <w:rsid w:val="00BA3B24"/>
    <w:rsid w:val="00BA4399"/>
    <w:rsid w:val="00BA4452"/>
    <w:rsid w:val="00BA5039"/>
    <w:rsid w:val="00BA583B"/>
    <w:rsid w:val="00BA5EC7"/>
    <w:rsid w:val="00BA6319"/>
    <w:rsid w:val="00BA63CE"/>
    <w:rsid w:val="00BA676E"/>
    <w:rsid w:val="00BA6980"/>
    <w:rsid w:val="00BA6EF2"/>
    <w:rsid w:val="00BA7161"/>
    <w:rsid w:val="00BA7227"/>
    <w:rsid w:val="00BA763C"/>
    <w:rsid w:val="00BA7CD7"/>
    <w:rsid w:val="00BB00E5"/>
    <w:rsid w:val="00BB1EFB"/>
    <w:rsid w:val="00BB27CC"/>
    <w:rsid w:val="00BB27D4"/>
    <w:rsid w:val="00BB2ACE"/>
    <w:rsid w:val="00BB2E4E"/>
    <w:rsid w:val="00BB2E62"/>
    <w:rsid w:val="00BB36C9"/>
    <w:rsid w:val="00BB40D1"/>
    <w:rsid w:val="00BB5862"/>
    <w:rsid w:val="00BB586B"/>
    <w:rsid w:val="00BB7EC0"/>
    <w:rsid w:val="00BC0207"/>
    <w:rsid w:val="00BC0A5A"/>
    <w:rsid w:val="00BC0E64"/>
    <w:rsid w:val="00BC25D1"/>
    <w:rsid w:val="00BC2DBD"/>
    <w:rsid w:val="00BC3BCB"/>
    <w:rsid w:val="00BC428A"/>
    <w:rsid w:val="00BC4C40"/>
    <w:rsid w:val="00BC5AE3"/>
    <w:rsid w:val="00BC5BAD"/>
    <w:rsid w:val="00BC76C5"/>
    <w:rsid w:val="00BD138A"/>
    <w:rsid w:val="00BD164A"/>
    <w:rsid w:val="00BD1BDD"/>
    <w:rsid w:val="00BD1D7D"/>
    <w:rsid w:val="00BD2B4D"/>
    <w:rsid w:val="00BD2F08"/>
    <w:rsid w:val="00BD2FB9"/>
    <w:rsid w:val="00BD31C2"/>
    <w:rsid w:val="00BD3683"/>
    <w:rsid w:val="00BD450A"/>
    <w:rsid w:val="00BD4717"/>
    <w:rsid w:val="00BD482A"/>
    <w:rsid w:val="00BD48EA"/>
    <w:rsid w:val="00BD4BA8"/>
    <w:rsid w:val="00BD59F4"/>
    <w:rsid w:val="00BD62E6"/>
    <w:rsid w:val="00BD6B0E"/>
    <w:rsid w:val="00BD7941"/>
    <w:rsid w:val="00BE0C55"/>
    <w:rsid w:val="00BE11A2"/>
    <w:rsid w:val="00BE1EF0"/>
    <w:rsid w:val="00BE246C"/>
    <w:rsid w:val="00BE2657"/>
    <w:rsid w:val="00BE37AE"/>
    <w:rsid w:val="00BE3ACA"/>
    <w:rsid w:val="00BE3B14"/>
    <w:rsid w:val="00BE3C65"/>
    <w:rsid w:val="00BE4222"/>
    <w:rsid w:val="00BE472D"/>
    <w:rsid w:val="00BE4C03"/>
    <w:rsid w:val="00BE7F4D"/>
    <w:rsid w:val="00BF03C0"/>
    <w:rsid w:val="00BF0EBF"/>
    <w:rsid w:val="00BF21D4"/>
    <w:rsid w:val="00BF2DDC"/>
    <w:rsid w:val="00BF3B15"/>
    <w:rsid w:val="00BF4A15"/>
    <w:rsid w:val="00BF4E0E"/>
    <w:rsid w:val="00BF4E27"/>
    <w:rsid w:val="00BF537B"/>
    <w:rsid w:val="00BF626A"/>
    <w:rsid w:val="00BF688E"/>
    <w:rsid w:val="00BF6CC3"/>
    <w:rsid w:val="00BF6D55"/>
    <w:rsid w:val="00BF6D77"/>
    <w:rsid w:val="00BF71E6"/>
    <w:rsid w:val="00BF7EF5"/>
    <w:rsid w:val="00C0003C"/>
    <w:rsid w:val="00C0234A"/>
    <w:rsid w:val="00C0247B"/>
    <w:rsid w:val="00C0378E"/>
    <w:rsid w:val="00C050EC"/>
    <w:rsid w:val="00C05730"/>
    <w:rsid w:val="00C05AEF"/>
    <w:rsid w:val="00C05AF4"/>
    <w:rsid w:val="00C05AFD"/>
    <w:rsid w:val="00C0661C"/>
    <w:rsid w:val="00C0675F"/>
    <w:rsid w:val="00C0702A"/>
    <w:rsid w:val="00C0724C"/>
    <w:rsid w:val="00C07789"/>
    <w:rsid w:val="00C07C11"/>
    <w:rsid w:val="00C07E10"/>
    <w:rsid w:val="00C10015"/>
    <w:rsid w:val="00C11689"/>
    <w:rsid w:val="00C12414"/>
    <w:rsid w:val="00C12B3F"/>
    <w:rsid w:val="00C12ECB"/>
    <w:rsid w:val="00C148B2"/>
    <w:rsid w:val="00C14ABD"/>
    <w:rsid w:val="00C151E0"/>
    <w:rsid w:val="00C159FD"/>
    <w:rsid w:val="00C15B31"/>
    <w:rsid w:val="00C1604F"/>
    <w:rsid w:val="00C166D4"/>
    <w:rsid w:val="00C168E5"/>
    <w:rsid w:val="00C1696D"/>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32D4"/>
    <w:rsid w:val="00C33850"/>
    <w:rsid w:val="00C33E51"/>
    <w:rsid w:val="00C34C45"/>
    <w:rsid w:val="00C34C47"/>
    <w:rsid w:val="00C34FCE"/>
    <w:rsid w:val="00C3543A"/>
    <w:rsid w:val="00C35EED"/>
    <w:rsid w:val="00C362D6"/>
    <w:rsid w:val="00C36B2C"/>
    <w:rsid w:val="00C3701A"/>
    <w:rsid w:val="00C405C8"/>
    <w:rsid w:val="00C40C2F"/>
    <w:rsid w:val="00C415AC"/>
    <w:rsid w:val="00C4297A"/>
    <w:rsid w:val="00C4360C"/>
    <w:rsid w:val="00C43A0B"/>
    <w:rsid w:val="00C43EDA"/>
    <w:rsid w:val="00C4414C"/>
    <w:rsid w:val="00C44197"/>
    <w:rsid w:val="00C45512"/>
    <w:rsid w:val="00C4602B"/>
    <w:rsid w:val="00C46564"/>
    <w:rsid w:val="00C46BFA"/>
    <w:rsid w:val="00C500A1"/>
    <w:rsid w:val="00C50A02"/>
    <w:rsid w:val="00C51149"/>
    <w:rsid w:val="00C5117E"/>
    <w:rsid w:val="00C512D1"/>
    <w:rsid w:val="00C513EA"/>
    <w:rsid w:val="00C51856"/>
    <w:rsid w:val="00C51B04"/>
    <w:rsid w:val="00C5369B"/>
    <w:rsid w:val="00C53CE9"/>
    <w:rsid w:val="00C5531B"/>
    <w:rsid w:val="00C55375"/>
    <w:rsid w:val="00C56C98"/>
    <w:rsid w:val="00C56DEE"/>
    <w:rsid w:val="00C57120"/>
    <w:rsid w:val="00C571D5"/>
    <w:rsid w:val="00C575D4"/>
    <w:rsid w:val="00C57661"/>
    <w:rsid w:val="00C57890"/>
    <w:rsid w:val="00C61223"/>
    <w:rsid w:val="00C61246"/>
    <w:rsid w:val="00C618A8"/>
    <w:rsid w:val="00C61A78"/>
    <w:rsid w:val="00C62B88"/>
    <w:rsid w:val="00C634F9"/>
    <w:rsid w:val="00C643ED"/>
    <w:rsid w:val="00C64534"/>
    <w:rsid w:val="00C648B6"/>
    <w:rsid w:val="00C64D93"/>
    <w:rsid w:val="00C64F49"/>
    <w:rsid w:val="00C64F71"/>
    <w:rsid w:val="00C65200"/>
    <w:rsid w:val="00C65BD3"/>
    <w:rsid w:val="00C665DE"/>
    <w:rsid w:val="00C667C3"/>
    <w:rsid w:val="00C6728B"/>
    <w:rsid w:val="00C71528"/>
    <w:rsid w:val="00C717C7"/>
    <w:rsid w:val="00C717E4"/>
    <w:rsid w:val="00C7191B"/>
    <w:rsid w:val="00C71F09"/>
    <w:rsid w:val="00C72588"/>
    <w:rsid w:val="00C727B9"/>
    <w:rsid w:val="00C729BA"/>
    <w:rsid w:val="00C72F44"/>
    <w:rsid w:val="00C73670"/>
    <w:rsid w:val="00C737D1"/>
    <w:rsid w:val="00C73DE0"/>
    <w:rsid w:val="00C73F02"/>
    <w:rsid w:val="00C74609"/>
    <w:rsid w:val="00C749AB"/>
    <w:rsid w:val="00C75A8F"/>
    <w:rsid w:val="00C76C0C"/>
    <w:rsid w:val="00C76FFC"/>
    <w:rsid w:val="00C774E0"/>
    <w:rsid w:val="00C776BA"/>
    <w:rsid w:val="00C7791E"/>
    <w:rsid w:val="00C80612"/>
    <w:rsid w:val="00C81716"/>
    <w:rsid w:val="00C832CB"/>
    <w:rsid w:val="00C84085"/>
    <w:rsid w:val="00C85677"/>
    <w:rsid w:val="00C85E17"/>
    <w:rsid w:val="00C868A7"/>
    <w:rsid w:val="00C87164"/>
    <w:rsid w:val="00C87BD0"/>
    <w:rsid w:val="00C90238"/>
    <w:rsid w:val="00C905E5"/>
    <w:rsid w:val="00C90754"/>
    <w:rsid w:val="00C90B95"/>
    <w:rsid w:val="00C90BC4"/>
    <w:rsid w:val="00C90CA9"/>
    <w:rsid w:val="00C92E41"/>
    <w:rsid w:val="00C92EC7"/>
    <w:rsid w:val="00C92F62"/>
    <w:rsid w:val="00C93097"/>
    <w:rsid w:val="00C93B40"/>
    <w:rsid w:val="00C93DB5"/>
    <w:rsid w:val="00C94A91"/>
    <w:rsid w:val="00C94CB9"/>
    <w:rsid w:val="00C95C2F"/>
    <w:rsid w:val="00C95F87"/>
    <w:rsid w:val="00C968EF"/>
    <w:rsid w:val="00C972CE"/>
    <w:rsid w:val="00CA0492"/>
    <w:rsid w:val="00CA0632"/>
    <w:rsid w:val="00CA0A04"/>
    <w:rsid w:val="00CA2528"/>
    <w:rsid w:val="00CA2643"/>
    <w:rsid w:val="00CA3CAB"/>
    <w:rsid w:val="00CA3FC0"/>
    <w:rsid w:val="00CA6994"/>
    <w:rsid w:val="00CA6A2E"/>
    <w:rsid w:val="00CA7D3E"/>
    <w:rsid w:val="00CB0317"/>
    <w:rsid w:val="00CB0662"/>
    <w:rsid w:val="00CB0A82"/>
    <w:rsid w:val="00CB0F2F"/>
    <w:rsid w:val="00CB1556"/>
    <w:rsid w:val="00CB2387"/>
    <w:rsid w:val="00CB2913"/>
    <w:rsid w:val="00CB33E9"/>
    <w:rsid w:val="00CB3970"/>
    <w:rsid w:val="00CB42B9"/>
    <w:rsid w:val="00CB4F39"/>
    <w:rsid w:val="00CB52A4"/>
    <w:rsid w:val="00CB537C"/>
    <w:rsid w:val="00CB5A26"/>
    <w:rsid w:val="00CB645B"/>
    <w:rsid w:val="00CB6A93"/>
    <w:rsid w:val="00CB77C3"/>
    <w:rsid w:val="00CB7E9C"/>
    <w:rsid w:val="00CC0072"/>
    <w:rsid w:val="00CC0915"/>
    <w:rsid w:val="00CC1AF5"/>
    <w:rsid w:val="00CC1B74"/>
    <w:rsid w:val="00CC291E"/>
    <w:rsid w:val="00CC2B35"/>
    <w:rsid w:val="00CC2D03"/>
    <w:rsid w:val="00CC2EB0"/>
    <w:rsid w:val="00CC4701"/>
    <w:rsid w:val="00CC56B4"/>
    <w:rsid w:val="00CC5F95"/>
    <w:rsid w:val="00CC642A"/>
    <w:rsid w:val="00CC733D"/>
    <w:rsid w:val="00CC7720"/>
    <w:rsid w:val="00CC7E97"/>
    <w:rsid w:val="00CD11E1"/>
    <w:rsid w:val="00CD1255"/>
    <w:rsid w:val="00CD1484"/>
    <w:rsid w:val="00CD1892"/>
    <w:rsid w:val="00CD18EC"/>
    <w:rsid w:val="00CD1C01"/>
    <w:rsid w:val="00CD1D00"/>
    <w:rsid w:val="00CD27AC"/>
    <w:rsid w:val="00CD2A82"/>
    <w:rsid w:val="00CD3CAB"/>
    <w:rsid w:val="00CD46A7"/>
    <w:rsid w:val="00CD4E50"/>
    <w:rsid w:val="00CD57CB"/>
    <w:rsid w:val="00CD64E1"/>
    <w:rsid w:val="00CD699D"/>
    <w:rsid w:val="00CD6B4D"/>
    <w:rsid w:val="00CD6BA3"/>
    <w:rsid w:val="00CD6EF9"/>
    <w:rsid w:val="00CD70DB"/>
    <w:rsid w:val="00CD7544"/>
    <w:rsid w:val="00CD78D4"/>
    <w:rsid w:val="00CE0697"/>
    <w:rsid w:val="00CE0B4A"/>
    <w:rsid w:val="00CE2E2E"/>
    <w:rsid w:val="00CE3A51"/>
    <w:rsid w:val="00CE41F9"/>
    <w:rsid w:val="00CE59F6"/>
    <w:rsid w:val="00CE66CD"/>
    <w:rsid w:val="00CE6BA9"/>
    <w:rsid w:val="00CE71C3"/>
    <w:rsid w:val="00CE7CD1"/>
    <w:rsid w:val="00CE7D5D"/>
    <w:rsid w:val="00CF029C"/>
    <w:rsid w:val="00CF0AF0"/>
    <w:rsid w:val="00CF157E"/>
    <w:rsid w:val="00CF1834"/>
    <w:rsid w:val="00CF1AAA"/>
    <w:rsid w:val="00CF1EC2"/>
    <w:rsid w:val="00CF2ACF"/>
    <w:rsid w:val="00CF345B"/>
    <w:rsid w:val="00CF475F"/>
    <w:rsid w:val="00CF5008"/>
    <w:rsid w:val="00CF5069"/>
    <w:rsid w:val="00CF5E34"/>
    <w:rsid w:val="00CF7101"/>
    <w:rsid w:val="00CF7327"/>
    <w:rsid w:val="00CF7385"/>
    <w:rsid w:val="00CF75C6"/>
    <w:rsid w:val="00CF7B77"/>
    <w:rsid w:val="00CF7DF5"/>
    <w:rsid w:val="00D001D2"/>
    <w:rsid w:val="00D008DB"/>
    <w:rsid w:val="00D01FB6"/>
    <w:rsid w:val="00D02A80"/>
    <w:rsid w:val="00D0352D"/>
    <w:rsid w:val="00D04F01"/>
    <w:rsid w:val="00D04F8B"/>
    <w:rsid w:val="00D054EF"/>
    <w:rsid w:val="00D05637"/>
    <w:rsid w:val="00D05BA9"/>
    <w:rsid w:val="00D05EB1"/>
    <w:rsid w:val="00D0650B"/>
    <w:rsid w:val="00D06E71"/>
    <w:rsid w:val="00D0714B"/>
    <w:rsid w:val="00D0764E"/>
    <w:rsid w:val="00D07D82"/>
    <w:rsid w:val="00D10327"/>
    <w:rsid w:val="00D103C9"/>
    <w:rsid w:val="00D10BE1"/>
    <w:rsid w:val="00D11A4B"/>
    <w:rsid w:val="00D11FE3"/>
    <w:rsid w:val="00D12945"/>
    <w:rsid w:val="00D12BB8"/>
    <w:rsid w:val="00D12DA1"/>
    <w:rsid w:val="00D1343A"/>
    <w:rsid w:val="00D13D50"/>
    <w:rsid w:val="00D14101"/>
    <w:rsid w:val="00D14919"/>
    <w:rsid w:val="00D14E25"/>
    <w:rsid w:val="00D15AE3"/>
    <w:rsid w:val="00D160C4"/>
    <w:rsid w:val="00D165D8"/>
    <w:rsid w:val="00D1724E"/>
    <w:rsid w:val="00D17C26"/>
    <w:rsid w:val="00D206F6"/>
    <w:rsid w:val="00D20FD1"/>
    <w:rsid w:val="00D21AAA"/>
    <w:rsid w:val="00D21E6F"/>
    <w:rsid w:val="00D22882"/>
    <w:rsid w:val="00D2371E"/>
    <w:rsid w:val="00D237E0"/>
    <w:rsid w:val="00D23A17"/>
    <w:rsid w:val="00D25676"/>
    <w:rsid w:val="00D265A7"/>
    <w:rsid w:val="00D27129"/>
    <w:rsid w:val="00D279E7"/>
    <w:rsid w:val="00D27F75"/>
    <w:rsid w:val="00D3046D"/>
    <w:rsid w:val="00D30497"/>
    <w:rsid w:val="00D30F5F"/>
    <w:rsid w:val="00D31243"/>
    <w:rsid w:val="00D3148D"/>
    <w:rsid w:val="00D31B07"/>
    <w:rsid w:val="00D31B9D"/>
    <w:rsid w:val="00D32B1E"/>
    <w:rsid w:val="00D32FA0"/>
    <w:rsid w:val="00D33112"/>
    <w:rsid w:val="00D331CB"/>
    <w:rsid w:val="00D3497A"/>
    <w:rsid w:val="00D35CAB"/>
    <w:rsid w:val="00D36BB8"/>
    <w:rsid w:val="00D377D4"/>
    <w:rsid w:val="00D401A1"/>
    <w:rsid w:val="00D40217"/>
    <w:rsid w:val="00D40385"/>
    <w:rsid w:val="00D404CE"/>
    <w:rsid w:val="00D4066B"/>
    <w:rsid w:val="00D40E8F"/>
    <w:rsid w:val="00D412BF"/>
    <w:rsid w:val="00D417C6"/>
    <w:rsid w:val="00D42B0C"/>
    <w:rsid w:val="00D42D6E"/>
    <w:rsid w:val="00D43DEF"/>
    <w:rsid w:val="00D44259"/>
    <w:rsid w:val="00D45DDC"/>
    <w:rsid w:val="00D47376"/>
    <w:rsid w:val="00D5064C"/>
    <w:rsid w:val="00D50C94"/>
    <w:rsid w:val="00D517ED"/>
    <w:rsid w:val="00D5251C"/>
    <w:rsid w:val="00D52F56"/>
    <w:rsid w:val="00D539DA"/>
    <w:rsid w:val="00D54211"/>
    <w:rsid w:val="00D54A50"/>
    <w:rsid w:val="00D5552C"/>
    <w:rsid w:val="00D5556D"/>
    <w:rsid w:val="00D55C81"/>
    <w:rsid w:val="00D5674B"/>
    <w:rsid w:val="00D56B56"/>
    <w:rsid w:val="00D56BF5"/>
    <w:rsid w:val="00D56F99"/>
    <w:rsid w:val="00D5743F"/>
    <w:rsid w:val="00D605C2"/>
    <w:rsid w:val="00D60733"/>
    <w:rsid w:val="00D61E1D"/>
    <w:rsid w:val="00D629A4"/>
    <w:rsid w:val="00D62BDF"/>
    <w:rsid w:val="00D64F1C"/>
    <w:rsid w:val="00D6570C"/>
    <w:rsid w:val="00D659EA"/>
    <w:rsid w:val="00D65A89"/>
    <w:rsid w:val="00D65E85"/>
    <w:rsid w:val="00D65FD9"/>
    <w:rsid w:val="00D675B0"/>
    <w:rsid w:val="00D678BB"/>
    <w:rsid w:val="00D67D81"/>
    <w:rsid w:val="00D70170"/>
    <w:rsid w:val="00D702E8"/>
    <w:rsid w:val="00D70552"/>
    <w:rsid w:val="00D70D42"/>
    <w:rsid w:val="00D71285"/>
    <w:rsid w:val="00D71ABC"/>
    <w:rsid w:val="00D71E5F"/>
    <w:rsid w:val="00D721C5"/>
    <w:rsid w:val="00D72454"/>
    <w:rsid w:val="00D729A7"/>
    <w:rsid w:val="00D72A5B"/>
    <w:rsid w:val="00D73991"/>
    <w:rsid w:val="00D73CD4"/>
    <w:rsid w:val="00D73F06"/>
    <w:rsid w:val="00D740B2"/>
    <w:rsid w:val="00D74247"/>
    <w:rsid w:val="00D743F1"/>
    <w:rsid w:val="00D7456E"/>
    <w:rsid w:val="00D753A9"/>
    <w:rsid w:val="00D755F7"/>
    <w:rsid w:val="00D75C0C"/>
    <w:rsid w:val="00D75DDB"/>
    <w:rsid w:val="00D75E4B"/>
    <w:rsid w:val="00D767AA"/>
    <w:rsid w:val="00D774F4"/>
    <w:rsid w:val="00D77AF6"/>
    <w:rsid w:val="00D804C5"/>
    <w:rsid w:val="00D80701"/>
    <w:rsid w:val="00D81A28"/>
    <w:rsid w:val="00D82B00"/>
    <w:rsid w:val="00D82B04"/>
    <w:rsid w:val="00D82BE4"/>
    <w:rsid w:val="00D82E05"/>
    <w:rsid w:val="00D83C0D"/>
    <w:rsid w:val="00D83C80"/>
    <w:rsid w:val="00D8665E"/>
    <w:rsid w:val="00D869C1"/>
    <w:rsid w:val="00D86EC6"/>
    <w:rsid w:val="00D87418"/>
    <w:rsid w:val="00D87A39"/>
    <w:rsid w:val="00D87A43"/>
    <w:rsid w:val="00D87FE6"/>
    <w:rsid w:val="00D90BC3"/>
    <w:rsid w:val="00D90DB9"/>
    <w:rsid w:val="00D91001"/>
    <w:rsid w:val="00D910FF"/>
    <w:rsid w:val="00D91337"/>
    <w:rsid w:val="00D915C9"/>
    <w:rsid w:val="00D918DA"/>
    <w:rsid w:val="00D9198F"/>
    <w:rsid w:val="00D92078"/>
    <w:rsid w:val="00D92A87"/>
    <w:rsid w:val="00D9384E"/>
    <w:rsid w:val="00D93AEE"/>
    <w:rsid w:val="00D9413E"/>
    <w:rsid w:val="00D94674"/>
    <w:rsid w:val="00D94C8D"/>
    <w:rsid w:val="00D95F88"/>
    <w:rsid w:val="00D96698"/>
    <w:rsid w:val="00D96876"/>
    <w:rsid w:val="00D96940"/>
    <w:rsid w:val="00D96B12"/>
    <w:rsid w:val="00D96F59"/>
    <w:rsid w:val="00D97DB9"/>
    <w:rsid w:val="00DA099C"/>
    <w:rsid w:val="00DA0F18"/>
    <w:rsid w:val="00DA2125"/>
    <w:rsid w:val="00DA21EC"/>
    <w:rsid w:val="00DA24DE"/>
    <w:rsid w:val="00DA270C"/>
    <w:rsid w:val="00DA281F"/>
    <w:rsid w:val="00DA3D23"/>
    <w:rsid w:val="00DA4A61"/>
    <w:rsid w:val="00DA5AFE"/>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40C"/>
    <w:rsid w:val="00DB6F96"/>
    <w:rsid w:val="00DB71B9"/>
    <w:rsid w:val="00DC0B23"/>
    <w:rsid w:val="00DC1395"/>
    <w:rsid w:val="00DC32FC"/>
    <w:rsid w:val="00DC3D89"/>
    <w:rsid w:val="00DC4567"/>
    <w:rsid w:val="00DC4D6C"/>
    <w:rsid w:val="00DC4F47"/>
    <w:rsid w:val="00DC5BD0"/>
    <w:rsid w:val="00DC5BE2"/>
    <w:rsid w:val="00DC628E"/>
    <w:rsid w:val="00DC6747"/>
    <w:rsid w:val="00DC6AF3"/>
    <w:rsid w:val="00DC6E4D"/>
    <w:rsid w:val="00DC7608"/>
    <w:rsid w:val="00DC761E"/>
    <w:rsid w:val="00DC7B3B"/>
    <w:rsid w:val="00DC7CFC"/>
    <w:rsid w:val="00DD09F2"/>
    <w:rsid w:val="00DD0DEE"/>
    <w:rsid w:val="00DD1205"/>
    <w:rsid w:val="00DD1633"/>
    <w:rsid w:val="00DD17A0"/>
    <w:rsid w:val="00DD2831"/>
    <w:rsid w:val="00DD2A6D"/>
    <w:rsid w:val="00DD2E17"/>
    <w:rsid w:val="00DD3F73"/>
    <w:rsid w:val="00DD42DE"/>
    <w:rsid w:val="00DD4309"/>
    <w:rsid w:val="00DD4344"/>
    <w:rsid w:val="00DD559A"/>
    <w:rsid w:val="00DD573B"/>
    <w:rsid w:val="00DD57E7"/>
    <w:rsid w:val="00DD5A1E"/>
    <w:rsid w:val="00DD5B8C"/>
    <w:rsid w:val="00DD5DFA"/>
    <w:rsid w:val="00DD720D"/>
    <w:rsid w:val="00DE0229"/>
    <w:rsid w:val="00DE03F2"/>
    <w:rsid w:val="00DE1A9D"/>
    <w:rsid w:val="00DE1CB1"/>
    <w:rsid w:val="00DE2073"/>
    <w:rsid w:val="00DE30AC"/>
    <w:rsid w:val="00DE4106"/>
    <w:rsid w:val="00DE466B"/>
    <w:rsid w:val="00DE48F4"/>
    <w:rsid w:val="00DE5563"/>
    <w:rsid w:val="00DE5D48"/>
    <w:rsid w:val="00DE6E4D"/>
    <w:rsid w:val="00DE7498"/>
    <w:rsid w:val="00DE75EF"/>
    <w:rsid w:val="00DE7611"/>
    <w:rsid w:val="00DF05A0"/>
    <w:rsid w:val="00DF1148"/>
    <w:rsid w:val="00DF1BA8"/>
    <w:rsid w:val="00DF1F63"/>
    <w:rsid w:val="00DF28F2"/>
    <w:rsid w:val="00DF2BFF"/>
    <w:rsid w:val="00DF2EEF"/>
    <w:rsid w:val="00DF3798"/>
    <w:rsid w:val="00DF4FF1"/>
    <w:rsid w:val="00DF5E98"/>
    <w:rsid w:val="00DF6FD2"/>
    <w:rsid w:val="00DF72EF"/>
    <w:rsid w:val="00DF743D"/>
    <w:rsid w:val="00DF7724"/>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7B8F"/>
    <w:rsid w:val="00E10618"/>
    <w:rsid w:val="00E10DD1"/>
    <w:rsid w:val="00E119EA"/>
    <w:rsid w:val="00E1224C"/>
    <w:rsid w:val="00E1254C"/>
    <w:rsid w:val="00E12BDF"/>
    <w:rsid w:val="00E13326"/>
    <w:rsid w:val="00E14356"/>
    <w:rsid w:val="00E14961"/>
    <w:rsid w:val="00E14D76"/>
    <w:rsid w:val="00E15D6C"/>
    <w:rsid w:val="00E1720B"/>
    <w:rsid w:val="00E17A15"/>
    <w:rsid w:val="00E203DE"/>
    <w:rsid w:val="00E20CE7"/>
    <w:rsid w:val="00E217B1"/>
    <w:rsid w:val="00E222FA"/>
    <w:rsid w:val="00E229CE"/>
    <w:rsid w:val="00E22B4A"/>
    <w:rsid w:val="00E24432"/>
    <w:rsid w:val="00E24A62"/>
    <w:rsid w:val="00E24F52"/>
    <w:rsid w:val="00E25755"/>
    <w:rsid w:val="00E25E53"/>
    <w:rsid w:val="00E266DD"/>
    <w:rsid w:val="00E26D2E"/>
    <w:rsid w:val="00E279B2"/>
    <w:rsid w:val="00E3055B"/>
    <w:rsid w:val="00E31699"/>
    <w:rsid w:val="00E31761"/>
    <w:rsid w:val="00E31812"/>
    <w:rsid w:val="00E31889"/>
    <w:rsid w:val="00E31CE7"/>
    <w:rsid w:val="00E33155"/>
    <w:rsid w:val="00E333D5"/>
    <w:rsid w:val="00E3394F"/>
    <w:rsid w:val="00E34354"/>
    <w:rsid w:val="00E34A2F"/>
    <w:rsid w:val="00E35A45"/>
    <w:rsid w:val="00E35F7F"/>
    <w:rsid w:val="00E36392"/>
    <w:rsid w:val="00E37A6F"/>
    <w:rsid w:val="00E40222"/>
    <w:rsid w:val="00E40406"/>
    <w:rsid w:val="00E4082B"/>
    <w:rsid w:val="00E408EC"/>
    <w:rsid w:val="00E40BCB"/>
    <w:rsid w:val="00E411F6"/>
    <w:rsid w:val="00E4208F"/>
    <w:rsid w:val="00E42E94"/>
    <w:rsid w:val="00E43006"/>
    <w:rsid w:val="00E4312A"/>
    <w:rsid w:val="00E43551"/>
    <w:rsid w:val="00E437FA"/>
    <w:rsid w:val="00E43D60"/>
    <w:rsid w:val="00E45A2C"/>
    <w:rsid w:val="00E46A9C"/>
    <w:rsid w:val="00E47DB1"/>
    <w:rsid w:val="00E50A6B"/>
    <w:rsid w:val="00E50B94"/>
    <w:rsid w:val="00E50BDD"/>
    <w:rsid w:val="00E510CF"/>
    <w:rsid w:val="00E513D7"/>
    <w:rsid w:val="00E5206C"/>
    <w:rsid w:val="00E524F6"/>
    <w:rsid w:val="00E52AAB"/>
    <w:rsid w:val="00E5448E"/>
    <w:rsid w:val="00E54E0D"/>
    <w:rsid w:val="00E558E5"/>
    <w:rsid w:val="00E56795"/>
    <w:rsid w:val="00E57932"/>
    <w:rsid w:val="00E57AAB"/>
    <w:rsid w:val="00E606C4"/>
    <w:rsid w:val="00E60811"/>
    <w:rsid w:val="00E60AB8"/>
    <w:rsid w:val="00E61D32"/>
    <w:rsid w:val="00E63C60"/>
    <w:rsid w:val="00E64050"/>
    <w:rsid w:val="00E6514D"/>
    <w:rsid w:val="00E65161"/>
    <w:rsid w:val="00E652C9"/>
    <w:rsid w:val="00E6593B"/>
    <w:rsid w:val="00E672C6"/>
    <w:rsid w:val="00E70192"/>
    <w:rsid w:val="00E70C55"/>
    <w:rsid w:val="00E71809"/>
    <w:rsid w:val="00E71D1E"/>
    <w:rsid w:val="00E728E2"/>
    <w:rsid w:val="00E738FA"/>
    <w:rsid w:val="00E74A2B"/>
    <w:rsid w:val="00E74F01"/>
    <w:rsid w:val="00E7506A"/>
    <w:rsid w:val="00E75667"/>
    <w:rsid w:val="00E756D3"/>
    <w:rsid w:val="00E75A5A"/>
    <w:rsid w:val="00E76004"/>
    <w:rsid w:val="00E7608F"/>
    <w:rsid w:val="00E760D7"/>
    <w:rsid w:val="00E769CC"/>
    <w:rsid w:val="00E77341"/>
    <w:rsid w:val="00E7783E"/>
    <w:rsid w:val="00E778B8"/>
    <w:rsid w:val="00E801C7"/>
    <w:rsid w:val="00E80AF8"/>
    <w:rsid w:val="00E80BED"/>
    <w:rsid w:val="00E80E4A"/>
    <w:rsid w:val="00E816E8"/>
    <w:rsid w:val="00E82592"/>
    <w:rsid w:val="00E827BB"/>
    <w:rsid w:val="00E82D24"/>
    <w:rsid w:val="00E8357D"/>
    <w:rsid w:val="00E84212"/>
    <w:rsid w:val="00E84C04"/>
    <w:rsid w:val="00E84F72"/>
    <w:rsid w:val="00E856A2"/>
    <w:rsid w:val="00E8572B"/>
    <w:rsid w:val="00E8575B"/>
    <w:rsid w:val="00E85929"/>
    <w:rsid w:val="00E85AD2"/>
    <w:rsid w:val="00E86C66"/>
    <w:rsid w:val="00E87CF7"/>
    <w:rsid w:val="00E9036E"/>
    <w:rsid w:val="00E9078A"/>
    <w:rsid w:val="00E91247"/>
    <w:rsid w:val="00E912FD"/>
    <w:rsid w:val="00E92C6E"/>
    <w:rsid w:val="00E92D0B"/>
    <w:rsid w:val="00E93195"/>
    <w:rsid w:val="00E93D29"/>
    <w:rsid w:val="00E951D8"/>
    <w:rsid w:val="00E95C2A"/>
    <w:rsid w:val="00E961CB"/>
    <w:rsid w:val="00E963BC"/>
    <w:rsid w:val="00E966A6"/>
    <w:rsid w:val="00E96E91"/>
    <w:rsid w:val="00E97DC6"/>
    <w:rsid w:val="00E97F7A"/>
    <w:rsid w:val="00EA0010"/>
    <w:rsid w:val="00EA0143"/>
    <w:rsid w:val="00EA089B"/>
    <w:rsid w:val="00EA2E21"/>
    <w:rsid w:val="00EA380C"/>
    <w:rsid w:val="00EA4E23"/>
    <w:rsid w:val="00EA6C36"/>
    <w:rsid w:val="00EA7308"/>
    <w:rsid w:val="00EA7B48"/>
    <w:rsid w:val="00EB089C"/>
    <w:rsid w:val="00EB0AA8"/>
    <w:rsid w:val="00EB0C65"/>
    <w:rsid w:val="00EB0DC8"/>
    <w:rsid w:val="00EB1624"/>
    <w:rsid w:val="00EB169F"/>
    <w:rsid w:val="00EB2635"/>
    <w:rsid w:val="00EB2961"/>
    <w:rsid w:val="00EB2E1A"/>
    <w:rsid w:val="00EB2F8A"/>
    <w:rsid w:val="00EB3268"/>
    <w:rsid w:val="00EB3298"/>
    <w:rsid w:val="00EB3939"/>
    <w:rsid w:val="00EB3CE6"/>
    <w:rsid w:val="00EB3E92"/>
    <w:rsid w:val="00EB54AB"/>
    <w:rsid w:val="00EB60BA"/>
    <w:rsid w:val="00EB6257"/>
    <w:rsid w:val="00EB68E6"/>
    <w:rsid w:val="00EB71C9"/>
    <w:rsid w:val="00EB7B67"/>
    <w:rsid w:val="00EC07F1"/>
    <w:rsid w:val="00EC1E8A"/>
    <w:rsid w:val="00EC328C"/>
    <w:rsid w:val="00EC3852"/>
    <w:rsid w:val="00EC5241"/>
    <w:rsid w:val="00EC594C"/>
    <w:rsid w:val="00EC5C7B"/>
    <w:rsid w:val="00EC66AA"/>
    <w:rsid w:val="00EC6B8F"/>
    <w:rsid w:val="00EC6D4C"/>
    <w:rsid w:val="00EC7154"/>
    <w:rsid w:val="00EC7371"/>
    <w:rsid w:val="00EC73F5"/>
    <w:rsid w:val="00EC7A28"/>
    <w:rsid w:val="00EC7B48"/>
    <w:rsid w:val="00ED0257"/>
    <w:rsid w:val="00ED071B"/>
    <w:rsid w:val="00ED1ADE"/>
    <w:rsid w:val="00ED4A77"/>
    <w:rsid w:val="00ED5981"/>
    <w:rsid w:val="00ED613A"/>
    <w:rsid w:val="00ED6514"/>
    <w:rsid w:val="00ED66B2"/>
    <w:rsid w:val="00ED71BA"/>
    <w:rsid w:val="00ED73A1"/>
    <w:rsid w:val="00ED7CA2"/>
    <w:rsid w:val="00ED7E38"/>
    <w:rsid w:val="00EE13DA"/>
    <w:rsid w:val="00EE1595"/>
    <w:rsid w:val="00EE2087"/>
    <w:rsid w:val="00EE20C2"/>
    <w:rsid w:val="00EE2A9D"/>
    <w:rsid w:val="00EE3384"/>
    <w:rsid w:val="00EE499F"/>
    <w:rsid w:val="00EE56E2"/>
    <w:rsid w:val="00EE6D45"/>
    <w:rsid w:val="00EE6E89"/>
    <w:rsid w:val="00EF0D4B"/>
    <w:rsid w:val="00EF0FE6"/>
    <w:rsid w:val="00EF1432"/>
    <w:rsid w:val="00EF1511"/>
    <w:rsid w:val="00EF2C5F"/>
    <w:rsid w:val="00EF3AC4"/>
    <w:rsid w:val="00EF3EEA"/>
    <w:rsid w:val="00EF3FF9"/>
    <w:rsid w:val="00EF41AF"/>
    <w:rsid w:val="00EF4DB4"/>
    <w:rsid w:val="00EF55E9"/>
    <w:rsid w:val="00EF5B41"/>
    <w:rsid w:val="00EF611C"/>
    <w:rsid w:val="00EF625F"/>
    <w:rsid w:val="00EF6B4D"/>
    <w:rsid w:val="00F00630"/>
    <w:rsid w:val="00F00922"/>
    <w:rsid w:val="00F00924"/>
    <w:rsid w:val="00F01BE6"/>
    <w:rsid w:val="00F01F7E"/>
    <w:rsid w:val="00F0217A"/>
    <w:rsid w:val="00F026D3"/>
    <w:rsid w:val="00F027E8"/>
    <w:rsid w:val="00F03395"/>
    <w:rsid w:val="00F034E6"/>
    <w:rsid w:val="00F03E4C"/>
    <w:rsid w:val="00F04525"/>
    <w:rsid w:val="00F06340"/>
    <w:rsid w:val="00F0665D"/>
    <w:rsid w:val="00F06D42"/>
    <w:rsid w:val="00F07134"/>
    <w:rsid w:val="00F0724D"/>
    <w:rsid w:val="00F07378"/>
    <w:rsid w:val="00F07808"/>
    <w:rsid w:val="00F10B81"/>
    <w:rsid w:val="00F113C9"/>
    <w:rsid w:val="00F11C01"/>
    <w:rsid w:val="00F11D80"/>
    <w:rsid w:val="00F136CD"/>
    <w:rsid w:val="00F14B4B"/>
    <w:rsid w:val="00F14CD1"/>
    <w:rsid w:val="00F15115"/>
    <w:rsid w:val="00F15C81"/>
    <w:rsid w:val="00F15D8C"/>
    <w:rsid w:val="00F15F18"/>
    <w:rsid w:val="00F16B86"/>
    <w:rsid w:val="00F16E1A"/>
    <w:rsid w:val="00F16F92"/>
    <w:rsid w:val="00F17C3E"/>
    <w:rsid w:val="00F20197"/>
    <w:rsid w:val="00F20369"/>
    <w:rsid w:val="00F2046C"/>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5824"/>
    <w:rsid w:val="00F26065"/>
    <w:rsid w:val="00F266E3"/>
    <w:rsid w:val="00F2689C"/>
    <w:rsid w:val="00F27E44"/>
    <w:rsid w:val="00F30313"/>
    <w:rsid w:val="00F303BC"/>
    <w:rsid w:val="00F30472"/>
    <w:rsid w:val="00F3152E"/>
    <w:rsid w:val="00F318A1"/>
    <w:rsid w:val="00F31CF5"/>
    <w:rsid w:val="00F3265C"/>
    <w:rsid w:val="00F343EE"/>
    <w:rsid w:val="00F353F4"/>
    <w:rsid w:val="00F35494"/>
    <w:rsid w:val="00F35607"/>
    <w:rsid w:val="00F35A46"/>
    <w:rsid w:val="00F35DBA"/>
    <w:rsid w:val="00F3619D"/>
    <w:rsid w:val="00F3722A"/>
    <w:rsid w:val="00F37366"/>
    <w:rsid w:val="00F37C99"/>
    <w:rsid w:val="00F37D85"/>
    <w:rsid w:val="00F37FCC"/>
    <w:rsid w:val="00F40FE2"/>
    <w:rsid w:val="00F419B8"/>
    <w:rsid w:val="00F41C0F"/>
    <w:rsid w:val="00F42856"/>
    <w:rsid w:val="00F43777"/>
    <w:rsid w:val="00F4482B"/>
    <w:rsid w:val="00F44F02"/>
    <w:rsid w:val="00F4526B"/>
    <w:rsid w:val="00F45298"/>
    <w:rsid w:val="00F45D66"/>
    <w:rsid w:val="00F45F64"/>
    <w:rsid w:val="00F462DF"/>
    <w:rsid w:val="00F4662D"/>
    <w:rsid w:val="00F467BA"/>
    <w:rsid w:val="00F4689E"/>
    <w:rsid w:val="00F468AC"/>
    <w:rsid w:val="00F46A5F"/>
    <w:rsid w:val="00F47316"/>
    <w:rsid w:val="00F47507"/>
    <w:rsid w:val="00F47A01"/>
    <w:rsid w:val="00F47CEE"/>
    <w:rsid w:val="00F5052D"/>
    <w:rsid w:val="00F51A82"/>
    <w:rsid w:val="00F51B78"/>
    <w:rsid w:val="00F521CE"/>
    <w:rsid w:val="00F5254B"/>
    <w:rsid w:val="00F53A44"/>
    <w:rsid w:val="00F54DB0"/>
    <w:rsid w:val="00F54E5E"/>
    <w:rsid w:val="00F551DB"/>
    <w:rsid w:val="00F559B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4C"/>
    <w:rsid w:val="00F65A73"/>
    <w:rsid w:val="00F65BA9"/>
    <w:rsid w:val="00F65BC8"/>
    <w:rsid w:val="00F66205"/>
    <w:rsid w:val="00F6630F"/>
    <w:rsid w:val="00F66419"/>
    <w:rsid w:val="00F6712E"/>
    <w:rsid w:val="00F67133"/>
    <w:rsid w:val="00F67B58"/>
    <w:rsid w:val="00F67E81"/>
    <w:rsid w:val="00F7044B"/>
    <w:rsid w:val="00F71342"/>
    <w:rsid w:val="00F71C68"/>
    <w:rsid w:val="00F724E2"/>
    <w:rsid w:val="00F74103"/>
    <w:rsid w:val="00F745A4"/>
    <w:rsid w:val="00F74C0C"/>
    <w:rsid w:val="00F75594"/>
    <w:rsid w:val="00F75BB5"/>
    <w:rsid w:val="00F75FD5"/>
    <w:rsid w:val="00F7604C"/>
    <w:rsid w:val="00F773A9"/>
    <w:rsid w:val="00F810C1"/>
    <w:rsid w:val="00F81623"/>
    <w:rsid w:val="00F81D25"/>
    <w:rsid w:val="00F82928"/>
    <w:rsid w:val="00F829B9"/>
    <w:rsid w:val="00F82A8E"/>
    <w:rsid w:val="00F82F6B"/>
    <w:rsid w:val="00F83045"/>
    <w:rsid w:val="00F83615"/>
    <w:rsid w:val="00F8421D"/>
    <w:rsid w:val="00F85329"/>
    <w:rsid w:val="00F86079"/>
    <w:rsid w:val="00F87282"/>
    <w:rsid w:val="00F878CD"/>
    <w:rsid w:val="00F87905"/>
    <w:rsid w:val="00F87A66"/>
    <w:rsid w:val="00F90C1F"/>
    <w:rsid w:val="00F90CC2"/>
    <w:rsid w:val="00F90F17"/>
    <w:rsid w:val="00F91A44"/>
    <w:rsid w:val="00F9217B"/>
    <w:rsid w:val="00F940EB"/>
    <w:rsid w:val="00F97A34"/>
    <w:rsid w:val="00F97E4A"/>
    <w:rsid w:val="00F97EA1"/>
    <w:rsid w:val="00FA05C8"/>
    <w:rsid w:val="00FA0678"/>
    <w:rsid w:val="00FA0DB6"/>
    <w:rsid w:val="00FA23F7"/>
    <w:rsid w:val="00FA27EB"/>
    <w:rsid w:val="00FA37A3"/>
    <w:rsid w:val="00FA3EBC"/>
    <w:rsid w:val="00FA423C"/>
    <w:rsid w:val="00FA44D0"/>
    <w:rsid w:val="00FA4590"/>
    <w:rsid w:val="00FA4D85"/>
    <w:rsid w:val="00FA55A2"/>
    <w:rsid w:val="00FA672F"/>
    <w:rsid w:val="00FA7792"/>
    <w:rsid w:val="00FA78B6"/>
    <w:rsid w:val="00FA7AA8"/>
    <w:rsid w:val="00FA7F1D"/>
    <w:rsid w:val="00FB0D60"/>
    <w:rsid w:val="00FB2BF5"/>
    <w:rsid w:val="00FB2F8E"/>
    <w:rsid w:val="00FB30C3"/>
    <w:rsid w:val="00FB3100"/>
    <w:rsid w:val="00FB39B0"/>
    <w:rsid w:val="00FB5138"/>
    <w:rsid w:val="00FB5797"/>
    <w:rsid w:val="00FB5A71"/>
    <w:rsid w:val="00FB7823"/>
    <w:rsid w:val="00FC05B2"/>
    <w:rsid w:val="00FC08B3"/>
    <w:rsid w:val="00FC09D7"/>
    <w:rsid w:val="00FC0ABE"/>
    <w:rsid w:val="00FC22D0"/>
    <w:rsid w:val="00FC2EB9"/>
    <w:rsid w:val="00FC3029"/>
    <w:rsid w:val="00FC38D4"/>
    <w:rsid w:val="00FC391E"/>
    <w:rsid w:val="00FC3A65"/>
    <w:rsid w:val="00FC3BB7"/>
    <w:rsid w:val="00FC3C22"/>
    <w:rsid w:val="00FC4345"/>
    <w:rsid w:val="00FC444A"/>
    <w:rsid w:val="00FC453D"/>
    <w:rsid w:val="00FC4A89"/>
    <w:rsid w:val="00FC619B"/>
    <w:rsid w:val="00FC665F"/>
    <w:rsid w:val="00FC6D59"/>
    <w:rsid w:val="00FC72DD"/>
    <w:rsid w:val="00FC78F5"/>
    <w:rsid w:val="00FC7AD2"/>
    <w:rsid w:val="00FD10B3"/>
    <w:rsid w:val="00FD11C3"/>
    <w:rsid w:val="00FD154E"/>
    <w:rsid w:val="00FD24D7"/>
    <w:rsid w:val="00FD29CE"/>
    <w:rsid w:val="00FD2A99"/>
    <w:rsid w:val="00FD34B2"/>
    <w:rsid w:val="00FD3AE2"/>
    <w:rsid w:val="00FD3E41"/>
    <w:rsid w:val="00FD3EFA"/>
    <w:rsid w:val="00FD5AE4"/>
    <w:rsid w:val="00FD5F25"/>
    <w:rsid w:val="00FD60BE"/>
    <w:rsid w:val="00FD6805"/>
    <w:rsid w:val="00FD6894"/>
    <w:rsid w:val="00FD6AF0"/>
    <w:rsid w:val="00FD704D"/>
    <w:rsid w:val="00FD74EF"/>
    <w:rsid w:val="00FD79B8"/>
    <w:rsid w:val="00FD79F6"/>
    <w:rsid w:val="00FE0AD1"/>
    <w:rsid w:val="00FE1045"/>
    <w:rsid w:val="00FE1852"/>
    <w:rsid w:val="00FE318D"/>
    <w:rsid w:val="00FE33DB"/>
    <w:rsid w:val="00FE33F5"/>
    <w:rsid w:val="00FE37DD"/>
    <w:rsid w:val="00FE38BB"/>
    <w:rsid w:val="00FE3C31"/>
    <w:rsid w:val="00FE4015"/>
    <w:rsid w:val="00FE44F5"/>
    <w:rsid w:val="00FE4783"/>
    <w:rsid w:val="00FE480D"/>
    <w:rsid w:val="00FE4ACC"/>
    <w:rsid w:val="00FE7DD1"/>
    <w:rsid w:val="00FF0B4F"/>
    <w:rsid w:val="00FF1A06"/>
    <w:rsid w:val="00FF1AD3"/>
    <w:rsid w:val="00FF1B46"/>
    <w:rsid w:val="00FF219D"/>
    <w:rsid w:val="00FF2A7B"/>
    <w:rsid w:val="00FF3D2B"/>
    <w:rsid w:val="00FF49B4"/>
    <w:rsid w:val="00FF49F4"/>
    <w:rsid w:val="00FF5368"/>
    <w:rsid w:val="00FF5C6A"/>
    <w:rsid w:val="00FF651D"/>
    <w:rsid w:val="00FF6843"/>
    <w:rsid w:val="010651D9"/>
    <w:rsid w:val="018C42C1"/>
    <w:rsid w:val="01AA456A"/>
    <w:rsid w:val="01B574AB"/>
    <w:rsid w:val="01E57DEC"/>
    <w:rsid w:val="03DD35E4"/>
    <w:rsid w:val="043F7F21"/>
    <w:rsid w:val="04624A92"/>
    <w:rsid w:val="04D34BA5"/>
    <w:rsid w:val="04ED045E"/>
    <w:rsid w:val="05CB707F"/>
    <w:rsid w:val="05EC0CFC"/>
    <w:rsid w:val="06217DF3"/>
    <w:rsid w:val="063B6DE8"/>
    <w:rsid w:val="065A6178"/>
    <w:rsid w:val="06D70F51"/>
    <w:rsid w:val="077F26DC"/>
    <w:rsid w:val="07B84BBE"/>
    <w:rsid w:val="08A3554F"/>
    <w:rsid w:val="092A3757"/>
    <w:rsid w:val="09620070"/>
    <w:rsid w:val="09F427C2"/>
    <w:rsid w:val="0A5B7E63"/>
    <w:rsid w:val="0AAD0D56"/>
    <w:rsid w:val="0AEC2AD2"/>
    <w:rsid w:val="0B171EB1"/>
    <w:rsid w:val="0B5F2D43"/>
    <w:rsid w:val="0BFC67AC"/>
    <w:rsid w:val="0C3609FF"/>
    <w:rsid w:val="0C87121B"/>
    <w:rsid w:val="0D84653C"/>
    <w:rsid w:val="0DF702FE"/>
    <w:rsid w:val="0E7D7DC7"/>
    <w:rsid w:val="0EE16328"/>
    <w:rsid w:val="0F816ACD"/>
    <w:rsid w:val="0FA230FC"/>
    <w:rsid w:val="0FA645CD"/>
    <w:rsid w:val="10BF008F"/>
    <w:rsid w:val="10F0647D"/>
    <w:rsid w:val="10F42C61"/>
    <w:rsid w:val="10FC16EA"/>
    <w:rsid w:val="118963A1"/>
    <w:rsid w:val="12116772"/>
    <w:rsid w:val="12203318"/>
    <w:rsid w:val="127723A9"/>
    <w:rsid w:val="12EA6DF1"/>
    <w:rsid w:val="13072A44"/>
    <w:rsid w:val="13797E15"/>
    <w:rsid w:val="13B6464B"/>
    <w:rsid w:val="13BD63A9"/>
    <w:rsid w:val="14085DF1"/>
    <w:rsid w:val="14B73FAA"/>
    <w:rsid w:val="150371FD"/>
    <w:rsid w:val="15184D82"/>
    <w:rsid w:val="15285199"/>
    <w:rsid w:val="15864F1C"/>
    <w:rsid w:val="16336C32"/>
    <w:rsid w:val="166D1B7B"/>
    <w:rsid w:val="16892A2D"/>
    <w:rsid w:val="169729D1"/>
    <w:rsid w:val="17DA5517"/>
    <w:rsid w:val="186E7099"/>
    <w:rsid w:val="1870012C"/>
    <w:rsid w:val="19FE7FCB"/>
    <w:rsid w:val="1A1B1C1C"/>
    <w:rsid w:val="1B2A271F"/>
    <w:rsid w:val="1B797F22"/>
    <w:rsid w:val="1BCF4156"/>
    <w:rsid w:val="1BD44B1D"/>
    <w:rsid w:val="1BEA3565"/>
    <w:rsid w:val="1C0C3E25"/>
    <w:rsid w:val="1C184527"/>
    <w:rsid w:val="1C270C97"/>
    <w:rsid w:val="1D266CE1"/>
    <w:rsid w:val="1D3963AF"/>
    <w:rsid w:val="1D446E2B"/>
    <w:rsid w:val="1E287D0F"/>
    <w:rsid w:val="1E55017A"/>
    <w:rsid w:val="1E676ADE"/>
    <w:rsid w:val="1E714A66"/>
    <w:rsid w:val="1F6A5641"/>
    <w:rsid w:val="1FE52CA0"/>
    <w:rsid w:val="1FE868A9"/>
    <w:rsid w:val="20670C29"/>
    <w:rsid w:val="206729D3"/>
    <w:rsid w:val="20744529"/>
    <w:rsid w:val="20C9675C"/>
    <w:rsid w:val="20D94C13"/>
    <w:rsid w:val="210733EC"/>
    <w:rsid w:val="216226D3"/>
    <w:rsid w:val="21EC1E9D"/>
    <w:rsid w:val="22511743"/>
    <w:rsid w:val="2316449E"/>
    <w:rsid w:val="23CB75EF"/>
    <w:rsid w:val="242F2E53"/>
    <w:rsid w:val="24852DD8"/>
    <w:rsid w:val="262F59B5"/>
    <w:rsid w:val="268E06D0"/>
    <w:rsid w:val="26B247F0"/>
    <w:rsid w:val="26D86DD1"/>
    <w:rsid w:val="26E72EBD"/>
    <w:rsid w:val="28DA49F1"/>
    <w:rsid w:val="294164D0"/>
    <w:rsid w:val="2A2E7608"/>
    <w:rsid w:val="2B4629E4"/>
    <w:rsid w:val="2B537D11"/>
    <w:rsid w:val="2C363C62"/>
    <w:rsid w:val="2D043F66"/>
    <w:rsid w:val="2D2E1707"/>
    <w:rsid w:val="2D72512E"/>
    <w:rsid w:val="2DD15014"/>
    <w:rsid w:val="2E3A5D7A"/>
    <w:rsid w:val="2E74483D"/>
    <w:rsid w:val="2ECA64F3"/>
    <w:rsid w:val="2FD25781"/>
    <w:rsid w:val="2FF45F64"/>
    <w:rsid w:val="30A0123A"/>
    <w:rsid w:val="319C6071"/>
    <w:rsid w:val="31A06415"/>
    <w:rsid w:val="31CA6AA1"/>
    <w:rsid w:val="320B246E"/>
    <w:rsid w:val="325C6E35"/>
    <w:rsid w:val="32A334CE"/>
    <w:rsid w:val="32CF2225"/>
    <w:rsid w:val="33252B72"/>
    <w:rsid w:val="341921CC"/>
    <w:rsid w:val="342E63AB"/>
    <w:rsid w:val="348A4D71"/>
    <w:rsid w:val="34926F48"/>
    <w:rsid w:val="34E208D1"/>
    <w:rsid w:val="34E44188"/>
    <w:rsid w:val="351A3987"/>
    <w:rsid w:val="35C149C7"/>
    <w:rsid w:val="35D723F7"/>
    <w:rsid w:val="365302AE"/>
    <w:rsid w:val="37506326"/>
    <w:rsid w:val="381229BA"/>
    <w:rsid w:val="383A790E"/>
    <w:rsid w:val="38D40826"/>
    <w:rsid w:val="394E2B9A"/>
    <w:rsid w:val="39AA44E4"/>
    <w:rsid w:val="39FC0ACB"/>
    <w:rsid w:val="3AC16B23"/>
    <w:rsid w:val="3AF20D64"/>
    <w:rsid w:val="3BBD108B"/>
    <w:rsid w:val="3BF56B39"/>
    <w:rsid w:val="3C5F759A"/>
    <w:rsid w:val="3C897593"/>
    <w:rsid w:val="3DF35BEA"/>
    <w:rsid w:val="3DFC02BF"/>
    <w:rsid w:val="3F72756A"/>
    <w:rsid w:val="40ED269C"/>
    <w:rsid w:val="41707C06"/>
    <w:rsid w:val="41E01E7F"/>
    <w:rsid w:val="42CE30B7"/>
    <w:rsid w:val="42E1381E"/>
    <w:rsid w:val="433C2F3B"/>
    <w:rsid w:val="43810701"/>
    <w:rsid w:val="439F344E"/>
    <w:rsid w:val="44A0742A"/>
    <w:rsid w:val="44A35540"/>
    <w:rsid w:val="46115BBB"/>
    <w:rsid w:val="470644D1"/>
    <w:rsid w:val="47105D09"/>
    <w:rsid w:val="471C16AC"/>
    <w:rsid w:val="477E200A"/>
    <w:rsid w:val="47972BE3"/>
    <w:rsid w:val="47A63BA5"/>
    <w:rsid w:val="48705ED9"/>
    <w:rsid w:val="4A63341B"/>
    <w:rsid w:val="4B0C5BF8"/>
    <w:rsid w:val="4B240054"/>
    <w:rsid w:val="4B8F18A6"/>
    <w:rsid w:val="4BC16C3C"/>
    <w:rsid w:val="4BF04224"/>
    <w:rsid w:val="4C4671B1"/>
    <w:rsid w:val="4E0013B6"/>
    <w:rsid w:val="4E1761D1"/>
    <w:rsid w:val="4F424D9B"/>
    <w:rsid w:val="4F7D417A"/>
    <w:rsid w:val="4F8B13E1"/>
    <w:rsid w:val="4FEA24FF"/>
    <w:rsid w:val="50797C8D"/>
    <w:rsid w:val="51164E5F"/>
    <w:rsid w:val="51A0432A"/>
    <w:rsid w:val="52A96B6F"/>
    <w:rsid w:val="5359065E"/>
    <w:rsid w:val="541C3B12"/>
    <w:rsid w:val="54465869"/>
    <w:rsid w:val="54737518"/>
    <w:rsid w:val="550764A4"/>
    <w:rsid w:val="55A55046"/>
    <w:rsid w:val="55B939AD"/>
    <w:rsid w:val="56087FA1"/>
    <w:rsid w:val="56707E51"/>
    <w:rsid w:val="5685197A"/>
    <w:rsid w:val="570E25B5"/>
    <w:rsid w:val="57B65196"/>
    <w:rsid w:val="57E94474"/>
    <w:rsid w:val="58741A54"/>
    <w:rsid w:val="58AE4F0C"/>
    <w:rsid w:val="58D04E05"/>
    <w:rsid w:val="58E77F72"/>
    <w:rsid w:val="5A097261"/>
    <w:rsid w:val="5A2A7C7B"/>
    <w:rsid w:val="5B1B26C9"/>
    <w:rsid w:val="5B311DA6"/>
    <w:rsid w:val="5C80234E"/>
    <w:rsid w:val="5D1B140E"/>
    <w:rsid w:val="5D3C60A9"/>
    <w:rsid w:val="5D712AFD"/>
    <w:rsid w:val="5D8528B4"/>
    <w:rsid w:val="5D860B79"/>
    <w:rsid w:val="5D9B150F"/>
    <w:rsid w:val="5DE768F7"/>
    <w:rsid w:val="5E261785"/>
    <w:rsid w:val="5F9A3EA5"/>
    <w:rsid w:val="5FB87592"/>
    <w:rsid w:val="5FCC5339"/>
    <w:rsid w:val="60A966D4"/>
    <w:rsid w:val="60D340A1"/>
    <w:rsid w:val="61054A27"/>
    <w:rsid w:val="611D2366"/>
    <w:rsid w:val="614F4DE5"/>
    <w:rsid w:val="61C537C3"/>
    <w:rsid w:val="61CC40B1"/>
    <w:rsid w:val="61D57F7F"/>
    <w:rsid w:val="62570A9D"/>
    <w:rsid w:val="62885958"/>
    <w:rsid w:val="62AA7277"/>
    <w:rsid w:val="63197488"/>
    <w:rsid w:val="649656B6"/>
    <w:rsid w:val="64CE2EAA"/>
    <w:rsid w:val="662E75B1"/>
    <w:rsid w:val="66342C2E"/>
    <w:rsid w:val="663E784C"/>
    <w:rsid w:val="66473709"/>
    <w:rsid w:val="66FF3A3D"/>
    <w:rsid w:val="67630FB3"/>
    <w:rsid w:val="67F3569D"/>
    <w:rsid w:val="68487AA1"/>
    <w:rsid w:val="685C251F"/>
    <w:rsid w:val="69A24111"/>
    <w:rsid w:val="69D44774"/>
    <w:rsid w:val="6A9B4211"/>
    <w:rsid w:val="6AA16A0C"/>
    <w:rsid w:val="6C66390F"/>
    <w:rsid w:val="6CA01836"/>
    <w:rsid w:val="6D551B0E"/>
    <w:rsid w:val="6DD112B4"/>
    <w:rsid w:val="6E426B30"/>
    <w:rsid w:val="6E76793D"/>
    <w:rsid w:val="6E8E12EF"/>
    <w:rsid w:val="6E9762CE"/>
    <w:rsid w:val="6F0137E5"/>
    <w:rsid w:val="6FF46C58"/>
    <w:rsid w:val="70072BF5"/>
    <w:rsid w:val="701640CF"/>
    <w:rsid w:val="701B5025"/>
    <w:rsid w:val="7028473D"/>
    <w:rsid w:val="70E951B6"/>
    <w:rsid w:val="714B6F2E"/>
    <w:rsid w:val="71B23E55"/>
    <w:rsid w:val="71B6384B"/>
    <w:rsid w:val="71D43752"/>
    <w:rsid w:val="7217560B"/>
    <w:rsid w:val="72620C2E"/>
    <w:rsid w:val="73873504"/>
    <w:rsid w:val="73E230C6"/>
    <w:rsid w:val="749C4185"/>
    <w:rsid w:val="74FC2D4F"/>
    <w:rsid w:val="752D275C"/>
    <w:rsid w:val="75B37461"/>
    <w:rsid w:val="75DA2C18"/>
    <w:rsid w:val="76992B37"/>
    <w:rsid w:val="76EA56E7"/>
    <w:rsid w:val="78415512"/>
    <w:rsid w:val="78B96634"/>
    <w:rsid w:val="78CC255D"/>
    <w:rsid w:val="79172925"/>
    <w:rsid w:val="795B1AB1"/>
    <w:rsid w:val="79CD25EE"/>
    <w:rsid w:val="7A0879CE"/>
    <w:rsid w:val="7A2C513C"/>
    <w:rsid w:val="7A34055D"/>
    <w:rsid w:val="7A67303B"/>
    <w:rsid w:val="7AAB1D04"/>
    <w:rsid w:val="7ABA4368"/>
    <w:rsid w:val="7B257FFD"/>
    <w:rsid w:val="7B542C73"/>
    <w:rsid w:val="7BCD0BBD"/>
    <w:rsid w:val="7C3D783A"/>
    <w:rsid w:val="7C4D42E2"/>
    <w:rsid w:val="7CB81714"/>
    <w:rsid w:val="7E3567A7"/>
    <w:rsid w:val="7E6D6421"/>
    <w:rsid w:val="7EED75D3"/>
    <w:rsid w:val="7EEF5276"/>
    <w:rsid w:val="7EF16988"/>
    <w:rsid w:val="7F456AA9"/>
    <w:rsid w:val="7F635AA0"/>
    <w:rsid w:val="7F7125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8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9">
    <w:name w:val="Default Paragraph Font"/>
    <w:semiHidden/>
    <w:uiPriority w:val="0"/>
    <w:rPr>
      <w:rFonts w:ascii="Arial" w:hAnsi="Arial" w:eastAsia="黑体" w:cs="Arial"/>
      <w:snapToGrid w:val="0"/>
      <w:kern w:val="0"/>
      <w:szCs w:val="21"/>
    </w:rPr>
  </w:style>
  <w:style w:type="table" w:default="1" w:styleId="62">
    <w:name w:val="Normal Table"/>
    <w:unhideWhenUsed/>
    <w:uiPriority w:val="99"/>
    <w:tblPr>
      <w:tblStyle w:val="62"/>
      <w:tblCellMar>
        <w:top w:w="0" w:type="dxa"/>
        <w:left w:w="108" w:type="dxa"/>
        <w:bottom w:w="0" w:type="dxa"/>
        <w:right w:w="108" w:type="dxa"/>
      </w:tblCellMar>
    </w:tblPr>
  </w:style>
  <w:style w:type="paragraph" w:styleId="2">
    <w:name w:val="Body Text"/>
    <w:basedOn w:val="1"/>
    <w:link w:val="79"/>
    <w:qFormat/>
    <w:uiPriority w:val="0"/>
    <w:pPr>
      <w:autoSpaceDE w:val="0"/>
      <w:autoSpaceDN w:val="0"/>
      <w:adjustRightInd w:val="0"/>
      <w:spacing w:line="360" w:lineRule="auto"/>
    </w:pPr>
    <w:rPr>
      <w:rFonts w:ascii="宋体" w:hAnsi="Arial" w:cs="Arial"/>
      <w:snapToGrid w:val="0"/>
      <w:sz w:val="24"/>
      <w:szCs w:val="21"/>
      <w:lang w:val="zh-CN"/>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8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7">
    <w:name w:val="caption"/>
    <w:basedOn w:val="1"/>
    <w:next w:val="1"/>
    <w:link w:val="88"/>
    <w:qFormat/>
    <w:uiPriority w:val="0"/>
    <w:rPr>
      <w:b/>
      <w:sz w:val="28"/>
      <w:szCs w:val="20"/>
    </w:rPr>
  </w:style>
  <w:style w:type="paragraph" w:styleId="18">
    <w:name w:val="index 5"/>
    <w:basedOn w:val="1"/>
    <w:next w:val="1"/>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toa heading"/>
    <w:basedOn w:val="1"/>
    <w:next w:val="1"/>
    <w:qFormat/>
    <w:uiPriority w:val="0"/>
    <w:pPr>
      <w:adjustRightInd/>
      <w:spacing w:before="120"/>
    </w:pPr>
    <w:rPr>
      <w:rFonts w:ascii="Arial" w:hAnsi="Arial"/>
      <w:b/>
      <w:bCs/>
    </w:rPr>
  </w:style>
  <w:style w:type="paragraph" w:styleId="21">
    <w:name w:val="annotation text"/>
    <w:basedOn w:val="1"/>
    <w:link w:val="90"/>
    <w:qFormat/>
    <w:uiPriority w:val="0"/>
    <w:pPr>
      <w:jc w:val="left"/>
    </w:pPr>
  </w:style>
  <w:style w:type="paragraph" w:styleId="22">
    <w:name w:val="Salutation"/>
    <w:basedOn w:val="1"/>
    <w:next w:val="1"/>
    <w:link w:val="91"/>
    <w:uiPriority w:val="0"/>
    <w:rPr>
      <w:rFonts w:ascii="仿宋_GB2312" w:eastAsia="仿宋_GB2312"/>
      <w:sz w:val="28"/>
      <w:szCs w:val="20"/>
    </w:rPr>
  </w:style>
  <w:style w:type="paragraph" w:styleId="23">
    <w:name w:val="Body Text 3"/>
    <w:basedOn w:val="1"/>
    <w:link w:val="92"/>
    <w:qFormat/>
    <w:uiPriority w:val="0"/>
    <w:pPr>
      <w:jc w:val="center"/>
    </w:pPr>
    <w:rPr>
      <w:szCs w:val="20"/>
    </w:rPr>
  </w:style>
  <w:style w:type="paragraph" w:styleId="24">
    <w:name w:val="List Bullet 3"/>
    <w:basedOn w:val="1"/>
    <w:unhideWhenUsed/>
    <w:uiPriority w:val="0"/>
    <w:pPr>
      <w:numPr>
        <w:ilvl w:val="0"/>
        <w:numId w:val="4"/>
      </w:numPr>
      <w:snapToGrid w:val="0"/>
      <w:spacing w:line="360" w:lineRule="auto"/>
      <w:ind w:right="238"/>
      <w:contextualSpacing/>
    </w:pPr>
    <w:rPr>
      <w:sz w:val="24"/>
    </w:rPr>
  </w:style>
  <w:style w:type="paragraph" w:styleId="25">
    <w:name w:val="Body Text Indent"/>
    <w:basedOn w:val="1"/>
    <w:next w:val="26"/>
    <w:link w:val="93"/>
    <w:qFormat/>
    <w:uiPriority w:val="0"/>
    <w:pPr>
      <w:spacing w:line="480" w:lineRule="exact"/>
      <w:ind w:firstLine="480" w:firstLineChars="200"/>
    </w:pPr>
    <w:rPr>
      <w:rFonts w:ascii="宋体" w:hAnsi="宋体"/>
      <w:sz w:val="24"/>
    </w:rPr>
  </w:style>
  <w:style w:type="paragraph" w:styleId="26">
    <w:name w:val="Body Text First Indent 2"/>
    <w:basedOn w:val="25"/>
    <w:link w:val="94"/>
    <w:uiPriority w:val="0"/>
    <w:pPr>
      <w:adjustRightInd/>
      <w:spacing w:after="120" w:afterLines="0" w:line="240" w:lineRule="auto"/>
      <w:ind w:left="420" w:leftChars="200" w:firstLine="210"/>
    </w:pPr>
    <w:rPr>
      <w:sz w:val="21"/>
    </w:rPr>
  </w:style>
  <w:style w:type="paragraph" w:styleId="27">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uiPriority w:val="0"/>
    <w:pPr>
      <w:ind w:left="-359" w:leftChars="-171" w:rightChars="-244" w:firstLine="501" w:firstLineChars="239"/>
    </w:pPr>
    <w:rPr>
      <w:rFonts w:ascii="仿宋_GB2312" w:eastAsia="仿宋_GB2312"/>
      <w:sz w:val="30"/>
      <w:szCs w:val="20"/>
    </w:rPr>
  </w:style>
  <w:style w:type="paragraph" w:styleId="30">
    <w:name w:val="List Bullet 2"/>
    <w:basedOn w:val="1"/>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5"/>
    <w:uiPriority w:val="0"/>
    <w:pPr>
      <w:widowControl/>
      <w:adjustRightInd/>
      <w:ind w:firstLine="200" w:firstLineChars="200"/>
      <w:jc w:val="left"/>
    </w:pPr>
    <w:rPr>
      <w:rFonts w:ascii="宋体" w:hAnsi="宋体"/>
      <w:i/>
      <w:iCs/>
      <w:kern w:val="0"/>
      <w:sz w:val="24"/>
    </w:rPr>
  </w:style>
  <w:style w:type="paragraph" w:styleId="32">
    <w:name w:val="toc 5"/>
    <w:basedOn w:val="1"/>
    <w:next w:val="1"/>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4">
    <w:name w:val="Plain Text"/>
    <w:basedOn w:val="1"/>
    <w:link w:val="96"/>
    <w:qFormat/>
    <w:uiPriority w:val="0"/>
    <w:rPr>
      <w:rFonts w:ascii="宋体" w:hAnsi="Courier New" w:cs="Arial"/>
      <w:snapToGrid w:val="0"/>
      <w:szCs w:val="21"/>
    </w:rPr>
  </w:style>
  <w:style w:type="paragraph" w:styleId="35">
    <w:name w:val="List Number 4"/>
    <w:basedOn w:val="1"/>
    <w:uiPriority w:val="0"/>
    <w:pPr>
      <w:numPr>
        <w:ilvl w:val="0"/>
        <w:numId w:val="5"/>
      </w:numPr>
      <w:autoSpaceDE w:val="0"/>
      <w:autoSpaceDN w:val="0"/>
      <w:spacing w:line="360" w:lineRule="atLeast"/>
    </w:pPr>
    <w:rPr>
      <w:kern w:val="0"/>
      <w:sz w:val="24"/>
    </w:rPr>
  </w:style>
  <w:style w:type="paragraph" w:styleId="36">
    <w:name w:val="toc 8"/>
    <w:basedOn w:val="1"/>
    <w:next w:val="1"/>
    <w:uiPriority w:val="0"/>
    <w:pPr>
      <w:ind w:left="2940" w:leftChars="1400"/>
    </w:pPr>
  </w:style>
  <w:style w:type="paragraph" w:styleId="37">
    <w:name w:val="Date"/>
    <w:basedOn w:val="1"/>
    <w:next w:val="1"/>
    <w:link w:val="97"/>
    <w:qFormat/>
    <w:uiPriority w:val="0"/>
    <w:pPr>
      <w:ind w:left="100" w:leftChars="2500"/>
    </w:pPr>
    <w:rPr>
      <w:rFonts w:ascii="宋体"/>
      <w:sz w:val="24"/>
      <w:szCs w:val="21"/>
      <w:lang w:val="zh-CN"/>
    </w:rPr>
  </w:style>
  <w:style w:type="paragraph" w:styleId="38">
    <w:name w:val="Body Text Indent 2"/>
    <w:basedOn w:val="1"/>
    <w:link w:val="98"/>
    <w:qFormat/>
    <w:uiPriority w:val="0"/>
    <w:pPr>
      <w:adjustRightInd w:val="0"/>
      <w:spacing w:line="360" w:lineRule="auto"/>
      <w:ind w:firstLine="601"/>
      <w:textAlignment w:val="baseline"/>
    </w:pPr>
    <w:rPr>
      <w:rFonts w:ascii="宋体"/>
      <w:kern w:val="0"/>
      <w:sz w:val="28"/>
      <w:szCs w:val="20"/>
    </w:rPr>
  </w:style>
  <w:style w:type="paragraph" w:styleId="39">
    <w:name w:val="Balloon Text"/>
    <w:basedOn w:val="1"/>
    <w:link w:val="99"/>
    <w:qFormat/>
    <w:uiPriority w:val="0"/>
    <w:rPr>
      <w:sz w:val="18"/>
      <w:szCs w:val="18"/>
    </w:rPr>
  </w:style>
  <w:style w:type="paragraph" w:styleId="40">
    <w:name w:val="footer"/>
    <w:basedOn w:val="1"/>
    <w:link w:val="100"/>
    <w:qFormat/>
    <w:uiPriority w:val="99"/>
    <w:pPr>
      <w:tabs>
        <w:tab w:val="center" w:pos="4153"/>
        <w:tab w:val="right" w:pos="8306"/>
      </w:tabs>
      <w:snapToGrid w:val="0"/>
      <w:jc w:val="left"/>
    </w:pPr>
    <w:rPr>
      <w:sz w:val="18"/>
      <w:szCs w:val="18"/>
    </w:rPr>
  </w:style>
  <w:style w:type="paragraph" w:styleId="41">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2"/>
    <w:uiPriority w:val="0"/>
    <w:pPr>
      <w:adjustRightInd w:val="0"/>
      <w:spacing w:after="600" w:afterLines="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uiPriority w:val="0"/>
    <w:pPr>
      <w:ind w:left="1260" w:leftChars="600"/>
    </w:pPr>
  </w:style>
  <w:style w:type="paragraph" w:styleId="45">
    <w:name w:val="index heading"/>
    <w:basedOn w:val="1"/>
    <w:next w:val="46"/>
    <w:uiPriority w:val="0"/>
    <w:pPr>
      <w:adjustRightInd/>
      <w:ind w:firstLine="200" w:firstLineChars="200"/>
    </w:pPr>
  </w:style>
  <w:style w:type="paragraph" w:styleId="46">
    <w:name w:val="index 1"/>
    <w:basedOn w:val="1"/>
    <w:next w:val="1"/>
    <w:uiPriority w:val="0"/>
    <w:pPr>
      <w:adjustRightInd/>
      <w:spacing w:line="360" w:lineRule="auto"/>
      <w:ind w:firstLine="200" w:firstLineChars="200"/>
      <w:jc w:val="center"/>
    </w:pPr>
    <w:rPr>
      <w:sz w:val="24"/>
      <w:szCs w:val="20"/>
    </w:rPr>
  </w:style>
  <w:style w:type="paragraph" w:styleId="47">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104"/>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51">
    <w:name w:val="toc 6"/>
    <w:basedOn w:val="1"/>
    <w:next w:val="1"/>
    <w:uiPriority w:val="0"/>
    <w:pPr>
      <w:ind w:left="2100" w:leftChars="1000"/>
    </w:pPr>
  </w:style>
  <w:style w:type="paragraph" w:styleId="52">
    <w:name w:val="List 5"/>
    <w:basedOn w:val="1"/>
    <w:uiPriority w:val="0"/>
    <w:pPr>
      <w:adjustRightInd/>
      <w:ind w:left="100" w:leftChars="800" w:hanging="200" w:hangingChars="200"/>
    </w:pPr>
  </w:style>
  <w:style w:type="paragraph" w:styleId="53">
    <w:name w:val="Body Text Indent 3"/>
    <w:basedOn w:val="1"/>
    <w:link w:val="10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uiPriority w:val="0"/>
    <w:pPr>
      <w:ind w:left="3360" w:leftChars="1600"/>
    </w:pPr>
  </w:style>
  <w:style w:type="paragraph" w:styleId="56">
    <w:name w:val="Body Text 2"/>
    <w:basedOn w:val="1"/>
    <w:link w:val="106"/>
    <w:qFormat/>
    <w:uiPriority w:val="0"/>
    <w:pPr>
      <w:spacing w:after="120" w:afterLines="0" w:line="480" w:lineRule="auto"/>
    </w:pPr>
  </w:style>
  <w:style w:type="paragraph" w:styleId="57">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9">
    <w:name w:val="Title"/>
    <w:basedOn w:val="1"/>
    <w:link w:val="108"/>
    <w:qFormat/>
    <w:uiPriority w:val="0"/>
    <w:pPr>
      <w:widowControl/>
      <w:overflowPunct w:val="0"/>
      <w:autoSpaceDE w:val="0"/>
      <w:autoSpaceDN w:val="0"/>
      <w:adjustRightInd w:val="0"/>
      <w:jc w:val="center"/>
      <w:textAlignment w:val="baseline"/>
    </w:pPr>
    <w:rPr>
      <w:b/>
      <w:kern w:val="0"/>
      <w:sz w:val="24"/>
      <w:szCs w:val="20"/>
      <w:lang w:val="en-GB"/>
    </w:rPr>
  </w:style>
  <w:style w:type="paragraph" w:styleId="60">
    <w:name w:val="annotation subject"/>
    <w:basedOn w:val="21"/>
    <w:next w:val="21"/>
    <w:link w:val="109"/>
    <w:qFormat/>
    <w:uiPriority w:val="0"/>
    <w:rPr>
      <w:b/>
      <w:bCs/>
    </w:rPr>
  </w:style>
  <w:style w:type="paragraph" w:styleId="61">
    <w:name w:val="Body Text First Indent"/>
    <w:basedOn w:val="2"/>
    <w:link w:val="110"/>
    <w:uiPriority w:val="0"/>
    <w:pPr>
      <w:ind w:firstLine="420"/>
    </w:pPr>
    <w:rPr>
      <w:rFonts w:hAnsi="Times New Roman" w:cs="Times New Roman"/>
      <w:snapToGrid/>
      <w:szCs w:val="20"/>
    </w:rPr>
  </w:style>
  <w:style w:type="table" w:styleId="63">
    <w:name w:val="Table Grid"/>
    <w:basedOn w:val="62"/>
    <w:qFormat/>
    <w:uiPriority w:val="3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uiPriority w:val="0"/>
  </w:style>
  <w:style w:type="character" w:styleId="75">
    <w:name w:val="Hyperlink"/>
    <w:qFormat/>
    <w:uiPriority w:val="99"/>
    <w:rPr>
      <w:rFonts w:ascii="Arial" w:hAnsi="Arial" w:eastAsia="黑体" w:cs="Arial"/>
      <w:snapToGrid w:val="0"/>
      <w:color w:val="000000"/>
      <w:kern w:val="0"/>
      <w:sz w:val="18"/>
      <w:szCs w:val="18"/>
      <w:u w:val="none"/>
    </w:rPr>
  </w:style>
  <w:style w:type="character" w:styleId="76">
    <w:name w:val="HTML Code"/>
    <w:uiPriority w:val="0"/>
    <w:rPr>
      <w:rFonts w:ascii="黑体" w:hAnsi="Courier New" w:eastAsia="黑体" w:cs="楷体_GB2312"/>
      <w:sz w:val="20"/>
      <w:szCs w:val="20"/>
    </w:rPr>
  </w:style>
  <w:style w:type="character" w:styleId="77">
    <w:name w:val="annotation reference"/>
    <w:qFormat/>
    <w:uiPriority w:val="99"/>
    <w:rPr>
      <w:sz w:val="21"/>
      <w:szCs w:val="21"/>
    </w:rPr>
  </w:style>
  <w:style w:type="character" w:styleId="78">
    <w:name w:val="HTML Cite"/>
    <w:qFormat/>
    <w:uiPriority w:val="0"/>
    <w:rPr>
      <w:rFonts w:ascii="仿宋_GB2312" w:hAnsi="Arial" w:eastAsia="仿宋_GB2312" w:cs="Arial"/>
      <w:b/>
      <w:snapToGrid w:val="0"/>
      <w:color w:val="008000"/>
      <w:kern w:val="0"/>
      <w:sz w:val="32"/>
      <w:szCs w:val="32"/>
    </w:rPr>
  </w:style>
  <w:style w:type="character" w:customStyle="1" w:styleId="7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80">
    <w:name w:val="标题 1 Char"/>
    <w:link w:val="3"/>
    <w:qFormat/>
    <w:uiPriority w:val="0"/>
    <w:rPr>
      <w:b/>
      <w:bCs/>
      <w:kern w:val="44"/>
      <w:sz w:val="44"/>
      <w:szCs w:val="44"/>
    </w:rPr>
  </w:style>
  <w:style w:type="character" w:customStyle="1" w:styleId="81">
    <w:name w:val="标题 4 Char"/>
    <w:link w:val="6"/>
    <w:qFormat/>
    <w:uiPriority w:val="0"/>
    <w:rPr>
      <w:rFonts w:ascii="Arial" w:hAnsi="Arial" w:eastAsia="黑体"/>
      <w:b/>
      <w:bCs/>
      <w:kern w:val="2"/>
      <w:sz w:val="28"/>
      <w:szCs w:val="28"/>
      <w:lang w:val="zh-CN"/>
    </w:rPr>
  </w:style>
  <w:style w:type="character" w:customStyle="1" w:styleId="82">
    <w:name w:val="标题 5 Char"/>
    <w:link w:val="7"/>
    <w:qFormat/>
    <w:uiPriority w:val="0"/>
    <w:rPr>
      <w:b/>
      <w:bCs/>
      <w:kern w:val="2"/>
      <w:sz w:val="28"/>
      <w:szCs w:val="28"/>
    </w:rPr>
  </w:style>
  <w:style w:type="character" w:customStyle="1" w:styleId="83">
    <w:name w:val="标题 6 Char"/>
    <w:link w:val="8"/>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正文缩进 Char2"/>
    <w:link w:val="16"/>
    <w:qFormat/>
    <w:uiPriority w:val="0"/>
    <w:rPr>
      <w:rFonts w:ascii="宋体" w:eastAsia="宋体"/>
      <w:snapToGrid w:val="0"/>
      <w:color w:val="000000"/>
      <w:kern w:val="28"/>
      <w:sz w:val="28"/>
      <w:lang w:val="en-US" w:eastAsia="zh-CN" w:bidi="ar-SA"/>
    </w:rPr>
  </w:style>
  <w:style w:type="character" w:customStyle="1" w:styleId="88">
    <w:name w:val="题注 Char"/>
    <w:link w:val="17"/>
    <w:qFormat/>
    <w:uiPriority w:val="0"/>
    <w:rPr>
      <w:b/>
      <w:kern w:val="2"/>
      <w:sz w:val="28"/>
    </w:rPr>
  </w:style>
  <w:style w:type="character" w:customStyle="1" w:styleId="89">
    <w:name w:val="文档结构图 Char1"/>
    <w:link w:val="19"/>
    <w:qFormat/>
    <w:uiPriority w:val="0"/>
    <w:rPr>
      <w:kern w:val="2"/>
      <w:sz w:val="21"/>
      <w:szCs w:val="24"/>
      <w:shd w:val="clear" w:color="auto" w:fill="000080"/>
    </w:rPr>
  </w:style>
  <w:style w:type="character" w:customStyle="1" w:styleId="90">
    <w:name w:val="批注文字 Char1"/>
    <w:link w:val="21"/>
    <w:qFormat/>
    <w:uiPriority w:val="0"/>
    <w:rPr>
      <w:kern w:val="2"/>
      <w:sz w:val="21"/>
      <w:szCs w:val="24"/>
    </w:rPr>
  </w:style>
  <w:style w:type="character" w:customStyle="1" w:styleId="91">
    <w:name w:val="称呼 Char"/>
    <w:link w:val="22"/>
    <w:qFormat/>
    <w:uiPriority w:val="0"/>
    <w:rPr>
      <w:rFonts w:ascii="仿宋_GB2312" w:eastAsia="仿宋_GB2312"/>
      <w:kern w:val="2"/>
      <w:sz w:val="28"/>
    </w:rPr>
  </w:style>
  <w:style w:type="character" w:customStyle="1" w:styleId="92">
    <w:name w:val="正文文本 3 Char"/>
    <w:link w:val="23"/>
    <w:qFormat/>
    <w:uiPriority w:val="0"/>
    <w:rPr>
      <w:kern w:val="2"/>
      <w:sz w:val="21"/>
    </w:rPr>
  </w:style>
  <w:style w:type="character" w:customStyle="1" w:styleId="93">
    <w:name w:val="正文文本缩进 Char1"/>
    <w:link w:val="25"/>
    <w:qFormat/>
    <w:uiPriority w:val="0"/>
    <w:rPr>
      <w:rFonts w:ascii="宋体" w:hAnsi="宋体"/>
      <w:kern w:val="2"/>
      <w:sz w:val="24"/>
      <w:szCs w:val="24"/>
    </w:rPr>
  </w:style>
  <w:style w:type="character" w:customStyle="1" w:styleId="94">
    <w:name w:val="正文首行缩进 2 Char"/>
    <w:link w:val="26"/>
    <w:uiPriority w:val="0"/>
    <w:rPr>
      <w:rFonts w:ascii="宋体" w:hAnsi="宋体"/>
      <w:kern w:val="2"/>
      <w:sz w:val="21"/>
      <w:szCs w:val="24"/>
    </w:rPr>
  </w:style>
  <w:style w:type="character" w:customStyle="1" w:styleId="95">
    <w:name w:val="HTML 地址 Char"/>
    <w:link w:val="31"/>
    <w:uiPriority w:val="0"/>
    <w:rPr>
      <w:rFonts w:ascii="宋体" w:hAnsi="宋体"/>
      <w:i/>
      <w:iCs/>
      <w:sz w:val="24"/>
      <w:szCs w:val="24"/>
    </w:rPr>
  </w:style>
  <w:style w:type="character" w:customStyle="1" w:styleId="9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7"/>
    <w:qFormat/>
    <w:uiPriority w:val="0"/>
    <w:rPr>
      <w:rFonts w:ascii="宋体"/>
      <w:kern w:val="2"/>
      <w:sz w:val="24"/>
      <w:szCs w:val="21"/>
      <w:lang w:val="zh-CN"/>
    </w:rPr>
  </w:style>
  <w:style w:type="character" w:customStyle="1" w:styleId="98">
    <w:name w:val="正文文本缩进 2 Char"/>
    <w:link w:val="38"/>
    <w:qFormat/>
    <w:uiPriority w:val="0"/>
    <w:rPr>
      <w:rFonts w:ascii="宋体"/>
      <w:sz w:val="28"/>
    </w:rPr>
  </w:style>
  <w:style w:type="character" w:customStyle="1" w:styleId="99">
    <w:name w:val="批注框文本 Char"/>
    <w:link w:val="39"/>
    <w:qFormat/>
    <w:uiPriority w:val="0"/>
    <w:rPr>
      <w:kern w:val="2"/>
      <w:sz w:val="18"/>
      <w:szCs w:val="18"/>
    </w:rPr>
  </w:style>
  <w:style w:type="character" w:customStyle="1" w:styleId="100">
    <w:name w:val="页脚 Char2"/>
    <w:link w:val="40"/>
    <w:locked/>
    <w:uiPriority w:val="99"/>
    <w:rPr>
      <w:kern w:val="2"/>
      <w:sz w:val="18"/>
      <w:szCs w:val="18"/>
    </w:rPr>
  </w:style>
  <w:style w:type="character" w:customStyle="1" w:styleId="101">
    <w:name w:val="页眉 Char2"/>
    <w:link w:val="41"/>
    <w:uiPriority w:val="99"/>
    <w:rPr>
      <w:kern w:val="2"/>
      <w:sz w:val="18"/>
      <w:szCs w:val="18"/>
    </w:rPr>
  </w:style>
  <w:style w:type="character" w:customStyle="1" w:styleId="102">
    <w:name w:val="签名 Char"/>
    <w:link w:val="42"/>
    <w:uiPriority w:val="0"/>
    <w:rPr>
      <w:rFonts w:eastAsia="仿宋_GB2312"/>
      <w:sz w:val="24"/>
    </w:rPr>
  </w:style>
  <w:style w:type="character" w:customStyle="1" w:styleId="103">
    <w:name w:val="副标题 Char"/>
    <w:link w:val="47"/>
    <w:qFormat/>
    <w:uiPriority w:val="0"/>
    <w:rPr>
      <w:rFonts w:ascii="Arial" w:hAnsi="Arial" w:eastAsia="隶书"/>
      <w:b/>
      <w:bCs/>
      <w:kern w:val="28"/>
      <w:sz w:val="44"/>
      <w:szCs w:val="32"/>
      <w:lang w:val="en-US" w:eastAsia="zh-CN" w:bidi="ar-SA"/>
    </w:rPr>
  </w:style>
  <w:style w:type="character" w:customStyle="1" w:styleId="104">
    <w:name w:val="脚注文本 Char"/>
    <w:link w:val="50"/>
    <w:qFormat/>
    <w:uiPriority w:val="0"/>
    <w:rPr>
      <w:color w:val="0000FF"/>
      <w:sz w:val="21"/>
    </w:rPr>
  </w:style>
  <w:style w:type="character" w:customStyle="1" w:styleId="105">
    <w:name w:val="正文文本缩进 3 Char"/>
    <w:link w:val="53"/>
    <w:qFormat/>
    <w:uiPriority w:val="0"/>
    <w:rPr>
      <w:kern w:val="2"/>
      <w:sz w:val="24"/>
    </w:rPr>
  </w:style>
  <w:style w:type="character" w:customStyle="1" w:styleId="106">
    <w:name w:val="正文文本 2 Char1"/>
    <w:link w:val="56"/>
    <w:uiPriority w:val="0"/>
    <w:rPr>
      <w:kern w:val="2"/>
      <w:sz w:val="21"/>
      <w:szCs w:val="24"/>
    </w:rPr>
  </w:style>
  <w:style w:type="character" w:customStyle="1" w:styleId="107">
    <w:name w:val="HTML 预设格式 Char"/>
    <w:link w:val="57"/>
    <w:qFormat/>
    <w:uiPriority w:val="99"/>
    <w:rPr>
      <w:rFonts w:ascii="黑体" w:hAnsi="Courier New" w:eastAsia="黑体"/>
    </w:rPr>
  </w:style>
  <w:style w:type="character" w:customStyle="1" w:styleId="108">
    <w:name w:val="标题 Char1"/>
    <w:link w:val="59"/>
    <w:qFormat/>
    <w:uiPriority w:val="0"/>
    <w:rPr>
      <w:b/>
      <w:sz w:val="24"/>
      <w:lang w:val="en-GB"/>
    </w:rPr>
  </w:style>
  <w:style w:type="character" w:customStyle="1" w:styleId="109">
    <w:name w:val="批注主题 Char1"/>
    <w:link w:val="60"/>
    <w:uiPriority w:val="0"/>
    <w:rPr>
      <w:b/>
      <w:bCs/>
      <w:kern w:val="2"/>
      <w:sz w:val="21"/>
      <w:szCs w:val="24"/>
    </w:rPr>
  </w:style>
  <w:style w:type="character" w:customStyle="1" w:styleId="110">
    <w:name w:val="正文首行缩进 Char"/>
    <w:link w:val="61"/>
    <w:uiPriority w:val="0"/>
    <w:rPr>
      <w:rFonts w:ascii="宋体"/>
      <w:kern w:val="2"/>
      <w:sz w:val="24"/>
      <w:lang w:val="zh-CN"/>
    </w:rPr>
  </w:style>
  <w:style w:type="character" w:customStyle="1" w:styleId="111">
    <w:name w:val="冯广丽 Char"/>
    <w:link w:val="112"/>
    <w:uiPriority w:val="0"/>
    <w:rPr>
      <w:rFonts w:ascii="宋体" w:hAnsi="宋体"/>
      <w:kern w:val="2"/>
      <w:sz w:val="24"/>
      <w:szCs w:val="22"/>
    </w:rPr>
  </w:style>
  <w:style w:type="paragraph" w:customStyle="1" w:styleId="112">
    <w:name w:val="冯广丽"/>
    <w:basedOn w:val="1"/>
    <w:link w:val="111"/>
    <w:qFormat/>
    <w:uiPriority w:val="0"/>
    <w:pPr>
      <w:adjustRightInd/>
      <w:spacing w:line="360" w:lineRule="auto"/>
      <w:ind w:firstLine="480" w:firstLineChars="200"/>
    </w:pPr>
    <w:rPr>
      <w:rFonts w:ascii="宋体" w:hAnsi="宋体"/>
      <w:sz w:val="24"/>
      <w:szCs w:val="22"/>
    </w:rPr>
  </w:style>
  <w:style w:type="character" w:customStyle="1" w:styleId="113">
    <w:name w:val="段落 Char Char"/>
    <w:link w:val="114"/>
    <w:uiPriority w:val="0"/>
    <w:rPr>
      <w:rFonts w:ascii="宋体" w:hAnsi="宋体"/>
      <w:sz w:val="24"/>
    </w:rPr>
  </w:style>
  <w:style w:type="paragraph" w:customStyle="1" w:styleId="114">
    <w:name w:val="段落"/>
    <w:basedOn w:val="1"/>
    <w:link w:val="113"/>
    <w:uiPriority w:val="0"/>
    <w:pPr>
      <w:adjustRightInd/>
      <w:spacing w:line="360" w:lineRule="auto"/>
      <w:ind w:firstLine="480" w:firstLineChars="200"/>
    </w:pPr>
    <w:rPr>
      <w:rFonts w:ascii="宋体" w:hAnsi="宋体"/>
      <w:kern w:val="0"/>
      <w:sz w:val="24"/>
      <w:szCs w:val="20"/>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gf正文1 Char"/>
    <w:qFormat/>
    <w:uiPriority w:val="0"/>
    <w:rPr>
      <w:rFonts w:ascii="宋体" w:hAnsi="宋体" w:eastAsia="宋体" w:cs="宋体"/>
      <w:kern w:val="2"/>
      <w:sz w:val="24"/>
      <w:szCs w:val="24"/>
      <w:lang w:val="en-US" w:eastAsia="zh-CN" w:bidi="ar-SA"/>
    </w:rPr>
  </w:style>
  <w:style w:type="character" w:customStyle="1" w:styleId="117">
    <w:name w:val="large1"/>
    <w:qFormat/>
    <w:uiPriority w:val="0"/>
    <w:rPr>
      <w:rFonts w:hint="eastAsia" w:ascii="宋体" w:hAnsi="宋体" w:eastAsia="宋体"/>
      <w:sz w:val="21"/>
      <w:szCs w:val="21"/>
    </w:rPr>
  </w:style>
  <w:style w:type="character" w:customStyle="1" w:styleId="118">
    <w:name w:val="冯 Char"/>
    <w:link w:val="119"/>
    <w:uiPriority w:val="0"/>
    <w:rPr>
      <w:rFonts w:ascii="宋体" w:hAnsi="宋体"/>
      <w:color w:val="000000"/>
      <w:sz w:val="24"/>
      <w:szCs w:val="24"/>
    </w:rPr>
  </w:style>
  <w:style w:type="paragraph" w:customStyle="1" w:styleId="119">
    <w:name w:val="冯"/>
    <w:basedOn w:val="1"/>
    <w:link w:val="118"/>
    <w:qFormat/>
    <w:uiPriority w:val="0"/>
    <w:pPr>
      <w:widowControl/>
      <w:adjustRightInd/>
      <w:spacing w:line="360" w:lineRule="auto"/>
      <w:ind w:firstLine="480" w:firstLineChars="200"/>
    </w:pPr>
    <w:rPr>
      <w:rFonts w:ascii="宋体" w:hAnsi="宋体"/>
      <w:color w:val="000000"/>
      <w:kern w:val="0"/>
      <w:sz w:val="24"/>
    </w:rPr>
  </w:style>
  <w:style w:type="character" w:customStyle="1" w:styleId="120">
    <w:name w:val="表格非标题文字 Char"/>
    <w:link w:val="121"/>
    <w:uiPriority w:val="0"/>
    <w:rPr>
      <w:rFonts w:ascii="Futura Bk" w:hAnsi="Futura Bk"/>
      <w:kern w:val="2"/>
      <w:sz w:val="18"/>
      <w:szCs w:val="21"/>
      <w:lang w:val="en-US" w:eastAsia="zh-CN" w:bidi="ar-SA"/>
    </w:rPr>
  </w:style>
  <w:style w:type="paragraph" w:customStyle="1" w:styleId="121">
    <w:name w:val="表格非标题文字"/>
    <w:link w:val="120"/>
    <w:qFormat/>
    <w:uiPriority w:val="0"/>
    <w:pPr>
      <w:snapToGrid w:val="0"/>
      <w:spacing w:before="80" w:after="40"/>
    </w:pPr>
    <w:rPr>
      <w:rFonts w:ascii="Futura Bk" w:hAnsi="Futura Bk"/>
      <w:kern w:val="2"/>
      <w:sz w:val="18"/>
      <w:szCs w:val="21"/>
      <w:lang w:val="en-US" w:eastAsia="zh-CN" w:bidi="ar-SA"/>
    </w:rPr>
  </w:style>
  <w:style w:type="character" w:customStyle="1" w:styleId="122">
    <w:name w:val="Char Char41"/>
    <w:uiPriority w:val="0"/>
    <w:rPr>
      <w:rFonts w:eastAsia="宋体"/>
      <w:b/>
      <w:sz w:val="24"/>
      <w:lang w:val="en-GB" w:eastAsia="zh-CN" w:bidi="ar-SA"/>
    </w:rPr>
  </w:style>
  <w:style w:type="character" w:customStyle="1" w:styleId="123">
    <w:name w:val="页脚 字符"/>
    <w:uiPriority w:val="99"/>
    <w:rPr>
      <w:kern w:val="2"/>
      <w:sz w:val="18"/>
      <w:szCs w:val="18"/>
    </w:rPr>
  </w:style>
  <w:style w:type="character" w:customStyle="1" w:styleId="124">
    <w:name w:val="more"/>
    <w:basedOn w:val="69"/>
    <w:qFormat/>
    <w:uiPriority w:val="0"/>
  </w:style>
  <w:style w:type="character" w:customStyle="1" w:styleId="125">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126">
    <w:name w:val="unnamed11"/>
    <w:qFormat/>
    <w:uiPriority w:val="0"/>
    <w:rPr>
      <w:sz w:val="20"/>
      <w:szCs w:val="20"/>
    </w:rPr>
  </w:style>
  <w:style w:type="character" w:customStyle="1" w:styleId="127">
    <w:name w:val="仿宋正文 Char"/>
    <w:link w:val="128"/>
    <w:qFormat/>
    <w:uiPriority w:val="0"/>
    <w:rPr>
      <w:rFonts w:ascii="仿宋_GB2312" w:eastAsia="仿宋_GB2312"/>
      <w:kern w:val="2"/>
      <w:sz w:val="24"/>
      <w:lang w:val="en-US" w:eastAsia="zh-CN" w:bidi="ar-SA"/>
    </w:rPr>
  </w:style>
  <w:style w:type="paragraph" w:customStyle="1" w:styleId="128">
    <w:name w:val="仿宋正文"/>
    <w:basedOn w:val="1"/>
    <w:link w:val="127"/>
    <w:qFormat/>
    <w:uiPriority w:val="0"/>
    <w:pPr>
      <w:adjustRightInd/>
      <w:spacing w:line="360" w:lineRule="auto"/>
      <w:ind w:firstLine="480" w:firstLineChars="200"/>
    </w:pPr>
    <w:rPr>
      <w:rFonts w:ascii="仿宋_GB2312" w:eastAsia="仿宋_GB2312"/>
      <w:sz w:val="24"/>
      <w:szCs w:val="20"/>
    </w:rPr>
  </w:style>
  <w:style w:type="character" w:customStyle="1" w:styleId="129">
    <w:name w:val="Char Char21"/>
    <w:uiPriority w:val="6"/>
    <w:rPr>
      <w:rFonts w:ascii="宋体" w:hAnsi="宋体"/>
      <w:kern w:val="1"/>
      <w:sz w:val="24"/>
      <w:szCs w:val="21"/>
      <w:lang w:val="zh-CN"/>
    </w:rPr>
  </w:style>
  <w:style w:type="character" w:customStyle="1" w:styleId="130">
    <w:name w:val="标题 3 字符"/>
    <w:uiPriority w:val="9"/>
    <w:rPr>
      <w:b/>
      <w:bCs/>
      <w:kern w:val="2"/>
      <w:sz w:val="32"/>
      <w:szCs w:val="32"/>
    </w:rPr>
  </w:style>
  <w:style w:type="character" w:customStyle="1" w:styleId="131">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132">
    <w:name w:val="Heading 1 Char"/>
    <w:uiPriority w:val="6"/>
    <w:rPr>
      <w:rFonts w:ascii="Times New Roman" w:hAnsi="Times New Roman" w:eastAsia="黑体" w:cs="Times New Roman"/>
      <w:b/>
      <w:kern w:val="0"/>
      <w:sz w:val="24"/>
      <w:szCs w:val="24"/>
    </w:rPr>
  </w:style>
  <w:style w:type="character" w:customStyle="1" w:styleId="133">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134">
    <w:name w:val=" Char Char5"/>
    <w:uiPriority w:val="0"/>
    <w:rPr>
      <w:rFonts w:ascii="宋体" w:hAnsi="Courier New" w:eastAsia="宋体"/>
      <w:kern w:val="2"/>
      <w:sz w:val="21"/>
      <w:lang w:val="en-US" w:eastAsia="zh-CN"/>
    </w:rPr>
  </w:style>
  <w:style w:type="character" w:customStyle="1" w:styleId="135">
    <w:name w:val="样式 样式 首行缩进:  2.25 字符 + 首行缩进:  2.25 字符 Char"/>
    <w:link w:val="136"/>
    <w:qFormat/>
    <w:uiPriority w:val="0"/>
    <w:rPr>
      <w:rFonts w:ascii="宋体" w:hAnsi="宋体" w:eastAsia="黑体" w:cs="宋体"/>
      <w:b/>
      <w:snapToGrid w:val="0"/>
      <w:kern w:val="0"/>
      <w:szCs w:val="21"/>
    </w:rPr>
  </w:style>
  <w:style w:type="paragraph" w:customStyle="1" w:styleId="136">
    <w:name w:val="样式 样式 首行缩进:  2.25 字符 + 首行缩进:  2.25 字符"/>
    <w:basedOn w:val="1"/>
    <w:link w:val="135"/>
    <w:qFormat/>
    <w:uiPriority w:val="0"/>
    <w:pPr>
      <w:adjustRightInd/>
      <w:spacing w:line="360" w:lineRule="auto"/>
      <w:ind w:firstLine="420" w:firstLineChars="200"/>
    </w:pPr>
    <w:rPr>
      <w:rFonts w:ascii="宋体" w:hAnsi="宋体" w:eastAsia="黑体"/>
      <w:b/>
      <w:snapToGrid w:val="0"/>
      <w:kern w:val="0"/>
      <w:sz w:val="20"/>
      <w:szCs w:val="21"/>
    </w:rPr>
  </w:style>
  <w:style w:type="character" w:customStyle="1" w:styleId="137">
    <w:name w:val="正文文本缩进 3 Char1"/>
    <w:qFormat/>
    <w:uiPriority w:val="0"/>
    <w:rPr>
      <w:rFonts w:ascii="Times New Roman" w:hAnsi="Times New Roman" w:eastAsia="宋体" w:cs="Times New Roman"/>
      <w:sz w:val="16"/>
      <w:szCs w:val="16"/>
    </w:rPr>
  </w:style>
  <w:style w:type="character" w:customStyle="1" w:styleId="138">
    <w:name w:val="f141"/>
    <w:uiPriority w:val="0"/>
    <w:rPr>
      <w:rFonts w:ascii="Tahoma" w:hAnsi="Tahoma" w:eastAsia="宋体"/>
      <w:b/>
      <w:kern w:val="2"/>
      <w:sz w:val="21"/>
      <w:szCs w:val="21"/>
      <w:lang w:val="en-US" w:eastAsia="zh-CN" w:bidi="ar-SA"/>
    </w:rPr>
  </w:style>
  <w:style w:type="character" w:customStyle="1" w:styleId="139">
    <w:name w:val="px14"/>
    <w:qFormat/>
    <w:uiPriority w:val="0"/>
    <w:rPr>
      <w:rFonts w:ascii="仿宋_GB2312" w:eastAsia="微软雅黑" w:cs="Times New Roman"/>
      <w:b/>
      <w:kern w:val="2"/>
      <w:sz w:val="32"/>
      <w:szCs w:val="32"/>
      <w:lang w:val="en-US" w:eastAsia="zh-CN" w:bidi="ar-SA"/>
    </w:rPr>
  </w:style>
  <w:style w:type="character" w:customStyle="1" w:styleId="140">
    <w:name w:val="方案正文 Char"/>
    <w:uiPriority w:val="0"/>
    <w:rPr>
      <w:rFonts w:ascii="仿宋_GB2312" w:eastAsia="仿宋_GB2312"/>
      <w:b/>
      <w:color w:val="000000"/>
      <w:kern w:val="2"/>
      <w:sz w:val="24"/>
      <w:lang w:val="en-US" w:eastAsia="zh-CN" w:bidi="ar-SA"/>
    </w:rPr>
  </w:style>
  <w:style w:type="character" w:customStyle="1" w:styleId="14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142">
    <w:name w:val="Char Char30"/>
    <w:uiPriority w:val="6"/>
    <w:rPr>
      <w:rFonts w:ascii="Arial" w:hAnsi="Arial" w:eastAsia="黑体"/>
      <w:kern w:val="1"/>
      <w:sz w:val="21"/>
      <w:szCs w:val="21"/>
    </w:rPr>
  </w:style>
  <w:style w:type="character" w:customStyle="1" w:styleId="143">
    <w:name w:val="正文1 Char1"/>
    <w:uiPriority w:val="0"/>
    <w:rPr>
      <w:rFonts w:ascii="仿宋_GB2312" w:hAnsi="Courier New" w:eastAsia="仿宋_GB2312"/>
      <w:kern w:val="28"/>
      <w:sz w:val="24"/>
      <w:szCs w:val="24"/>
      <w:lang/>
    </w:rPr>
  </w:style>
  <w:style w:type="character" w:customStyle="1" w:styleId="144">
    <w:name w:val="Char Char25"/>
    <w:uiPriority w:val="6"/>
    <w:rPr>
      <w:rFonts w:ascii="宋体" w:hAnsi="宋体"/>
      <w:kern w:val="1"/>
      <w:sz w:val="24"/>
      <w:lang w:val="zh-CN"/>
    </w:rPr>
  </w:style>
  <w:style w:type="character" w:customStyle="1" w:styleId="145">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宋体" w:eastAsia="宋体"/>
      <w:snapToGrid w:val="0"/>
      <w:color w:val="000000"/>
      <w:kern w:val="28"/>
      <w:sz w:val="28"/>
      <w:lang w:val="en-US" w:eastAsia="zh-CN" w:bidi="ar-SA"/>
    </w:rPr>
  </w:style>
  <w:style w:type="character" w:customStyle="1" w:styleId="146">
    <w:name w:val="tw4winExternal"/>
    <w:qFormat/>
    <w:uiPriority w:val="0"/>
    <w:rPr>
      <w:rFonts w:ascii="Courier New" w:hAnsi="Courier New" w:cs="Courier New"/>
      <w:color w:val="808080"/>
      <w:lang/>
    </w:rPr>
  </w:style>
  <w:style w:type="character" w:customStyle="1" w:styleId="147">
    <w:name w:val="Char Char13"/>
    <w:uiPriority w:val="6"/>
    <w:rPr>
      <w:rFonts w:ascii="宋体" w:hAnsi="宋体"/>
      <w:kern w:val="1"/>
      <w:sz w:val="21"/>
      <w:szCs w:val="24"/>
    </w:rPr>
  </w:style>
  <w:style w:type="character" w:customStyle="1" w:styleId="148">
    <w:name w:val="正文样式 Char"/>
    <w:link w:val="149"/>
    <w:uiPriority w:val="0"/>
    <w:rPr>
      <w:rFonts w:ascii="Calibri" w:hAnsi="Calibri"/>
      <w:sz w:val="24"/>
      <w:szCs w:val="24"/>
    </w:rPr>
  </w:style>
  <w:style w:type="paragraph" w:customStyle="1" w:styleId="149">
    <w:name w:val="正文样式"/>
    <w:basedOn w:val="1"/>
    <w:link w:val="148"/>
    <w:qFormat/>
    <w:uiPriority w:val="0"/>
    <w:pPr>
      <w:adjustRightInd/>
      <w:spacing w:line="360" w:lineRule="auto"/>
      <w:ind w:firstLine="480" w:firstLineChars="200"/>
    </w:pPr>
    <w:rPr>
      <w:rFonts w:ascii="Calibri" w:hAnsi="Calibri"/>
      <w:kern w:val="0"/>
      <w:sz w:val="24"/>
    </w:rPr>
  </w:style>
  <w:style w:type="character" w:customStyle="1" w:styleId="150">
    <w:name w:val="正文文本 Char2"/>
    <w:semiHidden/>
    <w:uiPriority w:val="99"/>
    <w:rPr>
      <w:rFonts w:ascii="Times New Roman" w:hAnsi="Times New Roman" w:eastAsia="宋体" w:cs="Times New Roman"/>
      <w:snapToGrid w:val="0"/>
      <w:kern w:val="0"/>
      <w:szCs w:val="24"/>
    </w:rPr>
  </w:style>
  <w:style w:type="character" w:customStyle="1" w:styleId="151">
    <w:name w:val="NormalCharacter"/>
    <w:semiHidden/>
    <w:qFormat/>
    <w:uiPriority w:val="0"/>
    <w:rPr>
      <w:rFonts w:ascii="等线" w:hAnsi="等线"/>
      <w:kern w:val="2"/>
      <w:sz w:val="21"/>
      <w:szCs w:val="24"/>
      <w:lang w:val="en-US" w:eastAsia="zh-CN" w:bidi="ar-SA"/>
    </w:rPr>
  </w:style>
  <w:style w:type="character" w:customStyle="1" w:styleId="152">
    <w:name w:val="Heading 7 Char"/>
    <w:qFormat/>
    <w:locked/>
    <w:uiPriority w:val="0"/>
    <w:rPr>
      <w:rFonts w:ascii="宋体" w:hAnsi="宋体" w:eastAsia="宋体"/>
      <w:b/>
      <w:bCs/>
      <w:kern w:val="2"/>
      <w:sz w:val="24"/>
      <w:szCs w:val="24"/>
      <w:lang w:val="en-US" w:eastAsia="zh-CN" w:bidi="ar-SA"/>
    </w:rPr>
  </w:style>
  <w:style w:type="character" w:customStyle="1" w:styleId="153">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154">
    <w:name w:val="javascript"/>
    <w:qFormat/>
    <w:uiPriority w:val="0"/>
  </w:style>
  <w:style w:type="character" w:customStyle="1" w:styleId="155">
    <w:name w:val="op-map-singlepoint-info-right"/>
    <w:qFormat/>
    <w:uiPriority w:val="99"/>
    <w:rPr>
      <w:rFonts w:ascii="仿宋_GB2312" w:hAnsi="Arial" w:eastAsia="仿宋_GB2312" w:cs="Arial"/>
      <w:b/>
      <w:snapToGrid w:val="0"/>
      <w:kern w:val="0"/>
      <w:sz w:val="32"/>
      <w:szCs w:val="32"/>
    </w:rPr>
  </w:style>
  <w:style w:type="character" w:customStyle="1" w:styleId="156">
    <w:name w:val="正文2 Char"/>
    <w:qFormat/>
    <w:uiPriority w:val="0"/>
    <w:rPr>
      <w:rFonts w:eastAsia="宋体"/>
      <w:kern w:val="2"/>
      <w:sz w:val="24"/>
      <w:lang w:val="en-US" w:eastAsia="zh-CN" w:bidi="ar-SA"/>
    </w:rPr>
  </w:style>
  <w:style w:type="character" w:customStyle="1" w:styleId="157">
    <w:name w:val="批注文字 字符"/>
    <w:qFormat/>
    <w:uiPriority w:val="99"/>
    <w:rPr>
      <w:rFonts w:ascii="Arial" w:hAnsi="Arial" w:eastAsia="黑体" w:cs="Arial"/>
      <w:snapToGrid w:val="0"/>
      <w:kern w:val="0"/>
      <w:szCs w:val="21"/>
    </w:rPr>
  </w:style>
  <w:style w:type="character" w:customStyle="1" w:styleId="158">
    <w:name w:val="unnamed31"/>
    <w:uiPriority w:val="0"/>
    <w:rPr>
      <w:rFonts w:ascii="Tahoma" w:hAnsi="Tahoma" w:eastAsia="宋体"/>
      <w:b/>
      <w:kern w:val="2"/>
      <w:sz w:val="24"/>
      <w:szCs w:val="32"/>
      <w:u w:val="none"/>
      <w:lang w:val="en-US" w:eastAsia="zh-CN" w:bidi="ar-SA"/>
    </w:rPr>
  </w:style>
  <w:style w:type="character" w:customStyle="1" w:styleId="159">
    <w:name w:val="Char Char26"/>
    <w:uiPriority w:val="6"/>
    <w:rPr>
      <w:kern w:val="1"/>
      <w:sz w:val="21"/>
      <w:szCs w:val="24"/>
    </w:rPr>
  </w:style>
  <w:style w:type="character" w:customStyle="1" w:styleId="160">
    <w:name w:val="Char Char31"/>
    <w:uiPriority w:val="6"/>
    <w:rPr>
      <w:rFonts w:ascii="Arial" w:hAnsi="Arial" w:eastAsia="黑体"/>
      <w:kern w:val="1"/>
      <w:sz w:val="24"/>
      <w:szCs w:val="24"/>
    </w:rPr>
  </w:style>
  <w:style w:type="character" w:customStyle="1" w:styleId="161">
    <w:name w:val="样式 宋体"/>
    <w:uiPriority w:val="0"/>
    <w:rPr>
      <w:rFonts w:ascii="宋体" w:hAnsi="宋体"/>
      <w:sz w:val="24"/>
    </w:rPr>
  </w:style>
  <w:style w:type="character" w:customStyle="1" w:styleId="162">
    <w:name w:val="正文（缩进2汉字） Char"/>
    <w:link w:val="163"/>
    <w:uiPriority w:val="0"/>
    <w:rPr>
      <w:rFonts w:ascii="宋体"/>
    </w:rPr>
  </w:style>
  <w:style w:type="paragraph" w:customStyle="1" w:styleId="163">
    <w:name w:val="正文（缩进2汉字）"/>
    <w:basedOn w:val="1"/>
    <w:link w:val="162"/>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64">
    <w:name w:val="批注主题 Char"/>
    <w:uiPriority w:val="0"/>
    <w:rPr>
      <w:rFonts w:eastAsia="宋体"/>
      <w:b/>
      <w:bCs/>
      <w:kern w:val="2"/>
      <w:sz w:val="21"/>
      <w:szCs w:val="24"/>
      <w:lang w:val="en-US" w:eastAsia="zh-CN" w:bidi="ar-SA"/>
    </w:rPr>
  </w:style>
  <w:style w:type="character" w:customStyle="1" w:styleId="165">
    <w:name w:val="pt9"/>
    <w:qFormat/>
    <w:uiPriority w:val="0"/>
    <w:rPr>
      <w:rFonts w:ascii="仿宋_GB2312" w:eastAsia="微软雅黑"/>
      <w:b/>
      <w:kern w:val="2"/>
      <w:sz w:val="32"/>
      <w:szCs w:val="32"/>
      <w:lang w:val="en-US" w:eastAsia="zh-CN" w:bidi="ar-SA"/>
    </w:rPr>
  </w:style>
  <w:style w:type="character" w:customStyle="1" w:styleId="166">
    <w:name w:val="highlight1"/>
    <w:uiPriority w:val="0"/>
    <w:rPr>
      <w:rFonts w:ascii="仿宋_GB2312" w:eastAsia="微软雅黑"/>
      <w:b/>
      <w:kern w:val="2"/>
      <w:sz w:val="23"/>
      <w:szCs w:val="23"/>
      <w:lang w:val="en-US" w:eastAsia="zh-CN" w:bidi="ar-SA"/>
    </w:rPr>
  </w:style>
  <w:style w:type="character" w:customStyle="1" w:styleId="167">
    <w:name w:val="标题 1 Char Char"/>
    <w:qFormat/>
    <w:uiPriority w:val="0"/>
    <w:rPr>
      <w:rFonts w:hint="eastAsia" w:ascii="宋体" w:hAnsi="宋体" w:eastAsia="宋体"/>
      <w:b/>
      <w:spacing w:val="-2"/>
      <w:sz w:val="24"/>
      <w:lang w:val="en-US" w:eastAsia="zh-CN" w:bidi="ar-SA"/>
    </w:rPr>
  </w:style>
  <w:style w:type="character" w:customStyle="1" w:styleId="168">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69">
    <w:name w:val="脚注文本 Char1"/>
    <w:uiPriority w:val="0"/>
    <w:rPr>
      <w:rFonts w:ascii="Times New Roman" w:hAnsi="Times New Roman" w:eastAsia="宋体" w:cs="Times New Roman"/>
      <w:sz w:val="18"/>
      <w:szCs w:val="18"/>
    </w:rPr>
  </w:style>
  <w:style w:type="character" w:customStyle="1" w:styleId="170">
    <w:name w:val="tw4winPopup"/>
    <w:uiPriority w:val="0"/>
    <w:rPr>
      <w:rFonts w:ascii="Courier New" w:hAnsi="Courier New" w:cs="Courier New"/>
      <w:color w:val="008000"/>
      <w:lang/>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正文首行缩进 Char1"/>
    <w:semiHidden/>
    <w:uiPriority w:val="99"/>
    <w:rPr>
      <w:rFonts w:ascii="宋体" w:hAnsi="Times New Roman" w:eastAsia="宋体" w:cs="Times New Roman"/>
      <w:snapToGrid w:val="0"/>
      <w:kern w:val="2"/>
      <w:sz w:val="24"/>
      <w:szCs w:val="21"/>
      <w:lang w:val="zh-CN"/>
    </w:rPr>
  </w:style>
  <w:style w:type="character" w:customStyle="1" w:styleId="173">
    <w:name w:val="Item List Char"/>
    <w:link w:val="174"/>
    <w:uiPriority w:val="0"/>
    <w:rPr>
      <w:rFonts w:ascii="Arial"/>
      <w:bCs/>
      <w:sz w:val="21"/>
      <w:szCs w:val="21"/>
      <w:lang w:val="en-US" w:eastAsia="zh-CN" w:bidi="ar-SA"/>
    </w:rPr>
  </w:style>
  <w:style w:type="paragraph" w:customStyle="1" w:styleId="174">
    <w:name w:val="Item List"/>
    <w:link w:val="173"/>
    <w:uiPriority w:val="0"/>
    <w:pPr>
      <w:spacing w:after="156" w:line="360" w:lineRule="auto"/>
      <w:ind w:firstLine="424" w:firstLineChars="202"/>
      <w:jc w:val="both"/>
    </w:pPr>
    <w:rPr>
      <w:rFonts w:ascii="Arial"/>
      <w:bCs/>
      <w:sz w:val="21"/>
      <w:szCs w:val="21"/>
      <w:lang w:val="en-US" w:eastAsia="zh-CN" w:bidi="ar-SA"/>
    </w:rPr>
  </w:style>
  <w:style w:type="character" w:customStyle="1" w:styleId="175">
    <w:name w:val="h Char Char"/>
    <w:qFormat/>
    <w:uiPriority w:val="0"/>
    <w:rPr>
      <w:rFonts w:eastAsia="宋体"/>
      <w:kern w:val="2"/>
      <w:sz w:val="18"/>
      <w:lang w:val="en-US" w:eastAsia="zh-CN" w:bidi="ar-SA"/>
    </w:rPr>
  </w:style>
  <w:style w:type="character" w:customStyle="1" w:styleId="176">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77">
    <w:name w:val=" Char Char9"/>
    <w:uiPriority w:val="0"/>
    <w:rPr>
      <w:rFonts w:eastAsia="宋体"/>
      <w:kern w:val="2"/>
      <w:sz w:val="18"/>
      <w:szCs w:val="18"/>
      <w:lang w:val="en-US" w:eastAsia="zh-CN" w:bidi="ar-SA"/>
    </w:rPr>
  </w:style>
  <w:style w:type="character" w:customStyle="1" w:styleId="178">
    <w:name w:val="U_正文 Char"/>
    <w:link w:val="179"/>
    <w:uiPriority w:val="0"/>
    <w:rPr>
      <w:sz w:val="24"/>
      <w:szCs w:val="24"/>
    </w:rPr>
  </w:style>
  <w:style w:type="paragraph" w:customStyle="1" w:styleId="179">
    <w:name w:val="U_正文"/>
    <w:basedOn w:val="1"/>
    <w:link w:val="178"/>
    <w:uiPriority w:val="0"/>
    <w:pPr>
      <w:adjustRightInd/>
      <w:spacing w:beforeLines="20" w:afterLines="20" w:line="300" w:lineRule="auto"/>
      <w:ind w:firstLine="200" w:firstLineChars="200"/>
    </w:pPr>
    <w:rPr>
      <w:kern w:val="0"/>
      <w:sz w:val="24"/>
    </w:rPr>
  </w:style>
  <w:style w:type="character" w:customStyle="1" w:styleId="180">
    <w:name w:val="Char Char15"/>
    <w:uiPriority w:val="6"/>
    <w:rPr>
      <w:rFonts w:ascii="宋体" w:hAnsi="宋体"/>
      <w:kern w:val="1"/>
      <w:sz w:val="21"/>
    </w:rPr>
  </w:style>
  <w:style w:type="character" w:customStyle="1" w:styleId="181">
    <w:name w:val="f11"/>
    <w:qFormat/>
    <w:uiPriority w:val="0"/>
    <w:rPr>
      <w:rFonts w:ascii="仿宋_GB2312" w:hAnsi="Arial" w:eastAsia="仿宋_GB2312" w:cs="Arial"/>
      <w:b/>
      <w:snapToGrid w:val="0"/>
      <w:kern w:val="0"/>
      <w:sz w:val="24"/>
      <w:szCs w:val="24"/>
    </w:rPr>
  </w:style>
  <w:style w:type="character" w:customStyle="1" w:styleId="182">
    <w:name w:val="font41"/>
    <w:uiPriority w:val="0"/>
    <w:rPr>
      <w:rFonts w:hint="eastAsia" w:ascii="仿宋_GB2312" w:eastAsia="仿宋_GB2312" w:cs="仿宋_GB2312"/>
      <w:color w:val="000000"/>
      <w:sz w:val="22"/>
      <w:szCs w:val="22"/>
      <w:u w:val="none"/>
    </w:rPr>
  </w:style>
  <w:style w:type="character" w:customStyle="1" w:styleId="183">
    <w:name w:val="标书正文格式 Char"/>
    <w:uiPriority w:val="0"/>
    <w:rPr>
      <w:rFonts w:eastAsia="楷体_GB2312"/>
      <w:kern w:val="2"/>
      <w:sz w:val="24"/>
      <w:szCs w:val="24"/>
      <w:lang w:bidi="ar-SA"/>
    </w:rPr>
  </w:style>
  <w:style w:type="character" w:customStyle="1" w:styleId="184">
    <w:name w:val="Ò³Ã¼ Char Char1"/>
    <w:uiPriority w:val="0"/>
    <w:rPr>
      <w:rFonts w:eastAsia="宋体"/>
      <w:kern w:val="2"/>
      <w:sz w:val="18"/>
      <w:szCs w:val="18"/>
      <w:lang w:val="en-US" w:eastAsia="zh-CN" w:bidi="ar-SA"/>
    </w:rPr>
  </w:style>
  <w:style w:type="character" w:customStyle="1" w:styleId="185">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bidi="ar-SA"/>
    </w:rPr>
  </w:style>
  <w:style w:type="character" w:customStyle="1" w:styleId="186">
    <w:name w:val="3级 Char"/>
    <w:link w:val="187"/>
    <w:qFormat/>
    <w:uiPriority w:val="0"/>
    <w:rPr>
      <w:rFonts w:ascii="宋体" w:hAnsi="宋体"/>
      <w:b/>
      <w:bCs/>
      <w:snapToGrid/>
      <w:sz w:val="28"/>
    </w:rPr>
  </w:style>
  <w:style w:type="paragraph" w:customStyle="1" w:styleId="187">
    <w:name w:val="3级"/>
    <w:basedOn w:val="188"/>
    <w:link w:val="186"/>
    <w:qFormat/>
    <w:uiPriority w:val="0"/>
    <w:pPr>
      <w:ind w:left="0" w:right="466" w:firstLine="288"/>
    </w:pPr>
    <w:rPr>
      <w:rFonts w:hAnsi="宋体"/>
      <w:snapToGrid/>
    </w:rPr>
  </w:style>
  <w:style w:type="paragraph" w:customStyle="1" w:styleId="188">
    <w:name w:val="样式 标题 3h33rd level3BOD 0H3l3CTHeading 3 - oldLevel 3 He..."/>
    <w:basedOn w:val="5"/>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89">
    <w:name w:val="正文文本 3 Char1"/>
    <w:semiHidden/>
    <w:qFormat/>
    <w:uiPriority w:val="99"/>
    <w:rPr>
      <w:rFonts w:ascii="Times New Roman" w:hAnsi="Times New Roman" w:eastAsia="宋体" w:cs="Times New Roman"/>
      <w:sz w:val="16"/>
      <w:szCs w:val="16"/>
    </w:rPr>
  </w:style>
  <w:style w:type="character" w:customStyle="1" w:styleId="190">
    <w:name w:val="hei16b1"/>
    <w:uiPriority w:val="0"/>
    <w:rPr>
      <w:rFonts w:hint="default" w:ascii="Arial" w:hAnsi="Arial" w:cs="Arial"/>
      <w:b/>
      <w:bCs/>
      <w:color w:val="000000"/>
      <w:sz w:val="24"/>
      <w:szCs w:val="24"/>
    </w:rPr>
  </w:style>
  <w:style w:type="character" w:customStyle="1" w:styleId="191">
    <w:name w:val="Font Style82"/>
    <w:uiPriority w:val="99"/>
    <w:rPr>
      <w:rFonts w:ascii="宋体" w:eastAsia="宋体" w:cs="宋体"/>
      <w:color w:val="000000"/>
      <w:sz w:val="14"/>
      <w:szCs w:val="14"/>
    </w:rPr>
  </w:style>
  <w:style w:type="character" w:customStyle="1" w:styleId="192">
    <w:name w:val="DO_NOT_TRANSLATE"/>
    <w:uiPriority w:val="0"/>
    <w:rPr>
      <w:rFonts w:ascii="Courier New" w:hAnsi="Courier New" w:cs="Courier New"/>
      <w:color w:val="800000"/>
      <w:lang/>
    </w:rPr>
  </w:style>
  <w:style w:type="character" w:customStyle="1" w:styleId="193">
    <w:name w:val="批注文字 Char"/>
    <w:qFormat/>
    <w:uiPriority w:val="0"/>
    <w:rPr>
      <w:kern w:val="2"/>
      <w:sz w:val="21"/>
      <w:szCs w:val="24"/>
    </w:rPr>
  </w:style>
  <w:style w:type="character" w:customStyle="1" w:styleId="194">
    <w:name w:val="Balloon Text Char"/>
    <w:qFormat/>
    <w:locked/>
    <w:uiPriority w:val="0"/>
    <w:rPr>
      <w:rFonts w:eastAsia="宋体"/>
      <w:kern w:val="2"/>
      <w:sz w:val="18"/>
      <w:szCs w:val="18"/>
      <w:lang w:val="en-US" w:eastAsia="zh-CN" w:bidi="ar-SA"/>
    </w:rPr>
  </w:style>
  <w:style w:type="character" w:customStyle="1" w:styleId="195">
    <w:name w:val="dectext1"/>
    <w:uiPriority w:val="0"/>
    <w:rPr>
      <w:rFonts w:ascii="宋体" w:hAnsi="宋体" w:eastAsia="宋体"/>
      <w:color w:val="333333"/>
      <w:sz w:val="21"/>
      <w:szCs w:val="21"/>
      <w:u w:val="none"/>
    </w:rPr>
  </w:style>
  <w:style w:type="character" w:customStyle="1" w:styleId="196">
    <w:name w:val="Char Char16"/>
    <w:uiPriority w:val="6"/>
    <w:rPr>
      <w:kern w:val="1"/>
      <w:sz w:val="18"/>
      <w:szCs w:val="18"/>
    </w:rPr>
  </w:style>
  <w:style w:type="character" w:customStyle="1" w:styleId="197">
    <w:name w:val="Char Char14"/>
    <w:uiPriority w:val="6"/>
    <w:rPr>
      <w:rFonts w:ascii="黑体" w:hAnsi="黑体" w:eastAsia="黑体"/>
    </w:rPr>
  </w:style>
  <w:style w:type="character" w:customStyle="1" w:styleId="198">
    <w:name w:val="Footer Char"/>
    <w:qFormat/>
    <w:locked/>
    <w:uiPriority w:val="0"/>
    <w:rPr>
      <w:rFonts w:eastAsia="宋体"/>
      <w:kern w:val="2"/>
      <w:sz w:val="18"/>
      <w:lang w:val="en-US" w:eastAsia="zh-CN" w:bidi="ar-SA"/>
    </w:rPr>
  </w:style>
  <w:style w:type="character" w:customStyle="1" w:styleId="199">
    <w:name w:val="批注框文本 字符"/>
    <w:semiHidden/>
    <w:uiPriority w:val="99"/>
    <w:rPr>
      <w:rFonts w:ascii="Arial" w:hAnsi="Arial" w:eastAsia="黑体" w:cs="Arial"/>
      <w:snapToGrid w:val="0"/>
      <w:kern w:val="0"/>
      <w:sz w:val="18"/>
      <w:szCs w:val="18"/>
    </w:rPr>
  </w:style>
  <w:style w:type="character" w:customStyle="1" w:styleId="200">
    <w:name w:val="z-窗体底端 Char"/>
    <w:link w:val="201"/>
    <w:qFormat/>
    <w:uiPriority w:val="0"/>
    <w:rPr>
      <w:rFonts w:ascii="Arial" w:hAnsi="Arial" w:eastAsia="黑体" w:cs="Arial"/>
      <w:snapToGrid w:val="0"/>
      <w:vanish/>
      <w:kern w:val="0"/>
      <w:sz w:val="16"/>
      <w:szCs w:val="24"/>
    </w:rPr>
  </w:style>
  <w:style w:type="paragraph" w:customStyle="1" w:styleId="201">
    <w:name w:val="z-窗体底端1"/>
    <w:basedOn w:val="1"/>
    <w:next w:val="1"/>
    <w:link w:val="200"/>
    <w:qFormat/>
    <w:uiPriority w:val="0"/>
    <w:pPr>
      <w:pBdr>
        <w:top w:val="single" w:color="auto" w:sz="6" w:space="1"/>
      </w:pBdr>
      <w:adjustRightInd/>
      <w:jc w:val="center"/>
    </w:pPr>
    <w:rPr>
      <w:rFonts w:ascii="Arial" w:hAnsi="Arial" w:eastAsia="黑体"/>
      <w:snapToGrid w:val="0"/>
      <w:vanish/>
      <w:kern w:val="0"/>
      <w:sz w:val="16"/>
    </w:rPr>
  </w:style>
  <w:style w:type="character" w:customStyle="1" w:styleId="202">
    <w:name w:val="gf正文1 Char Char"/>
    <w:link w:val="203"/>
    <w:uiPriority w:val="0"/>
    <w:rPr>
      <w:rFonts w:ascii="宋体" w:hAnsi="宋体" w:cs="宋体"/>
      <w:kern w:val="2"/>
      <w:sz w:val="24"/>
      <w:szCs w:val="24"/>
    </w:rPr>
  </w:style>
  <w:style w:type="paragraph" w:customStyle="1" w:styleId="203">
    <w:name w:val="gf正文1"/>
    <w:basedOn w:val="1"/>
    <w:link w:val="202"/>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204">
    <w:name w:val="公文正文 Char Char"/>
    <w:link w:val="205"/>
    <w:uiPriority w:val="0"/>
    <w:rPr>
      <w:rFonts w:ascii="仿宋_GB2312" w:eastAsia="仿宋_GB2312"/>
      <w:kern w:val="2"/>
      <w:sz w:val="24"/>
      <w:szCs w:val="24"/>
    </w:rPr>
  </w:style>
  <w:style w:type="paragraph" w:customStyle="1" w:styleId="205">
    <w:name w:val="公文正文"/>
    <w:basedOn w:val="1"/>
    <w:link w:val="204"/>
    <w:uiPriority w:val="0"/>
    <w:pPr>
      <w:adjustRightInd/>
      <w:spacing w:before="156" w:beforeLines="0" w:line="360" w:lineRule="auto"/>
      <w:ind w:firstLine="360" w:firstLineChars="200"/>
    </w:pPr>
    <w:rPr>
      <w:rFonts w:ascii="仿宋_GB2312" w:eastAsia="仿宋_GB2312"/>
      <w:sz w:val="24"/>
    </w:rPr>
  </w:style>
  <w:style w:type="character" w:customStyle="1" w:styleId="206">
    <w:name w:val="正文缩进 Char3"/>
    <w:uiPriority w:val="0"/>
    <w:rPr>
      <w:rFonts w:ascii="宋体" w:eastAsia="宋体"/>
      <w:snapToGrid w:val="0"/>
      <w:color w:val="000000"/>
      <w:kern w:val="28"/>
      <w:sz w:val="28"/>
      <w:lang w:val="en-US" w:eastAsia="zh-CN" w:bidi="ar-SA"/>
    </w:rPr>
  </w:style>
  <w:style w:type="character" w:customStyle="1" w:styleId="207">
    <w:name w:val="公文正文 Char"/>
    <w:uiPriority w:val="0"/>
    <w:rPr>
      <w:rFonts w:ascii="仿宋_GB2312" w:eastAsia="仿宋_GB2312"/>
      <w:kern w:val="2"/>
      <w:sz w:val="24"/>
      <w:szCs w:val="24"/>
      <w:lang w:val="en-US" w:eastAsia="zh-CN" w:bidi="ar-SA"/>
    </w:rPr>
  </w:style>
  <w:style w:type="character" w:customStyle="1" w:styleId="208">
    <w:name w:val="Bold"/>
    <w:aliases w:val="b"/>
    <w:qFormat/>
    <w:uiPriority w:val="0"/>
    <w:rPr>
      <w:rFonts w:ascii="Arial" w:hAnsi="Arial" w:eastAsia="黑体" w:cs="Times New Roman"/>
      <w:b/>
      <w:kern w:val="2"/>
      <w:sz w:val="32"/>
      <w:szCs w:val="32"/>
      <w:lang w:val="en-US" w:eastAsia="zh-CN" w:bidi="ar-SA"/>
    </w:rPr>
  </w:style>
  <w:style w:type="character" w:customStyle="1" w:styleId="209">
    <w:name w:val="正文说明 Char"/>
    <w:link w:val="210"/>
    <w:uiPriority w:val="0"/>
    <w:rPr>
      <w:sz w:val="24"/>
      <w:szCs w:val="24"/>
    </w:rPr>
  </w:style>
  <w:style w:type="paragraph" w:customStyle="1" w:styleId="210">
    <w:name w:val="正文说明"/>
    <w:basedOn w:val="1"/>
    <w:link w:val="209"/>
    <w:uiPriority w:val="0"/>
    <w:pPr>
      <w:adjustRightInd/>
      <w:spacing w:line="360" w:lineRule="auto"/>
    </w:pPr>
    <w:rPr>
      <w:kern w:val="0"/>
      <w:sz w:val="24"/>
    </w:rPr>
  </w:style>
  <w:style w:type="character" w:customStyle="1" w:styleId="211">
    <w:name w:val="Used by Word for text of Help footnotes Char Char"/>
    <w:qFormat/>
    <w:uiPriority w:val="0"/>
    <w:rPr>
      <w:rFonts w:ascii="Times New Roman" w:hAnsi="Times New Roman" w:eastAsia="宋体" w:cs="Times New Roman"/>
      <w:sz w:val="20"/>
      <w:szCs w:val="20"/>
    </w:rPr>
  </w:style>
  <w:style w:type="character" w:customStyle="1" w:styleId="212">
    <w:name w:val=" Char Char"/>
    <w:uiPriority w:val="0"/>
    <w:rPr>
      <w:rFonts w:ascii="宋体" w:hAnsi="Courier New" w:eastAsia="宋体"/>
      <w:kern w:val="2"/>
      <w:sz w:val="21"/>
      <w:lang w:val="en-US" w:eastAsia="zh-CN" w:bidi="ar-SA"/>
    </w:rPr>
  </w:style>
  <w:style w:type="character" w:customStyle="1" w:styleId="213">
    <w:name w:val="blue1"/>
    <w:basedOn w:val="69"/>
    <w:qFormat/>
    <w:uiPriority w:val="0"/>
  </w:style>
  <w:style w:type="character" w:customStyle="1" w:styleId="214">
    <w:name w:val="Char Char19"/>
    <w:qFormat/>
    <w:uiPriority w:val="6"/>
    <w:rPr>
      <w:rFonts w:ascii="宋体" w:hAnsi="宋体"/>
      <w:i/>
      <w:sz w:val="24"/>
      <w:szCs w:val="24"/>
    </w:rPr>
  </w:style>
  <w:style w:type="character" w:customStyle="1" w:styleId="215">
    <w:name w:val="文本正文 Char Char"/>
    <w:qFormat/>
    <w:locked/>
    <w:uiPriority w:val="0"/>
    <w:rPr>
      <w:sz w:val="24"/>
      <w:lang w:bidi="ar-SA"/>
    </w:rPr>
  </w:style>
  <w:style w:type="character" w:customStyle="1" w:styleId="216">
    <w:name w:val="二级标题 Char"/>
    <w:link w:val="217"/>
    <w:locked/>
    <w:uiPriority w:val="99"/>
    <w:rPr>
      <w:rFonts w:ascii="Arial" w:hAnsi="Arial" w:eastAsia="黑体"/>
      <w:sz w:val="30"/>
    </w:rPr>
  </w:style>
  <w:style w:type="paragraph" w:customStyle="1" w:styleId="217">
    <w:name w:val="二级标题"/>
    <w:basedOn w:val="1"/>
    <w:link w:val="216"/>
    <w:uiPriority w:val="99"/>
    <w:pPr>
      <w:adjustRightInd/>
      <w:snapToGrid w:val="0"/>
      <w:spacing w:line="360" w:lineRule="auto"/>
      <w:jc w:val="center"/>
    </w:pPr>
    <w:rPr>
      <w:rFonts w:ascii="Arial" w:hAnsi="Arial" w:eastAsia="黑体"/>
      <w:kern w:val="0"/>
      <w:sz w:val="30"/>
      <w:szCs w:val="20"/>
    </w:rPr>
  </w:style>
  <w:style w:type="character" w:customStyle="1" w:styleId="218">
    <w:name w:val="Char Char35"/>
    <w:uiPriority w:val="6"/>
    <w:rPr>
      <w:rFonts w:ascii="Arial" w:hAnsi="Arial" w:eastAsia="黑体"/>
      <w:b/>
      <w:kern w:val="1"/>
      <w:sz w:val="28"/>
      <w:szCs w:val="28"/>
      <w:lang w:val="zh-CN"/>
    </w:rPr>
  </w:style>
  <w:style w:type="character" w:customStyle="1" w:styleId="219">
    <w:name w:val="副标题 Char2"/>
    <w:uiPriority w:val="0"/>
    <w:rPr>
      <w:rFonts w:ascii="Cambria" w:hAnsi="Cambria" w:eastAsia="宋体" w:cs="Times New Roman"/>
      <w:b/>
      <w:bCs/>
      <w:snapToGrid w:val="0"/>
      <w:kern w:val="28"/>
      <w:sz w:val="32"/>
      <w:szCs w:val="32"/>
    </w:rPr>
  </w:style>
  <w:style w:type="character" w:customStyle="1" w:styleId="220">
    <w:name w:val="无间隔 Char"/>
    <w:link w:val="221"/>
    <w:qFormat/>
    <w:uiPriority w:val="0"/>
    <w:rPr>
      <w:rFonts w:ascii="Calibri" w:hAnsi="Calibri"/>
      <w:kern w:val="2"/>
      <w:sz w:val="21"/>
      <w:szCs w:val="22"/>
      <w:lang w:val="en-US" w:eastAsia="zh-CN" w:bidi="ar-SA"/>
    </w:rPr>
  </w:style>
  <w:style w:type="paragraph" w:styleId="221">
    <w:name w:val="No Spacing"/>
    <w:link w:val="220"/>
    <w:qFormat/>
    <w:uiPriority w:val="0"/>
    <w:pPr>
      <w:widowControl w:val="0"/>
      <w:jc w:val="both"/>
    </w:pPr>
    <w:rPr>
      <w:rFonts w:ascii="Calibri" w:hAnsi="Calibri"/>
      <w:kern w:val="2"/>
      <w:sz w:val="21"/>
      <w:szCs w:val="22"/>
      <w:lang w:val="en-US" w:eastAsia="zh-CN" w:bidi="ar-SA"/>
    </w:rPr>
  </w:style>
  <w:style w:type="character" w:customStyle="1" w:styleId="222">
    <w:name w:val="表格名称[858D7CFB-ED40-4347-BF05-701D383B685F]"/>
    <w:link w:val="223"/>
    <w:uiPriority w:val="0"/>
    <w:rPr>
      <w:sz w:val="32"/>
    </w:rPr>
  </w:style>
  <w:style w:type="paragraph" w:customStyle="1" w:styleId="223">
    <w:name w:val="表格名称"/>
    <w:basedOn w:val="4"/>
    <w:link w:val="222"/>
    <w:uiPriority w:val="0"/>
    <w:pPr>
      <w:numPr>
        <w:ilvl w:val="0"/>
        <w:numId w:val="0"/>
      </w:numPr>
      <w:snapToGrid w:val="0"/>
      <w:spacing w:before="240" w:after="240" w:line="240" w:lineRule="auto"/>
      <w:jc w:val="center"/>
    </w:pPr>
    <w:rPr>
      <w:rFonts w:ascii="Times New Roman" w:hAnsi="Times New Roman" w:eastAsia="宋体"/>
      <w:b w:val="0"/>
      <w:bCs w:val="0"/>
      <w:kern w:val="0"/>
      <w:szCs w:val="20"/>
    </w:rPr>
  </w:style>
  <w:style w:type="character" w:customStyle="1" w:styleId="224">
    <w:name w:val="font61"/>
    <w:uiPriority w:val="0"/>
    <w:rPr>
      <w:rFonts w:hint="eastAsia" w:ascii="仿宋" w:hAnsi="仿宋" w:eastAsia="仿宋" w:cs="仿宋"/>
      <w:color w:val="000000"/>
      <w:sz w:val="20"/>
      <w:szCs w:val="20"/>
      <w:u w:val="none"/>
    </w:rPr>
  </w:style>
  <w:style w:type="character" w:customStyle="1" w:styleId="225">
    <w:name w:val="首行缩进 Char"/>
    <w:uiPriority w:val="0"/>
    <w:rPr>
      <w:rFonts w:ascii="宋体" w:eastAsia="宋体"/>
      <w:kern w:val="2"/>
      <w:sz w:val="24"/>
      <w:lang w:val="en-US" w:eastAsia="zh-CN" w:bidi="ar-SA"/>
    </w:rPr>
  </w:style>
  <w:style w:type="character" w:customStyle="1" w:styleId="226">
    <w:name w:val="H5 Char"/>
    <w:aliases w:val="h5 Char,dash Char,ds Char,dd Char,Roman list Char,PIM 5 Char,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227">
    <w:name w:val="正文首行缩进 Char Char Char Char Char Char1"/>
    <w:uiPriority w:val="0"/>
    <w:rPr>
      <w:rFonts w:ascii="宋体" w:eastAsia="宋体"/>
      <w:kern w:val="2"/>
      <w:sz w:val="24"/>
      <w:szCs w:val="24"/>
      <w:lang w:val="zh-CN" w:bidi="ar-SA"/>
    </w:rPr>
  </w:style>
  <w:style w:type="character" w:customStyle="1" w:styleId="228">
    <w:name w:val="正文缩进 Char"/>
    <w:qFormat/>
    <w:uiPriority w:val="0"/>
    <w:rPr>
      <w:rFonts w:eastAsia="宋体"/>
      <w:kern w:val="2"/>
      <w:sz w:val="21"/>
      <w:lang w:val="en-US" w:eastAsia="zh-CN"/>
    </w:rPr>
  </w:style>
  <w:style w:type="character" w:customStyle="1" w:styleId="229">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230">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Pr>
      <w:rFonts w:ascii="仿宋_GB2312" w:hAnsi="Times New Roman" w:eastAsia="仿宋_GB2312" w:cs="Times New Roman"/>
      <w:b/>
      <w:kern w:val="2"/>
      <w:sz w:val="24"/>
      <w:lang w:val="zh-CN"/>
    </w:rPr>
  </w:style>
  <w:style w:type="character" w:customStyle="1" w:styleId="231">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32">
    <w:name w:val="Char Char32"/>
    <w:uiPriority w:val="6"/>
    <w:rPr>
      <w:b/>
      <w:kern w:val="1"/>
      <w:sz w:val="24"/>
      <w:szCs w:val="24"/>
    </w:rPr>
  </w:style>
  <w:style w:type="character" w:customStyle="1" w:styleId="233">
    <w:name w:val="font21"/>
    <w:uiPriority w:val="0"/>
    <w:rPr>
      <w:rFonts w:hint="eastAsia" w:ascii="宋体" w:hAnsi="宋体" w:eastAsia="宋体"/>
      <w:kern w:val="2"/>
      <w:sz w:val="28"/>
      <w:szCs w:val="28"/>
      <w:lang w:val="en-US" w:eastAsia="zh-CN" w:bidi="ar-SA"/>
    </w:rPr>
  </w:style>
  <w:style w:type="character" w:customStyle="1" w:styleId="234">
    <w:name w:val="h Char1"/>
    <w:aliases w:val="Ò³Ã¼ Char Char2"/>
    <w:uiPriority w:val="0"/>
    <w:rPr>
      <w:sz w:val="18"/>
      <w:szCs w:val="18"/>
    </w:rPr>
  </w:style>
  <w:style w:type="character" w:customStyle="1" w:styleId="2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36">
    <w:name w:val="副标题 Char1"/>
    <w:uiPriority w:val="0"/>
    <w:rPr>
      <w:rFonts w:ascii="Cambria" w:hAnsi="Cambria" w:eastAsia="宋体" w:cs="Times New Roman"/>
      <w:b/>
      <w:bCs/>
      <w:snapToGrid w:val="0"/>
      <w:kern w:val="28"/>
      <w:sz w:val="32"/>
      <w:szCs w:val="32"/>
    </w:rPr>
  </w:style>
  <w:style w:type="character" w:customStyle="1" w:styleId="237">
    <w:name w:val="hui"/>
    <w:basedOn w:val="69"/>
    <w:qFormat/>
    <w:uiPriority w:val="0"/>
  </w:style>
  <w:style w:type="character" w:customStyle="1" w:styleId="238">
    <w:name w:val="纯文本 Char2"/>
    <w:semiHidden/>
    <w:uiPriority w:val="99"/>
    <w:rPr>
      <w:rFonts w:ascii="宋体" w:hAnsi="Courier New" w:eastAsia="宋体" w:cs="Courier New"/>
    </w:rPr>
  </w:style>
  <w:style w:type="character" w:customStyle="1" w:styleId="239">
    <w:name w:val="Ò³Ã¼ Char Char"/>
    <w:uiPriority w:val="0"/>
    <w:rPr>
      <w:rFonts w:eastAsia="宋体"/>
      <w:kern w:val="2"/>
      <w:sz w:val="18"/>
      <w:lang w:val="en-US" w:eastAsia="zh-CN" w:bidi="ar-SA"/>
    </w:rPr>
  </w:style>
  <w:style w:type="character" w:customStyle="1" w:styleId="240">
    <w:name w:val="Char Char23"/>
    <w:qFormat/>
    <w:uiPriority w:val="6"/>
    <w:rPr>
      <w:color w:val="0000FF"/>
      <w:sz w:val="21"/>
    </w:rPr>
  </w:style>
  <w:style w:type="character" w:customStyle="1" w:styleId="241">
    <w:name w:val="pt141"/>
    <w:uiPriority w:val="0"/>
    <w:rPr>
      <w:color w:val="330066"/>
      <w:sz w:val="22"/>
      <w:szCs w:val="22"/>
    </w:rPr>
  </w:style>
  <w:style w:type="character" w:customStyle="1" w:styleId="242">
    <w:name w:val="Char Char34"/>
    <w:uiPriority w:val="6"/>
    <w:rPr>
      <w:b/>
      <w:kern w:val="1"/>
      <w:sz w:val="28"/>
      <w:szCs w:val="28"/>
    </w:rPr>
  </w:style>
  <w:style w:type="character" w:customStyle="1" w:styleId="243">
    <w:name w:val="Char Char37"/>
    <w:uiPriority w:val="6"/>
    <w:rPr>
      <w:b/>
      <w:kern w:val="1"/>
      <w:sz w:val="44"/>
      <w:szCs w:val="44"/>
    </w:rPr>
  </w:style>
  <w:style w:type="character" w:customStyle="1" w:styleId="244">
    <w:name w:val="正文文本缩进 3 Char2"/>
    <w:semiHidden/>
    <w:qFormat/>
    <w:uiPriority w:val="99"/>
    <w:rPr>
      <w:rFonts w:ascii="Times New Roman" w:hAnsi="Times New Roman" w:eastAsia="宋体" w:cs="Times New Roman"/>
      <w:snapToGrid w:val="0"/>
      <w:kern w:val="0"/>
      <w:sz w:val="16"/>
      <w:szCs w:val="16"/>
    </w:rPr>
  </w:style>
  <w:style w:type="character" w:customStyle="1" w:styleId="245">
    <w:name w:val="Char Char17"/>
    <w:qFormat/>
    <w:uiPriority w:val="6"/>
    <w:rPr>
      <w:rFonts w:eastAsia="仿宋_GB2312"/>
      <w:sz w:val="24"/>
    </w:rPr>
  </w:style>
  <w:style w:type="character" w:customStyle="1" w:styleId="246">
    <w:name w:val="Table Text Char"/>
    <w:link w:val="247"/>
    <w:uiPriority w:val="0"/>
    <w:rPr>
      <w:sz w:val="24"/>
      <w:szCs w:val="24"/>
    </w:rPr>
  </w:style>
  <w:style w:type="paragraph" w:customStyle="1" w:styleId="247">
    <w:name w:val="Table Text"/>
    <w:basedOn w:val="1"/>
    <w:link w:val="246"/>
    <w:qFormat/>
    <w:uiPriority w:val="0"/>
    <w:pPr>
      <w:widowControl/>
      <w:spacing w:before="60" w:beforeLines="0" w:after="60" w:afterLines="0"/>
      <w:jc w:val="left"/>
    </w:pPr>
    <w:rPr>
      <w:kern w:val="0"/>
      <w:sz w:val="24"/>
    </w:rPr>
  </w:style>
  <w:style w:type="character" w:customStyle="1" w:styleId="248">
    <w:name w:val="正文文本缩进 2 Char1"/>
    <w:semiHidden/>
    <w:uiPriority w:val="99"/>
    <w:rPr>
      <w:rFonts w:ascii="Times New Roman" w:hAnsi="Times New Roman" w:eastAsia="宋体" w:cs="Times New Roman"/>
      <w:szCs w:val="24"/>
    </w:rPr>
  </w:style>
  <w:style w:type="character" w:customStyle="1" w:styleId="249">
    <w:name w:val=" Char Char3"/>
    <w:uiPriority w:val="0"/>
    <w:rPr>
      <w:rFonts w:eastAsia="宋体"/>
      <w:kern w:val="2"/>
      <w:sz w:val="21"/>
      <w:szCs w:val="24"/>
      <w:lang w:val="en-US" w:eastAsia="zh-CN" w:bidi="ar-SA"/>
    </w:rPr>
  </w:style>
  <w:style w:type="character" w:customStyle="1" w:styleId="250">
    <w:name w:val="b11_01b Char"/>
    <w:link w:val="251"/>
    <w:qFormat/>
    <w:uiPriority w:val="0"/>
    <w:rPr>
      <w:rFonts w:ascii="Verdana" w:hAnsi="Verdana"/>
      <w:b/>
      <w:bCs/>
      <w:color w:val="4A82CA"/>
      <w:sz w:val="17"/>
      <w:szCs w:val="17"/>
    </w:rPr>
  </w:style>
  <w:style w:type="paragraph" w:customStyle="1" w:styleId="251">
    <w:name w:val="b11_01b"/>
    <w:basedOn w:val="1"/>
    <w:next w:val="1"/>
    <w:link w:val="250"/>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52">
    <w:name w:val="称呼 Char1"/>
    <w:uiPriority w:val="0"/>
    <w:rPr>
      <w:rFonts w:ascii="Times New Roman" w:hAnsi="Times New Roman" w:eastAsia="宋体" w:cs="Times New Roman"/>
      <w:szCs w:val="24"/>
    </w:rPr>
  </w:style>
  <w:style w:type="character" w:customStyle="1" w:styleId="253">
    <w:name w:val="FA正文 Char Char"/>
    <w:qFormat/>
    <w:uiPriority w:val="0"/>
    <w:rPr>
      <w:rFonts w:hAnsi="宋体"/>
      <w:kern w:val="2"/>
      <w:sz w:val="24"/>
      <w:lang w:bidi="ar-SA"/>
    </w:rPr>
  </w:style>
  <w:style w:type="character" w:customStyle="1" w:styleId="254">
    <w:name w:val="Char Char5"/>
    <w:uiPriority w:val="0"/>
    <w:rPr>
      <w:rFonts w:ascii="宋体" w:hAnsi="Courier New" w:eastAsia="宋体"/>
      <w:kern w:val="2"/>
      <w:sz w:val="21"/>
      <w:lang w:val="en-US" w:eastAsia="zh-CN"/>
    </w:rPr>
  </w:style>
  <w:style w:type="character" w:customStyle="1" w:styleId="255">
    <w:name w:val="Char Char61"/>
    <w:uiPriority w:val="6"/>
    <w:rPr>
      <w:rFonts w:eastAsia="宋体"/>
      <w:kern w:val="2"/>
      <w:sz w:val="21"/>
      <w:szCs w:val="24"/>
      <w:lang w:val="en-US" w:eastAsia="zh-CN" w:bidi="ar-SA"/>
    </w:rPr>
  </w:style>
  <w:style w:type="character" w:customStyle="1" w:styleId="256">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257">
    <w:name w:val="Char Char2"/>
    <w:qFormat/>
    <w:uiPriority w:val="0"/>
    <w:rPr>
      <w:rFonts w:eastAsia="宋体"/>
      <w:b/>
      <w:bCs/>
      <w:kern w:val="2"/>
      <w:sz w:val="21"/>
      <w:szCs w:val="24"/>
      <w:lang w:val="en-US" w:eastAsia="zh-CN" w:bidi="ar-SA"/>
    </w:rPr>
  </w:style>
  <w:style w:type="character" w:customStyle="1" w:styleId="258">
    <w:name w:val="Char Char101"/>
    <w:uiPriority w:val="6"/>
    <w:rPr>
      <w:rFonts w:ascii="宋体" w:hAnsi="宋体"/>
      <w:kern w:val="2"/>
      <w:sz w:val="21"/>
      <w:szCs w:val="24"/>
      <w:lang w:val="en-US" w:eastAsia="zh-CN"/>
    </w:rPr>
  </w:style>
  <w:style w:type="character" w:customStyle="1" w:styleId="259">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260">
    <w:name w:val="txt"/>
    <w:qFormat/>
    <w:uiPriority w:val="0"/>
    <w:rPr>
      <w:rFonts w:ascii="仿宋_GB2312" w:eastAsia="微软雅黑"/>
      <w:b/>
      <w:kern w:val="2"/>
      <w:sz w:val="32"/>
      <w:szCs w:val="32"/>
      <w:lang w:val="en-US" w:eastAsia="zh-CN" w:bidi="ar-SA"/>
    </w:rPr>
  </w:style>
  <w:style w:type="character" w:customStyle="1" w:styleId="261">
    <w:name w:val="tw4winJump"/>
    <w:qFormat/>
    <w:uiPriority w:val="0"/>
    <w:rPr>
      <w:rFonts w:ascii="Courier New" w:hAnsi="Courier New" w:cs="Courier New"/>
      <w:color w:val="008080"/>
      <w:lang/>
    </w:rPr>
  </w:style>
  <w:style w:type="character" w:customStyle="1" w:styleId="262">
    <w:name w:val="正文 项目 Char"/>
    <w:qFormat/>
    <w:uiPriority w:val="0"/>
    <w:rPr>
      <w:rFonts w:ascii="仿宋_GB2312" w:hAnsi="仿宋_GB2312" w:eastAsia="仿宋_GB2312"/>
      <w:kern w:val="2"/>
      <w:sz w:val="24"/>
      <w:lang w:bidi="ar-SA"/>
    </w:rPr>
  </w:style>
  <w:style w:type="character" w:customStyle="1" w:styleId="263">
    <w:name w:val="纯文本 字符1"/>
    <w:qFormat/>
    <w:uiPriority w:val="0"/>
    <w:rPr>
      <w:rFonts w:ascii="宋体" w:hAnsi="Courier New" w:eastAsia="宋体" w:cs="Arial"/>
      <w:snapToGrid w:val="0"/>
      <w:kern w:val="2"/>
      <w:sz w:val="21"/>
      <w:szCs w:val="21"/>
      <w:lang w:val="en-US" w:eastAsia="zh-CN" w:bidi="ar-SA"/>
    </w:rPr>
  </w:style>
  <w:style w:type="character" w:customStyle="1" w:styleId="264">
    <w:name w:val="param-name"/>
    <w:uiPriority w:val="99"/>
    <w:rPr>
      <w:rFonts w:ascii="Arial" w:hAnsi="Arial" w:eastAsia="黑体" w:cs="Arial"/>
      <w:snapToGrid w:val="0"/>
      <w:kern w:val="0"/>
      <w:szCs w:val="21"/>
    </w:rPr>
  </w:style>
  <w:style w:type="character" w:customStyle="1" w:styleId="265">
    <w:name w:val="此正文 Char"/>
    <w:link w:val="266"/>
    <w:qFormat/>
    <w:uiPriority w:val="0"/>
    <w:rPr>
      <w:kern w:val="2"/>
      <w:sz w:val="24"/>
      <w:szCs w:val="24"/>
    </w:rPr>
  </w:style>
  <w:style w:type="paragraph" w:customStyle="1" w:styleId="266">
    <w:name w:val="此正文"/>
    <w:basedOn w:val="1"/>
    <w:link w:val="265"/>
    <w:uiPriority w:val="0"/>
    <w:pPr>
      <w:adjustRightInd/>
      <w:spacing w:line="360" w:lineRule="auto"/>
      <w:ind w:firstLine="200" w:firstLineChars="200"/>
    </w:pPr>
    <w:rPr>
      <w:sz w:val="24"/>
    </w:rPr>
  </w:style>
  <w:style w:type="character" w:customStyle="1" w:styleId="267">
    <w:name w:val="5正文 Char"/>
    <w:link w:val="268"/>
    <w:uiPriority w:val="0"/>
    <w:rPr>
      <w:rFonts w:ascii="仿宋_GB2312" w:hAnsi="微软雅黑" w:eastAsia="仿宋_GB2312"/>
      <w:sz w:val="28"/>
      <w:szCs w:val="21"/>
    </w:rPr>
  </w:style>
  <w:style w:type="paragraph" w:customStyle="1" w:styleId="268">
    <w:name w:val="5正文"/>
    <w:basedOn w:val="1"/>
    <w:link w:val="26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69">
    <w:name w:val="Char Char20"/>
    <w:uiPriority w:val="6"/>
    <w:rPr>
      <w:kern w:val="1"/>
      <w:sz w:val="24"/>
    </w:rPr>
  </w:style>
  <w:style w:type="character" w:customStyle="1" w:styleId="270">
    <w:name w:val="myp1111"/>
    <w:uiPriority w:val="0"/>
    <w:rPr>
      <w:rFonts w:hint="default" w:ascii="ˎ̥" w:hAnsi="ˎ̥"/>
      <w:color w:val="000000"/>
      <w:sz w:val="20"/>
      <w:szCs w:val="20"/>
      <w:u w:val="none"/>
    </w:rPr>
  </w:style>
  <w:style w:type="character" w:customStyle="1" w:styleId="271">
    <w:name w:val="Char Char24"/>
    <w:uiPriority w:val="6"/>
    <w:rPr>
      <w:kern w:val="1"/>
      <w:sz w:val="21"/>
    </w:rPr>
  </w:style>
  <w:style w:type="character" w:customStyle="1" w:styleId="272">
    <w:name w:val="Char Char12"/>
    <w:qFormat/>
    <w:uiPriority w:val="0"/>
    <w:rPr>
      <w:rFonts w:ascii="仿宋_GB2312" w:eastAsia="仿宋_GB2312"/>
      <w:b/>
      <w:bCs/>
      <w:kern w:val="2"/>
      <w:sz w:val="24"/>
      <w:szCs w:val="24"/>
      <w:lang w:val="zh-CN" w:eastAsia="zh-CN" w:bidi="ar-SA"/>
    </w:rPr>
  </w:style>
  <w:style w:type="character" w:customStyle="1" w:styleId="273">
    <w:name w:val="Char Char3"/>
    <w:qFormat/>
    <w:uiPriority w:val="0"/>
    <w:rPr>
      <w:rFonts w:ascii="Times New Roman" w:hAnsi="Times New Roman" w:eastAsia="宋体" w:cs="Times New Roman"/>
      <w:b/>
      <w:kern w:val="2"/>
      <w:sz w:val="32"/>
      <w:szCs w:val="24"/>
      <w:lang w:val="en-US" w:eastAsia="zh-CN" w:bidi="ar-SA"/>
    </w:rPr>
  </w:style>
  <w:style w:type="character" w:customStyle="1" w:styleId="274">
    <w:name w:val="Char Char311"/>
    <w:uiPriority w:val="0"/>
    <w:rPr>
      <w:rFonts w:eastAsia="宋体"/>
      <w:kern w:val="2"/>
      <w:sz w:val="21"/>
      <w:szCs w:val="24"/>
      <w:lang w:val="en-US" w:eastAsia="zh-CN" w:bidi="ar-SA"/>
    </w:rPr>
  </w:style>
  <w:style w:type="character" w:customStyle="1" w:styleId="275">
    <w:name w:val="Table Text Char1"/>
    <w:uiPriority w:val="0"/>
    <w:rPr>
      <w:rFonts w:eastAsia="宋体"/>
      <w:sz w:val="24"/>
      <w:szCs w:val="24"/>
      <w:lang w:val="en-US" w:eastAsia="zh-CN" w:bidi="ar-SA"/>
    </w:rPr>
  </w:style>
  <w:style w:type="character" w:customStyle="1" w:styleId="276">
    <w:name w:val="样式 正文缩进 + 首行缩进:  2 字符 Char Char"/>
    <w:link w:val="277"/>
    <w:uiPriority w:val="0"/>
    <w:rPr>
      <w:rFonts w:cs="宋体"/>
      <w:kern w:val="2"/>
      <w:sz w:val="24"/>
    </w:rPr>
  </w:style>
  <w:style w:type="paragraph" w:customStyle="1" w:styleId="277">
    <w:name w:val="样式 正文缩进 + 首行缩进:  2 字符"/>
    <w:basedOn w:val="16"/>
    <w:link w:val="276"/>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278">
    <w:name w:val="哈哈正文 Char Char"/>
    <w:uiPriority w:val="0"/>
    <w:rPr>
      <w:rFonts w:ascii="宋体" w:hAnsi="宋体" w:eastAsia="宋体" w:cs="宋体"/>
      <w:kern w:val="2"/>
      <w:sz w:val="24"/>
      <w:lang w:val="en-US" w:eastAsia="zh-CN" w:bidi="ar-SA"/>
    </w:rPr>
  </w:style>
  <w:style w:type="character" w:customStyle="1" w:styleId="279">
    <w:name w:val="样式 样式 标题 4h4H4Fab-4T5Ref Heading 1rh1Heading sqlsect 1.2.3.... +... Char"/>
    <w:link w:val="280"/>
    <w:uiPriority w:val="0"/>
    <w:rPr>
      <w:rFonts w:ascii="微软雅黑" w:hAnsi="微软雅黑" w:eastAsia="微软雅黑"/>
      <w:b/>
      <w:bCs/>
      <w:kern w:val="2"/>
      <w:sz w:val="24"/>
      <w:szCs w:val="28"/>
    </w:rPr>
  </w:style>
  <w:style w:type="paragraph" w:customStyle="1" w:styleId="280">
    <w:name w:val="样式 样式 标题 4h4H4Fab-4T5Ref Heading 1rh1Heading sqlsect 1.2.3.... +..."/>
    <w:basedOn w:val="281"/>
    <w:link w:val="279"/>
    <w:uiPriority w:val="0"/>
    <w:pPr>
      <w:tabs>
        <w:tab w:val="left" w:pos="2356"/>
      </w:tabs>
    </w:pPr>
  </w:style>
  <w:style w:type="paragraph" w:customStyle="1" w:styleId="281">
    <w:name w:val="样式 标题 4h4H4Fab-4T5Ref Heading 1rh1Heading sqlsect 1.2.3...."/>
    <w:basedOn w:val="6"/>
    <w:link w:val="282"/>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82">
    <w:name w:val="样式 标题 4h4H4Fab-4T5Ref Heading 1rh1Heading sqlsect 1.2.3.... Char"/>
    <w:link w:val="281"/>
    <w:uiPriority w:val="0"/>
    <w:rPr>
      <w:rFonts w:ascii="微软雅黑" w:hAnsi="微软雅黑" w:eastAsia="微软雅黑"/>
      <w:b/>
      <w:bCs/>
      <w:kern w:val="2"/>
      <w:sz w:val="24"/>
      <w:szCs w:val="28"/>
    </w:rPr>
  </w:style>
  <w:style w:type="character" w:customStyle="1" w:styleId="283">
    <w:name w:val="正文文字缩进 2 Char Char"/>
    <w:uiPriority w:val="0"/>
    <w:rPr>
      <w:rFonts w:ascii="宋体"/>
      <w:sz w:val="28"/>
    </w:rPr>
  </w:style>
  <w:style w:type="character" w:customStyle="1" w:styleId="284">
    <w:name w:val="编号，小四 Char"/>
    <w:link w:val="285"/>
    <w:uiPriority w:val="0"/>
    <w:rPr>
      <w:rFonts w:ascii="Arial" w:hAnsi="Arial"/>
      <w:sz w:val="24"/>
    </w:rPr>
  </w:style>
  <w:style w:type="paragraph" w:customStyle="1" w:styleId="285">
    <w:name w:val="编号，小四"/>
    <w:basedOn w:val="1"/>
    <w:link w:val="284"/>
    <w:qFormat/>
    <w:uiPriority w:val="0"/>
    <w:pPr>
      <w:tabs>
        <w:tab w:val="left" w:pos="432"/>
      </w:tabs>
      <w:adjustRightInd/>
      <w:spacing w:line="360" w:lineRule="auto"/>
      <w:ind w:left="432" w:hanging="432"/>
    </w:pPr>
    <w:rPr>
      <w:rFonts w:ascii="Arial" w:hAnsi="Arial"/>
      <w:kern w:val="0"/>
      <w:sz w:val="24"/>
      <w:szCs w:val="20"/>
    </w:rPr>
  </w:style>
  <w:style w:type="character" w:customStyle="1" w:styleId="286">
    <w:name w:val="带编号样式 Char"/>
    <w:uiPriority w:val="0"/>
    <w:rPr>
      <w:rFonts w:ascii="仿宋_GB2312" w:eastAsia="仿宋_GB2312"/>
      <w:color w:val="000000"/>
      <w:sz w:val="24"/>
      <w:lang w:bidi="ar-SA"/>
    </w:rPr>
  </w:style>
  <w:style w:type="character" w:customStyle="1" w:styleId="287">
    <w:name w:val="Char Char18"/>
    <w:qFormat/>
    <w:uiPriority w:val="6"/>
    <w:rPr>
      <w:rFonts w:ascii="宋体" w:hAnsi="宋体"/>
      <w:sz w:val="28"/>
    </w:rPr>
  </w:style>
  <w:style w:type="character" w:customStyle="1" w:styleId="288">
    <w:name w:val="正文 项目2 Char"/>
    <w:basedOn w:val="262"/>
    <w:qFormat/>
    <w:uiPriority w:val="0"/>
  </w:style>
  <w:style w:type="character" w:customStyle="1" w:styleId="289">
    <w:name w:val="文档结构图 Char2"/>
    <w:semiHidden/>
    <w:qFormat/>
    <w:uiPriority w:val="99"/>
    <w:rPr>
      <w:rFonts w:ascii="宋体" w:hAnsi="Times New Roman" w:eastAsia="宋体" w:cs="Times New Roman"/>
      <w:snapToGrid w:val="0"/>
      <w:kern w:val="0"/>
      <w:sz w:val="18"/>
      <w:szCs w:val="18"/>
    </w:rPr>
  </w:style>
  <w:style w:type="character" w:customStyle="1" w:styleId="290">
    <w:name w:val="md"/>
    <w:basedOn w:val="69"/>
    <w:qFormat/>
    <w:uiPriority w:val="0"/>
  </w:style>
  <w:style w:type="character" w:customStyle="1" w:styleId="291">
    <w:name w:val="message1"/>
    <w:qFormat/>
    <w:uiPriority w:val="0"/>
    <w:rPr>
      <w:rFonts w:hint="default" w:ascii="Tahoma" w:hAnsi="Tahoma" w:cs="Tahoma"/>
      <w:sz w:val="18"/>
      <w:szCs w:val="18"/>
    </w:rPr>
  </w:style>
  <w:style w:type="character" w:customStyle="1" w:styleId="292">
    <w:name w:val="z-窗体顶端 Char"/>
    <w:link w:val="293"/>
    <w:qFormat/>
    <w:uiPriority w:val="0"/>
    <w:rPr>
      <w:rFonts w:ascii="Arial" w:hAnsi="Arial" w:eastAsia="黑体" w:cs="Arial"/>
      <w:snapToGrid w:val="0"/>
      <w:vanish/>
      <w:kern w:val="0"/>
      <w:sz w:val="16"/>
      <w:szCs w:val="24"/>
    </w:rPr>
  </w:style>
  <w:style w:type="paragraph" w:customStyle="1" w:styleId="293">
    <w:name w:val="z-窗体顶端1"/>
    <w:basedOn w:val="1"/>
    <w:next w:val="1"/>
    <w:link w:val="292"/>
    <w:qFormat/>
    <w:uiPriority w:val="0"/>
    <w:pPr>
      <w:pBdr>
        <w:bottom w:val="single" w:color="auto" w:sz="6" w:space="1"/>
      </w:pBdr>
      <w:adjustRightInd/>
      <w:jc w:val="center"/>
    </w:pPr>
    <w:rPr>
      <w:rFonts w:ascii="Arial" w:hAnsi="Arial" w:eastAsia="黑体"/>
      <w:snapToGrid w:val="0"/>
      <w:vanish/>
      <w:kern w:val="0"/>
      <w:sz w:val="16"/>
    </w:rPr>
  </w:style>
  <w:style w:type="character" w:customStyle="1" w:styleId="294">
    <w:name w:val="font51"/>
    <w:uiPriority w:val="0"/>
    <w:rPr>
      <w:rFonts w:hint="eastAsia" w:ascii="仿宋" w:hAnsi="仿宋" w:eastAsia="仿宋" w:cs="仿宋"/>
      <w:color w:val="000000"/>
      <w:sz w:val="20"/>
      <w:szCs w:val="20"/>
      <w:u w:val="none"/>
    </w:rPr>
  </w:style>
  <w:style w:type="character" w:customStyle="1" w:styleId="295">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296">
    <w:name w:val="二级标题 Char Char"/>
    <w:uiPriority w:val="0"/>
    <w:rPr>
      <w:rFonts w:ascii="宋体" w:hAnsi="宋体" w:eastAsia="宋体"/>
      <w:b/>
      <w:snapToGrid w:val="0"/>
      <w:kern w:val="2"/>
      <w:sz w:val="24"/>
      <w:szCs w:val="24"/>
      <w:lang w:val="en-US" w:eastAsia="zh-CN" w:bidi="ar-SA"/>
    </w:rPr>
  </w:style>
  <w:style w:type="character" w:customStyle="1" w:styleId="297">
    <w:name w:val="纯文本 Char1"/>
    <w:link w:val="298"/>
    <w:qFormat/>
    <w:uiPriority w:val="0"/>
    <w:rPr>
      <w:rFonts w:ascii="宋体" w:hAnsi="Courier New"/>
    </w:rPr>
  </w:style>
  <w:style w:type="paragraph" w:customStyle="1" w:styleId="298">
    <w:name w:val="纯文本1"/>
    <w:basedOn w:val="1"/>
    <w:link w:val="297"/>
    <w:qFormat/>
    <w:uiPriority w:val="0"/>
    <w:pPr>
      <w:adjustRightInd/>
    </w:pPr>
    <w:rPr>
      <w:rFonts w:ascii="宋体" w:hAnsi="Courier New"/>
      <w:kern w:val="0"/>
      <w:sz w:val="20"/>
      <w:szCs w:val="20"/>
    </w:rPr>
  </w:style>
  <w:style w:type="character" w:customStyle="1" w:styleId="299">
    <w:name w:val="Char Char29"/>
    <w:uiPriority w:val="6"/>
    <w:rPr>
      <w:rFonts w:ascii="Arial" w:hAnsi="Arial" w:eastAsia="微软雅黑"/>
      <w:b/>
      <w:kern w:val="1"/>
      <w:sz w:val="44"/>
      <w:szCs w:val="32"/>
      <w:lang w:val="en-US" w:eastAsia="zh-CN" w:bidi="ar-SA"/>
    </w:rPr>
  </w:style>
  <w:style w:type="character" w:customStyle="1" w:styleId="300">
    <w:name w:val="HTML 地址 Char1"/>
    <w:uiPriority w:val="0"/>
    <w:rPr>
      <w:rFonts w:ascii="Times New Roman" w:hAnsi="Times New Roman" w:eastAsia="宋体" w:cs="Times New Roman"/>
      <w:i/>
      <w:iCs/>
      <w:szCs w:val="24"/>
    </w:rPr>
  </w:style>
  <w:style w:type="character" w:customStyle="1" w:styleId="301">
    <w:name w:val="页脚 Char"/>
    <w:aliases w:val="Footer-Even Char2,FtrF Char"/>
    <w:qFormat/>
    <w:uiPriority w:val="99"/>
    <w:rPr>
      <w:rFonts w:eastAsia="仿宋_GB2312"/>
      <w:kern w:val="2"/>
      <w:sz w:val="18"/>
      <w:lang w:val="en-US" w:eastAsia="zh-CN"/>
    </w:rPr>
  </w:style>
  <w:style w:type="character" w:customStyle="1" w:styleId="302">
    <w:name w:val="Used by Word for text of Help footnotes Char Char1"/>
    <w:uiPriority w:val="0"/>
    <w:rPr>
      <w:color w:val="0000FF"/>
      <w:sz w:val="21"/>
    </w:rPr>
  </w:style>
  <w:style w:type="character" w:customStyle="1" w:styleId="303">
    <w:name w:val="Char Char10"/>
    <w:semiHidden/>
    <w:qFormat/>
    <w:uiPriority w:val="0"/>
    <w:rPr>
      <w:rFonts w:ascii="宋体" w:hAnsi="宋体"/>
      <w:kern w:val="2"/>
      <w:sz w:val="21"/>
      <w:szCs w:val="24"/>
      <w:lang w:val="en-US" w:eastAsia="zh-CN"/>
    </w:rPr>
  </w:style>
  <w:style w:type="character" w:customStyle="1" w:styleId="304">
    <w:name w:val="正文文本 2 Char"/>
    <w:qFormat/>
    <w:uiPriority w:val="0"/>
    <w:rPr>
      <w:rFonts w:eastAsia="宋体"/>
      <w:kern w:val="2"/>
      <w:sz w:val="21"/>
      <w:szCs w:val="24"/>
      <w:lang w:val="en-US" w:eastAsia="zh-CN" w:bidi="ar-SA"/>
    </w:rPr>
  </w:style>
  <w:style w:type="character" w:customStyle="1" w:styleId="305">
    <w:name w:val="正文文本缩进 Char2"/>
    <w:qFormat/>
    <w:uiPriority w:val="99"/>
    <w:rPr>
      <w:rFonts w:ascii="Times New Roman" w:hAnsi="Times New Roman" w:eastAsia="宋体" w:cs="Times New Roman"/>
      <w:snapToGrid w:val="0"/>
      <w:kern w:val="0"/>
      <w:szCs w:val="24"/>
    </w:rPr>
  </w:style>
  <w:style w:type="character" w:customStyle="1" w:styleId="306">
    <w:name w:val="c7 style3"/>
    <w:qFormat/>
    <w:uiPriority w:val="0"/>
  </w:style>
  <w:style w:type="character" w:customStyle="1" w:styleId="307">
    <w:name w:val="Normal Indent Char"/>
    <w:locked/>
    <w:uiPriority w:val="0"/>
    <w:rPr>
      <w:rFonts w:ascii="Calibri" w:hAnsi="Calibri" w:eastAsia="宋体" w:cs="黑体"/>
      <w:snapToGrid w:val="0"/>
      <w:kern w:val="2"/>
      <w:sz w:val="24"/>
      <w:szCs w:val="22"/>
      <w:lang w:val="en-US" w:eastAsia="zh-CN" w:bidi="ar-SA"/>
    </w:rPr>
  </w:style>
  <w:style w:type="character" w:customStyle="1" w:styleId="308">
    <w:name w:val=" Char Char2"/>
    <w:uiPriority w:val="0"/>
    <w:rPr>
      <w:rFonts w:eastAsia="宋体"/>
      <w:b/>
      <w:bCs/>
      <w:kern w:val="2"/>
      <w:sz w:val="21"/>
      <w:szCs w:val="24"/>
      <w:lang w:val="en-US" w:eastAsia="zh-CN" w:bidi="ar-SA"/>
    </w:rPr>
  </w:style>
  <w:style w:type="character" w:customStyle="1" w:styleId="309">
    <w:name w:val="样式3 Char"/>
    <w:basedOn w:val="310"/>
    <w:qFormat/>
    <w:uiPriority w:val="0"/>
  </w:style>
  <w:style w:type="character" w:customStyle="1" w:styleId="310">
    <w:name w:val="样式2 Char"/>
    <w:qFormat/>
    <w:uiPriority w:val="0"/>
    <w:rPr>
      <w:rFonts w:ascii="仿宋_GB2312" w:hAnsi="仿宋" w:eastAsia="仿宋_GB2312" w:cs="仿宋_GB2312"/>
      <w:b/>
      <w:bCs/>
      <w:sz w:val="32"/>
      <w:szCs w:val="30"/>
      <w:lang w:val="zh-CN"/>
    </w:rPr>
  </w:style>
  <w:style w:type="character" w:customStyle="1" w:styleId="311">
    <w:name w:val="标准正文格式 Char"/>
    <w:uiPriority w:val="0"/>
    <w:rPr>
      <w:rFonts w:ascii="宋体" w:eastAsia="仿宋_GB2312" w:cs="宋体"/>
      <w:color w:val="000000"/>
      <w:sz w:val="24"/>
      <w:lang w:val="en-US" w:eastAsia="zh-CN" w:bidi="ar-SA"/>
    </w:rPr>
  </w:style>
  <w:style w:type="character" w:customStyle="1" w:styleId="312">
    <w:name w:val="纯文本 字符"/>
    <w:qFormat/>
    <w:uiPriority w:val="0"/>
    <w:rPr>
      <w:rFonts w:ascii="宋体" w:hAnsi="Courier New" w:eastAsia="宋体" w:cs="Arial"/>
      <w:snapToGrid w:val="0"/>
      <w:kern w:val="2"/>
      <w:sz w:val="21"/>
      <w:szCs w:val="21"/>
      <w:lang w:val="en-US" w:eastAsia="zh-CN" w:bidi="ar-SA"/>
    </w:rPr>
  </w:style>
  <w:style w:type="character" w:customStyle="1" w:styleId="313">
    <w:name w:val=" Char Char6"/>
    <w:uiPriority w:val="0"/>
    <w:rPr>
      <w:rFonts w:eastAsia="宋体"/>
      <w:kern w:val="2"/>
      <w:sz w:val="21"/>
      <w:szCs w:val="24"/>
      <w:lang w:val="en-US" w:eastAsia="zh-CN" w:bidi="ar-SA"/>
    </w:rPr>
  </w:style>
  <w:style w:type="character" w:customStyle="1" w:styleId="314">
    <w:name w:val="标题 Char"/>
    <w:qFormat/>
    <w:uiPriority w:val="0"/>
    <w:rPr>
      <w:rFonts w:eastAsia="宋体"/>
      <w:b/>
      <w:sz w:val="24"/>
      <w:lang w:val="en-GB" w:eastAsia="zh-CN" w:bidi="ar-SA"/>
    </w:rPr>
  </w:style>
  <w:style w:type="character" w:customStyle="1" w:styleId="315">
    <w:name w:val="h Char Char1"/>
    <w:qFormat/>
    <w:uiPriority w:val="0"/>
    <w:rPr>
      <w:rFonts w:eastAsia="宋体"/>
      <w:kern w:val="2"/>
      <w:sz w:val="18"/>
      <w:szCs w:val="18"/>
      <w:lang w:val="en-US" w:eastAsia="zh-CN" w:bidi="ar-SA"/>
    </w:rPr>
  </w:style>
  <w:style w:type="character" w:customStyle="1" w:styleId="316">
    <w:name w:val="正文首行缩进两字 Char"/>
    <w:qFormat/>
    <w:uiPriority w:val="0"/>
    <w:rPr>
      <w:sz w:val="24"/>
      <w:szCs w:val="24"/>
      <w:lang w:val="en-US" w:eastAsia="zh-CN" w:bidi="ar-SA"/>
    </w:rPr>
  </w:style>
  <w:style w:type="character" w:customStyle="1" w:styleId="317">
    <w:name w:val="纯文本 Char3"/>
    <w:uiPriority w:val="0"/>
    <w:rPr>
      <w:rFonts w:ascii="??" w:hAnsi="??" w:eastAsia="??" w:cs="宋体"/>
      <w:kern w:val="2"/>
      <w:sz w:val="21"/>
      <w:szCs w:val="21"/>
    </w:rPr>
  </w:style>
  <w:style w:type="character" w:customStyle="1" w:styleId="318">
    <w:name w:val="页眉 Char1"/>
    <w:aliases w:val="h Char"/>
    <w:uiPriority w:val="0"/>
    <w:rPr>
      <w:rFonts w:eastAsia="宋体"/>
      <w:kern w:val="2"/>
      <w:sz w:val="18"/>
      <w:szCs w:val="18"/>
      <w:lang w:val="en-US" w:eastAsia="zh-CN" w:bidi="ar-SA"/>
    </w:rPr>
  </w:style>
  <w:style w:type="character" w:customStyle="1" w:styleId="319">
    <w:name w:val=" Char Char12"/>
    <w:uiPriority w:val="0"/>
    <w:rPr>
      <w:rFonts w:ascii="仿宋_GB2312" w:eastAsia="仿宋_GB2312"/>
      <w:b/>
      <w:bCs/>
      <w:kern w:val="2"/>
      <w:sz w:val="24"/>
      <w:szCs w:val="24"/>
      <w:lang w:val="zh-CN" w:eastAsia="zh-CN" w:bidi="ar-SA"/>
    </w:rPr>
  </w:style>
  <w:style w:type="character" w:customStyle="1" w:styleId="320">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321">
    <w:name w:val="pubtime"/>
    <w:qFormat/>
    <w:uiPriority w:val="0"/>
    <w:rPr>
      <w:rFonts w:ascii="仿宋_GB2312" w:hAnsi="Arial" w:eastAsia="仿宋_GB2312" w:cs="Arial"/>
      <w:snapToGrid w:val="0"/>
      <w:color w:val="000000"/>
      <w:kern w:val="0"/>
      <w:sz w:val="14"/>
      <w:szCs w:val="14"/>
    </w:rPr>
  </w:style>
  <w:style w:type="character" w:customStyle="1" w:styleId="322">
    <w:name w:val="gray6"/>
    <w:basedOn w:val="69"/>
    <w:uiPriority w:val="0"/>
  </w:style>
  <w:style w:type="character" w:customStyle="1" w:styleId="323">
    <w:name w:val="正文 编号 Char"/>
    <w:qFormat/>
    <w:uiPriority w:val="0"/>
    <w:rPr>
      <w:rFonts w:ascii="仿宋_GB2312" w:hAnsi="仿宋_GB2312" w:eastAsia="仿宋_GB2312"/>
      <w:kern w:val="2"/>
      <w:sz w:val="24"/>
      <w:lang w:bidi="ar-SA"/>
    </w:rPr>
  </w:style>
  <w:style w:type="character" w:customStyle="1" w:styleId="324">
    <w:name w:val=" Char Char10"/>
    <w:semiHidden/>
    <w:uiPriority w:val="0"/>
    <w:rPr>
      <w:rFonts w:ascii="宋体" w:hAnsi="宋体"/>
      <w:kern w:val="2"/>
      <w:sz w:val="21"/>
      <w:szCs w:val="24"/>
      <w:lang/>
    </w:rPr>
  </w:style>
  <w:style w:type="character" w:customStyle="1" w:styleId="325">
    <w:name w:val="标题 Char2"/>
    <w:qFormat/>
    <w:uiPriority w:val="10"/>
    <w:rPr>
      <w:rFonts w:ascii="Cambria" w:hAnsi="Cambria" w:eastAsia="宋体" w:cs="Times New Roman"/>
      <w:b/>
      <w:bCs/>
      <w:snapToGrid w:val="0"/>
      <w:kern w:val="0"/>
      <w:sz w:val="32"/>
      <w:szCs w:val="32"/>
    </w:rPr>
  </w:style>
  <w:style w:type="character" w:customStyle="1" w:styleId="326">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Pr>
      <w:rFonts w:ascii="Arial" w:hAnsi="Arial" w:eastAsia="黑体" w:cs="Arial"/>
      <w:b/>
      <w:bCs/>
      <w:snapToGrid w:val="0"/>
      <w:kern w:val="44"/>
      <w:sz w:val="44"/>
      <w:szCs w:val="44"/>
    </w:rPr>
  </w:style>
  <w:style w:type="character" w:customStyle="1" w:styleId="327">
    <w:name w:val="Comment Text Char"/>
    <w:locked/>
    <w:uiPriority w:val="0"/>
    <w:rPr>
      <w:rFonts w:ascii="宋体" w:hAnsi="宋体" w:eastAsia="宋体"/>
      <w:kern w:val="2"/>
      <w:sz w:val="24"/>
      <w:lang w:val="en-US" w:eastAsia="zh-CN" w:bidi="ar-SA"/>
    </w:rPr>
  </w:style>
  <w:style w:type="character" w:customStyle="1" w:styleId="328">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329">
    <w:name w:val="ca-131"/>
    <w:uiPriority w:val="0"/>
    <w:rPr>
      <w:rFonts w:hint="eastAsia" w:ascii="仿宋_GB2312" w:eastAsia="仿宋_GB2312"/>
      <w:b/>
      <w:bCs/>
      <w:color w:val="000000"/>
      <w:spacing w:val="-20"/>
      <w:sz w:val="24"/>
      <w:szCs w:val="24"/>
    </w:rPr>
  </w:style>
  <w:style w:type="character" w:customStyle="1" w:styleId="330">
    <w:name w:val="mdeck"/>
    <w:qFormat/>
    <w:uiPriority w:val="0"/>
    <w:rPr>
      <w:rFonts w:ascii="仿宋_GB2312" w:eastAsia="微软雅黑"/>
      <w:b/>
      <w:kern w:val="2"/>
      <w:sz w:val="32"/>
      <w:szCs w:val="32"/>
      <w:lang w:val="en-US" w:eastAsia="zh-CN" w:bidi="ar-SA"/>
    </w:rPr>
  </w:style>
  <w:style w:type="character" w:customStyle="1" w:styleId="331">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332">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333">
    <w:name w:val="t21"/>
    <w:uiPriority w:val="0"/>
    <w:rPr>
      <w:rFonts w:ascii="仿宋_GB2312" w:eastAsia="微软雅黑"/>
      <w:b/>
      <w:kern w:val="2"/>
      <w:sz w:val="23"/>
      <w:szCs w:val="23"/>
      <w:lang w:val="en-US" w:eastAsia="zh-CN" w:bidi="ar-SA"/>
    </w:rPr>
  </w:style>
  <w:style w:type="character" w:customStyle="1" w:styleId="334">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335">
    <w:name w:val="solutionfonts"/>
    <w:qFormat/>
    <w:uiPriority w:val="0"/>
  </w:style>
  <w:style w:type="character" w:customStyle="1" w:styleId="336">
    <w:name w:val="font01"/>
    <w:uiPriority w:val="0"/>
    <w:rPr>
      <w:rFonts w:hint="eastAsia" w:ascii="微软雅黑" w:hAnsi="微软雅黑" w:eastAsia="微软雅黑" w:cs="微软雅黑"/>
      <w:color w:val="000000"/>
      <w:sz w:val="20"/>
      <w:szCs w:val="20"/>
      <w:u w:val="none"/>
    </w:rPr>
  </w:style>
  <w:style w:type="character" w:customStyle="1" w:styleId="337">
    <w:name w:val="标题 4 Char1"/>
    <w:qFormat/>
    <w:uiPriority w:val="9"/>
    <w:rPr>
      <w:rFonts w:ascii="Cambria" w:hAnsi="Cambria" w:eastAsia="宋体" w:cs="Times New Roman"/>
      <w:b/>
      <w:bCs/>
      <w:kern w:val="2"/>
      <w:sz w:val="28"/>
      <w:szCs w:val="28"/>
    </w:rPr>
  </w:style>
  <w:style w:type="character" w:customStyle="1" w:styleId="338">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34"/>
  </w:style>
  <w:style w:type="character" w:customStyle="1" w:styleId="339">
    <w:name w:val="dandyren_title1"/>
    <w:uiPriority w:val="0"/>
    <w:rPr>
      <w:b/>
      <w:bCs/>
      <w:color w:val="FF6633"/>
      <w:sz w:val="18"/>
      <w:szCs w:val="18"/>
    </w:rPr>
  </w:style>
  <w:style w:type="character" w:customStyle="1" w:styleId="340">
    <w:name w:val="Char Char51"/>
    <w:uiPriority w:val="0"/>
    <w:rPr>
      <w:rFonts w:ascii="宋体" w:hAnsi="Courier New" w:eastAsia="宋体"/>
      <w:kern w:val="2"/>
      <w:sz w:val="21"/>
      <w:lang w:val="en-US" w:eastAsia="zh-CN"/>
    </w:rPr>
  </w:style>
  <w:style w:type="character" w:customStyle="1" w:styleId="341">
    <w:name w:val="tw4winInternal"/>
    <w:uiPriority w:val="0"/>
    <w:rPr>
      <w:rFonts w:ascii="Courier New" w:hAnsi="Courier New" w:cs="Courier New"/>
      <w:color w:val="FF0000"/>
      <w:lang/>
    </w:rPr>
  </w:style>
  <w:style w:type="character" w:customStyle="1" w:styleId="342">
    <w:name w:val="big1"/>
    <w:uiPriority w:val="0"/>
    <w:rPr>
      <w:rFonts w:hint="eastAsia" w:ascii="宋体" w:hAnsi="宋体" w:eastAsia="宋体"/>
      <w:color w:val="333333"/>
      <w:sz w:val="22"/>
      <w:szCs w:val="22"/>
    </w:rPr>
  </w:style>
  <w:style w:type="character" w:customStyle="1" w:styleId="343">
    <w:name w:val="Footer-Even Char1"/>
    <w:aliases w:val="FtrF Char Char1"/>
    <w:qFormat/>
    <w:uiPriority w:val="0"/>
    <w:rPr>
      <w:rFonts w:eastAsia="宋体"/>
      <w:kern w:val="2"/>
      <w:sz w:val="18"/>
      <w:szCs w:val="18"/>
      <w:lang w:val="en-US" w:eastAsia="zh-CN" w:bidi="ar-SA"/>
    </w:rPr>
  </w:style>
  <w:style w:type="character" w:customStyle="1" w:styleId="344">
    <w:name w:val="time"/>
    <w:qFormat/>
    <w:uiPriority w:val="0"/>
    <w:rPr>
      <w:rFonts w:ascii="Arial" w:hAnsi="Arial" w:eastAsia="黑体" w:cs="Arial"/>
      <w:snapToGrid w:val="0"/>
      <w:color w:val="769199"/>
      <w:kern w:val="0"/>
      <w:szCs w:val="21"/>
    </w:rPr>
  </w:style>
  <w:style w:type="character" w:customStyle="1" w:styleId="345">
    <w:name w:val="批注文字 Char2"/>
    <w:uiPriority w:val="99"/>
    <w:rPr>
      <w:rFonts w:ascii="Times New Roman" w:hAnsi="Times New Roman" w:eastAsia="宋体" w:cs="Times New Roman"/>
      <w:snapToGrid w:val="0"/>
      <w:kern w:val="0"/>
      <w:szCs w:val="24"/>
    </w:rPr>
  </w:style>
  <w:style w:type="character" w:customStyle="1" w:styleId="346">
    <w:name w:val="标题 4 字符"/>
    <w:uiPriority w:val="9"/>
    <w:rPr>
      <w:rFonts w:ascii="等线 Light" w:hAnsi="等线 Light" w:eastAsia="等线 Light" w:cs="Times New Roman"/>
      <w:b/>
      <w:bCs/>
      <w:snapToGrid w:val="0"/>
      <w:kern w:val="0"/>
      <w:sz w:val="28"/>
      <w:szCs w:val="28"/>
    </w:rPr>
  </w:style>
  <w:style w:type="character" w:customStyle="1" w:styleId="347">
    <w:name w:val="Char Char33"/>
    <w:qFormat/>
    <w:uiPriority w:val="6"/>
    <w:rPr>
      <w:rFonts w:ascii="Arial" w:hAnsi="Arial" w:eastAsia="黑体"/>
      <w:b/>
      <w:kern w:val="1"/>
      <w:sz w:val="24"/>
      <w:szCs w:val="24"/>
    </w:rPr>
  </w:style>
  <w:style w:type="character" w:customStyle="1" w:styleId="348">
    <w:name w:val="Document Map Char"/>
    <w:qFormat/>
    <w:locked/>
    <w:uiPriority w:val="0"/>
    <w:rPr>
      <w:rFonts w:eastAsia="宋体"/>
      <w:kern w:val="2"/>
      <w:sz w:val="21"/>
      <w:szCs w:val="24"/>
      <w:lang w:val="en-US" w:eastAsia="zh-CN" w:bidi="ar-SA"/>
    </w:rPr>
  </w:style>
  <w:style w:type="character" w:customStyle="1" w:styleId="349">
    <w:name w:val="shadow11"/>
    <w:qFormat/>
    <w:uiPriority w:val="0"/>
    <w:rPr>
      <w:color w:val="000000"/>
      <w:sz w:val="21"/>
    </w:rPr>
  </w:style>
  <w:style w:type="character" w:customStyle="1" w:styleId="350">
    <w:name w:val="标题4-dyf Char"/>
    <w:link w:val="351"/>
    <w:qFormat/>
    <w:uiPriority w:val="0"/>
    <w:rPr>
      <w:rFonts w:ascii="Cambria" w:hAnsi="Cambria"/>
      <w:b/>
      <w:bCs/>
      <w:color w:val="000000"/>
      <w:kern w:val="2"/>
      <w:sz w:val="21"/>
      <w:szCs w:val="21"/>
    </w:rPr>
  </w:style>
  <w:style w:type="paragraph" w:customStyle="1" w:styleId="351">
    <w:name w:val="标题4-dyf"/>
    <w:basedOn w:val="6"/>
    <w:link w:val="350"/>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52">
    <w:name w:val="Char Char36"/>
    <w:uiPriority w:val="6"/>
    <w:rPr>
      <w:rFonts w:ascii="仿宋_GB2312" w:hAnsi="仿宋_GB2312" w:eastAsia="仿宋_GB2312" w:cs="Arial"/>
      <w:b/>
      <w:kern w:val="1"/>
      <w:sz w:val="32"/>
      <w:szCs w:val="32"/>
      <w:lang w:val="zh-CN" w:eastAsia="zh-CN" w:bidi="ar-SA"/>
    </w:rPr>
  </w:style>
  <w:style w:type="character" w:customStyle="1" w:styleId="353">
    <w:name w:val="标书表格字体格式 Char"/>
    <w:uiPriority w:val="0"/>
    <w:rPr>
      <w:kern w:val="2"/>
      <w:sz w:val="21"/>
      <w:szCs w:val="24"/>
      <w:lang w:bidi="ar-SA"/>
    </w:rPr>
  </w:style>
  <w:style w:type="character" w:customStyle="1" w:styleId="354">
    <w:name w:val="maywed421"/>
    <w:uiPriority w:val="0"/>
    <w:rPr>
      <w:color w:val="366FB6"/>
      <w:u w:val="none"/>
    </w:rPr>
  </w:style>
  <w:style w:type="character" w:customStyle="1" w:styleId="355">
    <w:name w:val="Footer-Even Char"/>
    <w:aliases w:val="FtrF Char Char"/>
    <w:uiPriority w:val="0"/>
    <w:rPr>
      <w:rFonts w:eastAsia="宋体"/>
      <w:kern w:val="2"/>
      <w:sz w:val="18"/>
      <w:lang w:val="en-US" w:eastAsia="zh-CN" w:bidi="ar-SA"/>
    </w:rPr>
  </w:style>
  <w:style w:type="character" w:customStyle="1" w:styleId="356">
    <w:name w:val="纯文本 字符2"/>
    <w:qFormat/>
    <w:uiPriority w:val="0"/>
    <w:rPr>
      <w:rFonts w:ascii="宋体" w:hAnsi="Courier New" w:eastAsia="宋体" w:cs="Arial"/>
      <w:snapToGrid w:val="0"/>
      <w:kern w:val="2"/>
      <w:sz w:val="21"/>
      <w:szCs w:val="21"/>
      <w:lang w:val="en-US" w:eastAsia="zh-CN" w:bidi="ar-SA"/>
    </w:rPr>
  </w:style>
  <w:style w:type="character" w:customStyle="1" w:styleId="357">
    <w:name w:val="页眉 字符"/>
    <w:uiPriority w:val="99"/>
    <w:rPr>
      <w:kern w:val="2"/>
      <w:sz w:val="18"/>
      <w:szCs w:val="18"/>
    </w:rPr>
  </w:style>
  <w:style w:type="character" w:customStyle="1" w:styleId="358">
    <w:name w:val="font12gray1"/>
    <w:qFormat/>
    <w:uiPriority w:val="0"/>
    <w:rPr>
      <w:rFonts w:ascii="仿宋_GB2312" w:eastAsia="微软雅黑"/>
      <w:b/>
      <w:spacing w:val="300"/>
      <w:kern w:val="2"/>
      <w:sz w:val="18"/>
      <w:szCs w:val="18"/>
      <w:lang w:val="en-US" w:eastAsia="zh-CN" w:bidi="ar-SA"/>
    </w:rPr>
  </w:style>
  <w:style w:type="character" w:customStyle="1" w:styleId="359">
    <w:name w:val="Char Char27"/>
    <w:uiPriority w:val="6"/>
    <w:rPr>
      <w:rFonts w:ascii="宋体" w:hAnsi="宋体" w:eastAsia="宋体"/>
      <w:color w:val="000000"/>
      <w:kern w:val="1"/>
      <w:sz w:val="28"/>
      <w:lang w:val="en-US" w:eastAsia="zh-CN" w:bidi="ar-SA"/>
    </w:rPr>
  </w:style>
  <w:style w:type="character" w:customStyle="1" w:styleId="360">
    <w:name w:val="签名 Char1"/>
    <w:uiPriority w:val="0"/>
    <w:rPr>
      <w:rFonts w:ascii="Times New Roman" w:hAnsi="Times New Roman" w:eastAsia="宋体" w:cs="Times New Roman"/>
      <w:szCs w:val="24"/>
    </w:rPr>
  </w:style>
  <w:style w:type="character" w:customStyle="1" w:styleId="361">
    <w:name w:val="哈哈正文 Char"/>
    <w:link w:val="362"/>
    <w:qFormat/>
    <w:uiPriority w:val="0"/>
    <w:rPr>
      <w:rFonts w:ascii="宋体" w:hAnsi="宋体" w:eastAsia="宋体"/>
      <w:kern w:val="2"/>
      <w:sz w:val="24"/>
      <w:lang w:bidi="ar-SA"/>
    </w:rPr>
  </w:style>
  <w:style w:type="paragraph" w:customStyle="1" w:styleId="362">
    <w:name w:val="哈哈正文"/>
    <w:basedOn w:val="1"/>
    <w:link w:val="361"/>
    <w:uiPriority w:val="0"/>
    <w:pPr>
      <w:adjustRightInd/>
      <w:spacing w:line="360" w:lineRule="auto"/>
      <w:ind w:firstLine="200" w:firstLineChars="200"/>
    </w:pPr>
    <w:rPr>
      <w:rFonts w:ascii="宋体" w:hAnsi="宋体"/>
      <w:sz w:val="24"/>
      <w:szCs w:val="20"/>
    </w:rPr>
  </w:style>
  <w:style w:type="character" w:customStyle="1" w:styleId="363">
    <w:name w:val="列出段落 Char1"/>
    <w:link w:val="364"/>
    <w:uiPriority w:val="0"/>
    <w:rPr>
      <w:rFonts w:ascii="Calibri" w:hAnsi="Calibri"/>
      <w:sz w:val="24"/>
      <w:lang w:eastAsia="en-US"/>
    </w:rPr>
  </w:style>
  <w:style w:type="paragraph" w:customStyle="1" w:styleId="364">
    <w:name w:val="List"/>
    <w:basedOn w:val="1"/>
    <w:next w:val="365"/>
    <w:link w:val="363"/>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365">
    <w:name w:val="List Paragraph"/>
    <w:basedOn w:val="1"/>
    <w:qFormat/>
    <w:uiPriority w:val="1"/>
    <w:pPr>
      <w:spacing w:line="360" w:lineRule="auto"/>
      <w:ind w:firstLine="200" w:firstLineChars="200"/>
    </w:pPr>
    <w:rPr>
      <w:rFonts w:eastAsia="楷体_GB2312" w:cs="Lucida Sans"/>
      <w:sz w:val="24"/>
    </w:rPr>
  </w:style>
  <w:style w:type="character" w:customStyle="1" w:styleId="366">
    <w:name w:val=" Char Char8"/>
    <w:uiPriority w:val="0"/>
    <w:rPr>
      <w:rFonts w:eastAsia="宋体"/>
      <w:b/>
      <w:sz w:val="24"/>
      <w:lang w:val="en-GB" w:eastAsia="zh-CN"/>
    </w:rPr>
  </w:style>
  <w:style w:type="character" w:customStyle="1" w:styleId="367">
    <w:name w:val="tw4winTerm"/>
    <w:qFormat/>
    <w:uiPriority w:val="0"/>
    <w:rPr>
      <w:color w:val="0000FF"/>
    </w:rPr>
  </w:style>
  <w:style w:type="character" w:customStyle="1" w:styleId="368">
    <w:name w:val="font81"/>
    <w:uiPriority w:val="0"/>
    <w:rPr>
      <w:rFonts w:ascii="微软雅黑" w:hAnsi="微软雅黑" w:eastAsia="微软雅黑" w:cs="微软雅黑"/>
      <w:color w:val="000000"/>
      <w:sz w:val="20"/>
      <w:szCs w:val="20"/>
      <w:u w:val="none"/>
    </w:rPr>
  </w:style>
  <w:style w:type="character" w:customStyle="1" w:styleId="369">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370">
    <w:name w:val="Char Char28"/>
    <w:uiPriority w:val="6"/>
    <w:rPr>
      <w:rFonts w:ascii="仿宋_GB2312" w:hAnsi="仿宋_GB2312" w:eastAsia="仿宋_GB2312"/>
      <w:kern w:val="1"/>
      <w:sz w:val="28"/>
    </w:rPr>
  </w:style>
  <w:style w:type="character" w:customStyle="1" w:styleId="371">
    <w:name w:val="样式6 Char"/>
    <w:uiPriority w:val="0"/>
    <w:rPr>
      <w:rFonts w:ascii="仿宋_GB2312" w:hAnsi="宋体" w:eastAsia="仿宋_GB2312"/>
      <w:b/>
      <w:bCs/>
      <w:kern w:val="2"/>
      <w:sz w:val="24"/>
      <w:szCs w:val="24"/>
      <w:lang w:val="en-US" w:eastAsia="zh-CN" w:bidi="ar-SA"/>
    </w:rPr>
  </w:style>
  <w:style w:type="character" w:customStyle="1" w:styleId="372">
    <w:name w:val="插图说明 Char"/>
    <w:uiPriority w:val="0"/>
    <w:rPr>
      <w:rFonts w:eastAsia="黑体"/>
      <w:sz w:val="24"/>
      <w:lang w:val="en-US" w:eastAsia="zh-CN"/>
    </w:rPr>
  </w:style>
  <w:style w:type="character" w:customStyle="1" w:styleId="373">
    <w:name w:val="No Spacing Char"/>
    <w:link w:val="374"/>
    <w:uiPriority w:val="0"/>
    <w:rPr>
      <w:rFonts w:ascii="Calibri" w:hAnsi="Calibri"/>
      <w:sz w:val="22"/>
      <w:szCs w:val="22"/>
      <w:lang w:val="en-US" w:eastAsia="zh-CN" w:bidi="ar-SA"/>
    </w:rPr>
  </w:style>
  <w:style w:type="paragraph" w:customStyle="1" w:styleId="374">
    <w:name w:val="无间隔1"/>
    <w:link w:val="373"/>
    <w:qFormat/>
    <w:uiPriority w:val="0"/>
    <w:rPr>
      <w:rFonts w:ascii="Calibri" w:hAnsi="Calibri"/>
      <w:sz w:val="22"/>
      <w:szCs w:val="22"/>
      <w:lang w:val="en-US" w:eastAsia="zh-CN" w:bidi="ar-SA"/>
    </w:rPr>
  </w:style>
  <w:style w:type="character" w:customStyle="1" w:styleId="375">
    <w:name w:val="正文1 Char"/>
    <w:uiPriority w:val="0"/>
    <w:rPr>
      <w:rFonts w:ascii="宋体" w:eastAsia="宋体"/>
      <w:snapToGrid w:val="0"/>
      <w:color w:val="000000"/>
      <w:kern w:val="28"/>
      <w:sz w:val="28"/>
      <w:lang w:val="en-US" w:eastAsia="zh-CN" w:bidi="ar-SA"/>
    </w:rPr>
  </w:style>
  <w:style w:type="character" w:customStyle="1" w:styleId="376">
    <w:name w:val="font11"/>
    <w:uiPriority w:val="0"/>
    <w:rPr>
      <w:rFonts w:hint="default" w:ascii="Times New Roman" w:hAnsi="Times New Roman" w:cs="Times New Roman"/>
      <w:color w:val="000000"/>
      <w:sz w:val="22"/>
      <w:szCs w:val="22"/>
      <w:u w:val="none"/>
    </w:rPr>
  </w:style>
  <w:style w:type="character" w:customStyle="1" w:styleId="377">
    <w:name w:val="日期 Char1"/>
    <w:semiHidden/>
    <w:uiPriority w:val="99"/>
    <w:rPr>
      <w:rFonts w:ascii="Times New Roman" w:hAnsi="Times New Roman" w:eastAsia="宋体" w:cs="Times New Roman"/>
      <w:szCs w:val="24"/>
    </w:rPr>
  </w:style>
  <w:style w:type="character" w:customStyle="1" w:styleId="378">
    <w:name w:val="tw4winMark"/>
    <w:uiPriority w:val="0"/>
    <w:rPr>
      <w:rFonts w:ascii="Courier New" w:hAnsi="Courier New" w:cs="Courier New"/>
      <w:vanish/>
      <w:color w:val="800080"/>
      <w:sz w:val="24"/>
      <w:szCs w:val="24"/>
      <w:vertAlign w:val="subscript"/>
    </w:rPr>
  </w:style>
  <w:style w:type="character" w:customStyle="1" w:styleId="379">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380">
    <w:name w:val="链接"/>
    <w:uiPriority w:val="0"/>
    <w:rPr>
      <w:color w:val="0000FF"/>
      <w:sz w:val="21"/>
      <w:szCs w:val="21"/>
      <w:u w:val="single"/>
    </w:rPr>
  </w:style>
  <w:style w:type="character" w:customStyle="1" w:styleId="381">
    <w:name w:val="tw4winError"/>
    <w:uiPriority w:val="0"/>
    <w:rPr>
      <w:rFonts w:ascii="Courier New" w:hAnsi="Courier New" w:cs="Courier New"/>
      <w:color w:val="00FF00"/>
      <w:sz w:val="40"/>
      <w:szCs w:val="40"/>
    </w:rPr>
  </w:style>
  <w:style w:type="character" w:customStyle="1" w:styleId="382">
    <w:name w:val="普通文字 Char1 Char"/>
    <w:qFormat/>
    <w:uiPriority w:val="0"/>
    <w:rPr>
      <w:rFonts w:ascii="宋体" w:hAnsi="Courier New" w:eastAsia="宋体"/>
      <w:kern w:val="2"/>
      <w:sz w:val="21"/>
      <w:szCs w:val="24"/>
      <w:lang w:val="en-US" w:eastAsia="zh-CN" w:bidi="ar-SA"/>
    </w:rPr>
  </w:style>
  <w:style w:type="character" w:customStyle="1" w:styleId="383">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qFormat/>
    <w:uiPriority w:val="0"/>
    <w:rPr>
      <w:rFonts w:eastAsia="宋体"/>
      <w:kern w:val="2"/>
      <w:sz w:val="24"/>
      <w:szCs w:val="24"/>
      <w:lang w:val="en-US" w:eastAsia="zh-CN" w:bidi="ar-SA"/>
    </w:rPr>
  </w:style>
  <w:style w:type="character" w:customStyle="1" w:styleId="384">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385">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386">
    <w:name w:val="样式5 Char"/>
    <w:uiPriority w:val="0"/>
    <w:rPr>
      <w:rFonts w:ascii="仿宋_GB2312" w:hAnsi="仿宋" w:eastAsia="仿宋_GB2312"/>
      <w:kern w:val="2"/>
      <w:sz w:val="24"/>
      <w:szCs w:val="24"/>
    </w:rPr>
  </w:style>
  <w:style w:type="character" w:customStyle="1" w:styleId="387">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388">
    <w:name w:val="Char Char91"/>
    <w:uiPriority w:val="0"/>
    <w:rPr>
      <w:rFonts w:eastAsia="宋体"/>
      <w:kern w:val="2"/>
      <w:sz w:val="18"/>
      <w:szCs w:val="18"/>
      <w:lang w:val="en-US" w:eastAsia="zh-CN" w:bidi="ar-SA"/>
    </w:rPr>
  </w:style>
  <w:style w:type="character" w:customStyle="1" w:styleId="389">
    <w:name w:val="正文2 Char Char"/>
    <w:link w:val="390"/>
    <w:qFormat/>
    <w:uiPriority w:val="0"/>
    <w:rPr>
      <w:rFonts w:eastAsia="宋体"/>
      <w:kern w:val="2"/>
      <w:sz w:val="24"/>
      <w:lang w:val="en-US" w:eastAsia="zh-CN" w:bidi="ar-SA"/>
    </w:rPr>
  </w:style>
  <w:style w:type="paragraph" w:customStyle="1" w:styleId="390">
    <w:name w:val="正文2"/>
    <w:basedOn w:val="1"/>
    <w:link w:val="389"/>
    <w:qFormat/>
    <w:uiPriority w:val="0"/>
    <w:pPr>
      <w:spacing w:before="156" w:beforeLines="0" w:line="360" w:lineRule="auto"/>
      <w:ind w:firstLine="510" w:firstLineChars="200"/>
    </w:pPr>
    <w:rPr>
      <w:sz w:val="24"/>
      <w:szCs w:val="20"/>
    </w:rPr>
  </w:style>
  <w:style w:type="character" w:customStyle="1" w:styleId="391">
    <w:name w:val="纯文本 Char_0"/>
    <w:link w:val="392"/>
    <w:uiPriority w:val="0"/>
    <w:rPr>
      <w:rFonts w:ascii="宋体" w:hAnsi="Courier New"/>
      <w:kern w:val="2"/>
      <w:sz w:val="21"/>
      <w:szCs w:val="21"/>
      <w:lang/>
    </w:rPr>
  </w:style>
  <w:style w:type="paragraph" w:customStyle="1" w:styleId="392">
    <w:name w:val="纯文本_0_0"/>
    <w:basedOn w:val="393"/>
    <w:link w:val="391"/>
    <w:uiPriority w:val="0"/>
    <w:rPr>
      <w:rFonts w:ascii="宋体" w:hAnsi="Courier New"/>
      <w:szCs w:val="21"/>
      <w:lang/>
    </w:rPr>
  </w:style>
  <w:style w:type="paragraph" w:customStyle="1" w:styleId="393">
    <w:name w:val="正文_1_0"/>
    <w:qFormat/>
    <w:uiPriority w:val="0"/>
    <w:pPr>
      <w:widowControl w:val="0"/>
      <w:jc w:val="both"/>
    </w:pPr>
    <w:rPr>
      <w:kern w:val="2"/>
      <w:sz w:val="21"/>
      <w:szCs w:val="24"/>
      <w:lang w:val="en-US" w:eastAsia="zh-CN" w:bidi="ar-SA"/>
    </w:rPr>
  </w:style>
  <w:style w:type="character" w:customStyle="1" w:styleId="394">
    <w:name w:val="Char Char8"/>
    <w:uiPriority w:val="0"/>
    <w:rPr>
      <w:rFonts w:eastAsia="宋体"/>
      <w:b/>
      <w:sz w:val="24"/>
      <w:lang w:val="en-GB" w:eastAsia="zh-CN"/>
    </w:rPr>
  </w:style>
  <w:style w:type="character" w:customStyle="1" w:styleId="395">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396">
    <w:name w:val="Char Char71"/>
    <w:semiHidden/>
    <w:uiPriority w:val="0"/>
    <w:rPr>
      <w:rFonts w:eastAsia="宋体"/>
      <w:kern w:val="2"/>
      <w:sz w:val="21"/>
      <w:szCs w:val="24"/>
      <w:lang w:val="en-US" w:eastAsia="zh-CN" w:bidi="ar-SA"/>
    </w:rPr>
  </w:style>
  <w:style w:type="character" w:customStyle="1" w:styleId="397">
    <w:name w:val="标题 3 Char2"/>
    <w:aliases w:val="标题3 Char"/>
    <w:uiPriority w:val="0"/>
    <w:rPr>
      <w:rFonts w:eastAsia="宋体"/>
      <w:b/>
      <w:bCs/>
      <w:kern w:val="2"/>
      <w:sz w:val="32"/>
      <w:szCs w:val="32"/>
      <w:lang w:val="en-US" w:eastAsia="zh-CN" w:bidi="ar-SA"/>
    </w:rPr>
  </w:style>
  <w:style w:type="character" w:customStyle="1" w:styleId="398">
    <w:name w:val="hui3"/>
    <w:qFormat/>
    <w:uiPriority w:val="0"/>
    <w:rPr>
      <w:color w:val="333333"/>
    </w:rPr>
  </w:style>
  <w:style w:type="character" w:customStyle="1" w:styleId="399">
    <w:name w:val="页眉 Char"/>
    <w:aliases w:val="页眉2 Char,Ò³Ã¼ Char,header odd Char,居中页眉 Char"/>
    <w:qFormat/>
    <w:uiPriority w:val="99"/>
    <w:rPr>
      <w:rFonts w:eastAsia="仿宋_GB2312"/>
      <w:kern w:val="2"/>
      <w:sz w:val="18"/>
      <w:lang w:val="en-US" w:eastAsia="zh-CN"/>
    </w:rPr>
  </w:style>
  <w:style w:type="character" w:customStyle="1" w:styleId="400">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0"/>
    <w:rPr>
      <w:rFonts w:eastAsia="楷体_GB2312" w:cs="Lucida Sans"/>
      <w:kern w:val="2"/>
      <w:sz w:val="24"/>
      <w:szCs w:val="24"/>
      <w:lang w:val="en-US" w:eastAsia="zh-CN" w:bidi="ar-SA"/>
    </w:rPr>
  </w:style>
  <w:style w:type="character" w:customStyle="1" w:styleId="401">
    <w:name w:val="批注框文本 Char1"/>
    <w:semiHidden/>
    <w:uiPriority w:val="99"/>
    <w:rPr>
      <w:rFonts w:ascii="Times New Roman" w:hAnsi="Times New Roman" w:eastAsia="宋体" w:cs="Times New Roman"/>
      <w:sz w:val="18"/>
      <w:szCs w:val="18"/>
    </w:rPr>
  </w:style>
  <w:style w:type="character" w:customStyle="1" w:styleId="402">
    <w:name w:val="正文段 Char"/>
    <w:link w:val="403"/>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ontent"/>
    <w:qFormat/>
    <w:uiPriority w:val="0"/>
  </w:style>
  <w:style w:type="character" w:customStyle="1" w:styleId="405">
    <w:name w:val="style171"/>
    <w:qFormat/>
    <w:uiPriority w:val="0"/>
    <w:rPr>
      <w:rFonts w:ascii="仿宋_GB2312" w:hAnsi="Arial" w:eastAsia="仿宋_GB2312" w:cs="Arial"/>
      <w:b/>
      <w:bCs/>
      <w:snapToGrid w:val="0"/>
      <w:color w:val="000000"/>
      <w:kern w:val="0"/>
      <w:sz w:val="32"/>
      <w:szCs w:val="32"/>
    </w:rPr>
  </w:style>
  <w:style w:type="character" w:customStyle="1" w:styleId="406">
    <w:name w:val="font31"/>
    <w:uiPriority w:val="0"/>
    <w:rPr>
      <w:rFonts w:hint="eastAsia" w:ascii="仿宋" w:hAnsi="仿宋" w:eastAsia="仿宋" w:cs="仿宋"/>
      <w:color w:val="000000"/>
      <w:sz w:val="20"/>
      <w:szCs w:val="20"/>
      <w:u w:val="none"/>
    </w:rPr>
  </w:style>
  <w:style w:type="character" w:customStyle="1" w:styleId="407">
    <w:name w:val="Char Char81"/>
    <w:uiPriority w:val="6"/>
    <w:rPr>
      <w:rFonts w:eastAsia="宋体"/>
      <w:b/>
      <w:sz w:val="24"/>
      <w:lang w:val="en-GB" w:eastAsia="zh-CN"/>
    </w:rPr>
  </w:style>
  <w:style w:type="character" w:customStyle="1" w:styleId="408">
    <w:name w:val="style36"/>
    <w:basedOn w:val="69"/>
    <w:qFormat/>
    <w:uiPriority w:val="0"/>
  </w:style>
  <w:style w:type="character" w:customStyle="1" w:styleId="409">
    <w:name w:val="页眉 字符1"/>
    <w:uiPriority w:val="99"/>
    <w:rPr>
      <w:kern w:val="2"/>
      <w:sz w:val="18"/>
      <w:szCs w:val="18"/>
    </w:rPr>
  </w:style>
  <w:style w:type="character" w:customStyle="1" w:styleId="410">
    <w:name w:val="Header Char"/>
    <w:qFormat/>
    <w:locked/>
    <w:uiPriority w:val="0"/>
    <w:rPr>
      <w:rFonts w:eastAsia="宋体"/>
      <w:kern w:val="2"/>
      <w:sz w:val="18"/>
      <w:szCs w:val="18"/>
      <w:lang w:val="en-US" w:eastAsia="zh-CN" w:bidi="ar-SA"/>
    </w:rPr>
  </w:style>
  <w:style w:type="character" w:customStyle="1" w:styleId="411">
    <w:name w:val="style2 bin1"/>
    <w:qFormat/>
    <w:uiPriority w:val="0"/>
    <w:rPr>
      <w:rFonts w:ascii="仿宋_GB2312" w:hAnsi="Arial" w:eastAsia="仿宋_GB2312" w:cs="Arial"/>
      <w:b/>
      <w:snapToGrid w:val="0"/>
      <w:kern w:val="0"/>
      <w:sz w:val="32"/>
      <w:szCs w:val="32"/>
    </w:rPr>
  </w:style>
  <w:style w:type="character" w:customStyle="1" w:styleId="412">
    <w:name w:val="正文标准样式ty Char2"/>
    <w:link w:val="413"/>
    <w:uiPriority w:val="0"/>
    <w:rPr>
      <w:rFonts w:ascii="Arial" w:hAnsi="Arial" w:eastAsia="黑体" w:cs="宋体"/>
      <w:snapToGrid w:val="0"/>
      <w:kern w:val="2"/>
      <w:sz w:val="24"/>
      <w:szCs w:val="21"/>
    </w:rPr>
  </w:style>
  <w:style w:type="paragraph" w:customStyle="1" w:styleId="413">
    <w:name w:val="正文标准样式ty"/>
    <w:basedOn w:val="1"/>
    <w:link w:val="412"/>
    <w:uiPriority w:val="0"/>
    <w:pPr>
      <w:adjustRightInd/>
      <w:spacing w:line="360" w:lineRule="auto"/>
      <w:ind w:firstLine="480" w:firstLineChars="200"/>
    </w:pPr>
    <w:rPr>
      <w:rFonts w:ascii="Arial" w:hAnsi="Arial" w:eastAsia="黑体"/>
      <w:snapToGrid w:val="0"/>
      <w:sz w:val="24"/>
      <w:szCs w:val="21"/>
    </w:rPr>
  </w:style>
  <w:style w:type="character" w:customStyle="1" w:styleId="414">
    <w:name w:val="apple-converted-space"/>
    <w:uiPriority w:val="0"/>
  </w:style>
  <w:style w:type="character" w:customStyle="1" w:styleId="415">
    <w:name w:val="页脚 字符1"/>
    <w:locked/>
    <w:uiPriority w:val="99"/>
    <w:rPr>
      <w:kern w:val="2"/>
      <w:sz w:val="18"/>
      <w:szCs w:val="18"/>
    </w:rPr>
  </w:style>
  <w:style w:type="character" w:customStyle="1" w:styleId="416">
    <w:name w:val="样式8 Char"/>
    <w:qFormat/>
    <w:uiPriority w:val="0"/>
    <w:rPr>
      <w:rFonts w:ascii="仿宋_GB2312" w:hAnsi="宋体" w:eastAsia="仿宋_GB2312"/>
      <w:b/>
      <w:bCs/>
      <w:kern w:val="2"/>
      <w:sz w:val="24"/>
      <w:szCs w:val="24"/>
    </w:rPr>
  </w:style>
  <w:style w:type="character" w:customStyle="1" w:styleId="417">
    <w:name w:val="Default Char"/>
    <w:link w:val="418"/>
    <w:uiPriority w:val="0"/>
    <w:rPr>
      <w:rFonts w:ascii="仿宋_GB2312" w:eastAsia="仿宋_GB2312"/>
      <w:color w:val="000000"/>
      <w:sz w:val="24"/>
      <w:szCs w:val="24"/>
      <w:lang w:val="en-US" w:eastAsia="zh-CN" w:bidi="ar-SA"/>
    </w:rPr>
  </w:style>
  <w:style w:type="paragraph" w:customStyle="1" w:styleId="418">
    <w:name w:val="Default"/>
    <w:link w:val="417"/>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419">
    <w:name w:val="Body Text(ch) Char Char"/>
    <w:uiPriority w:val="0"/>
    <w:rPr>
      <w:rFonts w:ascii="宋体"/>
      <w:kern w:val="2"/>
      <w:sz w:val="24"/>
      <w:szCs w:val="21"/>
      <w:lang w:val="zh-CN"/>
    </w:rPr>
  </w:style>
  <w:style w:type="character" w:customStyle="1" w:styleId="420">
    <w:name w:val="样式7 Char"/>
    <w:uiPriority w:val="0"/>
    <w:rPr>
      <w:rFonts w:ascii="仿宋_GB2312" w:hAnsi="仿宋" w:eastAsia="仿宋_GB2312"/>
      <w:b/>
      <w:kern w:val="2"/>
      <w:sz w:val="24"/>
      <w:szCs w:val="24"/>
    </w:rPr>
  </w:style>
  <w:style w:type="character" w:customStyle="1" w:styleId="421">
    <w:name w:val="question-title2"/>
    <w:uiPriority w:val="6"/>
    <w:rPr>
      <w:rFonts w:ascii="Arial" w:hAnsi="Arial" w:eastAsia="黑体" w:cs="Arial"/>
      <w:snapToGrid w:val="0"/>
      <w:kern w:val="0"/>
      <w:szCs w:val="21"/>
    </w:rPr>
  </w:style>
  <w:style w:type="character" w:customStyle="1" w:styleId="422">
    <w:name w:val="Char Char7"/>
    <w:qFormat/>
    <w:uiPriority w:val="0"/>
    <w:rPr>
      <w:rFonts w:eastAsia="宋体"/>
      <w:kern w:val="2"/>
      <w:sz w:val="21"/>
      <w:szCs w:val="24"/>
      <w:lang w:val="en-US" w:eastAsia="zh-CN" w:bidi="ar-SA"/>
    </w:rPr>
  </w:style>
  <w:style w:type="character" w:customStyle="1" w:styleId="423">
    <w:name w:val="Char Char22"/>
    <w:uiPriority w:val="6"/>
    <w:rPr>
      <w:rFonts w:ascii="宋体" w:hAnsi="宋体"/>
      <w:kern w:val="1"/>
      <w:sz w:val="24"/>
      <w:szCs w:val="24"/>
    </w:rPr>
  </w:style>
  <w:style w:type="character" w:customStyle="1" w:styleId="424">
    <w:name w:val="zbggmain style9"/>
    <w:uiPriority w:val="0"/>
  </w:style>
  <w:style w:type="character" w:customStyle="1" w:styleId="425">
    <w:name w:val="myp11"/>
    <w:uiPriority w:val="0"/>
    <w:rPr>
      <w:rFonts w:ascii="仿宋_GB2312" w:eastAsia="微软雅黑"/>
      <w:b/>
      <w:kern w:val="2"/>
      <w:sz w:val="32"/>
      <w:szCs w:val="32"/>
      <w:lang w:val="en-US" w:eastAsia="zh-CN" w:bidi="ar-SA"/>
    </w:rPr>
  </w:style>
  <w:style w:type="character" w:customStyle="1" w:styleId="426">
    <w:name w:val=" Char Char4"/>
    <w:uiPriority w:val="0"/>
    <w:rPr>
      <w:rFonts w:eastAsia="宋体"/>
      <w:b/>
      <w:sz w:val="24"/>
      <w:lang w:val="en-GB" w:eastAsia="zh-CN" w:bidi="ar-SA"/>
    </w:rPr>
  </w:style>
  <w:style w:type="character" w:customStyle="1" w:styleId="427">
    <w:name w:val="正文首行缩进 Char Char Char Char Char Char"/>
    <w:uiPriority w:val="0"/>
    <w:rPr>
      <w:rFonts w:ascii="宋体" w:eastAsia="宋体"/>
      <w:kern w:val="2"/>
      <w:sz w:val="24"/>
      <w:lang w:val="zh-CN" w:bidi="ar-SA"/>
    </w:rPr>
  </w:style>
  <w:style w:type="character" w:customStyle="1" w:styleId="428">
    <w:name w:val="style191"/>
    <w:qFormat/>
    <w:uiPriority w:val="0"/>
    <w:rPr>
      <w:rFonts w:ascii="仿宋_GB2312" w:hAnsi="Arial" w:eastAsia="仿宋_GB2312" w:cs="Arial"/>
      <w:b/>
      <w:bCs/>
      <w:snapToGrid w:val="0"/>
      <w:kern w:val="0"/>
      <w:sz w:val="21"/>
      <w:szCs w:val="21"/>
    </w:rPr>
  </w:style>
  <w:style w:type="character" w:customStyle="1" w:styleId="429">
    <w:name w:val="页脚 Char1"/>
    <w:aliases w:val="FtrF Char1"/>
    <w:uiPriority w:val="0"/>
    <w:rPr>
      <w:rFonts w:eastAsia="宋体"/>
      <w:kern w:val="2"/>
      <w:sz w:val="18"/>
      <w:szCs w:val="18"/>
      <w:lang w:val="en-US" w:eastAsia="zh-CN" w:bidi="ar-SA"/>
    </w:rPr>
  </w:style>
  <w:style w:type="character" w:customStyle="1" w:styleId="430">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431">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432">
    <w:name w:val=" Char Char16"/>
    <w:uiPriority w:val="0"/>
    <w:rPr>
      <w:rFonts w:eastAsia="宋体"/>
      <w:b/>
      <w:kern w:val="2"/>
      <w:sz w:val="32"/>
      <w:lang w:val="en-US" w:eastAsia="zh-CN"/>
    </w:rPr>
  </w:style>
  <w:style w:type="character" w:customStyle="1" w:styleId="433">
    <w:name w:val="标题 2 Char"/>
    <w:aliases w:val="标题 2-1 Char Char,Header 2 Char,Heading2 Char,L1 Heading 2 Char,H21 Char,sect 1.21 Char,H22 Char,sect 1.22 Char,H211 Char,sect 1.211 Char,H23 Char,sect 1.23 Char,H212 Char,sect 1.212 Char,H24 Char,sect 1.24 Char,H213 Char,sect 1.213 Char,H2 Cha"/>
    <w:qFormat/>
    <w:uiPriority w:val="0"/>
    <w:rPr>
      <w:rFonts w:ascii="Arial" w:hAnsi="Arial" w:eastAsia="黑体"/>
      <w:b/>
      <w:kern w:val="2"/>
      <w:sz w:val="32"/>
      <w:lang w:val="en-US" w:eastAsia="zh-CN"/>
    </w:rPr>
  </w:style>
  <w:style w:type="character" w:customStyle="1" w:styleId="434">
    <w:name w:val="Char Char121"/>
    <w:uiPriority w:val="6"/>
    <w:rPr>
      <w:rFonts w:ascii="仿宋_GB2312" w:eastAsia="仿宋_GB2312"/>
      <w:b/>
      <w:bCs/>
      <w:kern w:val="2"/>
      <w:sz w:val="24"/>
      <w:szCs w:val="24"/>
      <w:lang w:val="zh-CN" w:eastAsia="zh-CN" w:bidi="ar-SA"/>
    </w:rPr>
  </w:style>
  <w:style w:type="character" w:customStyle="1" w:styleId="435">
    <w:name w:val="正文文本缩进 Char"/>
    <w:qFormat/>
    <w:uiPriority w:val="0"/>
    <w:rPr>
      <w:rFonts w:ascii="宋体" w:hAnsi="宋体"/>
      <w:kern w:val="2"/>
      <w:sz w:val="24"/>
      <w:szCs w:val="24"/>
    </w:rPr>
  </w:style>
  <w:style w:type="character" w:customStyle="1" w:styleId="436">
    <w:name w:val="样式4 Char"/>
    <w:qFormat/>
    <w:uiPriority w:val="0"/>
    <w:rPr>
      <w:rFonts w:ascii="仿宋_GB2312" w:hAnsi="仿宋" w:eastAsia="仿宋_GB2312"/>
      <w:b/>
      <w:kern w:val="2"/>
      <w:sz w:val="32"/>
      <w:szCs w:val="32"/>
      <w:lang w:bidi="ar-SA"/>
    </w:rPr>
  </w:style>
  <w:style w:type="character" w:customStyle="1" w:styleId="437">
    <w:name w:val="style91"/>
    <w:uiPriority w:val="0"/>
    <w:rPr>
      <w:color w:val="333333"/>
    </w:rPr>
  </w:style>
  <w:style w:type="character" w:customStyle="1" w:styleId="438">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439">
    <w:name w:val="Char Char11"/>
    <w:locked/>
    <w:uiPriority w:val="0"/>
    <w:rPr>
      <w:rFonts w:ascii="宋体" w:hAnsi="宋体" w:eastAsia="宋体"/>
      <w:b/>
      <w:kern w:val="2"/>
      <w:sz w:val="24"/>
      <w:szCs w:val="24"/>
      <w:lang w:val="en-US" w:eastAsia="zh-CN" w:bidi="ar-SA"/>
    </w:rPr>
  </w:style>
  <w:style w:type="character" w:customStyle="1" w:styleId="440">
    <w:name w:val="表格 Char Char"/>
    <w:qFormat/>
    <w:uiPriority w:val="0"/>
    <w:rPr>
      <w:rFonts w:ascii="宋体" w:hAnsi="宋体" w:eastAsia="宋体"/>
      <w:lang w:bidi="ar-SA"/>
    </w:rPr>
  </w:style>
  <w:style w:type="character" w:customStyle="1" w:styleId="441">
    <w:name w:val="Char Char211"/>
    <w:uiPriority w:val="0"/>
    <w:rPr>
      <w:rFonts w:eastAsia="宋体"/>
      <w:b/>
      <w:bCs/>
      <w:kern w:val="2"/>
      <w:sz w:val="21"/>
      <w:szCs w:val="24"/>
      <w:lang w:val="en-US" w:eastAsia="zh-CN" w:bidi="ar-SA"/>
    </w:rPr>
  </w:style>
  <w:style w:type="character" w:customStyle="1" w:styleId="442">
    <w:name w:val="HTML 预设格式 Char1"/>
    <w:uiPriority w:val="99"/>
    <w:rPr>
      <w:rFonts w:ascii="Courier New" w:hAnsi="Courier New" w:eastAsia="宋体" w:cs="Courier New"/>
      <w:sz w:val="20"/>
      <w:szCs w:val="20"/>
    </w:rPr>
  </w:style>
  <w:style w:type="character" w:customStyle="1" w:styleId="443">
    <w:name w:val="Char Char4"/>
    <w:uiPriority w:val="0"/>
    <w:rPr>
      <w:rFonts w:eastAsia="宋体"/>
      <w:b/>
      <w:sz w:val="24"/>
      <w:lang w:val="en-GB" w:eastAsia="zh-CN" w:bidi="ar-SA"/>
    </w:rPr>
  </w:style>
  <w:style w:type="character" w:customStyle="1" w:styleId="444">
    <w:name w:val="正文首行缩进 2 Char1"/>
    <w:uiPriority w:val="0"/>
    <w:rPr>
      <w:rFonts w:ascii="Times New Roman" w:hAnsi="Times New Roman" w:eastAsia="宋体" w:cs="Times New Roman"/>
      <w:kern w:val="2"/>
      <w:sz w:val="24"/>
      <w:szCs w:val="24"/>
    </w:rPr>
  </w:style>
  <w:style w:type="character" w:customStyle="1" w:styleId="445">
    <w:name w:val=" Char Char7"/>
    <w:semiHidden/>
    <w:uiPriority w:val="0"/>
    <w:rPr>
      <w:rFonts w:eastAsia="宋体"/>
      <w:kern w:val="2"/>
      <w:sz w:val="21"/>
      <w:szCs w:val="24"/>
      <w:lang w:val="en-US" w:eastAsia="zh-CN" w:bidi="ar-SA"/>
    </w:rPr>
  </w:style>
  <w:style w:type="paragraph" w:customStyle="1" w:styleId="446">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47">
    <w:name w:val="Picture"/>
    <w:basedOn w:val="1"/>
    <w:next w:val="17"/>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8">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49">
    <w:name w:val="文本正文 Char"/>
    <w:basedOn w:val="1"/>
    <w:uiPriority w:val="0"/>
    <w:pPr>
      <w:spacing w:line="360" w:lineRule="auto"/>
      <w:ind w:firstLine="200" w:firstLineChars="200"/>
    </w:pPr>
    <w:rPr>
      <w:kern w:val="0"/>
      <w:sz w:val="24"/>
      <w:szCs w:val="20"/>
    </w:rPr>
  </w:style>
  <w:style w:type="paragraph" w:customStyle="1" w:styleId="450">
    <w:name w:val="正文表标题"/>
    <w:next w:val="451"/>
    <w:uiPriority w:val="0"/>
    <w:pPr>
      <w:tabs>
        <w:tab w:val="left" w:pos="840"/>
      </w:tabs>
      <w:ind w:left="840" w:hanging="420"/>
      <w:jc w:val="center"/>
    </w:pPr>
    <w:rPr>
      <w:rFonts w:ascii="黑体" w:eastAsia="黑体"/>
      <w:sz w:val="21"/>
      <w:lang w:val="en-US" w:eastAsia="zh-CN" w:bidi="ar-SA"/>
    </w:rPr>
  </w:style>
  <w:style w:type="paragraph" w:customStyle="1" w:styleId="451">
    <w:name w:val="段"/>
    <w:qFormat/>
    <w:uiPriority w:val="0"/>
    <w:pPr>
      <w:autoSpaceDE w:val="0"/>
      <w:autoSpaceDN w:val="0"/>
      <w:ind w:firstLine="200" w:firstLineChars="200"/>
      <w:jc w:val="both"/>
    </w:pPr>
    <w:rPr>
      <w:rFonts w:ascii="宋体"/>
      <w:sz w:val="21"/>
      <w:lang w:val="en-US" w:eastAsia="zh-CN" w:bidi="ar-SA"/>
    </w:rPr>
  </w:style>
  <w:style w:type="paragraph" w:customStyle="1" w:styleId="452">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453">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54">
    <w:name w:val="Char1"/>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55">
    <w:name w:val="样式 左侧:  0.85 厘米"/>
    <w:basedOn w:val="1"/>
    <w:uiPriority w:val="2"/>
    <w:pPr>
      <w:adjustRightInd/>
      <w:spacing w:line="360" w:lineRule="auto"/>
    </w:pPr>
    <w:rPr>
      <w:rFonts w:cs="宋体"/>
      <w:sz w:val="24"/>
      <w:szCs w:val="20"/>
    </w:rPr>
  </w:style>
  <w:style w:type="paragraph" w:customStyle="1" w:styleId="456">
    <w:name w:val=" Char"/>
    <w:basedOn w:val="1"/>
    <w:uiPriority w:val="0"/>
    <w:rPr>
      <w:rFonts w:ascii="仿宋_GB2312" w:eastAsia="仿宋_GB2312"/>
      <w:b/>
      <w:sz w:val="32"/>
      <w:szCs w:val="32"/>
    </w:rPr>
  </w:style>
  <w:style w:type="paragraph" w:customStyle="1" w:styleId="457">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58">
    <w:name w:val="正文文字缩进2字"/>
    <w:basedOn w:val="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459">
    <w:name w:val="MM Title"/>
    <w:basedOn w:val="59"/>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60">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61">
    <w:name w:val="style17"/>
    <w:basedOn w:val="1"/>
    <w:qFormat/>
    <w:uiPriority w:val="0"/>
    <w:pPr>
      <w:widowControl/>
      <w:adjustRightInd/>
      <w:spacing w:before="100" w:beforeAutospacing="1" w:after="100" w:afterAutospacing="1"/>
      <w:jc w:val="left"/>
    </w:pPr>
    <w:rPr>
      <w:rFonts w:ascii="宋体" w:hAnsi="宋体" w:cs="宋体"/>
      <w:b/>
      <w:bCs/>
      <w:color w:val="000000"/>
      <w:kern w:val="0"/>
      <w:sz w:val="24"/>
      <w:szCs w:val="22"/>
    </w:rPr>
  </w:style>
  <w:style w:type="paragraph" w:customStyle="1" w:styleId="462">
    <w:name w:val="Char21"/>
    <w:basedOn w:val="1"/>
    <w:qFormat/>
    <w:uiPriority w:val="0"/>
    <w:pPr>
      <w:adjustRightInd/>
      <w:ind w:firstLine="200" w:firstLineChars="200"/>
    </w:pPr>
    <w:rPr>
      <w:rFonts w:ascii="仿宋_GB2312" w:eastAsia="仿宋_GB2312"/>
      <w:b/>
      <w:sz w:val="32"/>
      <w:szCs w:val="32"/>
    </w:rPr>
  </w:style>
  <w:style w:type="paragraph" w:customStyle="1" w:styleId="463">
    <w:name w:val="样式 标题 4PIM 4H4h4bulletblbbH41H42H43H44H45H46H47H48...1"/>
    <w:basedOn w:val="6"/>
    <w:uiPriority w:val="0"/>
    <w:pPr>
      <w:widowControl/>
      <w:jc w:val="left"/>
    </w:pPr>
    <w:rPr>
      <w:rFonts w:cs="宋体"/>
      <w:sz w:val="24"/>
      <w:szCs w:val="20"/>
    </w:rPr>
  </w:style>
  <w:style w:type="paragraph" w:customStyle="1" w:styleId="464">
    <w:name w:val="bullet"/>
    <w:basedOn w:val="1"/>
    <w:uiPriority w:val="0"/>
    <w:pPr>
      <w:tabs>
        <w:tab w:val="left" w:pos="840"/>
      </w:tabs>
      <w:adjustRightInd/>
      <w:ind w:left="840" w:hanging="420"/>
    </w:pPr>
  </w:style>
  <w:style w:type="paragraph" w:customStyle="1" w:styleId="465">
    <w:name w:val="Char2"/>
    <w:basedOn w:val="1"/>
    <w:uiPriority w:val="0"/>
    <w:rPr>
      <w:rFonts w:ascii="仿宋_GB2312" w:eastAsia="仿宋_GB2312"/>
      <w:b/>
      <w:sz w:val="32"/>
      <w:szCs w:val="32"/>
    </w:rPr>
  </w:style>
  <w:style w:type="paragraph" w:customStyle="1" w:styleId="466">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467">
    <w:name w:val="List Paragraph1"/>
    <w:basedOn w:val="1"/>
    <w:qFormat/>
    <w:uiPriority w:val="34"/>
    <w:pPr>
      <w:spacing w:line="360" w:lineRule="auto"/>
      <w:ind w:firstLine="200" w:firstLineChars="200"/>
    </w:pPr>
    <w:rPr>
      <w:rFonts w:eastAsia="楷体_GB2312" w:cs="Lucida Sans"/>
      <w:sz w:val="24"/>
    </w:rPr>
  </w:style>
  <w:style w:type="paragraph" w:customStyle="1" w:styleId="468">
    <w:name w:val="索引 11"/>
    <w:basedOn w:val="1"/>
    <w:next w:val="1"/>
    <w:qFormat/>
    <w:uiPriority w:val="0"/>
    <w:pPr>
      <w:adjustRightInd/>
      <w:spacing w:line="360" w:lineRule="auto"/>
    </w:pPr>
    <w:rPr>
      <w:rFonts w:ascii="仿宋_GB2312" w:eastAsia="仿宋_GB2312"/>
      <w:sz w:val="24"/>
      <w:szCs w:val="20"/>
    </w:rPr>
  </w:style>
  <w:style w:type="paragraph" w:customStyle="1" w:styleId="469">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70">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1">
    <w:name w:val=" Char Char1 Char Char Char"/>
    <w:basedOn w:val="1"/>
    <w:uiPriority w:val="0"/>
    <w:rPr>
      <w:rFonts w:ascii="仿宋_GB2312" w:eastAsia="仿宋_GB2312"/>
      <w:b/>
      <w:sz w:val="32"/>
      <w:szCs w:val="32"/>
    </w:rPr>
  </w:style>
  <w:style w:type="paragraph" w:customStyle="1" w:styleId="472">
    <w:name w:val="彩色底纹 - 强调文字颜色 11"/>
    <w:uiPriority w:val="0"/>
    <w:rPr>
      <w:kern w:val="2"/>
      <w:sz w:val="21"/>
      <w:szCs w:val="24"/>
      <w:lang w:val="en-US" w:eastAsia="zh-CN" w:bidi="ar-SA"/>
    </w:rPr>
  </w:style>
  <w:style w:type="paragraph" w:customStyle="1" w:styleId="473">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75">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76">
    <w:name w:val="标题4_自定义"/>
    <w:basedOn w:val="6"/>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77">
    <w:name w:val="浅色底纹 - 强调文字颜色 51"/>
    <w:uiPriority w:val="0"/>
    <w:rPr>
      <w:kern w:val="2"/>
      <w:sz w:val="21"/>
      <w:szCs w:val="24"/>
      <w:lang w:val="en-US" w:eastAsia="zh-CN" w:bidi="ar-SA"/>
    </w:rPr>
  </w:style>
  <w:style w:type="paragraph" w:customStyle="1" w:styleId="478">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79">
    <w:name w:val="MM Topic 5"/>
    <w:basedOn w:val="7"/>
    <w:uiPriority w:val="0"/>
    <w:pPr>
      <w:numPr>
        <w:ilvl w:val="4"/>
        <w:numId w:val="5"/>
      </w:numPr>
      <w:adjustRightInd/>
    </w:pPr>
  </w:style>
  <w:style w:type="paragraph" w:customStyle="1" w:styleId="480">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1">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82">
    <w:name w:val="Table Paragraph"/>
    <w:basedOn w:val="1"/>
    <w:unhideWhenUsed/>
    <w:qFormat/>
    <w:uiPriority w:val="1"/>
    <w:pPr>
      <w:autoSpaceDE w:val="0"/>
      <w:autoSpaceDN w:val="0"/>
      <w:jc w:val="left"/>
    </w:pPr>
    <w:rPr>
      <w:kern w:val="0"/>
      <w:sz w:val="24"/>
    </w:rPr>
  </w:style>
  <w:style w:type="paragraph" w:customStyle="1" w:styleId="483">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485">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86">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487">
    <w:name w:val="Char1 Char Char Char3"/>
    <w:basedOn w:val="1"/>
    <w:uiPriority w:val="0"/>
    <w:pPr>
      <w:adjustRightInd/>
      <w:ind w:firstLine="200" w:firstLineChars="200"/>
    </w:pPr>
    <w:rPr>
      <w:rFonts w:ascii="Tahoma" w:hAnsi="Tahoma"/>
      <w:sz w:val="24"/>
      <w:szCs w:val="20"/>
    </w:rPr>
  </w:style>
  <w:style w:type="paragraph" w:customStyle="1" w:styleId="488">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89">
    <w:name w:val="金宏发行正文"/>
    <w:basedOn w:val="1"/>
    <w:uiPriority w:val="0"/>
    <w:pPr>
      <w:adjustRightInd/>
      <w:spacing w:line="500" w:lineRule="exact"/>
      <w:ind w:firstLine="560" w:firstLineChars="200"/>
    </w:pPr>
    <w:rPr>
      <w:rFonts w:eastAsia="仿宋_GB2312"/>
      <w:sz w:val="28"/>
      <w:szCs w:val="20"/>
    </w:rPr>
  </w:style>
  <w:style w:type="paragraph" w:customStyle="1" w:styleId="49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91">
    <w:name w:val="Char Char Char Char Char Char Char"/>
    <w:basedOn w:val="1"/>
    <w:uiPriority w:val="0"/>
    <w:rPr>
      <w:rFonts w:ascii="仿宋_GB2312" w:eastAsia="仿宋_GB2312"/>
      <w:b/>
      <w:sz w:val="32"/>
      <w:szCs w:val="32"/>
    </w:rPr>
  </w:style>
  <w:style w:type="paragraph" w:customStyle="1" w:styleId="492">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93">
    <w:name w:val="Char111"/>
    <w:basedOn w:val="1"/>
    <w:uiPriority w:val="0"/>
    <w:rPr>
      <w:rFonts w:ascii="仿宋_GB2312" w:eastAsia="仿宋_GB2312"/>
      <w:b/>
      <w:sz w:val="32"/>
      <w:szCs w:val="32"/>
    </w:rPr>
  </w:style>
  <w:style w:type="paragraph" w:customStyle="1" w:styleId="494">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5">
    <w:name w:val="Char Char Char Char Char Char Char Char Char"/>
    <w:basedOn w:val="1"/>
    <w:uiPriority w:val="0"/>
    <w:pPr>
      <w:adjustRightInd/>
      <w:ind w:firstLine="200" w:firstLineChars="200"/>
    </w:pPr>
    <w:rPr>
      <w:rFonts w:ascii="Tahoma" w:hAnsi="Tahoma"/>
      <w:sz w:val="24"/>
      <w:szCs w:val="20"/>
    </w:rPr>
  </w:style>
  <w:style w:type="paragraph" w:customStyle="1" w:styleId="496">
    <w:name w:val="正文21"/>
    <w:basedOn w:val="1"/>
    <w:uiPriority w:val="0"/>
    <w:pPr>
      <w:adjustRightInd/>
      <w:spacing w:before="156" w:beforeLines="0" w:line="360" w:lineRule="auto"/>
      <w:ind w:firstLine="510" w:firstLineChars="200"/>
    </w:pPr>
    <w:rPr>
      <w:sz w:val="24"/>
      <w:szCs w:val="20"/>
    </w:rPr>
  </w:style>
  <w:style w:type="paragraph" w:customStyle="1" w:styleId="497">
    <w:name w:val="单元格左对齐"/>
    <w:basedOn w:val="1"/>
    <w:uiPriority w:val="0"/>
    <w:pPr>
      <w:adjustRightInd/>
      <w:spacing w:line="360" w:lineRule="auto"/>
    </w:pPr>
    <w:rPr>
      <w:sz w:val="24"/>
    </w:rPr>
  </w:style>
  <w:style w:type="paragraph" w:customStyle="1" w:styleId="498">
    <w:name w:val="Char Char Char Char Char Char Char1"/>
    <w:basedOn w:val="1"/>
    <w:uiPriority w:val="0"/>
    <w:rPr>
      <w:rFonts w:ascii="仿宋_GB2312" w:eastAsia="仿宋_GB2312"/>
      <w:b/>
      <w:sz w:val="32"/>
      <w:szCs w:val="32"/>
    </w:rPr>
  </w:style>
  <w:style w:type="paragraph" w:customStyle="1" w:styleId="499">
    <w:name w:val="默认段落字体 Para Char Char Char1 Char"/>
    <w:basedOn w:val="1"/>
    <w:uiPriority w:val="0"/>
    <w:pPr>
      <w:spacing w:line="240" w:lineRule="atLeast"/>
      <w:ind w:left="420" w:firstLine="420"/>
    </w:pPr>
    <w:rPr>
      <w:sz w:val="24"/>
    </w:rPr>
  </w:style>
  <w:style w:type="paragraph" w:customStyle="1" w:styleId="500">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01">
    <w:name w:val="标题五"/>
    <w:basedOn w:val="1"/>
    <w:uiPriority w:val="0"/>
    <w:pPr>
      <w:adjustRightInd/>
      <w:spacing w:before="156" w:beforeLines="50" w:line="360" w:lineRule="auto"/>
    </w:pPr>
    <w:rPr>
      <w:b/>
      <w:sz w:val="24"/>
    </w:rPr>
  </w:style>
  <w:style w:type="paragraph" w:customStyle="1" w:styleId="502">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503">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04">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05">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6">
    <w:name w:val="aspnumfaautoadjustrightr"/>
    <w:uiPriority w:val="0"/>
    <w:pPr>
      <w:widowControl w:val="0"/>
      <w:autoSpaceDE w:val="0"/>
      <w:autoSpaceDN w:val="0"/>
      <w:adjustRightInd w:val="0"/>
      <w:ind w:firstLine="720"/>
      <w:jc w:val="both"/>
    </w:pPr>
    <w:rPr>
      <w:lang w:val="en-US" w:eastAsia="zh-CN" w:bidi="ar-SA"/>
    </w:rPr>
  </w:style>
  <w:style w:type="paragraph" w:customStyle="1" w:styleId="507">
    <w:name w:val="Char Char11 Char Char Char Char Char Char Char Char Char Char Char Char Char11"/>
    <w:basedOn w:val="1"/>
    <w:uiPriority w:val="6"/>
    <w:pPr>
      <w:adjustRightInd/>
      <w:spacing w:line="360" w:lineRule="auto"/>
    </w:pPr>
    <w:rPr>
      <w:rFonts w:ascii="Arial" w:hAnsi="Arial" w:eastAsia="黑体" w:cs="Arial"/>
      <w:snapToGrid w:val="0"/>
      <w:kern w:val="0"/>
      <w:szCs w:val="21"/>
    </w:rPr>
  </w:style>
  <w:style w:type="paragraph" w:customStyle="1" w:styleId="508">
    <w:name w:val="style11"/>
    <w:basedOn w:val="1"/>
    <w:uiPriority w:val="0"/>
    <w:pPr>
      <w:widowControl/>
      <w:adjustRightInd/>
      <w:spacing w:before="100" w:beforeAutospacing="1" w:after="100" w:afterAutospacing="1"/>
      <w:jc w:val="left"/>
    </w:pPr>
    <w:rPr>
      <w:rFonts w:ascii="宋体" w:hAnsi="宋体" w:cs="宋体"/>
      <w:kern w:val="0"/>
      <w:sz w:val="24"/>
      <w:szCs w:val="22"/>
    </w:rPr>
  </w:style>
  <w:style w:type="paragraph" w:customStyle="1" w:styleId="509">
    <w:name w:val=" Char Char Char"/>
    <w:basedOn w:val="1"/>
    <w:uiPriority w:val="0"/>
    <w:rPr>
      <w:rFonts w:ascii="Tahoma" w:hAnsi="Tahoma"/>
      <w:sz w:val="24"/>
      <w:szCs w:val="20"/>
    </w:rPr>
  </w:style>
  <w:style w:type="paragraph" w:customStyle="1" w:styleId="510">
    <w:name w:val="WW-正文文字缩进 2"/>
    <w:basedOn w:val="1"/>
    <w:uiPriority w:val="0"/>
    <w:pPr>
      <w:suppressAutoHyphens/>
      <w:adjustRightInd/>
      <w:ind w:firstLine="420"/>
    </w:pPr>
    <w:rPr>
      <w:kern w:val="1"/>
      <w:szCs w:val="20"/>
      <w:lang/>
    </w:rPr>
  </w:style>
  <w:style w:type="paragraph" w:customStyle="1" w:styleId="511">
    <w:name w:val="Char Char Char Char Char Char2 Char Char Char Char"/>
    <w:basedOn w:val="1"/>
    <w:uiPriority w:val="0"/>
    <w:pPr>
      <w:adjustRightInd/>
    </w:pPr>
  </w:style>
  <w:style w:type="paragraph" w:customStyle="1" w:styleId="512">
    <w:name w:val="标准小四"/>
    <w:basedOn w:val="1"/>
    <w:uiPriority w:val="0"/>
    <w:pPr>
      <w:spacing w:line="360" w:lineRule="auto"/>
      <w:ind w:firstLine="480" w:firstLineChars="200"/>
    </w:pPr>
    <w:rPr>
      <w:rFonts w:ascii="Arial" w:hAnsi="Arial"/>
      <w:sz w:val="24"/>
      <w:szCs w:val="21"/>
    </w:rPr>
  </w:style>
  <w:style w:type="paragraph" w:customStyle="1" w:styleId="513">
    <w:name w:val="列表内容"/>
    <w:basedOn w:val="1"/>
    <w:next w:val="1"/>
    <w:uiPriority w:val="0"/>
    <w:pPr>
      <w:widowControl/>
      <w:tabs>
        <w:tab w:val="left" w:pos="840"/>
      </w:tabs>
      <w:ind w:left="840" w:hanging="420"/>
      <w:jc w:val="left"/>
    </w:pPr>
    <w:rPr>
      <w:kern w:val="0"/>
      <w:sz w:val="18"/>
    </w:rPr>
  </w:style>
  <w:style w:type="paragraph" w:customStyle="1" w:styleId="514">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515">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6">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17">
    <w:name w:val="Char3 Char Char1"/>
    <w:basedOn w:val="1"/>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Char Char Char Char Char Char Char Char Char Char Char1 Char"/>
    <w:basedOn w:val="1"/>
    <w:uiPriority w:val="0"/>
    <w:pPr>
      <w:adjustRightInd/>
    </w:pPr>
    <w:rPr>
      <w:rFonts w:ascii="Tahoma" w:hAnsi="Tahoma"/>
      <w:sz w:val="24"/>
      <w:lang/>
    </w:rPr>
  </w:style>
  <w:style w:type="paragraph" w:customStyle="1" w:styleId="51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20">
    <w:name w:val="正文 项目2"/>
    <w:basedOn w:val="521"/>
    <w:qFormat/>
    <w:uiPriority w:val="0"/>
    <w:pPr>
      <w:numPr>
        <w:ilvl w:val="0"/>
        <w:numId w:val="7"/>
      </w:numPr>
      <w:spacing w:after="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_Style 8"/>
    <w:basedOn w:val="1"/>
    <w:qFormat/>
    <w:uiPriority w:val="34"/>
    <w:pPr>
      <w:adjustRightInd/>
      <w:ind w:firstLine="420" w:firstLineChars="200"/>
    </w:pPr>
    <w:rPr>
      <w:rFonts w:eastAsia="仿宋_GB2312"/>
      <w:sz w:val="28"/>
    </w:rPr>
  </w:style>
  <w:style w:type="paragraph" w:customStyle="1" w:styleId="523">
    <w:name w:val=" Char3 Char Char Char"/>
    <w:basedOn w:val="1"/>
    <w:uiPriority w:val="0"/>
    <w:pPr>
      <w:widowControl/>
      <w:adjustRightInd/>
      <w:spacing w:after="160" w:afterLines="0" w:line="240" w:lineRule="exact"/>
      <w:jc w:val="left"/>
    </w:pPr>
    <w:rPr>
      <w:szCs w:val="20"/>
    </w:rPr>
  </w:style>
  <w:style w:type="paragraph" w:customStyle="1" w:styleId="52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25">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26">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27">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28">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2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30">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31">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532">
    <w:name w:val="Plain Text1"/>
    <w:basedOn w:val="1"/>
    <w:uiPriority w:val="7"/>
    <w:pPr>
      <w:adjustRightInd/>
    </w:pPr>
    <w:rPr>
      <w:rFonts w:ascii="宋体" w:hAnsi="Courier New"/>
    </w:rPr>
  </w:style>
  <w:style w:type="paragraph" w:customStyle="1" w:styleId="533">
    <w:name w:val="body text bold"/>
    <w:basedOn w:val="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34">
    <w:name w:val="四号　首行缩进"/>
    <w:basedOn w:val="1"/>
    <w:uiPriority w:val="0"/>
    <w:pPr>
      <w:adjustRightInd/>
      <w:spacing w:line="360" w:lineRule="auto"/>
    </w:pPr>
    <w:rPr>
      <w:rFonts w:ascii="宋体" w:hAnsi="宋体"/>
      <w:szCs w:val="20"/>
    </w:rPr>
  </w:style>
  <w:style w:type="paragraph" w:customStyle="1" w:styleId="535">
    <w:name w:val=" Char2"/>
    <w:basedOn w:val="1"/>
    <w:uiPriority w:val="0"/>
    <w:rPr>
      <w:rFonts w:ascii="仿宋_GB2312" w:eastAsia="仿宋_GB2312"/>
      <w:b/>
      <w:sz w:val="32"/>
      <w:szCs w:val="32"/>
    </w:rPr>
  </w:style>
  <w:style w:type="paragraph" w:customStyle="1" w:styleId="536">
    <w:name w:val="样式 宋体 三号 加粗 居中"/>
    <w:basedOn w:val="1"/>
    <w:uiPriority w:val="0"/>
    <w:pPr>
      <w:adjustRightInd/>
      <w:spacing w:line="360" w:lineRule="auto"/>
      <w:jc w:val="center"/>
    </w:pPr>
    <w:rPr>
      <w:rFonts w:ascii="宋体" w:hAnsi="宋体" w:cs="宋体"/>
      <w:b/>
      <w:bCs/>
      <w:sz w:val="24"/>
      <w:szCs w:val="20"/>
    </w:rPr>
  </w:style>
  <w:style w:type="paragraph" w:customStyle="1" w:styleId="537">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8">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39">
    <w:name w:val="MM Topic 4"/>
    <w:basedOn w:val="6"/>
    <w:uiPriority w:val="0"/>
    <w:pPr>
      <w:numPr>
        <w:ilvl w:val="3"/>
        <w:numId w:val="5"/>
      </w:numPr>
      <w:adjustRightInd/>
    </w:pPr>
    <w:rPr>
      <w:lang w:val="en-US"/>
    </w:rPr>
  </w:style>
  <w:style w:type="paragraph" w:customStyle="1" w:styleId="540">
    <w:name w:val="五级无标题条"/>
    <w:basedOn w:val="1"/>
    <w:uiPriority w:val="0"/>
    <w:pPr>
      <w:adjustRightInd/>
    </w:pPr>
  </w:style>
  <w:style w:type="paragraph" w:customStyle="1" w:styleId="541">
    <w:name w:val="Char Char1"/>
    <w:basedOn w:val="1"/>
    <w:uiPriority w:val="0"/>
    <w:pPr>
      <w:widowControl/>
      <w:spacing w:after="160" w:afterLines="0" w:line="240" w:lineRule="exact"/>
      <w:jc w:val="left"/>
    </w:pPr>
    <w:rPr>
      <w:rFonts w:eastAsia="仿宋_GB2312"/>
      <w:sz w:val="28"/>
    </w:rPr>
  </w:style>
  <w:style w:type="paragraph" w:customStyle="1" w:styleId="542">
    <w:name w:val="封面"/>
    <w:basedOn w:val="1"/>
    <w:uiPriority w:val="0"/>
    <w:pPr>
      <w:spacing w:line="360" w:lineRule="atLeast"/>
      <w:jc w:val="right"/>
      <w:textAlignment w:val="baseline"/>
    </w:pPr>
    <w:rPr>
      <w:rFonts w:ascii="Symbol" w:hAnsi="Symbol"/>
      <w:kern w:val="0"/>
      <w:szCs w:val="20"/>
    </w:rPr>
  </w:style>
  <w:style w:type="paragraph" w:customStyle="1" w:styleId="543">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44">
    <w:name w:val="Char Char112"/>
    <w:basedOn w:val="1"/>
    <w:uiPriority w:val="6"/>
    <w:pPr>
      <w:widowControl/>
      <w:spacing w:after="160" w:line="240" w:lineRule="exact"/>
      <w:jc w:val="left"/>
    </w:pPr>
    <w:rPr>
      <w:rFonts w:eastAsia="仿宋_GB2312"/>
      <w:sz w:val="28"/>
    </w:rPr>
  </w:style>
  <w:style w:type="paragraph" w:customStyle="1" w:styleId="545">
    <w:name w:val="样式 正文文本缩进 + 段前: 2 字符"/>
    <w:basedOn w:val="1"/>
    <w:uiPriority w:val="0"/>
    <w:pPr>
      <w:adjustRightInd/>
      <w:ind w:left="420" w:leftChars="200"/>
      <w:jc w:val="left"/>
    </w:pPr>
    <w:rPr>
      <w:sz w:val="28"/>
      <w:szCs w:val="20"/>
      <w:lang w:eastAsia="zh-TW"/>
    </w:rPr>
  </w:style>
  <w:style w:type="paragraph" w:customStyle="1" w:styleId="546">
    <w:name w:val="MM Topic 1"/>
    <w:basedOn w:val="3"/>
    <w:uiPriority w:val="0"/>
    <w:pPr>
      <w:numPr>
        <w:ilvl w:val="0"/>
        <w:numId w:val="0"/>
      </w:numPr>
      <w:tabs>
        <w:tab w:val="left" w:pos="840"/>
        <w:tab w:val="clear" w:pos="432"/>
      </w:tabs>
      <w:adjustRightInd/>
      <w:ind w:left="840" w:hanging="420"/>
    </w:pPr>
  </w:style>
  <w:style w:type="paragraph" w:customStyle="1" w:styleId="547">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48">
    <w:name w:val="样式 正文文本缩进 + 左侧:  2 字符 首行缩进:  2 字符"/>
    <w:basedOn w:val="25"/>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49">
    <w:name w:val="列出段落4"/>
    <w:basedOn w:val="1"/>
    <w:uiPriority w:val="0"/>
    <w:pPr>
      <w:adjustRightInd/>
      <w:spacing w:line="360" w:lineRule="auto"/>
      <w:ind w:firstLine="420" w:firstLineChars="200"/>
    </w:pPr>
    <w:rPr>
      <w:rFonts w:ascii="Calibri" w:hAnsi="Calibri"/>
      <w:sz w:val="24"/>
      <w:szCs w:val="22"/>
    </w:rPr>
  </w:style>
  <w:style w:type="paragraph" w:customStyle="1" w:styleId="550">
    <w:name w:val="U_编号2"/>
    <w:basedOn w:val="1"/>
    <w:uiPriority w:val="0"/>
    <w:pPr>
      <w:tabs>
        <w:tab w:val="left" w:pos="785"/>
      </w:tabs>
      <w:adjustRightInd/>
      <w:spacing w:beforeLines="10" w:afterLines="10" w:line="300" w:lineRule="auto"/>
    </w:pPr>
    <w:rPr>
      <w:sz w:val="24"/>
    </w:rPr>
  </w:style>
  <w:style w:type="paragraph" w:customStyle="1" w:styleId="551">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2">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53">
    <w:name w:val="_Style 5"/>
    <w:basedOn w:val="1"/>
    <w:qFormat/>
    <w:uiPriority w:val="34"/>
    <w:pPr>
      <w:adjustRightInd/>
      <w:ind w:firstLine="420" w:firstLineChars="200"/>
    </w:pPr>
    <w:rPr>
      <w:rFonts w:eastAsia="仿宋_GB2312"/>
      <w:sz w:val="28"/>
    </w:rPr>
  </w:style>
  <w:style w:type="paragraph" w:customStyle="1" w:styleId="5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55">
    <w:name w:val="正文（标题三）"/>
    <w:basedOn w:val="1"/>
    <w:uiPriority w:val="0"/>
    <w:pPr>
      <w:spacing w:line="360" w:lineRule="auto"/>
      <w:ind w:firstLine="200" w:firstLineChars="200"/>
    </w:pPr>
    <w:rPr>
      <w:sz w:val="24"/>
    </w:rPr>
  </w:style>
  <w:style w:type="paragraph" w:customStyle="1" w:styleId="556">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57">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558">
    <w:name w:val="Char Char Char Char Char Char Char Char Char Char Char Char1 Char1"/>
    <w:basedOn w:val="1"/>
    <w:uiPriority w:val="6"/>
    <w:rPr>
      <w:rFonts w:ascii="Tahoma" w:hAnsi="Tahoma" w:cs="仿宋_GB2312"/>
      <w:sz w:val="24"/>
      <w:szCs w:val="20"/>
    </w:rPr>
  </w:style>
  <w:style w:type="paragraph" w:customStyle="1" w:styleId="559">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60">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61">
    <w:name w:val="正文缩进1"/>
    <w:basedOn w:val="1"/>
    <w:next w:val="25"/>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562">
    <w:name w:val="章标题"/>
    <w:next w:val="451"/>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563">
    <w:name w:val="数字标题2"/>
    <w:basedOn w:val="4"/>
    <w:next w:val="1"/>
    <w:uiPriority w:val="0"/>
    <w:pPr>
      <w:numPr>
        <w:ilvl w:val="1"/>
        <w:numId w:val="8"/>
      </w:numPr>
    </w:pPr>
    <w:rPr>
      <w:rFonts w:ascii="Times New Roman" w:eastAsia="宋体"/>
      <w:i/>
      <w:sz w:val="36"/>
      <w:szCs w:val="36"/>
      <w:lang w:val="en-US"/>
    </w:rPr>
  </w:style>
  <w:style w:type="paragraph" w:customStyle="1" w:styleId="564">
    <w:name w:val="Normal0"/>
    <w:uiPriority w:val="0"/>
    <w:rPr>
      <w:lang w:val="en-US" w:eastAsia="en-US" w:bidi="ar-SA"/>
    </w:rPr>
  </w:style>
  <w:style w:type="paragraph" w:customStyle="1" w:styleId="565">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66">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67">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568">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70">
    <w:name w:val="Char Char Char Char Char Char Char Char Char Char Char Char Char"/>
    <w:basedOn w:val="1"/>
    <w:uiPriority w:val="0"/>
    <w:pPr>
      <w:adjustRightInd/>
    </w:pPr>
    <w:rPr>
      <w:rFonts w:ascii="仿宋_GB2312" w:eastAsia="仿宋_GB2312"/>
      <w:b/>
      <w:sz w:val="32"/>
      <w:szCs w:val="32"/>
    </w:rPr>
  </w:style>
  <w:style w:type="paragraph" w:customStyle="1" w:styleId="571">
    <w:name w:val="Body Text 2*"/>
    <w:basedOn w:val="1"/>
    <w:uiPriority w:val="6"/>
    <w:pPr>
      <w:widowControl/>
      <w:adjustRightInd/>
      <w:ind w:left="720" w:hanging="720"/>
    </w:pPr>
    <w:rPr>
      <w:color w:val="000000"/>
      <w:kern w:val="0"/>
      <w:sz w:val="24"/>
      <w:szCs w:val="20"/>
      <w:lang w:val="en-GB"/>
    </w:rPr>
  </w:style>
  <w:style w:type="paragraph" w:customStyle="1" w:styleId="572">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73">
    <w:name w:val=" Char Char Char1 Char"/>
    <w:basedOn w:val="1"/>
    <w:uiPriority w:val="0"/>
    <w:rPr>
      <w:szCs w:val="20"/>
    </w:rPr>
  </w:style>
  <w:style w:type="paragraph" w:customStyle="1" w:styleId="574">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 Char Char Char Char Char Char Char Char"/>
    <w:basedOn w:val="1"/>
    <w:uiPriority w:val="0"/>
    <w:pPr>
      <w:tabs>
        <w:tab w:val="left" w:pos="360"/>
      </w:tabs>
    </w:pPr>
    <w:rPr>
      <w:sz w:val="24"/>
      <w:szCs w:val="20"/>
    </w:rPr>
  </w:style>
  <w:style w:type="paragraph" w:customStyle="1" w:styleId="576">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77">
    <w:name w:val="标书表格字体格式"/>
    <w:next w:val="578"/>
    <w:uiPriority w:val="0"/>
    <w:rPr>
      <w:kern w:val="2"/>
      <w:sz w:val="21"/>
      <w:szCs w:val="24"/>
      <w:lang w:val="en-US" w:eastAsia="zh-CN" w:bidi="ar-SA"/>
    </w:rPr>
  </w:style>
  <w:style w:type="paragraph" w:customStyle="1" w:styleId="578">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79">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580">
    <w:name w:val="Char Char Char Char Char Char Char Char"/>
    <w:basedOn w:val="1"/>
    <w:uiPriority w:val="0"/>
    <w:pPr>
      <w:tabs>
        <w:tab w:val="left" w:pos="360"/>
      </w:tabs>
    </w:pPr>
    <w:rPr>
      <w:sz w:val="24"/>
      <w:szCs w:val="20"/>
    </w:rPr>
  </w:style>
  <w:style w:type="paragraph" w:customStyle="1" w:styleId="581">
    <w:name w:val="Char5"/>
    <w:basedOn w:val="1"/>
    <w:uiPriority w:val="0"/>
    <w:rPr>
      <w:rFonts w:ascii="仿宋_GB2312" w:eastAsia="仿宋_GB2312"/>
      <w:b/>
      <w:sz w:val="32"/>
      <w:szCs w:val="32"/>
    </w:rPr>
  </w:style>
  <w:style w:type="paragraph" w:customStyle="1" w:styleId="582">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83">
    <w:name w:val="Char12"/>
    <w:basedOn w:val="1"/>
    <w:uiPriority w:val="0"/>
    <w:pPr>
      <w:adjustRightInd/>
    </w:pPr>
    <w:rPr>
      <w:szCs w:val="22"/>
    </w:rPr>
  </w:style>
  <w:style w:type="paragraph" w:customStyle="1" w:styleId="584">
    <w:name w:val="Char Char1 Char Char Char Char Char Char1"/>
    <w:basedOn w:val="1"/>
    <w:uiPriority w:val="0"/>
    <w:rPr>
      <w:rFonts w:ascii="仿宋_GB2312" w:eastAsia="仿宋_GB2312"/>
      <w:b/>
      <w:sz w:val="32"/>
      <w:szCs w:val="20"/>
    </w:rPr>
  </w:style>
  <w:style w:type="paragraph" w:customStyle="1" w:styleId="585">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86">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87">
    <w:name w:val="默认段落字体 Para Char"/>
    <w:basedOn w:val="1"/>
    <w:uiPriority w:val="0"/>
    <w:rPr>
      <w:rFonts w:ascii="Tahoma" w:hAnsi="Tahoma"/>
      <w:sz w:val="24"/>
      <w:szCs w:val="20"/>
    </w:rPr>
  </w:style>
  <w:style w:type="paragraph" w:customStyle="1" w:styleId="588">
    <w:name w:val="三级条标题"/>
    <w:basedOn w:val="589"/>
    <w:next w:val="451"/>
    <w:uiPriority w:val="0"/>
    <w:pPr>
      <w:numPr>
        <w:ilvl w:val="0"/>
        <w:numId w:val="0"/>
      </w:numPr>
      <w:tabs>
        <w:tab w:val="left" w:pos="2520"/>
      </w:tabs>
      <w:ind w:left="2520" w:hanging="420"/>
      <w:outlineLvl w:val="4"/>
    </w:pPr>
  </w:style>
  <w:style w:type="paragraph" w:customStyle="1" w:styleId="589">
    <w:name w:val="二级条标题"/>
    <w:basedOn w:val="590"/>
    <w:next w:val="451"/>
    <w:uiPriority w:val="0"/>
    <w:pPr>
      <w:tabs>
        <w:tab w:val="left" w:pos="2100"/>
      </w:tabs>
      <w:ind w:left="0"/>
      <w:outlineLvl w:val="3"/>
    </w:pPr>
  </w:style>
  <w:style w:type="paragraph" w:customStyle="1" w:styleId="590">
    <w:name w:val="一级条标题"/>
    <w:basedOn w:val="562"/>
    <w:next w:val="451"/>
    <w:uiPriority w:val="0"/>
    <w:pPr>
      <w:tabs>
        <w:tab w:val="left" w:pos="1680"/>
        <w:tab w:val="clear" w:pos="1260"/>
      </w:tabs>
      <w:spacing w:before="0" w:beforeLines="0" w:after="0" w:afterLines="0"/>
      <w:ind w:left="1680"/>
      <w:outlineLvl w:val="2"/>
    </w:pPr>
  </w:style>
  <w:style w:type="paragraph" w:customStyle="1" w:styleId="591">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93">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594">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95">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596">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598">
    <w:name w:val="彩色列表 - 强调文字颜色 11"/>
    <w:basedOn w:val="1"/>
    <w:qFormat/>
    <w:uiPriority w:val="0"/>
    <w:pPr>
      <w:adjustRightInd/>
      <w:ind w:firstLine="420" w:firstLineChars="200"/>
    </w:pPr>
    <w:rPr>
      <w:rFonts w:ascii="Calibri" w:hAnsi="Calibri"/>
      <w:szCs w:val="22"/>
    </w:rPr>
  </w:style>
  <w:style w:type="paragraph" w:customStyle="1" w:styleId="599">
    <w:name w:val="数字标题4"/>
    <w:basedOn w:val="6"/>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600">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01">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602">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03">
    <w:name w:val="Char Char1 Char Char Char Char Char Char"/>
    <w:basedOn w:val="1"/>
    <w:uiPriority w:val="0"/>
    <w:rPr>
      <w:rFonts w:ascii="仿宋_GB2312" w:eastAsia="仿宋_GB2312"/>
      <w:b/>
      <w:sz w:val="32"/>
      <w:szCs w:val="20"/>
    </w:rPr>
  </w:style>
  <w:style w:type="paragraph" w:customStyle="1" w:styleId="604">
    <w:name w:val="样式 标题 2标题2H2Heading 2 HiddenHeading 2 CCBSheading 22nd lev..."/>
    <w:basedOn w:val="4"/>
    <w:uiPriority w:val="0"/>
    <w:pPr>
      <w:widowControl/>
      <w:spacing w:before="260" w:after="260" w:line="416" w:lineRule="auto"/>
      <w:ind w:left="0" w:firstLine="0"/>
    </w:pPr>
    <w:rPr>
      <w:rFonts w:ascii="Arial" w:hAnsi="Arial" w:eastAsia="黑体"/>
      <w:sz w:val="30"/>
      <w:szCs w:val="21"/>
    </w:rPr>
  </w:style>
  <w:style w:type="paragraph" w:customStyle="1" w:styleId="605">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7">
    <w:name w:val="样式 标题 2 + 四号"/>
    <w:basedOn w:val="4"/>
    <w:uiPriority w:val="0"/>
    <w:pPr>
      <w:numPr>
        <w:ilvl w:val="0"/>
        <w:numId w:val="0"/>
      </w:numPr>
      <w:spacing w:before="120" w:after="120"/>
      <w:jc w:val="both"/>
    </w:pPr>
    <w:rPr>
      <w:rFonts w:ascii="宋体" w:hAnsi="Arial" w:eastAsia="宋体"/>
      <w:sz w:val="28"/>
      <w:lang w:val="en-US"/>
    </w:rPr>
  </w:style>
  <w:style w:type="paragraph" w:styleId="608">
    <w:name w:val=""/>
    <w:uiPriority w:val="0"/>
    <w:rPr>
      <w:kern w:val="2"/>
      <w:sz w:val="21"/>
      <w:lang w:val="en-US" w:eastAsia="zh-CN" w:bidi="ar-SA"/>
    </w:rPr>
  </w:style>
  <w:style w:type="paragraph" w:customStyle="1" w:styleId="609">
    <w:name w:val="正文 New New New New"/>
    <w:uiPriority w:val="2"/>
    <w:pPr>
      <w:widowControl w:val="0"/>
      <w:jc w:val="both"/>
    </w:pPr>
    <w:rPr>
      <w:color w:val="000000"/>
      <w:szCs w:val="24"/>
      <w:lang w:val="en-US" w:eastAsia="zh-CN" w:bidi="ar-SA"/>
    </w:rPr>
  </w:style>
  <w:style w:type="paragraph" w:customStyle="1" w:styleId="610">
    <w:name w:val="表文字"/>
    <w:uiPriority w:val="0"/>
    <w:rPr>
      <w:rFonts w:ascii="宋体"/>
      <w:kern w:val="2"/>
      <w:lang w:val="en-US" w:eastAsia="zh-CN" w:bidi="ar-SA"/>
    </w:rPr>
  </w:style>
  <w:style w:type="paragraph" w:customStyle="1" w:styleId="611">
    <w:name w:val=" Char1 Char Char Char"/>
    <w:basedOn w:val="1"/>
    <w:uiPriority w:val="0"/>
    <w:rPr>
      <w:rFonts w:ascii="Tahoma" w:hAnsi="Tahoma"/>
      <w:sz w:val="24"/>
      <w:szCs w:val="20"/>
    </w:rPr>
  </w:style>
  <w:style w:type="paragraph" w:customStyle="1" w:styleId="612">
    <w:name w:val="p0"/>
    <w:basedOn w:val="1"/>
    <w:qFormat/>
    <w:uiPriority w:val="99"/>
    <w:pPr>
      <w:widowControl/>
      <w:adjustRightInd/>
    </w:pPr>
    <w:rPr>
      <w:kern w:val="0"/>
      <w:szCs w:val="21"/>
    </w:rPr>
  </w:style>
  <w:style w:type="paragraph" w:customStyle="1" w:styleId="613">
    <w:name w:val=" Char Char11 Char Char Char Char Char Char Char Char Char"/>
    <w:basedOn w:val="1"/>
    <w:uiPriority w:val="0"/>
    <w:pPr>
      <w:spacing w:line="360" w:lineRule="auto"/>
    </w:pPr>
    <w:rPr>
      <w:szCs w:val="20"/>
    </w:rPr>
  </w:style>
  <w:style w:type="paragraph" w:customStyle="1" w:styleId="61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15">
    <w:name w:val="样式1 + (中宋体"/>
    <w:basedOn w:val="592"/>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16">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7">
    <w:name w:val="Char Char11 Char Char Char1"/>
    <w:basedOn w:val="1"/>
    <w:uiPriority w:val="6"/>
    <w:pPr>
      <w:spacing w:line="360" w:lineRule="auto"/>
    </w:pPr>
    <w:rPr>
      <w:szCs w:val="20"/>
    </w:rPr>
  </w:style>
  <w:style w:type="paragraph" w:customStyle="1" w:styleId="618">
    <w:name w:val="Char3 Char Char Char"/>
    <w:basedOn w:val="1"/>
    <w:uiPriority w:val="0"/>
    <w:pPr>
      <w:widowControl/>
      <w:adjustRightInd/>
      <w:spacing w:after="160" w:line="240" w:lineRule="exact"/>
      <w:jc w:val="left"/>
    </w:pPr>
    <w:rPr>
      <w:szCs w:val="20"/>
    </w:rPr>
  </w:style>
  <w:style w:type="paragraph" w:customStyle="1" w:styleId="619">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20">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paragraph" w:customStyle="1" w:styleId="621">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62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23">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24">
    <w:name w:val="Char3"/>
    <w:basedOn w:val="1"/>
    <w:qFormat/>
    <w:uiPriority w:val="0"/>
    <w:pPr>
      <w:adjustRightInd/>
      <w:ind w:firstLine="200" w:firstLineChars="200"/>
    </w:pPr>
    <w:rPr>
      <w:rFonts w:ascii="Tahoma" w:hAnsi="Tahoma"/>
      <w:sz w:val="24"/>
      <w:szCs w:val="20"/>
    </w:rPr>
  </w:style>
  <w:style w:type="paragraph" w:customStyle="1" w:styleId="625">
    <w:name w:val="_Style 2"/>
    <w:basedOn w:val="1"/>
    <w:next w:val="1"/>
    <w:uiPriority w:val="0"/>
    <w:pPr>
      <w:pBdr>
        <w:bottom w:val="single" w:color="auto" w:sz="6" w:space="1"/>
      </w:pBdr>
      <w:adjustRightInd/>
      <w:jc w:val="center"/>
    </w:pPr>
    <w:rPr>
      <w:rFonts w:ascii="Arial" w:hAnsi="Calibri"/>
      <w:vanish/>
      <w:sz w:val="16"/>
    </w:rPr>
  </w:style>
  <w:style w:type="paragraph" w:customStyle="1" w:styleId="626">
    <w:name w:val="0"/>
    <w:basedOn w:val="1"/>
    <w:uiPriority w:val="0"/>
    <w:pPr>
      <w:widowControl/>
    </w:pPr>
    <w:rPr>
      <w:kern w:val="0"/>
      <w:sz w:val="24"/>
      <w:szCs w:val="20"/>
    </w:rPr>
  </w:style>
  <w:style w:type="paragraph" w:customStyle="1" w:styleId="627">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628">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629">
    <w:name w:val="无间隔2"/>
    <w:qFormat/>
    <w:uiPriority w:val="0"/>
    <w:pPr>
      <w:widowControl w:val="0"/>
      <w:jc w:val="both"/>
    </w:pPr>
    <w:rPr>
      <w:rFonts w:ascii="Calibri" w:hAnsi="Calibri"/>
      <w:kern w:val="2"/>
      <w:sz w:val="21"/>
      <w:szCs w:val="22"/>
      <w:lang w:val="en-US" w:eastAsia="zh-CN" w:bidi="ar-SA"/>
    </w:rPr>
  </w:style>
  <w:style w:type="paragraph" w:customStyle="1" w:styleId="63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31">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632">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3">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63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35">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636">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37">
    <w:name w:val="2册标题2"/>
    <w:basedOn w:val="1"/>
    <w:next w:val="1"/>
    <w:uiPriority w:val="0"/>
    <w:pPr>
      <w:adjustRightInd/>
      <w:spacing w:beforeLines="50" w:afterLines="50" w:line="300" w:lineRule="auto"/>
      <w:outlineLvl w:val="1"/>
    </w:pPr>
    <w:rPr>
      <w:rFonts w:ascii="Arial" w:hAnsi="Arial" w:eastAsia="黑体"/>
      <w:sz w:val="30"/>
      <w:szCs w:val="30"/>
    </w:rPr>
  </w:style>
  <w:style w:type="paragraph" w:customStyle="1" w:styleId="638">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639">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640">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641">
    <w:name w:val="Char19"/>
    <w:basedOn w:val="1"/>
    <w:uiPriority w:val="0"/>
    <w:pPr>
      <w:adjustRightInd/>
    </w:pPr>
    <w:rPr>
      <w:szCs w:val="20"/>
    </w:rPr>
  </w:style>
  <w:style w:type="paragraph" w:customStyle="1" w:styleId="642">
    <w:name w:val="默认段落样式"/>
    <w:basedOn w:val="390"/>
    <w:qFormat/>
    <w:uiPriority w:val="0"/>
    <w:pPr>
      <w:spacing w:before="0" w:beforeLines="0"/>
      <w:ind w:firstLine="480"/>
      <w:outlineLvl w:val="2"/>
    </w:pPr>
    <w:rPr>
      <w:rFonts w:ascii="仿宋_GB2312" w:hAnsi="宋体" w:eastAsia="仿宋_GB2312"/>
      <w:color w:val="000000"/>
      <w:szCs w:val="24"/>
    </w:rPr>
  </w:style>
  <w:style w:type="paragraph" w:customStyle="1" w:styleId="643">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5">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64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47">
    <w:name w:val="正文 首行缩进:  2 字符 Char"/>
    <w:basedOn w:val="1"/>
    <w:uiPriority w:val="0"/>
    <w:pPr>
      <w:adjustRightInd/>
      <w:spacing w:line="360" w:lineRule="auto"/>
      <w:ind w:firstLine="480"/>
    </w:pPr>
    <w:rPr>
      <w:rFonts w:cs="宋体"/>
      <w:sz w:val="24"/>
      <w:szCs w:val="20"/>
    </w:rPr>
  </w:style>
  <w:style w:type="paragraph" w:customStyle="1" w:styleId="648">
    <w:name w:val="TOC 标题1"/>
    <w:basedOn w:val="3"/>
    <w:next w:val="1"/>
    <w:unhideWhenUsed/>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49">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650">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651">
    <w:name w:val="文章标题"/>
    <w:next w:val="652"/>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52">
    <w:name w:val="封面公司名"/>
    <w:uiPriority w:val="0"/>
    <w:pPr>
      <w:jc w:val="center"/>
    </w:pPr>
    <w:rPr>
      <w:rFonts w:ascii="Arial" w:hAnsi="Arial" w:eastAsia="楷体_GB2312" w:cs="宋体"/>
      <w:bCs/>
      <w:kern w:val="2"/>
      <w:sz w:val="28"/>
      <w:lang w:val="en-US" w:eastAsia="zh-CN" w:bidi="ar-SA"/>
    </w:rPr>
  </w:style>
  <w:style w:type="paragraph" w:customStyle="1" w:styleId="653">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54">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55">
    <w:name w:val="正文（首行缩进2字符）"/>
    <w:basedOn w:val="1"/>
    <w:uiPriority w:val="0"/>
    <w:pPr>
      <w:adjustRightInd/>
      <w:spacing w:line="360" w:lineRule="auto"/>
      <w:ind w:firstLine="480" w:firstLineChars="200"/>
    </w:pPr>
    <w:rPr>
      <w:sz w:val="24"/>
      <w:szCs w:val="20"/>
    </w:rPr>
  </w:style>
  <w:style w:type="paragraph" w:customStyle="1" w:styleId="656">
    <w:name w:val="Char Char Char1 Char1"/>
    <w:basedOn w:val="1"/>
    <w:uiPriority w:val="6"/>
    <w:rPr>
      <w:szCs w:val="20"/>
    </w:rPr>
  </w:style>
  <w:style w:type="paragraph" w:customStyle="1" w:styleId="657">
    <w:name w:val=" Char Char11"/>
    <w:basedOn w:val="1"/>
    <w:uiPriority w:val="0"/>
    <w:pPr>
      <w:spacing w:line="360" w:lineRule="auto"/>
    </w:pPr>
    <w:rPr>
      <w:szCs w:val="20"/>
    </w:rPr>
  </w:style>
  <w:style w:type="paragraph" w:customStyle="1" w:styleId="658">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659">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660">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66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62">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63">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664">
    <w:name w:val="彩色列表 - 强调文字颜色 12"/>
    <w:basedOn w:val="1"/>
    <w:qFormat/>
    <w:uiPriority w:val="0"/>
    <w:pPr>
      <w:adjustRightInd/>
      <w:ind w:firstLine="420" w:firstLineChars="200"/>
    </w:pPr>
    <w:rPr>
      <w:rFonts w:ascii="Calibri" w:hAnsi="Calibri"/>
      <w:szCs w:val="22"/>
    </w:rPr>
  </w:style>
  <w:style w:type="paragraph" w:customStyle="1" w:styleId="665">
    <w:name w:val="No Spacing"/>
    <w:uiPriority w:val="0"/>
    <w:rPr>
      <w:rFonts w:ascii="Times New Roman" w:hAnsi="Times New Roman" w:eastAsia="??" w:cs="宋体"/>
      <w:sz w:val="22"/>
      <w:szCs w:val="22"/>
      <w:lang w:val="en-US" w:eastAsia="en-US" w:bidi="ar-SA"/>
    </w:rPr>
  </w:style>
  <w:style w:type="paragraph" w:customStyle="1" w:styleId="666">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667">
    <w:name w:val="CM14"/>
    <w:basedOn w:val="418"/>
    <w:next w:val="418"/>
    <w:uiPriority w:val="0"/>
    <w:pPr>
      <w:spacing w:after="68" w:afterLines="0"/>
    </w:pPr>
    <w:rPr>
      <w:rFonts w:ascii="FHLHE E+ Futura Bk" w:eastAsia="FHLHE E+ Futura Bk" w:cs="Times New Roman"/>
      <w:color w:val="auto"/>
    </w:rPr>
  </w:style>
  <w:style w:type="paragraph" w:customStyle="1" w:styleId="668">
    <w:name w:val="Char Char1 Char Char1 Char Char1"/>
    <w:basedOn w:val="1"/>
    <w:uiPriority w:val="0"/>
    <w:pPr>
      <w:tabs>
        <w:tab w:val="left" w:pos="840"/>
      </w:tabs>
      <w:ind w:left="840" w:hanging="420"/>
    </w:pPr>
    <w:rPr>
      <w:rFonts w:ascii="Tahoma" w:hAnsi="Tahoma"/>
      <w:sz w:val="24"/>
    </w:rPr>
  </w:style>
  <w:style w:type="paragraph" w:customStyle="1" w:styleId="669">
    <w:name w:val="Char Char11 Char Char Char"/>
    <w:basedOn w:val="1"/>
    <w:uiPriority w:val="0"/>
    <w:pPr>
      <w:spacing w:line="360" w:lineRule="auto"/>
    </w:pPr>
    <w:rPr>
      <w:szCs w:val="20"/>
    </w:rPr>
  </w:style>
  <w:style w:type="paragraph" w:customStyle="1" w:styleId="670">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71">
    <w:name w:val="数字标题5"/>
    <w:basedOn w:val="7"/>
    <w:next w:val="1"/>
    <w:uiPriority w:val="0"/>
    <w:pPr>
      <w:numPr>
        <w:ilvl w:val="4"/>
        <w:numId w:val="8"/>
      </w:numPr>
    </w:pPr>
  </w:style>
  <w:style w:type="paragraph" w:customStyle="1" w:styleId="672">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673">
    <w:name w:val="样式 样式2 + 左侧:  1 字符 右侧:  1 字符"/>
    <w:basedOn w:val="644"/>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74">
    <w:name w:val="Char Char1 Char1"/>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675">
    <w:name w:val="Char Char Char Char Char Char Char Char1"/>
    <w:basedOn w:val="1"/>
    <w:uiPriority w:val="0"/>
    <w:pPr>
      <w:tabs>
        <w:tab w:val="left" w:pos="360"/>
      </w:tabs>
    </w:pPr>
    <w:rPr>
      <w:sz w:val="24"/>
      <w:szCs w:val="20"/>
    </w:rPr>
  </w:style>
  <w:style w:type="paragraph" w:customStyle="1" w:styleId="67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78">
    <w:name w:val="表格"/>
    <w:basedOn w:val="1"/>
    <w:uiPriority w:val="0"/>
    <w:pPr>
      <w:snapToGrid w:val="0"/>
      <w:ind w:firstLine="42" w:firstLineChars="21"/>
    </w:pPr>
    <w:rPr>
      <w:rFonts w:ascii="宋体" w:hAnsi="宋体"/>
      <w:kern w:val="0"/>
      <w:sz w:val="20"/>
      <w:szCs w:val="20"/>
    </w:rPr>
  </w:style>
  <w:style w:type="paragraph" w:customStyle="1" w:styleId="679">
    <w:name w:val="Char Char Char Char Char Char Char Char Char Char1"/>
    <w:basedOn w:val="1"/>
    <w:uiPriority w:val="0"/>
    <w:rPr>
      <w:rFonts w:ascii="仿宋_GB2312" w:eastAsia="仿宋_GB2312"/>
      <w:b/>
      <w:sz w:val="32"/>
      <w:szCs w:val="32"/>
    </w:rPr>
  </w:style>
  <w:style w:type="paragraph" w:customStyle="1" w:styleId="680">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8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682">
    <w:name w:val="Char Char Char1 Char"/>
    <w:basedOn w:val="1"/>
    <w:uiPriority w:val="0"/>
    <w:rPr>
      <w:szCs w:val="20"/>
    </w:rPr>
  </w:style>
  <w:style w:type="paragraph" w:customStyle="1" w:styleId="683">
    <w:name w:val="单元格居中"/>
    <w:basedOn w:val="1"/>
    <w:uiPriority w:val="0"/>
    <w:pPr>
      <w:adjustRightInd/>
      <w:spacing w:line="360" w:lineRule="auto"/>
      <w:jc w:val="center"/>
    </w:pPr>
    <w:rPr>
      <w:sz w:val="24"/>
    </w:rPr>
  </w:style>
  <w:style w:type="paragraph" w:customStyle="1" w:styleId="684">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85">
    <w:name w:val="标准书眉_奇数页"/>
    <w:next w:val="1"/>
    <w:uiPriority w:val="0"/>
    <w:pPr>
      <w:tabs>
        <w:tab w:val="center" w:pos="4154"/>
        <w:tab w:val="right" w:pos="8306"/>
      </w:tabs>
      <w:spacing w:after="120"/>
      <w:jc w:val="right"/>
    </w:pPr>
    <w:rPr>
      <w:sz w:val="21"/>
      <w:lang w:val="en-US" w:eastAsia="zh-CN" w:bidi="ar-SA"/>
    </w:rPr>
  </w:style>
  <w:style w:type="paragraph" w:customStyle="1" w:styleId="686">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687">
    <w:name w:val="样式3"/>
    <w:basedOn w:val="644"/>
    <w:qFormat/>
    <w:uiPriority w:val="0"/>
    <w:pPr>
      <w:spacing w:before="312" w:beforeLines="100"/>
      <w:jc w:val="left"/>
    </w:pPr>
  </w:style>
  <w:style w:type="paragraph" w:customStyle="1" w:styleId="688">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689">
    <w:name w:val=" Char Char Char Char Char Char Char Char Char Char Char Char1 Char"/>
    <w:basedOn w:val="1"/>
    <w:uiPriority w:val="0"/>
    <w:rPr>
      <w:rFonts w:ascii="Tahoma" w:hAnsi="Tahoma" w:cs="仿宋_GB2312"/>
      <w:sz w:val="24"/>
      <w:szCs w:val="20"/>
    </w:rPr>
  </w:style>
  <w:style w:type="paragraph" w:customStyle="1" w:styleId="690">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92">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93">
    <w:name w:val="_Style 3"/>
    <w:basedOn w:val="1"/>
    <w:qFormat/>
    <w:uiPriority w:val="0"/>
    <w:pPr>
      <w:adjustRightInd/>
      <w:ind w:firstLine="420" w:firstLineChars="200"/>
    </w:pPr>
    <w:rPr>
      <w:rFonts w:eastAsia="仿宋_GB2312"/>
      <w:sz w:val="28"/>
    </w:rPr>
  </w:style>
  <w:style w:type="paragraph" w:customStyle="1" w:styleId="694">
    <w:name w:val="模板普通正文"/>
    <w:basedOn w:val="25"/>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695">
    <w:name w:val="_Style 127"/>
    <w:basedOn w:val="1"/>
    <w:next w:val="1"/>
    <w:qFormat/>
    <w:uiPriority w:val="0"/>
    <w:pPr>
      <w:pBdr>
        <w:bottom w:val="single" w:color="auto" w:sz="6" w:space="1"/>
      </w:pBdr>
      <w:adjustRightInd/>
      <w:jc w:val="center"/>
    </w:pPr>
    <w:rPr>
      <w:rFonts w:ascii="Arial"/>
      <w:vanish/>
      <w:sz w:val="16"/>
    </w:rPr>
  </w:style>
  <w:style w:type="paragraph" w:customStyle="1" w:styleId="696">
    <w:name w:val="正文文字格式"/>
    <w:basedOn w:val="1"/>
    <w:uiPriority w:val="0"/>
    <w:pPr>
      <w:adjustRightInd/>
      <w:spacing w:line="460" w:lineRule="exact"/>
      <w:ind w:firstLine="505"/>
      <w:jc w:val="left"/>
    </w:pPr>
    <w:rPr>
      <w:rFonts w:ascii="宋体"/>
      <w:kern w:val="24"/>
      <w:sz w:val="24"/>
      <w:szCs w:val="20"/>
    </w:rPr>
  </w:style>
  <w:style w:type="paragraph" w:customStyle="1" w:styleId="697">
    <w:name w:val="四级条标题"/>
    <w:basedOn w:val="588"/>
    <w:next w:val="451"/>
    <w:uiPriority w:val="0"/>
    <w:pPr>
      <w:numPr>
        <w:ilvl w:val="5"/>
        <w:numId w:val="5"/>
      </w:numPr>
      <w:tabs>
        <w:tab w:val="clear" w:pos="2520"/>
      </w:tabs>
      <w:outlineLvl w:val="5"/>
    </w:pPr>
  </w:style>
  <w:style w:type="paragraph" w:customStyle="1" w:styleId="698">
    <w:name w:val="_Style 6"/>
    <w:basedOn w:val="1"/>
    <w:qFormat/>
    <w:uiPriority w:val="34"/>
    <w:pPr>
      <w:adjustRightInd/>
      <w:ind w:firstLine="420" w:firstLineChars="200"/>
    </w:pPr>
    <w:rPr>
      <w:rFonts w:eastAsia="仿宋_GB2312"/>
      <w:sz w:val="28"/>
    </w:rPr>
  </w:style>
  <w:style w:type="paragraph" w:customStyle="1" w:styleId="699">
    <w:name w:val="正文－恩普"/>
    <w:basedOn w:val="16"/>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00">
    <w:name w:val=" Char Char1 Char Char Char Char Char Char"/>
    <w:basedOn w:val="1"/>
    <w:uiPriority w:val="0"/>
    <w:rPr>
      <w:rFonts w:ascii="仿宋_GB2312" w:eastAsia="仿宋_GB2312"/>
      <w:b/>
      <w:sz w:val="32"/>
      <w:szCs w:val="20"/>
    </w:rPr>
  </w:style>
  <w:style w:type="paragraph" w:customStyle="1" w:styleId="701">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0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03">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0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705">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b/>
      <w:bCs/>
      <w:sz w:val="24"/>
    </w:rPr>
  </w:style>
  <w:style w:type="paragraph" w:customStyle="1" w:styleId="706">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707">
    <w:name w:val="List Paragraph"/>
    <w:basedOn w:val="1"/>
    <w:qFormat/>
    <w:uiPriority w:val="0"/>
    <w:pPr>
      <w:adjustRightInd/>
      <w:spacing w:line="360" w:lineRule="auto"/>
      <w:ind w:firstLine="420" w:firstLineChars="200"/>
    </w:pPr>
    <w:rPr>
      <w:rFonts w:ascii="Calibri" w:hAnsi="Calibri"/>
      <w:sz w:val="24"/>
      <w:szCs w:val="22"/>
    </w:rPr>
  </w:style>
  <w:style w:type="paragraph" w:customStyle="1" w:styleId="70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09">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710">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11">
    <w:name w:val="Char Char1 Char Char Char"/>
    <w:basedOn w:val="1"/>
    <w:uiPriority w:val="0"/>
    <w:rPr>
      <w:rFonts w:ascii="仿宋_GB2312" w:eastAsia="仿宋_GB2312"/>
      <w:b/>
      <w:sz w:val="32"/>
      <w:szCs w:val="20"/>
    </w:rPr>
  </w:style>
  <w:style w:type="paragraph" w:customStyle="1" w:styleId="712">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13">
    <w:name w:val="正文文本 2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714">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715">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716">
    <w:name w:val="数字标题1"/>
    <w:basedOn w:val="3"/>
    <w:next w:val="1"/>
    <w:uiPriority w:val="0"/>
    <w:pPr>
      <w:numPr>
        <w:ilvl w:val="0"/>
        <w:numId w:val="8"/>
      </w:numPr>
    </w:pPr>
  </w:style>
  <w:style w:type="paragraph" w:customStyle="1" w:styleId="717">
    <w:name w:val="正文缩近"/>
    <w:basedOn w:val="1"/>
    <w:uiPriority w:val="0"/>
    <w:pPr>
      <w:adjustRightInd/>
      <w:spacing w:line="360" w:lineRule="auto"/>
      <w:ind w:firstLine="200" w:firstLineChars="200"/>
    </w:pPr>
    <w:rPr>
      <w:sz w:val="24"/>
    </w:rPr>
  </w:style>
  <w:style w:type="paragraph" w:customStyle="1" w:styleId="71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719">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720">
    <w:name w:val="批注框文本 Char Char"/>
    <w:basedOn w:val="1"/>
    <w:uiPriority w:val="0"/>
    <w:pPr>
      <w:adjustRightInd/>
    </w:pPr>
    <w:rPr>
      <w:sz w:val="18"/>
      <w:szCs w:val="20"/>
    </w:rPr>
  </w:style>
  <w:style w:type="paragraph" w:customStyle="1" w:styleId="721">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722">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723">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724">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725">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26">
    <w:name w:val="Char"/>
    <w:basedOn w:val="1"/>
    <w:qFormat/>
    <w:uiPriority w:val="0"/>
    <w:rPr>
      <w:rFonts w:ascii="仿宋_GB2312" w:eastAsia="仿宋_GB2312"/>
      <w:b/>
      <w:sz w:val="32"/>
      <w:szCs w:val="32"/>
    </w:rPr>
  </w:style>
  <w:style w:type="paragraph" w:customStyle="1" w:styleId="727">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728">
    <w:name w:val="默认段落字体 Para Char Char Char Char Char Char Char"/>
    <w:basedOn w:val="1"/>
    <w:uiPriority w:val="0"/>
    <w:rPr>
      <w:rFonts w:eastAsia="仿宋_GB2312"/>
      <w:sz w:val="28"/>
      <w:szCs w:val="20"/>
    </w:rPr>
  </w:style>
  <w:style w:type="paragraph" w:customStyle="1" w:styleId="729">
    <w:name w:val="首行缩进"/>
    <w:basedOn w:val="1"/>
    <w:uiPriority w:val="0"/>
    <w:pPr>
      <w:spacing w:line="360" w:lineRule="auto"/>
      <w:ind w:firstLine="480" w:firstLineChars="200"/>
    </w:pPr>
    <w:rPr>
      <w:rFonts w:ascii="宋体"/>
      <w:sz w:val="24"/>
      <w:szCs w:val="20"/>
    </w:rPr>
  </w:style>
  <w:style w:type="paragraph" w:customStyle="1" w:styleId="730">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修订2"/>
    <w:uiPriority w:val="0"/>
    <w:rPr>
      <w:kern w:val="2"/>
      <w:sz w:val="21"/>
      <w:lang w:val="en-US" w:eastAsia="zh-CN" w:bidi="ar-SA"/>
    </w:rPr>
  </w:style>
  <w:style w:type="paragraph" w:customStyle="1" w:styleId="732">
    <w:name w:val="Char2 Char Char1"/>
    <w:basedOn w:val="1"/>
    <w:uiPriority w:val="6"/>
    <w:pPr>
      <w:adjustRightInd/>
    </w:pPr>
    <w:rPr>
      <w:rFonts w:ascii="Tahoma" w:hAnsi="Tahoma"/>
      <w:sz w:val="24"/>
      <w:szCs w:val="20"/>
    </w:rPr>
  </w:style>
  <w:style w:type="paragraph" w:customStyle="1" w:styleId="733">
    <w:name w:val="无间隔*"/>
    <w:uiPriority w:val="0"/>
    <w:pPr>
      <w:widowControl w:val="0"/>
      <w:jc w:val="both"/>
    </w:pPr>
    <w:rPr>
      <w:rFonts w:ascii="Calibri" w:hAnsi="Calibri" w:cs="Calibri"/>
      <w:color w:val="000000"/>
      <w:kern w:val="1"/>
      <w:sz w:val="21"/>
      <w:szCs w:val="22"/>
      <w:lang w:val="en-US" w:eastAsia="zh-CN" w:bidi="ar-SA"/>
    </w:rPr>
  </w:style>
  <w:style w:type="paragraph" w:customStyle="1" w:styleId="734">
    <w:name w:val="_Style 1"/>
    <w:basedOn w:val="1"/>
    <w:qFormat/>
    <w:uiPriority w:val="34"/>
    <w:pPr>
      <w:adjustRightInd/>
      <w:ind w:firstLine="420" w:firstLineChars="200"/>
    </w:pPr>
    <w:rPr>
      <w:rFonts w:eastAsia="仿宋_GB2312"/>
      <w:sz w:val="28"/>
    </w:rPr>
  </w:style>
  <w:style w:type="paragraph" w:customStyle="1" w:styleId="735">
    <w:name w:val="正文 A"/>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736">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73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38">
    <w:name w:val="Test2"/>
    <w:basedOn w:val="4"/>
    <w:uiPriority w:val="0"/>
    <w:pPr>
      <w:widowControl/>
      <w:adjustRightInd w:val="0"/>
      <w:snapToGrid w:val="0"/>
      <w:spacing w:before="360" w:after="360" w:line="240" w:lineRule="atLeast"/>
    </w:pPr>
    <w:rPr>
      <w:rFonts w:ascii="宋体" w:hAnsi="Arial" w:eastAsia="宋体"/>
      <w:snapToGrid w:val="0"/>
      <w:kern w:val="0"/>
      <w:sz w:val="28"/>
      <w:szCs w:val="32"/>
      <w:lang w:val="en-US"/>
    </w:rPr>
  </w:style>
  <w:style w:type="paragraph" w:customStyle="1" w:styleId="739">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740">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1 Char Char Char Char Char Char Char Char Char"/>
    <w:basedOn w:val="1"/>
    <w:uiPriority w:val="0"/>
    <w:pPr>
      <w:spacing w:line="360" w:lineRule="auto"/>
    </w:pPr>
    <w:rPr>
      <w:szCs w:val="20"/>
    </w:rPr>
  </w:style>
  <w:style w:type="paragraph" w:customStyle="1" w:styleId="742">
    <w:name w:val="Char3 Char Char Char1"/>
    <w:basedOn w:val="1"/>
    <w:uiPriority w:val="6"/>
    <w:pPr>
      <w:widowControl/>
      <w:adjustRightInd/>
      <w:spacing w:after="160" w:line="240" w:lineRule="exact"/>
      <w:jc w:val="left"/>
    </w:pPr>
    <w:rPr>
      <w:szCs w:val="20"/>
    </w:rPr>
  </w:style>
  <w:style w:type="paragraph" w:customStyle="1" w:styleId="743">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744">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745">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746">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47">
    <w:name w:val="Thf"/>
    <w:basedOn w:val="748"/>
    <w:uiPriority w:val="0"/>
    <w:pPr>
      <w:ind w:left="0"/>
    </w:pPr>
  </w:style>
  <w:style w:type="paragraph" w:customStyle="1" w:styleId="748">
    <w:name w:val="Th"/>
    <w:uiPriority w:val="0"/>
    <w:pPr>
      <w:keepNext/>
      <w:keepLines/>
      <w:spacing w:before="20" w:after="60" w:line="220" w:lineRule="exact"/>
      <w:ind w:left="240"/>
    </w:pPr>
    <w:rPr>
      <w:b/>
      <w:sz w:val="19"/>
      <w:lang w:val="en-US" w:eastAsia="en-US" w:bidi="ar-SA"/>
    </w:rPr>
  </w:style>
  <w:style w:type="paragraph" w:customStyle="1" w:styleId="749">
    <w:name w:val="正文文字 2"/>
    <w:basedOn w:val="418"/>
    <w:next w:val="418"/>
    <w:uiPriority w:val="0"/>
    <w:rPr>
      <w:rFonts w:ascii="宋体" w:eastAsia="宋体" w:cs="Times New Roman"/>
      <w:color w:val="auto"/>
    </w:rPr>
  </w:style>
  <w:style w:type="paragraph" w:customStyle="1" w:styleId="750">
    <w:name w:val="文档正文"/>
    <w:basedOn w:val="1"/>
    <w:uiPriority w:val="0"/>
    <w:pPr>
      <w:adjustRightInd w:val="0"/>
      <w:spacing w:line="480" w:lineRule="atLeast"/>
      <w:ind w:firstLine="567"/>
      <w:textAlignment w:val="baseline"/>
    </w:pPr>
    <w:rPr>
      <w:kern w:val="0"/>
      <w:sz w:val="24"/>
      <w:szCs w:val="20"/>
    </w:rPr>
  </w:style>
  <w:style w:type="paragraph" w:customStyle="1" w:styleId="751">
    <w:name w:val="标题2"/>
    <w:basedOn w:val="4"/>
    <w:next w:val="1"/>
    <w:qFormat/>
    <w:uiPriority w:val="0"/>
    <w:pPr>
      <w:numPr>
        <w:ilvl w:val="0"/>
        <w:numId w:val="0"/>
      </w:numPr>
      <w:tabs>
        <w:tab w:val="left" w:pos="578"/>
        <w:tab w:val="left" w:pos="900"/>
        <w:tab w:val="left" w:pos="1440"/>
        <w:tab w:val="clear" w:pos="432"/>
      </w:tabs>
      <w:ind w:left="1440" w:hanging="360"/>
    </w:pPr>
    <w:rPr>
      <w:rFonts w:ascii="仿宋" w:eastAsia="仿宋" w:cs="宋体"/>
      <w:bCs w:val="0"/>
      <w:szCs w:val="28"/>
    </w:rPr>
  </w:style>
  <w:style w:type="paragraph" w:customStyle="1" w:styleId="752">
    <w:name w:val="Char1 Char Char Char"/>
    <w:basedOn w:val="1"/>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753">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54">
    <w:name w:val="样式 列表编号 + 段后: 0.5 行"/>
    <w:basedOn w:val="15"/>
    <w:uiPriority w:val="2"/>
    <w:pPr>
      <w:tabs>
        <w:tab w:val="clear" w:pos="390"/>
        <w:tab w:val="clear" w:pos="454"/>
      </w:tabs>
      <w:spacing w:after="0"/>
      <w:ind w:left="840" w:hanging="420"/>
      <w:contextualSpacing/>
    </w:pPr>
    <w:rPr>
      <w:rFonts w:cs="宋体"/>
    </w:rPr>
  </w:style>
  <w:style w:type="paragraph" w:customStyle="1" w:styleId="755">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756">
    <w:name w:val="左对齐表格文字"/>
    <w:basedOn w:val="1"/>
    <w:uiPriority w:val="0"/>
    <w:pPr>
      <w:adjustRightInd/>
      <w:ind w:firstLine="200" w:firstLineChars="200"/>
      <w:jc w:val="right"/>
    </w:pPr>
  </w:style>
  <w:style w:type="paragraph" w:customStyle="1" w:styleId="75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60">
    <w:name w:val="_Style 128"/>
    <w:basedOn w:val="1"/>
    <w:next w:val="1"/>
    <w:qFormat/>
    <w:uiPriority w:val="0"/>
    <w:pPr>
      <w:pBdr>
        <w:top w:val="single" w:color="auto" w:sz="6" w:space="1"/>
      </w:pBdr>
      <w:adjustRightInd/>
      <w:jc w:val="center"/>
    </w:pPr>
    <w:rPr>
      <w:rFonts w:ascii="Arial"/>
      <w:vanish/>
      <w:sz w:val="16"/>
    </w:rPr>
  </w:style>
  <w:style w:type="paragraph" w:customStyle="1" w:styleId="761">
    <w:name w:val="Char31"/>
    <w:basedOn w:val="1"/>
    <w:uiPriority w:val="0"/>
    <w:pPr>
      <w:adjustRightInd/>
    </w:pPr>
    <w:rPr>
      <w:rFonts w:ascii="仿宋_GB2312" w:eastAsia="仿宋_GB2312"/>
      <w:b/>
      <w:sz w:val="32"/>
      <w:szCs w:val="32"/>
    </w:rPr>
  </w:style>
  <w:style w:type="paragraph" w:customStyle="1" w:styleId="762">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763">
    <w:name w:val="表格文字"/>
    <w:basedOn w:val="1"/>
    <w:next w:val="16"/>
    <w:uiPriority w:val="0"/>
    <w:pPr>
      <w:adjustRightInd/>
      <w:ind w:firstLine="200" w:firstLineChars="200"/>
    </w:pPr>
    <w:rPr>
      <w:rFonts w:ascii="Arial" w:hAnsi="Arial"/>
      <w:spacing w:val="-5"/>
      <w:kern w:val="0"/>
      <w:sz w:val="24"/>
      <w:szCs w:val="20"/>
    </w:rPr>
  </w:style>
  <w:style w:type="paragraph" w:customStyle="1" w:styleId="764">
    <w:name w:val="正文首行缩进1"/>
    <w:basedOn w:val="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765">
    <w:name w:val="方案正文无缩进"/>
    <w:qFormat/>
    <w:uiPriority w:val="0"/>
    <w:pPr>
      <w:spacing w:line="360" w:lineRule="auto"/>
    </w:pPr>
    <w:rPr>
      <w:rFonts w:ascii="Calibri" w:hAnsi="Calibri"/>
      <w:kern w:val="2"/>
      <w:sz w:val="24"/>
      <w:szCs w:val="24"/>
      <w:lang w:val="en-US" w:eastAsia="zh-CN" w:bidi="ar-SA"/>
    </w:rPr>
  </w:style>
  <w:style w:type="paragraph" w:customStyle="1" w:styleId="766">
    <w:name w:val="Char Char110"/>
    <w:basedOn w:val="1"/>
    <w:uiPriority w:val="6"/>
    <w:pPr>
      <w:spacing w:line="360" w:lineRule="auto"/>
    </w:pPr>
    <w:rPr>
      <w:rFonts w:ascii="Tahoma" w:hAnsi="Tahoma"/>
      <w:sz w:val="24"/>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FA正文"/>
    <w:basedOn w:val="1"/>
    <w:uiPriority w:val="0"/>
    <w:pPr>
      <w:spacing w:line="360" w:lineRule="auto"/>
      <w:ind w:firstLine="480" w:firstLineChars="200"/>
    </w:pPr>
    <w:rPr>
      <w:rFonts w:hAnsi="宋体"/>
      <w:sz w:val="24"/>
      <w:szCs w:val="20"/>
    </w:rPr>
  </w:style>
  <w:style w:type="paragraph" w:customStyle="1" w:styleId="769">
    <w:name w:val="正文文字缩进项目"/>
    <w:basedOn w:val="25"/>
    <w:uiPriority w:val="0"/>
    <w:pPr>
      <w:tabs>
        <w:tab w:val="left" w:pos="840"/>
      </w:tabs>
      <w:adjustRightInd/>
      <w:spacing w:after="120" w:line="240" w:lineRule="auto"/>
      <w:ind w:hanging="420" w:firstLineChars="0"/>
    </w:pPr>
    <w:rPr>
      <w:rFonts w:ascii="Tahoma" w:hAnsi="Tahoma"/>
      <w:sz w:val="22"/>
      <w:szCs w:val="20"/>
    </w:rPr>
  </w:style>
  <w:style w:type="paragraph" w:customStyle="1" w:styleId="770">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71">
    <w:name w:val="Char1 Char Char Char1"/>
    <w:basedOn w:val="1"/>
    <w:uiPriority w:val="0"/>
    <w:pPr>
      <w:adjustRightInd/>
      <w:ind w:firstLine="200" w:firstLineChars="200"/>
    </w:pPr>
    <w:rPr>
      <w:rFonts w:ascii="Tahoma" w:hAnsi="Tahoma"/>
      <w:sz w:val="24"/>
      <w:szCs w:val="20"/>
    </w:rPr>
  </w:style>
  <w:style w:type="paragraph" w:customStyle="1" w:styleId="772">
    <w:name w:val="表 靠左"/>
    <w:basedOn w:val="1"/>
    <w:qFormat/>
    <w:uiPriority w:val="0"/>
    <w:pPr>
      <w:adjustRightInd/>
      <w:jc w:val="left"/>
    </w:pPr>
    <w:rPr>
      <w:szCs w:val="21"/>
    </w:rPr>
  </w:style>
  <w:style w:type="paragraph" w:customStyle="1" w:styleId="773">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774">
    <w:name w:val="Char Char4 Char Char"/>
    <w:basedOn w:val="1"/>
    <w:uiPriority w:val="0"/>
    <w:pPr>
      <w:widowControl/>
      <w:adjustRightInd/>
      <w:spacing w:after="160" w:line="240" w:lineRule="exact"/>
      <w:jc w:val="left"/>
    </w:pPr>
  </w:style>
  <w:style w:type="paragraph" w:customStyle="1" w:styleId="775">
    <w:name w:val="Table Cell"/>
    <w:uiPriority w:val="0"/>
    <w:pPr>
      <w:adjustRightInd w:val="0"/>
      <w:snapToGrid w:val="0"/>
      <w:spacing w:before="20" w:after="20"/>
    </w:pPr>
    <w:rPr>
      <w:rFonts w:ascii="Courier New" w:hAnsi="Courier New"/>
      <w:sz w:val="24"/>
      <w:lang w:val="en-US" w:eastAsia="zh-CN" w:bidi="ar-SA"/>
    </w:rPr>
  </w:style>
  <w:style w:type="paragraph" w:customStyle="1" w:styleId="776">
    <w:name w:val="Char1 Char Char Char5"/>
    <w:basedOn w:val="1"/>
    <w:uiPriority w:val="0"/>
    <w:pPr>
      <w:adjustRightInd/>
      <w:ind w:firstLine="200" w:firstLineChars="200"/>
    </w:pPr>
    <w:rPr>
      <w:rFonts w:ascii="Tahoma" w:hAnsi="Tahoma"/>
      <w:sz w:val="24"/>
      <w:szCs w:val="20"/>
    </w:rPr>
  </w:style>
  <w:style w:type="paragraph" w:customStyle="1" w:styleId="777">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7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779">
    <w:name w:val="插图说明"/>
    <w:basedOn w:val="1"/>
    <w:uiPriority w:val="0"/>
    <w:pPr>
      <w:spacing w:after="240" w:afterLines="0"/>
      <w:ind w:firstLineChars="200"/>
      <w:jc w:val="center"/>
      <w:textAlignment w:val="baseline"/>
    </w:pPr>
    <w:rPr>
      <w:rFonts w:eastAsia="黑体"/>
      <w:sz w:val="24"/>
      <w:szCs w:val="20"/>
    </w:rPr>
  </w:style>
  <w:style w:type="paragraph" w:customStyle="1" w:styleId="780">
    <w:name w:val="P1"/>
    <w:basedOn w:val="1"/>
    <w:uiPriority w:val="0"/>
    <w:pPr>
      <w:adjustRightInd/>
      <w:spacing w:line="288" w:lineRule="auto"/>
      <w:ind w:firstLine="425" w:firstLineChars="200"/>
    </w:pPr>
  </w:style>
  <w:style w:type="paragraph" w:customStyle="1" w:styleId="781">
    <w:name w:val=" Char Char Char Char"/>
    <w:basedOn w:val="1"/>
    <w:uiPriority w:val="0"/>
    <w:rPr>
      <w:rFonts w:ascii="Tahoma" w:hAnsi="Tahoma"/>
      <w:sz w:val="24"/>
      <w:szCs w:val="20"/>
    </w:rPr>
  </w:style>
  <w:style w:type="paragraph" w:customStyle="1" w:styleId="782">
    <w:name w:val="Char Char"/>
    <w:basedOn w:val="1"/>
    <w:qFormat/>
    <w:uiPriority w:val="0"/>
    <w:pPr>
      <w:spacing w:line="360" w:lineRule="auto"/>
    </w:pPr>
    <w:rPr>
      <w:rFonts w:ascii="Tahoma" w:hAnsi="Tahoma"/>
      <w:sz w:val="24"/>
      <w:szCs w:val="20"/>
    </w:rPr>
  </w:style>
  <w:style w:type="paragraph" w:customStyle="1" w:styleId="783">
    <w:name w:val="Char3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84">
    <w:name w:val="样式 正文文本缩进 2 + 仿宋_GB2312 黑色 行距: 1.5 倍行距"/>
    <w:basedOn w:val="38"/>
    <w:uiPriority w:val="0"/>
    <w:pPr>
      <w:adjustRightInd/>
      <w:ind w:firstLine="560" w:firstLineChars="200"/>
      <w:textAlignment w:val="auto"/>
    </w:pPr>
    <w:rPr>
      <w:rFonts w:hAnsi="宋体" w:cs="宋体"/>
      <w:color w:val="000000"/>
      <w:kern w:val="2"/>
      <w:sz w:val="24"/>
    </w:rPr>
  </w:style>
  <w:style w:type="paragraph" w:customStyle="1" w:styleId="78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786">
    <w:name w:val="Char1 Char Char Char2"/>
    <w:basedOn w:val="1"/>
    <w:uiPriority w:val="0"/>
    <w:pPr>
      <w:adjustRightInd/>
      <w:ind w:firstLine="200" w:firstLineChars="200"/>
    </w:pPr>
    <w:rPr>
      <w:rFonts w:ascii="Tahoma" w:hAnsi="Tahoma"/>
      <w:sz w:val="24"/>
      <w:szCs w:val="20"/>
    </w:rPr>
  </w:style>
  <w:style w:type="paragraph" w:customStyle="1" w:styleId="787">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88">
    <w:name w:val="Char2 Char Char"/>
    <w:basedOn w:val="1"/>
    <w:uiPriority w:val="0"/>
    <w:pPr>
      <w:adjustRightInd/>
    </w:pPr>
    <w:rPr>
      <w:rFonts w:ascii="Tahoma" w:hAnsi="Tahoma"/>
      <w:sz w:val="24"/>
      <w:szCs w:val="20"/>
    </w:rPr>
  </w:style>
  <w:style w:type="paragraph" w:customStyle="1" w:styleId="789">
    <w:name w:val="大汉方案正文"/>
    <w:basedOn w:val="1"/>
    <w:uiPriority w:val="0"/>
    <w:pPr>
      <w:adjustRightInd/>
      <w:spacing w:line="360" w:lineRule="auto"/>
      <w:ind w:firstLine="200" w:firstLineChars="200"/>
    </w:pPr>
    <w:rPr>
      <w:rFonts w:ascii="Arial" w:hAnsi="Arial"/>
      <w:sz w:val="24"/>
      <w:szCs w:val="20"/>
    </w:rPr>
  </w:style>
  <w:style w:type="paragraph" w:customStyle="1" w:styleId="790">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791">
    <w:name w:val="_正文段落"/>
    <w:basedOn w:val="1"/>
    <w:qFormat/>
    <w:uiPriority w:val="0"/>
    <w:pPr>
      <w:adjustRightInd/>
      <w:ind w:firstLine="560"/>
    </w:pPr>
    <w:rPr>
      <w:rFonts w:ascii="仿宋_GB2312" w:hAnsi="仿宋" w:eastAsia="仿宋_GB2312"/>
      <w:kern w:val="0"/>
      <w:sz w:val="28"/>
      <w:szCs w:val="28"/>
    </w:rPr>
  </w:style>
  <w:style w:type="paragraph" w:customStyle="1" w:styleId="792">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793">
    <w:name w:val=" Char Char1 Char"/>
    <w:basedOn w:val="1"/>
    <w:uiPriority w:val="0"/>
    <w:rPr>
      <w:rFonts w:ascii="仿宋_GB2312" w:eastAsia="仿宋_GB2312"/>
      <w:b/>
      <w:sz w:val="32"/>
      <w:szCs w:val="32"/>
    </w:rPr>
  </w:style>
  <w:style w:type="paragraph" w:customStyle="1" w:styleId="794">
    <w:name w:val=" Char3"/>
    <w:basedOn w:val="1"/>
    <w:uiPriority w:val="0"/>
    <w:pPr>
      <w:adjustRightInd/>
    </w:pPr>
    <w:rPr>
      <w:rFonts w:ascii="仿宋_GB2312" w:eastAsia="仿宋_GB2312"/>
      <w:b/>
      <w:sz w:val="32"/>
      <w:szCs w:val="32"/>
    </w:rPr>
  </w:style>
  <w:style w:type="paragraph" w:customStyle="1" w:styleId="795">
    <w:name w:val="TOC Heading"/>
    <w:basedOn w:val="3"/>
    <w:next w:val="1"/>
    <w:qFormat/>
    <w:uiPriority w:val="0"/>
    <w:pPr>
      <w:widowControl/>
      <w:numPr>
        <w:ilvl w:val="0"/>
        <w:numId w:val="0"/>
      </w:numPr>
      <w:tabs>
        <w:tab w:val="clear" w:pos="432"/>
      </w:tabs>
      <w:adjustRightInd/>
      <w:spacing w:before="480" w:after="0" w:line="276" w:lineRule="auto"/>
      <w:jc w:val="left"/>
      <w:outlineLvl w:val="9"/>
    </w:pPr>
    <w:rPr>
      <w:rFonts w:ascii="Cambria" w:hAnsi="Cambria"/>
      <w:color w:val="365F91"/>
      <w:kern w:val="0"/>
      <w:sz w:val="28"/>
      <w:szCs w:val="28"/>
      <w:lang w:val="en-US" w:eastAsia="zh-CN"/>
    </w:rPr>
  </w:style>
  <w:style w:type="paragraph" w:customStyle="1" w:styleId="796">
    <w:name w:val="标准有序列表（L1）"/>
    <w:basedOn w:val="16"/>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97">
    <w:name w:val="a1"/>
    <w:basedOn w:val="1"/>
    <w:uiPriority w:val="0"/>
    <w:pPr>
      <w:widowControl/>
      <w:spacing w:line="300" w:lineRule="atLeast"/>
      <w:jc w:val="left"/>
    </w:pPr>
    <w:rPr>
      <w:rFonts w:ascii="宋体" w:hAnsi="宋体"/>
      <w:kern w:val="0"/>
      <w:sz w:val="18"/>
      <w:szCs w:val="20"/>
    </w:rPr>
  </w:style>
  <w:style w:type="paragraph" w:customStyle="1" w:styleId="798">
    <w:name w:val="Char Char Char Char11"/>
    <w:basedOn w:val="1"/>
    <w:uiPriority w:val="0"/>
    <w:rPr>
      <w:rFonts w:ascii="Tahoma" w:hAnsi="Tahoma"/>
      <w:sz w:val="24"/>
      <w:szCs w:val="20"/>
    </w:rPr>
  </w:style>
  <w:style w:type="paragraph" w:customStyle="1" w:styleId="799">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800">
    <w:name w:val="Char Char Char Char Char Char Char Char Char Char"/>
    <w:basedOn w:val="1"/>
    <w:uiPriority w:val="0"/>
    <w:rPr>
      <w:rFonts w:ascii="仿宋_GB2312" w:eastAsia="仿宋_GB2312"/>
      <w:b/>
      <w:sz w:val="32"/>
      <w:szCs w:val="32"/>
    </w:rPr>
  </w:style>
  <w:style w:type="paragraph" w:customStyle="1" w:styleId="801">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802">
    <w:name w:val="EB_表格"/>
    <w:basedOn w:val="1"/>
    <w:uiPriority w:val="0"/>
    <w:pPr>
      <w:adjustRightInd/>
      <w:spacing w:line="300" w:lineRule="auto"/>
      <w:jc w:val="center"/>
    </w:pPr>
  </w:style>
  <w:style w:type="paragraph" w:customStyle="1" w:styleId="803">
    <w:name w:val="TOC 标题11"/>
    <w:basedOn w:val="3"/>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804">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05">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06">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807">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808">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809">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0">
    <w:name w:val="xl94"/>
    <w:basedOn w:val="1"/>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1">
    <w:name w:val="表格题注"/>
    <w:next w:val="1"/>
    <w:uiPriority w:val="0"/>
    <w:pPr>
      <w:keepLines/>
      <w:numPr>
        <w:ilvl w:val="8"/>
        <w:numId w:val="5"/>
      </w:numPr>
      <w:spacing w:before="312" w:beforeLines="100"/>
      <w:ind w:left="1089" w:hanging="369"/>
      <w:jc w:val="center"/>
    </w:pPr>
    <w:rPr>
      <w:rFonts w:ascii="Arial" w:hAnsi="Arial"/>
      <w:sz w:val="18"/>
      <w:szCs w:val="18"/>
      <w:lang w:val="en-US" w:eastAsia="zh-CN" w:bidi="ar-SA"/>
    </w:rPr>
  </w:style>
  <w:style w:type="paragraph" w:customStyle="1" w:styleId="812">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813">
    <w:name w:val="表格内文"/>
    <w:basedOn w:val="1"/>
    <w:uiPriority w:val="0"/>
    <w:pPr>
      <w:adjustRightInd/>
      <w:spacing w:line="360" w:lineRule="auto"/>
    </w:pPr>
    <w:rPr>
      <w:rFonts w:ascii="宋体" w:hAnsi="宋体" w:cs="宋体"/>
      <w:color w:val="000000"/>
      <w:szCs w:val="20"/>
    </w:rPr>
  </w:style>
  <w:style w:type="paragraph" w:customStyle="1" w:styleId="814">
    <w:name w:val="TOC 标题2"/>
    <w:basedOn w:val="3"/>
    <w:next w:val="1"/>
    <w:qFormat/>
    <w:uiPriority w:val="39"/>
    <w:pPr>
      <w:widowControl/>
      <w:numPr>
        <w:ilvl w:val="0"/>
        <w:numId w:val="0"/>
      </w:numPr>
      <w:tabs>
        <w:tab w:val="clear" w:pos="432"/>
      </w:tabs>
      <w:adjustRightInd/>
      <w:spacing w:before="480" w:after="0" w:line="276" w:lineRule="auto"/>
      <w:jc w:val="left"/>
      <w:outlineLvl w:val="9"/>
    </w:pPr>
    <w:rPr>
      <w:rFonts w:ascii="Cambria" w:hAnsi="Cambria"/>
      <w:color w:val="365F91"/>
      <w:kern w:val="0"/>
      <w:sz w:val="28"/>
      <w:szCs w:val="28"/>
      <w:lang w:val="en-US" w:eastAsia="zh-CN"/>
    </w:rPr>
  </w:style>
  <w:style w:type="paragraph" w:customStyle="1" w:styleId="815">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16">
    <w:name w:val="图中文字"/>
    <w:basedOn w:val="1"/>
    <w:uiPriority w:val="0"/>
    <w:pPr>
      <w:snapToGrid w:val="0"/>
      <w:spacing w:line="0" w:lineRule="atLeast"/>
      <w:ind w:firstLine="200" w:firstLineChars="200"/>
      <w:jc w:val="center"/>
    </w:pPr>
    <w:rPr>
      <w:sz w:val="24"/>
      <w:szCs w:val="20"/>
    </w:rPr>
  </w:style>
  <w:style w:type="paragraph" w:customStyle="1" w:styleId="817">
    <w:name w:val="Bulleting First Indent 1"/>
    <w:basedOn w:val="61"/>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818">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19">
    <w:name w:val="表格（小）"/>
    <w:basedOn w:val="1"/>
    <w:qFormat/>
    <w:uiPriority w:val="0"/>
    <w:pPr>
      <w:adjustRightInd/>
      <w:snapToGrid w:val="0"/>
      <w:spacing w:line="300" w:lineRule="auto"/>
    </w:pPr>
    <w:rPr>
      <w:rFonts w:eastAsia="仿宋"/>
      <w:szCs w:val="21"/>
    </w:rPr>
  </w:style>
  <w:style w:type="paragraph" w:customStyle="1" w:styleId="820">
    <w:name w:val="样式 左侧:  0.85 厘米 首行缩进:  0.85 厘米"/>
    <w:basedOn w:val="1"/>
    <w:uiPriority w:val="0"/>
    <w:pPr>
      <w:adjustRightInd/>
      <w:spacing w:line="360" w:lineRule="auto"/>
      <w:ind w:firstLine="482"/>
    </w:pPr>
    <w:rPr>
      <w:rFonts w:cs="宋体"/>
      <w:sz w:val="24"/>
      <w:szCs w:val="20"/>
    </w:rPr>
  </w:style>
  <w:style w:type="paragraph" w:customStyle="1" w:styleId="82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2">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823">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824">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825">
    <w:name w:val="subhead 2"/>
    <w:uiPriority w:val="0"/>
    <w:pPr>
      <w:spacing w:after="60" w:line="240" w:lineRule="exact"/>
    </w:pPr>
    <w:rPr>
      <w:rFonts w:ascii="Arial" w:hAnsi="Arial"/>
      <w:b/>
      <w:sz w:val="22"/>
      <w:lang w:val="en-US" w:eastAsia="en-US" w:bidi="ar-SA"/>
    </w:rPr>
  </w:style>
  <w:style w:type="paragraph" w:customStyle="1" w:styleId="826">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827">
    <w:name w:val=" Char Char Char Char Char Char Char"/>
    <w:basedOn w:val="1"/>
    <w:uiPriority w:val="0"/>
    <w:rPr>
      <w:rFonts w:ascii="仿宋_GB2312" w:eastAsia="仿宋_GB2312"/>
      <w:b/>
      <w:sz w:val="32"/>
      <w:szCs w:val="32"/>
    </w:rPr>
  </w:style>
  <w:style w:type="paragraph" w:customStyle="1" w:styleId="828">
    <w:name w:val="列表段落1"/>
    <w:basedOn w:val="1"/>
    <w:qFormat/>
    <w:uiPriority w:val="34"/>
    <w:pPr>
      <w:adjustRightInd/>
      <w:ind w:right="238" w:firstLine="420"/>
    </w:pPr>
    <w:rPr>
      <w:rFonts w:ascii="Calibri" w:hAnsi="Calibri"/>
      <w:sz w:val="24"/>
    </w:rPr>
  </w:style>
  <w:style w:type="paragraph" w:customStyle="1" w:styleId="82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830">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831">
    <w:name w:val="数字标题6"/>
    <w:basedOn w:val="8"/>
    <w:next w:val="1"/>
    <w:uiPriority w:val="0"/>
    <w:pPr>
      <w:numPr>
        <w:ilvl w:val="5"/>
        <w:numId w:val="8"/>
      </w:numPr>
    </w:pPr>
    <w:rPr>
      <w:rFonts w:ascii="Times New Roman" w:hAnsi="Times New Roman" w:eastAsia="宋体"/>
      <w:i/>
    </w:rPr>
  </w:style>
  <w:style w:type="paragraph" w:customStyle="1" w:styleId="832">
    <w:name w:val="正文文字表格居中"/>
    <w:basedOn w:val="1"/>
    <w:next w:val="56"/>
    <w:uiPriority w:val="0"/>
    <w:pPr>
      <w:snapToGrid w:val="0"/>
      <w:spacing w:line="360" w:lineRule="auto"/>
    </w:pPr>
    <w:rPr>
      <w:rFonts w:ascii="宋体"/>
      <w:b/>
      <w:sz w:val="24"/>
      <w:szCs w:val="20"/>
    </w:rPr>
  </w:style>
  <w:style w:type="paragraph" w:customStyle="1" w:styleId="83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34">
    <w:name w:val="正文1.25"/>
    <w:basedOn w:val="1"/>
    <w:qFormat/>
    <w:uiPriority w:val="0"/>
    <w:pPr>
      <w:adjustRightInd/>
      <w:spacing w:line="300" w:lineRule="auto"/>
      <w:ind w:firstLine="480" w:firstLineChars="200"/>
    </w:pPr>
    <w:rPr>
      <w:sz w:val="24"/>
      <w:szCs w:val="20"/>
    </w:rPr>
  </w:style>
  <w:style w:type="paragraph" w:customStyle="1" w:styleId="835">
    <w:name w:val="trademark"/>
    <w:uiPriority w:val="0"/>
    <w:pPr>
      <w:spacing w:after="60"/>
    </w:pPr>
    <w:rPr>
      <w:rFonts w:ascii="Futura Bk" w:hAnsi="Futura Bk"/>
      <w:sz w:val="15"/>
      <w:lang w:val="en-US" w:eastAsia="en-US" w:bidi="ar-SA"/>
    </w:rPr>
  </w:style>
  <w:style w:type="paragraph" w:customStyle="1" w:styleId="836">
    <w:name w:val="Bulleted List"/>
    <w:basedOn w:val="1"/>
    <w:uiPriority w:val="0"/>
    <w:pPr>
      <w:tabs>
        <w:tab w:val="left" w:pos="1260"/>
      </w:tabs>
      <w:adjustRightInd/>
      <w:ind w:left="1260" w:hanging="420"/>
    </w:pPr>
  </w:style>
  <w:style w:type="paragraph" w:customStyle="1" w:styleId="837">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83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839">
    <w:name w:val="_Style 11"/>
    <w:basedOn w:val="1"/>
    <w:qFormat/>
    <w:uiPriority w:val="34"/>
    <w:pPr>
      <w:adjustRightInd/>
      <w:ind w:firstLine="420" w:firstLineChars="200"/>
    </w:pPr>
    <w:rPr>
      <w:rFonts w:eastAsia="仿宋_GB2312"/>
      <w:sz w:val="28"/>
    </w:rPr>
  </w:style>
  <w:style w:type="paragraph" w:customStyle="1" w:styleId="840">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84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42">
    <w:name w:val="表格标题2"/>
    <w:basedOn w:val="813"/>
    <w:uiPriority w:val="0"/>
    <w:rPr>
      <w:b/>
    </w:rPr>
  </w:style>
  <w:style w:type="paragraph" w:customStyle="1" w:styleId="843">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844">
    <w:name w:val="插图题注"/>
    <w:next w:val="1"/>
    <w:uiPriority w:val="0"/>
    <w:pPr>
      <w:numPr>
        <w:ilvl w:val="7"/>
        <w:numId w:val="5"/>
      </w:numPr>
      <w:spacing w:after="312" w:afterLines="100"/>
      <w:ind w:left="1089" w:hanging="369"/>
      <w:jc w:val="center"/>
    </w:pPr>
    <w:rPr>
      <w:rFonts w:ascii="Arial" w:hAnsi="Arial"/>
      <w:sz w:val="18"/>
      <w:szCs w:val="18"/>
      <w:lang w:val="en-US" w:eastAsia="zh-CN" w:bidi="ar-SA"/>
    </w:rPr>
  </w:style>
  <w:style w:type="paragraph" w:customStyle="1" w:styleId="845">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846">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847">
    <w:name w:val="样式7"/>
    <w:basedOn w:val="554"/>
    <w:next w:val="1"/>
    <w:qFormat/>
    <w:uiPriority w:val="0"/>
    <w:pPr>
      <w:spacing w:after="156" w:afterLines="50"/>
      <w:jc w:val="left"/>
      <w:outlineLvl w:val="3"/>
    </w:pPr>
    <w:rPr>
      <w:sz w:val="24"/>
      <w:szCs w:val="24"/>
    </w:rPr>
  </w:style>
  <w:style w:type="paragraph" w:customStyle="1" w:styleId="848">
    <w:name w:val=" Char Char1"/>
    <w:basedOn w:val="1"/>
    <w:uiPriority w:val="0"/>
    <w:pPr>
      <w:widowControl/>
      <w:spacing w:after="160" w:afterLines="0" w:line="240" w:lineRule="exact"/>
      <w:jc w:val="left"/>
    </w:pPr>
    <w:rPr>
      <w:rFonts w:eastAsia="仿宋_GB2312"/>
      <w:sz w:val="28"/>
    </w:rPr>
  </w:style>
  <w:style w:type="paragraph" w:customStyle="1" w:styleId="849">
    <w:name w:val="Char Char1 Char Char Char1"/>
    <w:basedOn w:val="1"/>
    <w:uiPriority w:val="6"/>
    <w:rPr>
      <w:rFonts w:ascii="仿宋_GB2312" w:eastAsia="仿宋_GB2312"/>
      <w:b/>
      <w:sz w:val="32"/>
      <w:szCs w:val="20"/>
    </w:rPr>
  </w:style>
  <w:style w:type="paragraph" w:customStyle="1" w:styleId="850">
    <w:name w:val="[Normal]"/>
    <w:qFormat/>
    <w:uiPriority w:val="0"/>
    <w:rPr>
      <w:rFonts w:ascii="宋体" w:hAnsi="宋体" w:eastAsia="宋体" w:cs="Times New Roman"/>
      <w:sz w:val="24"/>
      <w:szCs w:val="22"/>
      <w:lang w:val="zh-CN" w:eastAsia="zh-CN" w:bidi="ar-SA"/>
    </w:rPr>
  </w:style>
  <w:style w:type="paragraph" w:customStyle="1" w:styleId="851">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85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Char Char Char1"/>
    <w:basedOn w:val="1"/>
    <w:uiPriority w:val="6"/>
    <w:pPr>
      <w:widowControl/>
      <w:spacing w:after="160" w:line="240" w:lineRule="exact"/>
      <w:jc w:val="left"/>
    </w:pPr>
    <w:rPr>
      <w:rFonts w:ascii="Verdana" w:hAnsi="Verdana"/>
      <w:kern w:val="0"/>
      <w:sz w:val="20"/>
      <w:szCs w:val="20"/>
      <w:lang w:eastAsia="en-US"/>
    </w:rPr>
  </w:style>
  <w:style w:type="paragraph" w:customStyle="1" w:styleId="854">
    <w:name w:val="2"/>
    <w:basedOn w:val="1"/>
    <w:next w:val="1"/>
    <w:qFormat/>
    <w:uiPriority w:val="0"/>
    <w:pPr>
      <w:adjustRightInd/>
    </w:pPr>
    <w:rPr>
      <w:rFonts w:ascii="Calibri" w:hAnsi="Calibri" w:eastAsia="仿宋_GB2312"/>
      <w:sz w:val="18"/>
      <w:szCs w:val="20"/>
    </w:rPr>
  </w:style>
  <w:style w:type="paragraph" w:customStyle="1" w:styleId="855">
    <w:name w:val="Char Char Char 字元 字元"/>
    <w:basedOn w:val="1"/>
    <w:uiPriority w:val="0"/>
    <w:pPr>
      <w:adjustRightInd/>
      <w:spacing w:line="360" w:lineRule="auto"/>
      <w:ind w:firstLine="200" w:firstLineChars="200"/>
    </w:pPr>
    <w:rPr>
      <w:szCs w:val="20"/>
    </w:rPr>
  </w:style>
  <w:style w:type="paragraph" w:customStyle="1" w:styleId="856">
    <w:name w:val="4级标题"/>
    <w:basedOn w:val="365"/>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857">
    <w:name w:val="表正文"/>
    <w:uiPriority w:val="0"/>
    <w:pPr>
      <w:snapToGrid w:val="0"/>
      <w:spacing w:line="600" w:lineRule="atLeast"/>
      <w:ind w:firstLine="641"/>
      <w:jc w:val="both"/>
    </w:pPr>
    <w:rPr>
      <w:rFonts w:eastAsia="仿宋_GB2312"/>
      <w:sz w:val="32"/>
      <w:lang w:val="en-US" w:eastAsia="zh-CN" w:bidi="ar-SA"/>
    </w:rPr>
  </w:style>
  <w:style w:type="paragraph" w:customStyle="1" w:styleId="858">
    <w:name w:val=" Char Char11 Char Char Char"/>
    <w:basedOn w:val="1"/>
    <w:uiPriority w:val="0"/>
    <w:pPr>
      <w:spacing w:line="360" w:lineRule="auto"/>
    </w:pPr>
    <w:rPr>
      <w:szCs w:val="20"/>
    </w:rPr>
  </w:style>
  <w:style w:type="paragraph" w:customStyle="1" w:styleId="859">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860">
    <w:name w:val="Char Char Char Char Char Char Char Char Char Char Char Char1 Char"/>
    <w:basedOn w:val="1"/>
    <w:uiPriority w:val="0"/>
    <w:rPr>
      <w:rFonts w:ascii="Tahoma" w:hAnsi="Tahoma" w:cs="仿宋_GB2312"/>
      <w:sz w:val="24"/>
      <w:szCs w:val="20"/>
    </w:rPr>
  </w:style>
  <w:style w:type="paragraph" w:customStyle="1" w:styleId="861">
    <w:name w:val="修订1"/>
    <w:uiPriority w:val="3"/>
    <w:rPr>
      <w:color w:val="000000"/>
      <w:kern w:val="1"/>
      <w:sz w:val="21"/>
      <w:lang w:val="en-US" w:eastAsia="zh-CN" w:bidi="ar-SA"/>
    </w:rPr>
  </w:style>
  <w:style w:type="paragraph" w:customStyle="1" w:styleId="862">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863">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864">
    <w:name w:val="标书标题4"/>
    <w:basedOn w:val="6"/>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865">
    <w:name w:val="Char Char11 Char Char Char Char Char Char Char Char Char1"/>
    <w:basedOn w:val="1"/>
    <w:uiPriority w:val="6"/>
    <w:pPr>
      <w:spacing w:line="360" w:lineRule="auto"/>
    </w:pPr>
    <w:rPr>
      <w:szCs w:val="20"/>
    </w:rPr>
  </w:style>
  <w:style w:type="paragraph" w:customStyle="1" w:styleId="866">
    <w:name w:val="Char23"/>
    <w:basedOn w:val="1"/>
    <w:uiPriority w:val="0"/>
    <w:rPr>
      <w:rFonts w:ascii="仿宋_GB2312" w:eastAsia="仿宋_GB2312"/>
      <w:b/>
      <w:sz w:val="32"/>
      <w:szCs w:val="32"/>
    </w:rPr>
  </w:style>
  <w:style w:type="paragraph" w:customStyle="1" w:styleId="867">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868">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86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870">
    <w:name w:val="_Style 12"/>
    <w:basedOn w:val="19"/>
    <w:uiPriority w:val="0"/>
    <w:pPr>
      <w:snapToGrid w:val="0"/>
      <w:spacing w:line="360" w:lineRule="auto"/>
    </w:pPr>
  </w:style>
  <w:style w:type="paragraph" w:customStyle="1" w:styleId="87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872">
    <w:name w:val="五级条标题"/>
    <w:basedOn w:val="697"/>
    <w:next w:val="451"/>
    <w:uiPriority w:val="0"/>
    <w:pPr>
      <w:numPr>
        <w:ilvl w:val="6"/>
        <w:numId w:val="5"/>
      </w:numPr>
      <w:tabs>
        <w:tab w:val="clear" w:pos="2940"/>
      </w:tabs>
      <w:outlineLvl w:val="6"/>
    </w:pPr>
  </w:style>
  <w:style w:type="paragraph" w:customStyle="1" w:styleId="873">
    <w:name w:val="MM Empty"/>
    <w:basedOn w:val="1"/>
    <w:uiPriority w:val="0"/>
    <w:pPr>
      <w:adjustRightInd/>
    </w:pPr>
  </w:style>
  <w:style w:type="paragraph" w:customStyle="1" w:styleId="874">
    <w:name w:val="正文（首行缩进）"/>
    <w:basedOn w:val="25"/>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75">
    <w:name w:val="列出段落2"/>
    <w:basedOn w:val="1"/>
    <w:qFormat/>
    <w:uiPriority w:val="0"/>
    <w:pPr>
      <w:adjustRightInd/>
      <w:ind w:firstLine="420" w:firstLineChars="200"/>
    </w:pPr>
    <w:rPr>
      <w:rFonts w:ascii="宋体" w:hAnsi="宋体"/>
      <w:sz w:val="24"/>
    </w:rPr>
  </w:style>
  <w:style w:type="paragraph" w:customStyle="1" w:styleId="876">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877">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878">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79">
    <w:name w:val="纯文本2"/>
    <w:basedOn w:val="1"/>
    <w:qFormat/>
    <w:uiPriority w:val="99"/>
    <w:pPr>
      <w:widowControl/>
      <w:jc w:val="left"/>
    </w:pPr>
    <w:rPr>
      <w:rFonts w:ascii="宋体" w:hAnsi="Courier New"/>
      <w:szCs w:val="20"/>
    </w:rPr>
  </w:style>
  <w:style w:type="paragraph" w:customStyle="1" w:styleId="880">
    <w:name w:val="注释"/>
    <w:basedOn w:val="1"/>
    <w:uiPriority w:val="0"/>
    <w:pPr>
      <w:adjustRightInd/>
      <w:spacing w:line="360" w:lineRule="auto"/>
      <w:ind w:firstLine="480"/>
    </w:pPr>
    <w:rPr>
      <w:sz w:val="24"/>
    </w:rPr>
  </w:style>
  <w:style w:type="paragraph" w:customStyle="1" w:styleId="881">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82">
    <w:name w:val="无格式"/>
    <w:next w:val="1"/>
    <w:qFormat/>
    <w:uiPriority w:val="0"/>
    <w:pPr>
      <w:jc w:val="both"/>
    </w:pPr>
    <w:rPr>
      <w:bCs/>
      <w:kern w:val="2"/>
      <w:sz w:val="24"/>
      <w:szCs w:val="24"/>
      <w:lang w:val="en-US" w:eastAsia="zh-CN" w:bidi="ar-SA"/>
    </w:rPr>
  </w:style>
  <w:style w:type="paragraph" w:styleId="883">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884">
    <w:name w:val="默认段落字体 Para Char Char Char Char"/>
    <w:basedOn w:val="1"/>
    <w:uiPriority w:val="0"/>
    <w:pPr>
      <w:spacing w:line="360" w:lineRule="auto"/>
    </w:pPr>
    <w:rPr>
      <w:szCs w:val="20"/>
    </w:rPr>
  </w:style>
  <w:style w:type="paragraph" w:customStyle="1" w:styleId="885">
    <w:name w:val="Char Char111"/>
    <w:basedOn w:val="1"/>
    <w:uiPriority w:val="0"/>
    <w:pPr>
      <w:spacing w:line="360" w:lineRule="auto"/>
    </w:pPr>
    <w:rPr>
      <w:szCs w:val="20"/>
    </w:rPr>
  </w:style>
  <w:style w:type="paragraph" w:customStyle="1" w:styleId="886">
    <w:name w:val="MM Topic 3"/>
    <w:basedOn w:val="5"/>
    <w:uiPriority w:val="0"/>
    <w:pPr>
      <w:numPr>
        <w:ilvl w:val="2"/>
        <w:numId w:val="5"/>
      </w:numPr>
      <w:adjustRightInd/>
    </w:pPr>
    <w:rPr>
      <w:lang w:val="en-US" w:eastAsia="zh-CN"/>
    </w:rPr>
  </w:style>
  <w:style w:type="paragraph" w:customStyle="1" w:styleId="887">
    <w:name w:val="数字标题3"/>
    <w:basedOn w:val="5"/>
    <w:next w:val="1"/>
    <w:uiPriority w:val="0"/>
    <w:pPr>
      <w:numPr>
        <w:ilvl w:val="2"/>
        <w:numId w:val="0"/>
      </w:numPr>
      <w:spacing w:line="240" w:lineRule="auto"/>
    </w:pPr>
    <w:rPr>
      <w:sz w:val="28"/>
      <w:szCs w:val="28"/>
    </w:rPr>
  </w:style>
  <w:style w:type="paragraph" w:customStyle="1" w:styleId="888">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889">
    <w:name w:val=" Char2 Char Char"/>
    <w:basedOn w:val="1"/>
    <w:uiPriority w:val="0"/>
    <w:pPr>
      <w:adjustRightInd/>
    </w:pPr>
    <w:rPr>
      <w:rFonts w:ascii="Tahoma" w:hAnsi="Tahoma"/>
      <w:sz w:val="24"/>
      <w:szCs w:val="20"/>
    </w:rPr>
  </w:style>
  <w:style w:type="paragraph" w:customStyle="1" w:styleId="890">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891">
    <w:name w:val=" Char2 Char Char Char"/>
    <w:basedOn w:val="1"/>
    <w:uiPriority w:val="0"/>
    <w:rPr>
      <w:rFonts w:ascii="仿宋_GB2312" w:eastAsia="仿宋_GB2312"/>
      <w:b/>
      <w:sz w:val="32"/>
      <w:szCs w:val="32"/>
    </w:rPr>
  </w:style>
  <w:style w:type="paragraph" w:customStyle="1" w:styleId="892">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93">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94">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895">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896">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7">
    <w:name w:val="MM Topic 2"/>
    <w:basedOn w:val="4"/>
    <w:uiPriority w:val="0"/>
    <w:pPr>
      <w:numPr>
        <w:ilvl w:val="1"/>
        <w:numId w:val="5"/>
      </w:numPr>
    </w:pPr>
    <w:rPr>
      <w:rFonts w:ascii="Arial" w:hAnsi="Arial" w:eastAsia="黑体"/>
      <w:sz w:val="32"/>
      <w:szCs w:val="32"/>
      <w:lang w:val="en-US"/>
    </w:rPr>
  </w:style>
  <w:style w:type="paragraph" w:customStyle="1" w:styleId="898">
    <w:name w:val="带编号样式"/>
    <w:basedOn w:val="449"/>
    <w:qFormat/>
    <w:uiPriority w:val="0"/>
    <w:pPr>
      <w:tabs>
        <w:tab w:val="left" w:pos="840"/>
      </w:tabs>
      <w:snapToGrid w:val="0"/>
      <w:ind w:left="840" w:hanging="420" w:firstLineChars="0"/>
    </w:pPr>
    <w:rPr>
      <w:rFonts w:ascii="仿宋_GB2312" w:eastAsia="仿宋_GB2312"/>
      <w:color w:val="000000"/>
    </w:rPr>
  </w:style>
  <w:style w:type="paragraph" w:customStyle="1" w:styleId="899">
    <w:name w:val="中文标题 3"/>
    <w:basedOn w:val="25"/>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00">
    <w:name w:val=" Char1"/>
    <w:basedOn w:val="1"/>
    <w:uiPriority w:val="0"/>
    <w:rPr>
      <w:rFonts w:ascii="仿宋_GB2312" w:eastAsia="仿宋_GB2312"/>
      <w:b/>
      <w:sz w:val="32"/>
      <w:szCs w:val="32"/>
    </w:rPr>
  </w:style>
  <w:style w:type="paragraph" w:customStyle="1" w:styleId="901">
    <w:name w:val="subhead"/>
    <w:uiPriority w:val="0"/>
    <w:pPr>
      <w:spacing w:after="120" w:line="300" w:lineRule="exact"/>
    </w:pPr>
    <w:rPr>
      <w:rFonts w:ascii="Arial" w:hAnsi="Arial"/>
      <w:b/>
      <w:sz w:val="26"/>
      <w:lang w:val="en-US" w:eastAsia="en-US" w:bidi="ar-SA"/>
    </w:rPr>
  </w:style>
  <w:style w:type="paragraph" w:customStyle="1" w:styleId="902">
    <w:name w:val="Char1 Char Char Char4"/>
    <w:basedOn w:val="1"/>
    <w:uiPriority w:val="0"/>
    <w:pPr>
      <w:adjustRightInd/>
      <w:ind w:firstLine="200" w:firstLineChars="200"/>
    </w:pPr>
    <w:rPr>
      <w:rFonts w:ascii="Tahoma" w:hAnsi="Tahoma"/>
      <w:sz w:val="24"/>
      <w:szCs w:val="20"/>
    </w:rPr>
  </w:style>
  <w:style w:type="paragraph" w:customStyle="1" w:styleId="903">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904">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905">
    <w:name w:val="有符号正文"/>
    <w:basedOn w:val="1"/>
    <w:uiPriority w:val="0"/>
    <w:pPr>
      <w:adjustRightInd/>
      <w:spacing w:line="400" w:lineRule="exact"/>
      <w:ind w:firstLine="200" w:firstLineChars="200"/>
    </w:pPr>
    <w:rPr>
      <w:rFonts w:ascii="Arial" w:hAnsi="Arial"/>
    </w:rPr>
  </w:style>
  <w:style w:type="paragraph" w:customStyle="1" w:styleId="90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07">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908">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09">
    <w:name w:val="CSS1级正文 Char"/>
    <w:basedOn w:val="2"/>
    <w:uiPriority w:val="0"/>
    <w:pPr>
      <w:autoSpaceDE/>
      <w:autoSpaceDN/>
      <w:snapToGrid w:val="0"/>
      <w:ind w:firstLine="480" w:firstLineChars="200"/>
    </w:pPr>
    <w:rPr>
      <w:rFonts w:ascii="Times New Roman"/>
      <w:szCs w:val="24"/>
      <w:lang w:val="en-US" w:eastAsia="zh-CN"/>
    </w:rPr>
  </w:style>
  <w:style w:type="paragraph" w:customStyle="1" w:styleId="910">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1">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912">
    <w:name w:val="表格项目符号 2"/>
    <w:basedOn w:val="30"/>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913">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915">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916">
    <w:name w:val="Char2 Char Char Char"/>
    <w:basedOn w:val="1"/>
    <w:uiPriority w:val="0"/>
    <w:rPr>
      <w:rFonts w:ascii="仿宋_GB2312" w:eastAsia="仿宋_GB2312"/>
      <w:b/>
      <w:sz w:val="32"/>
      <w:szCs w:val="32"/>
    </w:rPr>
  </w:style>
  <w:style w:type="paragraph" w:customStyle="1" w:styleId="917">
    <w:name w:val="Char2 Char Char Char1"/>
    <w:basedOn w:val="1"/>
    <w:uiPriority w:val="6"/>
    <w:rPr>
      <w:rFonts w:ascii="仿宋_GB2312" w:eastAsia="仿宋_GB2312"/>
      <w:b/>
      <w:sz w:val="32"/>
      <w:szCs w:val="32"/>
    </w:rPr>
  </w:style>
  <w:style w:type="paragraph" w:customStyle="1" w:styleId="918">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919">
    <w:name w:val="4"/>
    <w:basedOn w:val="1"/>
    <w:next w:val="38"/>
    <w:uiPriority w:val="0"/>
    <w:pPr>
      <w:spacing w:after="120" w:afterLines="0" w:line="480" w:lineRule="auto"/>
      <w:ind w:left="420" w:leftChars="200"/>
    </w:pPr>
    <w:rPr>
      <w:sz w:val="24"/>
      <w:szCs w:val="20"/>
    </w:rPr>
  </w:style>
  <w:style w:type="paragraph" w:customStyle="1" w:styleId="920">
    <w:name w:val=" Char Char Char Char Char Char Char Char Char Char"/>
    <w:basedOn w:val="1"/>
    <w:uiPriority w:val="0"/>
    <w:rPr>
      <w:rFonts w:ascii="仿宋_GB2312" w:eastAsia="仿宋_GB2312"/>
      <w:b/>
      <w:sz w:val="32"/>
      <w:szCs w:val="32"/>
    </w:rPr>
  </w:style>
  <w:style w:type="table" w:customStyle="1" w:styleId="921">
    <w:name w:val="Plain Table 2"/>
    <w:basedOn w:val="62"/>
    <w:uiPriority w:val="42"/>
    <w:rPr>
      <w:kern w:val="2"/>
      <w:sz w:val="21"/>
      <w:szCs w:val="22"/>
    </w:rPr>
    <w:tblPr>
      <w:tblStyle w:val="62"/>
      <w:tblStyleRowBandSize w:val="1"/>
      <w:tblStyleColBandSize w:val="1"/>
      <w:tblBorders>
        <w:top w:val="single" w:color="7F7F7F" w:sz="4" w:space="0"/>
        <w:bottom w:val="single" w:color="7F7F7F" w:sz="4" w:space="0"/>
      </w:tblBorders>
    </w:tblPr>
    <w:tblStylePr w:type="firstRow">
      <w:rPr>
        <w:b/>
        <w:bCs/>
      </w:rPr>
      <w:tblPr>
        <w:tblStyle w:val="62"/>
      </w:tblPr>
      <w:tcPr>
        <w:tcBorders>
          <w:top w:val="nil"/>
          <w:left w:val="single" w:color="7F7F7F" w:sz="4" w:space="0"/>
          <w:bottom w:val="nil"/>
          <w:right w:val="nil"/>
          <w:insideH w:val="nil"/>
          <w:insideV w:val="nil"/>
          <w:tl2br w:val="nil"/>
          <w:tr2bl w:val="nil"/>
        </w:tcBorders>
      </w:tcPr>
    </w:tblStylePr>
    <w:tblStylePr w:type="lastRow">
      <w:rPr>
        <w:b/>
        <w:bCs/>
      </w:rPr>
      <w:tblPr>
        <w:tblStyle w:val="62"/>
      </w:tbl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2"/>
      </w:tblPr>
      <w:tcPr>
        <w:tcBorders>
          <w:top w:val="nil"/>
          <w:left w:val="nil"/>
          <w:bottom w:val="single" w:color="7F7F7F" w:sz="4" w:space="0"/>
          <w:right w:val="single" w:color="7F7F7F" w:sz="4" w:space="0"/>
          <w:insideH w:val="nil"/>
          <w:insideV w:val="nil"/>
          <w:tl2br w:val="nil"/>
          <w:tr2bl w:val="nil"/>
        </w:tcBorders>
      </w:tcPr>
    </w:tblStylePr>
    <w:tblStylePr w:type="band2Vert">
      <w:tblPr>
        <w:tblStyle w:val="62"/>
      </w:tblPr>
      <w:tcPr>
        <w:tcBorders>
          <w:top w:val="nil"/>
          <w:left w:val="nil"/>
          <w:bottom w:val="single" w:color="7F7F7F" w:sz="4" w:space="0"/>
          <w:right w:val="single" w:color="7F7F7F" w:sz="4" w:space="0"/>
          <w:insideH w:val="nil"/>
          <w:insideV w:val="nil"/>
          <w:tl2br w:val="nil"/>
          <w:tr2bl w:val="nil"/>
        </w:tcBorders>
      </w:tcPr>
    </w:tblStylePr>
    <w:tblStylePr w:type="band1Horz">
      <w:tblPr>
        <w:tblStyle w:val="62"/>
      </w:tblPr>
      <w:tcPr>
        <w:tcBorders>
          <w:top w:val="single" w:color="7F7F7F" w:sz="4" w:space="0"/>
          <w:left w:val="single" w:color="7F7F7F" w:sz="4" w:space="0"/>
          <w:bottom w:val="nil"/>
          <w:right w:val="nil"/>
          <w:insideH w:val="nil"/>
          <w:insideV w:val="nil"/>
          <w:tl2br w:val="nil"/>
          <w:tr2bl w:val="nil"/>
        </w:tcBorders>
      </w:tcPr>
    </w:tblStylePr>
  </w:style>
  <w:style w:type="table" w:customStyle="1" w:styleId="922">
    <w:name w:val="Table Normal"/>
    <w:unhideWhenUsed/>
    <w:qFormat/>
    <w:uiPriority w:val="2"/>
    <w:pPr>
      <w:widowControl w:val="0"/>
    </w:pPr>
    <w:rPr>
      <w:rFonts w:ascii="Calibri" w:hAnsi="Calibri"/>
      <w:sz w:val="22"/>
      <w:szCs w:val="22"/>
      <w:lang w:val="en-US" w:eastAsia="en-US" w:bidi="ar-SA"/>
    </w:rPr>
    <w:tblPr>
      <w:tblStyle w:val="62"/>
      <w:tblCellMar>
        <w:top w:w="0" w:type="dxa"/>
        <w:left w:w="0" w:type="dxa"/>
        <w:bottom w:w="0" w:type="dxa"/>
        <w:right w:w="0" w:type="dxa"/>
      </w:tblCellMar>
    </w:tblPr>
  </w:style>
  <w:style w:type="table" w:customStyle="1" w:styleId="923">
    <w:name w:val="网格型1"/>
    <w:basedOn w:val="62"/>
    <w:uiPriority w:val="0"/>
    <w:pPr>
      <w:widowControl w:val="0"/>
      <w:jc w:val="both"/>
    </w:pPr>
    <w:rPr>
      <w:rFonts w:ascii="Calibri" w:hAnsi="Calibri"/>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media/image1.png" Type="http://schemas.openxmlformats.org/officeDocument/2006/relationships/image"/><Relationship Id="rId19" Target="media/image2.png" Type="http://schemas.openxmlformats.org/officeDocument/2006/relationships/image"/><Relationship Id="rId2" Target="settings.xml" Type="http://schemas.openxmlformats.org/officeDocument/2006/relationships/settings"/><Relationship Id="rId20" Target="media/image3.png" Type="http://schemas.openxmlformats.org/officeDocument/2006/relationships/imag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7630</Words>
  <Characters>43495</Characters>
  <Lines>362</Lines>
  <Paragraphs>102</Paragraphs>
  <TotalTime>45</TotalTime>
  <ScaleCrop>false</ScaleCrop>
  <LinksUpToDate>false</LinksUpToDate>
  <CharactersWithSpaces>51023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2020-10-12T06:56:00Z</cp:lastPrinted>
  <dcterms:modified xsi:type="dcterms:W3CDTF">2024-02-23T05:17:25Z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970243F2C6EC42328A296404FB8F178B_13</vt:lpwstr>
  </property>
</Properties>
</file>