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jc w:val="center"/>
        <w:rPr>
          <w:rFonts w:hint="eastAsia" w:ascii="仿宋" w:hAnsi="仿宋" w:eastAsia="仿宋" w:cs="宋体"/>
          <w:b/>
          <w:sz w:val="24"/>
          <w:lang w:val="en-US" w:eastAsia="zh-CN"/>
        </w:rPr>
      </w:pPr>
      <w:r>
        <w:rPr>
          <w:rFonts w:hint="eastAsia" w:ascii="仿宋" w:hAnsi="仿宋" w:eastAsia="仿宋" w:cs="宋体"/>
          <w:b/>
          <w:sz w:val="24"/>
          <w:lang w:val="en-US" w:eastAsia="zh-CN"/>
        </w:rPr>
        <w:t>`</w:t>
      </w:r>
    </w:p>
    <w:p>
      <w:pPr>
        <w:adjustRightInd/>
        <w:spacing w:line="360" w:lineRule="auto"/>
        <w:jc w:val="center"/>
        <w:rPr>
          <w:rFonts w:ascii="仿宋" w:hAnsi="仿宋" w:eastAsia="仿宋" w:cs="仿宋"/>
          <w:b/>
          <w:sz w:val="48"/>
          <w:szCs w:val="48"/>
        </w:rPr>
      </w:pPr>
    </w:p>
    <w:p>
      <w:pPr>
        <w:adjustRightInd/>
        <w:spacing w:line="360" w:lineRule="auto"/>
        <w:jc w:val="center"/>
        <w:rPr>
          <w:rFonts w:hint="eastAsia" w:ascii="仿宋" w:hAnsi="仿宋" w:eastAsia="仿宋" w:cs="仿宋"/>
          <w:b/>
          <w:sz w:val="48"/>
          <w:szCs w:val="48"/>
          <w:lang w:val="en-US" w:eastAsia="zh-CN"/>
        </w:rPr>
      </w:pPr>
      <w:r>
        <w:rPr>
          <w:rFonts w:hint="eastAsia" w:ascii="仿宋" w:hAnsi="仿宋" w:eastAsia="仿宋" w:cs="仿宋"/>
          <w:b/>
          <w:sz w:val="48"/>
          <w:szCs w:val="48"/>
          <w:lang w:val="en-US" w:eastAsia="zh-CN"/>
        </w:rPr>
        <w:t>临平区城市级实景三维工程建设项目</w:t>
      </w:r>
    </w:p>
    <w:p>
      <w:pPr>
        <w:adjustRightInd/>
        <w:spacing w:line="360" w:lineRule="auto"/>
        <w:jc w:val="center"/>
        <w:rPr>
          <w:rFonts w:ascii="仿宋" w:hAnsi="仿宋" w:eastAsia="仿宋" w:cs="仿宋"/>
          <w:b/>
          <w:sz w:val="48"/>
          <w:szCs w:val="48"/>
        </w:rPr>
      </w:pPr>
      <w:r>
        <w:rPr>
          <w:rFonts w:hint="eastAsia" w:ascii="仿宋" w:hAnsi="仿宋" w:eastAsia="仿宋" w:cs="仿宋"/>
          <w:b/>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ascii="仿宋" w:hAnsi="仿宋" w:eastAsia="仿宋" w:cs="仿宋"/>
          <w:b/>
          <w:sz w:val="32"/>
          <w:szCs w:val="32"/>
        </w:rPr>
      </w:pPr>
      <w:r>
        <w:rPr>
          <w:rFonts w:hint="eastAsia" w:ascii="仿宋" w:hAnsi="仿宋" w:eastAsia="仿宋" w:cs="仿宋"/>
          <w:b/>
          <w:sz w:val="32"/>
          <w:szCs w:val="32"/>
        </w:rPr>
        <w:t>编号:（</w:t>
      </w:r>
      <w:r>
        <w:rPr>
          <w:rFonts w:hint="eastAsia" w:ascii="仿宋" w:hAnsi="仿宋" w:eastAsia="仿宋" w:cs="仿宋"/>
          <w:b/>
          <w:color w:val="auto"/>
          <w:sz w:val="32"/>
          <w:szCs w:val="32"/>
          <w:lang w:eastAsia="zh-CN"/>
        </w:rPr>
        <w:t>CHZFCG-2024-018</w:t>
      </w:r>
      <w:r>
        <w:rPr>
          <w:rFonts w:hint="eastAsia" w:ascii="仿宋" w:hAnsi="仿宋" w:eastAsia="仿宋" w:cs="仿宋"/>
          <w:b/>
          <w:sz w:val="32"/>
          <w:szCs w:val="32"/>
        </w:rPr>
        <w:t>）</w:t>
      </w:r>
    </w:p>
    <w:p>
      <w:pPr>
        <w:adjustRightInd/>
        <w:spacing w:line="360" w:lineRule="auto"/>
        <w:jc w:val="cente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sz w:val="28"/>
          <w:szCs w:val="20"/>
        </w:rPr>
      </w:pPr>
    </w:p>
    <w:p>
      <w:pPr>
        <w:rPr>
          <w:rFonts w:ascii="仿宋" w:hAnsi="仿宋" w:eastAsia="仿宋" w:cs="仿宋"/>
          <w:sz w:val="28"/>
          <w:szCs w:val="20"/>
        </w:rPr>
      </w:pPr>
    </w:p>
    <w:p>
      <w:pPr>
        <w:pStyle w:val="4"/>
        <w:rPr>
          <w:rFonts w:ascii="仿宋" w:eastAsia="仿宋" w:cs="仿宋"/>
        </w:rPr>
      </w:pPr>
    </w:p>
    <w:p>
      <w:pPr>
        <w:spacing w:line="360" w:lineRule="auto"/>
        <w:jc w:val="center"/>
        <w:rPr>
          <w:rFonts w:ascii="仿宋" w:hAnsi="仿宋" w:eastAsia="仿宋" w:cs="仿宋"/>
          <w:sz w:val="24"/>
        </w:rPr>
      </w:pPr>
    </w:p>
    <w:p>
      <w:pPr>
        <w:snapToGrid w:val="0"/>
        <w:spacing w:line="360" w:lineRule="auto"/>
        <w:ind w:firstLine="1600" w:firstLineChars="500"/>
        <w:jc w:val="both"/>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sz w:val="32"/>
          <w:szCs w:val="32"/>
          <w:lang w:val="en-US" w:eastAsia="zh-CN"/>
        </w:rPr>
        <w:t>杭州市规划和自然资源局临平分局</w:t>
      </w:r>
      <w:r>
        <w:rPr>
          <w:rFonts w:hint="eastAsia" w:ascii="仿宋" w:hAnsi="仿宋" w:eastAsia="仿宋" w:cs="仿宋"/>
          <w:sz w:val="32"/>
          <w:szCs w:val="32"/>
        </w:rPr>
        <w:t xml:space="preserve"> </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采购代理机构：杭州诚华工程项目管理有限公司</w:t>
      </w:r>
    </w:p>
    <w:p>
      <w:pPr>
        <w:spacing w:line="360" w:lineRule="auto"/>
        <w:jc w:val="center"/>
        <w:rPr>
          <w:rFonts w:ascii="仿宋" w:hAnsi="仿宋" w:eastAsia="仿宋" w:cs="仿宋"/>
          <w:sz w:val="24"/>
        </w:rPr>
      </w:pPr>
      <w:r>
        <w:rPr>
          <w:rFonts w:hint="eastAsia" w:ascii="仿宋" w:hAnsi="仿宋" w:eastAsia="仿宋" w:cs="仿宋"/>
          <w:bCs/>
          <w:sz w:val="32"/>
          <w:szCs w:val="32"/>
        </w:rPr>
        <w:t>二〇二四年</w:t>
      </w:r>
      <w:r>
        <w:rPr>
          <w:rFonts w:hint="eastAsia" w:ascii="仿宋" w:hAnsi="仿宋" w:eastAsia="仿宋" w:cs="仿宋"/>
          <w:bCs/>
          <w:sz w:val="32"/>
          <w:szCs w:val="32"/>
          <w:lang w:eastAsia="zh-CN"/>
        </w:rPr>
        <w:t>四</w:t>
      </w:r>
      <w:r>
        <w:rPr>
          <w:rFonts w:hint="eastAsia" w:ascii="仿宋" w:hAnsi="仿宋" w:eastAsia="仿宋" w:cs="仿宋"/>
          <w:bCs/>
          <w:sz w:val="32"/>
          <w:szCs w:val="32"/>
        </w:rPr>
        <w:t>月</w:t>
      </w: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sz w:val="24"/>
          <w:lang w:val="en-US" w:eastAsia="zh-CN"/>
        </w:rPr>
        <w:t>临平区城市级实景三维工程建设项目</w:t>
      </w:r>
      <w:r>
        <w:rPr>
          <w:rFonts w:hint="eastAsia" w:ascii="仿宋" w:hAnsi="仿宋" w:eastAsia="仿宋" w:cs="仿宋"/>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仿宋" w:hAnsi="仿宋" w:eastAsia="仿宋" w:cs="仿宋"/>
          <w:color w:val="auto"/>
          <w:kern w:val="2"/>
          <w:sz w:val="24"/>
          <w:szCs w:val="24"/>
        </w:rPr>
        <w:t>https://www.zcygov.cn/）获取（下载）招标文件，并于</w:t>
      </w:r>
      <w:r>
        <w:rPr>
          <w:rStyle w:val="77"/>
          <w:rFonts w:hint="eastAsia" w:ascii="仿宋" w:hAnsi="仿宋" w:eastAsia="仿宋" w:cs="仿宋"/>
          <w:color w:val="auto"/>
          <w:kern w:val="2"/>
          <w:sz w:val="24"/>
          <w:szCs w:val="24"/>
          <w:shd w:val="clear" w:color="auto" w:fill="auto"/>
        </w:rPr>
        <w:t>2024年</w:t>
      </w:r>
      <w:r>
        <w:rPr>
          <w:rStyle w:val="77"/>
          <w:rFonts w:hint="eastAsia" w:ascii="仿宋" w:hAnsi="仿宋" w:eastAsia="仿宋" w:cs="仿宋"/>
          <w:color w:val="auto"/>
          <w:kern w:val="2"/>
          <w:sz w:val="24"/>
          <w:szCs w:val="24"/>
          <w:shd w:val="clear" w:color="auto" w:fill="auto"/>
          <w:lang w:val="en-US" w:eastAsia="zh-CN"/>
        </w:rPr>
        <w:t>5月</w:t>
      </w:r>
      <w:r>
        <w:rPr>
          <w:rStyle w:val="77"/>
          <w:rFonts w:hint="eastAsia" w:ascii="仿宋" w:hAnsi="仿宋" w:eastAsia="仿宋" w:cs="仿宋"/>
          <w:color w:val="auto"/>
          <w:kern w:val="2"/>
          <w:sz w:val="24"/>
          <w:szCs w:val="24"/>
          <w:lang w:val="en-US" w:eastAsia="zh-CN"/>
        </w:rPr>
        <w:t>14日14点00分00秒</w:t>
      </w:r>
      <w:r>
        <w:rPr>
          <w:rStyle w:val="77"/>
          <w:rFonts w:hint="eastAsia" w:ascii="仿宋" w:hAnsi="仿宋" w:eastAsia="仿宋" w:cs="仿宋"/>
          <w:bCs/>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val="en-US" w:eastAsia="zh-CN"/>
        </w:rPr>
      </w:pPr>
      <w:r>
        <w:rPr>
          <w:rFonts w:hint="eastAsia" w:ascii="仿宋" w:hAnsi="仿宋" w:eastAsia="仿宋" w:cs="仿宋"/>
          <w:b/>
          <w:sz w:val="24"/>
        </w:rPr>
        <w:t>项目编号：</w:t>
      </w:r>
      <w:r>
        <w:rPr>
          <w:rFonts w:hint="eastAsia" w:ascii="仿宋" w:hAnsi="仿宋" w:eastAsia="仿宋" w:cs="仿宋"/>
          <w:b/>
          <w:color w:val="auto"/>
          <w:sz w:val="24"/>
          <w:lang w:eastAsia="zh-CN"/>
        </w:rPr>
        <w:t>CHZFCG-2024-018</w:t>
      </w:r>
    </w:p>
    <w:p>
      <w:pPr>
        <w:spacing w:line="360" w:lineRule="auto"/>
        <w:rPr>
          <w:rFonts w:hint="eastAsia" w:ascii="仿宋" w:hAnsi="仿宋" w:eastAsia="仿宋" w:cs="仿宋"/>
          <w:b/>
          <w:sz w:val="24"/>
          <w:lang w:eastAsia="zh-CN"/>
        </w:rPr>
      </w:pPr>
      <w:r>
        <w:rPr>
          <w:rFonts w:hint="eastAsia" w:ascii="仿宋" w:hAnsi="仿宋" w:eastAsia="仿宋" w:cs="仿宋"/>
          <w:b/>
          <w:sz w:val="24"/>
        </w:rPr>
        <w:t>项目名称：</w:t>
      </w:r>
      <w:r>
        <w:rPr>
          <w:rFonts w:hint="eastAsia" w:ascii="仿宋" w:hAnsi="仿宋" w:eastAsia="仿宋" w:cs="仿宋"/>
          <w:b/>
          <w:sz w:val="24"/>
          <w:lang w:eastAsia="zh-CN"/>
        </w:rPr>
        <w:t>临平区城市级实景三维工程建设项目</w:t>
      </w:r>
    </w:p>
    <w:p>
      <w:pPr>
        <w:spacing w:line="360" w:lineRule="auto"/>
        <w:rPr>
          <w:rFonts w:hint="eastAsia" w:ascii="仿宋" w:hAnsi="仿宋" w:eastAsia="仿宋" w:cs="仿宋"/>
          <w:sz w:val="24"/>
          <w:szCs w:val="24"/>
          <w:lang w:val="en-US" w:eastAsia="zh-CN"/>
        </w:rPr>
      </w:pPr>
      <w:r>
        <w:rPr>
          <w:rFonts w:hint="eastAsia" w:ascii="仿宋" w:hAnsi="仿宋" w:eastAsia="仿宋" w:cs="仿宋"/>
          <w:b/>
          <w:sz w:val="24"/>
          <w:szCs w:val="24"/>
        </w:rPr>
        <w:t>预算金额（元）：</w:t>
      </w:r>
      <w:r>
        <w:rPr>
          <w:rFonts w:hint="eastAsia" w:ascii="仿宋" w:hAnsi="仿宋" w:eastAsia="仿宋" w:cs="仿宋"/>
          <w:b/>
          <w:sz w:val="24"/>
          <w:szCs w:val="24"/>
          <w:lang w:val="en-US" w:eastAsia="zh-CN"/>
        </w:rPr>
        <w:t>1200000</w:t>
      </w:r>
    </w:p>
    <w:p>
      <w:pPr>
        <w:pStyle w:val="6"/>
        <w:spacing w:line="360" w:lineRule="auto"/>
        <w:ind w:left="0" w:leftChars="0" w:firstLine="0" w:firstLineChars="0"/>
        <w:rPr>
          <w:rFonts w:hint="eastAsia" w:ascii="仿宋" w:hAnsi="仿宋" w:eastAsia="仿宋" w:cs="仿宋"/>
          <w:b/>
          <w:sz w:val="24"/>
          <w:szCs w:val="24"/>
          <w:lang w:val="en-US" w:eastAsia="zh-CN"/>
        </w:rPr>
      </w:pPr>
      <w:r>
        <w:rPr>
          <w:rFonts w:hint="eastAsia" w:ascii="仿宋" w:hAnsi="仿宋" w:eastAsia="仿宋" w:cs="仿宋"/>
          <w:b/>
          <w:sz w:val="24"/>
          <w:szCs w:val="24"/>
        </w:rPr>
        <w:t>最高限价（元）：</w:t>
      </w:r>
      <w:r>
        <w:rPr>
          <w:rFonts w:hint="eastAsia" w:ascii="仿宋" w:hAnsi="仿宋" w:eastAsia="仿宋" w:cs="仿宋"/>
          <w:b/>
          <w:sz w:val="24"/>
          <w:szCs w:val="24"/>
          <w:lang w:val="en-US" w:eastAsia="zh-CN"/>
        </w:rPr>
        <w:t>1200000</w:t>
      </w:r>
    </w:p>
    <w:p>
      <w:pPr>
        <w:pStyle w:val="6"/>
        <w:spacing w:line="360" w:lineRule="auto"/>
        <w:ind w:left="0" w:leftChars="0" w:firstLine="0" w:firstLineChars="0"/>
        <w:rPr>
          <w:rFonts w:ascii="仿宋" w:hAnsi="仿宋" w:eastAsia="仿宋" w:cs="仿宋"/>
          <w:bCs/>
          <w:color w:val="auto"/>
          <w:kern w:val="2"/>
          <w:sz w:val="24"/>
          <w:szCs w:val="24"/>
        </w:rPr>
      </w:pPr>
      <w:r>
        <w:rPr>
          <w:rFonts w:hint="eastAsia" w:ascii="仿宋" w:hAnsi="仿宋" w:eastAsia="仿宋" w:cs="仿宋"/>
          <w:b/>
          <w:color w:val="auto"/>
          <w:sz w:val="24"/>
          <w:szCs w:val="24"/>
        </w:rPr>
        <w:t>采购需求：</w:t>
      </w:r>
      <w:r>
        <w:rPr>
          <w:rFonts w:hint="eastAsia" w:ascii="仿宋" w:hAnsi="仿宋" w:eastAsia="仿宋" w:cs="仿宋"/>
          <w:b w:val="0"/>
          <w:bCs/>
          <w:color w:val="auto"/>
          <w:sz w:val="24"/>
          <w:szCs w:val="24"/>
          <w:lang w:val="en-US" w:eastAsia="zh-CN"/>
        </w:rPr>
        <w:t>临平区城市级实景三维工程建设项目</w:t>
      </w:r>
      <w:r>
        <w:rPr>
          <w:rFonts w:hint="eastAsia" w:ascii="仿宋" w:hAnsi="仿宋" w:eastAsia="仿宋" w:cs="仿宋"/>
          <w:bCs/>
          <w:color w:val="auto"/>
          <w:kern w:val="2"/>
          <w:sz w:val="24"/>
          <w:szCs w:val="24"/>
        </w:rPr>
        <w:t>主要内容：</w:t>
      </w:r>
      <w:r>
        <w:rPr>
          <w:rFonts w:hint="eastAsia" w:ascii="仿宋" w:hAnsi="仿宋" w:eastAsia="仿宋" w:cs="仿宋"/>
          <w:color w:val="auto"/>
          <w:kern w:val="2"/>
          <w:sz w:val="24"/>
          <w:szCs w:val="24"/>
        </w:rPr>
        <w:t>具体以招标文件第三部分采购需求为准，供应商可点击本公告下方“浏览采购文件”查看采购需求。</w:t>
      </w:r>
    </w:p>
    <w:p>
      <w:pPr>
        <w:pStyle w:val="89"/>
        <w:ind w:firstLine="482"/>
        <w:outlineLvl w:val="2"/>
        <w:rPr>
          <w:rFonts w:ascii="仿宋" w:hAnsi="仿宋" w:eastAsia="仿宋" w:cs="仿宋"/>
        </w:rPr>
      </w:pPr>
      <w:r>
        <w:rPr>
          <w:rFonts w:hint="eastAsia" w:ascii="仿宋" w:hAnsi="仿宋" w:eastAsia="仿宋" w:cs="仿宋"/>
          <w:b/>
        </w:rPr>
        <w:t>合同履约期限：</w:t>
      </w:r>
      <w:r>
        <w:rPr>
          <w:rFonts w:hint="eastAsia" w:ascii="仿宋" w:hAnsi="仿宋" w:eastAsia="仿宋" w:cs="仿宋"/>
          <w:b/>
          <w:color w:val="auto"/>
          <w:lang w:val="en-US" w:eastAsia="zh-CN"/>
        </w:rPr>
        <w:t>详见“第三部分采购需求”</w:t>
      </w:r>
      <w:r>
        <w:rPr>
          <w:rFonts w:hint="eastAsia" w:ascii="仿宋" w:hAnsi="仿宋" w:eastAsia="仿宋" w:cs="仿宋"/>
          <w:b/>
          <w:color w:val="auto"/>
        </w:rPr>
        <w:t>。</w:t>
      </w:r>
    </w:p>
    <w:p>
      <w:pPr>
        <w:pStyle w:val="6"/>
        <w:spacing w:line="360" w:lineRule="auto"/>
        <w:ind w:firstLine="480"/>
        <w:rPr>
          <w:rFonts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sym w:font="Wingdings" w:char="00A8"/>
      </w:r>
      <w:r>
        <w:rPr>
          <w:rFonts w:hint="eastAsia" w:ascii="仿宋" w:hAnsi="仿宋" w:eastAsia="仿宋" w:cs="仿宋"/>
          <w:b/>
          <w:color w:val="auto"/>
          <w:sz w:val="24"/>
        </w:rPr>
        <w:t>是；</w:t>
      </w:r>
      <w:r>
        <w:rPr>
          <w:rFonts w:hint="eastAsia" w:ascii="仿宋" w:hAnsi="仿宋" w:eastAsia="仿宋" w:cs="仿宋"/>
          <w:color w:val="auto"/>
          <w:kern w:val="0"/>
          <w:sz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firstLineChars="200"/>
        <w:rPr>
          <w:rFonts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sz w:val="24"/>
        </w:rPr>
        <w:t xml:space="preserve">服务全部由符合政策要求的小微企业承接，提供中小企业声明函。  </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4.本项目的特定资格要求：具备国家测绘与地理信息管理部门颁发的测绘</w:t>
      </w:r>
      <w:r>
        <w:rPr>
          <w:rFonts w:hint="eastAsia" w:ascii="仿宋" w:hAnsi="仿宋" w:eastAsia="仿宋" w:cs="仿宋"/>
          <w:sz w:val="24"/>
          <w:highlight w:val="none"/>
          <w:lang w:eastAsia="zh-CN"/>
        </w:rPr>
        <w:t>甲</w:t>
      </w:r>
      <w:r>
        <w:rPr>
          <w:rFonts w:hint="eastAsia" w:ascii="仿宋" w:hAnsi="仿宋" w:eastAsia="仿宋" w:cs="仿宋"/>
          <w:sz w:val="24"/>
          <w:highlight w:val="none"/>
        </w:rPr>
        <w:t>级及以上资质(专业范围必须包含工程测量、</w:t>
      </w:r>
      <w:r>
        <w:rPr>
          <w:rFonts w:hint="eastAsia" w:ascii="仿宋" w:hAnsi="仿宋" w:eastAsia="仿宋" w:cs="仿宋"/>
          <w:sz w:val="24"/>
          <w:highlight w:val="none"/>
          <w:lang w:val="en-US" w:eastAsia="zh-CN"/>
        </w:rPr>
        <w:t>测绘</w:t>
      </w:r>
      <w:r>
        <w:rPr>
          <w:rFonts w:hint="eastAsia" w:ascii="仿宋" w:hAnsi="仿宋" w:eastAsia="仿宋" w:cs="仿宋"/>
          <w:sz w:val="24"/>
          <w:highlight w:val="none"/>
        </w:rPr>
        <w:t>航空摄影)；</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color w:val="auto"/>
          <w:sz w:val="24"/>
        </w:rPr>
      </w:pPr>
      <w:r>
        <w:rPr>
          <w:rFonts w:hint="eastAsia" w:ascii="仿宋" w:hAnsi="仿宋" w:eastAsia="仿宋" w:cs="仿宋"/>
          <w:b/>
          <w:color w:val="auto"/>
          <w:sz w:val="24"/>
        </w:rPr>
        <w:t xml:space="preserve">三、获取招标文件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Style w:val="77"/>
          <w:rFonts w:hint="eastAsia" w:ascii="仿宋" w:hAnsi="仿宋" w:eastAsia="仿宋" w:cs="仿宋"/>
          <w:color w:val="auto"/>
          <w:kern w:val="2"/>
          <w:sz w:val="24"/>
          <w:szCs w:val="24"/>
        </w:rPr>
        <w:t>2024年</w:t>
      </w:r>
      <w:r>
        <w:rPr>
          <w:rStyle w:val="77"/>
          <w:rFonts w:hint="eastAsia" w:ascii="仿宋" w:hAnsi="仿宋" w:eastAsia="仿宋" w:cs="仿宋"/>
          <w:color w:val="auto"/>
          <w:kern w:val="2"/>
          <w:sz w:val="24"/>
          <w:szCs w:val="24"/>
          <w:lang w:eastAsia="zh-CN"/>
        </w:rPr>
        <w:t>5月</w:t>
      </w:r>
      <w:r>
        <w:rPr>
          <w:rStyle w:val="77"/>
          <w:rFonts w:hint="eastAsia" w:ascii="仿宋" w:hAnsi="仿宋" w:eastAsia="仿宋" w:cs="仿宋"/>
          <w:color w:val="auto"/>
          <w:kern w:val="2"/>
          <w:sz w:val="24"/>
          <w:szCs w:val="24"/>
          <w:lang w:val="en-US" w:eastAsia="zh-CN"/>
        </w:rPr>
        <w:t>14</w:t>
      </w:r>
      <w:r>
        <w:rPr>
          <w:rStyle w:val="77"/>
          <w:rFonts w:hint="eastAsia" w:ascii="仿宋" w:hAnsi="仿宋" w:eastAsia="仿宋" w:cs="仿宋"/>
          <w:color w:val="auto"/>
          <w:kern w:val="2"/>
          <w:sz w:val="24"/>
          <w:szCs w:val="24"/>
        </w:rPr>
        <w:t>日</w:t>
      </w:r>
      <w:r>
        <w:rPr>
          <w:rFonts w:hint="eastAsia" w:ascii="仿宋" w:hAnsi="仿宋" w:eastAsia="仿宋" w:cs="仿宋"/>
          <w:color w:val="auto"/>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hint="eastAsia" w:ascii="仿宋" w:hAnsi="仿宋" w:eastAsia="仿宋" w:cs="仿宋"/>
          <w:b/>
          <w:color w:val="auto"/>
          <w:sz w:val="24"/>
          <w:u w:val="none"/>
        </w:rPr>
        <w:t>：</w:t>
      </w:r>
      <w:r>
        <w:rPr>
          <w:rStyle w:val="77"/>
          <w:rFonts w:hint="eastAsia" w:ascii="仿宋" w:hAnsi="仿宋" w:eastAsia="仿宋" w:cs="仿宋"/>
          <w:color w:val="auto"/>
          <w:kern w:val="2"/>
          <w:sz w:val="24"/>
          <w:szCs w:val="24"/>
          <w:u w:val="single"/>
        </w:rPr>
        <w:t>2024年</w:t>
      </w:r>
      <w:r>
        <w:rPr>
          <w:rStyle w:val="77"/>
          <w:rFonts w:hint="eastAsia" w:ascii="仿宋" w:hAnsi="仿宋" w:eastAsia="仿宋" w:cs="仿宋"/>
          <w:color w:val="auto"/>
          <w:kern w:val="2"/>
          <w:sz w:val="24"/>
          <w:szCs w:val="24"/>
          <w:u w:val="single"/>
          <w:lang w:eastAsia="zh-CN"/>
        </w:rPr>
        <w:t>5月</w:t>
      </w:r>
      <w:r>
        <w:rPr>
          <w:rStyle w:val="77"/>
          <w:rFonts w:hint="eastAsia" w:ascii="仿宋" w:hAnsi="仿宋" w:eastAsia="仿宋" w:cs="仿宋"/>
          <w:color w:val="auto"/>
          <w:kern w:val="2"/>
          <w:sz w:val="24"/>
          <w:szCs w:val="24"/>
          <w:u w:val="single"/>
          <w:lang w:val="en-US" w:eastAsia="zh-CN"/>
        </w:rPr>
        <w:t>14日14点00分00秒</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 xml:space="preserve">政采云平台（https://www.zcygov.cn/） </w:t>
      </w:r>
    </w:p>
    <w:p>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hint="eastAsia" w:ascii="仿宋" w:hAnsi="仿宋" w:eastAsia="仿宋" w:cs="仿宋"/>
          <w:b/>
          <w:color w:val="auto"/>
          <w:sz w:val="24"/>
          <w:u w:val="none"/>
        </w:rPr>
        <w:t>：</w:t>
      </w:r>
      <w:r>
        <w:rPr>
          <w:rStyle w:val="77"/>
          <w:rFonts w:hint="eastAsia" w:ascii="仿宋" w:hAnsi="仿宋" w:eastAsia="仿宋" w:cs="仿宋"/>
          <w:color w:val="auto"/>
          <w:kern w:val="2"/>
          <w:sz w:val="24"/>
          <w:szCs w:val="24"/>
          <w:u w:val="single"/>
        </w:rPr>
        <w:t>2024年</w:t>
      </w:r>
      <w:r>
        <w:rPr>
          <w:rStyle w:val="77"/>
          <w:rFonts w:hint="eastAsia" w:ascii="仿宋" w:hAnsi="仿宋" w:eastAsia="仿宋" w:cs="仿宋"/>
          <w:color w:val="auto"/>
          <w:kern w:val="2"/>
          <w:sz w:val="24"/>
          <w:szCs w:val="24"/>
          <w:u w:val="single"/>
          <w:lang w:eastAsia="zh-CN"/>
        </w:rPr>
        <w:t>5月</w:t>
      </w:r>
      <w:r>
        <w:rPr>
          <w:rStyle w:val="77"/>
          <w:rFonts w:hint="eastAsia" w:ascii="仿宋" w:hAnsi="仿宋" w:eastAsia="仿宋" w:cs="仿宋"/>
          <w:color w:val="auto"/>
          <w:kern w:val="2"/>
          <w:sz w:val="24"/>
          <w:szCs w:val="24"/>
          <w:u w:val="single"/>
          <w:lang w:val="en-US" w:eastAsia="zh-CN"/>
        </w:rPr>
        <w:t>14日14点00分00秒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numPr>
          <w:ilvl w:val="0"/>
          <w:numId w:val="1"/>
        </w:numPr>
        <w:spacing w:line="360" w:lineRule="auto"/>
        <w:rPr>
          <w:rFonts w:ascii="仿宋" w:hAnsi="仿宋" w:eastAsia="仿宋" w:cs="仿宋"/>
          <w:b/>
          <w:sz w:val="24"/>
        </w:rPr>
      </w:pPr>
      <w:r>
        <w:rPr>
          <w:rFonts w:hint="eastAsia" w:ascii="仿宋" w:hAnsi="仿宋" w:eastAsia="仿宋" w:cs="仿宋"/>
          <w:b/>
          <w:sz w:val="24"/>
        </w:rPr>
        <w:t>采购意向公开链接：</w:t>
      </w:r>
    </w:p>
    <w:p>
      <w:pPr>
        <w:spacing w:line="360" w:lineRule="auto"/>
        <w:rPr>
          <w:rFonts w:hint="eastAsia" w:ascii="仿宋" w:hAnsi="仿宋" w:eastAsia="仿宋" w:cs="仿宋"/>
          <w:b w:val="0"/>
          <w:bCs/>
          <w:sz w:val="24"/>
        </w:rPr>
      </w:pPr>
      <w:r>
        <w:rPr>
          <w:rFonts w:hint="eastAsia" w:ascii="仿宋" w:hAnsi="仿宋" w:eastAsia="仿宋" w:cs="仿宋"/>
          <w:b w:val="0"/>
          <w:bCs/>
          <w:sz w:val="24"/>
        </w:rPr>
        <w:fldChar w:fldCharType="begin"/>
      </w:r>
      <w:r>
        <w:rPr>
          <w:rFonts w:hint="eastAsia" w:ascii="仿宋" w:hAnsi="仿宋" w:eastAsia="仿宋" w:cs="仿宋"/>
          <w:b w:val="0"/>
          <w:bCs/>
          <w:sz w:val="24"/>
        </w:rPr>
        <w:instrText xml:space="preserve"> HYPERLINK "https://zfcg.czt.zj.gov.cn/site/detail?categoryCode=ZcyAnnouncement&amp;parentId=600007&amp;articleId=TskqDUwbYOpnchFiUc1wRw==&amp;utm=site.site-PC-36449.972-pc-websitegroup-zhejiang-mainSearchPage-front.1.83da41d0fbb711eeb551dfc0770d2674" </w:instrText>
      </w:r>
      <w:r>
        <w:rPr>
          <w:rFonts w:hint="eastAsia" w:ascii="仿宋" w:hAnsi="仿宋" w:eastAsia="仿宋" w:cs="仿宋"/>
          <w:b w:val="0"/>
          <w:bCs/>
          <w:sz w:val="24"/>
        </w:rPr>
        <w:fldChar w:fldCharType="separate"/>
      </w:r>
      <w:r>
        <w:rPr>
          <w:rStyle w:val="77"/>
          <w:rFonts w:hint="eastAsia" w:ascii="仿宋" w:hAnsi="仿宋" w:eastAsia="仿宋" w:cs="仿宋"/>
          <w:b w:val="0"/>
          <w:bCs/>
          <w:sz w:val="24"/>
        </w:rPr>
        <w:t>https://zfcg.czt.zj.gov.cn/site/detail?categoryCode=ZcyAnnouncement&amp;parentId=600007&amp;articleId=TskqDUwbYOpnchFiUc1wRw==&amp;utm=site.site-PC-36449.972-pc-websitegroup-zhejiang-mainSearchPage-front.1.83da41d0fbb711eeb551dfc0770d2674</w:t>
      </w:r>
      <w:r>
        <w:rPr>
          <w:rFonts w:hint="eastAsia" w:ascii="仿宋" w:hAnsi="仿宋" w:eastAsia="仿宋" w:cs="仿宋"/>
          <w:b w:val="0"/>
          <w:bCs/>
          <w:sz w:val="24"/>
        </w:rPr>
        <w:fldChar w:fldCharType="end"/>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rPr>
        <w:t xml:space="preserve"> </w:t>
      </w:r>
      <w:r>
        <w:rPr>
          <w:rFonts w:hint="eastAsia" w:ascii="仿宋" w:hAnsi="仿宋" w:eastAsia="仿宋" w:cs="仿宋"/>
          <w:sz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rPr>
          <w:rFonts w:ascii="仿宋" w:hAnsi="仿宋" w:eastAsia="仿宋" w:cs="仿宋"/>
          <w:color w:val="auto"/>
          <w:sz w:val="24"/>
        </w:rPr>
      </w:pPr>
      <w:r>
        <w:rPr>
          <w:rFonts w:hint="eastAsia" w:ascii="仿宋" w:hAnsi="仿宋" w:eastAsia="仿宋" w:cs="仿宋"/>
          <w:color w:val="auto"/>
          <w:sz w:val="24"/>
        </w:rPr>
        <w:t>1.采购人信息</w:t>
      </w:r>
    </w:p>
    <w:p>
      <w:pPr>
        <w:spacing w:line="360" w:lineRule="auto"/>
        <w:rPr>
          <w:rFonts w:ascii="仿宋" w:hAnsi="仿宋" w:eastAsia="仿宋" w:cs="仿宋"/>
          <w:color w:val="FF0000"/>
          <w:sz w:val="24"/>
        </w:rPr>
      </w:pPr>
      <w:r>
        <w:rPr>
          <w:rFonts w:hint="eastAsia" w:ascii="仿宋" w:hAnsi="仿宋" w:eastAsia="仿宋" w:cs="仿宋"/>
          <w:color w:val="auto"/>
          <w:sz w:val="24"/>
        </w:rPr>
        <w:t>名    称：</w:t>
      </w:r>
      <w:r>
        <w:rPr>
          <w:rFonts w:hint="eastAsia" w:ascii="仿宋" w:hAnsi="仿宋" w:eastAsia="仿宋" w:cs="仿宋"/>
          <w:color w:val="auto"/>
          <w:sz w:val="24"/>
          <w:lang w:val="en-US" w:eastAsia="zh-CN"/>
        </w:rPr>
        <w:t>杭州市规划和自然资源局临平分局</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址：杭州市</w:t>
      </w:r>
      <w:r>
        <w:rPr>
          <w:rFonts w:hint="eastAsia" w:ascii="仿宋" w:hAnsi="仿宋" w:eastAsia="仿宋" w:cs="仿宋"/>
          <w:color w:val="auto"/>
          <w:sz w:val="24"/>
          <w:highlight w:val="none"/>
          <w:lang w:eastAsia="zh-CN"/>
        </w:rPr>
        <w:t>临平区世纪大道928号</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戚春兰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项目联系方式（询问）：0571-</w:t>
      </w:r>
      <w:r>
        <w:rPr>
          <w:rFonts w:hint="eastAsia" w:ascii="仿宋" w:hAnsi="仿宋" w:eastAsia="仿宋" w:cs="仿宋"/>
          <w:color w:val="auto"/>
          <w:sz w:val="24"/>
          <w:highlight w:val="none"/>
          <w:lang w:val="en-US" w:eastAsia="zh-CN"/>
        </w:rPr>
        <w:t>89531038</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rPr>
        <w:t>质疑联系人：</w:t>
      </w:r>
      <w:r>
        <w:rPr>
          <w:rFonts w:hint="eastAsia" w:ascii="仿宋" w:hAnsi="仿宋" w:eastAsia="仿宋" w:cs="仿宋"/>
          <w:color w:val="auto"/>
          <w:sz w:val="24"/>
          <w:lang w:val="en-US" w:eastAsia="zh-CN"/>
        </w:rPr>
        <w:t>徐兴年</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质疑联系方式：</w:t>
      </w:r>
      <w:r>
        <w:rPr>
          <w:rFonts w:hint="eastAsia" w:ascii="仿宋" w:hAnsi="仿宋" w:eastAsia="仿宋" w:cs="仿宋"/>
          <w:color w:val="auto"/>
          <w:sz w:val="24"/>
          <w:highlight w:val="none"/>
        </w:rPr>
        <w:t>0571-</w:t>
      </w:r>
      <w:r>
        <w:rPr>
          <w:rFonts w:hint="eastAsia" w:ascii="仿宋" w:hAnsi="仿宋" w:eastAsia="仿宋" w:cs="仿宋"/>
          <w:color w:val="auto"/>
          <w:sz w:val="24"/>
          <w:highlight w:val="none"/>
          <w:lang w:val="en-US" w:eastAsia="zh-CN"/>
        </w:rPr>
        <w:t>89531040</w:t>
      </w:r>
    </w:p>
    <w:p>
      <w:pPr>
        <w:spacing w:line="360" w:lineRule="auto"/>
        <w:rPr>
          <w:rFonts w:ascii="仿宋" w:hAnsi="仿宋" w:eastAsia="仿宋" w:cs="仿宋"/>
          <w:sz w:val="24"/>
        </w:rPr>
      </w:pPr>
      <w:r>
        <w:rPr>
          <w:rFonts w:hint="eastAsia" w:ascii="仿宋" w:hAnsi="仿宋" w:eastAsia="仿宋" w:cs="仿宋"/>
          <w:sz w:val="24"/>
        </w:rPr>
        <w:t xml:space="preserve">2.采购代理机构信息            </w:t>
      </w:r>
    </w:p>
    <w:p>
      <w:pPr>
        <w:spacing w:line="360" w:lineRule="auto"/>
        <w:rPr>
          <w:rFonts w:ascii="仿宋" w:hAnsi="仿宋" w:eastAsia="仿宋" w:cs="仿宋"/>
          <w:sz w:val="24"/>
        </w:rPr>
      </w:pPr>
      <w:r>
        <w:rPr>
          <w:rFonts w:hint="eastAsia" w:ascii="仿宋" w:hAnsi="仿宋" w:eastAsia="仿宋" w:cs="仿宋"/>
          <w:sz w:val="24"/>
        </w:rPr>
        <w:t>名    称：杭州诚华工程项目管理有限公司</w:t>
      </w:r>
    </w:p>
    <w:p>
      <w:pPr>
        <w:spacing w:line="360" w:lineRule="auto"/>
        <w:rPr>
          <w:rFonts w:ascii="仿宋" w:hAnsi="仿宋" w:eastAsia="仿宋" w:cs="仿宋"/>
          <w:sz w:val="24"/>
        </w:rPr>
      </w:pPr>
      <w:r>
        <w:rPr>
          <w:rFonts w:hint="eastAsia" w:ascii="仿宋" w:hAnsi="仿宋" w:eastAsia="仿宋" w:cs="仿宋"/>
          <w:sz w:val="24"/>
        </w:rPr>
        <w:t xml:space="preserve">地    址：杭州市临平区东湖街道超峰东路36号        </w:t>
      </w:r>
    </w:p>
    <w:p>
      <w:pPr>
        <w:spacing w:line="360" w:lineRule="auto"/>
        <w:rPr>
          <w:rFonts w:ascii="仿宋" w:hAnsi="仿宋" w:eastAsia="仿宋" w:cs="仿宋"/>
          <w:sz w:val="24"/>
        </w:rPr>
      </w:pPr>
      <w:r>
        <w:rPr>
          <w:rFonts w:hint="eastAsia" w:ascii="仿宋" w:hAnsi="仿宋" w:eastAsia="仿宋" w:cs="仿宋"/>
          <w:sz w:val="24"/>
        </w:rPr>
        <w:t xml:space="preserve">项目联系人（询问）：邱康宁       联系电话：0571-88771103   </w:t>
      </w:r>
    </w:p>
    <w:p>
      <w:pPr>
        <w:spacing w:line="360" w:lineRule="auto"/>
        <w:rPr>
          <w:rFonts w:ascii="仿宋" w:hAnsi="仿宋" w:eastAsia="仿宋" w:cs="仿宋"/>
          <w:sz w:val="24"/>
        </w:rPr>
      </w:pPr>
      <w:r>
        <w:rPr>
          <w:rFonts w:hint="eastAsia" w:ascii="仿宋" w:hAnsi="仿宋" w:eastAsia="仿宋" w:cs="仿宋"/>
          <w:sz w:val="24"/>
        </w:rPr>
        <w:t xml:space="preserve">质疑联系人：商良钢               联系电话：13735597865 </w:t>
      </w:r>
    </w:p>
    <w:p>
      <w:pPr>
        <w:spacing w:line="360" w:lineRule="auto"/>
        <w:rPr>
          <w:rFonts w:ascii="仿宋" w:hAnsi="仿宋" w:eastAsia="仿宋" w:cs="仿宋"/>
          <w:color w:val="auto"/>
          <w:sz w:val="24"/>
        </w:rPr>
      </w:pPr>
      <w:r>
        <w:rPr>
          <w:rFonts w:hint="eastAsia" w:ascii="仿宋" w:hAnsi="仿宋" w:eastAsia="仿宋" w:cs="仿宋"/>
          <w:color w:val="FF0000"/>
          <w:sz w:val="24"/>
        </w:rPr>
        <w:t xml:space="preserve"> </w:t>
      </w:r>
      <w:r>
        <w:rPr>
          <w:rFonts w:hint="eastAsia" w:ascii="仿宋" w:hAnsi="仿宋" w:eastAsia="仿宋" w:cs="仿宋"/>
          <w:color w:val="auto"/>
          <w:sz w:val="24"/>
        </w:rPr>
        <w:t xml:space="preserve">3.同级政府采购监督管理部门            </w:t>
      </w:r>
    </w:p>
    <w:p>
      <w:pPr>
        <w:spacing w:line="360" w:lineRule="auto"/>
        <w:rPr>
          <w:rFonts w:ascii="仿宋" w:hAnsi="仿宋" w:eastAsia="仿宋" w:cs="仿宋"/>
          <w:color w:val="auto"/>
          <w:sz w:val="24"/>
        </w:rPr>
      </w:pPr>
      <w:r>
        <w:rPr>
          <w:rFonts w:hint="eastAsia" w:ascii="仿宋" w:hAnsi="仿宋" w:eastAsia="仿宋" w:cs="仿宋"/>
          <w:color w:val="auto"/>
          <w:sz w:val="24"/>
        </w:rPr>
        <w:t>名称：杭州市</w:t>
      </w:r>
      <w:r>
        <w:rPr>
          <w:rFonts w:hint="eastAsia" w:ascii="仿宋" w:hAnsi="仿宋" w:eastAsia="仿宋" w:cs="仿宋"/>
          <w:color w:val="auto"/>
          <w:sz w:val="24"/>
          <w:lang w:eastAsia="zh-CN"/>
        </w:rPr>
        <w:t>临平区C财政局</w:t>
      </w:r>
      <w:r>
        <w:rPr>
          <w:rFonts w:hint="eastAsia" w:ascii="仿宋" w:hAnsi="仿宋" w:eastAsia="仿宋" w:cs="仿宋"/>
          <w:color w:val="auto"/>
          <w:sz w:val="24"/>
        </w:rPr>
        <w:t>、浙江省政府采购行政裁决服务中心（杭州）</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地址：杭州市上城区四季青采购人新业路市民之家G03办公室（快递仅限ems或顺丰）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联 系 人 ：朱女士、王女士        监督投诉电话：0571-85252453     </w:t>
      </w:r>
    </w:p>
    <w:p>
      <w:pPr>
        <w:spacing w:line="360" w:lineRule="auto"/>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widowControl/>
        <w:adjustRightInd/>
        <w:spacing w:line="360" w:lineRule="auto"/>
        <w:jc w:val="left"/>
        <w:rPr>
          <w:rFonts w:ascii="仿宋" w:hAnsi="仿宋" w:eastAsia="仿宋" w:cs="仿宋"/>
          <w:b/>
          <w:sz w:val="36"/>
          <w:szCs w:val="20"/>
        </w:rPr>
      </w:pPr>
      <w:r>
        <w:rPr>
          <w:rFonts w:hint="eastAsia" w:ascii="仿宋" w:hAnsi="仿宋" w:eastAsia="仿宋" w:cs="仿宋"/>
          <w:b/>
          <w:sz w:val="36"/>
          <w:szCs w:val="20"/>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事项</w:t>
            </w:r>
          </w:p>
        </w:tc>
        <w:tc>
          <w:tcPr>
            <w:tcW w:w="6095"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w:t>
            </w:r>
          </w:p>
        </w:tc>
        <w:tc>
          <w:tcPr>
            <w:tcW w:w="1843" w:type="dxa"/>
            <w:vAlign w:val="center"/>
          </w:tcPr>
          <w:p>
            <w:pPr>
              <w:snapToGrid w:val="0"/>
              <w:spacing w:line="360" w:lineRule="auto"/>
              <w:rPr>
                <w:rFonts w:ascii="仿宋" w:hAnsi="仿宋" w:eastAsia="仿宋" w:cs="仿宋"/>
                <w:b/>
                <w:sz w:val="24"/>
                <w:szCs w:val="20"/>
              </w:rPr>
            </w:pPr>
            <w:r>
              <w:rPr>
                <w:rFonts w:hint="eastAsia" w:ascii="仿宋" w:hAnsi="仿宋" w:eastAsia="仿宋" w:cs="仿宋"/>
                <w:b/>
                <w:sz w:val="24"/>
                <w:szCs w:val="20"/>
              </w:rPr>
              <w:t>项目属性</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2</w:t>
            </w:r>
          </w:p>
        </w:tc>
        <w:tc>
          <w:tcPr>
            <w:tcW w:w="1843" w:type="dxa"/>
            <w:vAlign w:val="center"/>
          </w:tcPr>
          <w:p>
            <w:pPr>
              <w:snapToGrid w:val="0"/>
              <w:spacing w:line="264" w:lineRule="auto"/>
              <w:jc w:val="center"/>
              <w:rPr>
                <w:rFonts w:ascii="仿宋" w:hAnsi="仿宋" w:eastAsia="仿宋" w:cs="仿宋"/>
                <w:b/>
                <w:sz w:val="24"/>
              </w:rPr>
            </w:pPr>
            <w:r>
              <w:rPr>
                <w:rFonts w:hint="eastAsia" w:ascii="仿宋" w:hAnsi="仿宋" w:eastAsia="仿宋" w:cs="仿宋"/>
                <w:b/>
                <w:color w:val="000000"/>
                <w:sz w:val="24"/>
              </w:rPr>
              <w:t>采购标的及其对应的中小企业划分标准所属行业</w:t>
            </w:r>
          </w:p>
        </w:tc>
        <w:tc>
          <w:tcPr>
            <w:tcW w:w="6095" w:type="dxa"/>
            <w:vAlign w:val="center"/>
          </w:tcPr>
          <w:p>
            <w:pPr>
              <w:numPr>
                <w:ilvl w:val="0"/>
                <w:numId w:val="2"/>
              </w:numPr>
              <w:snapToGrid w:val="0"/>
              <w:spacing w:line="264" w:lineRule="auto"/>
              <w:rPr>
                <w:rFonts w:ascii="仿宋" w:hAnsi="仿宋" w:eastAsia="仿宋" w:cs="仿宋"/>
                <w:color w:val="000000"/>
                <w:kern w:val="0"/>
                <w:sz w:val="24"/>
              </w:rPr>
            </w:pPr>
            <w:r>
              <w:rPr>
                <w:rFonts w:hint="eastAsia" w:ascii="仿宋" w:hAnsi="仿宋" w:eastAsia="仿宋" w:cs="仿宋"/>
                <w:color w:val="000000"/>
                <w:kern w:val="0"/>
                <w:sz w:val="24"/>
              </w:rPr>
              <w:t>标的：</w:t>
            </w:r>
            <w:r>
              <w:rPr>
                <w:rFonts w:hint="eastAsia" w:ascii="仿宋" w:hAnsi="仿宋" w:eastAsia="仿宋" w:cs="仿宋"/>
                <w:color w:val="000000"/>
                <w:kern w:val="0"/>
                <w:sz w:val="24"/>
                <w:lang w:val="en-US" w:eastAsia="zh-CN"/>
              </w:rPr>
              <w:t>临平区城市级实景三维工程建设项目</w:t>
            </w:r>
            <w:r>
              <w:rPr>
                <w:rFonts w:hint="eastAsia" w:ascii="仿宋" w:hAnsi="仿宋" w:eastAsia="仿宋" w:cs="仿宋"/>
                <w:color w:val="000000"/>
                <w:kern w:val="0"/>
                <w:sz w:val="24"/>
              </w:rPr>
              <w:t>；</w:t>
            </w:r>
          </w:p>
          <w:p>
            <w:pPr>
              <w:snapToGrid w:val="0"/>
              <w:spacing w:line="264" w:lineRule="auto"/>
              <w:rPr>
                <w:rFonts w:ascii="仿宋" w:hAnsi="仿宋" w:eastAsia="仿宋" w:cs="仿宋"/>
                <w:sz w:val="24"/>
                <w:szCs w:val="24"/>
              </w:rPr>
            </w:pPr>
            <w:r>
              <w:rPr>
                <w:rFonts w:hint="eastAsia" w:ascii="仿宋" w:hAnsi="仿宋" w:eastAsia="仿宋" w:cs="仿宋"/>
                <w:color w:val="000000"/>
                <w:kern w:val="0"/>
                <w:sz w:val="24"/>
              </w:rPr>
              <w:t>（2）属于：</w:t>
            </w:r>
            <w:r>
              <w:rPr>
                <w:rFonts w:hint="eastAsia" w:ascii="仿宋" w:hAnsi="仿宋" w:eastAsia="仿宋" w:cs="仿宋"/>
                <w:color w:val="000000"/>
                <w:kern w:val="0"/>
                <w:sz w:val="24"/>
                <w:u w:val="single"/>
              </w:rPr>
              <w:t xml:space="preserve"> 其他未列明行业 </w:t>
            </w:r>
            <w:r>
              <w:rPr>
                <w:rFonts w:hint="eastAsia" w:ascii="仿宋" w:hAnsi="仿宋" w:eastAsia="仿宋" w:cs="仿宋"/>
                <w:color w:val="000000"/>
                <w:kern w:val="0"/>
                <w:sz w:val="24"/>
              </w:rPr>
              <w:t>；</w:t>
            </w:r>
          </w:p>
          <w:p>
            <w:pPr>
              <w:pStyle w:val="617"/>
              <w:tabs>
                <w:tab w:val="left" w:pos="1070"/>
              </w:tabs>
              <w:spacing w:line="264" w:lineRule="auto"/>
              <w:ind w:right="52"/>
              <w:rPr>
                <w:rFonts w:hint="eastAsia" w:ascii="仿宋" w:hAnsi="仿宋" w:eastAsia="仿宋" w:cs="仿宋"/>
                <w:b/>
                <w:bCs/>
                <w:color w:val="000000"/>
                <w:sz w:val="24"/>
                <w:szCs w:val="24"/>
                <w:shd w:val="clear" w:color="auto" w:fill="FFFFFF"/>
                <w:lang w:val="zh-CN" w:eastAsia="zh-CN" w:bidi="zh-CN"/>
              </w:rPr>
            </w:pPr>
            <w:r>
              <w:rPr>
                <w:rFonts w:ascii="仿宋" w:hAnsi="仿宋" w:eastAsia="仿宋" w:cs="仿宋"/>
                <w:kern w:val="0"/>
                <w:sz w:val="24"/>
                <w:szCs w:val="24"/>
                <w:lang w:val="en-US" w:eastAsia="zh-CN" w:bidi="ar-SA"/>
              </w:rPr>
              <w:pict>
                <v:shape id="_x0000_i1025" o:spt="75" type="#_x0000_t75" style="height:32.25pt;width:313.35pt;" fillcolor="#FFFFFF" filled="f" o:preferrelative="t" stroked="f" coordsize="21600,21600">
                  <v:path/>
                  <v:fill on="f" color2="#FFFFFF" focussize="0,0"/>
                  <v:stroke on="f"/>
                  <v:imagedata r:id="rId27" gain="65536f" blacklevel="0f" gamma="0" o:title=""/>
                  <o:lock v:ext="edit" position="f" selection="f" grouping="f" rotation="f" cropping="f" text="f" aspectratio="t"/>
                  <w10:wrap type="none"/>
                  <w10:anchorlock/>
                </v:shape>
              </w:pict>
            </w:r>
          </w:p>
          <w:p>
            <w:pPr>
              <w:pStyle w:val="617"/>
              <w:tabs>
                <w:tab w:val="left" w:pos="1070"/>
              </w:tabs>
              <w:spacing w:line="264" w:lineRule="auto"/>
              <w:ind w:right="52"/>
              <w:rPr>
                <w:rFonts w:ascii="仿宋" w:hAnsi="仿宋" w:eastAsia="仿宋" w:cs="仿宋"/>
                <w:b/>
                <w:bCs/>
                <w:color w:val="000000"/>
                <w:kern w:val="0"/>
                <w:sz w:val="24"/>
                <w:u w:val="single"/>
                <w:lang w:val="zh-CN"/>
              </w:rPr>
            </w:pPr>
            <w:r>
              <w:rPr>
                <w:rFonts w:ascii="仿宋" w:hAnsi="仿宋" w:eastAsia="仿宋" w:cs="仿宋"/>
                <w:kern w:val="0"/>
                <w:sz w:val="24"/>
                <w:szCs w:val="24"/>
                <w:lang w:val="en-US" w:eastAsia="zh-CN" w:bidi="ar-SA"/>
              </w:rPr>
              <w:pict>
                <v:shape id="_x0000_i1029" o:spt="75" type="#_x0000_t75" style="height:13.8pt;width:304.7pt;" fillcolor="#FFFFFF" filled="f" o:preferrelative="t" stroked="f" coordsize="21600,21600">
                  <v:path/>
                  <v:fill on="f" color2="#FFFFFF" focussize="0,0"/>
                  <v:stroke on="f"/>
                  <v:imagedata r:id="rId28" gain="65536f" blacklevel="0f" gamma="0" o:title=""/>
                  <o:lock v:ext="edit" position="f" selection="f" grouping="f" rotation="f" cropping="f" text="f" aspectratio="t"/>
                  <w10:wrap type="none"/>
                  <w10:anchorlock/>
                </v:shape>
              </w:pict>
            </w:r>
            <w:r>
              <w:rPr>
                <w:rFonts w:hint="eastAsia" w:ascii="仿宋" w:hAnsi="仿宋" w:eastAsia="仿宋" w:cs="仿宋"/>
                <w:b/>
                <w:bCs/>
                <w:color w:val="000000"/>
                <w:sz w:val="24"/>
                <w:szCs w:val="24"/>
                <w:shd w:val="clear" w:color="auto" w:fill="FFFFFF"/>
                <w:lang w:val="zh-CN" w:eastAsia="zh-CN" w:bidi="zh-CN"/>
              </w:rPr>
              <w:t>说明： 　　</w:t>
            </w:r>
          </w:p>
          <w:p>
            <w:pPr>
              <w:snapToGrid w:val="0"/>
              <w:spacing w:line="264" w:lineRule="auto"/>
              <w:ind w:firstLine="482" w:firstLineChars="200"/>
              <w:rPr>
                <w:rFonts w:ascii="仿宋" w:hAnsi="仿宋" w:eastAsia="仿宋" w:cs="仿宋"/>
                <w:b/>
                <w:bCs/>
                <w:color w:val="000000"/>
                <w:kern w:val="0"/>
                <w:sz w:val="24"/>
                <w:u w:val="single"/>
                <w:lang w:val="zh-CN"/>
              </w:rPr>
            </w:pPr>
            <w:r>
              <w:rPr>
                <w:rFonts w:hint="eastAsia" w:ascii="仿宋" w:hAnsi="仿宋" w:eastAsia="仿宋" w:cs="仿宋"/>
                <w:b/>
                <w:bCs/>
                <w:color w:val="000000"/>
                <w:kern w:val="0"/>
                <w:sz w:val="24"/>
                <w:u w:val="single"/>
                <w:lang w:val="zh-CN"/>
              </w:rPr>
              <w:t>1.大型、中型和小型企业须同时满足所列指标的下限，否则下划一档；微型企业只须满足所列指标中的一项即可。 　　</w:t>
            </w:r>
          </w:p>
          <w:p>
            <w:pPr>
              <w:snapToGrid w:val="0"/>
              <w:spacing w:line="264" w:lineRule="auto"/>
              <w:ind w:firstLine="482" w:firstLineChars="200"/>
              <w:rPr>
                <w:rFonts w:ascii="仿宋" w:hAnsi="仿宋" w:eastAsia="仿宋" w:cs="仿宋"/>
                <w:b/>
                <w:bCs/>
                <w:color w:val="000000"/>
                <w:kern w:val="0"/>
                <w:sz w:val="24"/>
                <w:u w:val="single"/>
                <w:lang w:val="zh-CN"/>
              </w:rPr>
            </w:pPr>
            <w:r>
              <w:rPr>
                <w:rFonts w:hint="eastAsia" w:ascii="仿宋" w:hAnsi="仿宋" w:eastAsia="仿宋" w:cs="仿宋"/>
                <w:b/>
                <w:bCs/>
                <w:color w:val="000000"/>
                <w:kern w:val="0"/>
                <w:sz w:val="24"/>
                <w:u w:val="single"/>
                <w:lang w:val="zh-CN"/>
              </w:rPr>
              <w:t>2.附表中各行业的范围以《国民经济行业分类》（GB/T4754-2017）为准。</w:t>
            </w:r>
          </w:p>
          <w:p>
            <w:pPr>
              <w:snapToGrid w:val="0"/>
              <w:spacing w:line="264" w:lineRule="auto"/>
              <w:ind w:firstLine="482" w:firstLineChars="200"/>
              <w:rPr>
                <w:rFonts w:ascii="仿宋" w:hAnsi="仿宋" w:eastAsia="仿宋" w:cs="仿宋"/>
                <w:b/>
                <w:bCs/>
                <w:color w:val="000000"/>
                <w:kern w:val="0"/>
                <w:sz w:val="24"/>
                <w:u w:val="single"/>
                <w:lang w:val="zh-CN"/>
              </w:rPr>
            </w:pPr>
            <w:r>
              <w:rPr>
                <w:rFonts w:hint="eastAsia" w:ascii="仿宋" w:hAnsi="仿宋" w:eastAsia="仿宋" w:cs="仿宋"/>
                <w:b/>
                <w:bCs/>
                <w:color w:val="000000"/>
                <w:kern w:val="0"/>
                <w:sz w:val="24"/>
                <w:u w:val="single"/>
                <w:lang w:val="zh-CN"/>
              </w:rPr>
              <w:t>3.企业划分指标以现行统计制度为准。</w:t>
            </w:r>
          </w:p>
          <w:p>
            <w:pPr>
              <w:snapToGrid w:val="0"/>
              <w:spacing w:line="264" w:lineRule="auto"/>
              <w:ind w:firstLine="482" w:firstLineChars="200"/>
              <w:rPr>
                <w:rFonts w:ascii="仿宋" w:hAnsi="仿宋" w:eastAsia="仿宋" w:cs="仿宋"/>
                <w:b/>
                <w:bCs/>
                <w:color w:val="000000"/>
                <w:kern w:val="0"/>
                <w:sz w:val="24"/>
                <w:u w:val="single"/>
                <w:lang w:val="zh-CN"/>
              </w:rPr>
            </w:pPr>
            <w:r>
              <w:rPr>
                <w:rFonts w:hint="eastAsia" w:ascii="仿宋" w:hAnsi="仿宋" w:eastAsia="仿宋" w:cs="仿宋"/>
                <w:b/>
                <w:bCs/>
                <w:color w:val="000000"/>
                <w:kern w:val="0"/>
                <w:sz w:val="24"/>
                <w:u w:val="single"/>
                <w:lang w:val="zh-CN"/>
              </w:rPr>
              <w:t>1）从业人员，是指期末从业人员数，没有期末从业人员数的，采用全年平均人员数代替。</w:t>
            </w:r>
          </w:p>
          <w:p>
            <w:pPr>
              <w:snapToGrid w:val="0"/>
              <w:spacing w:line="264" w:lineRule="auto"/>
              <w:ind w:firstLine="482" w:firstLineChars="200"/>
              <w:rPr>
                <w:rFonts w:ascii="仿宋" w:hAnsi="仿宋" w:eastAsia="仿宋" w:cs="仿宋"/>
                <w:b/>
                <w:bCs/>
                <w:color w:val="000000"/>
                <w:kern w:val="0"/>
                <w:sz w:val="24"/>
                <w:u w:val="single"/>
                <w:lang w:val="zh-CN"/>
              </w:rPr>
            </w:pPr>
            <w:r>
              <w:rPr>
                <w:rFonts w:hint="eastAsia" w:ascii="仿宋" w:hAnsi="仿宋" w:eastAsia="仿宋" w:cs="仿宋"/>
                <w:b/>
                <w:bCs/>
                <w:color w:val="000000"/>
                <w:kern w:val="0"/>
                <w:sz w:val="24"/>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pStyle w:val="617"/>
              <w:tabs>
                <w:tab w:val="left" w:pos="1070"/>
              </w:tabs>
              <w:spacing w:line="264" w:lineRule="auto"/>
              <w:ind w:right="52" w:firstLine="482" w:firstLineChars="200"/>
              <w:rPr>
                <w:rFonts w:ascii="仿宋" w:hAnsi="仿宋" w:eastAsia="仿宋" w:cs="仿宋"/>
                <w:b/>
                <w:bCs/>
                <w:color w:val="000000"/>
                <w:sz w:val="24"/>
                <w:szCs w:val="24"/>
                <w:u w:val="single"/>
                <w:lang w:val="zh-CN" w:eastAsia="zh-CN"/>
              </w:rPr>
            </w:pPr>
            <w:r>
              <w:rPr>
                <w:rFonts w:hint="eastAsia" w:ascii="仿宋" w:hAnsi="仿宋" w:eastAsia="仿宋" w:cs="仿宋"/>
                <w:b/>
                <w:bCs/>
                <w:color w:val="000000"/>
                <w:sz w:val="24"/>
                <w:szCs w:val="24"/>
                <w:u w:val="single"/>
                <w:lang w:val="zh-CN" w:eastAsia="zh-CN"/>
              </w:rPr>
              <w:t>3）资产总额，采用资产总计代替。</w:t>
            </w:r>
          </w:p>
          <w:p>
            <w:pPr>
              <w:pStyle w:val="617"/>
              <w:tabs>
                <w:tab w:val="left" w:pos="1070"/>
              </w:tabs>
              <w:spacing w:line="264" w:lineRule="auto"/>
              <w:ind w:right="52" w:firstLine="240" w:firstLineChars="1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（3）根据《政府采购促进中小企业发展管理办法》（财库﹝2020﹞46 号）要求，本次采购为</w:t>
            </w:r>
            <w:r>
              <w:rPr>
                <w:rFonts w:hint="eastAsia" w:ascii="仿宋" w:hAnsi="仿宋" w:eastAsia="仿宋" w:cs="仿宋"/>
                <w:b/>
                <w:bCs/>
                <w:color w:val="000000"/>
                <w:sz w:val="24"/>
                <w:szCs w:val="24"/>
                <w:lang w:eastAsia="zh-CN"/>
              </w:rPr>
              <w:t>专门面向中小企业预留采购份额的采购项目</w:t>
            </w:r>
            <w:r>
              <w:rPr>
                <w:rFonts w:hint="eastAsia" w:ascii="仿宋" w:hAnsi="仿宋" w:eastAsia="仿宋" w:cs="仿宋"/>
                <w:color w:val="000000"/>
                <w:sz w:val="24"/>
                <w:szCs w:val="24"/>
                <w:lang w:eastAsia="zh-CN"/>
              </w:rPr>
              <w:t>。对小型和微型企业的投标报价不予扣除评审。</w:t>
            </w:r>
          </w:p>
          <w:p>
            <w:pPr>
              <w:pStyle w:val="617"/>
              <w:tabs>
                <w:tab w:val="left" w:pos="1070"/>
              </w:tabs>
              <w:spacing w:line="264" w:lineRule="auto"/>
              <w:ind w:right="52" w:firstLine="236" w:firstLineChars="100"/>
              <w:rPr>
                <w:rFonts w:ascii="仿宋" w:hAnsi="仿宋" w:eastAsia="仿宋" w:cs="仿宋"/>
                <w:sz w:val="24"/>
                <w:szCs w:val="24"/>
                <w:lang w:eastAsia="zh-CN"/>
              </w:rPr>
            </w:pPr>
            <w:r>
              <w:rPr>
                <w:rFonts w:hint="eastAsia" w:ascii="仿宋" w:hAnsi="仿宋" w:eastAsia="仿宋" w:cs="仿宋"/>
                <w:spacing w:val="-2"/>
                <w:sz w:val="24"/>
                <w:szCs w:val="24"/>
                <w:lang w:eastAsia="zh-CN"/>
              </w:rPr>
              <w:t>(4)符合小微企业划分标准的个体工商户，视同小微企业</w:t>
            </w:r>
            <w:r>
              <w:rPr>
                <w:rFonts w:hint="eastAsia" w:ascii="仿宋" w:hAnsi="仿宋" w:eastAsia="仿宋" w:cs="仿宋"/>
                <w:spacing w:val="-13"/>
                <w:sz w:val="24"/>
                <w:szCs w:val="24"/>
                <w:lang w:eastAsia="zh-CN"/>
              </w:rPr>
              <w:t>。</w:t>
            </w:r>
          </w:p>
          <w:p>
            <w:pPr>
              <w:pStyle w:val="617"/>
              <w:tabs>
                <w:tab w:val="left" w:pos="1070"/>
              </w:tabs>
              <w:spacing w:line="264" w:lineRule="auto"/>
              <w:ind w:right="52" w:firstLine="238" w:firstLineChars="100"/>
              <w:rPr>
                <w:rFonts w:ascii="仿宋" w:hAnsi="仿宋" w:eastAsia="仿宋" w:cs="仿宋"/>
                <w:b/>
                <w:sz w:val="24"/>
                <w:szCs w:val="24"/>
                <w:lang w:eastAsia="zh-CN"/>
              </w:rPr>
            </w:pPr>
            <w:r>
              <w:rPr>
                <w:rFonts w:hint="eastAsia" w:ascii="仿宋" w:hAnsi="仿宋" w:eastAsia="仿宋" w:cs="仿宋"/>
                <w:spacing w:val="-1"/>
                <w:sz w:val="24"/>
                <w:szCs w:val="24"/>
                <w:lang w:eastAsia="zh-CN"/>
              </w:rPr>
              <w:t xml:space="preserve">(5)监狱企业和残疾人福利性单位视同小型、微型企业， </w:t>
            </w:r>
            <w:r>
              <w:rPr>
                <w:rFonts w:hint="eastAsia" w:ascii="仿宋" w:hAnsi="仿宋" w:eastAsia="仿宋" w:cs="仿宋"/>
                <w:sz w:val="24"/>
                <w:szCs w:val="24"/>
                <w:lang w:eastAsia="zh-CN"/>
              </w:rPr>
              <w:t>按《财政部 司法部关于政府采购支持监狱企业发展有关问题的通知》(财库〔2014〕68 号)、《财政部 民政部  中国残</w:t>
            </w:r>
            <w:r>
              <w:rPr>
                <w:rFonts w:hint="eastAsia" w:ascii="仿宋" w:hAnsi="仿宋" w:eastAsia="仿宋" w:cs="仿宋"/>
                <w:spacing w:val="-2"/>
                <w:sz w:val="24"/>
                <w:szCs w:val="24"/>
                <w:lang w:eastAsia="zh-CN"/>
              </w:rPr>
              <w:t>疾人联合会关于促进残疾人就业政府采购政策的通知》</w:t>
            </w:r>
            <w:r>
              <w:rPr>
                <w:rFonts w:hint="eastAsia" w:ascii="仿宋" w:hAnsi="仿宋" w:eastAsia="仿宋" w:cs="仿宋"/>
                <w:sz w:val="24"/>
                <w:szCs w:val="24"/>
                <w:lang w:eastAsia="zh-CN"/>
              </w:rPr>
              <w:t>（财库〔2017〕141 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0"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ind w:firstLine="241" w:firstLineChars="100"/>
              <w:rPr>
                <w:rFonts w:ascii="仿宋" w:hAnsi="仿宋" w:eastAsia="仿宋" w:cs="仿宋"/>
                <w:b/>
                <w:sz w:val="24"/>
                <w:szCs w:val="20"/>
              </w:rPr>
            </w:pPr>
            <w:r>
              <w:rPr>
                <w:rFonts w:hint="eastAsia" w:ascii="仿宋" w:hAnsi="仿宋" w:eastAsia="仿宋" w:cs="仿宋"/>
                <w:b/>
                <w:sz w:val="24"/>
                <w:szCs w:val="20"/>
              </w:rPr>
              <w:t>3</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是否允许采购进口产品</w:t>
            </w:r>
          </w:p>
        </w:tc>
        <w:tc>
          <w:tcPr>
            <w:tcW w:w="6095" w:type="dxa"/>
            <w:vAlign w:val="center"/>
          </w:tcPr>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本项目不允许采购进口产品。</w:t>
            </w:r>
          </w:p>
          <w:p>
            <w:pPr>
              <w:spacing w:line="360" w:lineRule="auto"/>
              <w:rPr>
                <w:rFonts w:ascii="仿宋" w:hAnsi="仿宋" w:eastAsia="仿宋" w:cs="仿宋"/>
                <w:b/>
                <w:sz w:val="20"/>
                <w:szCs w:val="20"/>
              </w:rPr>
            </w:pPr>
            <w:r>
              <w:rPr>
                <w:rFonts w:hint="eastAsia" w:ascii="仿宋" w:hAnsi="仿宋" w:eastAsia="仿宋" w:cs="仿宋"/>
                <w:b/>
                <w:kern w:val="0"/>
                <w:sz w:val="24"/>
                <w:szCs w:val="20"/>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tblHeader/>
        </w:trPr>
        <w:tc>
          <w:tcPr>
            <w:tcW w:w="629"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4</w:t>
            </w:r>
          </w:p>
        </w:tc>
        <w:tc>
          <w:tcPr>
            <w:tcW w:w="1843" w:type="dxa"/>
            <w:vAlign w:val="center"/>
          </w:tcPr>
          <w:p>
            <w:pPr>
              <w:snapToGrid w:val="0"/>
              <w:spacing w:line="360" w:lineRule="auto"/>
              <w:ind w:firstLine="482" w:firstLineChars="200"/>
              <w:rPr>
                <w:rFonts w:ascii="仿宋" w:hAnsi="仿宋" w:eastAsia="仿宋" w:cs="仿宋"/>
                <w:b/>
                <w:sz w:val="24"/>
                <w:szCs w:val="20"/>
              </w:rPr>
            </w:pPr>
            <w:r>
              <w:rPr>
                <w:rFonts w:hint="eastAsia" w:ascii="仿宋" w:hAnsi="仿宋" w:eastAsia="仿宋" w:cs="仿宋"/>
                <w:b/>
                <w:sz w:val="24"/>
                <w:szCs w:val="20"/>
              </w:rPr>
              <w:t>分包</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t>☐A</w:t>
            </w:r>
            <w:r>
              <w:rPr>
                <w:rFonts w:hint="eastAsia" w:ascii="仿宋" w:hAnsi="仿宋" w:eastAsia="仿宋" w:cs="仿宋"/>
                <w:b/>
                <w:sz w:val="24"/>
                <w:szCs w:val="20"/>
              </w:rPr>
              <w:t>同意将非主体、非关键性的工作分包。</w:t>
            </w:r>
          </w:p>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B</w:t>
            </w:r>
            <w:r>
              <w:rPr>
                <w:rFonts w:hint="eastAsia" w:ascii="仿宋" w:hAnsi="仿宋" w:eastAsia="仿宋" w:cs="仿宋"/>
                <w:b/>
                <w:sz w:val="24"/>
                <w:szCs w:val="20"/>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3"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ind w:firstLine="241" w:firstLineChars="100"/>
              <w:rPr>
                <w:rFonts w:ascii="仿宋" w:hAnsi="仿宋" w:eastAsia="仿宋" w:cs="仿宋"/>
                <w:b/>
                <w:sz w:val="24"/>
                <w:szCs w:val="20"/>
              </w:rPr>
            </w:pPr>
            <w:r>
              <w:rPr>
                <w:rFonts w:hint="eastAsia" w:ascii="仿宋" w:hAnsi="仿宋" w:eastAsia="仿宋" w:cs="仿宋"/>
                <w:b/>
                <w:sz w:val="24"/>
                <w:szCs w:val="20"/>
              </w:rPr>
              <w:t>5</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开标前答疑会或现场考察</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pPr>
              <w:spacing w:line="360" w:lineRule="auto"/>
              <w:rPr>
                <w:rFonts w:ascii="仿宋" w:hAnsi="仿宋" w:eastAsia="仿宋" w:cs="仿宋"/>
                <w:b/>
                <w:sz w:val="24"/>
                <w:szCs w:val="20"/>
              </w:rPr>
            </w:pPr>
            <w:r>
              <w:rPr>
                <w:rFonts w:hint="eastAsia" w:ascii="仿宋" w:hAnsi="仿宋" w:eastAsia="仿宋" w:cs="仿宋"/>
                <w:b/>
                <w:kern w:val="0"/>
                <w:sz w:val="24"/>
                <w:szCs w:val="20"/>
              </w:rPr>
              <w:t>☐B组织，</w:t>
            </w:r>
            <w:r>
              <w:rPr>
                <w:rFonts w:hint="eastAsia" w:ascii="仿宋" w:hAnsi="仿宋" w:eastAsia="仿宋" w:cs="仿宋"/>
                <w:b/>
                <w:sz w:val="24"/>
                <w:szCs w:val="20"/>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6</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样品提供</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不要求提供。</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t>☐B要求提供，</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t>（1）</w:t>
            </w:r>
            <w:r>
              <w:rPr>
                <w:rFonts w:hint="eastAsia" w:ascii="仿宋" w:hAnsi="仿宋" w:eastAsia="仿宋" w:cs="仿宋"/>
                <w:b/>
                <w:snapToGrid w:val="0"/>
                <w:kern w:val="28"/>
                <w:sz w:val="24"/>
                <w:szCs w:val="20"/>
              </w:rPr>
              <w:t>样品：</w:t>
            </w:r>
            <w:r>
              <w:rPr>
                <w:rFonts w:hint="eastAsia" w:ascii="仿宋" w:hAnsi="仿宋" w:eastAsia="仿宋" w:cs="仿宋"/>
                <w:b/>
                <w:kern w:val="0"/>
                <w:sz w:val="24"/>
                <w:szCs w:val="20"/>
              </w:rPr>
              <w:t>；</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t>（2）</w:t>
            </w:r>
            <w:r>
              <w:rPr>
                <w:rFonts w:hint="eastAsia" w:ascii="仿宋" w:hAnsi="仿宋" w:eastAsia="仿宋" w:cs="仿宋"/>
                <w:b/>
                <w:snapToGrid w:val="0"/>
                <w:kern w:val="28"/>
                <w:sz w:val="24"/>
                <w:szCs w:val="20"/>
              </w:rPr>
              <w:t>样品制作的标准和要求：</w:t>
            </w:r>
            <w:r>
              <w:rPr>
                <w:rFonts w:hint="eastAsia" w:ascii="仿宋" w:hAnsi="仿宋" w:eastAsia="仿宋" w:cs="仿宋"/>
                <w:b/>
                <w:kern w:val="0"/>
                <w:sz w:val="24"/>
                <w:szCs w:val="20"/>
              </w:rPr>
              <w:t>；</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t>（3）样品的评审方法以及评审标准</w:t>
            </w:r>
            <w:r>
              <w:rPr>
                <w:rFonts w:hint="eastAsia" w:ascii="仿宋" w:hAnsi="仿宋" w:eastAsia="仿宋" w:cs="仿宋"/>
                <w:b/>
                <w:snapToGrid w:val="0"/>
                <w:kern w:val="28"/>
                <w:sz w:val="24"/>
                <w:szCs w:val="20"/>
              </w:rPr>
              <w:t>：详见</w:t>
            </w:r>
            <w:r>
              <w:rPr>
                <w:rFonts w:hint="eastAsia" w:ascii="仿宋" w:hAnsi="仿宋" w:eastAsia="仿宋" w:cs="仿宋"/>
                <w:b/>
                <w:sz w:val="24"/>
                <w:szCs w:val="20"/>
                <w:u w:val="single"/>
              </w:rPr>
              <w:t>评标办法</w:t>
            </w:r>
            <w:r>
              <w:rPr>
                <w:rFonts w:hint="eastAsia" w:ascii="仿宋" w:hAnsi="仿宋" w:eastAsia="仿宋" w:cs="仿宋"/>
                <w:b/>
                <w:kern w:val="0"/>
                <w:sz w:val="24"/>
                <w:szCs w:val="20"/>
              </w:rPr>
              <w:t>；</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t>（4）是否需要随样品提交检测报告：</w:t>
            </w: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否；☐是，检测机构的要求</w:t>
            </w:r>
            <w:r>
              <w:rPr>
                <w:rFonts w:hint="eastAsia" w:ascii="仿宋" w:hAnsi="仿宋" w:eastAsia="仿宋" w:cs="仿宋"/>
                <w:b/>
                <w:sz w:val="24"/>
                <w:szCs w:val="20"/>
              </w:rPr>
              <w:t>：</w:t>
            </w:r>
            <w:r>
              <w:rPr>
                <w:rFonts w:hint="eastAsia" w:ascii="仿宋" w:hAnsi="仿宋" w:eastAsia="仿宋" w:cs="仿宋"/>
                <w:b/>
                <w:kern w:val="0"/>
                <w:sz w:val="24"/>
                <w:szCs w:val="20"/>
              </w:rPr>
              <w:t>；检测内容</w:t>
            </w:r>
            <w:r>
              <w:rPr>
                <w:rFonts w:hint="eastAsia" w:ascii="仿宋" w:hAnsi="仿宋" w:eastAsia="仿宋" w:cs="仿宋"/>
                <w:b/>
                <w:sz w:val="24"/>
                <w:szCs w:val="20"/>
              </w:rPr>
              <w:t>：</w:t>
            </w:r>
            <w:r>
              <w:rPr>
                <w:rFonts w:hint="eastAsia" w:ascii="仿宋" w:hAnsi="仿宋" w:eastAsia="仿宋" w:cs="仿宋"/>
                <w:b/>
                <w:kern w:val="0"/>
                <w:sz w:val="24"/>
                <w:szCs w:val="20"/>
              </w:rPr>
              <w:t>。</w:t>
            </w:r>
          </w:p>
          <w:p>
            <w:pPr>
              <w:spacing w:line="360" w:lineRule="auto"/>
              <w:rPr>
                <w:rFonts w:ascii="仿宋" w:hAnsi="仿宋" w:eastAsia="仿宋" w:cs="仿宋"/>
                <w:b/>
                <w:sz w:val="24"/>
                <w:szCs w:val="20"/>
              </w:rPr>
            </w:pPr>
            <w:r>
              <w:rPr>
                <w:rFonts w:hint="eastAsia" w:ascii="仿宋" w:hAnsi="仿宋" w:eastAsia="仿宋" w:cs="仿宋"/>
                <w:b/>
                <w:sz w:val="24"/>
                <w:szCs w:val="20"/>
              </w:rPr>
              <w:t>（5）提供样品的时间：</w:t>
            </w:r>
            <w:r>
              <w:rPr>
                <w:rFonts w:hint="eastAsia" w:ascii="仿宋" w:hAnsi="仿宋" w:eastAsia="仿宋" w:cs="仿宋"/>
                <w:b/>
                <w:kern w:val="0"/>
                <w:sz w:val="24"/>
                <w:szCs w:val="20"/>
              </w:rPr>
              <w:t>；地点：；联系人</w:t>
            </w:r>
            <w:r>
              <w:rPr>
                <w:rFonts w:hint="eastAsia" w:ascii="仿宋" w:hAnsi="仿宋" w:eastAsia="仿宋" w:cs="仿宋"/>
                <w:b/>
                <w:sz w:val="24"/>
                <w:szCs w:val="20"/>
              </w:rPr>
              <w:t>：，</w:t>
            </w:r>
            <w:r>
              <w:rPr>
                <w:rFonts w:hint="eastAsia" w:ascii="仿宋" w:hAnsi="仿宋" w:eastAsia="仿宋" w:cs="仿宋"/>
                <w:b/>
                <w:kern w:val="28"/>
                <w:sz w:val="24"/>
                <w:szCs w:val="20"/>
              </w:rPr>
              <w:t>联系电话：</w:t>
            </w:r>
            <w:r>
              <w:rPr>
                <w:rFonts w:hint="eastAsia" w:ascii="仿宋" w:hAnsi="仿宋" w:eastAsia="仿宋" w:cs="仿宋"/>
                <w:b/>
                <w:sz w:val="24"/>
                <w:szCs w:val="20"/>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b/>
                <w:bCs/>
                <w:sz w:val="24"/>
                <w:szCs w:val="20"/>
              </w:rPr>
            </w:pPr>
            <w:r>
              <w:rPr>
                <w:rFonts w:hint="eastAsia" w:ascii="仿宋" w:hAnsi="仿宋" w:eastAsia="仿宋" w:cs="仿宋"/>
                <w:b/>
                <w:bCs/>
                <w:sz w:val="24"/>
                <w:szCs w:val="20"/>
              </w:rPr>
              <w:t>▲（6）本条要求提供样品但投标人不提供样品的则其投标无效。</w:t>
            </w:r>
          </w:p>
          <w:p>
            <w:pPr>
              <w:spacing w:line="360" w:lineRule="auto"/>
              <w:rPr>
                <w:rFonts w:ascii="仿宋" w:hAnsi="仿宋" w:eastAsia="仿宋" w:cs="仿宋"/>
                <w:b/>
                <w:sz w:val="24"/>
                <w:szCs w:val="20"/>
              </w:rPr>
            </w:pPr>
            <w:r>
              <w:rPr>
                <w:rFonts w:hint="eastAsia" w:ascii="仿宋" w:hAnsi="仿宋" w:eastAsia="仿宋" w:cs="仿宋"/>
                <w:b/>
                <w:sz w:val="24"/>
                <w:szCs w:val="20"/>
              </w:rPr>
              <w:t>（7）投标人样品提供不全或外观尺寸不符合招标文件要求或技术参数明显不符合招标文件要求的则样品分为0分；</w:t>
            </w:r>
          </w:p>
          <w:p>
            <w:pPr>
              <w:spacing w:line="360" w:lineRule="auto"/>
              <w:rPr>
                <w:rFonts w:ascii="仿宋" w:hAnsi="仿宋" w:eastAsia="仿宋" w:cs="仿宋"/>
                <w:b/>
                <w:sz w:val="24"/>
                <w:szCs w:val="20"/>
              </w:rPr>
            </w:pPr>
            <w:r>
              <w:rPr>
                <w:rFonts w:hint="eastAsia" w:ascii="仿宋" w:hAnsi="仿宋" w:eastAsia="仿宋" w:cs="仿宋"/>
                <w:b/>
                <w:sz w:val="24"/>
                <w:szCs w:val="20"/>
              </w:rPr>
              <w:t xml:space="preserve"> (8)采购活动结束后，对于未中标单位提供的样品，采购人、采购机构将通知未中标单位在规定的时间内取回，逾期未取回的，采购人、采购机构不负保管义务；对于中标单位提供的样品，采购人将进行保管、封存，并作为履约验收的参考。</w:t>
            </w:r>
          </w:p>
          <w:p>
            <w:pPr>
              <w:spacing w:line="360" w:lineRule="auto"/>
              <w:rPr>
                <w:rFonts w:ascii="仿宋" w:hAnsi="仿宋" w:eastAsia="仿宋" w:cs="仿宋"/>
                <w:b/>
                <w:sz w:val="24"/>
                <w:szCs w:val="20"/>
              </w:rPr>
            </w:pPr>
            <w:r>
              <w:rPr>
                <w:rFonts w:hint="eastAsia" w:ascii="仿宋" w:hAnsi="仿宋" w:eastAsia="仿宋" w:cs="仿宋"/>
                <w:b/>
                <w:sz w:val="24"/>
                <w:szCs w:val="20"/>
              </w:rPr>
              <w:t>（9）制作、运输、安装和保管样品所发生的一切费用由投标人自理。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7</w:t>
            </w:r>
          </w:p>
        </w:tc>
        <w:tc>
          <w:tcPr>
            <w:tcW w:w="1843" w:type="dxa"/>
            <w:vAlign w:val="center"/>
          </w:tcPr>
          <w:p>
            <w:pPr>
              <w:snapToGrid w:val="0"/>
              <w:spacing w:line="360" w:lineRule="auto"/>
              <w:jc w:val="center"/>
              <w:rPr>
                <w:rFonts w:ascii="仿宋" w:hAnsi="仿宋" w:eastAsia="仿宋" w:cs="仿宋"/>
                <w:b/>
                <w:bCs/>
                <w:sz w:val="24"/>
                <w:szCs w:val="20"/>
              </w:rPr>
            </w:pPr>
            <w:r>
              <w:rPr>
                <w:rFonts w:hint="eastAsia" w:ascii="仿宋" w:hAnsi="仿宋" w:eastAsia="仿宋" w:cs="仿宋"/>
                <w:b/>
                <w:sz w:val="24"/>
                <w:szCs w:val="20"/>
              </w:rPr>
              <w:t>方案讲解演示</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kern w:val="0"/>
                <w:sz w:val="24"/>
                <w:szCs w:val="20"/>
              </w:rPr>
              <w:t>A</w:t>
            </w:r>
            <w:r>
              <w:rPr>
                <w:rFonts w:hint="eastAsia" w:ascii="仿宋" w:hAnsi="仿宋" w:eastAsia="仿宋" w:cs="仿宋"/>
                <w:b/>
                <w:sz w:val="24"/>
                <w:szCs w:val="20"/>
              </w:rPr>
              <w:t>不组织。</w:t>
            </w:r>
          </w:p>
          <w:p>
            <w:pPr>
              <w:spacing w:line="360" w:lineRule="auto"/>
              <w:rPr>
                <w:rFonts w:ascii="仿宋" w:hAnsi="仿宋" w:eastAsia="仿宋" w:cs="仿宋"/>
                <w:b/>
                <w:kern w:val="0"/>
                <w:sz w:val="24"/>
                <w:szCs w:val="20"/>
              </w:rPr>
            </w:pPr>
            <w:r>
              <w:rPr>
                <w:rFonts w:hint="eastAsia" w:ascii="仿宋" w:hAnsi="仿宋" w:eastAsia="仿宋" w:cs="仿宋"/>
                <w:b/>
                <w:kern w:val="0"/>
                <w:sz w:val="24"/>
                <w:szCs w:val="20"/>
              </w:rPr>
              <w:t>☐B组织。</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（2）方案讲解演示可选择以下其中一种方式：</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b/>
                <w:kern w:val="0"/>
                <w:sz w:val="24"/>
                <w:szCs w:val="20"/>
              </w:rPr>
            </w:pPr>
            <w:r>
              <w:rPr>
                <w:rFonts w:hint="eastAsia" w:ascii="仿宋" w:hAnsi="仿宋" w:eastAsia="仿宋" w:cs="仿宋"/>
                <w:b/>
                <w:kern w:val="0"/>
                <w:sz w:val="24"/>
                <w:szCs w:val="20"/>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szCs w:val="20"/>
                <w:lang w:val="zh-CN"/>
              </w:rPr>
            </w:pPr>
            <w:r>
              <w:rPr>
                <w:rFonts w:hint="eastAsia" w:ascii="仿宋" w:hAnsi="仿宋" w:eastAsia="仿宋" w:cs="仿宋"/>
                <w:b/>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8</w:t>
            </w:r>
          </w:p>
        </w:tc>
        <w:tc>
          <w:tcPr>
            <w:tcW w:w="1843" w:type="dxa"/>
            <w:vMerge w:val="restart"/>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投标人应当提供的资格、资信证明文件</w:t>
            </w: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（1）资格证明文件：见招标文件第二部分11.1。</w:t>
            </w:r>
          </w:p>
          <w:p>
            <w:pPr>
              <w:spacing w:line="360" w:lineRule="auto"/>
              <w:rPr>
                <w:rFonts w:ascii="仿宋" w:hAnsi="仿宋" w:eastAsia="仿宋" w:cs="仿宋"/>
                <w:b/>
                <w:snapToGrid w:val="0"/>
                <w:kern w:val="0"/>
                <w:sz w:val="20"/>
                <w:szCs w:val="21"/>
              </w:rPr>
            </w:pPr>
            <w:r>
              <w:rPr>
                <w:rFonts w:hint="eastAsia" w:ascii="仿宋" w:hAnsi="仿宋" w:eastAsia="仿宋" w:cs="仿宋"/>
                <w:b/>
                <w:kern w:val="0"/>
                <w:sz w:val="24"/>
                <w:szCs w:val="20"/>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6"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b/>
                <w:sz w:val="24"/>
                <w:szCs w:val="20"/>
              </w:rPr>
            </w:pPr>
            <w:r>
              <w:rPr>
                <w:rFonts w:hint="eastAsia" w:ascii="仿宋" w:hAnsi="仿宋" w:eastAsia="仿宋" w:cs="仿宋"/>
                <w:b/>
                <w:sz w:val="24"/>
                <w:szCs w:val="20"/>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9</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节能产品、环境标志产品</w:t>
            </w:r>
          </w:p>
        </w:tc>
        <w:tc>
          <w:tcPr>
            <w:tcW w:w="6095" w:type="dxa"/>
            <w:vAlign w:val="center"/>
          </w:tcPr>
          <w:p>
            <w:pPr>
              <w:snapToGrid w:val="0"/>
              <w:spacing w:line="360" w:lineRule="auto"/>
              <w:rPr>
                <w:rFonts w:ascii="仿宋" w:hAnsi="仿宋" w:eastAsia="仿宋" w:cs="仿宋"/>
                <w:b/>
                <w:sz w:val="20"/>
                <w:szCs w:val="20"/>
              </w:rPr>
            </w:pPr>
            <w:r>
              <w:rPr>
                <w:rFonts w:hint="eastAsia" w:ascii="仿宋" w:hAnsi="仿宋" w:eastAsia="仿宋" w:cs="仿宋"/>
                <w:b/>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10</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报价要求</w:t>
            </w:r>
          </w:p>
        </w:tc>
        <w:tc>
          <w:tcPr>
            <w:tcW w:w="6095" w:type="dxa"/>
            <w:vAlign w:val="center"/>
          </w:tcPr>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有关本项目实施所需的所有费用（含税费）均计入报价。</w:t>
            </w:r>
            <w:r>
              <w:rPr>
                <w:rFonts w:hint="eastAsia" w:ascii="仿宋" w:hAnsi="仿宋" w:eastAsia="仿宋" w:cs="仿宋"/>
                <w:b/>
                <w:bCs/>
                <w:kern w:val="0"/>
                <w:sz w:val="24"/>
                <w:szCs w:val="20"/>
                <w:lang w:val="zh-CN"/>
              </w:rPr>
              <w:t>投标文件</w:t>
            </w:r>
            <w:r>
              <w:rPr>
                <w:rFonts w:hint="eastAsia" w:ascii="仿宋" w:hAnsi="仿宋" w:eastAsia="仿宋" w:cs="仿宋"/>
                <w:b/>
                <w:bCs/>
                <w:sz w:val="24"/>
                <w:szCs w:val="20"/>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kern w:val="0"/>
                <w:sz w:val="24"/>
                <w:szCs w:val="20"/>
                <w:lang w:val="zh-CN"/>
              </w:rPr>
              <w:t>投标文件中价格全部采用人民币报价。招标文件未列明，而投标人认为必需的费用也需列入报价。提醒：验收时检测费用由采购人承担，不包含在投标总价中。</w:t>
            </w:r>
          </w:p>
          <w:p>
            <w:pPr>
              <w:snapToGrid w:val="0"/>
              <w:spacing w:line="360" w:lineRule="auto"/>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投标报价出现下列情形的，投标无效：</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投标文件出现不是唯一的、有选择性投标报价的；</w:t>
            </w:r>
          </w:p>
          <w:p>
            <w:pPr>
              <w:snapToGrid w:val="0"/>
              <w:spacing w:line="360" w:lineRule="auto"/>
              <w:ind w:firstLine="241" w:firstLineChars="100"/>
              <w:jc w:val="left"/>
              <w:rPr>
                <w:rFonts w:ascii="仿宋" w:hAnsi="仿宋" w:eastAsia="仿宋" w:cs="仿宋"/>
                <w:b/>
                <w:kern w:val="0"/>
                <w:sz w:val="24"/>
                <w:szCs w:val="20"/>
                <w:lang w:val="zh-CN"/>
              </w:rPr>
            </w:pPr>
            <w:r>
              <w:rPr>
                <w:rFonts w:hint="eastAsia" w:ascii="仿宋" w:hAnsi="仿宋" w:eastAsia="仿宋" w:cs="仿宋"/>
                <w:b/>
                <w:kern w:val="0"/>
                <w:sz w:val="24"/>
                <w:szCs w:val="20"/>
                <w:lang w:val="zh-CN"/>
              </w:rPr>
              <w:t>投标报价超过招标文件中规定的预算金额或者最高限价的;</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b/>
                <w:sz w:val="24"/>
                <w:szCs w:val="20"/>
              </w:rPr>
            </w:pPr>
            <w:r>
              <w:rPr>
                <w:rFonts w:hint="eastAsia" w:ascii="仿宋" w:hAnsi="仿宋" w:eastAsia="仿宋" w:cs="仿宋"/>
                <w:b/>
                <w:kern w:val="0"/>
                <w:sz w:val="24"/>
                <w:szCs w:val="20"/>
              </w:rPr>
              <w:t>投标人对根据修正原则修正后的报价不确认的</w:t>
            </w:r>
            <w:r>
              <w:rPr>
                <w:rFonts w:hint="eastAsia" w:ascii="仿宋" w:hAnsi="仿宋" w:eastAsia="仿宋" w:cs="仿宋"/>
                <w:b/>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01"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11</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中小企业信用融资</w:t>
            </w:r>
          </w:p>
        </w:tc>
        <w:tc>
          <w:tcPr>
            <w:tcW w:w="6095" w:type="dxa"/>
            <w:vAlign w:val="center"/>
          </w:tcPr>
          <w:p>
            <w:pPr>
              <w:spacing w:line="360" w:lineRule="auto"/>
              <w:ind w:firstLine="482" w:firstLineChars="200"/>
              <w:rPr>
                <w:rFonts w:ascii="仿宋" w:hAnsi="仿宋" w:eastAsia="仿宋" w:cs="仿宋"/>
                <w:b/>
                <w:sz w:val="24"/>
                <w:szCs w:val="20"/>
              </w:rPr>
            </w:pPr>
            <w:r>
              <w:rPr>
                <w:rFonts w:hint="eastAsia" w:ascii="仿宋" w:hAnsi="仿宋" w:eastAsia="仿宋" w:cs="仿宋"/>
                <w:b/>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12</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 xml:space="preserve">备份投标文件送达地点和签收人员 </w:t>
            </w:r>
          </w:p>
        </w:tc>
        <w:tc>
          <w:tcPr>
            <w:tcW w:w="6095" w:type="dxa"/>
            <w:vAlign w:val="center"/>
          </w:tcPr>
          <w:p>
            <w:pPr>
              <w:pStyle w:val="34"/>
              <w:spacing w:line="360" w:lineRule="auto"/>
              <w:rPr>
                <w:rFonts w:ascii="仿宋" w:hAnsi="仿宋" w:eastAsia="仿宋" w:cs="仿宋"/>
                <w:b/>
                <w:kern w:val="28"/>
                <w:sz w:val="24"/>
                <w:szCs w:val="20"/>
              </w:rPr>
            </w:pPr>
            <w:r>
              <w:rPr>
                <w:rFonts w:hint="eastAsia" w:ascii="仿宋" w:hAnsi="仿宋" w:eastAsia="仿宋" w:cs="仿宋"/>
                <w:b/>
                <w:kern w:val="28"/>
                <w:sz w:val="24"/>
                <w:szCs w:val="24"/>
              </w:rPr>
              <w:t>备份投标文件送达地点：杭州市临平区东湖街道超峰东路36号爱情公寓二楼；备份投标文件签收人员联系电话：邱康宁，19851651580。采购人、采购机构不强制或变相强制投标人提交备份投标文件。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top"/>
          </w:tcPr>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13</w:t>
            </w:r>
          </w:p>
        </w:tc>
        <w:tc>
          <w:tcPr>
            <w:tcW w:w="1843" w:type="dxa"/>
            <w:vMerge w:val="restart"/>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特别说明</w:t>
            </w:r>
          </w:p>
        </w:tc>
        <w:tc>
          <w:tcPr>
            <w:tcW w:w="6095" w:type="dxa"/>
            <w:vAlign w:val="center"/>
          </w:tcPr>
          <w:p>
            <w:pPr>
              <w:spacing w:line="360" w:lineRule="auto"/>
              <w:rPr>
                <w:rFonts w:ascii="仿宋" w:hAnsi="仿宋" w:eastAsia="仿宋" w:cs="仿宋"/>
                <w:b/>
                <w:snapToGrid w:val="0"/>
                <w:kern w:val="28"/>
                <w:sz w:val="24"/>
                <w:szCs w:val="20"/>
              </w:rPr>
            </w:pPr>
            <w:r>
              <w:rPr>
                <w:rFonts w:hint="eastAsia" w:ascii="仿宋" w:hAnsi="仿宋" w:eastAsia="仿宋" w:cs="仿宋"/>
                <w:b/>
                <w:snapToGrid w:val="0"/>
                <w:kern w:val="28"/>
                <w:sz w:val="24"/>
                <w:szCs w:val="20"/>
              </w:rPr>
              <w:t>联合体投标的，联合体各方按要求分别提供与联合体协议中规定的分工内容相应的业绩证明材料，业绩数量以提供材料较少的一方为准。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b/>
                <w:snapToGrid w:val="0"/>
                <w:kern w:val="28"/>
                <w:sz w:val="24"/>
                <w:szCs w:val="20"/>
              </w:rPr>
            </w:pPr>
            <w:r>
              <w:rPr>
                <w:rFonts w:hint="eastAsia" w:ascii="仿宋" w:hAnsi="仿宋" w:eastAsia="仿宋" w:cs="仿宋"/>
                <w:b/>
                <w:kern w:val="0"/>
                <w:sz w:val="24"/>
                <w:szCs w:val="20"/>
              </w:rPr>
              <w:t>☐</w:t>
            </w:r>
            <w:r>
              <w:rPr>
                <w:rFonts w:hint="eastAsia" w:ascii="仿宋" w:hAnsi="仿宋" w:eastAsia="仿宋" w:cs="仿宋"/>
                <w:b/>
                <w:snapToGrid w:val="0"/>
                <w:kern w:val="28"/>
                <w:sz w:val="24"/>
                <w:szCs w:val="20"/>
              </w:rPr>
              <w:t>联合体投标的，联合体各方均需按招标文件第四部分评标标准要求提供资信证明文件，否则视为不符合相关要求。</w:t>
            </w:r>
          </w:p>
          <w:p>
            <w:pPr>
              <w:spacing w:line="360" w:lineRule="auto"/>
              <w:rPr>
                <w:rFonts w:ascii="仿宋" w:hAnsi="仿宋" w:eastAsia="仿宋" w:cs="仿宋"/>
                <w:b/>
                <w:snapToGrid w:val="0"/>
                <w:kern w:val="28"/>
                <w:sz w:val="24"/>
                <w:szCs w:val="20"/>
              </w:rPr>
            </w:pPr>
            <w:r>
              <w:rPr>
                <w:rFonts w:hint="eastAsia" w:ascii="仿宋" w:hAnsi="仿宋" w:eastAsia="仿宋" w:cs="仿宋"/>
                <w:b/>
                <w:kern w:val="0"/>
                <w:sz w:val="24"/>
                <w:szCs w:val="20"/>
              </w:rPr>
              <w:sym w:font="Wingdings" w:char="F0FE"/>
            </w:r>
            <w:r>
              <w:rPr>
                <w:rFonts w:hint="eastAsia" w:ascii="仿宋" w:hAnsi="仿宋" w:eastAsia="仿宋" w:cs="仿宋"/>
                <w:b/>
                <w:snapToGrid w:val="0"/>
                <w:kern w:val="28"/>
                <w:sz w:val="24"/>
                <w:szCs w:val="20"/>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top"/>
          </w:tcPr>
          <w:p>
            <w:pPr>
              <w:snapToGrid w:val="0"/>
              <w:spacing w:line="360" w:lineRule="auto"/>
              <w:jc w:val="center"/>
              <w:rPr>
                <w:rFonts w:ascii="仿宋" w:hAnsi="仿宋" w:eastAsia="仿宋" w:cs="仿宋"/>
                <w:b/>
                <w:sz w:val="24"/>
                <w:szCs w:val="20"/>
              </w:rPr>
            </w:pPr>
          </w:p>
        </w:tc>
        <w:tc>
          <w:tcPr>
            <w:tcW w:w="1843" w:type="dxa"/>
            <w:vMerge w:val="continue"/>
            <w:vAlign w:val="center"/>
          </w:tcPr>
          <w:p>
            <w:pPr>
              <w:snapToGrid w:val="0"/>
              <w:spacing w:line="360" w:lineRule="auto"/>
              <w:jc w:val="center"/>
              <w:rPr>
                <w:rFonts w:ascii="仿宋" w:hAnsi="仿宋" w:eastAsia="仿宋" w:cs="仿宋"/>
                <w:b/>
                <w:sz w:val="24"/>
                <w:szCs w:val="20"/>
              </w:rPr>
            </w:pPr>
          </w:p>
        </w:tc>
        <w:tc>
          <w:tcPr>
            <w:tcW w:w="6095"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▲供应商以联合体形式投标的：在按招标文件要求提供联合协议，联合体投标的联合体各方承担连带责任。</w:t>
            </w:r>
          </w:p>
          <w:p>
            <w:pPr>
              <w:spacing w:line="360" w:lineRule="auto"/>
              <w:rPr>
                <w:rFonts w:ascii="仿宋" w:hAnsi="仿宋" w:eastAsia="仿宋" w:cs="仿宋"/>
                <w:sz w:val="24"/>
                <w:szCs w:val="20"/>
              </w:rPr>
            </w:pPr>
            <w:r>
              <w:rPr>
                <w:rFonts w:hint="eastAsia" w:ascii="仿宋" w:hAnsi="仿宋" w:eastAsia="仿宋" w:cs="仿宋"/>
                <w:sz w:val="24"/>
                <w:szCs w:val="20"/>
              </w:rPr>
              <w:t>▲以联合体形式参加政府采购活动的，联合体各方不得再单独参加或者与其他供应商另外组成联合体参加同一合同项下的政府采购活动，否则相关投标均无效。</w:t>
            </w:r>
          </w:p>
          <w:p>
            <w:pPr>
              <w:spacing w:line="360" w:lineRule="auto"/>
              <w:rPr>
                <w:rFonts w:ascii="仿宋" w:hAnsi="仿宋" w:eastAsia="仿宋" w:cs="仿宋"/>
                <w:sz w:val="24"/>
                <w:szCs w:val="20"/>
              </w:rPr>
            </w:pPr>
            <w:r>
              <w:rPr>
                <w:rFonts w:hint="eastAsia" w:ascii="仿宋" w:hAnsi="仿宋" w:eastAsia="仿宋" w:cs="仿宋"/>
                <w:sz w:val="24"/>
                <w:szCs w:val="20"/>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line="360" w:lineRule="auto"/>
              <w:rPr>
                <w:rFonts w:ascii="仿宋" w:hAnsi="仿宋" w:eastAsia="仿宋" w:cs="仿宋"/>
                <w:b/>
                <w:kern w:val="0"/>
                <w:sz w:val="24"/>
                <w:szCs w:val="20"/>
              </w:rPr>
            </w:pPr>
            <w:r>
              <w:rPr>
                <w:rFonts w:hint="eastAsia" w:ascii="仿宋" w:hAnsi="仿宋" w:eastAsia="仿宋" w:cs="仿宋"/>
                <w:sz w:val="24"/>
                <w:szCs w:val="20"/>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14</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代理服务费</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中标单位在领取中标通知书时需向招标代理机构代理服务费，代理服务费按照国家计委印发的《招标代理服务收费管理暂行办法》计价格[2002]1980号文件收费标准计取，</w:t>
            </w:r>
            <w:r>
              <w:rPr>
                <w:rFonts w:hint="eastAsia" w:ascii="仿宋" w:hAnsi="仿宋" w:eastAsia="仿宋" w:cs="仿宋"/>
                <w:snapToGrid w:val="0"/>
                <w:kern w:val="28"/>
                <w:sz w:val="24"/>
                <w:szCs w:val="20"/>
                <w:lang w:val="en-US" w:eastAsia="zh-CN"/>
              </w:rPr>
              <w:t>专家费按实结算，</w:t>
            </w:r>
            <w:r>
              <w:rPr>
                <w:rFonts w:hint="eastAsia" w:ascii="仿宋" w:hAnsi="仿宋" w:eastAsia="仿宋" w:cs="仿宋"/>
                <w:snapToGrid w:val="0"/>
                <w:kern w:val="28"/>
                <w:sz w:val="24"/>
                <w:szCs w:val="20"/>
              </w:rPr>
              <w:t>费用包含在总报价中，不单独列项报价。</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代理服务费的交纳方式：以转帐或支票的形式支付，开户名：杭州诚华工程项目管理有限公司；</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 xml:space="preserve">开户行名称：中国银行杭州临平支行营业部 </w:t>
            </w:r>
          </w:p>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帐号：388366074963</w:t>
            </w:r>
          </w:p>
          <w:p>
            <w:pPr>
              <w:spacing w:line="360" w:lineRule="auto"/>
              <w:rPr>
                <w:rFonts w:ascii="仿宋" w:hAnsi="仿宋" w:eastAsia="仿宋" w:cs="仿宋"/>
                <w:b/>
                <w:kern w:val="0"/>
                <w:sz w:val="24"/>
                <w:szCs w:val="20"/>
              </w:rPr>
            </w:pPr>
            <w:r>
              <w:rPr>
                <w:rFonts w:hint="eastAsia" w:ascii="仿宋" w:hAnsi="仿宋" w:eastAsia="仿宋" w:cs="仿宋"/>
                <w:snapToGrid w:val="0"/>
                <w:kern w:val="28"/>
                <w:sz w:val="24"/>
                <w:szCs w:val="20"/>
              </w:rPr>
              <w:t>中标单位需在领取中标通知书时缴纳代理服务费，缴纳时注明招标编号。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15</w:t>
            </w:r>
          </w:p>
        </w:tc>
        <w:tc>
          <w:tcPr>
            <w:tcW w:w="1843"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napToGrid w:val="0"/>
                <w:kern w:val="28"/>
                <w:sz w:val="24"/>
                <w:szCs w:val="20"/>
              </w:rPr>
              <w:t>纸质投标文件</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napToGrid w:val="0"/>
                <w:kern w:val="28"/>
                <w:sz w:val="24"/>
                <w:szCs w:val="20"/>
              </w:rPr>
              <w:t>中标单位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top"/>
          </w:tcPr>
          <w:p>
            <w:pPr>
              <w:snapToGrid w:val="0"/>
              <w:spacing w:line="360" w:lineRule="auto"/>
              <w:jc w:val="center"/>
              <w:rPr>
                <w:rFonts w:hint="eastAsia" w:ascii="仿宋" w:hAnsi="仿宋" w:eastAsia="仿宋" w:cs="仿宋"/>
                <w:b/>
                <w:sz w:val="24"/>
                <w:szCs w:val="20"/>
              </w:rPr>
            </w:pP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16</w:t>
            </w:r>
          </w:p>
        </w:tc>
        <w:tc>
          <w:tcPr>
            <w:tcW w:w="1843" w:type="dxa"/>
            <w:vAlign w:val="center"/>
          </w:tcPr>
          <w:p>
            <w:pPr>
              <w:snapToGrid w:val="0"/>
              <w:spacing w:line="360" w:lineRule="auto"/>
              <w:jc w:val="center"/>
              <w:rPr>
                <w:rFonts w:ascii="仿宋" w:hAnsi="仿宋" w:eastAsia="仿宋" w:cs="仿宋"/>
                <w:b/>
                <w:snapToGrid w:val="0"/>
                <w:kern w:val="28"/>
                <w:sz w:val="24"/>
                <w:szCs w:val="20"/>
              </w:rPr>
            </w:pPr>
            <w:r>
              <w:rPr>
                <w:rFonts w:hint="eastAsia" w:ascii="仿宋" w:hAnsi="仿宋" w:eastAsia="仿宋" w:cs="仿宋"/>
                <w:b/>
                <w:bCs/>
                <w:sz w:val="24"/>
              </w:rPr>
              <w:t>评标委员会推荐中标候选人的人数</w:t>
            </w:r>
          </w:p>
        </w:tc>
        <w:tc>
          <w:tcPr>
            <w:tcW w:w="6095" w:type="dxa"/>
            <w:vAlign w:val="center"/>
          </w:tcPr>
          <w:p>
            <w:pPr>
              <w:spacing w:line="360" w:lineRule="auto"/>
              <w:rPr>
                <w:rFonts w:ascii="仿宋" w:hAnsi="仿宋" w:eastAsia="仿宋" w:cs="仿宋"/>
                <w:snapToGrid w:val="0"/>
                <w:kern w:val="28"/>
                <w:sz w:val="24"/>
                <w:szCs w:val="20"/>
              </w:rPr>
            </w:pPr>
            <w:r>
              <w:rPr>
                <w:rFonts w:hint="eastAsia" w:ascii="仿宋" w:hAnsi="仿宋" w:eastAsia="仿宋" w:cs="仿宋"/>
                <w:sz w:val="24"/>
              </w:rPr>
              <w:t>1个；排名第一的中标候选人放弃中标、因不可抗力不能履行合同、不按照招标文件要求提交履约保证金担保，或者被查实存在影响中标结果的违法行为等情形，不符合中标条件的，招标人将：（重新招标）</w:t>
            </w:r>
          </w:p>
        </w:tc>
      </w:tr>
      <w:bookmarkEnd w:id="10"/>
    </w:tbl>
    <w:p>
      <w:pPr>
        <w:rPr>
          <w:rFonts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b/>
          <w:kern w:val="0"/>
          <w:sz w:val="24"/>
        </w:rPr>
        <w:sym w:font="Wingdings" w:char="F0FE"/>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6"/>
        <w:spacing w:line="360" w:lineRule="auto"/>
        <w:ind w:firstLine="480" w:firstLineChars="200"/>
        <w:rPr>
          <w:rFonts w:ascii="仿宋" w:hAnsi="仿宋" w:eastAsia="仿宋" w:cs="仿宋"/>
          <w:color w:val="auto"/>
          <w:kern w:val="2"/>
          <w:sz w:val="24"/>
        </w:rPr>
      </w:pPr>
      <w:r>
        <w:rPr>
          <w:rFonts w:hint="eastAsia" w:ascii="仿宋" w:hAnsi="仿宋" w:eastAsia="仿宋" w:cs="仿宋"/>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4"/>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4"/>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575"/>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投诉书范本及制作说明详见附件3。</w:t>
      </w:r>
    </w:p>
    <w:p>
      <w:pPr>
        <w:pStyle w:val="89"/>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89"/>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89"/>
        <w:snapToGrid w:val="0"/>
        <w:spacing w:before="0"/>
        <w:ind w:firstLine="480"/>
        <w:rPr>
          <w:rFonts w:ascii="仿宋" w:hAnsi="仿宋" w:eastAsia="仿宋" w:cs="仿宋"/>
        </w:rPr>
      </w:pPr>
      <w:r>
        <w:rPr>
          <w:rFonts w:hint="eastAsia" w:ascii="仿宋" w:hAnsi="仿宋" w:eastAsia="仿宋" w:cs="仿宋"/>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ascii="仿宋" w:hAnsi="仿宋" w:eastAsia="仿宋" w:cs="仿宋"/>
          <w:sz w:val="18"/>
          <w:szCs w:val="18"/>
          <w:lang w:val="en-US"/>
        </w:rPr>
      </w:pP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89"/>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89"/>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89"/>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9"/>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89"/>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89"/>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9"/>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89"/>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4"/>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4"/>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89"/>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有招标文件第四部分4.2规定的情形之一的，投标无效：</w:t>
      </w:r>
    </w:p>
    <w:p>
      <w:pPr>
        <w:pStyle w:val="89"/>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89"/>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89"/>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89"/>
        <w:spacing w:before="0"/>
        <w:ind w:firstLine="643"/>
        <w:rPr>
          <w:rFonts w:ascii="仿宋" w:hAnsi="仿宋" w:eastAsia="仿宋" w:cs="仿宋"/>
          <w:b/>
          <w:sz w:val="32"/>
        </w:rPr>
      </w:pPr>
    </w:p>
    <w:p>
      <w:pPr>
        <w:pStyle w:val="89"/>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243"/>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243"/>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243"/>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243"/>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w:t>
      </w:r>
      <w:r>
        <w:rPr>
          <w:rFonts w:hint="eastAsia" w:ascii="仿宋" w:hAnsi="仿宋" w:eastAsia="仿宋" w:cs="仿宋"/>
          <w:b/>
          <w:sz w:val="24"/>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19.1采购人或采购代理机构依据法律法规和招标文件的规定，对投标人的资格进行审查。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投标人未按照招标文件要求提供与资格条件相应的有效资格证明材料的，视为投标人不具备招标文件中规定的资格要求，其投标无效。</w:t>
      </w:r>
    </w:p>
    <w:p>
      <w:pPr>
        <w:pStyle w:val="89"/>
        <w:spacing w:before="0"/>
        <w:ind w:firstLine="480"/>
        <w:rPr>
          <w:rFonts w:ascii="仿宋" w:hAnsi="仿宋" w:eastAsia="仿宋" w:cs="仿宋"/>
        </w:rPr>
      </w:pPr>
      <w:r>
        <w:rPr>
          <w:rFonts w:hint="eastAsia" w:ascii="仿宋" w:hAnsi="仿宋" w:eastAsia="仿宋" w:cs="仿宋"/>
          <w:kern w:val="0"/>
          <w:szCs w:val="24"/>
        </w:rPr>
        <w:t>19.3对未通过资格审查的投标人，采购人或采购代理机构告知其未通过的原因。</w:t>
      </w:r>
    </w:p>
    <w:p>
      <w:pPr>
        <w:pStyle w:val="89"/>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89"/>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89"/>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20.1信用信息查询渠道及截止时间：采购代理机构将在资格审查时通过“信用中国”网站(www.creditchina.gov.cn)、中国政府采购网(www.ccgp.gov.cn)渠道查询投标人接受资格审查时的信用记录。</w:t>
      </w:r>
    </w:p>
    <w:p>
      <w:pPr>
        <w:pStyle w:val="89"/>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89"/>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89"/>
        <w:spacing w:before="0"/>
        <w:ind w:firstLine="480"/>
        <w:rPr>
          <w:rFonts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9"/>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89"/>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89"/>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23.1自中标单位确定之日起2个工作日内，采购代理机构通过电子交易平台向中标单位发出中标通知书，同时编制发布采购结果公告。采购代理机构也可以以纸质形式进行中标通知。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单位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单位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9"/>
        <w:snapToGrid w:val="0"/>
        <w:spacing w:before="0"/>
        <w:ind w:firstLine="480"/>
        <w:rPr>
          <w:rFonts w:ascii="仿宋" w:hAnsi="仿宋" w:eastAsia="仿宋" w:cs="仿宋"/>
          <w:kern w:val="0"/>
        </w:rPr>
      </w:pPr>
      <w:r>
        <w:rPr>
          <w:rFonts w:hint="eastAsia" w:ascii="仿宋" w:hAnsi="仿宋" w:eastAsia="仿宋" w:cs="仿宋"/>
          <w:kern w:val="0"/>
          <w:lang w:val="zh-CN"/>
        </w:rPr>
        <w:t>25.2中标单位按规定的日期、时间、地点，由法定代表人或其授权代表与采购人代表签订合同。如中标单位为联合体的，由联合体成员各方法定代表人或其授权代表与采购人代表签订合同。</w:t>
      </w:r>
    </w:p>
    <w:p>
      <w:pPr>
        <w:pStyle w:val="89"/>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9"/>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9"/>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4"/>
        <w:ind w:left="0" w:firstLine="480" w:firstLineChars="200"/>
        <w:rPr>
          <w:rFonts w:ascii="仿宋" w:eastAsia="仿宋" w:cs="仿宋"/>
          <w:lang w:val="en-US"/>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spacing w:line="360" w:lineRule="auto"/>
        <w:ind w:left="479" w:hanging="479" w:hangingChars="199"/>
        <w:rPr>
          <w:rFonts w:ascii="仿宋" w:hAnsi="仿宋" w:eastAsia="仿宋" w:cs="仿宋"/>
          <w:b/>
        </w:rPr>
      </w:pPr>
      <w:r>
        <w:rPr>
          <w:rFonts w:hint="eastAsia" w:ascii="仿宋" w:hAnsi="仿宋" w:eastAsia="仿宋" w:cs="仿宋"/>
          <w:b/>
        </w:rPr>
        <w:t>27.预付款</w:t>
      </w:r>
    </w:p>
    <w:p>
      <w:pPr>
        <w:snapToGrid w:val="0"/>
        <w:spacing w:line="360" w:lineRule="auto"/>
        <w:ind w:firstLine="480" w:firstLineChars="200"/>
        <w:rPr>
          <w:rFonts w:ascii="仿宋" w:hAnsi="仿宋" w:eastAsia="仿宋" w:cs="仿宋"/>
          <w:snapToGrid w:val="0"/>
          <w:kern w:val="28"/>
          <w:sz w:val="24"/>
          <w:szCs w:val="32"/>
          <w:lang w:val="zh-CN"/>
        </w:rPr>
      </w:pPr>
      <w:r>
        <w:rPr>
          <w:rFonts w:hint="eastAsia" w:ascii="仿宋" w:hAnsi="仿宋" w:eastAsia="仿宋" w:cs="仿宋"/>
          <w:snapToGrid w:val="0"/>
          <w:kern w:val="28"/>
          <w:sz w:val="24"/>
          <w:szCs w:val="32"/>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tabs>
          <w:tab w:val="left" w:pos="0"/>
        </w:tabs>
        <w:spacing w:line="360" w:lineRule="auto"/>
        <w:rPr>
          <w:rFonts w:ascii="仿宋" w:hAnsi="仿宋" w:eastAsia="仿宋" w:cs="仿宋"/>
          <w:sz w:val="24"/>
          <w:szCs w:val="20"/>
        </w:rPr>
      </w:pPr>
      <w:r>
        <w:rPr>
          <w:rFonts w:hint="eastAsia" w:ascii="仿宋" w:hAnsi="仿宋" w:eastAsia="仿宋" w:cs="仿宋"/>
          <w:b/>
          <w:sz w:val="24"/>
          <w:szCs w:val="20"/>
        </w:rPr>
        <w:t>28. 电子交易活动的中止。</w:t>
      </w:r>
      <w:r>
        <w:rPr>
          <w:rFonts w:hint="eastAsia" w:ascii="仿宋" w:hAnsi="仿宋" w:eastAsia="仿宋" w:cs="仿宋"/>
          <w:sz w:val="24"/>
          <w:szCs w:val="20"/>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 xml:space="preserve">28.1电子交易平台发生故障而无法登录访问的； </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28.2电子交易平台应用或数据库出现错误，不能进行正常操作的；</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28.3电子交易平台发现严重安全漏洞，有潜在泄密危险的；</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 xml:space="preserve">28.4病毒发作导致不能进行正常操作的； </w:t>
      </w:r>
    </w:p>
    <w:p>
      <w:pPr>
        <w:tabs>
          <w:tab w:val="left" w:pos="0"/>
        </w:tabs>
        <w:spacing w:line="360" w:lineRule="auto"/>
        <w:ind w:firstLine="480"/>
        <w:rPr>
          <w:rFonts w:ascii="仿宋" w:hAnsi="仿宋" w:eastAsia="仿宋" w:cs="仿宋"/>
          <w:sz w:val="24"/>
          <w:szCs w:val="20"/>
        </w:rPr>
      </w:pPr>
      <w:r>
        <w:rPr>
          <w:rFonts w:hint="eastAsia" w:ascii="仿宋" w:hAnsi="仿宋" w:eastAsia="仿宋" w:cs="仿宋"/>
          <w:sz w:val="24"/>
          <w:szCs w:val="20"/>
        </w:rPr>
        <w:t>28.5其他无法保证电子交易的公平、公正和安全的情况。</w:t>
      </w:r>
    </w:p>
    <w:p>
      <w:pPr>
        <w:tabs>
          <w:tab w:val="left" w:pos="0"/>
        </w:tabs>
        <w:spacing w:line="360" w:lineRule="auto"/>
        <w:rPr>
          <w:rFonts w:ascii="仿宋" w:hAnsi="仿宋" w:eastAsia="仿宋" w:cs="仿宋"/>
          <w:sz w:val="24"/>
        </w:rPr>
      </w:pPr>
      <w:r>
        <w:rPr>
          <w:rFonts w:hint="eastAsia" w:ascii="仿宋" w:hAnsi="仿宋" w:eastAsia="仿宋" w:cs="仿宋"/>
          <w:b/>
          <w:sz w:val="24"/>
          <w:szCs w:val="20"/>
        </w:rPr>
        <w:t>29.出现以上情形，</w:t>
      </w:r>
      <w:r>
        <w:rPr>
          <w:rFonts w:hint="eastAsia" w:ascii="仿宋" w:hAnsi="仿宋" w:eastAsia="仿宋" w:cs="仿宋"/>
          <w:sz w:val="24"/>
          <w:szCs w:val="20"/>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29768"/>
      <w:bookmarkEnd w:id="14"/>
      <w:bookmarkStart w:id="15" w:name="_Hlt68057669"/>
      <w:bookmarkEnd w:id="15"/>
      <w:bookmarkStart w:id="16" w:name="_Hlt68072998"/>
      <w:bookmarkEnd w:id="16"/>
      <w:bookmarkStart w:id="17" w:name="_Hlt68403820"/>
      <w:bookmarkEnd w:id="17"/>
      <w:bookmarkStart w:id="18" w:name="_Hlt68072990"/>
      <w:bookmarkEnd w:id="18"/>
      <w:bookmarkStart w:id="19" w:name="_Hlt74730295"/>
      <w:bookmarkEnd w:id="19"/>
      <w:bookmarkStart w:id="20" w:name="_Hlt68073093"/>
      <w:bookmarkEnd w:id="20"/>
      <w:bookmarkStart w:id="21" w:name="_Hlt74714665"/>
      <w:bookmarkEnd w:id="21"/>
      <w:bookmarkStart w:id="22" w:name="_Hlt75236011"/>
      <w:bookmarkEnd w:id="22"/>
      <w:bookmarkStart w:id="23" w:name="_Hlt74707468"/>
      <w:bookmarkEnd w:id="23"/>
      <w:bookmarkStart w:id="24" w:name="_Hlt75236101"/>
      <w:bookmarkEnd w:id="24"/>
      <w:bookmarkStart w:id="25" w:name="_Hlt75236290"/>
      <w:bookmarkEnd w:id="25"/>
    </w:p>
    <w:bookmarkEnd w:id="11"/>
    <w:bookmarkEnd w:id="12"/>
    <w:p>
      <w:pPr>
        <w:spacing w:line="360" w:lineRule="auto"/>
        <w:jc w:val="center"/>
        <w:outlineLvl w:val="0"/>
        <w:rPr>
          <w:rFonts w:ascii="仿宋" w:hAnsi="仿宋" w:eastAsia="仿宋" w:cs="仿宋"/>
          <w:b/>
          <w:sz w:val="36"/>
          <w:szCs w:val="36"/>
        </w:rPr>
      </w:pPr>
      <w:bookmarkStart w:id="26" w:name="第四部分"/>
      <w:r>
        <w:rPr>
          <w:rFonts w:hint="eastAsia" w:ascii="仿宋" w:hAnsi="仿宋" w:eastAsia="仿宋" w:cs="仿宋"/>
          <w:b/>
          <w:sz w:val="36"/>
          <w:szCs w:val="36"/>
        </w:rPr>
        <w:t>第三部分   采购需求</w:t>
      </w:r>
    </w:p>
    <w:p>
      <w:pPr>
        <w:pStyle w:val="26"/>
        <w:widowControl w:val="0"/>
        <w:wordWrap/>
        <w:adjustRightInd/>
        <w:snapToGrid/>
        <w:spacing w:line="480" w:lineRule="auto"/>
        <w:ind w:left="0" w:leftChars="0" w:right="0" w:firstLine="482" w:firstLineChars="200"/>
        <w:jc w:val="both"/>
        <w:textAlignment w:val="auto"/>
        <w:outlineLvl w:val="9"/>
        <w:rPr>
          <w:rFonts w:hint="eastAsia" w:ascii="仿宋" w:hAnsi="仿宋" w:eastAsia="仿宋" w:cs="仿宋"/>
          <w:b/>
          <w:bCs/>
          <w:kern w:val="2"/>
          <w:sz w:val="24"/>
          <w:szCs w:val="24"/>
          <w:lang w:val="en-US" w:eastAsia="zh-CN" w:bidi="ar-SA"/>
        </w:rPr>
      </w:pPr>
      <w:bookmarkStart w:id="27" w:name="_Toc69379105"/>
      <w:r>
        <w:rPr>
          <w:rFonts w:hint="eastAsia" w:ascii="仿宋" w:hAnsi="仿宋" w:eastAsia="仿宋" w:cs="仿宋"/>
          <w:b/>
          <w:bCs/>
          <w:kern w:val="2"/>
          <w:sz w:val="24"/>
          <w:szCs w:val="24"/>
          <w:lang w:val="en-US" w:eastAsia="zh-CN" w:bidi="ar-SA"/>
        </w:rPr>
        <w:t>一、项目背景</w:t>
      </w:r>
    </w:p>
    <w:p>
      <w:pPr>
        <w:pStyle w:val="26"/>
        <w:widowControl w:val="0"/>
        <w:wordWrap/>
        <w:adjustRightInd/>
        <w:snapToGrid/>
        <w:spacing w:line="480" w:lineRule="auto"/>
        <w:ind w:left="0" w:leftChars="0" w:right="0" w:firstLine="480" w:firstLineChars="200"/>
        <w:jc w:val="both"/>
        <w:textAlignment w:val="auto"/>
        <w:outlineLvl w:val="9"/>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为加快建成实景三维成果，落实国家和省市关于实景三维中国建设部署要求，根据浙江省自然资源厅印发的《实景三维浙江建设实施方案（2023-2025年）》和省厅批复的《杭州市城市级实景三维工程建设实施方案（2023-2025年）》的建设要求，临平区需于2024年至2025年开展</w:t>
      </w:r>
      <w:r>
        <w:rPr>
          <w:rFonts w:hint="eastAsia" w:ascii="仿宋" w:hAnsi="仿宋" w:eastAsia="仿宋" w:cs="仿宋"/>
          <w:b w:val="0"/>
          <w:kern w:val="2"/>
          <w:sz w:val="24"/>
          <w:szCs w:val="24"/>
          <w:lang w:val="en-US" w:eastAsia="zh-CN" w:bidi="ar-SA"/>
        </w:rPr>
        <w:t>城市级实景三维工程建设</w:t>
      </w:r>
      <w:r>
        <w:rPr>
          <w:rFonts w:hint="eastAsia" w:ascii="仿宋" w:hAnsi="仿宋" w:eastAsia="仿宋" w:cs="仿宋"/>
          <w:b w:val="0"/>
          <w:color w:val="auto"/>
          <w:sz w:val="24"/>
          <w:szCs w:val="24"/>
          <w:lang w:val="en-US" w:eastAsia="zh-CN"/>
        </w:rPr>
        <w:t>，进一步提升全区测绘地理信息服务能力，以便更好满足各领域对三维地理信息的需求。根据省厅批复的《杭州市城市级实景三维工程建设实施方案（2023-2025年）》的建设要求，临平区实景三维建设任务范围为125平方千米（具体范围详见附图）。</w:t>
      </w:r>
    </w:p>
    <w:p>
      <w:pPr>
        <w:pStyle w:val="26"/>
        <w:widowControl w:val="0"/>
        <w:wordWrap/>
        <w:adjustRightInd/>
        <w:snapToGrid/>
        <w:spacing w:line="480" w:lineRule="auto"/>
        <w:ind w:left="0" w:leftChars="0" w:right="0" w:firstLine="482" w:firstLineChars="200"/>
        <w:jc w:val="both"/>
        <w:textAlignment w:val="auto"/>
        <w:outlineLvl w:val="9"/>
        <w:rPr>
          <w:rFonts w:hint="eastAsia" w:ascii="仿宋" w:hAnsi="仿宋" w:eastAsia="仿宋" w:cs="仿宋"/>
          <w:b w:val="0"/>
          <w:color w:val="auto"/>
          <w:sz w:val="24"/>
          <w:szCs w:val="24"/>
          <w:lang w:val="en-US" w:eastAsia="zh-CN"/>
        </w:rPr>
      </w:pPr>
      <w:r>
        <w:rPr>
          <w:rFonts w:hint="eastAsia" w:ascii="仿宋" w:hAnsi="仿宋" w:eastAsia="仿宋" w:cs="仿宋"/>
          <w:b/>
          <w:bCs/>
          <w:kern w:val="2"/>
          <w:sz w:val="24"/>
          <w:szCs w:val="24"/>
          <w:lang w:val="en-US" w:eastAsia="zh-CN" w:bidi="ar-SA"/>
        </w:rPr>
        <w:t>二、采购内容</w:t>
      </w:r>
    </w:p>
    <w:p>
      <w:pPr>
        <w:pStyle w:val="26"/>
        <w:widowControl w:val="0"/>
        <w:wordWrap/>
        <w:adjustRightInd/>
        <w:snapToGrid/>
        <w:spacing w:line="480" w:lineRule="auto"/>
        <w:ind w:left="0" w:leftChars="0" w:right="0" w:firstLine="480" w:firstLineChars="200"/>
        <w:jc w:val="both"/>
        <w:textAlignment w:val="auto"/>
        <w:outlineLvl w:val="9"/>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该项目的具体</w:t>
      </w:r>
      <w:r>
        <w:rPr>
          <w:rFonts w:hint="eastAsia" w:ascii="仿宋" w:hAnsi="仿宋" w:eastAsia="仿宋" w:cs="仿宋"/>
          <w:b w:val="0"/>
          <w:color w:val="auto"/>
          <w:sz w:val="24"/>
          <w:szCs w:val="24"/>
          <w:highlight w:val="none"/>
          <w:lang w:val="en-US" w:eastAsia="zh-CN"/>
        </w:rPr>
        <w:t>采购内容分为三个部分。</w:t>
      </w:r>
    </w:p>
    <w:p>
      <w:pPr>
        <w:pStyle w:val="26"/>
        <w:widowControl w:val="0"/>
        <w:wordWrap/>
        <w:adjustRightInd/>
        <w:snapToGrid/>
        <w:spacing w:line="480" w:lineRule="auto"/>
        <w:ind w:left="0" w:leftChars="0" w:right="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color w:val="auto"/>
          <w:sz w:val="24"/>
          <w:szCs w:val="24"/>
          <w:lang w:val="en-US" w:eastAsia="zh-CN"/>
        </w:rPr>
        <w:t>1.完成临平区实景三维建设任务范围内125平方千米城市级地理实体生产。①精度要求：采用数据转换生产的，几何精度不应低于转换前的数据精度。采用影像勾绘的，影像上分界明显的地理实体边界以及定位点的采集精度应控制在5个像素以内。特殊情况，如高层建筑物遮挡、阴影等，采集精度原则上应控制在10个像素以内。②技术要求：基础地理实体生产分为转换生产和采集生产两种方式。实体生产应满足《实景三维浙江建设技术方案》中的要求，同时结合《杭州市城市级实景三维工程建设实施方案》中要求进行补充。③成果规格：矢量数据采用File Geodatabase 数据模型，格式统一为GDB。</w:t>
      </w:r>
    </w:p>
    <w:p>
      <w:pPr>
        <w:pStyle w:val="26"/>
        <w:widowControl w:val="0"/>
        <w:wordWrap/>
        <w:adjustRightInd/>
        <w:snapToGrid/>
        <w:spacing w:line="480" w:lineRule="auto"/>
        <w:ind w:left="0" w:leftChars="0" w:right="0" w:firstLine="480" w:firstLineChars="200"/>
        <w:jc w:val="both"/>
        <w:textAlignment w:val="auto"/>
        <w:outlineLvl w:val="9"/>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2.完成临平区实景三维建设任务范围内125平方千米LOD1.3级城市三维模型快速构建。①精度要求。基底面精度要求：城市三维模型成果基底面拐点对邻近野外控制点的平面位置中误差应不大于2.5米；高程中误差应不大于0.5米，特殊区域（阴影区、遮蔽区等）的平面中误差可放宽0.5倍，两倍中误差为最大限差。建筑高度精度要求：三维模型高度与实际高度之差不应大于3.0米。②技术要求。采集粒度：确定标志性建（构）筑物和一般建（构）筑物的建设范围。标志性建（构）筑物可利用Mesh三维模型或激光点云采集与真实结构相近的建（构）筑物面；一般建筑物基于1:2000比例尺DLG数据提取建（构）筑物面；高精度三维单体模型覆盖区域可利用单体模型生成建（构）筑物面。获取的建（构）筑物基底面需与影像进行套合处理，删除、补充采集变化的建筑物面。模型构建：底部高程提取建（构）筑物基底面中心点，结合2米格网间距DEM数据获取中心点对应的DEM高程值，作为该建（构）筑物的底部高程；建筑高度优先采用激光点云数据获取建（构）筑物高度，其他区域可利用Mesh三维模型或高精度三维单体模型，获取建（构）筑物高度。属性赋值：结合1:2000比例尺DLG、不动产权籍调查、自然灾害综合风险普查等数据，为建（构）筑物面挂接地上层面、地下层数、层高、建筑用途、竣工年代、建筑结构、建筑状态等属性信息；模型空间身份编码需与城市级基础地理实体中同一房屋实体保持一致，并建立与二维形式表达的基础地理实体间的语义关系。纹理贴图：一般建（构）筑物采用通用纹理，通用纹理应选用颜色与建筑真实纹理同色系、质地与建筑真实材质（木材、石材、玻璃、金属等）基本一致的图片；标志性（构）筑物（全区不超过10处）采用真实纹理，真实纹理通过倾斜摄影等外业采集手段获取。③成果规格：</w:t>
      </w:r>
    </w:p>
    <w:tbl>
      <w:tblPr>
        <w:tblStyle w:val="63"/>
        <w:tblW w:w="7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302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59"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成果类型</w:t>
            </w:r>
          </w:p>
        </w:tc>
        <w:tc>
          <w:tcPr>
            <w:tcW w:w="3020"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数据类型</w:t>
            </w:r>
          </w:p>
        </w:tc>
        <w:tc>
          <w:tcPr>
            <w:tcW w:w="2841"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vMerge w:val="restart"/>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城市三维模型（LOD1.3）</w:t>
            </w:r>
          </w:p>
        </w:tc>
        <w:tc>
          <w:tcPr>
            <w:tcW w:w="3020"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模型数据</w:t>
            </w:r>
          </w:p>
        </w:tc>
        <w:tc>
          <w:tcPr>
            <w:tcW w:w="2841"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.obj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vMerge w:val="continue"/>
            <w:vAlign w:val="center"/>
          </w:tcPr>
          <w:p>
            <w:pPr>
              <w:pStyle w:val="82"/>
              <w:spacing w:line="480" w:lineRule="auto"/>
              <w:jc w:val="center"/>
              <w:rPr>
                <w:rFonts w:hint="eastAsia" w:ascii="仿宋" w:hAnsi="仿宋" w:eastAsia="仿宋" w:cs="仿宋"/>
                <w:color w:val="000000"/>
                <w:sz w:val="24"/>
                <w:szCs w:val="24"/>
              </w:rPr>
            </w:pPr>
          </w:p>
        </w:tc>
        <w:tc>
          <w:tcPr>
            <w:tcW w:w="3020"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纹理数据</w:t>
            </w:r>
          </w:p>
        </w:tc>
        <w:tc>
          <w:tcPr>
            <w:tcW w:w="2841" w:type="dxa"/>
            <w:vAlign w:val="center"/>
          </w:tcPr>
          <w:p>
            <w:pPr>
              <w:pStyle w:val="82"/>
              <w:spacing w:line="48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.jpg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9" w:type="dxa"/>
            <w:vMerge w:val="continue"/>
            <w:vAlign w:val="center"/>
          </w:tcPr>
          <w:p>
            <w:pPr>
              <w:pStyle w:val="82"/>
              <w:spacing w:line="480" w:lineRule="auto"/>
              <w:jc w:val="center"/>
              <w:rPr>
                <w:rFonts w:hint="eastAsia" w:ascii="仿宋" w:hAnsi="仿宋" w:eastAsia="仿宋" w:cs="仿宋"/>
                <w:color w:val="000000"/>
                <w:sz w:val="24"/>
                <w:szCs w:val="24"/>
              </w:rPr>
            </w:pPr>
          </w:p>
        </w:tc>
        <w:tc>
          <w:tcPr>
            <w:tcW w:w="3020" w:type="dxa"/>
            <w:vAlign w:val="center"/>
          </w:tcPr>
          <w:p>
            <w:pPr>
              <w:pStyle w:val="82"/>
              <w:spacing w:line="480" w:lineRule="auto"/>
              <w:jc w:val="center"/>
              <w:rPr>
                <w:rFonts w:hint="eastAsia" w:ascii="仿宋" w:hAnsi="仿宋" w:eastAsia="仿宋" w:cs="仿宋"/>
                <w:sz w:val="24"/>
                <w:szCs w:val="24"/>
              </w:rPr>
            </w:pPr>
            <w:r>
              <w:rPr>
                <w:rFonts w:hint="eastAsia" w:ascii="仿宋" w:hAnsi="仿宋" w:eastAsia="仿宋" w:cs="仿宋"/>
                <w:sz w:val="24"/>
                <w:szCs w:val="24"/>
              </w:rPr>
              <w:t>属性数据</w:t>
            </w:r>
          </w:p>
        </w:tc>
        <w:tc>
          <w:tcPr>
            <w:tcW w:w="2841" w:type="dxa"/>
            <w:vAlign w:val="center"/>
          </w:tcPr>
          <w:p>
            <w:pPr>
              <w:pStyle w:val="82"/>
              <w:spacing w:line="480" w:lineRule="auto"/>
              <w:jc w:val="center"/>
              <w:rPr>
                <w:rFonts w:hint="eastAsia" w:ascii="仿宋" w:hAnsi="仿宋" w:eastAsia="仿宋" w:cs="仿宋"/>
                <w:sz w:val="24"/>
                <w:szCs w:val="24"/>
              </w:rPr>
            </w:pPr>
            <w:r>
              <w:rPr>
                <w:rFonts w:hint="eastAsia" w:ascii="仿宋" w:hAnsi="仿宋" w:eastAsia="仿宋" w:cs="仿宋"/>
                <w:sz w:val="24"/>
                <w:szCs w:val="24"/>
              </w:rPr>
              <w:t>.shp</w:t>
            </w:r>
          </w:p>
        </w:tc>
      </w:tr>
    </w:tbl>
    <w:p>
      <w:pPr>
        <w:pStyle w:val="623"/>
        <w:numPr>
          <w:ilvl w:val="0"/>
          <w:numId w:val="0"/>
        </w:numPr>
        <w:adjustRightInd w:val="0"/>
        <w:snapToGrid w:val="0"/>
        <w:spacing w:line="480" w:lineRule="auto"/>
        <w:ind w:firstLine="480" w:firstLineChars="200"/>
        <w:jc w:val="left"/>
        <w:rPr>
          <w:rFonts w:hint="eastAsia" w:ascii="仿宋" w:hAnsi="仿宋" w:eastAsia="仿宋" w:cs="仿宋"/>
          <w:b w:val="0"/>
          <w:color w:val="auto"/>
          <w:kern w:val="2"/>
          <w:sz w:val="24"/>
          <w:szCs w:val="24"/>
          <w:lang w:val="en-US" w:eastAsia="zh-CN" w:bidi="ar-SA"/>
        </w:rPr>
      </w:pPr>
      <w:r>
        <w:rPr>
          <w:rFonts w:hint="eastAsia" w:ascii="仿宋" w:hAnsi="仿宋" w:eastAsia="仿宋" w:cs="仿宋"/>
          <w:b w:val="0"/>
          <w:color w:val="auto"/>
          <w:kern w:val="2"/>
          <w:sz w:val="24"/>
          <w:szCs w:val="24"/>
          <w:lang w:val="en-US" w:eastAsia="zh-CN" w:bidi="ar-SA"/>
        </w:rPr>
        <w:t>因部省相关技术文件要求还在制定，表述如有与上级要求不一致或者缺漏的，按照部、省、市有关最新要求实施。</w:t>
      </w:r>
    </w:p>
    <w:p>
      <w:pPr>
        <w:pStyle w:val="623"/>
        <w:numPr>
          <w:ilvl w:val="0"/>
          <w:numId w:val="0"/>
        </w:numPr>
        <w:adjustRightInd w:val="0"/>
        <w:snapToGrid w:val="0"/>
        <w:spacing w:line="480" w:lineRule="auto"/>
        <w:ind w:firstLine="480" w:firstLineChars="200"/>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3.中标人完成的上述任务成果需经省级以上测绘质量检验机构配合发包方开展过程质量检查及项目检验。</w:t>
      </w:r>
    </w:p>
    <w:p>
      <w:pPr>
        <w:pStyle w:val="623"/>
        <w:numPr>
          <w:ilvl w:val="0"/>
          <w:numId w:val="0"/>
        </w:numPr>
        <w:adjustRightInd w:val="0"/>
        <w:snapToGrid w:val="0"/>
        <w:spacing w:line="480" w:lineRule="auto"/>
        <w:ind w:firstLine="480" w:firstLineChars="2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临平区实景三维建设任务范围与面积详见下图：</w:t>
      </w:r>
    </w:p>
    <w:p>
      <w:pPr>
        <w:pStyle w:val="5"/>
        <w:tabs>
          <w:tab w:val="left" w:pos="3405"/>
          <w:tab w:val="clear" w:pos="900"/>
        </w:tabs>
        <w:spacing w:line="360" w:lineRule="auto"/>
        <w:rPr>
          <w:rFonts w:hint="eastAsia" w:ascii="仿宋" w:hAnsi="仿宋" w:eastAsia="仿宋" w:cs="仿宋"/>
          <w:sz w:val="24"/>
          <w:szCs w:val="24"/>
          <w:lang w:eastAsia="zh-CN"/>
        </w:rPr>
      </w:pPr>
      <w:r>
        <w:rPr>
          <w:rFonts w:hint="eastAsia" w:ascii="仿宋" w:hAnsi="仿宋" w:eastAsia="仿宋" w:cs="仿宋"/>
          <w:b/>
          <w:bCs/>
          <w:kern w:val="2"/>
          <w:sz w:val="24"/>
          <w:szCs w:val="24"/>
          <w:lang w:val="en-US" w:eastAsia="zh-CN" w:bidi="ar-SA"/>
        </w:rPr>
        <w:pict>
          <v:shape id="_x0000_i1030" o:spt="75" type="#_x0000_t75" style="height:321.8pt;width:383.95pt;" fillcolor="#FFFFFF" filled="f" o:preferrelative="t" stroked="f" coordsize="21600,21600">
            <v:path/>
            <v:fill on="f" color2="#FFFFFF" focussize="0,0"/>
            <v:stroke on="f"/>
            <v:imagedata r:id="rId29" gain="65536f" blacklevel="0f" gamma="0" o:title=""/>
            <o:lock v:ext="edit" position="f" selection="f" grouping="f" rotation="f" cropping="f" text="f" aspectratio="t"/>
            <w10:wrap type="none"/>
            <w10:anchorlock/>
          </v:shape>
        </w:pict>
      </w:r>
    </w:p>
    <w:bookmarkEnd w:id="27"/>
    <w:p>
      <w:pPr>
        <w:pStyle w:val="6"/>
        <w:widowControl/>
        <w:wordWrap/>
        <w:snapToGrid w:val="0"/>
        <w:spacing w:line="360" w:lineRule="auto"/>
        <w:ind w:left="0" w:leftChars="0" w:firstLine="241" w:firstLineChars="100"/>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rPr>
        <w:t>三、</w:t>
      </w:r>
      <w:r>
        <w:rPr>
          <w:rFonts w:hint="eastAsia" w:ascii="仿宋" w:hAnsi="仿宋" w:eastAsia="仿宋" w:cs="仿宋"/>
          <w:b/>
          <w:kern w:val="2"/>
          <w:sz w:val="24"/>
          <w:szCs w:val="24"/>
        </w:rPr>
        <w:t>作业依据（</w:t>
      </w:r>
      <w:r>
        <w:rPr>
          <w:rFonts w:hint="eastAsia" w:ascii="仿宋" w:hAnsi="仿宋" w:eastAsia="仿宋" w:cs="仿宋"/>
          <w:b/>
          <w:kern w:val="2"/>
          <w:sz w:val="24"/>
          <w:szCs w:val="24"/>
          <w:lang w:eastAsia="zh-CN"/>
        </w:rPr>
        <w:t>包括但不限于以下规范、</w:t>
      </w:r>
      <w:r>
        <w:rPr>
          <w:rFonts w:hint="eastAsia" w:ascii="仿宋" w:hAnsi="仿宋" w:eastAsia="仿宋" w:cs="仿宋"/>
          <w:b/>
          <w:kern w:val="2"/>
          <w:sz w:val="24"/>
          <w:szCs w:val="24"/>
          <w:lang w:val="en-US" w:eastAsia="zh-CN"/>
        </w:rPr>
        <w:t>如有更新均以最新规范为准</w:t>
      </w:r>
      <w:r>
        <w:rPr>
          <w:rFonts w:hint="eastAsia" w:ascii="仿宋" w:hAnsi="仿宋" w:eastAsia="仿宋" w:cs="仿宋"/>
          <w:b/>
          <w:kern w:val="2"/>
          <w:sz w:val="24"/>
          <w:szCs w:val="24"/>
        </w:rPr>
        <w:t>）</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CH/Z 3002-2010 《无人机航摄系统技术要求》；</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CH/Z 3004-2010 《低空数字航空摄影测量外业规范》；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CH/Z 3003-2010《低空数字航空摄影测量内业规范》；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CH/Z 3005-2010 《低空数字航空摄影规范》；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CH/T 3006-2011《数字航空摄影测量控制测量规范》；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rPr>
        <w:t>GB/T 18316-2008《数字测绘成果质量检查与验收》；</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GB/T 19294-2003《航空摄影技术设计规范》；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8、</w:t>
      </w:r>
      <w:r>
        <w:rPr>
          <w:rFonts w:hint="eastAsia" w:ascii="仿宋" w:hAnsi="仿宋" w:eastAsia="仿宋" w:cs="仿宋"/>
          <w:bCs/>
          <w:sz w:val="24"/>
          <w:szCs w:val="24"/>
        </w:rPr>
        <w:t>GB/T 23236-2009《数字航空摄影测量空中三角测量规范》；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9、</w:t>
      </w:r>
      <w:r>
        <w:rPr>
          <w:rFonts w:hint="eastAsia" w:ascii="仿宋" w:hAnsi="仿宋" w:eastAsia="仿宋" w:cs="仿宋"/>
          <w:bCs/>
          <w:sz w:val="24"/>
          <w:szCs w:val="24"/>
        </w:rPr>
        <w:t>CH/T 2009-2010《全球定位系统实时动态测量（RTK）技术规范》；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10、</w:t>
      </w:r>
      <w:r>
        <w:rPr>
          <w:rFonts w:hint="eastAsia" w:ascii="仿宋" w:hAnsi="仿宋" w:eastAsia="仿宋" w:cs="仿宋"/>
          <w:bCs/>
          <w:sz w:val="24"/>
          <w:szCs w:val="24"/>
        </w:rPr>
        <w:t xml:space="preserve">GB/T18314-2009《全球定位系统（GPS）测量规范》； </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11、</w:t>
      </w:r>
      <w:r>
        <w:rPr>
          <w:rFonts w:hint="eastAsia" w:ascii="仿宋" w:hAnsi="仿宋" w:eastAsia="仿宋" w:cs="仿宋"/>
          <w:bCs/>
          <w:sz w:val="24"/>
          <w:szCs w:val="24"/>
        </w:rPr>
        <w:t>CJJ/T 73—2010《卫星定位城市测量技术规范》；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12、</w:t>
      </w:r>
      <w:r>
        <w:rPr>
          <w:rFonts w:hint="eastAsia" w:ascii="仿宋" w:hAnsi="仿宋" w:eastAsia="仿宋" w:cs="仿宋"/>
          <w:bCs/>
          <w:sz w:val="24"/>
          <w:szCs w:val="24"/>
        </w:rPr>
        <w:t>GB/T 17941-2008《数字测绘成果质量要求》；</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13、</w:t>
      </w:r>
      <w:r>
        <w:rPr>
          <w:rFonts w:hint="eastAsia" w:ascii="仿宋" w:hAnsi="仿宋" w:eastAsia="仿宋" w:cs="仿宋"/>
          <w:bCs/>
          <w:sz w:val="24"/>
          <w:szCs w:val="24"/>
        </w:rPr>
        <w:t>CH/T 9015—2012《三维地理信息模型数据产品规范》；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14、</w:t>
      </w:r>
      <w:r>
        <w:rPr>
          <w:rFonts w:hint="eastAsia" w:ascii="仿宋" w:hAnsi="仿宋" w:eastAsia="仿宋" w:cs="仿宋"/>
          <w:bCs/>
          <w:sz w:val="24"/>
          <w:szCs w:val="24"/>
        </w:rPr>
        <w:t>CH/T 9016—2012《三维地理信息模型数据生产规范》；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15、</w:t>
      </w:r>
      <w:r>
        <w:rPr>
          <w:rFonts w:hint="eastAsia" w:ascii="仿宋" w:hAnsi="仿宋" w:eastAsia="仿宋" w:cs="仿宋"/>
          <w:bCs/>
          <w:sz w:val="24"/>
          <w:szCs w:val="24"/>
        </w:rPr>
        <w:t>CH/T 9017—2012《三维地理信息模型数据库规范》；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16、</w:t>
      </w:r>
      <w:r>
        <w:rPr>
          <w:rFonts w:hint="eastAsia" w:ascii="仿宋" w:hAnsi="仿宋" w:eastAsia="仿宋" w:cs="仿宋"/>
          <w:bCs/>
          <w:sz w:val="24"/>
          <w:szCs w:val="24"/>
        </w:rPr>
        <w:t>CH/T 9024-2014《三维地理信息模型数据产品质量检查与验收》；</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17、</w:t>
      </w:r>
      <w:r>
        <w:rPr>
          <w:rFonts w:hint="eastAsia" w:ascii="仿宋" w:hAnsi="仿宋" w:eastAsia="仿宋" w:cs="仿宋"/>
          <w:bCs/>
          <w:sz w:val="24"/>
          <w:szCs w:val="24"/>
        </w:rPr>
        <w:t>CJJ/T157-2010《城市三维建模技术规范》；</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18、</w:t>
      </w:r>
      <w:r>
        <w:rPr>
          <w:rFonts w:hint="eastAsia" w:ascii="仿宋" w:hAnsi="仿宋" w:eastAsia="仿宋" w:cs="仿宋"/>
          <w:bCs/>
          <w:sz w:val="24"/>
          <w:szCs w:val="24"/>
        </w:rPr>
        <w:t>CH/T 1024-2011《影像控制测量成果质量校验技术规程》；</w:t>
      </w:r>
    </w:p>
    <w:p>
      <w:pPr>
        <w:wordWrap/>
        <w:adjustRightInd w:val="0"/>
        <w:snapToGrid w:val="0"/>
        <w:spacing w:line="360" w:lineRule="auto"/>
        <w:ind w:firstLine="481"/>
        <w:rPr>
          <w:rFonts w:hint="eastAsia" w:ascii="仿宋" w:hAnsi="仿宋" w:eastAsia="仿宋" w:cs="仿宋"/>
          <w:bCs/>
          <w:sz w:val="24"/>
          <w:szCs w:val="24"/>
        </w:rPr>
      </w:pPr>
      <w:r>
        <w:rPr>
          <w:rFonts w:hint="eastAsia" w:ascii="仿宋" w:hAnsi="仿宋" w:eastAsia="仿宋" w:cs="仿宋"/>
          <w:bCs/>
          <w:sz w:val="24"/>
          <w:szCs w:val="24"/>
          <w:lang w:val="en-US" w:eastAsia="zh-CN"/>
        </w:rPr>
        <w:t>19、</w:t>
      </w:r>
      <w:r>
        <w:rPr>
          <w:rFonts w:hint="eastAsia" w:ascii="仿宋" w:hAnsi="仿宋" w:eastAsia="仿宋" w:cs="仿宋"/>
          <w:bCs/>
          <w:sz w:val="24"/>
          <w:szCs w:val="24"/>
        </w:rPr>
        <w:t>CH 1016-2008《测绘作业人员安全规范》；</w:t>
      </w:r>
    </w:p>
    <w:p>
      <w:pPr>
        <w:wordWrap/>
        <w:adjustRightInd w:val="0"/>
        <w:snapToGrid w:val="0"/>
        <w:spacing w:line="360" w:lineRule="auto"/>
        <w:ind w:firstLine="481"/>
        <w:rPr>
          <w:rFonts w:hint="eastAsia" w:ascii="仿宋" w:hAnsi="仿宋" w:eastAsia="仿宋" w:cs="仿宋"/>
        </w:rPr>
      </w:pPr>
      <w:r>
        <w:rPr>
          <w:rFonts w:hint="eastAsia" w:ascii="仿宋" w:hAnsi="仿宋" w:eastAsia="仿宋" w:cs="仿宋"/>
          <w:bCs/>
          <w:sz w:val="24"/>
          <w:szCs w:val="24"/>
          <w:lang w:val="en-US" w:eastAsia="zh-CN"/>
        </w:rPr>
        <w:t>20</w:t>
      </w:r>
      <w:r>
        <w:rPr>
          <w:rFonts w:hint="eastAsia" w:ascii="仿宋" w:hAnsi="仿宋" w:eastAsia="仿宋" w:cs="仿宋"/>
          <w:bCs/>
          <w:sz w:val="24"/>
          <w:szCs w:val="24"/>
        </w:rPr>
        <w:t>、经批准后的《低空数字航空摄影测量技术设计书》。</w:t>
      </w:r>
    </w:p>
    <w:p>
      <w:pPr>
        <w:wordWrap/>
        <w:autoSpaceDE w:val="0"/>
        <w:autoSpaceDN w:val="0"/>
        <w:snapToGrid w:val="0"/>
        <w:spacing w:line="360" w:lineRule="auto"/>
        <w:ind w:firstLine="241" w:firstLineChars="100"/>
        <w:textAlignment w:val="auto"/>
        <w:rPr>
          <w:rFonts w:hint="eastAsia" w:ascii="仿宋" w:hAnsi="仿宋" w:eastAsia="仿宋" w:cs="仿宋"/>
          <w:b/>
          <w:bCs/>
          <w:color w:val="000000"/>
          <w:sz w:val="24"/>
          <w:lang w:val="en-US" w:eastAsia="zh-CN"/>
        </w:rPr>
      </w:pPr>
      <w:r>
        <w:rPr>
          <w:rFonts w:hint="eastAsia" w:ascii="仿宋" w:hAnsi="仿宋" w:eastAsia="仿宋" w:cs="仿宋"/>
          <w:b/>
          <w:bCs/>
          <w:color w:val="000000"/>
          <w:sz w:val="24"/>
          <w:lang w:val="en-US" w:eastAsia="zh-CN"/>
        </w:rPr>
        <w:t>四、工期要求</w:t>
      </w:r>
    </w:p>
    <w:p>
      <w:pPr>
        <w:wordWrap/>
        <w:autoSpaceDE w:val="0"/>
        <w:autoSpaceDN w:val="0"/>
        <w:snapToGrid w:val="0"/>
        <w:spacing w:line="360" w:lineRule="auto"/>
        <w:ind w:firstLine="480" w:firstLineChars="200"/>
        <w:textAlignment w:val="auto"/>
        <w:rPr>
          <w:rFonts w:hint="eastAsia" w:ascii="仿宋" w:hAnsi="仿宋" w:eastAsia="仿宋" w:cs="仿宋"/>
          <w:b/>
          <w:bCs/>
          <w:color w:val="000000"/>
          <w:sz w:val="24"/>
          <w:lang w:eastAsia="zh-CN"/>
        </w:rPr>
      </w:pPr>
      <w:r>
        <w:rPr>
          <w:rFonts w:hint="eastAsia" w:ascii="仿宋" w:hAnsi="仿宋" w:eastAsia="仿宋" w:cs="仿宋"/>
          <w:kern w:val="2"/>
          <w:sz w:val="24"/>
          <w:szCs w:val="24"/>
          <w:lang w:val="en-US" w:eastAsia="zh-CN"/>
        </w:rPr>
        <w:t>按采购人要求的进度完成采集、处理、校核、优化并交付验收。</w:t>
      </w:r>
    </w:p>
    <w:p>
      <w:pPr>
        <w:widowControl w:val="0"/>
        <w:wordWrap/>
        <w:adjustRightInd w:val="0"/>
        <w:snapToGrid w:val="0"/>
        <w:spacing w:line="360" w:lineRule="auto"/>
        <w:ind w:firstLine="241" w:firstLineChars="100"/>
        <w:textAlignment w:val="auto"/>
        <w:rPr>
          <w:rFonts w:hint="eastAsia" w:ascii="仿宋" w:hAnsi="仿宋" w:eastAsia="仿宋" w:cs="仿宋"/>
          <w:b/>
          <w:bCs/>
          <w:sz w:val="24"/>
        </w:rPr>
      </w:pPr>
      <w:r>
        <w:rPr>
          <w:rFonts w:hint="eastAsia" w:ascii="仿宋" w:hAnsi="仿宋" w:eastAsia="仿宋" w:cs="仿宋"/>
          <w:b/>
          <w:bCs/>
          <w:sz w:val="24"/>
          <w:lang w:val="en-US" w:eastAsia="zh-CN"/>
        </w:rPr>
        <w:t>五</w:t>
      </w:r>
      <w:r>
        <w:rPr>
          <w:rFonts w:hint="eastAsia" w:ascii="仿宋" w:hAnsi="仿宋" w:eastAsia="仿宋" w:cs="仿宋"/>
          <w:b/>
          <w:bCs/>
          <w:sz w:val="24"/>
        </w:rPr>
        <w:t>、售后服务要求</w:t>
      </w:r>
    </w:p>
    <w:p>
      <w:pPr>
        <w:widowControl w:val="0"/>
        <w:wordWrap/>
        <w:adjustRightInd w:val="0"/>
        <w:snapToGrid w:val="0"/>
        <w:spacing w:line="360" w:lineRule="auto"/>
        <w:ind w:firstLine="352" w:firstLineChars="147"/>
        <w:textAlignment w:val="auto"/>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 w:val="0"/>
          <w:bCs/>
          <w:sz w:val="24"/>
          <w:highlight w:val="none"/>
        </w:rPr>
        <w:t>质保期要求：项目结束后1年。</w:t>
      </w:r>
    </w:p>
    <w:p>
      <w:pPr>
        <w:widowControl w:val="0"/>
        <w:wordWrap/>
        <w:adjustRightInd w:val="0"/>
        <w:snapToGrid w:val="0"/>
        <w:spacing w:line="360" w:lineRule="auto"/>
        <w:ind w:firstLine="352" w:firstLineChars="147"/>
        <w:textAlignment w:val="auto"/>
        <w:rPr>
          <w:rFonts w:hint="eastAsia" w:ascii="仿宋" w:hAnsi="仿宋" w:eastAsia="仿宋" w:cs="仿宋"/>
          <w:bCs/>
          <w:sz w:val="24"/>
        </w:rPr>
      </w:pPr>
      <w:r>
        <w:rPr>
          <w:rFonts w:hint="eastAsia" w:ascii="仿宋" w:hAnsi="仿宋" w:eastAsia="仿宋" w:cs="仿宋"/>
          <w:bCs/>
          <w:sz w:val="24"/>
        </w:rPr>
        <w:t>2、技术支持要求：质保期内出现问题，</w:t>
      </w:r>
      <w:r>
        <w:rPr>
          <w:rFonts w:hint="eastAsia" w:ascii="仿宋" w:hAnsi="仿宋" w:eastAsia="仿宋" w:cs="仿宋"/>
          <w:bCs/>
          <w:sz w:val="24"/>
          <w:lang w:val="en-US" w:eastAsia="zh-CN"/>
        </w:rPr>
        <w:t>1</w:t>
      </w:r>
      <w:r>
        <w:rPr>
          <w:rFonts w:hint="eastAsia" w:ascii="仿宋" w:hAnsi="仿宋" w:eastAsia="仿宋" w:cs="仿宋"/>
          <w:bCs/>
          <w:sz w:val="24"/>
        </w:rPr>
        <w:t>小时内响应，</w:t>
      </w:r>
      <w:r>
        <w:rPr>
          <w:rFonts w:hint="eastAsia" w:ascii="仿宋" w:hAnsi="仿宋" w:eastAsia="仿宋" w:cs="仿宋"/>
          <w:bCs/>
          <w:sz w:val="24"/>
          <w:lang w:val="en-US" w:eastAsia="zh-CN"/>
        </w:rPr>
        <w:t>2</w:t>
      </w:r>
      <w:r>
        <w:rPr>
          <w:rFonts w:hint="eastAsia" w:ascii="仿宋" w:hAnsi="仿宋" w:eastAsia="仿宋" w:cs="仿宋"/>
          <w:bCs/>
          <w:sz w:val="24"/>
        </w:rPr>
        <w:t>小时内到达现场，24小时内解决问题</w:t>
      </w:r>
      <w:r>
        <w:rPr>
          <w:rFonts w:hint="eastAsia" w:ascii="仿宋" w:hAnsi="仿宋" w:eastAsia="仿宋" w:cs="仿宋"/>
          <w:bCs/>
          <w:sz w:val="24"/>
          <w:lang w:eastAsia="zh-CN"/>
        </w:rPr>
        <w:t>，</w:t>
      </w:r>
      <w:r>
        <w:rPr>
          <w:rFonts w:hint="eastAsia" w:ascii="仿宋" w:hAnsi="仿宋" w:eastAsia="仿宋" w:cs="仿宋"/>
          <w:sz w:val="24"/>
          <w:szCs w:val="24"/>
        </w:rPr>
        <w:t>提供7×24小时的全天候服务</w:t>
      </w:r>
      <w:r>
        <w:rPr>
          <w:rFonts w:hint="eastAsia" w:ascii="仿宋" w:hAnsi="仿宋" w:eastAsia="仿宋" w:cs="仿宋"/>
          <w:bCs/>
          <w:sz w:val="24"/>
        </w:rPr>
        <w:t>。</w:t>
      </w:r>
    </w:p>
    <w:p>
      <w:pPr>
        <w:pStyle w:val="4"/>
        <w:widowControl w:val="0"/>
        <w:numPr>
          <w:ilvl w:val="0"/>
          <w:numId w:val="0"/>
        </w:numPr>
        <w:tabs>
          <w:tab w:val="left" w:pos="706"/>
          <w:tab w:val="clear" w:pos="432"/>
        </w:tabs>
        <w:wordWrap/>
        <w:adjustRightInd/>
        <w:snapToGrid/>
        <w:spacing w:line="360" w:lineRule="auto"/>
        <w:ind w:firstLine="241" w:firstLineChars="100"/>
        <w:textAlignment w:val="auto"/>
        <w:rPr>
          <w:rFonts w:hint="eastAsia" w:ascii="仿宋" w:hAnsi="仿宋" w:eastAsia="仿宋" w:cs="仿宋"/>
          <w:b/>
          <w:bCs w:val="0"/>
          <w:color w:val="000000"/>
          <w:sz w:val="24"/>
          <w:szCs w:val="24"/>
          <w:highlight w:val="none"/>
          <w:lang w:val="en-US" w:eastAsia="zh-CN"/>
        </w:rPr>
      </w:pPr>
      <w:r>
        <w:rPr>
          <w:rFonts w:hint="eastAsia" w:ascii="仿宋" w:eastAsia="仿宋" w:cs="仿宋"/>
          <w:b/>
          <w:bCs w:val="0"/>
          <w:color w:val="000000"/>
          <w:sz w:val="24"/>
          <w:szCs w:val="24"/>
          <w:highlight w:val="none"/>
          <w:lang w:val="en-US" w:eastAsia="zh-CN"/>
        </w:rPr>
        <w:t>六</w:t>
      </w:r>
      <w:r>
        <w:rPr>
          <w:rFonts w:hint="eastAsia" w:ascii="仿宋" w:hAnsi="仿宋" w:eastAsia="仿宋" w:cs="仿宋"/>
          <w:b/>
          <w:bCs w:val="0"/>
          <w:color w:val="000000"/>
          <w:sz w:val="24"/>
          <w:szCs w:val="24"/>
          <w:highlight w:val="none"/>
          <w:lang w:val="en-US" w:eastAsia="zh-CN"/>
        </w:rPr>
        <w:t>、付款方式</w:t>
      </w:r>
    </w:p>
    <w:p>
      <w:pPr>
        <w:widowControl w:val="0"/>
        <w:wordWrap/>
        <w:adjustRightInd/>
        <w:spacing w:line="360" w:lineRule="auto"/>
        <w:ind w:firstLine="480" w:firstLineChars="200"/>
        <w:textAlignment w:val="auto"/>
        <w:rPr>
          <w:rFonts w:hint="eastAsia" w:ascii="仿宋" w:hAnsi="仿宋" w:eastAsia="仿宋" w:cs="仿宋"/>
          <w:bCs/>
          <w:color w:val="000000"/>
          <w:sz w:val="24"/>
        </w:rPr>
      </w:pPr>
      <w:r>
        <w:rPr>
          <w:rFonts w:hint="eastAsia" w:ascii="仿宋" w:hAnsi="仿宋" w:eastAsia="仿宋" w:cs="仿宋"/>
          <w:bCs/>
          <w:color w:val="000000"/>
          <w:sz w:val="24"/>
        </w:rPr>
        <w:t>（1）合同签订之日起15天内支付合同总金额</w:t>
      </w:r>
      <w:r>
        <w:rPr>
          <w:rFonts w:hint="eastAsia" w:ascii="仿宋" w:hAnsi="仿宋" w:eastAsia="仿宋" w:cs="仿宋"/>
          <w:bCs/>
          <w:color w:val="000000"/>
          <w:sz w:val="24"/>
          <w:lang w:val="en-US" w:eastAsia="zh-CN"/>
        </w:rPr>
        <w:t>4</w:t>
      </w:r>
      <w:r>
        <w:rPr>
          <w:rFonts w:hint="eastAsia" w:ascii="仿宋" w:hAnsi="仿宋" w:eastAsia="仿宋" w:cs="仿宋"/>
          <w:bCs/>
          <w:color w:val="000000"/>
          <w:sz w:val="24"/>
        </w:rPr>
        <w:t>0%作为预付款；</w:t>
      </w:r>
    </w:p>
    <w:p>
      <w:pPr>
        <w:widowControl w:val="0"/>
        <w:wordWrap/>
        <w:adjustRightInd/>
        <w:spacing w:line="360" w:lineRule="auto"/>
        <w:ind w:firstLine="480" w:firstLineChars="200"/>
        <w:textAlignment w:val="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（2）</w:t>
      </w:r>
      <w:r>
        <w:rPr>
          <w:rFonts w:hint="eastAsia" w:ascii="仿宋" w:hAnsi="仿宋" w:eastAsia="仿宋" w:cs="仿宋"/>
          <w:bCs/>
          <w:color w:val="000000"/>
          <w:sz w:val="24"/>
          <w:highlight w:val="none"/>
          <w:lang w:eastAsia="zh-CN"/>
        </w:rPr>
        <w:t>按省市要求</w:t>
      </w:r>
      <w:r>
        <w:rPr>
          <w:rFonts w:hint="eastAsia" w:ascii="仿宋" w:hAnsi="仿宋" w:eastAsia="仿宋" w:cs="仿宋"/>
          <w:bCs/>
          <w:color w:val="000000"/>
          <w:sz w:val="24"/>
          <w:highlight w:val="none"/>
        </w:rPr>
        <w:t>提交</w:t>
      </w:r>
      <w:r>
        <w:rPr>
          <w:rFonts w:hint="eastAsia" w:ascii="仿宋" w:hAnsi="仿宋" w:eastAsia="仿宋" w:cs="仿宋"/>
          <w:bCs/>
          <w:color w:val="000000"/>
          <w:sz w:val="24"/>
          <w:highlight w:val="none"/>
          <w:lang w:eastAsia="zh-CN"/>
        </w:rPr>
        <w:t>相应</w:t>
      </w:r>
      <w:r>
        <w:rPr>
          <w:rFonts w:hint="eastAsia" w:ascii="仿宋" w:hAnsi="仿宋" w:eastAsia="仿宋" w:cs="仿宋"/>
          <w:bCs/>
          <w:color w:val="000000"/>
          <w:sz w:val="24"/>
          <w:highlight w:val="none"/>
        </w:rPr>
        <w:t>成果后，支付合同</w:t>
      </w:r>
      <w:r>
        <w:rPr>
          <w:rFonts w:hint="eastAsia" w:ascii="仿宋" w:hAnsi="仿宋" w:eastAsia="仿宋" w:cs="仿宋"/>
          <w:bCs/>
          <w:color w:val="000000"/>
          <w:sz w:val="24"/>
          <w:highlight w:val="none"/>
          <w:lang w:eastAsia="zh-CN"/>
        </w:rPr>
        <w:t>总</w:t>
      </w:r>
      <w:r>
        <w:rPr>
          <w:rFonts w:hint="eastAsia" w:ascii="仿宋" w:hAnsi="仿宋" w:eastAsia="仿宋" w:cs="仿宋"/>
          <w:bCs/>
          <w:color w:val="000000"/>
          <w:sz w:val="24"/>
          <w:highlight w:val="none"/>
        </w:rPr>
        <w:t>金额的</w:t>
      </w:r>
      <w:r>
        <w:rPr>
          <w:rFonts w:hint="eastAsia" w:ascii="仿宋" w:hAnsi="仿宋" w:eastAsia="仿宋" w:cs="仿宋"/>
          <w:bCs/>
          <w:color w:val="000000"/>
          <w:sz w:val="24"/>
          <w:highlight w:val="none"/>
          <w:lang w:val="en-US" w:eastAsia="zh-CN"/>
        </w:rPr>
        <w:t>10</w:t>
      </w:r>
      <w:r>
        <w:rPr>
          <w:rFonts w:hint="eastAsia" w:ascii="仿宋" w:hAnsi="仿宋" w:eastAsia="仿宋" w:cs="仿宋"/>
          <w:bCs/>
          <w:color w:val="000000"/>
          <w:sz w:val="24"/>
          <w:highlight w:val="none"/>
        </w:rPr>
        <w:t>%</w:t>
      </w:r>
      <w:r>
        <w:rPr>
          <w:rFonts w:hint="eastAsia" w:ascii="仿宋" w:hAnsi="仿宋" w:eastAsia="仿宋" w:cs="仿宋"/>
          <w:bCs/>
          <w:color w:val="000000"/>
          <w:sz w:val="24"/>
          <w:highlight w:val="none"/>
          <w:lang w:eastAsia="zh-CN"/>
        </w:rPr>
        <w:t>；</w:t>
      </w:r>
    </w:p>
    <w:p>
      <w:pPr>
        <w:widowControl w:val="0"/>
        <w:wordWrap/>
        <w:adjustRightInd/>
        <w:spacing w:line="360" w:lineRule="auto"/>
        <w:ind w:firstLine="480" w:firstLineChars="200"/>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lang w:eastAsia="zh-CN"/>
        </w:rPr>
        <w:t>（</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eastAsia="zh-CN"/>
        </w:rPr>
        <w:t>）</w:t>
      </w:r>
      <w:r>
        <w:rPr>
          <w:rFonts w:hint="eastAsia" w:ascii="仿宋" w:hAnsi="仿宋" w:eastAsia="仿宋" w:cs="仿宋"/>
          <w:bCs/>
          <w:color w:val="000000"/>
          <w:sz w:val="24"/>
        </w:rPr>
        <w:t>剩余合同金额于2025年预算下达</w:t>
      </w:r>
      <w:r>
        <w:rPr>
          <w:rFonts w:hint="eastAsia" w:ascii="仿宋" w:hAnsi="仿宋" w:eastAsia="仿宋" w:cs="仿宋"/>
          <w:bCs/>
          <w:color w:val="000000"/>
          <w:sz w:val="24"/>
          <w:lang w:val="en-US" w:eastAsia="zh-CN"/>
        </w:rPr>
        <w:t>并验收</w:t>
      </w:r>
      <w:r>
        <w:rPr>
          <w:rFonts w:hint="eastAsia" w:ascii="仿宋" w:hAnsi="仿宋" w:eastAsia="仿宋" w:cs="仿宋"/>
          <w:bCs/>
          <w:color w:val="000000"/>
          <w:sz w:val="24"/>
        </w:rPr>
        <w:t>核通过后15日内完成支付</w:t>
      </w:r>
      <w:r>
        <w:rPr>
          <w:rFonts w:hint="eastAsia" w:ascii="仿宋" w:hAnsi="仿宋" w:eastAsia="仿宋" w:cs="仿宋"/>
          <w:bCs/>
          <w:color w:val="000000"/>
          <w:sz w:val="24"/>
          <w:lang w:eastAsia="zh-CN"/>
        </w:rPr>
        <w:t>；</w:t>
      </w:r>
    </w:p>
    <w:p>
      <w:pPr>
        <w:widowControl w:val="0"/>
        <w:wordWrap/>
        <w:adjustRightInd/>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bCs/>
          <w:color w:val="000000"/>
          <w:sz w:val="24"/>
          <w:lang w:val="en-US" w:eastAsia="zh-CN"/>
        </w:rPr>
        <w:t>（4）其他</w:t>
      </w:r>
      <w:r>
        <w:rPr>
          <w:rFonts w:hint="eastAsia" w:ascii="仿宋" w:hAnsi="仿宋" w:eastAsia="仿宋" w:cs="仿宋"/>
          <w:bCs/>
          <w:color w:val="000000"/>
          <w:sz w:val="24"/>
        </w:rPr>
        <w:t>具体按合同执行。</w:t>
      </w:r>
    </w:p>
    <w:p>
      <w:pPr>
        <w:pStyle w:val="4"/>
        <w:widowControl w:val="0"/>
        <w:numPr>
          <w:ilvl w:val="0"/>
          <w:numId w:val="0"/>
        </w:numPr>
        <w:tabs>
          <w:tab w:val="left" w:pos="706"/>
          <w:tab w:val="clear" w:pos="432"/>
        </w:tabs>
        <w:wordWrap/>
        <w:spacing w:line="360" w:lineRule="auto"/>
        <w:ind w:firstLine="241" w:firstLineChars="100"/>
        <w:textAlignment w:val="auto"/>
        <w:rPr>
          <w:rFonts w:hint="eastAsia" w:ascii="仿宋" w:hAnsi="仿宋" w:eastAsia="仿宋" w:cs="仿宋"/>
          <w:b/>
          <w:bCs w:val="0"/>
          <w:color w:val="000000"/>
          <w:sz w:val="24"/>
          <w:szCs w:val="24"/>
          <w:lang w:val="en-US" w:eastAsia="zh-CN"/>
        </w:rPr>
      </w:pPr>
      <w:bookmarkStart w:id="28" w:name="_Toc32011"/>
      <w:r>
        <w:rPr>
          <w:rFonts w:hint="eastAsia" w:ascii="仿宋" w:eastAsia="仿宋" w:cs="仿宋"/>
          <w:b/>
          <w:bCs/>
          <w:sz w:val="24"/>
          <w:lang w:val="en-US" w:eastAsia="zh-CN"/>
        </w:rPr>
        <w:t>七</w:t>
      </w:r>
      <w:r>
        <w:rPr>
          <w:rFonts w:hint="eastAsia" w:ascii="仿宋" w:hAnsi="仿宋" w:eastAsia="仿宋" w:cs="仿宋"/>
          <w:b/>
          <w:bCs w:val="0"/>
          <w:color w:val="000000"/>
          <w:sz w:val="24"/>
          <w:szCs w:val="24"/>
          <w:lang w:val="en-US" w:eastAsia="zh-CN"/>
        </w:rPr>
        <w:t>、转让和分包</w:t>
      </w:r>
      <w:bookmarkEnd w:id="28"/>
    </w:p>
    <w:p>
      <w:pPr>
        <w:pStyle w:val="34"/>
        <w:widowControl w:val="0"/>
        <w:tabs>
          <w:tab w:val="left" w:pos="4830"/>
        </w:tabs>
        <w:wordWrap/>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本项目不允许转包，若中标人转包其应履行的合同义务，采购单位有权终止合同并没收全部履约保证金，并追究相关违约责任。</w:t>
      </w:r>
    </w:p>
    <w:p>
      <w:pPr>
        <w:pStyle w:val="4"/>
        <w:widowControl w:val="0"/>
        <w:numPr>
          <w:ilvl w:val="0"/>
          <w:numId w:val="0"/>
        </w:numPr>
        <w:tabs>
          <w:tab w:val="left" w:pos="706"/>
          <w:tab w:val="clear" w:pos="432"/>
        </w:tabs>
        <w:wordWrap/>
        <w:spacing w:line="360" w:lineRule="auto"/>
        <w:ind w:firstLine="241" w:firstLineChars="100"/>
        <w:textAlignment w:val="auto"/>
        <w:rPr>
          <w:rFonts w:hint="eastAsia" w:ascii="仿宋" w:hAnsi="仿宋" w:eastAsia="仿宋" w:cs="仿宋"/>
          <w:b/>
          <w:bCs w:val="0"/>
          <w:color w:val="000000"/>
          <w:sz w:val="24"/>
          <w:szCs w:val="24"/>
          <w:lang w:val="en-US" w:eastAsia="zh-CN"/>
        </w:rPr>
      </w:pPr>
      <w:r>
        <w:rPr>
          <w:rFonts w:hint="eastAsia" w:ascii="仿宋" w:eastAsia="仿宋" w:cs="仿宋"/>
          <w:b/>
          <w:bCs w:val="0"/>
          <w:color w:val="000000"/>
          <w:sz w:val="24"/>
          <w:szCs w:val="24"/>
          <w:lang w:val="en-US" w:eastAsia="zh-CN"/>
        </w:rPr>
        <w:t>八</w:t>
      </w:r>
      <w:r>
        <w:rPr>
          <w:rFonts w:hint="eastAsia" w:ascii="仿宋" w:hAnsi="仿宋" w:eastAsia="仿宋" w:cs="仿宋"/>
          <w:b/>
          <w:bCs w:val="0"/>
          <w:color w:val="000000"/>
          <w:sz w:val="24"/>
          <w:szCs w:val="24"/>
          <w:lang w:val="en-US" w:eastAsia="zh-CN"/>
        </w:rPr>
        <w:t>、成果归属权约定及知识产权</w:t>
      </w:r>
    </w:p>
    <w:p>
      <w:pPr>
        <w:pStyle w:val="624"/>
        <w:widowControl w:val="0"/>
        <w:wordWrap/>
        <w:snapToGrid w:val="0"/>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kern w:val="2"/>
          <w:sz w:val="24"/>
          <w:szCs w:val="24"/>
          <w:lang w:val="en-US" w:eastAsia="zh-CN" w:bidi="ar-SA"/>
        </w:rPr>
        <w:t>投标人测绘成果的所有权、使用权和著作权归采购方所有。</w:t>
      </w:r>
      <w:r>
        <w:rPr>
          <w:rFonts w:hint="eastAsia" w:ascii="仿宋" w:hAnsi="仿宋" w:eastAsia="仿宋" w:cs="仿宋"/>
          <w:color w:val="000000"/>
          <w:sz w:val="24"/>
          <w:szCs w:val="24"/>
          <w:lang w:eastAsia="zh-CN"/>
        </w:rPr>
        <w:t>乙方应保证提供服务过程中不会侵犯任何第三方的知识产权。</w:t>
      </w:r>
    </w:p>
    <w:p>
      <w:pPr>
        <w:pStyle w:val="4"/>
        <w:widowControl w:val="0"/>
        <w:numPr>
          <w:ilvl w:val="0"/>
          <w:numId w:val="0"/>
        </w:numPr>
        <w:tabs>
          <w:tab w:val="left" w:pos="706"/>
          <w:tab w:val="clear" w:pos="432"/>
        </w:tabs>
        <w:wordWrap/>
        <w:spacing w:line="360" w:lineRule="auto"/>
        <w:ind w:firstLine="241" w:firstLineChars="100"/>
        <w:textAlignment w:val="auto"/>
        <w:rPr>
          <w:rFonts w:hint="eastAsia" w:ascii="仿宋" w:hAnsi="仿宋" w:eastAsia="仿宋" w:cs="仿宋"/>
          <w:b/>
          <w:bCs w:val="0"/>
          <w:color w:val="000000"/>
          <w:sz w:val="24"/>
          <w:szCs w:val="24"/>
          <w:lang w:val="en-US" w:eastAsia="zh-CN"/>
        </w:rPr>
      </w:pPr>
      <w:r>
        <w:rPr>
          <w:rFonts w:hint="eastAsia" w:ascii="仿宋" w:eastAsia="仿宋" w:cs="仿宋"/>
          <w:b/>
          <w:bCs w:val="0"/>
          <w:color w:val="000000"/>
          <w:sz w:val="24"/>
          <w:szCs w:val="24"/>
          <w:lang w:val="en-US" w:eastAsia="zh-CN"/>
        </w:rPr>
        <w:t>九</w:t>
      </w:r>
      <w:r>
        <w:rPr>
          <w:rFonts w:hint="eastAsia" w:ascii="仿宋" w:hAnsi="仿宋" w:eastAsia="仿宋" w:cs="仿宋"/>
          <w:b/>
          <w:bCs w:val="0"/>
          <w:color w:val="000000"/>
          <w:sz w:val="24"/>
          <w:szCs w:val="24"/>
          <w:lang w:val="en-US" w:eastAsia="zh-CN"/>
        </w:rPr>
        <w:t>、保密要求</w:t>
      </w:r>
    </w:p>
    <w:p>
      <w:pPr>
        <w:widowControl w:val="0"/>
        <w:wordWrap/>
        <w:adjustRightInd/>
        <w:snapToGrid/>
        <w:spacing w:line="360" w:lineRule="auto"/>
        <w:ind w:firstLine="480" w:firstLineChars="200"/>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中标人须建立严格的保密制度，并加强对工作人员的保密管理及保密知识教育。</w:t>
      </w:r>
    </w:p>
    <w:p>
      <w:pPr>
        <w:widowControl w:val="0"/>
        <w:wordWrap/>
        <w:adjustRightInd/>
        <w:snapToGrid/>
        <w:spacing w:line="360" w:lineRule="auto"/>
        <w:ind w:firstLine="480" w:firstLineChars="200"/>
        <w:textAlignment w:val="auto"/>
        <w:rPr>
          <w:rFonts w:hint="eastAsia" w:ascii="仿宋_GB2312" w:hAnsi="仿宋_GB2312" w:eastAsia="仿宋_GB2312" w:cs="仿宋_GB2312"/>
          <w:b/>
          <w:sz w:val="36"/>
          <w:szCs w:val="36"/>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中标人须承担与此有关的技术情报和数据资料的保密责任。与本项目有关的资料及数据成果中涉及国家秘密的内容，均要求按照《国家保密法》及相关法律法规执行。</w:t>
      </w: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hint="eastAsia" w:ascii="仿宋" w:hAnsi="仿宋" w:eastAsia="仿宋" w:cs="仿宋"/>
          <w:b/>
          <w:bCs/>
          <w:sz w:val="24"/>
        </w:rPr>
      </w:pPr>
      <w:r>
        <w:rPr>
          <w:rFonts w:hint="eastAsia" w:ascii="宋体" w:hAnsi="宋体" w:cs="宋体"/>
          <w:b/>
          <w:sz w:val="24"/>
        </w:rPr>
        <w:br w:type="page"/>
      </w:r>
    </w:p>
    <w:p>
      <w:pPr>
        <w:spacing w:line="360" w:lineRule="auto"/>
        <w:ind w:firstLine="2530" w:firstLineChars="700"/>
        <w:jc w:val="both"/>
        <w:outlineLvl w:val="0"/>
        <w:rPr>
          <w:rFonts w:ascii="仿宋" w:hAnsi="仿宋" w:eastAsia="仿宋" w:cs="仿宋"/>
          <w:b/>
          <w:sz w:val="36"/>
          <w:szCs w:val="36"/>
        </w:rPr>
      </w:pPr>
      <w:r>
        <w:rPr>
          <w:rFonts w:hint="eastAsia" w:ascii="仿宋" w:hAnsi="仿宋" w:eastAsia="仿宋" w:cs="仿宋"/>
          <w:b/>
          <w:sz w:val="36"/>
          <w:szCs w:val="36"/>
        </w:rPr>
        <w:t xml:space="preserve">第四部分   </w:t>
      </w:r>
      <w:bookmarkStart w:id="29" w:name="_Toc184314466"/>
      <w:bookmarkEnd w:id="29"/>
      <w:bookmarkStart w:id="30" w:name="_Toc184310337"/>
      <w:bookmarkEnd w:id="30"/>
      <w:bookmarkStart w:id="31" w:name="_Toc184312136"/>
      <w:bookmarkEnd w:id="31"/>
      <w:bookmarkStart w:id="32" w:name="_Toc184313262"/>
      <w:bookmarkEnd w:id="32"/>
      <w:bookmarkStart w:id="33" w:name="_Toc184308108"/>
      <w:bookmarkEnd w:id="33"/>
      <w:bookmarkStart w:id="34" w:name="_Toc184314480"/>
      <w:bookmarkEnd w:id="34"/>
      <w:bookmarkStart w:id="35" w:name="_Toc184312124"/>
      <w:bookmarkEnd w:id="35"/>
      <w:bookmarkStart w:id="36" w:name="_Toc184314426"/>
      <w:bookmarkEnd w:id="36"/>
      <w:bookmarkStart w:id="37" w:name="_Toc184312076"/>
      <w:bookmarkEnd w:id="37"/>
      <w:bookmarkStart w:id="38" w:name="_Toc184310344"/>
      <w:bookmarkEnd w:id="38"/>
      <w:bookmarkStart w:id="39" w:name="_Toc184312098"/>
      <w:bookmarkEnd w:id="39"/>
      <w:bookmarkStart w:id="40" w:name="_Toc184314428"/>
      <w:bookmarkEnd w:id="40"/>
      <w:bookmarkStart w:id="41" w:name="_Toc184310315"/>
      <w:bookmarkEnd w:id="41"/>
      <w:bookmarkStart w:id="42" w:name="_Toc184310275"/>
      <w:bookmarkEnd w:id="42"/>
      <w:bookmarkStart w:id="43" w:name="_Toc184313238"/>
      <w:bookmarkEnd w:id="43"/>
      <w:bookmarkStart w:id="44" w:name="_Toc184310319"/>
      <w:bookmarkEnd w:id="44"/>
      <w:bookmarkStart w:id="45" w:name="_Toc184312113"/>
      <w:bookmarkEnd w:id="45"/>
      <w:bookmarkStart w:id="46" w:name="_Toc184312117"/>
      <w:bookmarkEnd w:id="46"/>
      <w:bookmarkStart w:id="47" w:name="_Toc184312096"/>
      <w:bookmarkEnd w:id="47"/>
      <w:bookmarkStart w:id="48" w:name="_Toc184312127"/>
      <w:bookmarkEnd w:id="48"/>
      <w:bookmarkStart w:id="49" w:name="_Toc184310339"/>
      <w:bookmarkEnd w:id="49"/>
      <w:bookmarkStart w:id="50" w:name="_Toc184308098"/>
      <w:bookmarkEnd w:id="50"/>
      <w:bookmarkStart w:id="51" w:name="_Toc184308069"/>
      <w:bookmarkEnd w:id="51"/>
      <w:bookmarkStart w:id="52" w:name="_Toc184313284"/>
      <w:bookmarkEnd w:id="52"/>
      <w:bookmarkStart w:id="53" w:name="_Toc184312110"/>
      <w:bookmarkEnd w:id="53"/>
      <w:bookmarkStart w:id="54" w:name="_Toc184310300"/>
      <w:bookmarkEnd w:id="54"/>
      <w:bookmarkStart w:id="55" w:name="_Toc184308082"/>
      <w:bookmarkEnd w:id="55"/>
      <w:bookmarkStart w:id="56" w:name="_Toc184314424"/>
      <w:bookmarkEnd w:id="56"/>
      <w:bookmarkStart w:id="57" w:name="_Toc184308075"/>
      <w:bookmarkEnd w:id="57"/>
      <w:bookmarkStart w:id="58" w:name="_Toc184314470"/>
      <w:bookmarkEnd w:id="58"/>
      <w:bookmarkStart w:id="59" w:name="_Toc184308038"/>
      <w:bookmarkEnd w:id="59"/>
      <w:bookmarkStart w:id="60" w:name="_Toc184308070"/>
      <w:bookmarkEnd w:id="60"/>
      <w:bookmarkStart w:id="61" w:name="_Toc184313283"/>
      <w:bookmarkEnd w:id="61"/>
      <w:bookmarkStart w:id="62" w:name="_Toc184312069"/>
      <w:bookmarkEnd w:id="62"/>
      <w:bookmarkStart w:id="63" w:name="_Toc184310333"/>
      <w:bookmarkEnd w:id="63"/>
      <w:bookmarkStart w:id="64" w:name="_Toc184308094"/>
      <w:bookmarkEnd w:id="64"/>
      <w:bookmarkStart w:id="65" w:name="_Toc184310334"/>
      <w:bookmarkEnd w:id="65"/>
      <w:bookmarkStart w:id="66" w:name="_Toc184313255"/>
      <w:bookmarkEnd w:id="66"/>
      <w:bookmarkStart w:id="67" w:name="_Toc184312082"/>
      <w:bookmarkEnd w:id="67"/>
      <w:bookmarkStart w:id="68" w:name="_Toc184310343"/>
      <w:bookmarkEnd w:id="68"/>
      <w:bookmarkStart w:id="69" w:name="_Toc184310332"/>
      <w:bookmarkEnd w:id="69"/>
      <w:bookmarkStart w:id="70" w:name="_Toc184313296"/>
      <w:bookmarkEnd w:id="70"/>
      <w:bookmarkStart w:id="71" w:name="_Toc184310285"/>
      <w:bookmarkEnd w:id="71"/>
      <w:bookmarkStart w:id="72" w:name="_Toc184310274"/>
      <w:bookmarkEnd w:id="72"/>
      <w:bookmarkStart w:id="73" w:name="_Toc184313290"/>
      <w:bookmarkEnd w:id="73"/>
      <w:bookmarkStart w:id="74" w:name="_Toc184313301"/>
      <w:bookmarkEnd w:id="74"/>
      <w:bookmarkStart w:id="75" w:name="_Toc184310303"/>
      <w:bookmarkEnd w:id="75"/>
      <w:bookmarkStart w:id="76" w:name="_Toc184312122"/>
      <w:bookmarkEnd w:id="76"/>
      <w:bookmarkStart w:id="77" w:name="_Toc184314462"/>
      <w:bookmarkEnd w:id="77"/>
      <w:bookmarkStart w:id="78" w:name="_Toc184308079"/>
      <w:bookmarkEnd w:id="78"/>
      <w:bookmarkStart w:id="79" w:name="_Toc184314477"/>
      <w:bookmarkEnd w:id="79"/>
      <w:bookmarkStart w:id="80" w:name="_Toc184314448"/>
      <w:bookmarkEnd w:id="80"/>
      <w:bookmarkStart w:id="81" w:name="_Toc184312094"/>
      <w:bookmarkEnd w:id="81"/>
      <w:bookmarkStart w:id="82" w:name="_Toc184312119"/>
      <w:bookmarkEnd w:id="82"/>
      <w:bookmarkStart w:id="83" w:name="_Toc184310305"/>
      <w:bookmarkEnd w:id="83"/>
      <w:bookmarkStart w:id="84" w:name="_Toc184313269"/>
      <w:bookmarkEnd w:id="84"/>
      <w:bookmarkStart w:id="85" w:name="_Toc184314469"/>
      <w:bookmarkEnd w:id="85"/>
      <w:bookmarkStart w:id="86" w:name="_Toc184312080"/>
      <w:bookmarkEnd w:id="86"/>
      <w:bookmarkStart w:id="87" w:name="_Toc184313245"/>
      <w:bookmarkEnd w:id="87"/>
      <w:bookmarkStart w:id="88" w:name="_Toc184310314"/>
      <w:bookmarkEnd w:id="88"/>
      <w:bookmarkStart w:id="89" w:name="_Toc184312095"/>
      <w:bookmarkEnd w:id="89"/>
      <w:bookmarkStart w:id="90" w:name="_Toc184313286"/>
      <w:bookmarkEnd w:id="90"/>
      <w:bookmarkStart w:id="91" w:name="_Toc184308040"/>
      <w:bookmarkEnd w:id="91"/>
      <w:bookmarkStart w:id="92" w:name="_Toc184310295"/>
      <w:bookmarkEnd w:id="92"/>
      <w:bookmarkStart w:id="93" w:name="_Toc184310324"/>
      <w:bookmarkEnd w:id="93"/>
      <w:bookmarkStart w:id="94" w:name="_Toc184313266"/>
      <w:bookmarkEnd w:id="94"/>
      <w:bookmarkStart w:id="95" w:name="_Toc184310323"/>
      <w:bookmarkEnd w:id="95"/>
      <w:bookmarkStart w:id="96" w:name="_Toc184314440"/>
      <w:bookmarkEnd w:id="96"/>
      <w:bookmarkStart w:id="97" w:name="_Toc184313294"/>
      <w:bookmarkEnd w:id="97"/>
      <w:bookmarkStart w:id="98" w:name="_Toc184308046"/>
      <w:bookmarkEnd w:id="98"/>
      <w:bookmarkStart w:id="99" w:name="_Toc184314474"/>
      <w:bookmarkEnd w:id="99"/>
      <w:bookmarkStart w:id="100" w:name="_Toc184314471"/>
      <w:bookmarkEnd w:id="100"/>
      <w:bookmarkStart w:id="101" w:name="_Toc184310311"/>
      <w:bookmarkEnd w:id="101"/>
      <w:bookmarkStart w:id="102" w:name="_Toc184313246"/>
      <w:bookmarkEnd w:id="102"/>
      <w:bookmarkStart w:id="103" w:name="_Toc184313275"/>
      <w:bookmarkEnd w:id="103"/>
      <w:bookmarkStart w:id="104" w:name="_Toc184310342"/>
      <w:bookmarkEnd w:id="104"/>
      <w:bookmarkStart w:id="105" w:name="_Toc184310292"/>
      <w:bookmarkEnd w:id="105"/>
      <w:bookmarkStart w:id="106" w:name="_Toc184314464"/>
      <w:bookmarkEnd w:id="106"/>
      <w:bookmarkStart w:id="107" w:name="_Toc184310272"/>
      <w:bookmarkEnd w:id="107"/>
      <w:bookmarkStart w:id="108" w:name="_Toc184312106"/>
      <w:bookmarkEnd w:id="108"/>
      <w:bookmarkStart w:id="109" w:name="_Toc184310312"/>
      <w:bookmarkEnd w:id="109"/>
      <w:bookmarkStart w:id="110" w:name="_Toc184310309"/>
      <w:bookmarkEnd w:id="110"/>
      <w:bookmarkStart w:id="111" w:name="_Toc184308101"/>
      <w:bookmarkEnd w:id="111"/>
      <w:bookmarkStart w:id="112" w:name="_Toc184312107"/>
      <w:bookmarkEnd w:id="112"/>
      <w:bookmarkStart w:id="113" w:name="_Toc184312092"/>
      <w:bookmarkEnd w:id="113"/>
      <w:bookmarkStart w:id="114" w:name="_Toc184308083"/>
      <w:bookmarkEnd w:id="114"/>
      <w:bookmarkStart w:id="115" w:name="_Toc184313299"/>
      <w:bookmarkEnd w:id="115"/>
      <w:bookmarkStart w:id="116" w:name="_Toc184314458"/>
      <w:bookmarkEnd w:id="116"/>
      <w:bookmarkStart w:id="117" w:name="_Toc184312068"/>
      <w:bookmarkEnd w:id="117"/>
      <w:bookmarkStart w:id="118" w:name="_Toc184310286"/>
      <w:bookmarkEnd w:id="118"/>
      <w:bookmarkStart w:id="119" w:name="_Toc184308048"/>
      <w:bookmarkEnd w:id="119"/>
      <w:bookmarkStart w:id="120" w:name="_Toc184314435"/>
      <w:bookmarkEnd w:id="120"/>
      <w:bookmarkStart w:id="121" w:name="_Toc184314452"/>
      <w:bookmarkEnd w:id="121"/>
      <w:bookmarkStart w:id="122" w:name="_Toc184312078"/>
      <w:bookmarkEnd w:id="122"/>
      <w:bookmarkStart w:id="123" w:name="_Toc184314455"/>
      <w:bookmarkEnd w:id="123"/>
      <w:bookmarkStart w:id="124" w:name="_Toc184314467"/>
      <w:bookmarkEnd w:id="124"/>
      <w:bookmarkStart w:id="125" w:name="_Toc184314456"/>
      <w:bookmarkEnd w:id="125"/>
      <w:bookmarkStart w:id="126" w:name="_Toc184313306"/>
      <w:bookmarkEnd w:id="126"/>
      <w:bookmarkStart w:id="127" w:name="_Toc184310302"/>
      <w:bookmarkEnd w:id="127"/>
      <w:bookmarkStart w:id="128" w:name="_Toc184310317"/>
      <w:bookmarkEnd w:id="128"/>
      <w:bookmarkStart w:id="129" w:name="_Toc184313242"/>
      <w:bookmarkEnd w:id="129"/>
      <w:bookmarkStart w:id="130" w:name="_Toc184314451"/>
      <w:bookmarkEnd w:id="130"/>
      <w:bookmarkStart w:id="131" w:name="_Toc184312135"/>
      <w:bookmarkEnd w:id="131"/>
      <w:bookmarkStart w:id="132" w:name="_Toc184312129"/>
      <w:bookmarkEnd w:id="132"/>
      <w:bookmarkStart w:id="133" w:name="_Toc184310321"/>
      <w:bookmarkEnd w:id="133"/>
      <w:bookmarkStart w:id="134" w:name="_Toc184314419"/>
      <w:bookmarkEnd w:id="134"/>
      <w:bookmarkStart w:id="135" w:name="_Toc184313249"/>
      <w:bookmarkEnd w:id="135"/>
      <w:bookmarkStart w:id="136" w:name="_Toc184308095"/>
      <w:bookmarkEnd w:id="136"/>
      <w:bookmarkStart w:id="137" w:name="_Toc184313309"/>
      <w:bookmarkEnd w:id="137"/>
      <w:bookmarkStart w:id="138" w:name="_Toc184314479"/>
      <w:bookmarkEnd w:id="138"/>
      <w:bookmarkStart w:id="139" w:name="_Toc184308072"/>
      <w:bookmarkEnd w:id="139"/>
      <w:bookmarkStart w:id="140" w:name="_Toc184313271"/>
      <w:bookmarkEnd w:id="140"/>
      <w:bookmarkStart w:id="141" w:name="_Toc184308047"/>
      <w:bookmarkEnd w:id="141"/>
      <w:bookmarkStart w:id="142" w:name="_Toc184313239"/>
      <w:bookmarkEnd w:id="142"/>
      <w:bookmarkStart w:id="143" w:name="_Toc184310281"/>
      <w:bookmarkEnd w:id="143"/>
      <w:bookmarkStart w:id="144" w:name="_Toc184310330"/>
      <w:bookmarkEnd w:id="144"/>
      <w:bookmarkStart w:id="145" w:name="_Toc184312131"/>
      <w:bookmarkEnd w:id="145"/>
      <w:bookmarkStart w:id="146" w:name="_Toc184308064"/>
      <w:bookmarkEnd w:id="146"/>
      <w:bookmarkStart w:id="147" w:name="_Toc184310318"/>
      <w:bookmarkEnd w:id="147"/>
      <w:bookmarkStart w:id="148" w:name="_Toc184308107"/>
      <w:bookmarkEnd w:id="148"/>
      <w:bookmarkStart w:id="149" w:name="_Toc184313276"/>
      <w:bookmarkEnd w:id="149"/>
      <w:bookmarkStart w:id="150" w:name="_Toc184314478"/>
      <w:bookmarkEnd w:id="150"/>
      <w:bookmarkStart w:id="151" w:name="_Toc184313279"/>
      <w:bookmarkEnd w:id="151"/>
      <w:bookmarkStart w:id="152" w:name="_Toc184312079"/>
      <w:bookmarkEnd w:id="152"/>
      <w:bookmarkStart w:id="153" w:name="_Toc184314425"/>
      <w:bookmarkEnd w:id="153"/>
      <w:bookmarkStart w:id="154" w:name="_Toc184313297"/>
      <w:bookmarkEnd w:id="154"/>
      <w:bookmarkStart w:id="155" w:name="_Toc184310282"/>
      <w:bookmarkEnd w:id="155"/>
      <w:bookmarkStart w:id="156" w:name="_Toc184308039"/>
      <w:bookmarkEnd w:id="156"/>
      <w:bookmarkStart w:id="157" w:name="_Toc184310326"/>
      <w:bookmarkEnd w:id="157"/>
      <w:bookmarkStart w:id="158" w:name="_Toc184314461"/>
      <w:bookmarkEnd w:id="158"/>
      <w:bookmarkStart w:id="159" w:name="_Toc184312074"/>
      <w:bookmarkEnd w:id="159"/>
      <w:bookmarkStart w:id="160" w:name="_Toc184310329"/>
      <w:bookmarkEnd w:id="160"/>
      <w:bookmarkStart w:id="161" w:name="_Toc184308086"/>
      <w:bookmarkEnd w:id="161"/>
      <w:bookmarkStart w:id="162" w:name="_Toc184314412"/>
      <w:bookmarkEnd w:id="162"/>
      <w:bookmarkStart w:id="163" w:name="_Toc184308090"/>
      <w:bookmarkEnd w:id="163"/>
      <w:bookmarkStart w:id="164" w:name="_Toc184310338"/>
      <w:bookmarkEnd w:id="164"/>
      <w:bookmarkStart w:id="165" w:name="_Toc184314450"/>
      <w:bookmarkEnd w:id="165"/>
      <w:bookmarkStart w:id="166" w:name="_Toc184314418"/>
      <w:bookmarkEnd w:id="166"/>
      <w:bookmarkStart w:id="167" w:name="_Toc184308091"/>
      <w:bookmarkEnd w:id="167"/>
      <w:bookmarkStart w:id="168" w:name="_Toc184313289"/>
      <w:bookmarkEnd w:id="168"/>
      <w:bookmarkStart w:id="169" w:name="_Toc184313282"/>
      <w:bookmarkEnd w:id="169"/>
      <w:bookmarkStart w:id="170" w:name="_Toc184308036"/>
      <w:bookmarkEnd w:id="170"/>
      <w:bookmarkStart w:id="171" w:name="_Toc184312090"/>
      <w:bookmarkEnd w:id="171"/>
      <w:bookmarkStart w:id="172" w:name="_Toc184314445"/>
      <w:bookmarkEnd w:id="172"/>
      <w:bookmarkStart w:id="173" w:name="_Toc184314442"/>
      <w:bookmarkEnd w:id="173"/>
      <w:bookmarkStart w:id="174" w:name="_Toc184313268"/>
      <w:bookmarkEnd w:id="174"/>
      <w:bookmarkStart w:id="175" w:name="_Toc184314444"/>
      <w:bookmarkEnd w:id="175"/>
      <w:bookmarkStart w:id="176" w:name="_Toc184310298"/>
      <w:bookmarkEnd w:id="176"/>
      <w:bookmarkStart w:id="177" w:name="_Toc184314446"/>
      <w:bookmarkEnd w:id="177"/>
      <w:bookmarkStart w:id="178" w:name="_Toc184308106"/>
      <w:bookmarkEnd w:id="178"/>
      <w:bookmarkStart w:id="179" w:name="_Toc184310320"/>
      <w:bookmarkEnd w:id="179"/>
      <w:bookmarkStart w:id="180" w:name="_Toc184308060"/>
      <w:bookmarkEnd w:id="180"/>
      <w:bookmarkStart w:id="181" w:name="_Toc184314472"/>
      <w:bookmarkEnd w:id="181"/>
      <w:bookmarkStart w:id="182" w:name="_Toc184314434"/>
      <w:bookmarkEnd w:id="182"/>
      <w:bookmarkStart w:id="183" w:name="_Toc184310308"/>
      <w:bookmarkEnd w:id="183"/>
      <w:bookmarkStart w:id="184" w:name="_Toc184312084"/>
      <w:bookmarkEnd w:id="184"/>
      <w:bookmarkStart w:id="185" w:name="_Toc184314422"/>
      <w:bookmarkEnd w:id="185"/>
      <w:bookmarkStart w:id="186" w:name="_Toc184314432"/>
      <w:bookmarkEnd w:id="186"/>
      <w:bookmarkStart w:id="187" w:name="_Toc184308088"/>
      <w:bookmarkEnd w:id="187"/>
      <w:bookmarkStart w:id="188" w:name="_Toc184314463"/>
      <w:bookmarkEnd w:id="188"/>
      <w:bookmarkStart w:id="189" w:name="_Toc184312138"/>
      <w:bookmarkEnd w:id="189"/>
      <w:bookmarkStart w:id="190" w:name="_Toc184312125"/>
      <w:bookmarkEnd w:id="190"/>
      <w:bookmarkStart w:id="191" w:name="_Toc184310328"/>
      <w:bookmarkEnd w:id="191"/>
      <w:bookmarkStart w:id="192" w:name="_Toc184314411"/>
      <w:bookmarkEnd w:id="192"/>
      <w:bookmarkStart w:id="193" w:name="_Toc184310325"/>
      <w:bookmarkEnd w:id="193"/>
      <w:bookmarkStart w:id="194" w:name="_Toc184312109"/>
      <w:bookmarkEnd w:id="194"/>
      <w:bookmarkStart w:id="195" w:name="_Toc184312108"/>
      <w:bookmarkEnd w:id="195"/>
      <w:bookmarkStart w:id="196" w:name="_Toc184314433"/>
      <w:bookmarkEnd w:id="196"/>
      <w:bookmarkStart w:id="197" w:name="_Toc184312071"/>
      <w:bookmarkEnd w:id="197"/>
      <w:bookmarkStart w:id="198" w:name="_Toc184310299"/>
      <w:bookmarkEnd w:id="198"/>
      <w:bookmarkStart w:id="199" w:name="_Toc184308084"/>
      <w:bookmarkEnd w:id="199"/>
      <w:bookmarkStart w:id="200" w:name="_Toc184312067"/>
      <w:bookmarkEnd w:id="200"/>
      <w:bookmarkStart w:id="201" w:name="_Toc184312112"/>
      <w:bookmarkEnd w:id="201"/>
      <w:bookmarkStart w:id="202" w:name="_Toc184310287"/>
      <w:bookmarkEnd w:id="202"/>
      <w:bookmarkStart w:id="203" w:name="_Toc184313287"/>
      <w:bookmarkEnd w:id="203"/>
      <w:bookmarkStart w:id="204" w:name="_Toc184313248"/>
      <w:bookmarkEnd w:id="204"/>
      <w:bookmarkStart w:id="205" w:name="_Toc184314437"/>
      <w:bookmarkEnd w:id="205"/>
      <w:bookmarkStart w:id="206" w:name="_Toc184314438"/>
      <w:bookmarkEnd w:id="206"/>
      <w:bookmarkStart w:id="207" w:name="_Toc184308066"/>
      <w:bookmarkEnd w:id="207"/>
      <w:bookmarkStart w:id="208" w:name="_Toc184312137"/>
      <w:bookmarkEnd w:id="208"/>
      <w:bookmarkStart w:id="209" w:name="_Toc184313285"/>
      <w:bookmarkEnd w:id="209"/>
      <w:bookmarkStart w:id="210" w:name="_Toc184313267"/>
      <w:bookmarkEnd w:id="210"/>
      <w:bookmarkStart w:id="211" w:name="_Toc184310278"/>
      <w:bookmarkEnd w:id="211"/>
      <w:bookmarkStart w:id="212" w:name="_Toc184313258"/>
      <w:bookmarkEnd w:id="212"/>
      <w:bookmarkStart w:id="213" w:name="_Toc184314416"/>
      <w:bookmarkEnd w:id="213"/>
      <w:bookmarkStart w:id="214" w:name="_Toc184310313"/>
      <w:bookmarkEnd w:id="214"/>
      <w:bookmarkStart w:id="215" w:name="_Toc184310297"/>
      <w:bookmarkEnd w:id="215"/>
      <w:bookmarkStart w:id="216" w:name="_Toc184313240"/>
      <w:bookmarkEnd w:id="216"/>
      <w:bookmarkStart w:id="217" w:name="_Toc184308057"/>
      <w:bookmarkEnd w:id="217"/>
      <w:bookmarkStart w:id="218" w:name="_Toc184310296"/>
      <w:bookmarkEnd w:id="218"/>
      <w:bookmarkStart w:id="219" w:name="_Toc184313293"/>
      <w:bookmarkEnd w:id="219"/>
      <w:bookmarkStart w:id="220" w:name="_Toc184312123"/>
      <w:bookmarkEnd w:id="220"/>
      <w:bookmarkStart w:id="221" w:name="_Toc184310284"/>
      <w:bookmarkEnd w:id="221"/>
      <w:bookmarkStart w:id="222" w:name="_Toc184308056"/>
      <w:bookmarkEnd w:id="222"/>
      <w:bookmarkStart w:id="223" w:name="_Toc184314436"/>
      <w:bookmarkEnd w:id="223"/>
      <w:bookmarkStart w:id="224" w:name="_Toc184313305"/>
      <w:bookmarkEnd w:id="224"/>
      <w:bookmarkStart w:id="225" w:name="_Toc184308102"/>
      <w:bookmarkEnd w:id="225"/>
      <w:bookmarkStart w:id="226" w:name="_Toc184312130"/>
      <w:bookmarkEnd w:id="226"/>
      <w:bookmarkStart w:id="227" w:name="_Toc184314415"/>
      <w:bookmarkEnd w:id="227"/>
      <w:bookmarkStart w:id="228" w:name="_Toc184312114"/>
      <w:bookmarkEnd w:id="228"/>
      <w:bookmarkStart w:id="229" w:name="_Toc184312126"/>
      <w:bookmarkEnd w:id="229"/>
      <w:bookmarkStart w:id="230" w:name="_Toc184308103"/>
      <w:bookmarkEnd w:id="230"/>
      <w:bookmarkStart w:id="231" w:name="_Toc184308081"/>
      <w:bookmarkEnd w:id="231"/>
      <w:bookmarkStart w:id="232" w:name="_Toc184310279"/>
      <w:bookmarkEnd w:id="232"/>
      <w:bookmarkStart w:id="233" w:name="_Toc184310327"/>
      <w:bookmarkEnd w:id="233"/>
      <w:bookmarkStart w:id="234" w:name="_Toc184308096"/>
      <w:bookmarkEnd w:id="234"/>
      <w:bookmarkStart w:id="235" w:name="_Toc184313280"/>
      <w:bookmarkEnd w:id="235"/>
      <w:bookmarkStart w:id="236" w:name="_Toc184313298"/>
      <w:bookmarkEnd w:id="236"/>
      <w:bookmarkStart w:id="237" w:name="_Toc184312121"/>
      <w:bookmarkEnd w:id="237"/>
      <w:bookmarkStart w:id="238" w:name="_Toc184310336"/>
      <w:bookmarkEnd w:id="238"/>
      <w:bookmarkStart w:id="239" w:name="_Toc184308097"/>
      <w:bookmarkEnd w:id="239"/>
      <w:bookmarkStart w:id="240" w:name="_Toc184312103"/>
      <w:bookmarkEnd w:id="240"/>
      <w:bookmarkStart w:id="241" w:name="_Toc184308059"/>
      <w:bookmarkEnd w:id="241"/>
      <w:bookmarkStart w:id="242" w:name="_Toc184308105"/>
      <w:bookmarkEnd w:id="242"/>
      <w:bookmarkStart w:id="243" w:name="_Toc184313259"/>
      <w:bookmarkEnd w:id="243"/>
      <w:bookmarkStart w:id="244" w:name="_Toc184308080"/>
      <w:bookmarkEnd w:id="244"/>
      <w:bookmarkStart w:id="245" w:name="_Toc184314482"/>
      <w:bookmarkEnd w:id="245"/>
      <w:bookmarkStart w:id="246" w:name="_Toc184313274"/>
      <w:bookmarkEnd w:id="246"/>
      <w:bookmarkStart w:id="247" w:name="_Toc184310290"/>
      <w:bookmarkEnd w:id="247"/>
      <w:bookmarkStart w:id="248" w:name="_Toc184312134"/>
      <w:bookmarkEnd w:id="248"/>
      <w:bookmarkStart w:id="249" w:name="_Toc184312139"/>
      <w:bookmarkEnd w:id="249"/>
      <w:bookmarkStart w:id="250" w:name="_Toc184308087"/>
      <w:bookmarkEnd w:id="250"/>
      <w:bookmarkStart w:id="251" w:name="_Toc184310341"/>
      <w:bookmarkEnd w:id="251"/>
      <w:bookmarkStart w:id="252" w:name="_Toc184312099"/>
      <w:bookmarkEnd w:id="252"/>
      <w:bookmarkStart w:id="253" w:name="_Toc184314439"/>
      <w:bookmarkEnd w:id="253"/>
      <w:bookmarkStart w:id="254" w:name="_Toc184313244"/>
      <w:bookmarkEnd w:id="254"/>
      <w:bookmarkStart w:id="255" w:name="_Toc184312120"/>
      <w:bookmarkEnd w:id="255"/>
      <w:bookmarkStart w:id="256" w:name="_Toc184308073"/>
      <w:bookmarkEnd w:id="256"/>
      <w:bookmarkStart w:id="257" w:name="_Toc184314457"/>
      <w:bookmarkEnd w:id="257"/>
      <w:bookmarkStart w:id="258" w:name="_Toc184308049"/>
      <w:bookmarkEnd w:id="258"/>
      <w:bookmarkStart w:id="259" w:name="_Toc184308078"/>
      <w:bookmarkEnd w:id="259"/>
      <w:bookmarkStart w:id="260" w:name="_Toc184308062"/>
      <w:bookmarkEnd w:id="260"/>
      <w:bookmarkStart w:id="261" w:name="_Toc184313243"/>
      <w:bookmarkEnd w:id="261"/>
      <w:bookmarkStart w:id="262" w:name="_Toc184308061"/>
      <w:bookmarkEnd w:id="262"/>
      <w:bookmarkStart w:id="263" w:name="_Toc184313265"/>
      <w:bookmarkEnd w:id="263"/>
      <w:bookmarkStart w:id="264" w:name="_Toc184313295"/>
      <w:bookmarkEnd w:id="264"/>
      <w:bookmarkStart w:id="265" w:name="_Toc184314476"/>
      <w:bookmarkEnd w:id="265"/>
      <w:bookmarkStart w:id="266" w:name="_Toc184313292"/>
      <w:bookmarkEnd w:id="266"/>
      <w:bookmarkStart w:id="267" w:name="_Toc184310280"/>
      <w:bookmarkEnd w:id="267"/>
      <w:bookmarkStart w:id="268" w:name="_Toc184310293"/>
      <w:bookmarkEnd w:id="268"/>
      <w:bookmarkStart w:id="269" w:name="_Toc184313247"/>
      <w:bookmarkEnd w:id="269"/>
      <w:bookmarkStart w:id="270" w:name="_Toc184310322"/>
      <w:bookmarkEnd w:id="270"/>
      <w:bookmarkStart w:id="271" w:name="_Toc184314468"/>
      <w:bookmarkEnd w:id="271"/>
      <w:bookmarkStart w:id="272" w:name="_Toc184310283"/>
      <w:bookmarkEnd w:id="272"/>
      <w:bookmarkStart w:id="273" w:name="_Toc184313264"/>
      <w:bookmarkEnd w:id="273"/>
      <w:bookmarkStart w:id="274" w:name="_Toc184308043"/>
      <w:bookmarkEnd w:id="274"/>
      <w:bookmarkStart w:id="275" w:name="_Toc184313303"/>
      <w:bookmarkEnd w:id="275"/>
      <w:bookmarkStart w:id="276" w:name="_Toc184308074"/>
      <w:bookmarkEnd w:id="276"/>
      <w:bookmarkStart w:id="277" w:name="_Toc184314454"/>
      <w:bookmarkEnd w:id="277"/>
      <w:bookmarkStart w:id="278" w:name="_Toc184308041"/>
      <w:bookmarkEnd w:id="278"/>
      <w:bookmarkStart w:id="279" w:name="_Toc184312116"/>
      <w:bookmarkEnd w:id="279"/>
      <w:bookmarkStart w:id="280" w:name="_Toc184314414"/>
      <w:bookmarkEnd w:id="280"/>
      <w:bookmarkStart w:id="281" w:name="_Toc184314475"/>
      <w:bookmarkEnd w:id="281"/>
      <w:bookmarkStart w:id="282" w:name="_Toc184313310"/>
      <w:bookmarkEnd w:id="282"/>
      <w:bookmarkStart w:id="283" w:name="_Toc184308077"/>
      <w:bookmarkEnd w:id="283"/>
      <w:bookmarkStart w:id="284" w:name="_Toc184308085"/>
      <w:bookmarkEnd w:id="284"/>
      <w:bookmarkStart w:id="285" w:name="_Toc184313281"/>
      <w:bookmarkEnd w:id="285"/>
      <w:bookmarkStart w:id="286" w:name="_Toc184312081"/>
      <w:bookmarkEnd w:id="286"/>
      <w:bookmarkStart w:id="287" w:name="_Toc184312075"/>
      <w:bookmarkEnd w:id="287"/>
      <w:bookmarkStart w:id="288" w:name="_Toc184313250"/>
      <w:bookmarkEnd w:id="288"/>
      <w:bookmarkStart w:id="289" w:name="_Toc184312070"/>
      <w:bookmarkEnd w:id="289"/>
      <w:bookmarkStart w:id="290" w:name="_Toc184312132"/>
      <w:bookmarkEnd w:id="290"/>
      <w:bookmarkStart w:id="291" w:name="_Toc184308104"/>
      <w:bookmarkEnd w:id="291"/>
      <w:bookmarkStart w:id="292" w:name="_Toc184314473"/>
      <w:bookmarkEnd w:id="292"/>
      <w:bookmarkStart w:id="293" w:name="_Toc184314427"/>
      <w:bookmarkEnd w:id="293"/>
      <w:bookmarkStart w:id="294" w:name="_Toc184312085"/>
      <w:bookmarkEnd w:id="294"/>
      <w:bookmarkStart w:id="295" w:name="_Toc184314447"/>
      <w:bookmarkEnd w:id="295"/>
      <w:bookmarkStart w:id="296" w:name="_Toc184308063"/>
      <w:bookmarkEnd w:id="296"/>
      <w:bookmarkStart w:id="297" w:name="_Toc184312102"/>
      <w:bookmarkEnd w:id="297"/>
      <w:bookmarkStart w:id="298" w:name="_Toc184308068"/>
      <w:bookmarkEnd w:id="298"/>
      <w:bookmarkStart w:id="299" w:name="_Toc184314410"/>
      <w:bookmarkEnd w:id="299"/>
      <w:bookmarkStart w:id="300" w:name="_Toc184310291"/>
      <w:bookmarkEnd w:id="300"/>
      <w:bookmarkStart w:id="301" w:name="_Toc184314465"/>
      <w:bookmarkEnd w:id="301"/>
      <w:bookmarkStart w:id="302" w:name="_Toc184308051"/>
      <w:bookmarkEnd w:id="302"/>
      <w:bookmarkStart w:id="303" w:name="_Toc184313263"/>
      <w:bookmarkEnd w:id="303"/>
      <w:bookmarkStart w:id="304" w:name="_Toc184310294"/>
      <w:bookmarkEnd w:id="304"/>
      <w:bookmarkStart w:id="305" w:name="_Toc184310276"/>
      <w:bookmarkEnd w:id="305"/>
      <w:bookmarkStart w:id="306" w:name="_Toc184314431"/>
      <w:bookmarkEnd w:id="306"/>
      <w:bookmarkStart w:id="307" w:name="_Toc184308052"/>
      <w:bookmarkEnd w:id="307"/>
      <w:bookmarkStart w:id="308" w:name="_Toc184314443"/>
      <w:bookmarkEnd w:id="308"/>
      <w:bookmarkStart w:id="309" w:name="_Toc184313277"/>
      <w:bookmarkEnd w:id="309"/>
      <w:bookmarkStart w:id="310" w:name="_Toc184310273"/>
      <w:bookmarkEnd w:id="310"/>
      <w:bookmarkStart w:id="311" w:name="_Toc184310340"/>
      <w:bookmarkEnd w:id="311"/>
      <w:bookmarkStart w:id="312" w:name="_Toc184314449"/>
      <w:bookmarkEnd w:id="312"/>
      <w:bookmarkStart w:id="313" w:name="_Toc184312097"/>
      <w:bookmarkEnd w:id="313"/>
      <w:bookmarkStart w:id="314" w:name="_Toc184310316"/>
      <w:bookmarkEnd w:id="314"/>
      <w:bookmarkStart w:id="315" w:name="_Toc184312087"/>
      <w:bookmarkEnd w:id="315"/>
      <w:bookmarkStart w:id="316" w:name="_Toc184312077"/>
      <w:bookmarkEnd w:id="316"/>
      <w:bookmarkStart w:id="317" w:name="_Toc184310277"/>
      <w:bookmarkEnd w:id="317"/>
      <w:bookmarkStart w:id="318" w:name="_Toc184308089"/>
      <w:bookmarkEnd w:id="318"/>
      <w:bookmarkStart w:id="319" w:name="_Toc184314429"/>
      <w:bookmarkEnd w:id="319"/>
      <w:bookmarkStart w:id="320" w:name="_Toc184314420"/>
      <w:bookmarkEnd w:id="320"/>
      <w:bookmarkStart w:id="321" w:name="_Toc184312072"/>
      <w:bookmarkEnd w:id="321"/>
      <w:bookmarkStart w:id="322" w:name="_Toc184312089"/>
      <w:bookmarkEnd w:id="322"/>
      <w:bookmarkStart w:id="323" w:name="_Toc184308076"/>
      <w:bookmarkEnd w:id="323"/>
      <w:bookmarkStart w:id="324" w:name="_Toc184312088"/>
      <w:bookmarkEnd w:id="324"/>
      <w:bookmarkStart w:id="325" w:name="_Toc184310331"/>
      <w:bookmarkEnd w:id="325"/>
      <w:bookmarkStart w:id="326" w:name="_Toc184312133"/>
      <w:bookmarkEnd w:id="326"/>
      <w:bookmarkStart w:id="327" w:name="_Toc184313278"/>
      <w:bookmarkEnd w:id="327"/>
      <w:bookmarkStart w:id="328" w:name="_Toc184308054"/>
      <w:bookmarkEnd w:id="328"/>
      <w:bookmarkStart w:id="329" w:name="_Toc184312105"/>
      <w:bookmarkEnd w:id="329"/>
      <w:bookmarkStart w:id="330" w:name="_Toc184313254"/>
      <w:bookmarkEnd w:id="330"/>
      <w:bookmarkStart w:id="331" w:name="_Toc184314430"/>
      <w:bookmarkEnd w:id="331"/>
      <w:bookmarkStart w:id="332" w:name="_Toc184312091"/>
      <w:bookmarkEnd w:id="332"/>
      <w:bookmarkStart w:id="333" w:name="_Toc184313261"/>
      <w:bookmarkEnd w:id="333"/>
      <w:bookmarkStart w:id="334" w:name="_Toc184312104"/>
      <w:bookmarkEnd w:id="334"/>
      <w:bookmarkStart w:id="335" w:name="_Toc184312128"/>
      <w:bookmarkEnd w:id="335"/>
      <w:bookmarkStart w:id="336" w:name="_Toc184312086"/>
      <w:bookmarkEnd w:id="336"/>
      <w:bookmarkStart w:id="337" w:name="_Toc184313291"/>
      <w:bookmarkEnd w:id="337"/>
      <w:bookmarkStart w:id="338" w:name="_Toc184313253"/>
      <w:bookmarkEnd w:id="338"/>
      <w:bookmarkStart w:id="339" w:name="_Toc184308065"/>
      <w:bookmarkEnd w:id="339"/>
      <w:bookmarkStart w:id="340" w:name="_Toc184314460"/>
      <w:bookmarkEnd w:id="340"/>
      <w:bookmarkStart w:id="341" w:name="_Toc184308037"/>
      <w:bookmarkEnd w:id="341"/>
      <w:bookmarkStart w:id="342" w:name="_Toc184312101"/>
      <w:bookmarkEnd w:id="342"/>
      <w:bookmarkStart w:id="343" w:name="_Toc184313251"/>
      <w:bookmarkEnd w:id="343"/>
      <w:bookmarkStart w:id="344" w:name="_Toc184310310"/>
      <w:bookmarkEnd w:id="344"/>
      <w:bookmarkStart w:id="345" w:name="_Toc184308044"/>
      <w:bookmarkEnd w:id="345"/>
      <w:bookmarkStart w:id="346" w:name="_Toc184310335"/>
      <w:bookmarkEnd w:id="346"/>
      <w:bookmarkStart w:id="347" w:name="_Toc184313288"/>
      <w:bookmarkEnd w:id="347"/>
      <w:bookmarkStart w:id="348" w:name="_Toc184313273"/>
      <w:bookmarkEnd w:id="348"/>
      <w:bookmarkStart w:id="349" w:name="_Toc184310304"/>
      <w:bookmarkEnd w:id="349"/>
      <w:bookmarkStart w:id="350" w:name="_Toc184313307"/>
      <w:bookmarkEnd w:id="350"/>
      <w:bookmarkStart w:id="351" w:name="_Toc184314413"/>
      <w:bookmarkEnd w:id="351"/>
      <w:bookmarkStart w:id="352" w:name="_Toc184314417"/>
      <w:bookmarkEnd w:id="352"/>
      <w:bookmarkStart w:id="353" w:name="_Toc184313241"/>
      <w:bookmarkEnd w:id="353"/>
      <w:bookmarkStart w:id="354" w:name="_Toc184308055"/>
      <w:bookmarkEnd w:id="354"/>
      <w:bookmarkStart w:id="355" w:name="_Toc184313257"/>
      <w:bookmarkEnd w:id="355"/>
      <w:bookmarkStart w:id="356" w:name="_Toc184310288"/>
      <w:bookmarkEnd w:id="356"/>
      <w:bookmarkStart w:id="357" w:name="_Toc184308100"/>
      <w:bookmarkEnd w:id="357"/>
      <w:bookmarkStart w:id="358" w:name="_Toc184313304"/>
      <w:bookmarkEnd w:id="358"/>
      <w:bookmarkStart w:id="359" w:name="_Toc184314459"/>
      <w:bookmarkEnd w:id="359"/>
      <w:bookmarkStart w:id="360" w:name="_Toc184313302"/>
      <w:bookmarkEnd w:id="360"/>
      <w:bookmarkStart w:id="361" w:name="_Toc184310307"/>
      <w:bookmarkEnd w:id="361"/>
      <w:bookmarkStart w:id="362" w:name="_Toc184314453"/>
      <w:bookmarkEnd w:id="362"/>
      <w:bookmarkStart w:id="363" w:name="_Toc184313308"/>
      <w:bookmarkEnd w:id="363"/>
      <w:bookmarkStart w:id="364" w:name="_Toc184310301"/>
      <w:bookmarkEnd w:id="364"/>
      <w:bookmarkStart w:id="365" w:name="_Toc184313270"/>
      <w:bookmarkEnd w:id="365"/>
      <w:bookmarkStart w:id="366" w:name="_Toc184314441"/>
      <w:bookmarkEnd w:id="366"/>
      <w:bookmarkStart w:id="367" w:name="_Toc184312115"/>
      <w:bookmarkEnd w:id="367"/>
      <w:bookmarkStart w:id="368" w:name="_Toc184312083"/>
      <w:bookmarkEnd w:id="368"/>
      <w:bookmarkStart w:id="369" w:name="_Toc184308050"/>
      <w:bookmarkEnd w:id="369"/>
      <w:bookmarkStart w:id="370" w:name="_Toc184313272"/>
      <w:bookmarkEnd w:id="370"/>
      <w:bookmarkStart w:id="371" w:name="_Toc184314481"/>
      <w:bookmarkEnd w:id="371"/>
      <w:bookmarkStart w:id="372" w:name="_Toc184308093"/>
      <w:bookmarkEnd w:id="372"/>
      <w:bookmarkStart w:id="373" w:name="_Toc184313256"/>
      <w:bookmarkEnd w:id="373"/>
      <w:bookmarkStart w:id="374" w:name="_Toc184312093"/>
      <w:bookmarkEnd w:id="374"/>
      <w:bookmarkStart w:id="375" w:name="_Toc184308067"/>
      <w:bookmarkEnd w:id="375"/>
      <w:bookmarkStart w:id="376" w:name="_Toc184310289"/>
      <w:bookmarkEnd w:id="376"/>
      <w:bookmarkStart w:id="377" w:name="_Toc184308045"/>
      <w:bookmarkEnd w:id="377"/>
      <w:bookmarkStart w:id="378" w:name="_Toc184308099"/>
      <w:bookmarkEnd w:id="378"/>
      <w:bookmarkStart w:id="379" w:name="_Toc184308071"/>
      <w:bookmarkEnd w:id="379"/>
      <w:bookmarkStart w:id="380" w:name="_Toc184312073"/>
      <w:bookmarkEnd w:id="380"/>
      <w:bookmarkStart w:id="381" w:name="_Toc184308058"/>
      <w:bookmarkEnd w:id="381"/>
      <w:bookmarkStart w:id="382" w:name="_Toc184308042"/>
      <w:bookmarkEnd w:id="382"/>
      <w:bookmarkStart w:id="383" w:name="_Toc184314421"/>
      <w:bookmarkEnd w:id="383"/>
      <w:bookmarkStart w:id="384" w:name="_Toc184313300"/>
      <w:bookmarkEnd w:id="384"/>
      <w:bookmarkStart w:id="385" w:name="_Toc184313252"/>
      <w:bookmarkEnd w:id="385"/>
      <w:bookmarkStart w:id="386" w:name="_Toc184312100"/>
      <w:bookmarkEnd w:id="386"/>
      <w:bookmarkStart w:id="387" w:name="_Toc184308092"/>
      <w:bookmarkEnd w:id="387"/>
      <w:bookmarkStart w:id="388" w:name="_Toc184313260"/>
      <w:bookmarkEnd w:id="388"/>
      <w:bookmarkStart w:id="389" w:name="_Toc184308053"/>
      <w:bookmarkEnd w:id="389"/>
      <w:bookmarkStart w:id="390" w:name="_Toc184312118"/>
      <w:bookmarkEnd w:id="390"/>
      <w:bookmarkStart w:id="391" w:name="_Toc184314423"/>
      <w:bookmarkEnd w:id="391"/>
      <w:bookmarkStart w:id="392" w:name="_Toc184312111"/>
      <w:bookmarkEnd w:id="392"/>
      <w:bookmarkStart w:id="393" w:name="_Toc184310306"/>
      <w:bookmarkEnd w:id="393"/>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pPr>
        <w:pStyle w:val="89"/>
        <w:spacing w:before="0"/>
        <w:ind w:firstLine="602" w:firstLineChars="250"/>
        <w:rPr>
          <w:rFonts w:hint="eastAsia" w:ascii="仿宋" w:hAnsi="仿宋" w:eastAsia="仿宋" w:cs="仿宋"/>
        </w:rPr>
      </w:pPr>
      <w:r>
        <w:rPr>
          <w:rFonts w:hint="eastAsia" w:ascii="仿宋" w:hAnsi="仿宋" w:eastAsia="仿宋" w:cs="仿宋"/>
          <w:b/>
        </w:rPr>
        <w:t>本次评标采用综合评分法，总分为100分。</w:t>
      </w:r>
      <w:r>
        <w:rPr>
          <w:rFonts w:hint="eastAsia" w:ascii="仿宋" w:hAnsi="仿宋" w:eastAsia="仿宋" w:cs="仿宋"/>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tbl>
      <w:tblPr>
        <w:tblStyle w:val="63"/>
        <w:tblpPr w:leftFromText="180" w:rightFromText="180" w:vertAnchor="text" w:horzAnchor="page" w:tblpX="1772" w:tblpY="486"/>
        <w:tblOverlap w:val="never"/>
        <w:tblW w:w="93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795"/>
        <w:gridCol w:w="7635"/>
        <w:gridCol w:w="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795" w:type="dxa"/>
            <w:vAlign w:val="center"/>
          </w:tcPr>
          <w:p>
            <w:pPr>
              <w:adjustRightInd/>
              <w:snapToGrid w:val="0"/>
              <w:spacing w:line="360" w:lineRule="auto"/>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分类</w:t>
            </w:r>
          </w:p>
        </w:tc>
        <w:tc>
          <w:tcPr>
            <w:tcW w:w="7635" w:type="dxa"/>
            <w:vAlign w:val="center"/>
          </w:tcPr>
          <w:p>
            <w:pPr>
              <w:adjustRightInd/>
              <w:snapToGrid w:val="0"/>
              <w:spacing w:line="360" w:lineRule="auto"/>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评分细则</w:t>
            </w:r>
          </w:p>
        </w:tc>
        <w:tc>
          <w:tcPr>
            <w:tcW w:w="935" w:type="dxa"/>
            <w:vAlign w:val="center"/>
          </w:tcPr>
          <w:p>
            <w:pPr>
              <w:adjustRightInd/>
              <w:snapToGrid w:val="0"/>
              <w:spacing w:line="360" w:lineRule="auto"/>
              <w:jc w:val="center"/>
              <w:rPr>
                <w:rFonts w:hint="eastAsia" w:ascii="仿宋" w:hAnsi="仿宋" w:eastAsia="仿宋" w:cs="仿宋"/>
                <w:b/>
                <w:bCs/>
                <w:sz w:val="24"/>
                <w:szCs w:val="24"/>
                <w:lang w:val="zh-CN"/>
              </w:rPr>
            </w:pPr>
            <w:r>
              <w:rPr>
                <w:rFonts w:hint="eastAsia" w:ascii="仿宋" w:hAnsi="仿宋" w:eastAsia="仿宋" w:cs="仿宋"/>
                <w:b/>
                <w:bCs/>
                <w:sz w:val="24"/>
                <w:szCs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375" w:hRule="atLeast"/>
        </w:trPr>
        <w:tc>
          <w:tcPr>
            <w:tcW w:w="795" w:type="dxa"/>
            <w:vMerge w:val="restart"/>
            <w:vAlign w:val="center"/>
          </w:tcPr>
          <w:p>
            <w:pPr>
              <w:adjustRightInd/>
              <w:snapToGrid w:val="0"/>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商务分</w:t>
            </w:r>
            <w:r>
              <w:rPr>
                <w:rFonts w:hint="eastAsia" w:ascii="仿宋" w:hAnsi="仿宋" w:eastAsia="仿宋" w:cs="仿宋"/>
                <w:sz w:val="24"/>
                <w:szCs w:val="24"/>
                <w:lang w:val="en-US" w:eastAsia="zh-CN"/>
              </w:rPr>
              <w:t>16</w:t>
            </w:r>
            <w:r>
              <w:rPr>
                <w:rFonts w:hint="eastAsia" w:ascii="仿宋" w:hAnsi="仿宋" w:eastAsia="仿宋" w:cs="仿宋"/>
                <w:sz w:val="24"/>
                <w:szCs w:val="24"/>
                <w:lang w:val="zh-CN"/>
              </w:rPr>
              <w:t>分)</w:t>
            </w:r>
          </w:p>
        </w:tc>
        <w:tc>
          <w:tcPr>
            <w:tcW w:w="7635" w:type="dxa"/>
            <w:vAlign w:val="center"/>
          </w:tcPr>
          <w:p>
            <w:pPr>
              <w:adjustRightInd/>
              <w:snapToGrid w:val="0"/>
              <w:spacing w:line="360" w:lineRule="auto"/>
              <w:rPr>
                <w:rFonts w:hint="eastAsia" w:ascii="仿宋" w:hAnsi="仿宋" w:eastAsia="仿宋" w:cs="仿宋"/>
                <w:sz w:val="24"/>
                <w:szCs w:val="24"/>
                <w:lang w:val="zh-CN"/>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自</w:t>
            </w:r>
            <w:r>
              <w:rPr>
                <w:rFonts w:hint="eastAsia" w:ascii="仿宋" w:hAnsi="仿宋" w:eastAsia="仿宋" w:cs="仿宋"/>
                <w:sz w:val="24"/>
                <w:szCs w:val="24"/>
              </w:rPr>
              <w:t>2022年1月1日以来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以合同或中标通知书时间为准</w:t>
            </w:r>
            <w:r>
              <w:rPr>
                <w:rFonts w:hint="eastAsia" w:ascii="仿宋" w:hAnsi="仿宋" w:eastAsia="仿宋" w:cs="仿宋"/>
                <w:sz w:val="24"/>
                <w:szCs w:val="24"/>
                <w:lang w:eastAsia="zh-CN"/>
              </w:rPr>
              <w:t>）</w:t>
            </w:r>
            <w:r>
              <w:rPr>
                <w:rFonts w:hint="eastAsia" w:ascii="仿宋" w:hAnsi="仿宋" w:eastAsia="仿宋" w:cs="仿宋"/>
                <w:sz w:val="24"/>
                <w:szCs w:val="24"/>
              </w:rPr>
              <w:t>承担过同类项目（</w:t>
            </w:r>
            <w:r>
              <w:rPr>
                <w:rFonts w:hint="eastAsia" w:ascii="仿宋" w:hAnsi="仿宋" w:eastAsia="仿宋" w:cs="仿宋"/>
                <w:kern w:val="0"/>
                <w:sz w:val="24"/>
                <w:szCs w:val="24"/>
              </w:rPr>
              <w:t>合同中体现的服务内容须涵盖以下四项内容其中之一：基础地理信息资源生产、基础地理信息资源更新、1:500地形图测绘、1:2000地形图测绘</w:t>
            </w:r>
            <w:r>
              <w:rPr>
                <w:rFonts w:hint="eastAsia" w:ascii="仿宋" w:hAnsi="仿宋" w:eastAsia="仿宋" w:cs="仿宋"/>
                <w:sz w:val="24"/>
                <w:szCs w:val="24"/>
              </w:rPr>
              <w:t>）的，每提供一个得0.2分,最高1分。</w:t>
            </w:r>
            <w:r>
              <w:rPr>
                <w:rFonts w:hint="eastAsia" w:ascii="仿宋" w:hAnsi="仿宋" w:eastAsia="仿宋" w:cs="仿宋"/>
                <w:b/>
                <w:bCs/>
                <w:sz w:val="24"/>
                <w:szCs w:val="24"/>
              </w:rPr>
              <w:t>注：投标文件中须提供中标通知书及合同扫描件，并加盖单位公章，未提供不得分。</w:t>
            </w:r>
          </w:p>
        </w:tc>
        <w:tc>
          <w:tcPr>
            <w:tcW w:w="935" w:type="dxa"/>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85" w:hRule="atLeast"/>
        </w:trPr>
        <w:tc>
          <w:tcPr>
            <w:tcW w:w="795" w:type="dxa"/>
            <w:vMerge w:val="continue"/>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vAlign w:val="center"/>
          </w:tcPr>
          <w:p>
            <w:pPr>
              <w:adjustRightInd/>
              <w:snapToGrid w:val="0"/>
              <w:spacing w:line="360" w:lineRule="auto"/>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自</w:t>
            </w:r>
            <w:r>
              <w:rPr>
                <w:rFonts w:hint="eastAsia" w:ascii="仿宋" w:hAnsi="仿宋" w:eastAsia="仿宋" w:cs="仿宋"/>
                <w:sz w:val="24"/>
                <w:szCs w:val="24"/>
                <w:highlight w:val="none"/>
              </w:rPr>
              <w:t>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年1月1日</w:t>
            </w:r>
            <w:r>
              <w:rPr>
                <w:rFonts w:hint="eastAsia" w:ascii="仿宋" w:hAnsi="仿宋" w:eastAsia="仿宋" w:cs="仿宋"/>
                <w:sz w:val="24"/>
                <w:szCs w:val="24"/>
              </w:rPr>
              <w:t>以来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以质量检验报告时间为准</w:t>
            </w:r>
            <w:r>
              <w:rPr>
                <w:rFonts w:hint="eastAsia" w:ascii="仿宋" w:hAnsi="仿宋" w:eastAsia="仿宋" w:cs="仿宋"/>
                <w:sz w:val="24"/>
                <w:szCs w:val="24"/>
                <w:lang w:eastAsia="zh-CN"/>
              </w:rPr>
              <w:t>）</w:t>
            </w:r>
            <w:r>
              <w:rPr>
                <w:rFonts w:hint="eastAsia" w:ascii="仿宋" w:hAnsi="仿宋" w:eastAsia="仿宋" w:cs="仿宋"/>
                <w:sz w:val="24"/>
                <w:szCs w:val="24"/>
              </w:rPr>
              <w:t>承担过</w:t>
            </w:r>
            <w:r>
              <w:rPr>
                <w:rFonts w:hint="eastAsia" w:ascii="仿宋" w:hAnsi="仿宋" w:eastAsia="仿宋" w:cs="仿宋"/>
                <w:sz w:val="24"/>
                <w:szCs w:val="24"/>
                <w:lang w:val="en-US" w:eastAsia="zh-CN"/>
              </w:rPr>
              <w:t>的</w:t>
            </w:r>
            <w:r>
              <w:rPr>
                <w:rFonts w:hint="eastAsia" w:ascii="仿宋" w:hAnsi="仿宋" w:eastAsia="仿宋" w:cs="仿宋"/>
                <w:sz w:val="24"/>
                <w:szCs w:val="24"/>
              </w:rPr>
              <w:t>项目（</w:t>
            </w:r>
            <w:r>
              <w:rPr>
                <w:rFonts w:hint="eastAsia" w:ascii="仿宋" w:hAnsi="仿宋" w:eastAsia="仿宋" w:cs="仿宋"/>
                <w:kern w:val="0"/>
                <w:sz w:val="24"/>
                <w:szCs w:val="24"/>
              </w:rPr>
              <w:t>合同中体现的服务内容须涵盖以下四项内容其中之一：基础地理信息资源生产、基础地理信息资源更新、1:500地形图测绘、1:2000地形图测绘</w:t>
            </w:r>
            <w:r>
              <w:rPr>
                <w:rFonts w:hint="eastAsia" w:ascii="仿宋" w:hAnsi="仿宋" w:eastAsia="仿宋" w:cs="仿宋"/>
                <w:sz w:val="24"/>
                <w:szCs w:val="24"/>
              </w:rPr>
              <w:t>）</w:t>
            </w:r>
            <w:r>
              <w:rPr>
                <w:rFonts w:hint="eastAsia" w:ascii="仿宋" w:hAnsi="仿宋" w:eastAsia="仿宋" w:cs="仿宋"/>
                <w:b/>
                <w:bCs/>
                <w:sz w:val="24"/>
                <w:szCs w:val="24"/>
              </w:rPr>
              <w:t>经省级及以上测绘质量监督检验机构检查合格，得分为80分以上的，</w:t>
            </w:r>
            <w:r>
              <w:rPr>
                <w:rFonts w:hint="eastAsia" w:ascii="仿宋" w:hAnsi="仿宋" w:eastAsia="仿宋" w:cs="仿宋"/>
                <w:sz w:val="24"/>
                <w:szCs w:val="24"/>
              </w:rPr>
              <w:t>每提供一个得1分，最高3分。</w:t>
            </w:r>
            <w:r>
              <w:rPr>
                <w:rFonts w:hint="eastAsia" w:ascii="仿宋" w:hAnsi="仿宋" w:eastAsia="仿宋" w:cs="仿宋"/>
                <w:b/>
                <w:bCs/>
                <w:sz w:val="24"/>
                <w:szCs w:val="24"/>
              </w:rPr>
              <w:t>注：投标文件中须提供合同和测绘成果质量检验报告扫描件，并加盖单位公章，未提供不得分。</w:t>
            </w:r>
          </w:p>
        </w:tc>
        <w:tc>
          <w:tcPr>
            <w:tcW w:w="935" w:type="dxa"/>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15" w:hRule="atLeast"/>
        </w:trPr>
        <w:tc>
          <w:tcPr>
            <w:tcW w:w="795" w:type="dxa"/>
            <w:vMerge w:val="continue"/>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vAlign w:val="center"/>
          </w:tcPr>
          <w:p>
            <w:pPr>
              <w:spacing w:line="360" w:lineRule="auto"/>
              <w:rPr>
                <w:rFonts w:hint="eastAsia" w:ascii="仿宋" w:hAnsi="仿宋" w:eastAsia="仿宋" w:cs="仿宋"/>
                <w:b/>
                <w:bCs/>
                <w:sz w:val="24"/>
                <w:szCs w:val="24"/>
              </w:rPr>
            </w:pPr>
            <w:r>
              <w:rPr>
                <w:rFonts w:hint="eastAsia" w:ascii="仿宋" w:hAnsi="仿宋" w:eastAsia="仿宋" w:cs="仿宋"/>
                <w:sz w:val="24"/>
                <w:szCs w:val="24"/>
                <w:highlight w:val="none"/>
              </w:rPr>
              <w:t>① 投标人具有国家高新技术企业证书的得2分，具有省级高新技术企业证书的得1分； ② 投标人具有省级及以上科技型中小企业证书的得2分，具有市级科技型中小企业证书的得1分。</w:t>
            </w:r>
            <w:r>
              <w:rPr>
                <w:rFonts w:hint="eastAsia" w:ascii="仿宋" w:hAnsi="仿宋" w:eastAsia="仿宋" w:cs="仿宋"/>
                <w:b/>
                <w:bCs/>
                <w:sz w:val="24"/>
                <w:szCs w:val="24"/>
                <w:highlight w:val="none"/>
              </w:rPr>
              <w:t>本项最高得4分（须提供相关证书复印件加盖公章，否则不得分）</w:t>
            </w:r>
          </w:p>
        </w:tc>
        <w:tc>
          <w:tcPr>
            <w:tcW w:w="935" w:type="dxa"/>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53" w:hRule="atLeast"/>
        </w:trPr>
        <w:tc>
          <w:tcPr>
            <w:tcW w:w="795" w:type="dxa"/>
            <w:vMerge w:val="continue"/>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vAlign w:val="center"/>
          </w:tcPr>
          <w:p>
            <w:pPr>
              <w:adjustRightInd/>
              <w:spacing w:line="360" w:lineRule="auto"/>
              <w:rPr>
                <w:rFonts w:hint="eastAsia" w:ascii="仿宋" w:hAnsi="仿宋" w:eastAsia="仿宋" w:cs="仿宋"/>
                <w:sz w:val="24"/>
                <w:szCs w:val="24"/>
                <w:lang w:val="zh-CN"/>
              </w:rPr>
            </w:pPr>
            <w:r>
              <w:rPr>
                <w:rFonts w:hint="eastAsia" w:ascii="仿宋" w:hAnsi="仿宋" w:eastAsia="仿宋" w:cs="仿宋"/>
                <w:bCs/>
                <w:sz w:val="24"/>
                <w:szCs w:val="24"/>
              </w:rPr>
              <w:t>投标人</w:t>
            </w:r>
            <w:r>
              <w:rPr>
                <w:rFonts w:hint="eastAsia" w:ascii="仿宋" w:hAnsi="仿宋" w:eastAsia="仿宋" w:cs="仿宋"/>
                <w:sz w:val="24"/>
                <w:szCs w:val="24"/>
              </w:rPr>
              <w:t>具有IS09001质量管理体系认证、职业健康管理体系认证、环境管理体系认证的，认证范围需涵盖“工程测量、地理信息系统工程”，</w:t>
            </w:r>
            <w:r>
              <w:rPr>
                <w:rFonts w:hint="eastAsia" w:ascii="仿宋" w:hAnsi="仿宋" w:eastAsia="仿宋" w:cs="仿宋"/>
                <w:bCs/>
                <w:sz w:val="24"/>
                <w:szCs w:val="24"/>
              </w:rPr>
              <w:t>且在有效期内的，每证得1分，最高得3分。</w:t>
            </w:r>
            <w:r>
              <w:rPr>
                <w:rFonts w:hint="eastAsia" w:ascii="仿宋" w:hAnsi="仿宋" w:eastAsia="仿宋" w:cs="仿宋"/>
                <w:b/>
                <w:bCs/>
                <w:sz w:val="24"/>
                <w:szCs w:val="24"/>
              </w:rPr>
              <w:t>注：投标文件中须提供证书原件扫描件，并加盖单位公章，未提供不得分。</w:t>
            </w:r>
          </w:p>
        </w:tc>
        <w:tc>
          <w:tcPr>
            <w:tcW w:w="935" w:type="dxa"/>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37" w:hRule="atLeast"/>
        </w:trPr>
        <w:tc>
          <w:tcPr>
            <w:tcW w:w="795" w:type="dxa"/>
            <w:vMerge w:val="continue"/>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vAlign w:val="center"/>
          </w:tcPr>
          <w:p>
            <w:pPr>
              <w:tabs>
                <w:tab w:val="left" w:pos="312"/>
              </w:tabs>
              <w:adjustRightInd/>
              <w:spacing w:line="360" w:lineRule="auto"/>
              <w:rPr>
                <w:rFonts w:hint="eastAsia" w:ascii="仿宋" w:hAnsi="仿宋" w:eastAsia="仿宋" w:cs="仿宋"/>
                <w:sz w:val="24"/>
                <w:szCs w:val="24"/>
                <w:lang w:val="zh-CN"/>
              </w:rPr>
            </w:pPr>
            <w:r>
              <w:rPr>
                <w:rFonts w:hint="eastAsia" w:ascii="仿宋" w:hAnsi="仿宋" w:eastAsia="仿宋" w:cs="仿宋"/>
                <w:bCs/>
                <w:sz w:val="24"/>
                <w:szCs w:val="24"/>
              </w:rPr>
              <w:t>投标人</w:t>
            </w:r>
            <w:r>
              <w:rPr>
                <w:rFonts w:hint="eastAsia" w:ascii="仿宋" w:hAnsi="仿宋" w:eastAsia="仿宋" w:cs="仿宋"/>
                <w:sz w:val="24"/>
                <w:szCs w:val="24"/>
              </w:rPr>
              <w:t>具有测绘与地理信息相关发明专利、实用新型专利著作权的，每个得0.5分，最高得3分。</w:t>
            </w:r>
            <w:r>
              <w:rPr>
                <w:rFonts w:hint="eastAsia" w:ascii="仿宋" w:hAnsi="仿宋" w:eastAsia="仿宋" w:cs="仿宋"/>
                <w:b/>
                <w:bCs/>
                <w:sz w:val="24"/>
                <w:szCs w:val="24"/>
              </w:rPr>
              <w:t>注：投标文件中须提供著作权证书、专利证书原件扫描件，并加盖单位公章，未提供不得分。</w:t>
            </w:r>
          </w:p>
        </w:tc>
        <w:tc>
          <w:tcPr>
            <w:tcW w:w="935" w:type="dxa"/>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99" w:hRule="atLeast"/>
        </w:trPr>
        <w:tc>
          <w:tcPr>
            <w:tcW w:w="795" w:type="dxa"/>
            <w:vMerge w:val="continue"/>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vAlign w:val="center"/>
          </w:tcPr>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投标人获得省级及以上A级信用测绘资质单位的得2分，</w:t>
            </w:r>
            <w:r>
              <w:rPr>
                <w:rFonts w:hint="eastAsia" w:ascii="仿宋" w:hAnsi="仿宋" w:eastAsia="仿宋" w:cs="仿宋"/>
                <w:sz w:val="24"/>
                <w:szCs w:val="24"/>
                <w:lang w:val="en-US" w:eastAsia="zh-CN"/>
              </w:rPr>
              <w:t>省级以下得1分，</w:t>
            </w:r>
            <w:r>
              <w:rPr>
                <w:rFonts w:hint="eastAsia" w:ascii="仿宋" w:hAnsi="仿宋" w:eastAsia="仿宋" w:cs="仿宋"/>
                <w:sz w:val="24"/>
                <w:szCs w:val="24"/>
              </w:rPr>
              <w:t>没有的不得分。</w:t>
            </w:r>
            <w:r>
              <w:rPr>
                <w:rFonts w:hint="eastAsia" w:ascii="仿宋" w:hAnsi="仿宋" w:eastAsia="仿宋" w:cs="仿宋"/>
                <w:b/>
                <w:bCs/>
                <w:kern w:val="2"/>
                <w:sz w:val="24"/>
                <w:szCs w:val="24"/>
              </w:rPr>
              <w:t>注：投标文件中须提供相关文件扫描件，并加盖单位公章，未提供不得分。</w:t>
            </w:r>
          </w:p>
        </w:tc>
        <w:tc>
          <w:tcPr>
            <w:tcW w:w="935" w:type="dxa"/>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375" w:hRule="atLeast"/>
        </w:trPr>
        <w:tc>
          <w:tcPr>
            <w:tcW w:w="795" w:type="dxa"/>
            <w:vMerge w:val="restart"/>
            <w:tcBorders>
              <w:top w:val="single" w:color="auto" w:sz="4" w:space="0"/>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p>
          <w:p>
            <w:pPr>
              <w:adjustRightInd/>
              <w:snapToGrid w:val="0"/>
              <w:spacing w:line="360" w:lineRule="auto"/>
              <w:jc w:val="center"/>
              <w:rPr>
                <w:rFonts w:hint="eastAsia" w:ascii="仿宋" w:hAnsi="仿宋" w:eastAsia="仿宋" w:cs="仿宋"/>
                <w:sz w:val="24"/>
                <w:szCs w:val="24"/>
                <w:lang w:val="zh-CN"/>
              </w:rPr>
            </w:pPr>
            <w:r>
              <w:rPr>
                <w:rFonts w:hint="eastAsia" w:ascii="仿宋" w:hAnsi="仿宋" w:eastAsia="仿宋" w:cs="仿宋"/>
                <w:sz w:val="24"/>
                <w:szCs w:val="24"/>
                <w:lang w:val="zh-CN"/>
              </w:rPr>
              <w:t>技术分(</w:t>
            </w:r>
            <w:r>
              <w:rPr>
                <w:rFonts w:hint="eastAsia" w:ascii="仿宋" w:hAnsi="仿宋" w:eastAsia="仿宋" w:cs="仿宋"/>
                <w:sz w:val="24"/>
                <w:szCs w:val="24"/>
                <w:lang w:val="en-US" w:eastAsia="zh-CN"/>
              </w:rPr>
              <w:t>74</w:t>
            </w:r>
            <w:r>
              <w:rPr>
                <w:rFonts w:hint="eastAsia" w:ascii="仿宋" w:hAnsi="仿宋" w:eastAsia="仿宋" w:cs="仿宋"/>
                <w:sz w:val="24"/>
                <w:szCs w:val="24"/>
                <w:lang w:val="zh-CN"/>
              </w:rPr>
              <w:t>分)</w:t>
            </w:r>
          </w:p>
        </w:tc>
        <w:tc>
          <w:tcPr>
            <w:tcW w:w="7635" w:type="dxa"/>
            <w:tcBorders>
              <w:top w:val="single" w:color="auto" w:sz="4" w:space="0"/>
              <w:left w:val="single" w:color="auto" w:sz="4" w:space="0"/>
              <w:bottom w:val="single" w:color="auto" w:sz="4" w:space="0"/>
            </w:tcBorders>
            <w:vAlign w:val="center"/>
          </w:tcPr>
          <w:p>
            <w:pPr>
              <w:adjustRightInd/>
              <w:snapToGrid w:val="0"/>
              <w:spacing w:line="360" w:lineRule="auto"/>
              <w:rPr>
                <w:rFonts w:hint="eastAsia" w:ascii="仿宋" w:hAnsi="仿宋" w:eastAsia="仿宋" w:cs="仿宋"/>
                <w:bCs/>
                <w:sz w:val="24"/>
                <w:szCs w:val="24"/>
              </w:rPr>
            </w:pPr>
            <w:r>
              <w:rPr>
                <w:rFonts w:hint="eastAsia" w:ascii="仿宋" w:hAnsi="仿宋" w:eastAsia="仿宋" w:cs="仿宋"/>
                <w:snapToGrid w:val="0"/>
                <w:kern w:val="0"/>
                <w:sz w:val="24"/>
                <w:szCs w:val="24"/>
              </w:rPr>
              <w:t>投标人对本项目建设背景、项目目标任务、建设内容及需求的理解程度进行打分。内容分析全面，数据详实并符合实际情况的得</w:t>
            </w:r>
            <w:r>
              <w:rPr>
                <w:rFonts w:hint="eastAsia" w:ascii="仿宋" w:hAnsi="仿宋" w:eastAsia="仿宋" w:cs="仿宋"/>
                <w:snapToGrid w:val="0"/>
                <w:kern w:val="0"/>
                <w:sz w:val="24"/>
                <w:szCs w:val="24"/>
                <w:lang w:val="en-US" w:eastAsia="zh-CN"/>
              </w:rPr>
              <w:t>5</w:t>
            </w:r>
            <w:r>
              <w:rPr>
                <w:rFonts w:hint="eastAsia" w:ascii="仿宋" w:hAnsi="仿宋" w:eastAsia="仿宋" w:cs="仿宋"/>
                <w:snapToGrid w:val="0"/>
                <w:kern w:val="0"/>
                <w:sz w:val="24"/>
                <w:szCs w:val="24"/>
              </w:rPr>
              <w:t>分，内容缺乏相应数据或理解有一定的偏离的得</w:t>
            </w: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rPr>
              <w:t>分，完全偏离实际情况或未提供内容的不得分。</w:t>
            </w:r>
          </w:p>
        </w:tc>
        <w:tc>
          <w:tcPr>
            <w:tcW w:w="935" w:type="dxa"/>
            <w:tcBorders>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375"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bottom w:val="single" w:color="auto" w:sz="4" w:space="0"/>
            </w:tcBorders>
            <w:vAlign w:val="center"/>
          </w:tcPr>
          <w:p>
            <w:pPr>
              <w:adjustRightInd/>
              <w:snapToGrid w:val="0"/>
              <w:spacing w:line="360" w:lineRule="auto"/>
              <w:rPr>
                <w:rFonts w:hint="eastAsia" w:ascii="仿宋" w:hAnsi="仿宋" w:eastAsia="仿宋" w:cs="仿宋"/>
                <w:sz w:val="24"/>
                <w:szCs w:val="24"/>
              </w:rPr>
            </w:pPr>
            <w:r>
              <w:rPr>
                <w:rFonts w:hint="eastAsia" w:ascii="仿宋" w:hAnsi="仿宋" w:eastAsia="仿宋" w:cs="仿宋"/>
                <w:snapToGrid w:val="0"/>
                <w:kern w:val="0"/>
                <w:sz w:val="24"/>
                <w:szCs w:val="24"/>
              </w:rPr>
              <w:t>投标人针对城市级基础地理实体生产的方案针对性强，科学合理的得</w:t>
            </w:r>
            <w:r>
              <w:rPr>
                <w:rFonts w:hint="eastAsia" w:ascii="仿宋" w:hAnsi="仿宋" w:eastAsia="仿宋" w:cs="仿宋"/>
                <w:snapToGrid w:val="0"/>
                <w:kern w:val="0"/>
                <w:sz w:val="24"/>
                <w:szCs w:val="24"/>
                <w:lang w:val="en-US" w:eastAsia="zh-CN"/>
              </w:rPr>
              <w:t>7</w:t>
            </w:r>
            <w:r>
              <w:rPr>
                <w:rFonts w:hint="eastAsia" w:ascii="仿宋" w:hAnsi="仿宋" w:eastAsia="仿宋" w:cs="仿宋"/>
                <w:snapToGrid w:val="0"/>
                <w:kern w:val="0"/>
                <w:sz w:val="24"/>
                <w:szCs w:val="24"/>
              </w:rPr>
              <w:t>分；需求分析基本准确，实施方法可落实的得</w:t>
            </w: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分；需求分析有明显偏差或错误，实施方法不够全面可行的得</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没有不得分。</w:t>
            </w:r>
          </w:p>
        </w:tc>
        <w:tc>
          <w:tcPr>
            <w:tcW w:w="935" w:type="dxa"/>
            <w:tcBorders>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36" w:hRule="atLeast"/>
        </w:trPr>
        <w:tc>
          <w:tcPr>
            <w:tcW w:w="795" w:type="dxa"/>
            <w:vMerge w:val="continue"/>
            <w:tcBorders>
              <w:top w:val="single" w:color="auto" w:sz="4" w:space="0"/>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tcBorders>
            <w:vAlign w:val="center"/>
          </w:tcPr>
          <w:p>
            <w:pPr>
              <w:adjustRightInd/>
              <w:snapToGrid w:val="0"/>
              <w:spacing w:line="360" w:lineRule="auto"/>
              <w:rPr>
                <w:rFonts w:hint="default" w:ascii="仿宋" w:hAnsi="仿宋" w:eastAsia="仿宋" w:cs="仿宋"/>
                <w:bCs/>
                <w:sz w:val="24"/>
                <w:szCs w:val="24"/>
                <w:lang w:val="en-US" w:eastAsia="zh-CN"/>
              </w:rPr>
            </w:pPr>
            <w:r>
              <w:rPr>
                <w:rFonts w:hint="eastAsia" w:ascii="仿宋" w:hAnsi="仿宋" w:eastAsia="仿宋" w:cs="仿宋"/>
                <w:snapToGrid w:val="0"/>
                <w:kern w:val="0"/>
                <w:sz w:val="24"/>
                <w:szCs w:val="24"/>
              </w:rPr>
              <w:t>投标人针对城市三维模型快速构建的方案针对性强，科学合理的得</w:t>
            </w:r>
            <w:r>
              <w:rPr>
                <w:rFonts w:hint="eastAsia" w:ascii="仿宋" w:hAnsi="仿宋" w:eastAsia="仿宋" w:cs="仿宋"/>
                <w:snapToGrid w:val="0"/>
                <w:kern w:val="0"/>
                <w:sz w:val="24"/>
                <w:szCs w:val="24"/>
                <w:lang w:val="en-US" w:eastAsia="zh-CN"/>
              </w:rPr>
              <w:t>7</w:t>
            </w:r>
            <w:r>
              <w:rPr>
                <w:rFonts w:hint="eastAsia" w:ascii="仿宋" w:hAnsi="仿宋" w:eastAsia="仿宋" w:cs="仿宋"/>
                <w:snapToGrid w:val="0"/>
                <w:kern w:val="0"/>
                <w:sz w:val="24"/>
                <w:szCs w:val="24"/>
              </w:rPr>
              <w:t>分；需求分析基本准确，实施方法可落实的得</w:t>
            </w: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分；需求分析有明显偏差或错误，实施方法不够全面可行的得</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没有不得分。</w:t>
            </w:r>
          </w:p>
        </w:tc>
        <w:tc>
          <w:tcPr>
            <w:tcW w:w="935" w:type="dxa"/>
            <w:tcBorders>
              <w:top w:val="single" w:color="auto" w:sz="4" w:space="0"/>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97" w:hRule="atLeast"/>
        </w:trPr>
        <w:tc>
          <w:tcPr>
            <w:tcW w:w="795" w:type="dxa"/>
            <w:vMerge w:val="continue"/>
            <w:tcBorders>
              <w:top w:val="single" w:color="auto" w:sz="4" w:space="0"/>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bottom w:val="single" w:color="auto" w:sz="4" w:space="0"/>
            </w:tcBorders>
            <w:vAlign w:val="center"/>
          </w:tcPr>
          <w:p>
            <w:pPr>
              <w:adjustRightInd/>
              <w:snapToGrid w:val="0"/>
              <w:spacing w:line="360" w:lineRule="auto"/>
              <w:rPr>
                <w:rFonts w:hint="eastAsia" w:ascii="仿宋" w:hAnsi="仿宋" w:eastAsia="仿宋" w:cs="仿宋"/>
                <w:bCs/>
                <w:sz w:val="24"/>
                <w:szCs w:val="24"/>
              </w:rPr>
            </w:pPr>
            <w:r>
              <w:rPr>
                <w:rFonts w:hint="eastAsia" w:ascii="仿宋" w:hAnsi="仿宋" w:eastAsia="仿宋" w:cs="仿宋"/>
                <w:sz w:val="24"/>
                <w:szCs w:val="24"/>
              </w:rPr>
              <w:t>成果质量保障措施：</w:t>
            </w:r>
            <w:r>
              <w:rPr>
                <w:rFonts w:hint="eastAsia" w:ascii="仿宋" w:hAnsi="仿宋" w:eastAsia="仿宋" w:cs="仿宋"/>
                <w:snapToGrid w:val="0"/>
                <w:kern w:val="0"/>
                <w:sz w:val="24"/>
                <w:szCs w:val="24"/>
              </w:rPr>
              <w:t>项目实施的质量保障措施</w:t>
            </w:r>
            <w:r>
              <w:rPr>
                <w:rFonts w:hint="eastAsia" w:ascii="仿宋" w:hAnsi="仿宋" w:eastAsia="仿宋" w:cs="仿宋"/>
                <w:sz w:val="24"/>
              </w:rPr>
              <w:t>全面可行的得5分，基本可行的得3分，内容不全面的得1分，未提供不得分。</w:t>
            </w:r>
          </w:p>
        </w:tc>
        <w:tc>
          <w:tcPr>
            <w:tcW w:w="935" w:type="dxa"/>
            <w:tcBorders>
              <w:top w:val="single" w:color="auto" w:sz="4" w:space="0"/>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717" w:hRule="atLeast"/>
        </w:trPr>
        <w:tc>
          <w:tcPr>
            <w:tcW w:w="795" w:type="dxa"/>
            <w:vMerge w:val="continue"/>
            <w:tcBorders>
              <w:top w:val="single" w:color="auto" w:sz="4" w:space="0"/>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bottom w:val="single" w:color="auto" w:sz="4" w:space="0"/>
            </w:tcBorders>
            <w:vAlign w:val="center"/>
          </w:tcPr>
          <w:p>
            <w:pPr>
              <w:adjustRightInd/>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项目组织实施：根据项目实施的人员组织、管理架构、服务质量，以及对推进项目难点、重点等内容</w:t>
            </w:r>
            <w:r>
              <w:rPr>
                <w:rFonts w:hint="eastAsia" w:ascii="仿宋" w:hAnsi="仿宋" w:eastAsia="仿宋" w:cs="仿宋"/>
                <w:sz w:val="24"/>
                <w:szCs w:val="24"/>
                <w:lang w:val="en-US" w:eastAsia="zh-CN"/>
              </w:rPr>
              <w:t>分析及方案</w:t>
            </w:r>
            <w:r>
              <w:rPr>
                <w:rFonts w:hint="eastAsia" w:ascii="仿宋" w:hAnsi="仿宋" w:eastAsia="仿宋" w:cs="仿宋"/>
                <w:sz w:val="24"/>
              </w:rPr>
              <w:t>全面可行的得5分，基本可行的得3分，内容不全面的得1分，未提供不得分。</w:t>
            </w:r>
          </w:p>
        </w:tc>
        <w:tc>
          <w:tcPr>
            <w:tcW w:w="935" w:type="dxa"/>
            <w:tcBorders>
              <w:top w:val="single" w:color="auto" w:sz="4" w:space="0"/>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97"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left w:val="single" w:color="auto" w:sz="4" w:space="0"/>
              <w:bottom w:val="single" w:color="auto" w:sz="4" w:space="0"/>
            </w:tcBorders>
            <w:vAlign w:val="center"/>
          </w:tcPr>
          <w:p>
            <w:pPr>
              <w:adjustRightInd/>
              <w:snapToGrid w:val="0"/>
              <w:spacing w:line="360" w:lineRule="auto"/>
              <w:rPr>
                <w:rFonts w:hint="eastAsia" w:ascii="仿宋" w:hAnsi="仿宋" w:eastAsia="仿宋" w:cs="仿宋"/>
                <w:sz w:val="24"/>
                <w:szCs w:val="24"/>
              </w:rPr>
            </w:pPr>
            <w:r>
              <w:rPr>
                <w:rFonts w:hint="eastAsia" w:ascii="仿宋" w:hAnsi="仿宋" w:eastAsia="仿宋" w:cs="仿宋"/>
                <w:sz w:val="24"/>
                <w:szCs w:val="24"/>
              </w:rPr>
              <w:t>项目进度方案及进度保障措施：</w:t>
            </w:r>
            <w:r>
              <w:rPr>
                <w:rFonts w:hint="eastAsia" w:ascii="仿宋" w:hAnsi="仿宋" w:eastAsia="仿宋" w:cs="仿宋"/>
                <w:snapToGrid w:val="0"/>
                <w:kern w:val="0"/>
                <w:sz w:val="24"/>
                <w:szCs w:val="24"/>
              </w:rPr>
              <w:t>项目实施的进度计划及相应的进度保障措施</w:t>
            </w:r>
            <w:r>
              <w:rPr>
                <w:rFonts w:hint="eastAsia" w:ascii="仿宋" w:hAnsi="仿宋" w:eastAsia="仿宋" w:cs="仿宋"/>
                <w:sz w:val="24"/>
              </w:rPr>
              <w:t>全面可行的得5分，基本可行的得3分，内容不全面的得1分，未提供不得分。</w:t>
            </w:r>
          </w:p>
        </w:tc>
        <w:tc>
          <w:tcPr>
            <w:tcW w:w="935" w:type="dxa"/>
            <w:tcBorders>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97"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bottom w:val="single" w:color="auto" w:sz="4" w:space="0"/>
            </w:tcBorders>
            <w:vAlign w:val="center"/>
          </w:tcPr>
          <w:p>
            <w:pPr>
              <w:adjustRightInd/>
              <w:snapToGrid w:val="0"/>
              <w:spacing w:line="360" w:lineRule="auto"/>
              <w:rPr>
                <w:rFonts w:hint="eastAsia" w:ascii="仿宋" w:hAnsi="仿宋" w:eastAsia="仿宋" w:cs="仿宋"/>
                <w:bCs/>
                <w:sz w:val="24"/>
                <w:szCs w:val="24"/>
                <w:highlight w:val="none"/>
              </w:rPr>
            </w:pPr>
            <w:r>
              <w:rPr>
                <w:rFonts w:hint="eastAsia" w:ascii="仿宋" w:hAnsi="仿宋" w:eastAsia="仿宋" w:cs="仿宋"/>
                <w:sz w:val="24"/>
                <w:szCs w:val="24"/>
                <w:highlight w:val="none"/>
              </w:rPr>
              <w:t>安全保密措施：</w:t>
            </w:r>
            <w:r>
              <w:rPr>
                <w:rFonts w:hint="eastAsia" w:ascii="仿宋" w:hAnsi="仿宋" w:eastAsia="仿宋" w:cs="仿宋"/>
                <w:snapToGrid w:val="0"/>
                <w:kern w:val="0"/>
                <w:sz w:val="24"/>
                <w:szCs w:val="24"/>
                <w:highlight w:val="none"/>
              </w:rPr>
              <w:t>投标供应商项目实施的安全措施及数据成果保密措施</w:t>
            </w:r>
            <w:r>
              <w:rPr>
                <w:rFonts w:hint="eastAsia" w:ascii="仿宋" w:hAnsi="仿宋" w:eastAsia="仿宋" w:cs="仿宋"/>
                <w:sz w:val="24"/>
                <w:highlight w:val="none"/>
              </w:rPr>
              <w:t>全面可行的得</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分，基本可行的得</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分，内容不全面的得1分，未提供不得分。</w:t>
            </w:r>
          </w:p>
        </w:tc>
        <w:tc>
          <w:tcPr>
            <w:tcW w:w="935" w:type="dxa"/>
            <w:tcBorders>
              <w:top w:val="single" w:color="auto" w:sz="4" w:space="0"/>
              <w:left w:val="single" w:color="auto" w:sz="4" w:space="0"/>
              <w:bottom w:val="single" w:color="auto" w:sz="4" w:space="0"/>
            </w:tcBorders>
            <w:vAlign w:val="center"/>
          </w:tcPr>
          <w:p>
            <w:pPr>
              <w:adjustRightInd/>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38"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tcBorders>
            <w:vAlign w:val="center"/>
          </w:tcPr>
          <w:p>
            <w:pPr>
              <w:adjustRightInd/>
              <w:spacing w:line="360" w:lineRule="auto"/>
              <w:rPr>
                <w:rFonts w:hint="eastAsia" w:ascii="仿宋" w:hAnsi="仿宋" w:eastAsia="仿宋" w:cs="仿宋"/>
                <w:sz w:val="24"/>
                <w:szCs w:val="24"/>
              </w:rPr>
            </w:pPr>
            <w:r>
              <w:rPr>
                <w:rFonts w:hint="eastAsia" w:ascii="仿宋" w:hAnsi="仿宋" w:eastAsia="仿宋" w:cs="仿宋"/>
                <w:sz w:val="24"/>
                <w:szCs w:val="24"/>
              </w:rPr>
              <w:t>项目负责人具有测绘专业高级</w:t>
            </w:r>
            <w:r>
              <w:rPr>
                <w:rFonts w:hint="eastAsia" w:ascii="仿宋" w:hAnsi="仿宋" w:eastAsia="仿宋" w:cs="仿宋"/>
                <w:sz w:val="24"/>
                <w:szCs w:val="24"/>
                <w:lang w:val="en-US" w:eastAsia="zh-CN"/>
              </w:rPr>
              <w:t>及以上</w:t>
            </w:r>
            <w:r>
              <w:rPr>
                <w:rFonts w:hint="eastAsia" w:ascii="仿宋" w:hAnsi="仿宋" w:eastAsia="仿宋" w:cs="仿宋"/>
                <w:sz w:val="24"/>
                <w:szCs w:val="24"/>
              </w:rPr>
              <w:t>技术职称的得3分，且同时具有注册测绘师资格的加1分，最高4分。</w:t>
            </w:r>
          </w:p>
          <w:p>
            <w:pPr>
              <w:adjustRightInd/>
              <w:spacing w:line="360" w:lineRule="auto"/>
              <w:rPr>
                <w:rFonts w:hint="eastAsia" w:ascii="仿宋" w:hAnsi="仿宋" w:eastAsia="仿宋" w:cs="仿宋"/>
                <w:sz w:val="24"/>
                <w:szCs w:val="24"/>
              </w:rPr>
            </w:pPr>
            <w:r>
              <w:rPr>
                <w:rFonts w:hint="eastAsia" w:ascii="仿宋" w:hAnsi="仿宋" w:eastAsia="仿宋" w:cs="仿宋"/>
                <w:b/>
                <w:sz w:val="24"/>
                <w:szCs w:val="24"/>
              </w:rPr>
              <w:t>注：提供相关职称、执业证书及</w:t>
            </w:r>
            <w:r>
              <w:rPr>
                <w:rFonts w:hint="eastAsia" w:ascii="仿宋" w:hAnsi="仿宋" w:eastAsia="仿宋" w:cs="仿宋"/>
                <w:b/>
                <w:bCs/>
                <w:sz w:val="24"/>
                <w:szCs w:val="24"/>
              </w:rPr>
              <w:t>及近</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个月内的社保缴费证明复印件并加盖公章。</w:t>
            </w:r>
          </w:p>
        </w:tc>
        <w:tc>
          <w:tcPr>
            <w:tcW w:w="935" w:type="dxa"/>
            <w:tcBorders>
              <w:top w:val="single" w:color="auto" w:sz="4" w:space="0"/>
              <w:left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938"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tcBorders>
            <w:vAlign w:val="center"/>
          </w:tcPr>
          <w:p>
            <w:pPr>
              <w:adjustRightInd/>
              <w:spacing w:line="360" w:lineRule="auto"/>
              <w:rPr>
                <w:rFonts w:hint="eastAsia" w:ascii="仿宋" w:hAnsi="仿宋" w:eastAsia="仿宋" w:cs="仿宋"/>
                <w:sz w:val="24"/>
                <w:szCs w:val="24"/>
              </w:rPr>
            </w:pPr>
            <w:r>
              <w:rPr>
                <w:rFonts w:hint="eastAsia" w:ascii="仿宋" w:hAnsi="仿宋" w:eastAsia="仿宋" w:cs="仿宋"/>
                <w:sz w:val="24"/>
                <w:szCs w:val="24"/>
              </w:rPr>
              <w:t>项目技术负责人具有测绘专业高级</w:t>
            </w:r>
            <w:r>
              <w:rPr>
                <w:rFonts w:hint="eastAsia" w:ascii="仿宋" w:hAnsi="仿宋" w:eastAsia="仿宋" w:cs="仿宋"/>
                <w:sz w:val="24"/>
                <w:szCs w:val="24"/>
                <w:lang w:val="en-US" w:eastAsia="zh-CN"/>
              </w:rPr>
              <w:t>及以上</w:t>
            </w:r>
            <w:r>
              <w:rPr>
                <w:rFonts w:hint="eastAsia" w:ascii="仿宋" w:hAnsi="仿宋" w:eastAsia="仿宋" w:cs="仿宋"/>
                <w:sz w:val="24"/>
                <w:szCs w:val="24"/>
              </w:rPr>
              <w:t>技术职称的得2分，同时具有注册测绘师资格的加1分，最高3分。</w:t>
            </w:r>
          </w:p>
          <w:p>
            <w:pPr>
              <w:adjustRightInd/>
              <w:spacing w:line="360" w:lineRule="auto"/>
              <w:rPr>
                <w:rFonts w:hint="eastAsia" w:ascii="仿宋" w:hAnsi="仿宋" w:eastAsia="仿宋" w:cs="仿宋"/>
                <w:b/>
                <w:sz w:val="24"/>
                <w:szCs w:val="24"/>
              </w:rPr>
            </w:pPr>
            <w:r>
              <w:rPr>
                <w:rFonts w:hint="eastAsia" w:ascii="仿宋" w:hAnsi="仿宋" w:eastAsia="仿宋" w:cs="仿宋"/>
                <w:b/>
                <w:sz w:val="24"/>
                <w:szCs w:val="24"/>
              </w:rPr>
              <w:t>注：提供相关职称、执业证书及</w:t>
            </w:r>
            <w:r>
              <w:rPr>
                <w:rFonts w:hint="eastAsia" w:ascii="仿宋" w:hAnsi="仿宋" w:eastAsia="仿宋" w:cs="仿宋"/>
                <w:b/>
                <w:bCs/>
                <w:sz w:val="24"/>
                <w:szCs w:val="24"/>
              </w:rPr>
              <w:t>及近</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个月内的社保缴费证明复印件并加盖公章。</w:t>
            </w:r>
          </w:p>
        </w:tc>
        <w:tc>
          <w:tcPr>
            <w:tcW w:w="935" w:type="dxa"/>
            <w:tcBorders>
              <w:top w:val="single" w:color="auto" w:sz="4" w:space="0"/>
              <w:left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256"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top w:val="single" w:color="auto" w:sz="4" w:space="0"/>
              <w:left w:val="single" w:color="auto" w:sz="4" w:space="0"/>
            </w:tcBorders>
            <w:vAlign w:val="center"/>
          </w:tcPr>
          <w:p>
            <w:pPr>
              <w:adjustRightInd/>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项目成员配置（不含项目负责人和项目技术负责人）中具有以下资格证书：</w:t>
            </w:r>
          </w:p>
          <w:p>
            <w:pPr>
              <w:adjustRightInd/>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w:t>
            </w:r>
            <w:r>
              <w:rPr>
                <w:rFonts w:hint="eastAsia" w:ascii="仿宋" w:hAnsi="仿宋" w:eastAsia="仿宋" w:cs="仿宋"/>
                <w:sz w:val="24"/>
                <w:szCs w:val="24"/>
                <w:highlight w:val="none"/>
              </w:rPr>
              <w:t>具有测绘类高级</w:t>
            </w:r>
            <w:r>
              <w:rPr>
                <w:rFonts w:hint="eastAsia" w:ascii="仿宋" w:hAnsi="仿宋" w:eastAsia="仿宋" w:cs="仿宋"/>
                <w:sz w:val="24"/>
                <w:szCs w:val="24"/>
                <w:highlight w:val="none"/>
                <w:lang w:val="en-US" w:eastAsia="zh-CN"/>
              </w:rPr>
              <w:t>及以上</w:t>
            </w:r>
            <w:r>
              <w:rPr>
                <w:rFonts w:hint="eastAsia" w:ascii="仿宋" w:hAnsi="仿宋" w:eastAsia="仿宋" w:cs="仿宋"/>
                <w:sz w:val="24"/>
                <w:szCs w:val="24"/>
                <w:highlight w:val="none"/>
              </w:rPr>
              <w:t>技术职称的，每名得</w:t>
            </w:r>
            <w:r>
              <w:rPr>
                <w:rFonts w:hint="eastAsia" w:ascii="仿宋" w:hAnsi="仿宋" w:eastAsia="仿宋" w:cs="仿宋"/>
                <w:sz w:val="24"/>
                <w:szCs w:val="24"/>
                <w:highlight w:val="none"/>
                <w:lang w:val="en-US" w:eastAsia="zh-CN"/>
              </w:rPr>
              <w:t>0.5</w:t>
            </w:r>
            <w:r>
              <w:rPr>
                <w:rFonts w:hint="eastAsia" w:ascii="仿宋" w:hAnsi="仿宋" w:eastAsia="仿宋" w:cs="仿宋"/>
                <w:sz w:val="24"/>
                <w:szCs w:val="24"/>
                <w:highlight w:val="none"/>
              </w:rPr>
              <w:t>分，最高的</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pPr>
              <w:adjustRightInd/>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（2）具有注册测绘师资格人员的，每名得0.5分，最高得2分；</w:t>
            </w:r>
          </w:p>
          <w:p>
            <w:pPr>
              <w:adjustRightInd/>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（3）</w:t>
            </w:r>
            <w:r>
              <w:rPr>
                <w:rFonts w:hint="eastAsia" w:ascii="仿宋" w:hAnsi="仿宋" w:eastAsia="仿宋" w:cs="仿宋"/>
                <w:sz w:val="24"/>
                <w:szCs w:val="24"/>
                <w:highlight w:val="none"/>
                <w:lang w:val="zh-CN"/>
              </w:rPr>
              <w:t>拟投入项目组成员人数（n代表人数，</w:t>
            </w:r>
            <w:r>
              <w:rPr>
                <w:rFonts w:hint="eastAsia" w:ascii="仿宋" w:hAnsi="仿宋" w:eastAsia="仿宋" w:cs="仿宋"/>
                <w:sz w:val="24"/>
                <w:szCs w:val="24"/>
                <w:highlight w:val="none"/>
              </w:rPr>
              <w:t>即</w:t>
            </w:r>
            <w:r>
              <w:rPr>
                <w:rFonts w:hint="eastAsia" w:ascii="仿宋" w:hAnsi="仿宋" w:eastAsia="仿宋" w:cs="仿宋"/>
                <w:sz w:val="24"/>
                <w:szCs w:val="24"/>
                <w:highlight w:val="none"/>
                <w:lang w:val="zh-CN"/>
              </w:rPr>
              <w:t>项目组成员人数）：n≥</w:t>
            </w:r>
            <w:r>
              <w:rPr>
                <w:rFonts w:hint="eastAsia" w:ascii="仿宋" w:hAnsi="仿宋" w:eastAsia="仿宋" w:cs="仿宋"/>
                <w:sz w:val="24"/>
                <w:szCs w:val="24"/>
                <w:highlight w:val="none"/>
              </w:rPr>
              <w:t>10</w:t>
            </w:r>
            <w:r>
              <w:rPr>
                <w:rFonts w:hint="eastAsia" w:ascii="仿宋" w:hAnsi="仿宋" w:eastAsia="仿宋" w:cs="仿宋"/>
                <w:sz w:val="24"/>
                <w:szCs w:val="24"/>
                <w:highlight w:val="none"/>
                <w:lang w:val="zh-CN"/>
              </w:rPr>
              <w:t>人得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zh-CN"/>
              </w:rPr>
              <w:t>分，n≥</w:t>
            </w:r>
            <w:r>
              <w:rPr>
                <w:rFonts w:hint="eastAsia" w:ascii="仿宋" w:hAnsi="仿宋" w:eastAsia="仿宋" w:cs="仿宋"/>
                <w:sz w:val="24"/>
                <w:szCs w:val="24"/>
                <w:highlight w:val="none"/>
              </w:rPr>
              <w:t>20人得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最高2分</w:t>
            </w:r>
            <w:r>
              <w:rPr>
                <w:rFonts w:hint="eastAsia" w:ascii="仿宋" w:hAnsi="仿宋" w:eastAsia="仿宋" w:cs="仿宋"/>
                <w:sz w:val="24"/>
                <w:szCs w:val="24"/>
                <w:highlight w:val="none"/>
              </w:rPr>
              <w:t>。</w:t>
            </w:r>
          </w:p>
          <w:p>
            <w:pPr>
              <w:spacing w:line="360" w:lineRule="auto"/>
              <w:rPr>
                <w:rFonts w:hint="eastAsia" w:ascii="仿宋" w:hAnsi="仿宋" w:eastAsia="仿宋" w:cs="仿宋"/>
                <w:sz w:val="24"/>
                <w:szCs w:val="24"/>
                <w:highlight w:val="none"/>
              </w:rPr>
            </w:pPr>
            <w:r>
              <w:rPr>
                <w:rFonts w:hint="eastAsia" w:ascii="仿宋" w:hAnsi="仿宋" w:eastAsia="仿宋" w:cs="仿宋"/>
                <w:snapToGrid w:val="0"/>
                <w:kern w:val="0"/>
                <w:sz w:val="24"/>
                <w:szCs w:val="24"/>
                <w:highlight w:val="none"/>
              </w:rPr>
              <w:t>（</w:t>
            </w:r>
            <w:r>
              <w:rPr>
                <w:rFonts w:hint="eastAsia" w:ascii="仿宋" w:hAnsi="仿宋" w:eastAsia="仿宋" w:cs="仿宋"/>
                <w:sz w:val="24"/>
                <w:szCs w:val="24"/>
                <w:highlight w:val="none"/>
              </w:rPr>
              <w:t>4）</w:t>
            </w:r>
            <w:r>
              <w:rPr>
                <w:rFonts w:hint="eastAsia" w:ascii="仿宋" w:hAnsi="仿宋" w:eastAsia="仿宋" w:cs="仿宋"/>
                <w:sz w:val="24"/>
                <w:szCs w:val="24"/>
                <w:highlight w:val="none"/>
                <w:lang w:val="zh-CN"/>
              </w:rPr>
              <w:t>项目组人员(项目负责人除外)具有测绘类或地理信息类中级</w:t>
            </w:r>
            <w:r>
              <w:rPr>
                <w:rFonts w:hint="eastAsia" w:ascii="仿宋" w:hAnsi="仿宋" w:eastAsia="仿宋" w:cs="仿宋"/>
                <w:sz w:val="24"/>
                <w:szCs w:val="24"/>
                <w:highlight w:val="none"/>
                <w:lang w:val="en-US" w:eastAsia="zh-CN"/>
              </w:rPr>
              <w:t>及以上</w:t>
            </w:r>
            <w:r>
              <w:rPr>
                <w:rFonts w:hint="eastAsia" w:ascii="仿宋" w:hAnsi="仿宋" w:eastAsia="仿宋" w:cs="仿宋"/>
                <w:sz w:val="24"/>
                <w:szCs w:val="24"/>
                <w:highlight w:val="none"/>
                <w:lang w:val="zh-CN"/>
              </w:rPr>
              <w:t>职称的，同时具有保密知识培训合格证书的，每人得</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zh-CN"/>
              </w:rPr>
              <w:t>分，最高得</w:t>
            </w:r>
            <w:r>
              <w:rPr>
                <w:rFonts w:hint="eastAsia" w:ascii="仿宋" w:hAnsi="仿宋" w:eastAsia="仿宋" w:cs="仿宋"/>
                <w:sz w:val="24"/>
                <w:szCs w:val="24"/>
                <w:highlight w:val="none"/>
              </w:rPr>
              <w:t>3</w:t>
            </w:r>
            <w:r>
              <w:rPr>
                <w:rFonts w:hint="eastAsia" w:ascii="仿宋" w:hAnsi="仿宋" w:eastAsia="仿宋" w:cs="仿宋"/>
                <w:sz w:val="24"/>
                <w:szCs w:val="24"/>
                <w:highlight w:val="none"/>
                <w:lang w:val="zh-CN"/>
              </w:rPr>
              <w:t>分。</w:t>
            </w:r>
          </w:p>
          <w:p>
            <w:pPr>
              <w:adjustRightInd/>
              <w:snapToGrid w:val="0"/>
              <w:spacing w:line="360" w:lineRule="auto"/>
              <w:ind w:left="5"/>
              <w:rPr>
                <w:rFonts w:hint="eastAsia" w:ascii="仿宋" w:hAnsi="仿宋" w:eastAsia="仿宋" w:cs="仿宋"/>
                <w:b/>
                <w:sz w:val="24"/>
                <w:szCs w:val="24"/>
                <w:highlight w:val="none"/>
              </w:rPr>
            </w:pPr>
            <w:r>
              <w:rPr>
                <w:rFonts w:hint="eastAsia" w:ascii="仿宋" w:hAnsi="仿宋" w:eastAsia="仿宋" w:cs="仿宋"/>
                <w:b/>
                <w:sz w:val="24"/>
                <w:szCs w:val="24"/>
                <w:highlight w:val="none"/>
              </w:rPr>
              <w:t>注：提供人员资格证明（人员不能重复计算）、缴纳在本单位近</w:t>
            </w:r>
            <w:r>
              <w:rPr>
                <w:rFonts w:hint="eastAsia" w:ascii="仿宋" w:hAnsi="仿宋" w:eastAsia="仿宋" w:cs="仿宋"/>
                <w:b/>
                <w:sz w:val="24"/>
                <w:szCs w:val="24"/>
                <w:highlight w:val="none"/>
                <w:lang w:val="en-US" w:eastAsia="zh-CN"/>
              </w:rPr>
              <w:t>1</w:t>
            </w:r>
            <w:r>
              <w:rPr>
                <w:rFonts w:hint="eastAsia" w:ascii="仿宋" w:hAnsi="仿宋" w:eastAsia="仿宋" w:cs="仿宋"/>
                <w:b/>
                <w:sz w:val="24"/>
                <w:szCs w:val="24"/>
                <w:highlight w:val="none"/>
              </w:rPr>
              <w:t>个月社保证明并加盖公章。</w:t>
            </w:r>
          </w:p>
        </w:tc>
        <w:tc>
          <w:tcPr>
            <w:tcW w:w="935" w:type="dxa"/>
            <w:tcBorders>
              <w:top w:val="single" w:color="auto" w:sz="4" w:space="0"/>
              <w:left w:val="single" w:color="auto" w:sz="4" w:space="0"/>
            </w:tcBorders>
            <w:vAlign w:val="center"/>
          </w:tcPr>
          <w:p>
            <w:pPr>
              <w:adjustRightInd/>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447"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bookmarkStart w:id="518" w:name="_GoBack" w:colFirst="1" w:colLast="2"/>
          </w:p>
        </w:tc>
        <w:tc>
          <w:tcPr>
            <w:tcW w:w="7635" w:type="dxa"/>
            <w:tcBorders>
              <w:top w:val="single" w:color="auto" w:sz="4" w:space="0"/>
              <w:left w:val="single" w:color="auto" w:sz="4" w:space="0"/>
            </w:tcBorders>
            <w:vAlign w:val="center"/>
          </w:tcPr>
          <w:p>
            <w:pPr>
              <w:widowControl/>
              <w:adjustRightInd/>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无人机及其他软、硬件保障：</w:t>
            </w:r>
          </w:p>
          <w:p>
            <w:pPr>
              <w:widowControl/>
              <w:adjustRightInd/>
              <w:spacing w:line="360" w:lineRule="auto"/>
              <w:rPr>
                <w:rFonts w:hint="eastAsia" w:ascii="仿宋" w:hAnsi="仿宋" w:eastAsia="仿宋" w:cs="仿宋"/>
                <w:snapToGrid w:val="0"/>
                <w:kern w:val="0"/>
                <w:sz w:val="24"/>
                <w:szCs w:val="24"/>
                <w:highlight w:val="none"/>
              </w:rPr>
            </w:pPr>
            <w:r>
              <w:rPr>
                <w:rFonts w:hint="eastAsia" w:ascii="仿宋" w:hAnsi="仿宋" w:eastAsia="仿宋" w:cs="仿宋"/>
                <w:snapToGrid w:val="0"/>
                <w:kern w:val="0"/>
                <w:sz w:val="24"/>
                <w:szCs w:val="24"/>
                <w:highlight w:val="none"/>
              </w:rPr>
              <w:t>（1）投标人自主拥有无人机倾斜摄影测量数据处理软件、遥感图像处理系统（含单体化建模和模型精细化修饰模块）、实景三维建模系统的，</w:t>
            </w:r>
            <w:r>
              <w:rPr>
                <w:rFonts w:hint="eastAsia" w:ascii="仿宋" w:hAnsi="仿宋" w:eastAsia="仿宋" w:cs="仿宋"/>
                <w:snapToGrid w:val="0"/>
                <w:kern w:val="0"/>
                <w:sz w:val="24"/>
                <w:szCs w:val="24"/>
                <w:highlight w:val="none"/>
                <w:lang w:val="en-US" w:eastAsia="zh-CN"/>
              </w:rPr>
              <w:t>每项得2分</w:t>
            </w:r>
            <w:r>
              <w:rPr>
                <w:rFonts w:hint="eastAsia" w:ascii="仿宋" w:hAnsi="仿宋" w:eastAsia="仿宋" w:cs="仿宋"/>
                <w:snapToGrid w:val="0"/>
                <w:kern w:val="0"/>
                <w:sz w:val="24"/>
                <w:szCs w:val="24"/>
                <w:highlight w:val="none"/>
                <w:lang w:eastAsia="zh-CN"/>
              </w:rPr>
              <w:t>，</w:t>
            </w:r>
            <w:r>
              <w:rPr>
                <w:rFonts w:hint="eastAsia" w:ascii="仿宋" w:hAnsi="仿宋" w:eastAsia="仿宋" w:cs="仿宋"/>
                <w:snapToGrid w:val="0"/>
                <w:kern w:val="0"/>
                <w:sz w:val="24"/>
                <w:szCs w:val="24"/>
                <w:highlight w:val="none"/>
                <w:lang w:val="en-US" w:eastAsia="zh-CN"/>
              </w:rPr>
              <w:t>最高</w:t>
            </w:r>
            <w:r>
              <w:rPr>
                <w:rFonts w:hint="eastAsia" w:ascii="仿宋" w:hAnsi="仿宋" w:eastAsia="仿宋" w:cs="仿宋"/>
                <w:snapToGrid w:val="0"/>
                <w:kern w:val="0"/>
                <w:sz w:val="24"/>
                <w:szCs w:val="24"/>
                <w:highlight w:val="none"/>
              </w:rPr>
              <w:t>得</w:t>
            </w:r>
            <w:r>
              <w:rPr>
                <w:rFonts w:hint="eastAsia" w:ascii="仿宋" w:hAnsi="仿宋" w:eastAsia="仿宋" w:cs="仿宋"/>
                <w:snapToGrid w:val="0"/>
                <w:kern w:val="0"/>
                <w:sz w:val="24"/>
                <w:szCs w:val="24"/>
                <w:highlight w:val="none"/>
                <w:lang w:val="en-US" w:eastAsia="zh-CN"/>
              </w:rPr>
              <w:t>6</w:t>
            </w:r>
            <w:r>
              <w:rPr>
                <w:rFonts w:hint="eastAsia" w:ascii="仿宋" w:hAnsi="仿宋" w:eastAsia="仿宋" w:cs="仿宋"/>
                <w:snapToGrid w:val="0"/>
                <w:kern w:val="0"/>
                <w:sz w:val="24"/>
                <w:szCs w:val="24"/>
                <w:highlight w:val="none"/>
              </w:rPr>
              <w:t>分。</w:t>
            </w:r>
          </w:p>
          <w:p>
            <w:pPr>
              <w:pStyle w:val="24"/>
              <w:spacing w:line="360" w:lineRule="auto"/>
              <w:rPr>
                <w:rFonts w:hint="eastAsia" w:ascii="仿宋" w:hAnsi="仿宋" w:eastAsia="仿宋" w:cs="仿宋"/>
                <w:sz w:val="24"/>
                <w:szCs w:val="24"/>
                <w:highlight w:val="none"/>
              </w:rPr>
            </w:pPr>
            <w:r>
              <w:rPr>
                <w:rFonts w:hint="eastAsia" w:ascii="仿宋" w:hAnsi="仿宋" w:eastAsia="仿宋" w:cs="仿宋"/>
                <w:b/>
                <w:sz w:val="24"/>
                <w:szCs w:val="24"/>
                <w:highlight w:val="none"/>
              </w:rPr>
              <w:t>注：提供设备购买发票</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lang w:val="en-US" w:eastAsia="zh-CN"/>
              </w:rPr>
              <w:t>合同复</w:t>
            </w:r>
            <w:r>
              <w:rPr>
                <w:rFonts w:hint="eastAsia" w:ascii="仿宋" w:hAnsi="仿宋" w:eastAsia="仿宋" w:cs="仿宋"/>
                <w:b/>
                <w:sz w:val="24"/>
                <w:szCs w:val="24"/>
                <w:highlight w:val="none"/>
              </w:rPr>
              <w:t>印件并加盖公章。</w:t>
            </w:r>
          </w:p>
          <w:p>
            <w:pPr>
              <w:widowControl/>
              <w:adjustRightInd/>
              <w:spacing w:line="360" w:lineRule="auto"/>
              <w:rPr>
                <w:rFonts w:hint="eastAsia" w:ascii="仿宋" w:hAnsi="仿宋" w:eastAsia="仿宋" w:cs="仿宋"/>
                <w:sz w:val="24"/>
                <w:szCs w:val="24"/>
                <w:highlight w:val="none"/>
              </w:rPr>
            </w:pPr>
            <w:r>
              <w:rPr>
                <w:rFonts w:hint="eastAsia" w:ascii="仿宋" w:hAnsi="仿宋" w:eastAsia="仿宋" w:cs="仿宋"/>
                <w:snapToGrid w:val="0"/>
                <w:kern w:val="0"/>
                <w:sz w:val="24"/>
                <w:szCs w:val="24"/>
                <w:highlight w:val="none"/>
              </w:rPr>
              <w:t>（2）</w:t>
            </w:r>
            <w:r>
              <w:rPr>
                <w:rFonts w:hint="eastAsia" w:ascii="仿宋" w:hAnsi="仿宋" w:eastAsia="仿宋" w:cs="仿宋"/>
                <w:sz w:val="24"/>
                <w:szCs w:val="24"/>
                <w:highlight w:val="none"/>
              </w:rPr>
              <w:t>根据投标人拟投入本项目实际生产的：三维表达的基础地理实体数据采集生产类软件，需通过国家地理信息管理部门测评,</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套得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套得</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套得</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分。</w:t>
            </w:r>
            <w:r>
              <w:rPr>
                <w:rFonts w:hint="eastAsia" w:ascii="仿宋" w:hAnsi="仿宋" w:eastAsia="仿宋" w:cs="仿宋"/>
                <w:b/>
                <w:sz w:val="24"/>
                <w:szCs w:val="24"/>
                <w:highlight w:val="none"/>
              </w:rPr>
              <w:t>注：提供设备购买发票、合同和相关软件著作权登记证书复印件并加盖公章。</w:t>
            </w:r>
          </w:p>
        </w:tc>
        <w:tc>
          <w:tcPr>
            <w:tcW w:w="935" w:type="dxa"/>
            <w:tcBorders>
              <w:top w:val="single" w:color="auto" w:sz="4" w:space="0"/>
              <w:left w:val="single" w:color="auto" w:sz="4" w:space="0"/>
            </w:tcBorders>
            <w:vAlign w:val="center"/>
          </w:tcPr>
          <w:p>
            <w:pPr>
              <w:adjustRightInd/>
              <w:snapToGrid w:val="0"/>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分</w:t>
            </w:r>
          </w:p>
        </w:tc>
      </w:tr>
      <w:bookmarkEnd w:id="518"/>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448" w:hRule="atLeast"/>
        </w:trPr>
        <w:tc>
          <w:tcPr>
            <w:tcW w:w="795" w:type="dxa"/>
            <w:vMerge w:val="continue"/>
            <w:tcBorders>
              <w:right w:val="single" w:color="auto" w:sz="4" w:space="0"/>
            </w:tcBorders>
            <w:vAlign w:val="center"/>
          </w:tcPr>
          <w:p>
            <w:pPr>
              <w:adjustRightInd/>
              <w:snapToGrid w:val="0"/>
              <w:spacing w:line="360" w:lineRule="auto"/>
              <w:jc w:val="center"/>
              <w:rPr>
                <w:rFonts w:hint="eastAsia" w:ascii="仿宋" w:hAnsi="仿宋" w:eastAsia="仿宋" w:cs="仿宋"/>
                <w:sz w:val="24"/>
                <w:szCs w:val="24"/>
                <w:lang w:val="zh-CN"/>
              </w:rPr>
            </w:pPr>
          </w:p>
        </w:tc>
        <w:tc>
          <w:tcPr>
            <w:tcW w:w="7635" w:type="dxa"/>
            <w:tcBorders>
              <w:left w:val="single" w:color="auto" w:sz="4" w:space="0"/>
            </w:tcBorders>
            <w:vAlign w:val="center"/>
          </w:tcPr>
          <w:p>
            <w:pPr>
              <w:widowControl/>
              <w:adjustRightInd/>
              <w:spacing w:line="360" w:lineRule="auto"/>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售后保障：</w:t>
            </w:r>
          </w:p>
          <w:p>
            <w:pPr>
              <w:adjustRightInd/>
              <w:spacing w:line="360" w:lineRule="auto"/>
              <w:rPr>
                <w:rFonts w:hint="eastAsia" w:ascii="仿宋" w:hAnsi="仿宋" w:eastAsia="仿宋" w:cs="仿宋"/>
                <w:bCs/>
                <w:sz w:val="24"/>
                <w:szCs w:val="24"/>
              </w:rPr>
            </w:pPr>
            <w:r>
              <w:rPr>
                <w:rFonts w:hint="eastAsia" w:ascii="仿宋" w:hAnsi="仿宋" w:eastAsia="仿宋" w:cs="仿宋"/>
                <w:snapToGrid w:val="0"/>
                <w:kern w:val="0"/>
                <w:sz w:val="24"/>
                <w:szCs w:val="24"/>
              </w:rPr>
              <w:t>投标人提供的</w:t>
            </w:r>
            <w:r>
              <w:rPr>
                <w:rFonts w:hint="eastAsia" w:ascii="仿宋" w:hAnsi="仿宋" w:eastAsia="仿宋" w:cs="仿宋"/>
                <w:snapToGrid w:val="0"/>
                <w:kern w:val="0"/>
                <w:sz w:val="24"/>
                <w:szCs w:val="24"/>
                <w:lang w:val="en-US" w:eastAsia="zh-CN"/>
              </w:rPr>
              <w:t>快速响应方案、</w:t>
            </w:r>
            <w:r>
              <w:rPr>
                <w:rFonts w:hint="eastAsia" w:ascii="仿宋" w:hAnsi="仿宋" w:eastAsia="仿宋" w:cs="仿宋"/>
                <w:snapToGrid w:val="0"/>
                <w:kern w:val="0"/>
                <w:sz w:val="24"/>
                <w:szCs w:val="24"/>
              </w:rPr>
              <w:t>售后服务方案、售后服务承诺</w:t>
            </w:r>
            <w:r>
              <w:rPr>
                <w:rFonts w:hint="eastAsia" w:ascii="仿宋" w:hAnsi="仿宋" w:eastAsia="仿宋" w:cs="仿宋"/>
                <w:sz w:val="24"/>
              </w:rPr>
              <w:t>全面可行的得5分，基本可行的得3分，内容不全面的得1分，未提供不得分。</w:t>
            </w:r>
          </w:p>
        </w:tc>
        <w:tc>
          <w:tcPr>
            <w:tcW w:w="935" w:type="dxa"/>
            <w:tcBorders>
              <w:left w:val="single" w:color="auto" w:sz="4" w:space="0"/>
            </w:tcBorders>
            <w:vAlign w:val="center"/>
          </w:tcPr>
          <w:p>
            <w:pPr>
              <w:adjustRightInd/>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89"/>
        <w:spacing w:before="0"/>
        <w:ind w:firstLine="482"/>
        <w:rPr>
          <w:rFonts w:hint="eastAsia" w:ascii="仿宋" w:hAnsi="仿宋" w:eastAsia="仿宋" w:cs="仿宋"/>
          <w:b/>
          <w:bCs/>
        </w:rPr>
      </w:pPr>
      <w:r>
        <w:rPr>
          <w:rFonts w:hint="eastAsia" w:ascii="仿宋" w:hAnsi="仿宋" w:eastAsia="仿宋" w:cs="仿宋"/>
          <w:b/>
          <w:bCs/>
        </w:rPr>
        <w:t>投标人评标综合得分=(技术、商务分)+价格分。</w:t>
      </w:r>
    </w:p>
    <w:p>
      <w:pPr>
        <w:numPr>
          <w:ilvl w:val="0"/>
          <w:numId w:val="0"/>
        </w:numPr>
        <w:snapToGrid w:val="0"/>
        <w:spacing w:line="360" w:lineRule="auto"/>
        <w:rPr>
          <w:rFonts w:hint="eastAsia" w:ascii="仿宋" w:hAnsi="仿宋" w:eastAsia="仿宋" w:cs="仿宋"/>
          <w:sz w:val="24"/>
          <w:szCs w:val="24"/>
          <w:lang w:val="en-US"/>
        </w:rPr>
      </w:pPr>
      <w:r>
        <w:rPr>
          <w:rFonts w:hint="eastAsia" w:ascii="仿宋" w:hAnsi="仿宋" w:eastAsia="仿宋" w:cs="仿宋"/>
          <w:b/>
          <w:bCs/>
          <w:color w:val="000000"/>
          <w:sz w:val="28"/>
          <w:szCs w:val="28"/>
          <w:highlight w:val="none"/>
          <w:lang w:val="en-US" w:eastAsia="zh-CN"/>
        </w:rPr>
        <w:t>1、评标标准：</w:t>
      </w:r>
    </w:p>
    <w:p>
      <w:pPr>
        <w:pStyle w:val="89"/>
        <w:spacing w:before="0"/>
        <w:rPr>
          <w:rFonts w:hint="eastAsia" w:ascii="仿宋" w:hAnsi="仿宋" w:eastAsia="仿宋" w:cs="仿宋"/>
          <w:b/>
          <w:bCs/>
          <w:color w:val="000000"/>
          <w:kern w:val="0"/>
          <w:szCs w:val="24"/>
        </w:rPr>
      </w:pPr>
      <w:r>
        <w:rPr>
          <w:rFonts w:hint="eastAsia" w:ascii="仿宋" w:hAnsi="仿宋" w:eastAsia="仿宋" w:cs="仿宋"/>
          <w:b/>
          <w:bCs/>
          <w:color w:val="000000"/>
          <w:kern w:val="0"/>
          <w:szCs w:val="24"/>
          <w:lang w:val="en-US" w:eastAsia="zh-CN"/>
        </w:rPr>
        <w:t>备</w:t>
      </w:r>
      <w:r>
        <w:rPr>
          <w:rFonts w:hint="eastAsia" w:ascii="仿宋" w:hAnsi="仿宋" w:eastAsia="仿宋" w:cs="仿宋"/>
          <w:b/>
          <w:bCs/>
          <w:color w:val="000000"/>
          <w:kern w:val="0"/>
          <w:szCs w:val="24"/>
        </w:rPr>
        <w:t>注：投标人编制投标文件（商务技术文件部分）时，建议按此目录（序号和内容）提供评标标准相应的商务技术资料。 </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商务技术总分90分：</w:t>
      </w:r>
      <w:r>
        <w:rPr>
          <w:rFonts w:hint="eastAsia" w:ascii="仿宋" w:hAnsi="仿宋" w:eastAsia="仿宋" w:cs="仿宋"/>
          <w:b/>
          <w:bCs/>
          <w:color w:val="000000"/>
          <w:sz w:val="24"/>
        </w:rPr>
        <w:t>商务分+技术分=评标委员会所有成员评分合计数/评标委员会组成人员数（精确到小数点后二位）；</w:t>
      </w:r>
    </w:p>
    <w:p>
      <w:pPr>
        <w:spacing w:line="360" w:lineRule="auto"/>
        <w:ind w:firstLine="482" w:firstLineChars="200"/>
        <w:rPr>
          <w:rFonts w:hint="eastAsia" w:ascii="仿宋" w:hAnsi="仿宋" w:eastAsia="仿宋" w:cs="仿宋"/>
          <w:color w:val="000000"/>
          <w:sz w:val="24"/>
        </w:rPr>
      </w:pPr>
      <w:r>
        <w:rPr>
          <w:rFonts w:hint="eastAsia" w:ascii="仿宋" w:hAnsi="仿宋" w:eastAsia="仿宋" w:cs="仿宋"/>
          <w:b/>
          <w:bCs/>
          <w:color w:val="000000"/>
          <w:sz w:val="24"/>
          <w:szCs w:val="24"/>
          <w:highlight w:val="none"/>
          <w:lang w:val="en-US" w:eastAsia="zh-CN"/>
        </w:rPr>
        <w:t>（二）</w:t>
      </w:r>
      <w:r>
        <w:rPr>
          <w:rFonts w:hint="eastAsia" w:ascii="仿宋" w:hAnsi="仿宋" w:eastAsia="仿宋" w:cs="仿宋"/>
          <w:b/>
          <w:bCs/>
          <w:color w:val="000000"/>
          <w:sz w:val="24"/>
        </w:rPr>
        <w:t>价格分（</w:t>
      </w:r>
      <w:r>
        <w:rPr>
          <w:rFonts w:hint="eastAsia" w:ascii="仿宋" w:hAnsi="仿宋" w:eastAsia="仿宋" w:cs="仿宋"/>
          <w:b/>
          <w:bCs/>
          <w:color w:val="000000"/>
          <w:sz w:val="24"/>
          <w:lang w:val="en-US" w:eastAsia="zh-CN"/>
        </w:rPr>
        <w:t>10</w:t>
      </w:r>
      <w:r>
        <w:rPr>
          <w:rFonts w:hint="eastAsia" w:ascii="仿宋" w:hAnsi="仿宋" w:eastAsia="仿宋" w:cs="仿宋"/>
          <w:b/>
          <w:bCs/>
          <w:color w:val="000000"/>
          <w:sz w:val="24"/>
        </w:rPr>
        <w:t>分）</w:t>
      </w:r>
      <w:r>
        <w:rPr>
          <w:rFonts w:hint="eastAsia" w:ascii="仿宋" w:hAnsi="仿宋" w:eastAsia="仿宋" w:cs="仿宋"/>
          <w:color w:val="000000"/>
          <w:sz w:val="24"/>
        </w:rPr>
        <w:t>采用低价优先法计算，即满足招标文件要求且投标</w:t>
      </w:r>
      <w:r>
        <w:rPr>
          <w:rFonts w:hint="eastAsia" w:ascii="仿宋" w:hAnsi="仿宋" w:eastAsia="仿宋" w:cs="仿宋"/>
          <w:color w:val="000000"/>
          <w:sz w:val="24"/>
          <w:lang w:val="en-US" w:eastAsia="zh-CN"/>
        </w:rPr>
        <w:t>总</w:t>
      </w:r>
      <w:r>
        <w:rPr>
          <w:rFonts w:hint="eastAsia" w:ascii="仿宋" w:hAnsi="仿宋" w:eastAsia="仿宋" w:cs="仿宋"/>
          <w:color w:val="000000"/>
          <w:sz w:val="24"/>
        </w:rPr>
        <w:t>价格最低的投标报价为评标基准价，其他投标人的价格分按照下列公式计算：价格分=（评标基准价/投标报价）×</w:t>
      </w:r>
      <w:r>
        <w:rPr>
          <w:rFonts w:hint="eastAsia" w:ascii="仿宋" w:hAnsi="仿宋" w:eastAsia="仿宋" w:cs="仿宋"/>
          <w:color w:val="000000"/>
          <w:sz w:val="24"/>
          <w:lang w:val="en-US" w:eastAsia="zh-CN"/>
        </w:rPr>
        <w:t>10</w:t>
      </w:r>
      <w:r>
        <w:rPr>
          <w:rFonts w:hint="eastAsia" w:ascii="仿宋" w:hAnsi="仿宋" w:eastAsia="仿宋" w:cs="仿宋"/>
          <w:color w:val="000000"/>
          <w:sz w:val="24"/>
        </w:rPr>
        <w:t>%×100（精确到小数点后二位）；</w:t>
      </w:r>
    </w:p>
    <w:p>
      <w:pPr>
        <w:spacing w:line="360" w:lineRule="auto"/>
        <w:ind w:firstLine="482" w:firstLineChars="200"/>
        <w:rPr>
          <w:rFonts w:hint="eastAsia" w:ascii="仿宋" w:hAnsi="仿宋" w:eastAsia="仿宋" w:cs="仿宋"/>
          <w:b/>
          <w:bCs/>
          <w:color w:val="000000"/>
          <w:sz w:val="24"/>
        </w:rPr>
      </w:pPr>
      <w:r>
        <w:rPr>
          <w:rFonts w:hint="eastAsia" w:ascii="仿宋" w:hAnsi="仿宋" w:eastAsia="仿宋" w:cs="仿宋"/>
          <w:b/>
          <w:bCs/>
          <w:color w:val="000000"/>
          <w:sz w:val="24"/>
          <w:lang w:val="en-US" w:eastAsia="zh-CN"/>
        </w:rPr>
        <w:t>（三）</w:t>
      </w:r>
      <w:r>
        <w:rPr>
          <w:rFonts w:hint="eastAsia" w:ascii="仿宋" w:hAnsi="仿宋" w:eastAsia="仿宋" w:cs="仿宋"/>
          <w:b/>
          <w:bCs/>
          <w:color w:val="000000"/>
          <w:sz w:val="24"/>
        </w:rPr>
        <w:t>投标人评标综合得分=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rPr>
        <w:t>商务分+技术分</w:t>
      </w:r>
      <w:r>
        <w:rPr>
          <w:rFonts w:hint="eastAsia" w:ascii="仿宋" w:hAnsi="仿宋" w:eastAsia="仿宋" w:cs="仿宋"/>
          <w:b/>
          <w:bCs/>
          <w:color w:val="000000"/>
          <w:sz w:val="24"/>
          <w:lang w:eastAsia="zh-CN"/>
        </w:rPr>
        <w:t>）</w:t>
      </w:r>
      <w:r>
        <w:rPr>
          <w:rFonts w:hint="eastAsia" w:ascii="仿宋" w:hAnsi="仿宋" w:eastAsia="仿宋" w:cs="仿宋"/>
          <w:b/>
          <w:bCs/>
          <w:color w:val="000000"/>
          <w:sz w:val="24"/>
          <w:lang w:val="en-US" w:eastAsia="zh-CN"/>
        </w:rPr>
        <w:t>+价格分</w:t>
      </w:r>
      <w:r>
        <w:rPr>
          <w:rFonts w:hint="eastAsia" w:ascii="仿宋" w:hAnsi="仿宋" w:eastAsia="仿宋" w:cs="仿宋"/>
          <w:b/>
          <w:bCs/>
          <w:color w:val="000000"/>
          <w:sz w:val="24"/>
        </w:rPr>
        <w:t>（精确到小数点后二位）；</w:t>
      </w:r>
    </w:p>
    <w:p>
      <w:pPr>
        <w:spacing w:line="360" w:lineRule="auto"/>
        <w:ind w:firstLine="472" w:firstLineChars="196"/>
        <w:rPr>
          <w:rFonts w:hint="eastAsia" w:ascii="仿宋" w:hAnsi="仿宋" w:eastAsia="仿宋" w:cs="仿宋"/>
          <w:b/>
          <w:color w:val="000000"/>
          <w:sz w:val="24"/>
        </w:rPr>
      </w:pPr>
      <w:r>
        <w:rPr>
          <w:rFonts w:hint="eastAsia" w:ascii="仿宋" w:hAnsi="仿宋" w:eastAsia="仿宋" w:cs="仿宋"/>
          <w:b/>
          <w:color w:val="000000"/>
          <w:sz w:val="24"/>
        </w:rPr>
        <w:t>报价是中标的一个重要因素，但最低报价不是中标的唯一依据。</w:t>
      </w:r>
    </w:p>
    <w:p>
      <w:pPr>
        <w:pStyle w:val="80"/>
        <w:rPr>
          <w:rFonts w:hint="eastAsia"/>
        </w:rPr>
      </w:pP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r>
        <w:rPr>
          <w:rFonts w:hint="eastAsia" w:ascii="仿宋" w:hAnsi="仿宋" w:eastAsia="仿宋" w:cs="仿宋"/>
          <w:b/>
          <w:kern w:val="0"/>
          <w:sz w:val="24"/>
        </w:rPr>
        <w:t>（评标委员会各成员评分的算术平均值，保留两位小数，后一位四舍五入）</w:t>
      </w:r>
      <w:r>
        <w:rPr>
          <w:rFonts w:hint="eastAsia" w:ascii="仿宋" w:hAnsi="仿宋" w:eastAsia="仿宋" w:cs="仿宋"/>
          <w:kern w:val="0"/>
          <w:sz w:val="24"/>
        </w:rPr>
        <w:t>。</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3.4报价评审（电子交易平台客户端里开标一览表录入的投标报价信息与扫描上传的报价文件不一致的，以扫描上传的报价文件中的报价为准）。</w:t>
      </w:r>
    </w:p>
    <w:p>
      <w:pPr>
        <w:pStyle w:val="89"/>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9"/>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单位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ascii="仿宋" w:hAnsi="仿宋" w:eastAsia="仿宋" w:cs="仿宋"/>
          <w:b/>
          <w:sz w:val="32"/>
        </w:rPr>
      </w:pPr>
      <w:r>
        <w:rPr>
          <w:rFonts w:hint="eastAsia" w:ascii="仿宋" w:hAnsi="仿宋" w:eastAsia="仿宋" w:cs="仿宋"/>
          <w:b/>
          <w:sz w:val="32"/>
        </w:rPr>
        <w:t>四、评标中的其他事项</w:t>
      </w:r>
    </w:p>
    <w:p>
      <w:pPr>
        <w:pStyle w:val="89"/>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4.2.13 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6"/>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rPr>
          <w:rFonts w:ascii="仿宋" w:hAnsi="仿宋" w:eastAsia="仿宋" w:cs="仿宋"/>
        </w:rPr>
      </w:pPr>
      <w:r>
        <w:rPr>
          <w:rFonts w:hint="eastAsia" w:ascii="仿宋" w:hAnsi="仿宋" w:eastAsia="仿宋" w:cs="仿宋"/>
        </w:rPr>
        <w:br w:type="page"/>
      </w:r>
    </w:p>
    <w:p>
      <w:pPr>
        <w:pStyle w:val="26"/>
        <w:snapToGrid w:val="0"/>
        <w:spacing w:line="360" w:lineRule="auto"/>
        <w:ind w:firstLine="0" w:firstLineChars="0"/>
        <w:rPr>
          <w:rFonts w:ascii="仿宋" w:hAnsi="仿宋" w:eastAsia="仿宋" w:cs="仿宋"/>
        </w:rPr>
      </w:pPr>
    </w:p>
    <w:bookmarkEnd w:id="26"/>
    <w:p>
      <w:pPr>
        <w:spacing w:line="360" w:lineRule="auto"/>
        <w:ind w:left="720" w:leftChars="343" w:firstLine="1084" w:firstLineChars="300"/>
        <w:outlineLvl w:val="0"/>
        <w:rPr>
          <w:rFonts w:ascii="仿宋" w:hAnsi="仿宋" w:eastAsia="仿宋" w:cs="仿宋"/>
          <w:b/>
          <w:sz w:val="36"/>
          <w:szCs w:val="36"/>
        </w:rPr>
      </w:pPr>
      <w:bookmarkStart w:id="394" w:name="第五部分"/>
      <w:bookmarkStart w:id="395" w:name="_Toc86217003"/>
      <w:r>
        <w:rPr>
          <w:rFonts w:hint="eastAsia" w:ascii="仿宋" w:hAnsi="仿宋" w:eastAsia="仿宋" w:cs="仿宋"/>
          <w:b/>
          <w:sz w:val="36"/>
          <w:szCs w:val="36"/>
        </w:rPr>
        <w:t>第五部分 拟签订的合同文本</w:t>
      </w:r>
    </w:p>
    <w:p>
      <w:pPr>
        <w:spacing w:line="360" w:lineRule="auto"/>
        <w:rPr>
          <w:rFonts w:ascii="仿宋" w:hAnsi="仿宋" w:eastAsia="仿宋" w:cs="仿宋"/>
          <w:sz w:val="24"/>
          <w:u w:val="single"/>
        </w:rPr>
      </w:pPr>
      <w:r>
        <w:rPr>
          <w:rFonts w:hint="eastAsia" w:ascii="仿宋" w:hAnsi="仿宋" w:eastAsia="仿宋" w:cs="仿宋"/>
          <w:sz w:val="24"/>
        </w:rPr>
        <w:t>合同编号：</w:t>
      </w:r>
    </w:p>
    <w:p>
      <w:pPr>
        <w:spacing w:line="360" w:lineRule="auto"/>
        <w:jc w:val="center"/>
        <w:rPr>
          <w:rFonts w:ascii="仿宋" w:hAnsi="仿宋" w:eastAsia="仿宋" w:cs="仿宋"/>
          <w:b/>
          <w:sz w:val="28"/>
          <w:szCs w:val="28"/>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spacing w:line="360" w:lineRule="auto"/>
        <w:jc w:val="center"/>
        <w:rPr>
          <w:rFonts w:ascii="仿宋" w:hAnsi="仿宋" w:eastAsia="仿宋" w:cs="仿宋"/>
          <w:b/>
          <w:sz w:val="36"/>
          <w:szCs w:val="36"/>
        </w:rPr>
      </w:pPr>
      <w:r>
        <w:rPr>
          <w:rFonts w:hint="eastAsia" w:ascii="仿宋" w:hAnsi="仿宋" w:eastAsia="仿宋" w:cs="仿宋"/>
          <w:b/>
          <w:sz w:val="36"/>
          <w:szCs w:val="36"/>
        </w:rPr>
        <w:t>政府采购合同参考范本</w:t>
      </w:r>
    </w:p>
    <w:p>
      <w:pPr>
        <w:spacing w:line="360" w:lineRule="auto"/>
        <w:jc w:val="center"/>
        <w:rPr>
          <w:rFonts w:ascii="仿宋" w:hAnsi="仿宋" w:eastAsia="仿宋" w:cs="仿宋"/>
          <w:b/>
          <w:sz w:val="36"/>
          <w:szCs w:val="36"/>
        </w:rPr>
      </w:pPr>
      <w:r>
        <w:rPr>
          <w:rFonts w:hint="eastAsia" w:ascii="仿宋" w:hAnsi="仿宋" w:eastAsia="仿宋" w:cs="仿宋"/>
          <w:b/>
          <w:sz w:val="36"/>
          <w:szCs w:val="36"/>
        </w:rPr>
        <w:t>（服务类）</w:t>
      </w:r>
    </w:p>
    <w:p>
      <w:pPr>
        <w:pStyle w:val="388"/>
        <w:ind w:firstLine="2843" w:firstLineChars="1180"/>
        <w:rPr>
          <w:rFonts w:ascii="仿宋" w:hAnsi="仿宋" w:eastAsia="仿宋" w:cs="仿宋"/>
          <w:b/>
          <w:szCs w:val="24"/>
        </w:rPr>
      </w:pPr>
      <w:r>
        <w:rPr>
          <w:rFonts w:hint="eastAsia" w:ascii="仿宋" w:hAnsi="仿宋" w:eastAsia="仿宋" w:cs="仿宋"/>
          <w:b/>
          <w:szCs w:val="24"/>
        </w:rPr>
        <w:t>第一部分 合同书</w:t>
      </w:r>
    </w:p>
    <w:p>
      <w:pPr>
        <w:spacing w:before="120" w:line="360" w:lineRule="auto"/>
        <w:rPr>
          <w:rFonts w:ascii="仿宋" w:hAnsi="仿宋" w:eastAsia="仿宋" w:cs="仿宋"/>
          <w:sz w:val="24"/>
        </w:rPr>
      </w:pPr>
    </w:p>
    <w:p>
      <w:pPr>
        <w:pStyle w:val="4"/>
        <w:rPr>
          <w:rFonts w:ascii="仿宋" w:eastAsia="仿宋" w:cs="仿宋"/>
        </w:rPr>
      </w:pPr>
    </w:p>
    <w:p>
      <w:pPr>
        <w:spacing w:before="120" w:line="360" w:lineRule="auto"/>
        <w:ind w:left="960"/>
        <w:rPr>
          <w:rFonts w:ascii="仿宋" w:hAnsi="仿宋" w:eastAsia="仿宋" w:cs="仿宋"/>
          <w:sz w:val="24"/>
        </w:rPr>
      </w:pPr>
      <w:r>
        <w:rPr>
          <w:rFonts w:hint="eastAsia" w:ascii="仿宋" w:hAnsi="仿宋" w:eastAsia="仿宋" w:cs="仿宋"/>
          <w:sz w:val="24"/>
        </w:rPr>
        <w:t>项目名称：</w:t>
      </w:r>
    </w:p>
    <w:p>
      <w:pPr>
        <w:pStyle w:val="285"/>
        <w:spacing w:before="120"/>
        <w:rPr>
          <w:rFonts w:ascii="仿宋" w:hAnsi="仿宋" w:eastAsia="仿宋" w:cs="仿宋"/>
          <w:szCs w:val="24"/>
        </w:rPr>
      </w:pPr>
    </w:p>
    <w:p>
      <w:pPr>
        <w:pStyle w:val="285"/>
        <w:spacing w:before="120"/>
        <w:rPr>
          <w:rFonts w:ascii="仿宋" w:hAnsi="仿宋" w:eastAsia="仿宋" w:cs="仿宋"/>
          <w:szCs w:val="24"/>
        </w:rPr>
      </w:pPr>
    </w:p>
    <w:p>
      <w:pPr>
        <w:spacing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甲方：</w:t>
      </w:r>
    </w:p>
    <w:p>
      <w:pPr>
        <w:spacing w:before="120" w:line="360" w:lineRule="auto"/>
        <w:rPr>
          <w:rFonts w:ascii="仿宋" w:hAnsi="仿宋" w:eastAsia="仿宋" w:cs="仿宋"/>
          <w:sz w:val="24"/>
        </w:rPr>
      </w:pPr>
    </w:p>
    <w:p>
      <w:pPr>
        <w:spacing w:before="120" w:line="360" w:lineRule="auto"/>
        <w:ind w:left="960"/>
        <w:rPr>
          <w:rFonts w:ascii="仿宋" w:hAnsi="仿宋" w:eastAsia="仿宋" w:cs="仿宋"/>
          <w:sz w:val="24"/>
          <w:u w:val="single"/>
        </w:rPr>
      </w:pPr>
      <w:r>
        <w:rPr>
          <w:rFonts w:hint="eastAsia" w:ascii="仿宋" w:hAnsi="仿宋" w:eastAsia="仿宋" w:cs="仿宋"/>
          <w:sz w:val="24"/>
        </w:rPr>
        <w:t>乙方：</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签订地：</w:t>
      </w:r>
    </w:p>
    <w:p>
      <w:pPr>
        <w:spacing w:before="120" w:line="360" w:lineRule="auto"/>
        <w:rPr>
          <w:rFonts w:ascii="仿宋" w:hAnsi="仿宋" w:eastAsia="仿宋" w:cs="仿宋"/>
          <w:sz w:val="24"/>
        </w:rPr>
      </w:pPr>
    </w:p>
    <w:p>
      <w:pPr>
        <w:spacing w:before="120" w:line="360" w:lineRule="auto"/>
        <w:ind w:firstLine="960" w:firstLineChars="400"/>
        <w:rPr>
          <w:rFonts w:ascii="仿宋" w:hAnsi="仿宋" w:eastAsia="仿宋" w:cs="仿宋"/>
          <w:sz w:val="24"/>
          <w:u w:val="single"/>
        </w:rPr>
      </w:pPr>
      <w:r>
        <w:rPr>
          <w:rFonts w:hint="eastAsia" w:ascii="仿宋" w:hAnsi="仿宋" w:eastAsia="仿宋" w:cs="仿宋"/>
          <w:sz w:val="24"/>
        </w:rPr>
        <w:t>签订日期：年月日</w:t>
      </w:r>
    </w:p>
    <w:p>
      <w:pPr>
        <w:widowControl/>
        <w:spacing w:line="360" w:lineRule="auto"/>
        <w:jc w:val="left"/>
        <w:rPr>
          <w:rFonts w:ascii="仿宋" w:hAnsi="仿宋" w:eastAsia="仿宋" w:cs="仿宋"/>
          <w:kern w:val="0"/>
          <w:sz w:val="24"/>
        </w:rPr>
        <w:sectPr>
          <w:footerReference r:id="rId8" w:type="default"/>
          <w:pgSz w:w="11907" w:h="16840"/>
          <w:pgMar w:top="1474" w:right="1814" w:bottom="1474" w:left="1814" w:header="851" w:footer="851" w:gutter="0"/>
          <w:cols w:space="720" w:num="1"/>
        </w:sectPr>
      </w:pP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年月日</w:t>
      </w:r>
      <w:r>
        <w:rPr>
          <w:rFonts w:hint="eastAsia" w:ascii="仿宋" w:hAnsi="仿宋" w:eastAsia="仿宋" w:cs="仿宋"/>
          <w:sz w:val="24"/>
        </w:rPr>
        <w:t>，</w:t>
      </w:r>
      <w:r>
        <w:rPr>
          <w:rFonts w:hint="eastAsia" w:ascii="仿宋" w:hAnsi="仿宋" w:eastAsia="仿宋" w:cs="仿宋"/>
          <w:sz w:val="24"/>
          <w:u w:val="single"/>
        </w:rPr>
        <w:t>（采购人）</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360" w:lineRule="auto"/>
        <w:ind w:firstLine="482" w:firstLineChars="200"/>
        <w:outlineLvl w:val="0"/>
        <w:rPr>
          <w:rFonts w:ascii="仿宋" w:hAnsi="仿宋" w:eastAsia="仿宋" w:cs="仿宋"/>
          <w:sz w:val="24"/>
        </w:rPr>
      </w:pPr>
      <w:bookmarkStart w:id="396" w:name="_Toc15367"/>
      <w:bookmarkStart w:id="397" w:name="_Toc19273"/>
      <w:bookmarkStart w:id="398" w:name="_Toc20421"/>
      <w:bookmarkStart w:id="399" w:name="_Toc22967"/>
      <w:bookmarkStart w:id="400" w:name="_Toc28855"/>
      <w:r>
        <w:rPr>
          <w:rFonts w:hint="eastAsia" w:ascii="仿宋" w:hAnsi="仿宋" w:eastAsia="仿宋" w:cs="仿宋"/>
          <w:b/>
          <w:sz w:val="24"/>
        </w:rPr>
        <w:t>1.1 合同组成部分</w:t>
      </w:r>
      <w:bookmarkEnd w:id="396"/>
      <w:bookmarkEnd w:id="397"/>
      <w:bookmarkEnd w:id="398"/>
      <w:bookmarkEnd w:id="399"/>
      <w:bookmarkEnd w:id="400"/>
    </w:p>
    <w:p>
      <w:pPr>
        <w:spacing w:line="360" w:lineRule="auto"/>
        <w:ind w:firstLine="480" w:firstLineChars="200"/>
        <w:rPr>
          <w:rFonts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1.1.1 本合同及其补充合同、变更协议；</w:t>
      </w:r>
    </w:p>
    <w:p>
      <w:pPr>
        <w:spacing w:line="360" w:lineRule="auto"/>
        <w:ind w:firstLine="480" w:firstLineChars="200"/>
        <w:rPr>
          <w:rFonts w:ascii="仿宋" w:hAnsi="仿宋" w:eastAsia="仿宋" w:cs="仿宋"/>
          <w:sz w:val="24"/>
        </w:rPr>
      </w:pPr>
      <w:r>
        <w:rPr>
          <w:rFonts w:hint="eastAsia" w:ascii="仿宋" w:hAnsi="仿宋" w:eastAsia="仿宋" w:cs="仿宋"/>
          <w:sz w:val="24"/>
        </w:rPr>
        <w:t>1.1.2 中标通知书；</w:t>
      </w:r>
    </w:p>
    <w:p>
      <w:pPr>
        <w:spacing w:line="360" w:lineRule="auto"/>
        <w:ind w:firstLine="480" w:firstLineChars="200"/>
        <w:rPr>
          <w:rFonts w:ascii="仿宋" w:hAnsi="仿宋" w:eastAsia="仿宋" w:cs="仿宋"/>
          <w:sz w:val="24"/>
        </w:rPr>
      </w:pPr>
      <w:r>
        <w:rPr>
          <w:rFonts w:hint="eastAsia" w:ascii="仿宋" w:hAnsi="仿宋" w:eastAsia="仿宋" w:cs="仿宋"/>
          <w:sz w:val="24"/>
        </w:rPr>
        <w:t>1.1.3 投标文件（含澄清或者说明文件）；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1.1.4 招标文件（含澄清或者修改文件）；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1.1.5 其他相关采购文件。</w:t>
      </w:r>
    </w:p>
    <w:p>
      <w:pPr>
        <w:spacing w:line="360" w:lineRule="auto"/>
        <w:ind w:firstLine="482" w:firstLineChars="200"/>
        <w:outlineLvl w:val="0"/>
        <w:rPr>
          <w:rFonts w:ascii="仿宋" w:hAnsi="仿宋" w:eastAsia="仿宋" w:cs="仿宋"/>
          <w:b/>
          <w:sz w:val="24"/>
        </w:rPr>
      </w:pPr>
      <w:bookmarkStart w:id="401" w:name="_Toc18585"/>
      <w:bookmarkStart w:id="402" w:name="_Toc6773"/>
      <w:bookmarkStart w:id="403" w:name="_Toc6311"/>
      <w:bookmarkStart w:id="404" w:name="_Toc22185"/>
      <w:bookmarkStart w:id="405" w:name="_Toc2918"/>
      <w:r>
        <w:rPr>
          <w:rFonts w:hint="eastAsia" w:ascii="仿宋" w:hAnsi="仿宋" w:eastAsia="仿宋" w:cs="仿宋"/>
          <w:b/>
          <w:sz w:val="24"/>
        </w:rPr>
        <w:t>1.2 标的</w:t>
      </w:r>
      <w:bookmarkEnd w:id="401"/>
      <w:bookmarkEnd w:id="402"/>
      <w:bookmarkEnd w:id="403"/>
      <w:bookmarkEnd w:id="404"/>
      <w:bookmarkEnd w:id="405"/>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1.2.1 标的名称：；</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1.2.2 标的数量：；</w:t>
      </w:r>
    </w:p>
    <w:p>
      <w:pPr>
        <w:spacing w:line="360" w:lineRule="auto"/>
        <w:ind w:firstLine="480" w:firstLineChars="200"/>
        <w:rPr>
          <w:rFonts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406" w:name="_Toc13918"/>
      <w:bookmarkStart w:id="407" w:name="_Toc21124"/>
      <w:bookmarkStart w:id="408" w:name="_Toc4929"/>
      <w:bookmarkStart w:id="409" w:name="_Toc5635"/>
      <w:bookmarkStart w:id="410" w:name="_Toc1386"/>
      <w:r>
        <w:rPr>
          <w:rFonts w:hint="eastAsia" w:ascii="仿宋" w:hAnsi="仿宋" w:eastAsia="仿宋" w:cs="仿宋"/>
          <w:b/>
          <w:sz w:val="24"/>
        </w:rPr>
        <w:t>1.3 价款</w:t>
      </w:r>
      <w:bookmarkEnd w:id="406"/>
      <w:bookmarkEnd w:id="407"/>
      <w:bookmarkEnd w:id="408"/>
      <w:bookmarkEnd w:id="409"/>
      <w:bookmarkEnd w:id="410"/>
    </w:p>
    <w:p>
      <w:pPr>
        <w:spacing w:line="360" w:lineRule="auto"/>
        <w:ind w:firstLine="480" w:firstLineChars="200"/>
        <w:rPr>
          <w:rFonts w:ascii="仿宋" w:hAnsi="仿宋" w:eastAsia="仿宋" w:cs="仿宋"/>
          <w:sz w:val="24"/>
        </w:rPr>
      </w:pPr>
      <w:r>
        <w:rPr>
          <w:rFonts w:hint="eastAsia" w:ascii="仿宋" w:hAnsi="仿宋" w:eastAsia="仿宋" w:cs="仿宋"/>
          <w:sz w:val="24"/>
        </w:rPr>
        <w:t>本合同总价为：￥元（大写：元人民币）。</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pacing w:line="360" w:lineRule="auto"/>
              <w:jc w:val="center"/>
              <w:rPr>
                <w:rFonts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109"/>
              <w:spacing w:line="360" w:lineRule="auto"/>
              <w:ind w:firstLine="200"/>
              <w:jc w:val="center"/>
              <w:rPr>
                <w:rFonts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109"/>
              <w:spacing w:line="360" w:lineRule="auto"/>
              <w:jc w:val="center"/>
              <w:rPr>
                <w:rFonts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pacing w:line="360" w:lineRule="auto"/>
              <w:ind w:firstLine="200"/>
              <w:jc w:val="center"/>
              <w:rPr>
                <w:rFonts w:ascii="仿宋" w:hAnsi="仿宋" w:eastAsia="仿宋" w:cs="仿宋"/>
                <w:sz w:val="24"/>
                <w:szCs w:val="24"/>
              </w:rPr>
            </w:pPr>
          </w:p>
        </w:tc>
        <w:tc>
          <w:tcPr>
            <w:tcW w:w="3402" w:type="dxa"/>
            <w:vAlign w:val="center"/>
          </w:tcPr>
          <w:p>
            <w:pPr>
              <w:pStyle w:val="109"/>
              <w:spacing w:line="360" w:lineRule="auto"/>
              <w:ind w:firstLine="200"/>
              <w:jc w:val="center"/>
              <w:rPr>
                <w:rFonts w:ascii="仿宋" w:hAnsi="仿宋" w:eastAsia="仿宋" w:cs="仿宋"/>
                <w:sz w:val="24"/>
                <w:szCs w:val="24"/>
              </w:rPr>
            </w:pPr>
          </w:p>
        </w:tc>
        <w:tc>
          <w:tcPr>
            <w:tcW w:w="2552" w:type="dxa"/>
            <w:vAlign w:val="center"/>
          </w:tcPr>
          <w:p>
            <w:pPr>
              <w:pStyle w:val="109"/>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pacing w:line="360" w:lineRule="auto"/>
              <w:ind w:firstLine="200"/>
              <w:jc w:val="center"/>
              <w:rPr>
                <w:rFonts w:ascii="仿宋" w:hAnsi="仿宋" w:eastAsia="仿宋" w:cs="仿宋"/>
                <w:sz w:val="24"/>
                <w:szCs w:val="24"/>
              </w:rPr>
            </w:pPr>
          </w:p>
        </w:tc>
        <w:tc>
          <w:tcPr>
            <w:tcW w:w="3402" w:type="dxa"/>
            <w:vAlign w:val="center"/>
          </w:tcPr>
          <w:p>
            <w:pPr>
              <w:pStyle w:val="109"/>
              <w:spacing w:line="360" w:lineRule="auto"/>
              <w:ind w:firstLine="200"/>
              <w:jc w:val="center"/>
              <w:rPr>
                <w:rFonts w:ascii="仿宋" w:hAnsi="仿宋" w:eastAsia="仿宋" w:cs="仿宋"/>
                <w:sz w:val="24"/>
                <w:szCs w:val="24"/>
              </w:rPr>
            </w:pPr>
          </w:p>
        </w:tc>
        <w:tc>
          <w:tcPr>
            <w:tcW w:w="2552" w:type="dxa"/>
            <w:vAlign w:val="center"/>
          </w:tcPr>
          <w:p>
            <w:pPr>
              <w:pStyle w:val="109"/>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pacing w:line="360" w:lineRule="auto"/>
              <w:ind w:firstLine="200"/>
              <w:jc w:val="center"/>
              <w:rPr>
                <w:rFonts w:ascii="仿宋" w:hAnsi="仿宋" w:eastAsia="仿宋" w:cs="仿宋"/>
                <w:sz w:val="24"/>
                <w:szCs w:val="24"/>
              </w:rPr>
            </w:pPr>
          </w:p>
        </w:tc>
        <w:tc>
          <w:tcPr>
            <w:tcW w:w="3402" w:type="dxa"/>
            <w:vAlign w:val="center"/>
          </w:tcPr>
          <w:p>
            <w:pPr>
              <w:pStyle w:val="109"/>
              <w:spacing w:line="360" w:lineRule="auto"/>
              <w:ind w:firstLine="200"/>
              <w:jc w:val="center"/>
              <w:rPr>
                <w:rFonts w:ascii="仿宋" w:hAnsi="仿宋" w:eastAsia="仿宋" w:cs="仿宋"/>
                <w:sz w:val="24"/>
                <w:szCs w:val="24"/>
              </w:rPr>
            </w:pPr>
          </w:p>
        </w:tc>
        <w:tc>
          <w:tcPr>
            <w:tcW w:w="2552" w:type="dxa"/>
            <w:vAlign w:val="center"/>
          </w:tcPr>
          <w:p>
            <w:pPr>
              <w:pStyle w:val="109"/>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09"/>
              <w:spacing w:line="360" w:lineRule="auto"/>
              <w:ind w:firstLine="200"/>
              <w:jc w:val="center"/>
              <w:rPr>
                <w:rFonts w:ascii="仿宋" w:hAnsi="仿宋" w:eastAsia="仿宋" w:cs="仿宋"/>
                <w:sz w:val="24"/>
                <w:szCs w:val="24"/>
              </w:rPr>
            </w:pPr>
          </w:p>
        </w:tc>
        <w:tc>
          <w:tcPr>
            <w:tcW w:w="3402" w:type="dxa"/>
            <w:vAlign w:val="center"/>
          </w:tcPr>
          <w:p>
            <w:pPr>
              <w:pStyle w:val="109"/>
              <w:spacing w:line="360" w:lineRule="auto"/>
              <w:ind w:firstLine="200"/>
              <w:jc w:val="center"/>
              <w:rPr>
                <w:rFonts w:ascii="仿宋" w:hAnsi="仿宋" w:eastAsia="仿宋" w:cs="仿宋"/>
                <w:sz w:val="24"/>
                <w:szCs w:val="24"/>
              </w:rPr>
            </w:pPr>
          </w:p>
        </w:tc>
        <w:tc>
          <w:tcPr>
            <w:tcW w:w="2552" w:type="dxa"/>
            <w:vAlign w:val="center"/>
          </w:tcPr>
          <w:p>
            <w:pPr>
              <w:pStyle w:val="109"/>
              <w:spacing w:line="360" w:lineRule="auto"/>
              <w:ind w:firstLine="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09"/>
              <w:spacing w:line="360" w:lineRule="auto"/>
              <w:ind w:firstLine="200"/>
              <w:jc w:val="center"/>
              <w:rPr>
                <w:rFonts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109"/>
              <w:spacing w:line="360" w:lineRule="auto"/>
              <w:ind w:firstLine="200"/>
              <w:jc w:val="center"/>
              <w:rPr>
                <w:rFonts w:ascii="仿宋" w:hAnsi="仿宋" w:eastAsia="仿宋" w:cs="仿宋"/>
                <w:sz w:val="24"/>
                <w:szCs w:val="24"/>
              </w:rPr>
            </w:pPr>
          </w:p>
        </w:tc>
      </w:tr>
    </w:tbl>
    <w:p>
      <w:pPr>
        <w:spacing w:line="360" w:lineRule="auto"/>
        <w:ind w:firstLine="482" w:firstLineChars="200"/>
        <w:outlineLvl w:val="0"/>
        <w:rPr>
          <w:rFonts w:ascii="仿宋" w:hAnsi="仿宋" w:eastAsia="仿宋" w:cs="仿宋"/>
          <w:b/>
          <w:sz w:val="24"/>
        </w:rPr>
      </w:pPr>
      <w:bookmarkStart w:id="411" w:name="_Toc30158"/>
      <w:bookmarkStart w:id="412" w:name="_Toc26916"/>
      <w:bookmarkStart w:id="413" w:name="_Toc14993"/>
      <w:bookmarkStart w:id="414" w:name="_Toc3654"/>
      <w:bookmarkStart w:id="415" w:name="_Toc30506"/>
      <w:r>
        <w:rPr>
          <w:rFonts w:hint="eastAsia" w:ascii="仿宋" w:hAnsi="仿宋" w:eastAsia="仿宋" w:cs="仿宋"/>
          <w:b/>
          <w:sz w:val="24"/>
        </w:rPr>
        <w:t>1.4 付款方式和发票开具方式</w:t>
      </w:r>
      <w:bookmarkEnd w:id="411"/>
      <w:bookmarkEnd w:id="412"/>
      <w:bookmarkEnd w:id="413"/>
      <w:bookmarkEnd w:id="414"/>
      <w:bookmarkEnd w:id="415"/>
    </w:p>
    <w:p>
      <w:pPr>
        <w:pStyle w:val="620"/>
        <w:spacing w:before="0" w:beforeAutospacing="0" w:after="0" w:afterAutospacing="0" w:line="360" w:lineRule="auto"/>
        <w:ind w:firstLine="480"/>
        <w:rPr>
          <w:rFonts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s="仿宋"/>
          <w:sz w:val="24"/>
        </w:rPr>
      </w:pPr>
      <w:r>
        <w:rPr>
          <w:rFonts w:hint="eastAsia" w:ascii="仿宋" w:hAnsi="仿宋" w:eastAsia="仿宋" w:cs="仿宋"/>
          <w:sz w:val="24"/>
        </w:rPr>
        <w:t>1.4.2 合同预付款比例为不低于合同金额的40％；项目分年安排预算的，每年预付款比例为不低于项目年度计划支付资金额的40％；采购项目实施以人工投入为主的，预付款比例为不低于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360" w:lineRule="auto"/>
        <w:ind w:firstLine="482" w:firstLineChars="200"/>
        <w:outlineLvl w:val="0"/>
        <w:rPr>
          <w:rFonts w:ascii="仿宋" w:hAnsi="仿宋" w:eastAsia="仿宋" w:cs="仿宋"/>
          <w:b/>
          <w:sz w:val="24"/>
        </w:rPr>
      </w:pPr>
      <w:bookmarkStart w:id="416" w:name="_Toc8772"/>
      <w:bookmarkStart w:id="417" w:name="_Toc4760"/>
      <w:bookmarkStart w:id="418" w:name="_Toc31421"/>
      <w:bookmarkStart w:id="419" w:name="_Toc11108"/>
      <w:bookmarkStart w:id="420" w:name="_Toc3625"/>
      <w:r>
        <w:rPr>
          <w:rFonts w:hint="eastAsia" w:ascii="仿宋" w:hAnsi="仿宋" w:eastAsia="仿宋" w:cs="仿宋"/>
          <w:b/>
          <w:sz w:val="24"/>
        </w:rPr>
        <w:t>1.5 履行期限、地点和方式</w:t>
      </w:r>
      <w:bookmarkEnd w:id="416"/>
      <w:bookmarkEnd w:id="417"/>
      <w:bookmarkEnd w:id="418"/>
      <w:bookmarkEnd w:id="419"/>
      <w:bookmarkEnd w:id="420"/>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sz w:val="24"/>
          <w:u w:val="single"/>
        </w:rPr>
      </w:pPr>
      <w:bookmarkStart w:id="421" w:name="_Toc5698"/>
      <w:bookmarkStart w:id="422" w:name="_Toc24662"/>
      <w:bookmarkStart w:id="423" w:name="_Toc3079"/>
      <w:bookmarkStart w:id="424" w:name="_Toc2375"/>
      <w:bookmarkStart w:id="425" w:name="_Toc8586"/>
      <w:r>
        <w:rPr>
          <w:rFonts w:hint="eastAsia" w:ascii="仿宋" w:hAnsi="仿宋" w:eastAsia="仿宋" w:cs="仿宋"/>
          <w:b/>
          <w:sz w:val="24"/>
        </w:rPr>
        <w:t>1.6 违约责任</w:t>
      </w:r>
      <w:bookmarkEnd w:id="421"/>
      <w:bookmarkEnd w:id="422"/>
      <w:bookmarkEnd w:id="423"/>
      <w:bookmarkEnd w:id="424"/>
      <w:bookmarkEnd w:id="425"/>
    </w:p>
    <w:p>
      <w:pPr>
        <w:spacing w:line="360" w:lineRule="auto"/>
        <w:ind w:firstLine="480" w:firstLineChars="200"/>
        <w:rPr>
          <w:rFonts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360" w:lineRule="auto"/>
        <w:ind w:firstLine="482" w:firstLineChars="200"/>
        <w:outlineLvl w:val="0"/>
        <w:rPr>
          <w:rFonts w:ascii="仿宋" w:hAnsi="仿宋" w:eastAsia="仿宋" w:cs="仿宋"/>
          <w:b/>
          <w:sz w:val="24"/>
        </w:rPr>
      </w:pPr>
      <w:bookmarkStart w:id="426" w:name="_Toc26807"/>
      <w:bookmarkStart w:id="427" w:name="_Toc9497"/>
      <w:bookmarkStart w:id="428" w:name="_Toc30329"/>
      <w:bookmarkStart w:id="429" w:name="_Toc32454"/>
      <w:bookmarkStart w:id="430" w:name="_Toc18683"/>
      <w:r>
        <w:rPr>
          <w:rFonts w:hint="eastAsia" w:ascii="仿宋" w:hAnsi="仿宋" w:eastAsia="仿宋" w:cs="仿宋"/>
          <w:b/>
          <w:sz w:val="24"/>
        </w:rPr>
        <w:t>1.7 合同争议的解决</w:t>
      </w:r>
      <w:bookmarkEnd w:id="426"/>
      <w:bookmarkEnd w:id="427"/>
      <w:bookmarkEnd w:id="428"/>
      <w:bookmarkEnd w:id="429"/>
      <w:bookmarkEnd w:id="430"/>
    </w:p>
    <w:p>
      <w:pPr>
        <w:spacing w:line="360" w:lineRule="auto"/>
        <w:ind w:left="-61" w:leftChars="-29" w:right="-420" w:rightChars="-200" w:firstLine="240" w:firstLineChars="100"/>
        <w:rPr>
          <w:rFonts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360" w:lineRule="auto"/>
        <w:ind w:left="-420" w:leftChars="-200" w:right="-420" w:rightChars="-200" w:firstLine="600" w:firstLineChars="250"/>
        <w:rPr>
          <w:rFonts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360" w:lineRule="auto"/>
        <w:ind w:left="-420" w:leftChars="-200" w:right="-420" w:rightChars="-200" w:firstLine="600" w:firstLineChars="250"/>
        <w:rPr>
          <w:rFonts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360" w:lineRule="auto"/>
        <w:ind w:firstLine="241" w:firstLineChars="100"/>
        <w:outlineLvl w:val="0"/>
        <w:rPr>
          <w:rFonts w:ascii="仿宋" w:hAnsi="仿宋" w:eastAsia="仿宋" w:cs="仿宋"/>
          <w:b/>
          <w:sz w:val="24"/>
        </w:rPr>
      </w:pPr>
      <w:bookmarkStart w:id="431" w:name="_Toc23784"/>
      <w:bookmarkStart w:id="432" w:name="_Toc26227"/>
      <w:bookmarkStart w:id="433" w:name="_Toc12273"/>
      <w:bookmarkStart w:id="434" w:name="_Toc16417"/>
      <w:bookmarkStart w:id="435" w:name="_Toc15827"/>
      <w:r>
        <w:rPr>
          <w:rFonts w:hint="eastAsia" w:ascii="仿宋" w:hAnsi="仿宋" w:eastAsia="仿宋" w:cs="仿宋"/>
          <w:b/>
          <w:sz w:val="24"/>
        </w:rPr>
        <w:t>1.8 合同生效</w:t>
      </w:r>
      <w:bookmarkEnd w:id="431"/>
      <w:bookmarkEnd w:id="432"/>
      <w:bookmarkEnd w:id="433"/>
      <w:bookmarkEnd w:id="434"/>
      <w:bookmarkEnd w:id="435"/>
    </w:p>
    <w:p>
      <w:pPr>
        <w:spacing w:line="360" w:lineRule="auto"/>
        <w:ind w:firstLine="480" w:firstLineChars="200"/>
        <w:rPr>
          <w:rFonts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360" w:lineRule="auto"/>
        <w:rPr>
          <w:rFonts w:ascii="仿宋" w:hAnsi="仿宋" w:eastAsia="仿宋" w:cs="仿宋"/>
          <w:sz w:val="24"/>
          <w:lang w:val="zh-CN"/>
        </w:rPr>
      </w:pPr>
    </w:p>
    <w:p>
      <w:pPr>
        <w:autoSpaceDE w:val="0"/>
        <w:autoSpaceDN w:val="0"/>
        <w:spacing w:line="360" w:lineRule="auto"/>
        <w:rPr>
          <w:rFonts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360" w:lineRule="auto"/>
        <w:rPr>
          <w:rFonts w:ascii="仿宋" w:hAnsi="仿宋" w:eastAsia="仿宋" w:cs="仿宋"/>
          <w:sz w:val="24"/>
          <w:lang w:val="zh-CN"/>
        </w:rPr>
      </w:pP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360" w:lineRule="auto"/>
        <w:rPr>
          <w:rFonts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360" w:lineRule="auto"/>
        <w:rPr>
          <w:rFonts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360" w:lineRule="auto"/>
        <w:rPr>
          <w:rFonts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360" w:lineRule="auto"/>
        <w:rPr>
          <w:rFonts w:ascii="仿宋" w:hAnsi="仿宋" w:eastAsia="仿宋" w:cs="仿宋"/>
          <w:sz w:val="24"/>
        </w:rPr>
      </w:pPr>
      <w:r>
        <w:rPr>
          <w:rFonts w:hint="eastAsia" w:ascii="仿宋" w:hAnsi="仿宋" w:eastAsia="仿宋" w:cs="仿宋"/>
          <w:sz w:val="24"/>
        </w:rPr>
        <w:t>开户账号：                               开户账号：</w:t>
      </w:r>
    </w:p>
    <w:p>
      <w:pPr>
        <w:widowControl/>
        <w:spacing w:line="360" w:lineRule="auto"/>
        <w:jc w:val="left"/>
        <w:rPr>
          <w:rFonts w:ascii="仿宋" w:hAnsi="仿宋" w:eastAsia="仿宋" w:cs="仿宋"/>
          <w:b/>
          <w:sz w:val="24"/>
        </w:rPr>
      </w:pPr>
    </w:p>
    <w:p>
      <w:pPr>
        <w:widowControl/>
        <w:adjustRightInd/>
        <w:spacing w:line="360" w:lineRule="auto"/>
        <w:jc w:val="left"/>
        <w:rPr>
          <w:rFonts w:ascii="仿宋" w:hAnsi="仿宋" w:eastAsia="仿宋" w:cs="仿宋"/>
          <w:b/>
          <w:sz w:val="24"/>
        </w:rPr>
      </w:pPr>
      <w:r>
        <w:rPr>
          <w:rFonts w:hint="eastAsia" w:ascii="仿宋" w:hAnsi="仿宋" w:eastAsia="仿宋" w:cs="仿宋"/>
          <w:b/>
        </w:rPr>
        <w:br w:type="page"/>
      </w:r>
    </w:p>
    <w:p>
      <w:pPr>
        <w:pStyle w:val="388"/>
        <w:ind w:firstLine="482"/>
        <w:jc w:val="center"/>
        <w:rPr>
          <w:rFonts w:ascii="仿宋" w:hAnsi="仿宋" w:eastAsia="仿宋" w:cs="仿宋"/>
          <w:b/>
          <w:szCs w:val="24"/>
        </w:rPr>
      </w:pPr>
      <w:r>
        <w:rPr>
          <w:rFonts w:hint="eastAsia" w:ascii="仿宋" w:hAnsi="仿宋" w:eastAsia="仿宋" w:cs="仿宋"/>
          <w:b/>
          <w:szCs w:val="24"/>
        </w:rPr>
        <w:t>第二部分合同一般条款</w:t>
      </w:r>
    </w:p>
    <w:p>
      <w:pPr>
        <w:spacing w:line="360" w:lineRule="auto"/>
        <w:ind w:firstLine="482" w:firstLineChars="200"/>
        <w:outlineLvl w:val="0"/>
        <w:rPr>
          <w:rFonts w:ascii="仿宋" w:hAnsi="仿宋" w:eastAsia="仿宋" w:cs="仿宋"/>
          <w:b/>
          <w:sz w:val="24"/>
        </w:rPr>
      </w:pPr>
      <w:bookmarkStart w:id="436" w:name="_Toc5228"/>
      <w:bookmarkStart w:id="437" w:name="_Toc14021"/>
      <w:bookmarkStart w:id="438" w:name="_Toc19680"/>
      <w:bookmarkStart w:id="439" w:name="_Toc31297"/>
      <w:bookmarkStart w:id="440" w:name="_Toc25079"/>
      <w:r>
        <w:rPr>
          <w:rFonts w:hint="eastAsia" w:ascii="仿宋" w:hAnsi="仿宋" w:eastAsia="仿宋" w:cs="仿宋"/>
          <w:b/>
          <w:sz w:val="24"/>
        </w:rPr>
        <w:t>2.1 定义</w:t>
      </w:r>
      <w:bookmarkEnd w:id="436"/>
      <w:bookmarkEnd w:id="437"/>
      <w:bookmarkEnd w:id="438"/>
      <w:bookmarkEnd w:id="439"/>
      <w:bookmarkEnd w:id="440"/>
    </w:p>
    <w:p>
      <w:pPr>
        <w:spacing w:line="360" w:lineRule="auto"/>
        <w:ind w:firstLine="480" w:firstLineChars="200"/>
        <w:rPr>
          <w:rFonts w:ascii="仿宋" w:hAnsi="仿宋" w:eastAsia="仿宋" w:cs="仿宋"/>
          <w:sz w:val="24"/>
        </w:rPr>
      </w:pPr>
      <w:r>
        <w:rPr>
          <w:rFonts w:hint="eastAsia" w:ascii="仿宋" w:hAnsi="仿宋" w:eastAsia="仿宋" w:cs="仿宋"/>
          <w:sz w:val="24"/>
        </w:rPr>
        <w:t>本合同中的下列词语应按以下内容进行解释：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360" w:lineRule="auto"/>
        <w:ind w:firstLine="480" w:firstLineChars="200"/>
        <w:rPr>
          <w:rFonts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360" w:lineRule="auto"/>
        <w:ind w:firstLine="480" w:firstLineChars="200"/>
        <w:rPr>
          <w:rFonts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s="仿宋"/>
          <w:sz w:val="24"/>
        </w:rPr>
      </w:pPr>
      <w:r>
        <w:rPr>
          <w:rFonts w:hint="eastAsia" w:ascii="仿宋" w:hAnsi="仿宋" w:eastAsia="仿宋" w:cs="仿宋"/>
          <w:sz w:val="24"/>
        </w:rPr>
        <w:t>2.1.6 “现场”系指合同约定提供服务的地点。</w:t>
      </w:r>
    </w:p>
    <w:p>
      <w:pPr>
        <w:spacing w:line="360" w:lineRule="auto"/>
        <w:ind w:firstLine="482" w:firstLineChars="200"/>
        <w:outlineLvl w:val="0"/>
        <w:rPr>
          <w:rFonts w:ascii="仿宋" w:hAnsi="仿宋" w:eastAsia="仿宋" w:cs="仿宋"/>
          <w:b/>
          <w:sz w:val="24"/>
        </w:rPr>
      </w:pPr>
      <w:bookmarkStart w:id="441" w:name="_Toc23289"/>
      <w:bookmarkStart w:id="442" w:name="_Toc16752"/>
      <w:bookmarkStart w:id="443" w:name="_Toc19539"/>
      <w:bookmarkStart w:id="444" w:name="_Toc3769"/>
      <w:bookmarkStart w:id="445" w:name="_Toc31402"/>
      <w:r>
        <w:rPr>
          <w:rFonts w:hint="eastAsia" w:ascii="仿宋" w:hAnsi="仿宋" w:eastAsia="仿宋" w:cs="仿宋"/>
          <w:b/>
          <w:sz w:val="24"/>
        </w:rPr>
        <w:t>2.2 技术规范</w:t>
      </w:r>
      <w:bookmarkEnd w:id="441"/>
      <w:bookmarkEnd w:id="442"/>
      <w:bookmarkEnd w:id="443"/>
      <w:bookmarkEnd w:id="444"/>
      <w:bookmarkEnd w:id="445"/>
    </w:p>
    <w:p>
      <w:pPr>
        <w:spacing w:line="360" w:lineRule="auto"/>
        <w:ind w:firstLine="480" w:firstLineChars="200"/>
        <w:rPr>
          <w:rFonts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ascii="仿宋" w:hAnsi="仿宋" w:eastAsia="仿宋" w:cs="仿宋"/>
          <w:b/>
          <w:sz w:val="24"/>
        </w:rPr>
      </w:pPr>
      <w:bookmarkStart w:id="446" w:name="_Toc13673"/>
      <w:bookmarkStart w:id="447" w:name="_Toc12412"/>
      <w:bookmarkStart w:id="448" w:name="_Toc27945"/>
      <w:bookmarkStart w:id="449" w:name="_Toc9161"/>
      <w:bookmarkStart w:id="450" w:name="_Toc4133"/>
      <w:r>
        <w:rPr>
          <w:rFonts w:hint="eastAsia" w:ascii="仿宋" w:hAnsi="仿宋" w:eastAsia="仿宋" w:cs="仿宋"/>
          <w:b/>
          <w:sz w:val="24"/>
        </w:rPr>
        <w:t>2.3 知识产权</w:t>
      </w:r>
      <w:bookmarkEnd w:id="446"/>
      <w:bookmarkEnd w:id="447"/>
      <w:bookmarkEnd w:id="448"/>
      <w:bookmarkEnd w:id="449"/>
      <w:bookmarkEnd w:id="450"/>
    </w:p>
    <w:p>
      <w:pPr>
        <w:spacing w:line="360" w:lineRule="auto"/>
        <w:ind w:firstLine="480" w:firstLineChars="200"/>
        <w:rPr>
          <w:rFonts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2.4 履约检查和问题反馈</w:t>
      </w:r>
    </w:p>
    <w:p>
      <w:pPr>
        <w:spacing w:line="360" w:lineRule="auto"/>
        <w:ind w:firstLine="480" w:firstLineChars="200"/>
        <w:rPr>
          <w:rFonts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cs="仿宋"/>
          <w:b/>
          <w:sz w:val="24"/>
        </w:rPr>
      </w:pPr>
      <w:bookmarkStart w:id="451" w:name="_Toc32670"/>
      <w:bookmarkStart w:id="452" w:name="_Toc31233"/>
      <w:bookmarkStart w:id="453" w:name="_Toc15447"/>
      <w:bookmarkStart w:id="454" w:name="_Toc22011"/>
      <w:bookmarkStart w:id="455" w:name="_Toc26555"/>
      <w:r>
        <w:rPr>
          <w:rFonts w:hint="eastAsia" w:ascii="仿宋" w:hAnsi="仿宋" w:eastAsia="仿宋" w:cs="仿宋"/>
          <w:b/>
          <w:sz w:val="24"/>
        </w:rPr>
        <w:t>2.5 结算方式和付款条件</w:t>
      </w:r>
      <w:bookmarkEnd w:id="451"/>
      <w:bookmarkEnd w:id="452"/>
      <w:bookmarkEnd w:id="453"/>
      <w:bookmarkEnd w:id="454"/>
      <w:bookmarkEnd w:id="455"/>
    </w:p>
    <w:p>
      <w:pPr>
        <w:spacing w:line="360" w:lineRule="auto"/>
        <w:ind w:firstLine="480" w:firstLineChars="200"/>
        <w:rPr>
          <w:rFonts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360" w:lineRule="auto"/>
        <w:ind w:firstLine="482" w:firstLineChars="200"/>
        <w:outlineLvl w:val="0"/>
        <w:rPr>
          <w:rFonts w:ascii="仿宋" w:hAnsi="仿宋" w:eastAsia="仿宋" w:cs="仿宋"/>
          <w:b/>
          <w:sz w:val="24"/>
        </w:rPr>
      </w:pPr>
      <w:bookmarkStart w:id="456" w:name="_Toc13154"/>
      <w:bookmarkStart w:id="457" w:name="_Toc16163"/>
      <w:bookmarkStart w:id="458" w:name="_Toc18990"/>
      <w:bookmarkStart w:id="459" w:name="_Toc13467"/>
      <w:bookmarkStart w:id="460" w:name="_Toc30507"/>
      <w:r>
        <w:rPr>
          <w:rFonts w:hint="eastAsia" w:ascii="仿宋" w:hAnsi="仿宋" w:eastAsia="仿宋" w:cs="仿宋"/>
          <w:b/>
          <w:sz w:val="24"/>
        </w:rPr>
        <w:t>2.6 技术资料和保密义务</w:t>
      </w:r>
      <w:bookmarkEnd w:id="456"/>
      <w:bookmarkEnd w:id="457"/>
      <w:bookmarkEnd w:id="458"/>
      <w:bookmarkEnd w:id="459"/>
      <w:bookmarkEnd w:id="460"/>
    </w:p>
    <w:p>
      <w:pPr>
        <w:spacing w:line="360" w:lineRule="auto"/>
        <w:ind w:firstLine="480" w:firstLineChars="200"/>
        <w:rPr>
          <w:rFonts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360" w:lineRule="auto"/>
        <w:ind w:firstLine="480" w:firstLineChars="200"/>
        <w:rPr>
          <w:rFonts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360" w:lineRule="auto"/>
        <w:ind w:firstLine="480" w:firstLineChars="200"/>
        <w:rPr>
          <w:rFonts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cs="仿宋"/>
          <w:b/>
          <w:sz w:val="24"/>
        </w:rPr>
      </w:pPr>
      <w:bookmarkStart w:id="461" w:name="_Toc19069"/>
      <w:r>
        <w:rPr>
          <w:rFonts w:hint="eastAsia" w:ascii="仿宋" w:hAnsi="仿宋" w:eastAsia="仿宋" w:cs="仿宋"/>
          <w:b/>
          <w:sz w:val="24"/>
        </w:rPr>
        <w:t>2.7 质量保证</w:t>
      </w:r>
      <w:bookmarkEnd w:id="461"/>
    </w:p>
    <w:p>
      <w:pPr>
        <w:spacing w:line="360" w:lineRule="auto"/>
        <w:ind w:firstLine="480" w:firstLineChars="200"/>
        <w:rPr>
          <w:rFonts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360" w:lineRule="auto"/>
        <w:ind w:firstLine="480" w:firstLineChars="200"/>
        <w:rPr>
          <w:rFonts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cs="仿宋"/>
          <w:b/>
          <w:sz w:val="24"/>
        </w:rPr>
      </w:pPr>
      <w:bookmarkStart w:id="462" w:name="_Toc22267"/>
      <w:r>
        <w:rPr>
          <w:rFonts w:hint="eastAsia" w:ascii="仿宋" w:hAnsi="仿宋" w:eastAsia="仿宋" w:cs="仿宋"/>
          <w:b/>
          <w:sz w:val="24"/>
        </w:rPr>
        <w:t>2.8 延迟履行</w:t>
      </w:r>
      <w:bookmarkEnd w:id="462"/>
    </w:p>
    <w:p>
      <w:pPr>
        <w:spacing w:line="360" w:lineRule="auto"/>
        <w:ind w:firstLine="480" w:firstLineChars="200"/>
        <w:rPr>
          <w:rFonts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82" w:firstLineChars="200"/>
        <w:outlineLvl w:val="0"/>
        <w:rPr>
          <w:rFonts w:ascii="仿宋" w:hAnsi="仿宋" w:eastAsia="仿宋" w:cs="仿宋"/>
          <w:b/>
          <w:sz w:val="24"/>
        </w:rPr>
      </w:pPr>
      <w:bookmarkStart w:id="463" w:name="_Toc10611"/>
      <w:r>
        <w:rPr>
          <w:rFonts w:hint="eastAsia" w:ascii="仿宋" w:hAnsi="仿宋" w:eastAsia="仿宋" w:cs="仿宋"/>
          <w:b/>
          <w:sz w:val="24"/>
        </w:rPr>
        <w:t>2.9 合同变更</w:t>
      </w:r>
      <w:bookmarkEnd w:id="463"/>
    </w:p>
    <w:p>
      <w:pPr>
        <w:spacing w:line="360" w:lineRule="auto"/>
        <w:ind w:firstLine="480" w:firstLineChars="200"/>
        <w:rPr>
          <w:rFonts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cs="仿宋"/>
          <w:b/>
          <w:sz w:val="24"/>
        </w:rPr>
      </w:pPr>
      <w:bookmarkStart w:id="464" w:name="_Toc26689"/>
      <w:bookmarkStart w:id="465" w:name="_Toc42"/>
      <w:bookmarkStart w:id="466" w:name="_Toc23368"/>
      <w:bookmarkStart w:id="467" w:name="_Toc10663"/>
      <w:bookmarkStart w:id="468" w:name="_Toc21830"/>
      <w:r>
        <w:rPr>
          <w:rFonts w:hint="eastAsia" w:ascii="仿宋" w:hAnsi="仿宋" w:eastAsia="仿宋" w:cs="仿宋"/>
          <w:b/>
          <w:sz w:val="24"/>
        </w:rPr>
        <w:t>2.10 合同转让和分包</w:t>
      </w:r>
      <w:bookmarkEnd w:id="464"/>
      <w:bookmarkEnd w:id="465"/>
      <w:bookmarkEnd w:id="466"/>
      <w:bookmarkEnd w:id="467"/>
      <w:bookmarkEnd w:id="468"/>
    </w:p>
    <w:p>
      <w:pPr>
        <w:spacing w:line="360" w:lineRule="auto"/>
        <w:ind w:firstLine="480" w:firstLineChars="200"/>
        <w:rPr>
          <w:rFonts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2" w:firstLineChars="200"/>
        <w:outlineLvl w:val="0"/>
        <w:rPr>
          <w:rFonts w:ascii="仿宋" w:hAnsi="仿宋" w:eastAsia="仿宋" w:cs="仿宋"/>
          <w:b/>
          <w:sz w:val="24"/>
        </w:rPr>
      </w:pPr>
      <w:bookmarkStart w:id="469" w:name="_Toc4720"/>
      <w:bookmarkStart w:id="470" w:name="_Toc32494"/>
      <w:bookmarkStart w:id="471" w:name="_Toc26633"/>
      <w:bookmarkStart w:id="472" w:name="_Toc25571"/>
      <w:bookmarkStart w:id="473" w:name="_Toc14371"/>
      <w:r>
        <w:rPr>
          <w:rFonts w:hint="eastAsia" w:ascii="仿宋" w:hAnsi="仿宋" w:eastAsia="仿宋" w:cs="仿宋"/>
          <w:b/>
          <w:sz w:val="24"/>
        </w:rPr>
        <w:t>2.11 不可抗力</w:t>
      </w:r>
      <w:bookmarkEnd w:id="469"/>
      <w:bookmarkEnd w:id="470"/>
      <w:bookmarkEnd w:id="471"/>
      <w:bookmarkEnd w:id="472"/>
      <w:bookmarkEnd w:id="473"/>
    </w:p>
    <w:p>
      <w:pPr>
        <w:spacing w:line="360" w:lineRule="auto"/>
        <w:ind w:firstLine="480" w:firstLineChars="200"/>
        <w:rPr>
          <w:rFonts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360" w:lineRule="auto"/>
        <w:ind w:firstLine="480" w:firstLineChars="200"/>
        <w:rPr>
          <w:rFonts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360" w:lineRule="auto"/>
        <w:ind w:firstLine="482" w:firstLineChars="200"/>
        <w:outlineLvl w:val="0"/>
        <w:rPr>
          <w:rFonts w:ascii="仿宋" w:hAnsi="仿宋" w:eastAsia="仿宋" w:cs="仿宋"/>
          <w:b/>
          <w:sz w:val="24"/>
        </w:rPr>
      </w:pPr>
      <w:bookmarkStart w:id="474" w:name="_Toc3638"/>
      <w:bookmarkStart w:id="475" w:name="_Toc24465"/>
      <w:bookmarkStart w:id="476" w:name="_Toc25783"/>
      <w:bookmarkStart w:id="477" w:name="_Toc23854"/>
      <w:bookmarkStart w:id="478" w:name="_Toc14115"/>
      <w:r>
        <w:rPr>
          <w:rFonts w:hint="eastAsia" w:ascii="仿宋" w:hAnsi="仿宋" w:eastAsia="仿宋" w:cs="仿宋"/>
          <w:b/>
          <w:sz w:val="24"/>
        </w:rPr>
        <w:t>2.12 税费</w:t>
      </w:r>
      <w:bookmarkEnd w:id="474"/>
      <w:bookmarkEnd w:id="475"/>
      <w:bookmarkEnd w:id="476"/>
      <w:bookmarkEnd w:id="477"/>
      <w:bookmarkEnd w:id="478"/>
    </w:p>
    <w:p>
      <w:pPr>
        <w:spacing w:line="360" w:lineRule="auto"/>
        <w:ind w:firstLine="480" w:firstLineChars="200"/>
        <w:rPr>
          <w:rFonts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360" w:lineRule="auto"/>
        <w:ind w:firstLine="482" w:firstLineChars="200"/>
        <w:outlineLvl w:val="0"/>
        <w:rPr>
          <w:rFonts w:ascii="仿宋" w:hAnsi="仿宋" w:eastAsia="仿宋" w:cs="仿宋"/>
          <w:b/>
          <w:sz w:val="24"/>
        </w:rPr>
      </w:pPr>
      <w:bookmarkStart w:id="479" w:name="_Toc26883"/>
      <w:bookmarkStart w:id="480" w:name="_Toc25525"/>
      <w:bookmarkStart w:id="481" w:name="_Toc7315"/>
      <w:bookmarkStart w:id="482" w:name="_Toc14814"/>
      <w:bookmarkStart w:id="483" w:name="_Toc30105"/>
      <w:r>
        <w:rPr>
          <w:rFonts w:hint="eastAsia" w:ascii="仿宋" w:hAnsi="仿宋" w:eastAsia="仿宋" w:cs="仿宋"/>
          <w:b/>
          <w:sz w:val="24"/>
        </w:rPr>
        <w:t>2.13 乙方破产</w:t>
      </w:r>
      <w:bookmarkEnd w:id="479"/>
      <w:bookmarkEnd w:id="480"/>
      <w:bookmarkEnd w:id="481"/>
      <w:bookmarkEnd w:id="482"/>
      <w:bookmarkEnd w:id="483"/>
    </w:p>
    <w:p>
      <w:pPr>
        <w:spacing w:line="360" w:lineRule="auto"/>
        <w:ind w:firstLine="480" w:firstLineChars="200"/>
        <w:rPr>
          <w:rFonts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仿宋" w:hAnsi="仿宋" w:eastAsia="仿宋" w:cs="仿宋"/>
          <w:b/>
          <w:sz w:val="24"/>
        </w:rPr>
      </w:pPr>
      <w:bookmarkStart w:id="484" w:name="_Toc23323"/>
      <w:bookmarkStart w:id="485" w:name="_Toc2016"/>
      <w:bookmarkStart w:id="486" w:name="_Toc1123"/>
      <w:r>
        <w:rPr>
          <w:rFonts w:hint="eastAsia" w:ascii="仿宋" w:hAnsi="仿宋" w:eastAsia="仿宋" w:cs="仿宋"/>
          <w:b/>
          <w:sz w:val="24"/>
        </w:rPr>
        <w:t>2.14 合同中止、终止</w:t>
      </w:r>
      <w:bookmarkEnd w:id="484"/>
      <w:bookmarkEnd w:id="485"/>
      <w:bookmarkEnd w:id="486"/>
    </w:p>
    <w:p>
      <w:pPr>
        <w:spacing w:line="360" w:lineRule="auto"/>
        <w:ind w:firstLine="480" w:firstLineChars="200"/>
        <w:rPr>
          <w:rFonts w:ascii="仿宋" w:hAnsi="仿宋" w:eastAsia="仿宋" w:cs="仿宋"/>
          <w:sz w:val="24"/>
        </w:rPr>
      </w:pPr>
      <w:r>
        <w:rPr>
          <w:rFonts w:hint="eastAsia" w:ascii="仿宋" w:hAnsi="仿宋" w:eastAsia="仿宋" w:cs="仿宋"/>
          <w:sz w:val="24"/>
        </w:rPr>
        <w:t>2.14.1 双方当事人不得擅自中止或者终止合同；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cs="仿宋"/>
          <w:b/>
          <w:sz w:val="24"/>
        </w:rPr>
      </w:pPr>
      <w:bookmarkStart w:id="487" w:name="_Toc17363"/>
      <w:bookmarkStart w:id="488" w:name="_Toc1969"/>
      <w:bookmarkStart w:id="489" w:name="_Toc14525"/>
      <w:r>
        <w:rPr>
          <w:rFonts w:hint="eastAsia" w:ascii="仿宋" w:hAnsi="仿宋" w:eastAsia="仿宋" w:cs="仿宋"/>
          <w:b/>
          <w:sz w:val="24"/>
        </w:rPr>
        <w:t>2.15 检验和验收</w:t>
      </w:r>
      <w:bookmarkEnd w:id="487"/>
      <w:bookmarkEnd w:id="488"/>
      <w:bookmarkEnd w:id="489"/>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360" w:lineRule="auto"/>
        <w:ind w:firstLine="482" w:firstLineChars="200"/>
        <w:outlineLvl w:val="0"/>
        <w:rPr>
          <w:rFonts w:ascii="仿宋" w:hAnsi="仿宋" w:eastAsia="仿宋" w:cs="仿宋"/>
          <w:b/>
          <w:sz w:val="24"/>
        </w:rPr>
      </w:pPr>
      <w:bookmarkStart w:id="490" w:name="_Toc25198"/>
      <w:bookmarkStart w:id="491" w:name="_Toc9808"/>
      <w:bookmarkStart w:id="492" w:name="_Toc2308"/>
      <w:bookmarkStart w:id="493" w:name="_Toc31892"/>
      <w:bookmarkStart w:id="494" w:name="_Toc12666"/>
      <w:r>
        <w:rPr>
          <w:rFonts w:hint="eastAsia" w:ascii="仿宋" w:hAnsi="仿宋" w:eastAsia="仿宋" w:cs="仿宋"/>
          <w:b/>
          <w:sz w:val="24"/>
        </w:rPr>
        <w:t>2.16 通知和送达</w:t>
      </w:r>
      <w:bookmarkEnd w:id="490"/>
      <w:bookmarkEnd w:id="491"/>
      <w:bookmarkEnd w:id="492"/>
      <w:bookmarkEnd w:id="493"/>
      <w:bookmarkEnd w:id="494"/>
    </w:p>
    <w:p>
      <w:pPr>
        <w:spacing w:line="360" w:lineRule="auto"/>
        <w:ind w:firstLine="480" w:firstLineChars="200"/>
        <w:rPr>
          <w:rFonts w:ascii="仿宋" w:hAnsi="仿宋" w:eastAsia="仿宋" w:cs="仿宋"/>
          <w:sz w:val="24"/>
        </w:rPr>
      </w:pPr>
      <w:bookmarkStart w:id="495" w:name="_Toc18401"/>
      <w:bookmarkStart w:id="496" w:name="_Toc27674"/>
      <w:r>
        <w:rPr>
          <w:rFonts w:hint="eastAsia" w:ascii="仿宋" w:hAnsi="仿宋" w:eastAsia="仿宋" w:cs="仿宋"/>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5"/>
      <w:bookmarkEnd w:id="496"/>
    </w:p>
    <w:p>
      <w:pPr>
        <w:spacing w:line="360" w:lineRule="auto"/>
        <w:ind w:firstLine="482" w:firstLineChars="200"/>
        <w:outlineLvl w:val="0"/>
        <w:rPr>
          <w:rFonts w:ascii="仿宋" w:hAnsi="仿宋" w:eastAsia="仿宋" w:cs="仿宋"/>
          <w:b/>
          <w:sz w:val="24"/>
        </w:rPr>
      </w:pPr>
      <w:bookmarkStart w:id="497" w:name="_Toc27644"/>
      <w:bookmarkStart w:id="498" w:name="_Toc28906"/>
      <w:bookmarkStart w:id="499" w:name="_Toc20808"/>
      <w:bookmarkStart w:id="500" w:name="_Toc12254"/>
      <w:bookmarkStart w:id="501" w:name="_Toc5063"/>
      <w:r>
        <w:rPr>
          <w:rFonts w:hint="eastAsia" w:ascii="仿宋" w:hAnsi="仿宋" w:eastAsia="仿宋" w:cs="仿宋"/>
          <w:b/>
          <w:sz w:val="24"/>
        </w:rPr>
        <w:t>2.17 合同使用的文字和适用的法律</w:t>
      </w:r>
      <w:bookmarkEnd w:id="497"/>
      <w:bookmarkEnd w:id="498"/>
      <w:bookmarkEnd w:id="499"/>
      <w:bookmarkEnd w:id="500"/>
      <w:bookmarkEnd w:id="501"/>
    </w:p>
    <w:p>
      <w:pPr>
        <w:spacing w:line="360" w:lineRule="auto"/>
        <w:ind w:firstLine="480" w:firstLineChars="200"/>
        <w:rPr>
          <w:rFonts w:ascii="仿宋" w:hAnsi="仿宋" w:eastAsia="仿宋" w:cs="仿宋"/>
          <w:sz w:val="24"/>
        </w:rPr>
      </w:pPr>
      <w:r>
        <w:rPr>
          <w:rFonts w:hint="eastAsia" w:ascii="仿宋" w:hAnsi="仿宋" w:eastAsia="仿宋" w:cs="仿宋"/>
          <w:sz w:val="24"/>
        </w:rPr>
        <w:t>2.17.1 合同使用汉语书就、变更和解释；</w:t>
      </w:r>
    </w:p>
    <w:p>
      <w:pPr>
        <w:spacing w:line="360" w:lineRule="auto"/>
        <w:ind w:firstLine="480" w:firstLineChars="200"/>
        <w:rPr>
          <w:rFonts w:ascii="仿宋" w:hAnsi="仿宋" w:eastAsia="仿宋" w:cs="仿宋"/>
          <w:sz w:val="24"/>
        </w:rPr>
      </w:pPr>
      <w:r>
        <w:rPr>
          <w:rFonts w:hint="eastAsia" w:ascii="仿宋" w:hAnsi="仿宋" w:eastAsia="仿宋" w:cs="仿宋"/>
          <w:sz w:val="24"/>
        </w:rPr>
        <w:t>2.17.2 合同适用中华人民共和国法律。</w:t>
      </w:r>
    </w:p>
    <w:p>
      <w:pPr>
        <w:spacing w:line="360" w:lineRule="auto"/>
        <w:ind w:firstLine="482" w:firstLineChars="200"/>
        <w:outlineLvl w:val="0"/>
        <w:rPr>
          <w:rFonts w:ascii="仿宋" w:hAnsi="仿宋" w:eastAsia="仿宋" w:cs="仿宋"/>
          <w:b/>
          <w:sz w:val="24"/>
        </w:rPr>
      </w:pPr>
      <w:bookmarkStart w:id="502" w:name="_Toc1492"/>
      <w:bookmarkStart w:id="503" w:name="_Toc27403"/>
      <w:bookmarkStart w:id="504" w:name="_Toc30096"/>
      <w:bookmarkStart w:id="505" w:name="_Toc27127"/>
      <w:bookmarkStart w:id="506" w:name="_Toc22266"/>
      <w:r>
        <w:rPr>
          <w:rFonts w:hint="eastAsia" w:ascii="仿宋" w:hAnsi="仿宋" w:eastAsia="仿宋" w:cs="仿宋"/>
          <w:b/>
          <w:sz w:val="24"/>
        </w:rPr>
        <w:t>2.18 履约保证金</w:t>
      </w:r>
      <w:bookmarkEnd w:id="502"/>
      <w:bookmarkEnd w:id="503"/>
      <w:bookmarkEnd w:id="504"/>
      <w:bookmarkEnd w:id="505"/>
      <w:bookmarkEnd w:id="506"/>
    </w:p>
    <w:p>
      <w:pPr>
        <w:pStyle w:val="620"/>
        <w:spacing w:before="0" w:beforeAutospacing="0" w:after="0" w:afterAutospacing="0" w:line="360" w:lineRule="auto"/>
        <w:ind w:firstLine="420"/>
        <w:rPr>
          <w:rFonts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360" w:lineRule="auto"/>
        <w:ind w:firstLine="480" w:firstLineChars="200"/>
        <w:rPr>
          <w:rFonts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b/>
          <w:i/>
          <w:sz w:val="24"/>
          <w:u w:val="single"/>
        </w:rPr>
        <w:t>合同专用条款</w:t>
      </w:r>
      <w:r>
        <w:rPr>
          <w:rFonts w:hint="eastAsia" w:ascii="仿宋" w:hAnsi="仿宋" w:eastAsia="仿宋" w:cs="仿宋"/>
          <w:sz w:val="24"/>
        </w:rPr>
        <w:t>个工作日内将履约保证金退还乙方，逾期退还的，乙方可要求甲方支付违约金，违约金按每迟延退还一日的应退还而未退还金额的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s="仿宋"/>
        </w:rPr>
      </w:pPr>
      <w:r>
        <w:rPr>
          <w:rFonts w:hint="eastAsia" w:ascii="仿宋" w:hAnsi="仿宋" w:eastAsia="仿宋" w:cs="仿宋"/>
          <w:sz w:val="24"/>
        </w:rPr>
        <w:t>2.18.4 甲方在乙方履行完合同约定义务事项后及时退还，延迟退还的，应当按照合同约定和法律规定承担相应的赔偿责任。</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2.20合同份数</w:t>
      </w:r>
    </w:p>
    <w:p>
      <w:pPr>
        <w:spacing w:line="360" w:lineRule="auto"/>
        <w:ind w:firstLine="480" w:firstLineChars="200"/>
        <w:rPr>
          <w:rFonts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spacing w:line="360" w:lineRule="auto"/>
        <w:jc w:val="center"/>
        <w:outlineLvl w:val="0"/>
        <w:rPr>
          <w:rFonts w:ascii="仿宋" w:hAnsi="仿宋" w:eastAsia="仿宋" w:cs="仿宋"/>
          <w:b/>
          <w:sz w:val="24"/>
        </w:rPr>
      </w:pPr>
      <w:r>
        <w:rPr>
          <w:rFonts w:hint="eastAsia" w:ascii="仿宋" w:hAnsi="仿宋" w:eastAsia="仿宋" w:cs="仿宋"/>
          <w:kern w:val="0"/>
        </w:rPr>
        <w:br w:type="page"/>
      </w:r>
      <w:bookmarkStart w:id="507" w:name="_Toc331685784"/>
      <w:bookmarkEnd w:id="507"/>
      <w:r>
        <w:rPr>
          <w:rFonts w:hint="eastAsia" w:ascii="仿宋" w:hAnsi="仿宋" w:eastAsia="仿宋" w:cs="仿宋"/>
          <w:b/>
          <w:sz w:val="24"/>
        </w:rPr>
        <w:t>第三部分  合同专用条款</w:t>
      </w:r>
    </w:p>
    <w:p>
      <w:pPr>
        <w:spacing w:line="360" w:lineRule="auto"/>
        <w:ind w:left="-420" w:leftChars="-200" w:right="-420" w:rightChars="-200" w:firstLine="480" w:firstLineChars="200"/>
        <w:rPr>
          <w:rFonts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条款号</w:t>
            </w:r>
          </w:p>
        </w:tc>
        <w:tc>
          <w:tcPr>
            <w:tcW w:w="7558"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1.4.4</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 xml:space="preserve">1.5.1 </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1.5.2</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 xml:space="preserve">1.5.3 </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1.6.7</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1.7</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1.7.1</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1.7.2</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2.3.2</w:t>
            </w:r>
          </w:p>
        </w:tc>
        <w:tc>
          <w:tcPr>
            <w:tcW w:w="7558" w:type="dxa"/>
            <w:vAlign w:val="center"/>
          </w:tcPr>
          <w:p>
            <w:pPr>
              <w:spacing w:line="360" w:lineRule="auto"/>
              <w:ind w:left="-420" w:leftChars="-200" w:right="-420" w:rightChars="-200" w:firstLine="480" w:firstLineChars="200"/>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2.5</w:t>
            </w:r>
          </w:p>
        </w:tc>
        <w:tc>
          <w:tcPr>
            <w:tcW w:w="7558" w:type="dxa"/>
            <w:vAlign w:val="center"/>
          </w:tcPr>
          <w:p>
            <w:pPr>
              <w:spacing w:line="360" w:lineRule="auto"/>
              <w:ind w:left="-420" w:leftChars="-200" w:right="-420" w:rightChars="-200" w:firstLine="480" w:firstLineChars="200"/>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2.11.3</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line="360" w:lineRule="auto"/>
              <w:rPr>
                <w:rFonts w:ascii="仿宋" w:hAnsi="仿宋" w:eastAsia="仿宋" w:cs="仿宋"/>
                <w:sz w:val="24"/>
                <w:szCs w:val="20"/>
              </w:rPr>
            </w:pPr>
            <w:r>
              <w:rPr>
                <w:rFonts w:hint="eastAsia" w:ascii="仿宋" w:hAnsi="仿宋" w:eastAsia="仿宋" w:cs="仿宋"/>
                <w:sz w:val="24"/>
                <w:szCs w:val="20"/>
              </w:rPr>
              <w:t>2.11.4</w:t>
            </w:r>
          </w:p>
        </w:tc>
        <w:tc>
          <w:tcPr>
            <w:tcW w:w="7558" w:type="dxa"/>
            <w:vAlign w:val="top"/>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2.15.1</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2.15.3</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2.18.1</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line="360" w:lineRule="auto"/>
              <w:rPr>
                <w:rFonts w:ascii="仿宋" w:hAnsi="仿宋" w:eastAsia="仿宋" w:cs="仿宋"/>
                <w:sz w:val="24"/>
                <w:szCs w:val="20"/>
              </w:rPr>
            </w:pPr>
            <w:r>
              <w:rPr>
                <w:rFonts w:hint="eastAsia" w:ascii="仿宋" w:hAnsi="仿宋" w:eastAsia="仿宋" w:cs="仿宋"/>
                <w:sz w:val="24"/>
                <w:szCs w:val="20"/>
              </w:rPr>
              <w:t>2.18.2</w:t>
            </w:r>
          </w:p>
        </w:tc>
        <w:tc>
          <w:tcPr>
            <w:tcW w:w="7558" w:type="dxa"/>
            <w:vAlign w:val="center"/>
          </w:tcPr>
          <w:p>
            <w:pPr>
              <w:spacing w:line="360" w:lineRule="auto"/>
              <w:rPr>
                <w:rFonts w:ascii="仿宋" w:hAnsi="仿宋" w:eastAsia="仿宋" w:cs="仿宋"/>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line="360" w:lineRule="auto"/>
              <w:rPr>
                <w:rFonts w:ascii="仿宋" w:hAnsi="仿宋" w:eastAsia="仿宋" w:cs="仿宋"/>
                <w:sz w:val="24"/>
                <w:szCs w:val="20"/>
              </w:rPr>
            </w:pPr>
            <w:r>
              <w:rPr>
                <w:rFonts w:hint="eastAsia" w:ascii="仿宋" w:hAnsi="仿宋" w:eastAsia="仿宋" w:cs="仿宋"/>
                <w:sz w:val="24"/>
                <w:szCs w:val="20"/>
              </w:rPr>
              <w:t>2.20</w:t>
            </w:r>
          </w:p>
        </w:tc>
        <w:tc>
          <w:tcPr>
            <w:tcW w:w="7558" w:type="dxa"/>
            <w:vAlign w:val="top"/>
          </w:tcPr>
          <w:p>
            <w:pPr>
              <w:spacing w:line="360" w:lineRule="auto"/>
              <w:rPr>
                <w:rFonts w:ascii="仿宋" w:hAnsi="仿宋" w:eastAsia="仿宋" w:cs="仿宋"/>
                <w:sz w:val="24"/>
                <w:szCs w:val="20"/>
              </w:rPr>
            </w:pPr>
          </w:p>
        </w:tc>
      </w:tr>
    </w:tbl>
    <w:p>
      <w:pPr>
        <w:spacing w:line="360" w:lineRule="auto"/>
        <w:ind w:left="-420" w:leftChars="-200" w:right="-420" w:rightChars="-200" w:firstLine="480" w:firstLineChars="200"/>
        <w:rPr>
          <w:rFonts w:ascii="仿宋" w:hAnsi="仿宋" w:eastAsia="仿宋" w:cs="仿宋"/>
          <w:sz w:val="24"/>
        </w:rPr>
      </w:pPr>
      <w:r>
        <w:rPr>
          <w:rFonts w:hint="eastAsia" w:ascii="仿宋" w:hAnsi="仿宋" w:eastAsia="仿宋" w:cs="仿宋"/>
          <w:sz w:val="24"/>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仿宋"/>
          <w:sz w:val="24"/>
        </w:rPr>
      </w:pPr>
    </w:p>
    <w:p>
      <w:pPr>
        <w:spacing w:line="360" w:lineRule="auto"/>
        <w:ind w:left="-420" w:leftChars="-200" w:right="-420" w:rightChars="-20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480" w:firstLineChars="200"/>
        <w:jc w:val="center"/>
        <w:outlineLvl w:val="0"/>
        <w:rPr>
          <w:rFonts w:ascii="仿宋" w:hAnsi="仿宋" w:eastAsia="仿宋" w:cs="仿宋"/>
          <w:sz w:val="24"/>
        </w:rPr>
      </w:pPr>
    </w:p>
    <w:p>
      <w:pPr>
        <w:spacing w:line="360" w:lineRule="auto"/>
        <w:ind w:left="-420" w:leftChars="-200" w:right="-420" w:rightChars="-200" w:firstLine="723" w:firstLineChars="200"/>
        <w:rPr>
          <w:rFonts w:ascii="仿宋" w:hAnsi="仿宋" w:eastAsia="仿宋" w:cs="仿宋"/>
          <w:sz w:val="24"/>
        </w:rPr>
      </w:pPr>
      <w:r>
        <w:rPr>
          <w:rFonts w:hint="eastAsia" w:ascii="仿宋" w:hAnsi="仿宋" w:eastAsia="仿宋" w:cs="仿宋"/>
          <w:b/>
          <w:sz w:val="36"/>
          <w:szCs w:val="20"/>
        </w:rPr>
        <w:br w:type="page"/>
      </w:r>
    </w:p>
    <w:p>
      <w:pPr>
        <w:spacing w:line="360" w:lineRule="auto"/>
        <w:ind w:left="-420" w:leftChars="-200" w:right="-420" w:rightChars="-200" w:firstLine="480" w:firstLineChars="200"/>
        <w:rPr>
          <w:rFonts w:ascii="仿宋" w:hAnsi="仿宋" w:eastAsia="仿宋" w:cs="仿宋"/>
          <w:sz w:val="24"/>
        </w:rPr>
      </w:pPr>
    </w:p>
    <w:p>
      <w:pPr>
        <w:widowControl/>
        <w:adjustRightInd/>
        <w:spacing w:line="360" w:lineRule="auto"/>
        <w:jc w:val="left"/>
        <w:rPr>
          <w:rFonts w:ascii="仿宋" w:hAnsi="仿宋" w:eastAsia="仿宋" w:cs="仿宋"/>
          <w:b/>
          <w:sz w:val="36"/>
          <w:szCs w:val="20"/>
        </w:rPr>
      </w:pP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第六部分</w:t>
      </w:r>
      <w:bookmarkEnd w:id="394"/>
      <w:bookmarkEnd w:id="395"/>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u w:val="single"/>
        </w:rPr>
        <w:t>（采购人）、（采购代理机构）</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u w:val="single"/>
        </w:rPr>
        <w:t>（项目名称）</w:t>
      </w:r>
      <w:r>
        <w:rPr>
          <w:rFonts w:hint="eastAsia" w:ascii="仿宋" w:hAnsi="仿宋" w:eastAsia="仿宋" w:cs="仿宋"/>
          <w:sz w:val="24"/>
        </w:rPr>
        <w:t>【招标编号：</w:t>
      </w:r>
      <w:r>
        <w:rPr>
          <w:rFonts w:hint="eastAsia" w:ascii="仿宋" w:hAnsi="仿宋" w:eastAsia="仿宋" w:cs="仿宋"/>
          <w:sz w:val="24"/>
          <w:u w:val="single"/>
        </w:rPr>
        <w:t>（采购编号）</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lang w:val="zh-CN"/>
        </w:rPr>
      </w:pP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投标人（或联合体牵头人）名称(电子签名)：</w:t>
      </w:r>
    </w:p>
    <w:p>
      <w:pPr>
        <w:snapToGrid w:val="0"/>
        <w:spacing w:line="360" w:lineRule="auto"/>
        <w:jc w:val="right"/>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 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adjustRightInd/>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spacing w:line="360" w:lineRule="auto"/>
        <w:ind w:firstLine="482" w:firstLineChars="200"/>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spacing w:line="360" w:lineRule="auto"/>
        <w:ind w:firstLine="480" w:firstLineChars="200"/>
        <w:rPr>
          <w:rFonts w:ascii="仿宋" w:hAnsi="仿宋" w:eastAsia="仿宋" w:cs="仿宋"/>
          <w:sz w:val="24"/>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（根据招标公告本项目的特定资格要求提供相应的材料；具备国家测绘与地理信息管理部门颁发的测绘乙级及以上资质(专业范围必须包含工程测量、</w:t>
      </w:r>
      <w:r>
        <w:rPr>
          <w:rFonts w:hint="eastAsia" w:ascii="仿宋" w:hAnsi="仿宋" w:eastAsia="仿宋" w:cs="仿宋"/>
          <w:sz w:val="24"/>
          <w:lang w:val="en-US" w:eastAsia="zh-CN"/>
        </w:rPr>
        <w:t>测绘</w:t>
      </w:r>
      <w:r>
        <w:rPr>
          <w:rFonts w:hint="eastAsia" w:ascii="仿宋" w:hAnsi="仿宋" w:eastAsia="仿宋" w:cs="仿宋"/>
          <w:sz w:val="24"/>
        </w:rPr>
        <w:t>航空摄影)）</w:t>
      </w:r>
    </w:p>
    <w:p>
      <w:pPr>
        <w:spacing w:line="360" w:lineRule="auto"/>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widowControl/>
        <w:adjustRightInd/>
        <w:spacing w:line="360" w:lineRule="auto"/>
        <w:jc w:val="left"/>
        <w:rPr>
          <w:rFonts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napToGrid w:val="0"/>
        <w:spacing w:line="360" w:lineRule="auto"/>
        <w:jc w:val="center"/>
        <w:rPr>
          <w:rFonts w:ascii="仿宋" w:hAnsi="仿宋" w:eastAsia="仿宋" w:cs="仿宋"/>
          <w:b/>
          <w:kern w:val="0"/>
          <w:sz w:val="32"/>
          <w:szCs w:val="32"/>
          <w:lang w:val="zh-CN"/>
        </w:rPr>
      </w:pPr>
    </w:p>
    <w:p>
      <w:pPr>
        <w:spacing w:line="360" w:lineRule="auto"/>
        <w:rPr>
          <w:rFonts w:ascii="仿宋" w:hAnsi="仿宋" w:eastAsia="仿宋" w:cs="仿宋"/>
          <w:b/>
          <w:kern w:val="0"/>
          <w:sz w:val="32"/>
          <w:szCs w:val="32"/>
          <w:lang w:val="zh-CN"/>
        </w:rPr>
      </w:pPr>
    </w:p>
    <w:p>
      <w:pPr>
        <w:widowControl/>
        <w:adjustRightInd/>
        <w:spacing w:line="360" w:lineRule="auto"/>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08" w:name="_Hlk101257010"/>
      <w:r>
        <w:rPr>
          <w:rFonts w:hint="eastAsia" w:ascii="仿宋" w:hAnsi="仿宋" w:eastAsia="仿宋" w:cs="仿宋"/>
          <w:sz w:val="24"/>
        </w:rPr>
        <w:t>（如果有)</w:t>
      </w:r>
      <w:bookmarkEnd w:id="508"/>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jc w:val="right"/>
        <w:rPr>
          <w:rFonts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 xml:space="preserve">：                          </w:t>
      </w:r>
    </w:p>
    <w:p>
      <w:pPr>
        <w:spacing w:line="360" w:lineRule="auto"/>
        <w:jc w:val="right"/>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b/>
          <w:sz w:val="24"/>
        </w:rPr>
      </w:pPr>
      <w:r>
        <w:rPr>
          <w:rFonts w:hint="eastAsia" w:ascii="仿宋" w:hAnsi="仿宋" w:eastAsia="仿宋" w:cs="仿宋"/>
          <w:b/>
          <w:sz w:val="24"/>
        </w:rPr>
        <w:t>注：按本格式和要求提供。</w:t>
      </w:r>
    </w:p>
    <w:p>
      <w:pPr>
        <w:snapToGrid w:val="0"/>
        <w:spacing w:line="360" w:lineRule="auto"/>
        <w:jc w:val="center"/>
        <w:rPr>
          <w:rFonts w:ascii="仿宋" w:hAnsi="仿宋" w:eastAsia="仿宋" w:cs="仿宋"/>
          <w:b/>
          <w:kern w:val="0"/>
          <w:sz w:val="32"/>
          <w:szCs w:val="32"/>
        </w:rPr>
      </w:pP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投标人（或联合体牵头人）名称(电子签名)：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（姓名）</w:t>
      </w:r>
      <w:r>
        <w:rPr>
          <w:rFonts w:hint="eastAsia" w:ascii="仿宋" w:hAnsi="仿宋" w:eastAsia="仿宋" w:cs="仿宋"/>
          <w:kern w:val="0"/>
          <w:sz w:val="24"/>
          <w:lang w:val="zh-CN"/>
        </w:rPr>
        <w:t>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pacing w:line="360" w:lineRule="auto"/>
        <w:jc w:val="center"/>
        <w:rPr>
          <w:rFonts w:ascii="仿宋" w:hAnsi="仿宋" w:eastAsia="仿宋" w:cs="仿宋"/>
          <w:b/>
          <w:kern w:val="0"/>
          <w:sz w:val="32"/>
          <w:szCs w:val="32"/>
        </w:rPr>
      </w:pPr>
    </w:p>
    <w:p>
      <w:pPr>
        <w:spacing w:line="360" w:lineRule="auto"/>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kern w:val="0"/>
          <w:sz w:val="32"/>
          <w:szCs w:val="32"/>
          <w:lang w:val="zh-CN"/>
        </w:rPr>
      </w:pP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91"/>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1"/>
              <w:adjustRightInd w:val="0"/>
              <w:spacing w:line="360" w:lineRule="auto"/>
              <w:rPr>
                <w:rFonts w:ascii="仿宋" w:hAnsi="仿宋" w:eastAsia="仿宋" w:cs="仿宋"/>
                <w:bCs/>
                <w:sz w:val="24"/>
                <w:szCs w:val="20"/>
              </w:rPr>
            </w:pPr>
            <w:r>
              <w:rPr>
                <w:rFonts w:hint="eastAsia" w:ascii="仿宋" w:hAnsi="仿宋" w:eastAsia="仿宋" w:cs="仿宋"/>
                <w:bCs/>
                <w:sz w:val="24"/>
                <w:szCs w:val="20"/>
              </w:rPr>
              <w:t>正面：                                 反面：</w:t>
            </w:r>
          </w:p>
          <w:p>
            <w:pPr>
              <w:pStyle w:val="91"/>
              <w:adjustRightInd w:val="0"/>
              <w:spacing w:line="360" w:lineRule="auto"/>
              <w:rPr>
                <w:rFonts w:ascii="仿宋" w:hAnsi="仿宋" w:eastAsia="仿宋" w:cs="仿宋"/>
                <w:bCs/>
                <w:sz w:val="24"/>
                <w:szCs w:val="20"/>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bCs/>
          <w:sz w:val="24"/>
        </w:rPr>
        <w:t>注：联合体投标的，提供联合体牵头人相关证明即可</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ascii="仿宋" w:hAnsi="仿宋" w:eastAsia="仿宋" w:cs="仿宋"/>
          <w:kern w:val="0"/>
          <w:sz w:val="24"/>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4991"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实质性要求</w:t>
            </w:r>
          </w:p>
        </w:tc>
        <w:tc>
          <w:tcPr>
            <w:tcW w:w="2551"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需要提供的符合性审查资料</w:t>
            </w:r>
          </w:p>
        </w:tc>
        <w:tc>
          <w:tcPr>
            <w:tcW w:w="1418" w:type="dxa"/>
            <w:vAlign w:val="center"/>
          </w:tcPr>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投标文件中的</w:t>
            </w:r>
          </w:p>
          <w:p>
            <w:pPr>
              <w:snapToGrid w:val="0"/>
              <w:spacing w:line="360" w:lineRule="auto"/>
              <w:jc w:val="center"/>
              <w:rPr>
                <w:rFonts w:ascii="仿宋" w:hAnsi="仿宋" w:eastAsia="仿宋" w:cs="仿宋"/>
                <w:b/>
                <w:sz w:val="24"/>
                <w:szCs w:val="20"/>
              </w:rPr>
            </w:pPr>
            <w:r>
              <w:rPr>
                <w:rFonts w:hint="eastAsia" w:ascii="仿宋" w:hAnsi="仿宋" w:eastAsia="仿宋" w:cs="仿宋"/>
                <w:b/>
                <w:sz w:val="24"/>
                <w:szCs w:val="20"/>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4991" w:type="dxa"/>
            <w:vAlign w:val="top"/>
          </w:tcPr>
          <w:p>
            <w:pPr>
              <w:spacing w:line="360" w:lineRule="auto"/>
              <w:rPr>
                <w:rFonts w:ascii="仿宋" w:hAnsi="仿宋" w:eastAsia="仿宋" w:cs="仿宋"/>
                <w:sz w:val="24"/>
                <w:szCs w:val="20"/>
              </w:rPr>
            </w:pPr>
            <w:r>
              <w:rPr>
                <w:rFonts w:hint="eastAsia" w:ascii="仿宋" w:hAnsi="仿宋" w:eastAsia="仿宋" w:cs="仿宋"/>
                <w:sz w:val="24"/>
                <w:szCs w:val="20"/>
              </w:rPr>
              <w:t>投标文件按照招标文件要求签署、盖章。</w:t>
            </w:r>
          </w:p>
        </w:tc>
        <w:tc>
          <w:tcPr>
            <w:tcW w:w="2551"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需要使用电子签名或者签字盖章的投标文件的组成部分</w:t>
            </w:r>
          </w:p>
        </w:tc>
        <w:tc>
          <w:tcPr>
            <w:tcW w:w="1418" w:type="dxa"/>
            <w:vAlign w:val="top"/>
          </w:tcPr>
          <w:p>
            <w:pPr>
              <w:spacing w:line="360" w:lineRule="auto"/>
              <w:rPr>
                <w:rFonts w:ascii="仿宋" w:hAnsi="仿宋" w:eastAsia="仿宋" w:cs="仿宋"/>
                <w:sz w:val="24"/>
                <w:szCs w:val="20"/>
              </w:rPr>
            </w:pPr>
          </w:p>
          <w:p>
            <w:pPr>
              <w:spacing w:line="360" w:lineRule="auto"/>
              <w:rPr>
                <w:rFonts w:ascii="仿宋" w:hAnsi="仿宋" w:eastAsia="仿宋" w:cs="仿宋"/>
                <w:sz w:val="24"/>
                <w:szCs w:val="20"/>
              </w:rPr>
            </w:pPr>
            <w:r>
              <w:rPr>
                <w:rFonts w:hint="eastAsia" w:ascii="仿宋" w:hAnsi="仿宋" w:eastAsia="仿宋" w:cs="仿宋"/>
                <w:sz w:val="24"/>
                <w:szCs w:val="20"/>
              </w:rPr>
              <w:t>见投标文件</w:t>
            </w:r>
          </w:p>
          <w:p>
            <w:pPr>
              <w:spacing w:line="360" w:lineRule="auto"/>
              <w:rPr>
                <w:rFonts w:ascii="仿宋" w:hAnsi="仿宋" w:eastAsia="仿宋" w:cs="仿宋"/>
                <w:sz w:val="20"/>
                <w:szCs w:val="20"/>
              </w:rPr>
            </w:pPr>
            <w:r>
              <w:rPr>
                <w:rFonts w:hint="eastAsia" w:ascii="仿宋" w:hAnsi="仿宋" w:eastAsia="仿宋" w:cs="仿宋"/>
                <w:sz w:val="24"/>
                <w:szCs w:val="20"/>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4991" w:type="dxa"/>
            <w:vAlign w:val="top"/>
          </w:tcPr>
          <w:p>
            <w:pPr>
              <w:spacing w:line="360" w:lineRule="auto"/>
              <w:rPr>
                <w:rFonts w:ascii="仿宋" w:hAnsi="仿宋" w:eastAsia="仿宋" w:cs="仿宋"/>
                <w:sz w:val="24"/>
                <w:szCs w:val="20"/>
              </w:rPr>
            </w:pPr>
            <w:r>
              <w:rPr>
                <w:rFonts w:hint="eastAsia" w:ascii="仿宋" w:hAnsi="仿宋" w:eastAsia="仿宋" w:cs="仿宋"/>
                <w:sz w:val="24"/>
                <w:szCs w:val="20"/>
              </w:rPr>
              <w:t>投标文件中承诺的投标有效期不少于招标文件中载明的投标有效期。</w:t>
            </w:r>
          </w:p>
        </w:tc>
        <w:tc>
          <w:tcPr>
            <w:tcW w:w="2551" w:type="dxa"/>
            <w:vAlign w:val="center"/>
          </w:tcPr>
          <w:p>
            <w:pPr>
              <w:spacing w:line="360" w:lineRule="auto"/>
              <w:rPr>
                <w:rFonts w:ascii="仿宋" w:hAnsi="仿宋" w:eastAsia="仿宋" w:cs="仿宋"/>
                <w:sz w:val="24"/>
                <w:szCs w:val="20"/>
              </w:rPr>
            </w:pPr>
            <w:r>
              <w:rPr>
                <w:rFonts w:hint="eastAsia" w:ascii="仿宋" w:hAnsi="仿宋" w:eastAsia="仿宋" w:cs="仿宋"/>
                <w:sz w:val="24"/>
                <w:szCs w:val="20"/>
              </w:rPr>
              <w:t>投标函</w:t>
            </w:r>
          </w:p>
        </w:tc>
        <w:tc>
          <w:tcPr>
            <w:tcW w:w="1418" w:type="dxa"/>
            <w:vAlign w:val="top"/>
          </w:tcPr>
          <w:p>
            <w:pPr>
              <w:spacing w:line="360" w:lineRule="auto"/>
              <w:rPr>
                <w:rFonts w:ascii="仿宋" w:hAnsi="仿宋" w:eastAsia="仿宋" w:cs="仿宋"/>
                <w:sz w:val="20"/>
                <w:szCs w:val="20"/>
              </w:rPr>
            </w:pPr>
            <w:r>
              <w:rPr>
                <w:rFonts w:hint="eastAsia" w:ascii="仿宋" w:hAnsi="仿宋" w:eastAsia="仿宋" w:cs="仿宋"/>
                <w:sz w:val="24"/>
                <w:szCs w:val="20"/>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3</w:t>
            </w:r>
          </w:p>
        </w:tc>
        <w:tc>
          <w:tcPr>
            <w:tcW w:w="4991" w:type="dxa"/>
            <w:vAlign w:val="top"/>
          </w:tcPr>
          <w:p>
            <w:pPr>
              <w:spacing w:line="360" w:lineRule="auto"/>
              <w:rPr>
                <w:rFonts w:ascii="仿宋" w:hAnsi="仿宋" w:eastAsia="仿宋" w:cs="仿宋"/>
                <w:sz w:val="24"/>
                <w:szCs w:val="20"/>
              </w:rPr>
            </w:pPr>
            <w:r>
              <w:rPr>
                <w:rFonts w:hint="eastAsia" w:ascii="仿宋" w:hAnsi="仿宋" w:eastAsia="仿宋" w:cs="仿宋"/>
                <w:sz w:val="24"/>
                <w:szCs w:val="20"/>
              </w:rPr>
              <w:t>投标文件满足招标文件的其它实质性要求。</w:t>
            </w:r>
          </w:p>
        </w:tc>
        <w:tc>
          <w:tcPr>
            <w:tcW w:w="2551" w:type="dxa"/>
            <w:vAlign w:val="center"/>
          </w:tcPr>
          <w:p>
            <w:pPr>
              <w:spacing w:line="360" w:lineRule="auto"/>
              <w:rPr>
                <w:rFonts w:ascii="仿宋" w:hAnsi="仿宋" w:eastAsia="仿宋" w:cs="仿宋"/>
                <w:sz w:val="24"/>
                <w:szCs w:val="20"/>
              </w:rPr>
            </w:pPr>
            <w:r>
              <w:rPr>
                <w:rFonts w:hint="eastAsia" w:ascii="仿宋" w:hAnsi="仿宋" w:eastAsia="仿宋" w:cs="仿宋"/>
                <w:kern w:val="0"/>
                <w:sz w:val="24"/>
                <w:szCs w:val="20"/>
              </w:rPr>
              <w:t>招标文件其它实质性要求相应的材料（“▲” 系指实质性要求条款，招标文件无其它实质性要求的，无需提供）</w:t>
            </w:r>
          </w:p>
        </w:tc>
        <w:tc>
          <w:tcPr>
            <w:tcW w:w="1418" w:type="dxa"/>
            <w:vAlign w:val="top"/>
          </w:tcPr>
          <w:p>
            <w:pPr>
              <w:spacing w:line="360" w:lineRule="auto"/>
              <w:rPr>
                <w:rFonts w:ascii="仿宋" w:hAnsi="仿宋" w:eastAsia="仿宋" w:cs="仿宋"/>
                <w:sz w:val="20"/>
                <w:szCs w:val="20"/>
              </w:rPr>
            </w:pPr>
            <w:r>
              <w:rPr>
                <w:rFonts w:hint="eastAsia" w:ascii="仿宋" w:hAnsi="仿宋" w:eastAsia="仿宋" w:cs="仿宋"/>
                <w:sz w:val="24"/>
                <w:szCs w:val="20"/>
              </w:rPr>
              <w:t>见投标文件第页</w:t>
            </w: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kern w:val="0"/>
          <w:sz w:val="32"/>
          <w:szCs w:val="32"/>
        </w:rPr>
      </w:pP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p>
    <w:p>
      <w:pPr>
        <w:spacing w:line="360" w:lineRule="auto"/>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13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服务时间和服务标准</w:t>
            </w: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szCs w:val="20"/>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0"/>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p>
    <w:p>
      <w:pPr>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683"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vAlign w:val="top"/>
          </w:tcPr>
          <w:p>
            <w:pPr>
              <w:spacing w:line="360" w:lineRule="auto"/>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683" w:type="dxa"/>
            <w:vAlign w:val="top"/>
          </w:tcPr>
          <w:p>
            <w:pPr>
              <w:spacing w:line="360" w:lineRule="auto"/>
              <w:jc w:val="center"/>
              <w:rPr>
                <w:rFonts w:ascii="仿宋" w:hAnsi="仿宋" w:eastAsia="仿宋" w:cs="仿宋"/>
                <w:b/>
                <w:kern w:val="0"/>
                <w:sz w:val="32"/>
                <w:szCs w:val="32"/>
              </w:rPr>
            </w:pPr>
          </w:p>
        </w:tc>
        <w:tc>
          <w:tcPr>
            <w:tcW w:w="3546" w:type="dxa"/>
            <w:vAlign w:val="top"/>
          </w:tcPr>
          <w:p>
            <w:pPr>
              <w:spacing w:line="360" w:lineRule="auto"/>
              <w:jc w:val="center"/>
              <w:rPr>
                <w:rFonts w:ascii="仿宋" w:hAnsi="仿宋" w:eastAsia="仿宋" w:cs="仿宋"/>
                <w:b/>
                <w:kern w:val="0"/>
                <w:sz w:val="32"/>
                <w:szCs w:val="32"/>
              </w:rPr>
            </w:pPr>
          </w:p>
        </w:tc>
        <w:tc>
          <w:tcPr>
            <w:tcW w:w="1276" w:type="dxa"/>
            <w:vAlign w:val="top"/>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683" w:type="dxa"/>
            <w:vAlign w:val="top"/>
          </w:tcPr>
          <w:p>
            <w:pPr>
              <w:spacing w:line="360" w:lineRule="auto"/>
              <w:jc w:val="center"/>
              <w:rPr>
                <w:rFonts w:ascii="仿宋" w:hAnsi="仿宋" w:eastAsia="仿宋" w:cs="仿宋"/>
                <w:b/>
                <w:kern w:val="0"/>
                <w:sz w:val="32"/>
                <w:szCs w:val="32"/>
              </w:rPr>
            </w:pPr>
          </w:p>
        </w:tc>
        <w:tc>
          <w:tcPr>
            <w:tcW w:w="3546" w:type="dxa"/>
            <w:vAlign w:val="top"/>
          </w:tcPr>
          <w:p>
            <w:pPr>
              <w:spacing w:line="360" w:lineRule="auto"/>
              <w:jc w:val="center"/>
              <w:rPr>
                <w:rFonts w:ascii="仿宋" w:hAnsi="仿宋" w:eastAsia="仿宋" w:cs="仿宋"/>
                <w:b/>
                <w:kern w:val="0"/>
                <w:sz w:val="32"/>
                <w:szCs w:val="32"/>
              </w:rPr>
            </w:pPr>
          </w:p>
        </w:tc>
        <w:tc>
          <w:tcPr>
            <w:tcW w:w="1276" w:type="dxa"/>
            <w:vAlign w:val="top"/>
          </w:tcPr>
          <w:p>
            <w:pPr>
              <w:spacing w:line="360" w:lineRule="auto"/>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683" w:type="dxa"/>
            <w:vAlign w:val="top"/>
          </w:tcPr>
          <w:p>
            <w:pPr>
              <w:spacing w:line="360" w:lineRule="auto"/>
              <w:jc w:val="center"/>
              <w:rPr>
                <w:rFonts w:ascii="仿宋" w:hAnsi="仿宋" w:eastAsia="仿宋" w:cs="仿宋"/>
                <w:b/>
                <w:kern w:val="0"/>
                <w:sz w:val="32"/>
                <w:szCs w:val="32"/>
              </w:rPr>
            </w:pPr>
          </w:p>
        </w:tc>
        <w:tc>
          <w:tcPr>
            <w:tcW w:w="3546" w:type="dxa"/>
            <w:vAlign w:val="top"/>
          </w:tcPr>
          <w:p>
            <w:pPr>
              <w:spacing w:line="360" w:lineRule="auto"/>
              <w:jc w:val="center"/>
              <w:rPr>
                <w:rFonts w:ascii="仿宋" w:hAnsi="仿宋" w:eastAsia="仿宋" w:cs="仿宋"/>
                <w:b/>
                <w:kern w:val="0"/>
                <w:sz w:val="32"/>
                <w:szCs w:val="32"/>
              </w:rPr>
            </w:pPr>
          </w:p>
        </w:tc>
        <w:tc>
          <w:tcPr>
            <w:tcW w:w="1276" w:type="dxa"/>
            <w:vAlign w:val="top"/>
          </w:tcPr>
          <w:p>
            <w:pPr>
              <w:spacing w:line="360" w:lineRule="auto"/>
              <w:jc w:val="center"/>
              <w:rPr>
                <w:rFonts w:ascii="仿宋" w:hAnsi="仿宋" w:eastAsia="仿宋" w:cs="仿宋"/>
                <w:b/>
                <w:kern w:val="0"/>
                <w:sz w:val="32"/>
                <w:szCs w:val="32"/>
              </w:rPr>
            </w:pPr>
          </w:p>
        </w:tc>
      </w:tr>
    </w:tbl>
    <w:p>
      <w:pPr>
        <w:spacing w:line="360" w:lineRule="auto"/>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spacing w:line="360" w:lineRule="auto"/>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firstLine="1911" w:firstLineChars="595"/>
        <w:rPr>
          <w:rFonts w:ascii="仿宋" w:hAnsi="仿宋" w:eastAsia="仿宋" w:cs="仿宋"/>
          <w:b/>
          <w:bCs/>
          <w:sz w:val="32"/>
          <w:szCs w:val="32"/>
        </w:rPr>
      </w:pPr>
    </w:p>
    <w:p>
      <w:pPr>
        <w:spacing w:line="360" w:lineRule="auto"/>
        <w:ind w:firstLine="1911" w:firstLineChars="595"/>
        <w:rPr>
          <w:rFonts w:ascii="仿宋" w:hAnsi="仿宋" w:eastAsia="仿宋" w:cs="仿宋"/>
          <w:b/>
          <w:bCs/>
          <w:sz w:val="32"/>
          <w:szCs w:val="32"/>
        </w:rPr>
      </w:pPr>
    </w:p>
    <w:p>
      <w:pPr>
        <w:spacing w:line="360" w:lineRule="auto"/>
        <w:ind w:firstLine="1911" w:firstLineChars="595"/>
        <w:rPr>
          <w:rFonts w:ascii="仿宋" w:hAnsi="仿宋" w:eastAsia="仿宋" w:cs="仿宋"/>
          <w:b/>
          <w:bCs/>
          <w:sz w:val="32"/>
          <w:szCs w:val="32"/>
        </w:rPr>
      </w:pPr>
    </w:p>
    <w:p>
      <w:pPr>
        <w:spacing w:line="360" w:lineRule="auto"/>
        <w:ind w:firstLine="1911" w:firstLineChars="595"/>
        <w:rPr>
          <w:rFonts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jc w:val="right"/>
        <w:rPr>
          <w:rFonts w:ascii="仿宋" w:hAnsi="仿宋" w:eastAsia="仿宋" w:cs="仿宋"/>
          <w:kern w:val="0"/>
          <w:sz w:val="24"/>
          <w:lang w:val="zh-CN"/>
        </w:rPr>
      </w:pPr>
      <w:r>
        <w:rPr>
          <w:rFonts w:hint="eastAsia" w:ascii="仿宋" w:hAnsi="仿宋" w:eastAsia="仿宋" w:cs="仿宋"/>
          <w:kern w:val="0"/>
          <w:sz w:val="24"/>
          <w:lang w:val="zh-CN"/>
        </w:rPr>
        <w:t xml:space="preserve">投标人（或联合体牵头人）名称(电子签名)：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379"/>
        <w:tabs>
          <w:tab w:val="clear" w:pos="720"/>
        </w:tabs>
        <w:snapToGrid w:val="0"/>
        <w:spacing w:before="120" w:after="120"/>
        <w:ind w:firstLine="643"/>
        <w:outlineLvl w:val="9"/>
        <w:rPr>
          <w:rFonts w:ascii="仿宋" w:hAnsi="仿宋" w:eastAsia="仿宋" w:cs="仿宋"/>
          <w:kern w:val="2"/>
          <w:sz w:val="32"/>
          <w:szCs w:val="32"/>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3"/>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序号</w:t>
            </w:r>
          </w:p>
        </w:tc>
        <w:tc>
          <w:tcPr>
            <w:tcW w:w="591"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名称</w:t>
            </w:r>
          </w:p>
        </w:tc>
        <w:tc>
          <w:tcPr>
            <w:tcW w:w="1351" w:type="dxa"/>
            <w:vAlign w:val="top"/>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服务范围</w:t>
            </w:r>
          </w:p>
        </w:tc>
        <w:tc>
          <w:tcPr>
            <w:tcW w:w="1437"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服务要求</w:t>
            </w:r>
          </w:p>
        </w:tc>
        <w:tc>
          <w:tcPr>
            <w:tcW w:w="1351"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服务时间和服务标准</w:t>
            </w:r>
          </w:p>
        </w:tc>
        <w:tc>
          <w:tcPr>
            <w:tcW w:w="1267" w:type="dxa"/>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服务人数</w:t>
            </w:r>
          </w:p>
        </w:tc>
        <w:tc>
          <w:tcPr>
            <w:tcW w:w="1268" w:type="dxa"/>
            <w:vAlign w:val="top"/>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合计</w:t>
            </w:r>
          </w:p>
        </w:tc>
        <w:tc>
          <w:tcPr>
            <w:tcW w:w="1267" w:type="dxa"/>
            <w:vAlign w:val="center"/>
          </w:tcPr>
          <w:p>
            <w:pPr>
              <w:spacing w:line="360" w:lineRule="auto"/>
              <w:jc w:val="center"/>
              <w:rPr>
                <w:rFonts w:ascii="仿宋" w:hAnsi="仿宋" w:eastAsia="仿宋" w:cs="仿宋"/>
                <w:b/>
                <w:sz w:val="24"/>
                <w:szCs w:val="20"/>
              </w:rPr>
            </w:pPr>
          </w:p>
          <w:p>
            <w:pPr>
              <w:spacing w:line="360" w:lineRule="auto"/>
              <w:jc w:val="center"/>
              <w:rPr>
                <w:rFonts w:ascii="仿宋" w:hAnsi="仿宋" w:eastAsia="仿宋" w:cs="仿宋"/>
                <w:b/>
                <w:sz w:val="24"/>
                <w:szCs w:val="20"/>
              </w:rPr>
            </w:pPr>
            <w:r>
              <w:rPr>
                <w:rFonts w:hint="eastAsia" w:ascii="仿宋" w:hAnsi="仿宋" w:eastAsia="仿宋" w:cs="仿宋"/>
                <w:b/>
                <w:sz w:val="24"/>
                <w:szCs w:val="20"/>
              </w:rPr>
              <w:t>备注（如果有）</w:t>
            </w:r>
          </w:p>
          <w:p>
            <w:pPr>
              <w:spacing w:line="360" w:lineRule="auto"/>
              <w:jc w:val="center"/>
              <w:rPr>
                <w:rFonts w:ascii="仿宋" w:hAnsi="仿宋" w:eastAsia="仿宋" w:cs="仿宋"/>
                <w:b/>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1</w:t>
            </w:r>
          </w:p>
        </w:tc>
        <w:tc>
          <w:tcPr>
            <w:tcW w:w="591" w:type="dxa"/>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XX</w:t>
            </w:r>
          </w:p>
        </w:tc>
        <w:tc>
          <w:tcPr>
            <w:tcW w:w="1351" w:type="dxa"/>
            <w:vAlign w:val="center"/>
          </w:tcPr>
          <w:p>
            <w:pPr>
              <w:snapToGrid w:val="0"/>
              <w:spacing w:line="360" w:lineRule="auto"/>
              <w:jc w:val="center"/>
              <w:rPr>
                <w:rFonts w:ascii="仿宋" w:hAnsi="仿宋" w:eastAsia="仿宋" w:cs="仿宋"/>
                <w:sz w:val="24"/>
                <w:szCs w:val="20"/>
              </w:rPr>
            </w:pPr>
          </w:p>
        </w:tc>
        <w:tc>
          <w:tcPr>
            <w:tcW w:w="1437"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c>
          <w:tcPr>
            <w:tcW w:w="1268" w:type="dxa"/>
            <w:vAlign w:val="top"/>
          </w:tcPr>
          <w:p>
            <w:pPr>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2</w:t>
            </w:r>
          </w:p>
        </w:tc>
        <w:tc>
          <w:tcPr>
            <w:tcW w:w="591" w:type="dxa"/>
            <w:vAlign w:val="center"/>
          </w:tcPr>
          <w:p>
            <w:pPr>
              <w:snapToGrid w:val="0"/>
              <w:spacing w:line="360" w:lineRule="auto"/>
              <w:jc w:val="center"/>
              <w:rPr>
                <w:rFonts w:ascii="仿宋" w:hAnsi="仿宋" w:eastAsia="仿宋" w:cs="仿宋"/>
                <w:sz w:val="24"/>
                <w:szCs w:val="20"/>
              </w:rPr>
            </w:pPr>
            <w:r>
              <w:rPr>
                <w:rFonts w:hint="eastAsia" w:ascii="仿宋" w:hAnsi="仿宋" w:eastAsia="仿宋" w:cs="仿宋"/>
                <w:sz w:val="24"/>
                <w:szCs w:val="20"/>
              </w:rPr>
              <w:t>XX</w:t>
            </w:r>
          </w:p>
        </w:tc>
        <w:tc>
          <w:tcPr>
            <w:tcW w:w="1351" w:type="dxa"/>
            <w:vAlign w:val="center"/>
          </w:tcPr>
          <w:p>
            <w:pPr>
              <w:snapToGrid w:val="0"/>
              <w:spacing w:line="360" w:lineRule="auto"/>
              <w:jc w:val="center"/>
              <w:rPr>
                <w:rFonts w:ascii="仿宋" w:hAnsi="仿宋" w:eastAsia="仿宋" w:cs="仿宋"/>
                <w:sz w:val="24"/>
                <w:szCs w:val="20"/>
              </w:rPr>
            </w:pPr>
          </w:p>
        </w:tc>
        <w:tc>
          <w:tcPr>
            <w:tcW w:w="1437"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c>
          <w:tcPr>
            <w:tcW w:w="1268" w:type="dxa"/>
            <w:vAlign w:val="top"/>
          </w:tcPr>
          <w:p>
            <w:pPr>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仿宋"/>
                <w:sz w:val="24"/>
                <w:szCs w:val="20"/>
              </w:rPr>
            </w:pPr>
            <w:r>
              <w:rPr>
                <w:rFonts w:hint="eastAsia" w:ascii="仿宋" w:hAnsi="仿宋" w:eastAsia="仿宋" w:cs="仿宋"/>
                <w:sz w:val="24"/>
                <w:szCs w:val="20"/>
              </w:rPr>
              <w:t>…</w:t>
            </w:r>
          </w:p>
        </w:tc>
        <w:tc>
          <w:tcPr>
            <w:tcW w:w="591"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437"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c>
          <w:tcPr>
            <w:tcW w:w="1268" w:type="dxa"/>
            <w:vAlign w:val="top"/>
          </w:tcPr>
          <w:p>
            <w:pPr>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仿宋"/>
                <w:sz w:val="24"/>
                <w:szCs w:val="20"/>
              </w:rPr>
            </w:pPr>
          </w:p>
        </w:tc>
        <w:tc>
          <w:tcPr>
            <w:tcW w:w="591"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437"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c>
          <w:tcPr>
            <w:tcW w:w="1268" w:type="dxa"/>
            <w:vAlign w:val="top"/>
          </w:tcPr>
          <w:p>
            <w:pPr>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line="360" w:lineRule="auto"/>
              <w:jc w:val="center"/>
              <w:rPr>
                <w:rFonts w:ascii="仿宋" w:hAnsi="仿宋" w:eastAsia="仿宋" w:cs="仿宋"/>
                <w:sz w:val="24"/>
                <w:szCs w:val="20"/>
              </w:rPr>
            </w:pPr>
          </w:p>
        </w:tc>
        <w:tc>
          <w:tcPr>
            <w:tcW w:w="591"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437" w:type="dxa"/>
            <w:vAlign w:val="center"/>
          </w:tcPr>
          <w:p>
            <w:pPr>
              <w:snapToGrid w:val="0"/>
              <w:spacing w:line="360" w:lineRule="auto"/>
              <w:jc w:val="center"/>
              <w:rPr>
                <w:rFonts w:ascii="仿宋" w:hAnsi="仿宋" w:eastAsia="仿宋" w:cs="仿宋"/>
                <w:sz w:val="24"/>
                <w:szCs w:val="20"/>
              </w:rPr>
            </w:pPr>
          </w:p>
        </w:tc>
        <w:tc>
          <w:tcPr>
            <w:tcW w:w="1351" w:type="dxa"/>
            <w:vAlign w:val="center"/>
          </w:tcPr>
          <w:p>
            <w:pPr>
              <w:snapToGrid w:val="0"/>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c>
          <w:tcPr>
            <w:tcW w:w="1268" w:type="dxa"/>
            <w:vAlign w:val="top"/>
          </w:tcPr>
          <w:p>
            <w:pPr>
              <w:spacing w:line="360" w:lineRule="auto"/>
              <w:jc w:val="center"/>
              <w:rPr>
                <w:rFonts w:ascii="仿宋" w:hAnsi="仿宋" w:eastAsia="仿宋" w:cs="仿宋"/>
                <w:sz w:val="24"/>
                <w:szCs w:val="20"/>
              </w:rPr>
            </w:pPr>
          </w:p>
        </w:tc>
        <w:tc>
          <w:tcPr>
            <w:tcW w:w="1267" w:type="dxa"/>
            <w:vAlign w:val="center"/>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投标报价（小写）</w:t>
            </w:r>
          </w:p>
        </w:tc>
        <w:tc>
          <w:tcPr>
            <w:tcW w:w="5153" w:type="dxa"/>
            <w:gridSpan w:val="4"/>
            <w:vAlign w:val="top"/>
          </w:tcPr>
          <w:p>
            <w:pPr>
              <w:spacing w:line="360" w:lineRule="auto"/>
              <w:jc w:val="center"/>
              <w:rPr>
                <w:rFonts w:ascii="仿宋" w:hAnsi="仿宋" w:eastAsia="仿宋" w:cs="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line="360" w:lineRule="auto"/>
              <w:jc w:val="center"/>
              <w:rPr>
                <w:rFonts w:ascii="仿宋" w:hAnsi="仿宋" w:eastAsia="仿宋" w:cs="仿宋"/>
                <w:b/>
                <w:sz w:val="24"/>
                <w:szCs w:val="20"/>
              </w:rPr>
            </w:pPr>
            <w:r>
              <w:rPr>
                <w:rFonts w:hint="eastAsia" w:ascii="仿宋" w:hAnsi="仿宋" w:eastAsia="仿宋" w:cs="仿宋"/>
                <w:b/>
                <w:sz w:val="24"/>
                <w:szCs w:val="20"/>
              </w:rPr>
              <w:t>投标报价（大写）</w:t>
            </w:r>
          </w:p>
        </w:tc>
        <w:tc>
          <w:tcPr>
            <w:tcW w:w="5153" w:type="dxa"/>
            <w:gridSpan w:val="4"/>
            <w:vAlign w:val="top"/>
          </w:tcPr>
          <w:p>
            <w:pPr>
              <w:spacing w:line="360" w:lineRule="auto"/>
              <w:jc w:val="center"/>
              <w:rPr>
                <w:rFonts w:ascii="仿宋" w:hAnsi="仿宋" w:eastAsia="仿宋" w:cs="仿宋"/>
                <w:sz w:val="24"/>
                <w:szCs w:val="20"/>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投标人（或联合体牵头人）名称(电子签名)：</w:t>
      </w:r>
    </w:p>
    <w:p>
      <w:pPr>
        <w:spacing w:line="360" w:lineRule="auto"/>
        <w:ind w:left="4620" w:leftChars="2200" w:firstLine="236" w:firstLineChars="98"/>
        <w:jc w:val="right"/>
        <w:rPr>
          <w:rFonts w:ascii="仿宋" w:hAnsi="仿宋" w:eastAsia="仿宋" w:cs="仿宋"/>
          <w:b/>
          <w:kern w:val="0"/>
          <w:sz w:val="24"/>
          <w:szCs w:val="20"/>
          <w:lang w:val="zh-CN"/>
        </w:rPr>
      </w:pPr>
      <w:r>
        <w:rPr>
          <w:rFonts w:hint="eastAsia" w:ascii="仿宋" w:hAnsi="仿宋" w:eastAsia="仿宋" w:cs="仿宋"/>
          <w:b/>
          <w:kern w:val="0"/>
          <w:sz w:val="24"/>
          <w:szCs w:val="20"/>
          <w:lang w:val="zh-CN"/>
        </w:rPr>
        <w:t>日期：   年   月   日</w:t>
      </w:r>
    </w:p>
    <w:p>
      <w:pPr>
        <w:pStyle w:val="379"/>
        <w:tabs>
          <w:tab w:val="clear" w:pos="720"/>
        </w:tabs>
        <w:snapToGrid w:val="0"/>
        <w:spacing w:before="120" w:after="120"/>
        <w:ind w:firstLine="643"/>
        <w:outlineLvl w:val="9"/>
        <w:rPr>
          <w:rFonts w:ascii="仿宋" w:hAnsi="仿宋" w:eastAsia="仿宋" w:cs="仿宋"/>
          <w:kern w:val="2"/>
          <w:sz w:val="32"/>
          <w:szCs w:val="32"/>
        </w:rPr>
        <w:sectPr>
          <w:pgSz w:w="11906" w:h="16838"/>
          <w:pgMar w:top="1276" w:right="1418" w:bottom="1247" w:left="1418" w:header="851" w:footer="992" w:gutter="0"/>
          <w:cols w:space="720" w:num="1"/>
          <w:titlePg/>
          <w:docGrid w:linePitch="312" w:charSpace="0"/>
        </w:sectPr>
      </w:pPr>
    </w:p>
    <w:p>
      <w:pPr>
        <w:pStyle w:val="379"/>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pStyle w:val="3"/>
        <w:pageBreakBefore/>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509" w:name="OLE_LINK13"/>
      <w:bookmarkStart w:id="510" w:name="OLE_LINK14"/>
      <w:r>
        <w:rPr>
          <w:rFonts w:hint="eastAsia" w:ascii="仿宋" w:hAnsi="仿宋" w:eastAsia="仿宋" w:cs="仿宋"/>
          <w:b/>
          <w:spacing w:val="6"/>
          <w:sz w:val="32"/>
          <w:szCs w:val="32"/>
        </w:rPr>
        <w:t>残疾人福利性单位声明函</w:t>
      </w:r>
    </w:p>
    <w:bookmarkEnd w:id="509"/>
    <w:bookmarkEnd w:id="510"/>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u w:val="single"/>
        </w:rPr>
        <w:t>（项目名称）</w:t>
      </w:r>
      <w:r>
        <w:rPr>
          <w:rFonts w:hint="eastAsia" w:ascii="仿宋" w:hAnsi="仿宋" w:eastAsia="仿宋" w:cs="仿宋"/>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投标人（或联合体牵头人）名称(电子签名)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附件4：</w:t>
      </w:r>
    </w:p>
    <w:p>
      <w:pPr>
        <w:autoSpaceDE w:val="0"/>
        <w:autoSpaceDN w:val="0"/>
        <w:spacing w:line="360" w:lineRule="auto"/>
        <w:jc w:val="center"/>
        <w:rPr>
          <w:rFonts w:ascii="仿宋" w:hAnsi="仿宋" w:eastAsia="仿宋" w:cs="仿宋"/>
          <w:b/>
          <w:bCs/>
          <w:sz w:val="32"/>
          <w:szCs w:val="32"/>
        </w:rPr>
      </w:pPr>
      <w:r>
        <w:rPr>
          <w:rFonts w:hint="eastAsia" w:ascii="仿宋" w:hAnsi="仿宋" w:eastAsia="仿宋" w:cs="仿宋"/>
          <w:b/>
          <w:bCs/>
          <w:sz w:val="32"/>
          <w:szCs w:val="32"/>
        </w:rPr>
        <w:t>业务专用章使用说明函</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spacing w:line="360" w:lineRule="auto"/>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spacing w:line="360" w:lineRule="auto"/>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kern w:val="2"/>
          <w:sz w:val="24"/>
          <w:szCs w:val="24"/>
          <w:lang w:val="en-US" w:eastAsia="zh-CN" w:bidi="ar-SA"/>
        </w:rPr>
        <w:pict>
          <v:rect id="Rectangle 17" o:spid="_x0000_s1031"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仿宋" w:hAnsi="仿宋" w:eastAsia="仿宋" w:cs="仿宋"/>
          <w:b/>
          <w:bCs/>
          <w:kern w:val="2"/>
          <w:sz w:val="24"/>
          <w:szCs w:val="24"/>
          <w:lang w:val="en-US" w:eastAsia="zh-CN" w:bidi="ar-SA"/>
        </w:rPr>
        <w:pict>
          <v:rect id="Rectangle 16" o:spid="_x0000_s1032"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textbox>
              <w:txbxContent>
                <w:p>
                  <w:pPr>
                    <w:jc w:val="center"/>
                  </w:pPr>
                </w:p>
              </w:txbxContent>
            </v:textbox>
          </v:rect>
        </w:pict>
      </w:r>
      <w:r>
        <w:rPr>
          <w:rFonts w:hint="eastAsia" w:ascii="仿宋" w:hAnsi="仿宋" w:eastAsia="仿宋" w:cs="仿宋"/>
          <w:sz w:val="24"/>
        </w:rPr>
        <w:t>投标单位法定名称章（印模）                投标单位“XX专用章”（印模）</w:t>
      </w: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附件5：</w:t>
      </w:r>
    </w:p>
    <w:p>
      <w:pPr>
        <w:autoSpaceDE w:val="0"/>
        <w:autoSpaceDN w:val="0"/>
        <w:spacing w:line="360" w:lineRule="auto"/>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kern w:val="0"/>
          <w:sz w:val="24"/>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1" w:name="_Hlk101131882"/>
      <w:r>
        <w:rPr>
          <w:rFonts w:hint="eastAsia" w:ascii="仿宋" w:hAnsi="仿宋" w:eastAsia="仿宋" w:cs="仿宋"/>
          <w:kern w:val="0"/>
          <w:sz w:val="24"/>
          <w:u w:val="single"/>
        </w:rPr>
        <w:t>联合体成员X,……</w:t>
      </w:r>
      <w:bookmarkEnd w:id="511"/>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2"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2"/>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513"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3"/>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autoSpaceDE w:val="0"/>
        <w:autoSpaceDN w:val="0"/>
        <w:spacing w:line="360" w:lineRule="auto"/>
        <w:jc w:val="center"/>
        <w:rPr>
          <w:rFonts w:ascii="仿宋" w:hAnsi="仿宋" w:eastAsia="仿宋" w:cs="仿宋"/>
          <w:b/>
          <w:spacing w:val="6"/>
          <w:sz w:val="32"/>
          <w:szCs w:val="32"/>
        </w:rPr>
      </w:pPr>
    </w:p>
    <w:p>
      <w:pPr>
        <w:pStyle w:val="4"/>
        <w:rPr>
          <w:rFonts w:ascii="仿宋" w:eastAsia="仿宋" w:cs="仿宋"/>
        </w:rPr>
      </w:pPr>
    </w:p>
    <w:p>
      <w:pPr>
        <w:widowControl/>
        <w:adjustRightInd/>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附件6：</w:t>
      </w:r>
    </w:p>
    <w:p>
      <w:pPr>
        <w:widowControl/>
        <w:adjustRightInd/>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b/>
          <w:sz w:val="32"/>
          <w:szCs w:val="32"/>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r>
        <w:rPr>
          <w:rFonts w:hint="eastAsia" w:ascii="仿宋" w:hAnsi="仿宋" w:eastAsia="仿宋" w:cs="仿宋"/>
          <w:kern w:val="0"/>
          <w:sz w:val="24"/>
        </w:rPr>
        <w:t xml:space="preserve"> </w:t>
      </w:r>
      <w:r>
        <w:rPr>
          <w:rFonts w:hint="eastAsia" w:ascii="仿宋" w:hAnsi="仿宋" w:eastAsia="仿宋" w:cs="仿宋"/>
          <w:b/>
          <w:sz w:val="32"/>
          <w:szCs w:val="32"/>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rPr>
        <w:t>提供的服务全部由小微企业承接，其合同份额占到合同总金额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right="480" w:firstLine="576"/>
        <w:rPr>
          <w:rFonts w:ascii="仿宋" w:hAnsi="仿宋" w:eastAsia="仿宋" w:cs="仿宋"/>
          <w:sz w:val="24"/>
        </w:rPr>
      </w:pPr>
      <w:r>
        <w:rPr>
          <w:rFonts w:hint="eastAsia" w:ascii="仿宋" w:hAnsi="仿宋" w:eastAsia="仿宋" w:cs="仿宋"/>
          <w:kern w:val="0"/>
          <w:sz w:val="24"/>
          <w:lang w:val="zh-CN"/>
        </w:rPr>
        <w:t>八、其他：</w:t>
      </w:r>
    </w:p>
    <w:p>
      <w:pPr>
        <w:snapToGrid w:val="0"/>
        <w:spacing w:line="360" w:lineRule="auto"/>
        <w:ind w:right="480" w:firstLine="576"/>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rPr>
      </w:pPr>
      <w:r>
        <w:rPr>
          <w:rFonts w:hint="eastAsia" w:ascii="仿宋" w:hAnsi="仿宋" w:eastAsia="仿宋" w:cs="仿宋"/>
          <w:kern w:val="0"/>
          <w:sz w:val="24"/>
          <w:lang w:val="zh-CN"/>
        </w:rPr>
        <w:t>分包供应商名称(电子签名/公章)：</w:t>
      </w:r>
      <w:r>
        <w:rPr>
          <w:rFonts w:hint="eastAsia" w:ascii="仿宋" w:hAnsi="仿宋" w:eastAsia="仿宋" w:cs="仿宋"/>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outlineLvl w:val="0"/>
        <w:rPr>
          <w:rFonts w:ascii="仿宋" w:hAnsi="仿宋" w:eastAsia="仿宋" w:cs="仿宋"/>
          <w:b/>
          <w:sz w:val="36"/>
          <w:szCs w:val="20"/>
        </w:rPr>
      </w:pPr>
      <w:r>
        <w:rPr>
          <w:rFonts w:hint="eastAsia" w:ascii="仿宋" w:hAnsi="仿宋" w:eastAsia="仿宋" w:cs="仿宋"/>
          <w:b/>
          <w:sz w:val="36"/>
          <w:szCs w:val="20"/>
        </w:rPr>
        <w:t>附件7：</w:t>
      </w:r>
    </w:p>
    <w:p>
      <w:pPr>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中小企业声明函</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（采购人）</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（标的名称）</w:t>
      </w:r>
      <w:r>
        <w:rPr>
          <w:rFonts w:hint="eastAsia" w:ascii="仿宋" w:hAnsi="仿宋" w:eastAsia="仿宋" w:cs="仿宋"/>
          <w:sz w:val="24"/>
        </w:rPr>
        <w:t>，属于</w:t>
      </w:r>
      <w:r>
        <w:rPr>
          <w:rFonts w:hint="eastAsia" w:ascii="仿宋" w:hAnsi="仿宋" w:eastAsia="仿宋" w:cs="仿宋"/>
          <w:sz w:val="24"/>
          <w:u w:val="single"/>
        </w:rPr>
        <w:t xml:space="preserve"> （采购文件中明确的所属行业）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 xml:space="preserve">属于 </w:t>
      </w:r>
      <w:r>
        <w:rPr>
          <w:rFonts w:hint="eastAsia" w:ascii="仿宋" w:hAnsi="仿宋" w:eastAsia="仿宋" w:cs="仿宋"/>
          <w:sz w:val="24"/>
          <w:u w:val="single"/>
        </w:rPr>
        <w:t xml:space="preserve">（采购文件中明确的所属行业） </w:t>
      </w:r>
      <w:r>
        <w:rPr>
          <w:rFonts w:hint="eastAsia" w:ascii="仿宋" w:hAnsi="仿宋" w:eastAsia="仿宋" w:cs="仿宋"/>
          <w:sz w:val="24"/>
        </w:rPr>
        <w:t xml:space="preserve">；承建（承接）企业为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，从业人员人，营业收入为万元，资产总额为万元属于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ascii="仿宋" w:hAnsi="仿宋" w:eastAsia="仿宋" w:cs="仿宋"/>
          <w:sz w:val="24"/>
        </w:rPr>
      </w:pPr>
    </w:p>
    <w:p>
      <w:pPr>
        <w:spacing w:line="360" w:lineRule="auto"/>
        <w:ind w:right="1760"/>
        <w:jc w:val="right"/>
        <w:rPr>
          <w:rFonts w:ascii="仿宋" w:hAnsi="仿宋" w:eastAsia="仿宋" w:cs="仿宋"/>
          <w:sz w:val="24"/>
        </w:rPr>
      </w:pPr>
      <w:r>
        <w:rPr>
          <w:rFonts w:hint="eastAsia" w:ascii="仿宋" w:hAnsi="仿宋" w:eastAsia="仿宋" w:cs="仿宋"/>
          <w:sz w:val="24"/>
        </w:rPr>
        <w:t>投标人（或联合体牵头人）名称（电子签名）：</w:t>
      </w:r>
    </w:p>
    <w:p>
      <w:pPr>
        <w:spacing w:line="360" w:lineRule="auto"/>
        <w:ind w:right="1120" w:firstLine="4680" w:firstLineChars="1950"/>
        <w:rPr>
          <w:rFonts w:ascii="仿宋" w:hAnsi="仿宋" w:eastAsia="仿宋" w:cs="仿宋"/>
          <w:sz w:val="24"/>
        </w:rPr>
      </w:pPr>
      <w:r>
        <w:rPr>
          <w:rFonts w:hint="eastAsia" w:ascii="仿宋" w:hAnsi="仿宋" w:eastAsia="仿宋" w:cs="仿宋"/>
          <w:sz w:val="24"/>
        </w:rPr>
        <w:t>日 期：</w:t>
      </w:r>
    </w:p>
    <w:p>
      <w:pPr>
        <w:spacing w:line="360" w:lineRule="auto"/>
        <w:ind w:firstLine="354" w:firstLineChars="147"/>
        <w:jc w:val="left"/>
        <w:rPr>
          <w:rFonts w:ascii="仿宋" w:hAnsi="仿宋" w:eastAsia="仿宋" w:cs="仿宋"/>
          <w:b/>
          <w:sz w:val="24"/>
        </w:rPr>
      </w:pPr>
      <w:r>
        <w:rPr>
          <w:rFonts w:hint="eastAsia" w:ascii="仿宋" w:hAnsi="仿宋" w:eastAsia="仿宋" w:cs="仿宋"/>
          <w:b/>
          <w:sz w:val="24"/>
        </w:rPr>
        <w:t>从业人员、营业收入、资产总额填报上一年度数据，无上一年度数据的新成立企业可不填报。</w:t>
      </w:r>
    </w:p>
    <w:p>
      <w:pPr>
        <w:spacing w:line="360" w:lineRule="auto"/>
        <w:ind w:right="420"/>
        <w:rPr>
          <w:rFonts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注：</w:t>
      </w:r>
    </w:p>
    <w:p>
      <w:pPr>
        <w:spacing w:line="360" w:lineRule="auto"/>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ascii="仿宋" w:hAnsi="仿宋" w:eastAsia="仿宋" w:cs="仿宋"/>
          <w:b/>
          <w:sz w:val="24"/>
        </w:rPr>
      </w:pPr>
      <w:r>
        <w:rPr>
          <w:rFonts w:hint="eastAsia" w:ascii="仿宋" w:hAnsi="仿宋" w:eastAsia="仿宋" w:cs="仿宋"/>
          <w:b/>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仿宋" w:hAnsi="仿宋" w:eastAsia="仿宋" w:cs="仿宋"/>
          <w:b/>
          <w:sz w:val="24"/>
        </w:rPr>
      </w:pPr>
      <w:r>
        <w:rPr>
          <w:rFonts w:hint="eastAsia" w:ascii="仿宋" w:hAnsi="仿宋" w:eastAsia="仿宋" w:cs="仿宋"/>
          <w:b/>
          <w:sz w:val="24"/>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ascii="仿宋" w:hAnsi="仿宋" w:eastAsia="仿宋" w:cs="仿宋"/>
        </w:rPr>
      </w:pPr>
    </w:p>
    <w:p>
      <w:pPr>
        <w:pStyle w:val="25"/>
        <w:ind w:firstLine="0"/>
        <w:rPr>
          <w:rFonts w:ascii="仿宋" w:hAnsi="仿宋" w:eastAsia="仿宋" w:cs="仿宋"/>
          <w:b/>
          <w:szCs w:val="21"/>
          <w:lang w:val="en-US"/>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pStyle w:val="25"/>
        <w:ind w:firstLine="0"/>
        <w:rPr>
          <w:rFonts w:ascii="仿宋" w:hAnsi="仿宋" w:eastAsia="仿宋" w:cs="仿宋"/>
          <w:b/>
          <w:szCs w:val="21"/>
        </w:rPr>
      </w:pPr>
    </w:p>
    <w:p>
      <w:pPr>
        <w:spacing w:line="360" w:lineRule="auto"/>
        <w:outlineLvl w:val="0"/>
        <w:rPr>
          <w:rFonts w:ascii="仿宋" w:hAnsi="仿宋" w:eastAsia="仿宋" w:cs="仿宋"/>
          <w:b/>
          <w:sz w:val="36"/>
          <w:szCs w:val="20"/>
        </w:rPr>
      </w:pPr>
    </w:p>
    <w:p>
      <w:pPr>
        <w:spacing w:line="360" w:lineRule="auto"/>
        <w:outlineLvl w:val="0"/>
        <w:rPr>
          <w:rFonts w:ascii="仿宋" w:hAnsi="仿宋" w:eastAsia="仿宋" w:cs="仿宋"/>
          <w:b/>
          <w:sz w:val="36"/>
          <w:szCs w:val="20"/>
        </w:rPr>
      </w:pPr>
    </w:p>
    <w:p>
      <w:pPr>
        <w:pStyle w:val="25"/>
        <w:ind w:firstLine="0"/>
        <w:rPr>
          <w:rFonts w:ascii="仿宋" w:hAnsi="仿宋" w:eastAsia="仿宋" w:cs="仿宋"/>
          <w:b/>
          <w:sz w:val="36"/>
          <w:lang w:val="en-US"/>
        </w:rPr>
      </w:pPr>
      <w:r>
        <w:rPr>
          <w:rFonts w:hint="eastAsia" w:ascii="仿宋" w:hAnsi="仿宋" w:eastAsia="仿宋" w:cs="仿宋"/>
          <w:b/>
          <w:sz w:val="36"/>
          <w:lang w:val="en-US"/>
        </w:rPr>
        <w:t>附件8：</w:t>
      </w:r>
    </w:p>
    <w:p>
      <w:pPr>
        <w:pStyle w:val="25"/>
        <w:ind w:firstLine="0"/>
        <w:jc w:val="center"/>
        <w:rPr>
          <w:rFonts w:ascii="仿宋" w:hAnsi="仿宋" w:eastAsia="仿宋" w:cs="仿宋"/>
          <w:b/>
          <w:sz w:val="36"/>
          <w:lang w:val="en-US"/>
        </w:rPr>
      </w:pPr>
      <w:r>
        <w:rPr>
          <w:rFonts w:hint="eastAsia" w:ascii="仿宋" w:hAnsi="仿宋" w:eastAsia="仿宋" w:cs="仿宋"/>
          <w:b/>
          <w:sz w:val="36"/>
          <w:lang w:val="en-US"/>
        </w:rPr>
        <w:t>中小企业划型标准规定</w:t>
      </w:r>
    </w:p>
    <w:p>
      <w:pPr>
        <w:pStyle w:val="622"/>
        <w:spacing w:line="360" w:lineRule="auto"/>
        <w:rPr>
          <w:rFonts w:ascii="仿宋" w:hAnsi="仿宋" w:eastAsia="仿宋" w:cs="仿宋"/>
          <w:b/>
          <w:szCs w:val="21"/>
        </w:rPr>
      </w:pPr>
      <w:r>
        <w:rPr>
          <w:rFonts w:hint="eastAsia" w:ascii="仿宋" w:hAnsi="仿宋" w:eastAsia="仿宋" w:cs="仿宋"/>
          <w:kern w:val="0"/>
          <w:szCs w:val="21"/>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一、根据《中华人民共和国中小企业促进法》和《</w:t>
      </w:r>
      <w:r>
        <w:fldChar w:fldCharType="begin"/>
      </w:r>
      <w:r>
        <w:instrText xml:space="preserve"> HYPERLINK "https://www.shui5.cn/article/47/26142.html" </w:instrText>
      </w:r>
      <w:r>
        <w:fldChar w:fldCharType="separate"/>
      </w:r>
      <w:r>
        <w:rPr>
          <w:rFonts w:hint="eastAsia" w:ascii="仿宋" w:hAnsi="仿宋" w:eastAsia="仿宋" w:cs="仿宋"/>
          <w:spacing w:val="6"/>
          <w:szCs w:val="21"/>
        </w:rPr>
        <w:t>国务院关于进一步促进中小企业发展的若干意见</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"https://www.shui5.cn/article/47/26142.html" </w:instrText>
      </w:r>
      <w:r>
        <w:fldChar w:fldCharType="separate"/>
      </w:r>
      <w:r>
        <w:rPr>
          <w:rFonts w:hint="eastAsia" w:ascii="仿宋" w:hAnsi="仿宋" w:eastAsia="仿宋" w:cs="仿宋"/>
          <w:spacing w:val="6"/>
          <w:szCs w:val="21"/>
        </w:rPr>
        <w:t>国发〔2009〕36号</w:t>
      </w:r>
      <w:r>
        <w:rPr>
          <w:rFonts w:hint="eastAsia" w:ascii="仿宋" w:hAnsi="仿宋" w:eastAsia="仿宋" w:cs="仿宋"/>
          <w:spacing w:val="6"/>
          <w:szCs w:val="21"/>
        </w:rPr>
        <w:fldChar w:fldCharType="end"/>
      </w:r>
      <w:r>
        <w:rPr>
          <w:rFonts w:hint="eastAsia" w:ascii="仿宋" w:hAnsi="仿宋" w:eastAsia="仿宋" w:cs="仿宋"/>
          <w:spacing w:val="6"/>
          <w:szCs w:val="21"/>
        </w:rPr>
        <w:t>)，制定本规定。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二、中小企业划分为中型、小型、微型三种类型，具体标准根据企业从业人员、营业收入、资产总额等指标，结合行业特点制定。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四、各行业划型标准为：</w:t>
      </w:r>
      <w:r>
        <w:rPr>
          <w:rFonts w:hint="eastAsia" w:ascii="仿宋" w:hAnsi="仿宋" w:eastAsia="仿宋" w:cs="仿宋"/>
          <w:spacing w:val="6"/>
          <w:szCs w:val="21"/>
        </w:rPr>
        <w:br w:type="textWrapping"/>
      </w:r>
      <w:r>
        <w:rPr>
          <w:rFonts w:hint="eastAsia" w:ascii="仿宋" w:hAnsi="仿宋" w:eastAsia="仿宋" w:cs="仿宋"/>
          <w:spacing w:val="6"/>
          <w:szCs w:val="21"/>
        </w:rPr>
        <w:t>　　（一）农、林、牧、渔业。营业收入20000万元以下的为中小微型企业。其中，营业收入500万元及以上的为中型企业，营业收入50万元及以上的为小型企业，营业收入50万元以下的为微型企业。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25"/>
        <w:rPr>
          <w:rFonts w:ascii="仿宋" w:hAnsi="仿宋" w:eastAsia="仿宋" w:cs="仿宋"/>
          <w:b/>
          <w:sz w:val="21"/>
          <w:szCs w:val="21"/>
        </w:rPr>
      </w:pPr>
      <w:r>
        <w:rPr>
          <w:rFonts w:hint="eastAsia" w:ascii="仿宋" w:hAnsi="仿宋" w:eastAsia="仿宋" w:cs="仿宋"/>
          <w:spacing w:val="6"/>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（十六）其他未列明行业。从业人员300人以下的为中小微型企业。其中，从业人员100人及以上的为中型企业；从业人员10人及以上的为小型企业；从业人员10人以下的为微型企业。</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五、企业类型的划分以统计部门的统计数据为依据。</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六、本规定适用于在中华人民共和国境内依法设立的各类所有制和各种组织形式的企业。个体工商户和本规定以外的行业，参照本规定进行划型。</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八、本规定由工业和信息化部、国家统计局会同有关部门根据《国民经济行业分类》修订情况和企业发展变化情况适时修订。</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九、本规定由工业和信息化部、国家统计局会同有关部门负责解释。</w:t>
      </w:r>
    </w:p>
    <w:p>
      <w:pPr>
        <w:pStyle w:val="622"/>
        <w:adjustRightInd w:val="0"/>
        <w:spacing w:line="360" w:lineRule="auto"/>
        <w:ind w:firstLine="444" w:firstLineChars="200"/>
        <w:jc w:val="both"/>
        <w:rPr>
          <w:rFonts w:ascii="仿宋" w:hAnsi="仿宋" w:eastAsia="仿宋" w:cs="仿宋"/>
          <w:spacing w:val="6"/>
          <w:szCs w:val="21"/>
        </w:rPr>
      </w:pPr>
      <w:r>
        <w:rPr>
          <w:rFonts w:hint="eastAsia" w:ascii="仿宋" w:hAnsi="仿宋" w:eastAsia="仿宋" w:cs="仿宋"/>
          <w:spacing w:val="6"/>
          <w:szCs w:val="21"/>
        </w:rPr>
        <w:t>十、本规定自发布之日起执行，原国家经贸委、原国家计委、财政部和国家统计局2003年颁布的《</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中小企业标准暂行规定</w:t>
      </w:r>
      <w:r>
        <w:rPr>
          <w:rFonts w:hint="eastAsia" w:ascii="仿宋" w:hAnsi="仿宋" w:eastAsia="仿宋" w:cs="仿宋"/>
          <w:spacing w:val="6"/>
          <w:szCs w:val="21"/>
        </w:rPr>
        <w:fldChar w:fldCharType="end"/>
      </w:r>
      <w:r>
        <w:rPr>
          <w:rFonts w:hint="eastAsia" w:ascii="仿宋" w:hAnsi="仿宋" w:eastAsia="仿宋" w:cs="仿宋"/>
          <w:spacing w:val="6"/>
          <w:szCs w:val="21"/>
        </w:rPr>
        <w:t>》</w:t>
      </w:r>
      <w:r>
        <w:fldChar w:fldCharType="begin"/>
      </w:r>
      <w:r>
        <w:instrText xml:space="preserve"> HYPERLINK "https://www.shui5.cn/article/df/24263.html" </w:instrText>
      </w:r>
      <w:r>
        <w:fldChar w:fldCharType="separate"/>
      </w:r>
      <w:r>
        <w:rPr>
          <w:rFonts w:hint="eastAsia" w:ascii="仿宋" w:hAnsi="仿宋" w:eastAsia="仿宋" w:cs="仿宋"/>
          <w:spacing w:val="6"/>
          <w:szCs w:val="21"/>
        </w:rPr>
        <w:t>国经贸中小企[2003]143号</w:t>
      </w:r>
      <w:r>
        <w:rPr>
          <w:rFonts w:hint="eastAsia" w:ascii="仿宋" w:hAnsi="仿宋" w:eastAsia="仿宋" w:cs="仿宋"/>
          <w:spacing w:val="6"/>
          <w:szCs w:val="21"/>
        </w:rPr>
        <w:fldChar w:fldCharType="end"/>
      </w:r>
      <w:r>
        <w:rPr>
          <w:rFonts w:hint="eastAsia" w:ascii="仿宋" w:hAnsi="仿宋" w:eastAsia="仿宋" w:cs="仿宋"/>
          <w:spacing w:val="6"/>
          <w:szCs w:val="21"/>
        </w:rPr>
        <w:t>同时废止。</w:t>
      </w: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400"/>
        <w:ind w:firstLine="480"/>
        <w:rPr>
          <w:rFonts w:ascii="仿宋" w:hAnsi="仿宋" w:eastAsia="仿宋" w:cs="仿宋"/>
        </w:rPr>
      </w:pPr>
    </w:p>
    <w:p>
      <w:pPr>
        <w:pStyle w:val="25"/>
        <w:ind w:firstLine="0"/>
        <w:rPr>
          <w:rFonts w:ascii="仿宋" w:hAnsi="仿宋" w:eastAsia="仿宋" w:cs="仿宋"/>
          <w:b/>
          <w:sz w:val="36"/>
          <w:lang w:val="en-US"/>
        </w:rPr>
      </w:pPr>
      <w:r>
        <w:rPr>
          <w:rFonts w:hint="eastAsia" w:ascii="仿宋" w:hAnsi="仿宋" w:eastAsia="仿宋" w:cs="仿宋"/>
          <w:b/>
          <w:sz w:val="36"/>
          <w:lang w:val="en-US"/>
        </w:rPr>
        <w:t>附件9：</w:t>
      </w:r>
    </w:p>
    <w:p>
      <w:pPr>
        <w:pStyle w:val="4"/>
        <w:jc w:val="center"/>
        <w:rPr>
          <w:rFonts w:ascii="仿宋" w:eastAsia="仿宋" w:cs="仿宋"/>
          <w:lang w:val="en-US"/>
        </w:rPr>
      </w:pPr>
      <w:r>
        <w:rPr>
          <w:rFonts w:hint="eastAsia" w:ascii="仿宋" w:eastAsia="仿宋" w:cs="仿宋"/>
        </w:rPr>
        <w:t>政府采购活动现场确认声明书</w:t>
      </w:r>
    </w:p>
    <w:p>
      <w:pPr>
        <w:spacing w:line="360" w:lineRule="auto"/>
        <w:rPr>
          <w:rFonts w:ascii="仿宋" w:hAnsi="仿宋" w:eastAsia="仿宋" w:cs="仿宋"/>
          <w:szCs w:val="21"/>
        </w:rPr>
      </w:pPr>
      <w:r>
        <w:rPr>
          <w:rFonts w:hint="eastAsia" w:ascii="仿宋" w:hAnsi="仿宋" w:eastAsia="仿宋" w:cs="仿宋"/>
          <w:szCs w:val="21"/>
        </w:rPr>
        <w:t>杭州诚华工程项目管理有限公司：</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本人 ____________（授权代表姓名），经由_____________（单位） ______ （法定代表人姓名）合法授权参加 </w:t>
      </w:r>
      <w:r>
        <w:rPr>
          <w:rFonts w:hint="eastAsia" w:ascii="仿宋" w:hAnsi="仿宋" w:eastAsia="仿宋" w:cs="仿宋"/>
          <w:szCs w:val="21"/>
          <w:u w:val="single"/>
        </w:rPr>
        <w:t xml:space="preserve">                             </w:t>
      </w:r>
      <w:r>
        <w:rPr>
          <w:rFonts w:hint="eastAsia" w:ascii="仿宋" w:hAnsi="仿宋" w:eastAsia="仿宋" w:cs="仿宋"/>
          <w:szCs w:val="21"/>
        </w:rPr>
        <w:t xml:space="preserve"> （编号：</w:t>
      </w:r>
      <w:r>
        <w:rPr>
          <w:rFonts w:hint="eastAsia" w:ascii="仿宋" w:hAnsi="仿宋" w:eastAsia="仿宋" w:cs="仿宋"/>
          <w:szCs w:val="21"/>
          <w:u w:val="single"/>
        </w:rPr>
        <w:t xml:space="preserve">                </w:t>
      </w:r>
      <w:r>
        <w:rPr>
          <w:rFonts w:hint="eastAsia" w:ascii="仿宋" w:hAnsi="仿宋" w:eastAsia="仿宋" w:cs="仿宋"/>
          <w:szCs w:val="21"/>
        </w:rPr>
        <w:t>）政府采购活动．经与本单位法人代表（负责人）联系确认，现就有关公平竞争事项郑重声明如下:</w:t>
      </w:r>
      <w:r>
        <w:rPr>
          <w:rFonts w:hint="eastAsia" w:ascii="仿宋" w:hAnsi="仿宋" w:eastAsia="仿宋" w:cs="仿宋"/>
          <w:szCs w:val="21"/>
        </w:rPr>
        <w:cr/>
      </w:r>
      <w:r>
        <w:rPr>
          <w:rFonts w:hint="eastAsia" w:ascii="仿宋" w:hAnsi="仿宋" w:eastAsia="仿宋" w:cs="仿宋"/>
          <w:szCs w:val="21"/>
        </w:rPr>
        <w:t xml:space="preserve">    一、本单位与采购人之间口不存在利害关系口存在下列利害关系: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A．投资关系 B．行政隶属关系 C．业务指导关系 D．其他可能影响采购公正的利害关系（如有，请如实说明）。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A．法定代表人或负责人或实际控制人是同一人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B．法定代表人或负责人或实际控制人是夫妻关系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C．法定代表人或负责人或实际控制人是直系血亲关系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D．法定代表人或负责人或实际控制人存在三代以内旁系血亲关系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E．法定代表人或负责人或实际控制人存在近姻亲关系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F．法定代表人或负责人或实际控制人存在股份控制或实际控制关系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G．存在共同直接或间接投资设立子公司、联营企业和合营企业情况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I．其他利害关系情况 ________________________________________。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三、现己清楚知道并严格遵守政府采购法律法规和现场纪律。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四、我发现 ____________________供应商之间存在或可能存在上述第二条第 ____________项利害关系。 </w:t>
      </w:r>
    </w:p>
    <w:p>
      <w:pPr>
        <w:spacing w:line="360" w:lineRule="auto"/>
        <w:ind w:firstLine="420" w:firstLineChars="200"/>
        <w:rPr>
          <w:rFonts w:ascii="仿宋" w:hAnsi="仿宋" w:eastAsia="仿宋" w:cs="仿宋"/>
          <w:szCs w:val="21"/>
        </w:rPr>
      </w:pPr>
      <w:r>
        <w:rPr>
          <w:rFonts w:hint="eastAsia" w:ascii="仿宋" w:hAnsi="仿宋" w:eastAsia="仿宋" w:cs="仿宋"/>
          <w:szCs w:val="21"/>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ascii="仿宋" w:hAnsi="仿宋" w:eastAsia="仿宋" w:cs="仿宋"/>
          <w:szCs w:val="21"/>
        </w:rPr>
      </w:pP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 xml:space="preserve">（供应商代表签名）: </w:t>
      </w:r>
    </w:p>
    <w:p>
      <w:pPr>
        <w:spacing w:line="360" w:lineRule="auto"/>
        <w:ind w:firstLine="420" w:firstLineChars="200"/>
        <w:jc w:val="right"/>
        <w:rPr>
          <w:rFonts w:ascii="仿宋" w:hAnsi="仿宋" w:eastAsia="仿宋" w:cs="仿宋"/>
          <w:szCs w:val="21"/>
        </w:rPr>
      </w:pPr>
      <w:r>
        <w:rPr>
          <w:rFonts w:hint="eastAsia" w:ascii="仿宋" w:hAnsi="仿宋" w:eastAsia="仿宋" w:cs="仿宋"/>
          <w:szCs w:val="21"/>
        </w:rPr>
        <w:t>202  年  月   日</w:t>
      </w:r>
    </w:p>
    <w:p>
      <w:pPr>
        <w:spacing w:line="360" w:lineRule="auto"/>
        <w:rPr>
          <w:rFonts w:ascii="仿宋" w:hAnsi="仿宋" w:eastAsia="仿宋"/>
          <w:b/>
          <w:sz w:val="28"/>
          <w:szCs w:val="28"/>
        </w:rPr>
      </w:pPr>
      <w:r>
        <w:rPr>
          <w:rFonts w:hint="eastAsia" w:ascii="仿宋" w:hAnsi="仿宋" w:eastAsia="仿宋"/>
          <w:b/>
          <w:sz w:val="28"/>
          <w:szCs w:val="28"/>
        </w:rPr>
        <w:t>注：在供应商完成本项目在线解密，并知道参加本项目采购活动的其他所有供应商名称后进行签署，签署完毕后将扫描件发送至采购代理机构邮箱：</w:t>
      </w:r>
      <w:r>
        <w:fldChar w:fldCharType="begin"/>
      </w:r>
      <w:r>
        <w:instrText xml:space="preserve"> HYPERLINK "mailto:289427596@qq.com" </w:instrText>
      </w:r>
      <w:r>
        <w:fldChar w:fldCharType="separate"/>
      </w:r>
      <w:r>
        <w:rPr>
          <w:rFonts w:hint="eastAsia" w:ascii="仿宋" w:hAnsi="仿宋" w:eastAsia="仿宋"/>
          <w:b/>
          <w:sz w:val="28"/>
          <w:szCs w:val="28"/>
        </w:rPr>
        <w:t>545638749@qq.com</w:t>
      </w:r>
      <w:r>
        <w:rPr>
          <w:rFonts w:hint="eastAsia" w:ascii="仿宋" w:hAnsi="仿宋" w:eastAsia="仿宋"/>
          <w:b/>
          <w:sz w:val="28"/>
          <w:szCs w:val="28"/>
        </w:rPr>
        <w:fldChar w:fldCharType="end"/>
      </w:r>
      <w:r>
        <w:rPr>
          <w:rFonts w:hint="eastAsia" w:ascii="仿宋" w:hAnsi="仿宋" w:eastAsia="仿宋"/>
          <w:b/>
          <w:sz w:val="28"/>
          <w:szCs w:val="28"/>
        </w:rPr>
        <w:t>。投标文件中无需提供此声明书。</w:t>
      </w:r>
    </w:p>
    <w:p>
      <w:pPr>
        <w:pStyle w:val="400"/>
        <w:ind w:firstLine="480"/>
        <w:rPr>
          <w:rFonts w:ascii="仿宋" w:hAnsi="仿宋" w:eastAsia="仿宋" w:cs="仿宋"/>
        </w:rPr>
      </w:pPr>
    </w:p>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separate"/>
    </w:r>
    <w:r>
      <w:rPr>
        <w:rStyle w:val="73"/>
      </w:rPr>
      <w:t>28</w: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bookmarkStart w:id="514" w:name="_Toc131845147"/>
    <w:bookmarkStart w:id="515" w:name="_Toc36110187"/>
    <w:bookmarkStart w:id="516" w:name="_Toc164085800"/>
    <w:bookmarkStart w:id="517" w:name="_Toc91899912"/>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0" w:lineRule="auto"/>
      <w:ind w:left="4144"/>
      <w:rPr>
        <w:rFonts w:ascii="宋体" w:hAnsi="宋体" w:cs="宋体"/>
        <w:sz w:val="17"/>
        <w:szCs w:val="17"/>
      </w:rPr>
    </w:pPr>
    <w:r>
      <w:rPr>
        <w:rFonts w:ascii="Times New Roman" w:hAnsi="Times New Roman" w:eastAsia="宋体" w:cs="Times New Roman"/>
        <w:kern w:val="2"/>
        <w:sz w:val="17"/>
        <w:szCs w:val="24"/>
        <w:lang w:val="en-US" w:eastAsia="zh-CN" w:bidi="ar-SA"/>
      </w:rPr>
      <w:pict>
        <v:rect id="矩形 5"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rect>
      </w:pict>
    </w:r>
    <w:r>
      <w:rPr>
        <w:rFonts w:ascii="Times New Roman" w:hAnsi="Times New Roman" w:eastAsia="宋体" w:cs="Times New Roman"/>
        <w:kern w:val="2"/>
        <w:sz w:val="17"/>
        <w:szCs w:val="24"/>
        <w:lang w:val="en-US" w:eastAsia="zh-CN" w:bidi="ar-SA"/>
      </w:rPr>
      <w:pict>
        <v:rect id="矩形 6"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1"/>
                </w:pP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杭州市政府采购公开招标文件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p>
  <w:p>
    <w:pPr>
      <w:pStyle w:val="42"/>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F23E9"/>
    <w:multiLevelType w:val="singleLevel"/>
    <w:tmpl w:val="4A1F23E9"/>
    <w:lvl w:ilvl="0" w:tentative="0">
      <w:start w:val="1"/>
      <w:numFmt w:val="decimal"/>
      <w:suff w:val="nothing"/>
      <w:lvlText w:val="（%1）"/>
      <w:lvlJc w:val="left"/>
    </w:lvl>
  </w:abstractNum>
  <w:abstractNum w:abstractNumId="1">
    <w:nsid w:val="5E62D5EC"/>
    <w:multiLevelType w:val="singleLevel"/>
    <w:tmpl w:val="5E62D5EC"/>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FiZGI2ZWIxNjhiZjYxM2RlZjJhM2Q3MzQ4ZDZhNzgifQ=="/>
    <w:docVar w:name="KSO_WPS_MARK_KEY" w:val="ef58ead0-ae51-40da-b544-9db86631db9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306"/>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396B"/>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8D"/>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946"/>
    <w:rsid w:val="00A31F05"/>
    <w:rsid w:val="00A31FD2"/>
    <w:rsid w:val="00A3404D"/>
    <w:rsid w:val="00A341AB"/>
    <w:rsid w:val="00A34290"/>
    <w:rsid w:val="00A355F9"/>
    <w:rsid w:val="00A357D3"/>
    <w:rsid w:val="00A35AA9"/>
    <w:rsid w:val="00A35B8E"/>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05E"/>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218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00D8"/>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0D2"/>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358F5"/>
    <w:rsid w:val="02DC4B10"/>
    <w:rsid w:val="02DD76CE"/>
    <w:rsid w:val="02F36323"/>
    <w:rsid w:val="02F5619C"/>
    <w:rsid w:val="0326446A"/>
    <w:rsid w:val="032D5555"/>
    <w:rsid w:val="036634D2"/>
    <w:rsid w:val="03CC5D27"/>
    <w:rsid w:val="03DD35E4"/>
    <w:rsid w:val="04076900"/>
    <w:rsid w:val="041A5A3B"/>
    <w:rsid w:val="042311BA"/>
    <w:rsid w:val="042B157A"/>
    <w:rsid w:val="048B0454"/>
    <w:rsid w:val="048F763B"/>
    <w:rsid w:val="049F330E"/>
    <w:rsid w:val="04A15E27"/>
    <w:rsid w:val="04AA775C"/>
    <w:rsid w:val="04AF1889"/>
    <w:rsid w:val="04F66F48"/>
    <w:rsid w:val="05251E14"/>
    <w:rsid w:val="05A16594"/>
    <w:rsid w:val="05A7762D"/>
    <w:rsid w:val="060E5941"/>
    <w:rsid w:val="06110FAF"/>
    <w:rsid w:val="06493CA7"/>
    <w:rsid w:val="06581AF4"/>
    <w:rsid w:val="065A6178"/>
    <w:rsid w:val="066F1CF3"/>
    <w:rsid w:val="06930BB8"/>
    <w:rsid w:val="06D63B9D"/>
    <w:rsid w:val="07245D42"/>
    <w:rsid w:val="07264C62"/>
    <w:rsid w:val="076101D5"/>
    <w:rsid w:val="0779354C"/>
    <w:rsid w:val="08061376"/>
    <w:rsid w:val="081D461C"/>
    <w:rsid w:val="08452D77"/>
    <w:rsid w:val="086401F8"/>
    <w:rsid w:val="08751CAA"/>
    <w:rsid w:val="087E4C40"/>
    <w:rsid w:val="08A871D0"/>
    <w:rsid w:val="08D66AD6"/>
    <w:rsid w:val="08DA33A3"/>
    <w:rsid w:val="08E01DB0"/>
    <w:rsid w:val="08E80F13"/>
    <w:rsid w:val="09335624"/>
    <w:rsid w:val="0944690F"/>
    <w:rsid w:val="09535675"/>
    <w:rsid w:val="095F057D"/>
    <w:rsid w:val="09642282"/>
    <w:rsid w:val="09733572"/>
    <w:rsid w:val="09772C16"/>
    <w:rsid w:val="098353B5"/>
    <w:rsid w:val="09A92330"/>
    <w:rsid w:val="09B06B87"/>
    <w:rsid w:val="09C061BF"/>
    <w:rsid w:val="09C13146"/>
    <w:rsid w:val="09E04166"/>
    <w:rsid w:val="0A0A57FB"/>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B94B69"/>
    <w:rsid w:val="0CC007F7"/>
    <w:rsid w:val="0CC617AC"/>
    <w:rsid w:val="0CDE6ACB"/>
    <w:rsid w:val="0CE618DF"/>
    <w:rsid w:val="0CFE707A"/>
    <w:rsid w:val="0D063BDA"/>
    <w:rsid w:val="0D08375F"/>
    <w:rsid w:val="0D184CFB"/>
    <w:rsid w:val="0D4A7419"/>
    <w:rsid w:val="0D6C2329"/>
    <w:rsid w:val="0D815058"/>
    <w:rsid w:val="0D827401"/>
    <w:rsid w:val="0D84094E"/>
    <w:rsid w:val="0D8A00E9"/>
    <w:rsid w:val="0D8D589E"/>
    <w:rsid w:val="0DA01C73"/>
    <w:rsid w:val="0DD63300"/>
    <w:rsid w:val="0DF50604"/>
    <w:rsid w:val="0DF702FE"/>
    <w:rsid w:val="0E060E51"/>
    <w:rsid w:val="0E5604B2"/>
    <w:rsid w:val="0E6D5D79"/>
    <w:rsid w:val="0E7C61D3"/>
    <w:rsid w:val="0E9D0089"/>
    <w:rsid w:val="0EB803EE"/>
    <w:rsid w:val="0EF94D4B"/>
    <w:rsid w:val="0F0F3F6F"/>
    <w:rsid w:val="0F0F40E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7700C"/>
    <w:rsid w:val="10C26171"/>
    <w:rsid w:val="10F33360"/>
    <w:rsid w:val="10FC16EA"/>
    <w:rsid w:val="110F1D40"/>
    <w:rsid w:val="11266F33"/>
    <w:rsid w:val="118963A1"/>
    <w:rsid w:val="11B6371C"/>
    <w:rsid w:val="11C6522A"/>
    <w:rsid w:val="11E104CC"/>
    <w:rsid w:val="11E20309"/>
    <w:rsid w:val="12255233"/>
    <w:rsid w:val="12530213"/>
    <w:rsid w:val="127723A9"/>
    <w:rsid w:val="12862074"/>
    <w:rsid w:val="12883966"/>
    <w:rsid w:val="129E45B4"/>
    <w:rsid w:val="12D81596"/>
    <w:rsid w:val="12EC4DFD"/>
    <w:rsid w:val="13072A44"/>
    <w:rsid w:val="13340169"/>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422BA"/>
    <w:rsid w:val="17D349C1"/>
    <w:rsid w:val="18044413"/>
    <w:rsid w:val="1830729E"/>
    <w:rsid w:val="1870062C"/>
    <w:rsid w:val="18817102"/>
    <w:rsid w:val="18830A15"/>
    <w:rsid w:val="18852B28"/>
    <w:rsid w:val="188B5321"/>
    <w:rsid w:val="19655AF1"/>
    <w:rsid w:val="19742C91"/>
    <w:rsid w:val="1978317A"/>
    <w:rsid w:val="19932372"/>
    <w:rsid w:val="19A20DD5"/>
    <w:rsid w:val="19AE03F1"/>
    <w:rsid w:val="1A071A03"/>
    <w:rsid w:val="1A1F16AE"/>
    <w:rsid w:val="1A3B5C77"/>
    <w:rsid w:val="1A984BAD"/>
    <w:rsid w:val="1AB8220E"/>
    <w:rsid w:val="1AE4166C"/>
    <w:rsid w:val="1AF06CFB"/>
    <w:rsid w:val="1AF11B8D"/>
    <w:rsid w:val="1B11359C"/>
    <w:rsid w:val="1B2A271F"/>
    <w:rsid w:val="1B530544"/>
    <w:rsid w:val="1B5671B7"/>
    <w:rsid w:val="1B713184"/>
    <w:rsid w:val="1BA209CF"/>
    <w:rsid w:val="1BA52702"/>
    <w:rsid w:val="1BB4777D"/>
    <w:rsid w:val="1BD75AB8"/>
    <w:rsid w:val="1C0459C2"/>
    <w:rsid w:val="1C1B3B4A"/>
    <w:rsid w:val="1C7E1EF2"/>
    <w:rsid w:val="1C88086E"/>
    <w:rsid w:val="1C9123DB"/>
    <w:rsid w:val="1D266CE1"/>
    <w:rsid w:val="1D3963AF"/>
    <w:rsid w:val="1D6A673C"/>
    <w:rsid w:val="1D8725B2"/>
    <w:rsid w:val="1D9247AE"/>
    <w:rsid w:val="1DB567EC"/>
    <w:rsid w:val="1DC75107"/>
    <w:rsid w:val="1DF51A98"/>
    <w:rsid w:val="1E3D060F"/>
    <w:rsid w:val="1E3F7D2E"/>
    <w:rsid w:val="1E4134E4"/>
    <w:rsid w:val="1E5062B3"/>
    <w:rsid w:val="1E523514"/>
    <w:rsid w:val="1E714A66"/>
    <w:rsid w:val="1E802593"/>
    <w:rsid w:val="1E8B6156"/>
    <w:rsid w:val="1EA703CC"/>
    <w:rsid w:val="1EB7330C"/>
    <w:rsid w:val="1EB8717C"/>
    <w:rsid w:val="1F0A0FF3"/>
    <w:rsid w:val="1F5771FF"/>
    <w:rsid w:val="1F7A2683"/>
    <w:rsid w:val="1F81262D"/>
    <w:rsid w:val="1FE868A9"/>
    <w:rsid w:val="20034907"/>
    <w:rsid w:val="20173E4B"/>
    <w:rsid w:val="204E48BC"/>
    <w:rsid w:val="208921B3"/>
    <w:rsid w:val="20973DEB"/>
    <w:rsid w:val="20B26522"/>
    <w:rsid w:val="20B44310"/>
    <w:rsid w:val="211116EB"/>
    <w:rsid w:val="216133FC"/>
    <w:rsid w:val="21D56769"/>
    <w:rsid w:val="21E52EF3"/>
    <w:rsid w:val="21FB5D7B"/>
    <w:rsid w:val="21FF43ED"/>
    <w:rsid w:val="22015E94"/>
    <w:rsid w:val="220B1C3D"/>
    <w:rsid w:val="221D1D20"/>
    <w:rsid w:val="22334A87"/>
    <w:rsid w:val="22B42350"/>
    <w:rsid w:val="22BE6801"/>
    <w:rsid w:val="22DE21BE"/>
    <w:rsid w:val="233500BF"/>
    <w:rsid w:val="23377FF7"/>
    <w:rsid w:val="236B425F"/>
    <w:rsid w:val="23836192"/>
    <w:rsid w:val="23901F29"/>
    <w:rsid w:val="239C0061"/>
    <w:rsid w:val="23A36F08"/>
    <w:rsid w:val="23B908A4"/>
    <w:rsid w:val="23E95BEF"/>
    <w:rsid w:val="23ED78C8"/>
    <w:rsid w:val="23FD0064"/>
    <w:rsid w:val="245375B0"/>
    <w:rsid w:val="24642C0A"/>
    <w:rsid w:val="24B22173"/>
    <w:rsid w:val="24B95AD9"/>
    <w:rsid w:val="24BE24DA"/>
    <w:rsid w:val="24CF5825"/>
    <w:rsid w:val="24D663E6"/>
    <w:rsid w:val="24D77F2B"/>
    <w:rsid w:val="24DC32EC"/>
    <w:rsid w:val="24E82634"/>
    <w:rsid w:val="25537BFE"/>
    <w:rsid w:val="255F0B60"/>
    <w:rsid w:val="258B00E2"/>
    <w:rsid w:val="25A917A6"/>
    <w:rsid w:val="25BE27CC"/>
    <w:rsid w:val="25F74A5C"/>
    <w:rsid w:val="25F82554"/>
    <w:rsid w:val="2628662C"/>
    <w:rsid w:val="262D45DE"/>
    <w:rsid w:val="266114D9"/>
    <w:rsid w:val="26871DC8"/>
    <w:rsid w:val="26A53EF9"/>
    <w:rsid w:val="26A94201"/>
    <w:rsid w:val="26AC274F"/>
    <w:rsid w:val="27044A29"/>
    <w:rsid w:val="27051632"/>
    <w:rsid w:val="271D34C8"/>
    <w:rsid w:val="276142BF"/>
    <w:rsid w:val="27783712"/>
    <w:rsid w:val="27907362"/>
    <w:rsid w:val="28333E1D"/>
    <w:rsid w:val="28454BD6"/>
    <w:rsid w:val="28455253"/>
    <w:rsid w:val="285048C9"/>
    <w:rsid w:val="28551971"/>
    <w:rsid w:val="285B1C53"/>
    <w:rsid w:val="2863055D"/>
    <w:rsid w:val="28904CC6"/>
    <w:rsid w:val="289F7086"/>
    <w:rsid w:val="28C32028"/>
    <w:rsid w:val="28CC490F"/>
    <w:rsid w:val="28D80690"/>
    <w:rsid w:val="28DE40AA"/>
    <w:rsid w:val="28EA4454"/>
    <w:rsid w:val="29345E77"/>
    <w:rsid w:val="294C65AD"/>
    <w:rsid w:val="29806583"/>
    <w:rsid w:val="298B3C4C"/>
    <w:rsid w:val="29B570DA"/>
    <w:rsid w:val="29F26D24"/>
    <w:rsid w:val="2A15033F"/>
    <w:rsid w:val="2A1662C1"/>
    <w:rsid w:val="2A1C7367"/>
    <w:rsid w:val="2A2815FA"/>
    <w:rsid w:val="2A6D6092"/>
    <w:rsid w:val="2A7D76B4"/>
    <w:rsid w:val="2AE91F4C"/>
    <w:rsid w:val="2AFE060C"/>
    <w:rsid w:val="2B437463"/>
    <w:rsid w:val="2B7807EE"/>
    <w:rsid w:val="2BA50BF7"/>
    <w:rsid w:val="2BBF00EC"/>
    <w:rsid w:val="2BC37CFD"/>
    <w:rsid w:val="2BD5237F"/>
    <w:rsid w:val="2BE536CE"/>
    <w:rsid w:val="2BE758D9"/>
    <w:rsid w:val="2C09049E"/>
    <w:rsid w:val="2C0A653C"/>
    <w:rsid w:val="2C191F85"/>
    <w:rsid w:val="2C3167C0"/>
    <w:rsid w:val="2C342EB0"/>
    <w:rsid w:val="2CCB2F3A"/>
    <w:rsid w:val="2CE82D6F"/>
    <w:rsid w:val="2D0B2E6B"/>
    <w:rsid w:val="2D343236"/>
    <w:rsid w:val="2D723404"/>
    <w:rsid w:val="2DD15014"/>
    <w:rsid w:val="2DF72DE4"/>
    <w:rsid w:val="2E0220AF"/>
    <w:rsid w:val="2E047B0F"/>
    <w:rsid w:val="2E4B082A"/>
    <w:rsid w:val="2E586144"/>
    <w:rsid w:val="2E5D4E86"/>
    <w:rsid w:val="2E5D790B"/>
    <w:rsid w:val="2E9A3C18"/>
    <w:rsid w:val="2EBB0FEE"/>
    <w:rsid w:val="2EC63002"/>
    <w:rsid w:val="2ED753FC"/>
    <w:rsid w:val="2F0A6B38"/>
    <w:rsid w:val="2F946CCB"/>
    <w:rsid w:val="2FD25781"/>
    <w:rsid w:val="2FDC745C"/>
    <w:rsid w:val="2FFD7934"/>
    <w:rsid w:val="304C0A6E"/>
    <w:rsid w:val="30733ACD"/>
    <w:rsid w:val="308C3862"/>
    <w:rsid w:val="309379D8"/>
    <w:rsid w:val="30A270F7"/>
    <w:rsid w:val="30DF1478"/>
    <w:rsid w:val="30EC586F"/>
    <w:rsid w:val="319C6071"/>
    <w:rsid w:val="31AC537E"/>
    <w:rsid w:val="31E3679B"/>
    <w:rsid w:val="31E732FD"/>
    <w:rsid w:val="32517576"/>
    <w:rsid w:val="325E1392"/>
    <w:rsid w:val="32BE5C2C"/>
    <w:rsid w:val="32FB6478"/>
    <w:rsid w:val="330E7821"/>
    <w:rsid w:val="33263B3F"/>
    <w:rsid w:val="335564B6"/>
    <w:rsid w:val="335F695E"/>
    <w:rsid w:val="336963EB"/>
    <w:rsid w:val="33816EEB"/>
    <w:rsid w:val="33EB55CD"/>
    <w:rsid w:val="33EC4C02"/>
    <w:rsid w:val="340D2360"/>
    <w:rsid w:val="3410665D"/>
    <w:rsid w:val="34211214"/>
    <w:rsid w:val="342E63AB"/>
    <w:rsid w:val="34950E68"/>
    <w:rsid w:val="34986E94"/>
    <w:rsid w:val="34AF62C9"/>
    <w:rsid w:val="34CB4388"/>
    <w:rsid w:val="34CB78E4"/>
    <w:rsid w:val="34FA6E12"/>
    <w:rsid w:val="353C3ACE"/>
    <w:rsid w:val="354D7158"/>
    <w:rsid w:val="358D5588"/>
    <w:rsid w:val="363A3B40"/>
    <w:rsid w:val="365302AE"/>
    <w:rsid w:val="36607A0A"/>
    <w:rsid w:val="366E227C"/>
    <w:rsid w:val="366F2E0D"/>
    <w:rsid w:val="367B6A5C"/>
    <w:rsid w:val="36A74ADA"/>
    <w:rsid w:val="36AD60D5"/>
    <w:rsid w:val="36B224F9"/>
    <w:rsid w:val="36EC0CC9"/>
    <w:rsid w:val="373158C6"/>
    <w:rsid w:val="373F410B"/>
    <w:rsid w:val="37620260"/>
    <w:rsid w:val="37EE7094"/>
    <w:rsid w:val="38296C89"/>
    <w:rsid w:val="383002EB"/>
    <w:rsid w:val="38586797"/>
    <w:rsid w:val="386509AB"/>
    <w:rsid w:val="38BC0149"/>
    <w:rsid w:val="38D87D1C"/>
    <w:rsid w:val="393257DC"/>
    <w:rsid w:val="395767F4"/>
    <w:rsid w:val="39636459"/>
    <w:rsid w:val="396B7F6C"/>
    <w:rsid w:val="3991089E"/>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DF7FFF"/>
    <w:rsid w:val="3D3A0F82"/>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5542B"/>
    <w:rsid w:val="3F2F0234"/>
    <w:rsid w:val="3F456A6E"/>
    <w:rsid w:val="3F6363FE"/>
    <w:rsid w:val="3F756B8F"/>
    <w:rsid w:val="3F95482B"/>
    <w:rsid w:val="3F960BB7"/>
    <w:rsid w:val="4019356B"/>
    <w:rsid w:val="40556AC9"/>
    <w:rsid w:val="40592157"/>
    <w:rsid w:val="406E1CAE"/>
    <w:rsid w:val="40A0133A"/>
    <w:rsid w:val="40C31A53"/>
    <w:rsid w:val="40E20083"/>
    <w:rsid w:val="40E751D2"/>
    <w:rsid w:val="40FF545D"/>
    <w:rsid w:val="410067C8"/>
    <w:rsid w:val="416C0FBC"/>
    <w:rsid w:val="418F0D2A"/>
    <w:rsid w:val="41D01505"/>
    <w:rsid w:val="42474939"/>
    <w:rsid w:val="424C3C57"/>
    <w:rsid w:val="4254498C"/>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654E01"/>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A2DE5"/>
    <w:rsid w:val="46893F2B"/>
    <w:rsid w:val="46C4686E"/>
    <w:rsid w:val="477B778F"/>
    <w:rsid w:val="478203EC"/>
    <w:rsid w:val="47B025FA"/>
    <w:rsid w:val="47FB3B18"/>
    <w:rsid w:val="4809698F"/>
    <w:rsid w:val="4811697D"/>
    <w:rsid w:val="487A3E25"/>
    <w:rsid w:val="48837895"/>
    <w:rsid w:val="488B5503"/>
    <w:rsid w:val="48937E21"/>
    <w:rsid w:val="489A0361"/>
    <w:rsid w:val="48B1243F"/>
    <w:rsid w:val="48B94FF3"/>
    <w:rsid w:val="48E243BB"/>
    <w:rsid w:val="48E37AAB"/>
    <w:rsid w:val="48FD4B4C"/>
    <w:rsid w:val="490A68E0"/>
    <w:rsid w:val="491055FE"/>
    <w:rsid w:val="49243A3F"/>
    <w:rsid w:val="495F5B3E"/>
    <w:rsid w:val="496F77D7"/>
    <w:rsid w:val="497654FD"/>
    <w:rsid w:val="498F13BF"/>
    <w:rsid w:val="49B64211"/>
    <w:rsid w:val="49D01BD3"/>
    <w:rsid w:val="49F6167F"/>
    <w:rsid w:val="4A064FA0"/>
    <w:rsid w:val="4A16615C"/>
    <w:rsid w:val="4A4424D7"/>
    <w:rsid w:val="4AB82D0F"/>
    <w:rsid w:val="4AEB7664"/>
    <w:rsid w:val="4AFD7C19"/>
    <w:rsid w:val="4B0567D1"/>
    <w:rsid w:val="4B236AAE"/>
    <w:rsid w:val="4B707271"/>
    <w:rsid w:val="4B9739F7"/>
    <w:rsid w:val="4BEE2503"/>
    <w:rsid w:val="4C0B44E0"/>
    <w:rsid w:val="4C245A30"/>
    <w:rsid w:val="4C9473E5"/>
    <w:rsid w:val="4CB6685F"/>
    <w:rsid w:val="4CC367FE"/>
    <w:rsid w:val="4D077F3C"/>
    <w:rsid w:val="4D0E4287"/>
    <w:rsid w:val="4D123355"/>
    <w:rsid w:val="4D2A3B31"/>
    <w:rsid w:val="4D2C5930"/>
    <w:rsid w:val="4D312C52"/>
    <w:rsid w:val="4D905305"/>
    <w:rsid w:val="4D926C66"/>
    <w:rsid w:val="4D964A72"/>
    <w:rsid w:val="4D9C1254"/>
    <w:rsid w:val="4E002792"/>
    <w:rsid w:val="4E6B0751"/>
    <w:rsid w:val="4E793892"/>
    <w:rsid w:val="4E800872"/>
    <w:rsid w:val="4E8F764A"/>
    <w:rsid w:val="4EC569ED"/>
    <w:rsid w:val="4ED50EA1"/>
    <w:rsid w:val="4EEC050C"/>
    <w:rsid w:val="4F104EC3"/>
    <w:rsid w:val="4F47354A"/>
    <w:rsid w:val="4F911C54"/>
    <w:rsid w:val="4FC80A09"/>
    <w:rsid w:val="4FE625E0"/>
    <w:rsid w:val="5021480F"/>
    <w:rsid w:val="505E6C5B"/>
    <w:rsid w:val="50962ECB"/>
    <w:rsid w:val="50A42E38"/>
    <w:rsid w:val="50A4577F"/>
    <w:rsid w:val="50B73D1F"/>
    <w:rsid w:val="50BD5BC9"/>
    <w:rsid w:val="50C11EEE"/>
    <w:rsid w:val="50E97CFC"/>
    <w:rsid w:val="50FA4028"/>
    <w:rsid w:val="510D65B7"/>
    <w:rsid w:val="511157AB"/>
    <w:rsid w:val="512C1180"/>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94425"/>
    <w:rsid w:val="5397158E"/>
    <w:rsid w:val="54013861"/>
    <w:rsid w:val="54487265"/>
    <w:rsid w:val="544D6070"/>
    <w:rsid w:val="54605E1E"/>
    <w:rsid w:val="547C1DBE"/>
    <w:rsid w:val="54B3506A"/>
    <w:rsid w:val="54CA0D16"/>
    <w:rsid w:val="54DD4057"/>
    <w:rsid w:val="54E7490F"/>
    <w:rsid w:val="550764A4"/>
    <w:rsid w:val="550B2BF6"/>
    <w:rsid w:val="55214EB5"/>
    <w:rsid w:val="55364EFD"/>
    <w:rsid w:val="5552317F"/>
    <w:rsid w:val="555D4828"/>
    <w:rsid w:val="557A4C8B"/>
    <w:rsid w:val="558931E1"/>
    <w:rsid w:val="55923347"/>
    <w:rsid w:val="55925180"/>
    <w:rsid w:val="55983B1B"/>
    <w:rsid w:val="55A8376B"/>
    <w:rsid w:val="55DC29B6"/>
    <w:rsid w:val="55DD4241"/>
    <w:rsid w:val="566B6D1E"/>
    <w:rsid w:val="56814596"/>
    <w:rsid w:val="56FA64C5"/>
    <w:rsid w:val="57032A2C"/>
    <w:rsid w:val="570F5219"/>
    <w:rsid w:val="57236B81"/>
    <w:rsid w:val="574E5B1B"/>
    <w:rsid w:val="575D12B5"/>
    <w:rsid w:val="57610A87"/>
    <w:rsid w:val="577B1140"/>
    <w:rsid w:val="577B7F21"/>
    <w:rsid w:val="577F181B"/>
    <w:rsid w:val="57921984"/>
    <w:rsid w:val="579737F0"/>
    <w:rsid w:val="57A40C39"/>
    <w:rsid w:val="57AB7B30"/>
    <w:rsid w:val="57AF5251"/>
    <w:rsid w:val="57B26373"/>
    <w:rsid w:val="57B63F04"/>
    <w:rsid w:val="57CD20C2"/>
    <w:rsid w:val="57D675AB"/>
    <w:rsid w:val="57D95FDD"/>
    <w:rsid w:val="58917D2F"/>
    <w:rsid w:val="5894085C"/>
    <w:rsid w:val="58982D7E"/>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A5487"/>
    <w:rsid w:val="5B2E1A1D"/>
    <w:rsid w:val="5B843A1C"/>
    <w:rsid w:val="5B873E3F"/>
    <w:rsid w:val="5B8C2158"/>
    <w:rsid w:val="5C02690E"/>
    <w:rsid w:val="5C0827EA"/>
    <w:rsid w:val="5C196DA7"/>
    <w:rsid w:val="5C2A048C"/>
    <w:rsid w:val="5C80234E"/>
    <w:rsid w:val="5C8A680C"/>
    <w:rsid w:val="5D0C4701"/>
    <w:rsid w:val="5D0F0395"/>
    <w:rsid w:val="5D221076"/>
    <w:rsid w:val="5D397964"/>
    <w:rsid w:val="5D5A391C"/>
    <w:rsid w:val="5D5F10C0"/>
    <w:rsid w:val="5D677955"/>
    <w:rsid w:val="5D891B7B"/>
    <w:rsid w:val="5DAC1801"/>
    <w:rsid w:val="5DAD38EE"/>
    <w:rsid w:val="5E006862"/>
    <w:rsid w:val="5E0207B9"/>
    <w:rsid w:val="5E145476"/>
    <w:rsid w:val="5E1834A1"/>
    <w:rsid w:val="5E261785"/>
    <w:rsid w:val="5E4A7017"/>
    <w:rsid w:val="5E552BBA"/>
    <w:rsid w:val="5E611C10"/>
    <w:rsid w:val="5E7A0F3F"/>
    <w:rsid w:val="5EFC7377"/>
    <w:rsid w:val="5F06174D"/>
    <w:rsid w:val="5F265461"/>
    <w:rsid w:val="5F3A3602"/>
    <w:rsid w:val="5F45733B"/>
    <w:rsid w:val="5F6277C6"/>
    <w:rsid w:val="5F6D0B1D"/>
    <w:rsid w:val="5F8D0B82"/>
    <w:rsid w:val="5FCC5339"/>
    <w:rsid w:val="5FE34A5B"/>
    <w:rsid w:val="5FFE1E36"/>
    <w:rsid w:val="60232584"/>
    <w:rsid w:val="60317D0E"/>
    <w:rsid w:val="607330CE"/>
    <w:rsid w:val="60825176"/>
    <w:rsid w:val="608778DB"/>
    <w:rsid w:val="609F2AC4"/>
    <w:rsid w:val="60FA2EE8"/>
    <w:rsid w:val="61054A27"/>
    <w:rsid w:val="610A52BC"/>
    <w:rsid w:val="611D2366"/>
    <w:rsid w:val="61421856"/>
    <w:rsid w:val="615227C4"/>
    <w:rsid w:val="61654E3F"/>
    <w:rsid w:val="6182292A"/>
    <w:rsid w:val="619F7F92"/>
    <w:rsid w:val="61AF2696"/>
    <w:rsid w:val="61E74B18"/>
    <w:rsid w:val="61F94C26"/>
    <w:rsid w:val="62000E56"/>
    <w:rsid w:val="624F3E49"/>
    <w:rsid w:val="62632286"/>
    <w:rsid w:val="62874B2C"/>
    <w:rsid w:val="62885958"/>
    <w:rsid w:val="62F40B65"/>
    <w:rsid w:val="62FC2CFE"/>
    <w:rsid w:val="63024505"/>
    <w:rsid w:val="635600A5"/>
    <w:rsid w:val="635B1DB5"/>
    <w:rsid w:val="63665701"/>
    <w:rsid w:val="63711FED"/>
    <w:rsid w:val="63880DDC"/>
    <w:rsid w:val="638D750D"/>
    <w:rsid w:val="63AC6CC0"/>
    <w:rsid w:val="64055776"/>
    <w:rsid w:val="64240056"/>
    <w:rsid w:val="643E143A"/>
    <w:rsid w:val="64491666"/>
    <w:rsid w:val="648B6EEF"/>
    <w:rsid w:val="64C158BF"/>
    <w:rsid w:val="64CE2EAA"/>
    <w:rsid w:val="653C3090"/>
    <w:rsid w:val="6574787A"/>
    <w:rsid w:val="65854376"/>
    <w:rsid w:val="658767BE"/>
    <w:rsid w:val="65892531"/>
    <w:rsid w:val="65F96E2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244565"/>
    <w:rsid w:val="68551F4F"/>
    <w:rsid w:val="687C10C9"/>
    <w:rsid w:val="68840C16"/>
    <w:rsid w:val="68876EFB"/>
    <w:rsid w:val="68884654"/>
    <w:rsid w:val="689F444F"/>
    <w:rsid w:val="68B96DBB"/>
    <w:rsid w:val="68CA2805"/>
    <w:rsid w:val="68E937A3"/>
    <w:rsid w:val="693E15D3"/>
    <w:rsid w:val="69627681"/>
    <w:rsid w:val="6977531D"/>
    <w:rsid w:val="697C46A7"/>
    <w:rsid w:val="69B635AA"/>
    <w:rsid w:val="69CC2BFF"/>
    <w:rsid w:val="69FD55B8"/>
    <w:rsid w:val="6A0B1C62"/>
    <w:rsid w:val="6A2406C8"/>
    <w:rsid w:val="6A33337F"/>
    <w:rsid w:val="6A465A7A"/>
    <w:rsid w:val="6A4D58B0"/>
    <w:rsid w:val="6ADE0BD1"/>
    <w:rsid w:val="6AE96859"/>
    <w:rsid w:val="6B147746"/>
    <w:rsid w:val="6B234E48"/>
    <w:rsid w:val="6B24787C"/>
    <w:rsid w:val="6B45401D"/>
    <w:rsid w:val="6B573233"/>
    <w:rsid w:val="6B5B6274"/>
    <w:rsid w:val="6B935D53"/>
    <w:rsid w:val="6BAA17FB"/>
    <w:rsid w:val="6C196F71"/>
    <w:rsid w:val="6C226FCB"/>
    <w:rsid w:val="6C31226F"/>
    <w:rsid w:val="6C384A25"/>
    <w:rsid w:val="6C552F0B"/>
    <w:rsid w:val="6C6E63F9"/>
    <w:rsid w:val="6C8C67B7"/>
    <w:rsid w:val="6C9D744C"/>
    <w:rsid w:val="6D167928"/>
    <w:rsid w:val="6D26299B"/>
    <w:rsid w:val="6D4772EC"/>
    <w:rsid w:val="6D9078AF"/>
    <w:rsid w:val="6D9E3445"/>
    <w:rsid w:val="6DAA3FEF"/>
    <w:rsid w:val="6DC0172B"/>
    <w:rsid w:val="6DCB690C"/>
    <w:rsid w:val="6DD41A5B"/>
    <w:rsid w:val="6DF43C2E"/>
    <w:rsid w:val="6DF51CA3"/>
    <w:rsid w:val="6E6935BC"/>
    <w:rsid w:val="6E8335BD"/>
    <w:rsid w:val="6E8E12EF"/>
    <w:rsid w:val="6E972936"/>
    <w:rsid w:val="6ED446C5"/>
    <w:rsid w:val="6F291EBC"/>
    <w:rsid w:val="6F2A7D94"/>
    <w:rsid w:val="6F8331F1"/>
    <w:rsid w:val="6F8D32DA"/>
    <w:rsid w:val="6FAE1A09"/>
    <w:rsid w:val="6FD75BF8"/>
    <w:rsid w:val="6FF716A2"/>
    <w:rsid w:val="707723D0"/>
    <w:rsid w:val="70F5661B"/>
    <w:rsid w:val="711118D9"/>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D237C0"/>
    <w:rsid w:val="74F27A15"/>
    <w:rsid w:val="75067759"/>
    <w:rsid w:val="752E6DCD"/>
    <w:rsid w:val="75511246"/>
    <w:rsid w:val="7551380D"/>
    <w:rsid w:val="75600BE5"/>
    <w:rsid w:val="7564475C"/>
    <w:rsid w:val="758134F1"/>
    <w:rsid w:val="7583797F"/>
    <w:rsid w:val="759A22AD"/>
    <w:rsid w:val="75D20F1D"/>
    <w:rsid w:val="75DA2C18"/>
    <w:rsid w:val="75F54412"/>
    <w:rsid w:val="761D08E0"/>
    <w:rsid w:val="765D347C"/>
    <w:rsid w:val="76826699"/>
    <w:rsid w:val="76C87133"/>
    <w:rsid w:val="76CD08D5"/>
    <w:rsid w:val="76DB4B92"/>
    <w:rsid w:val="77052AA4"/>
    <w:rsid w:val="77136511"/>
    <w:rsid w:val="77340A39"/>
    <w:rsid w:val="77351FD0"/>
    <w:rsid w:val="77472422"/>
    <w:rsid w:val="77550E22"/>
    <w:rsid w:val="775D75EA"/>
    <w:rsid w:val="77701517"/>
    <w:rsid w:val="777F31F2"/>
    <w:rsid w:val="77D1700D"/>
    <w:rsid w:val="77DE79A1"/>
    <w:rsid w:val="77EC04CC"/>
    <w:rsid w:val="78775729"/>
    <w:rsid w:val="78A42DB0"/>
    <w:rsid w:val="78A656AB"/>
    <w:rsid w:val="78B2245C"/>
    <w:rsid w:val="78E172CC"/>
    <w:rsid w:val="78EA1D1F"/>
    <w:rsid w:val="7904172F"/>
    <w:rsid w:val="79057F15"/>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004705"/>
    <w:rsid w:val="7B257FFD"/>
    <w:rsid w:val="7B343476"/>
    <w:rsid w:val="7B5A2978"/>
    <w:rsid w:val="7B5A7E4C"/>
    <w:rsid w:val="7B667AF9"/>
    <w:rsid w:val="7B7468F8"/>
    <w:rsid w:val="7B803CF3"/>
    <w:rsid w:val="7BEE0103"/>
    <w:rsid w:val="7C0A0FE4"/>
    <w:rsid w:val="7C254906"/>
    <w:rsid w:val="7C590818"/>
    <w:rsid w:val="7C7C10F6"/>
    <w:rsid w:val="7C853BEA"/>
    <w:rsid w:val="7C881368"/>
    <w:rsid w:val="7CC544E3"/>
    <w:rsid w:val="7CE27788"/>
    <w:rsid w:val="7D0C32F1"/>
    <w:rsid w:val="7D0F408D"/>
    <w:rsid w:val="7D491C6C"/>
    <w:rsid w:val="7D515947"/>
    <w:rsid w:val="7D5429C0"/>
    <w:rsid w:val="7D6E6D43"/>
    <w:rsid w:val="7DB57A34"/>
    <w:rsid w:val="7DE60973"/>
    <w:rsid w:val="7DEF0916"/>
    <w:rsid w:val="7E1E5218"/>
    <w:rsid w:val="7E9A4E1F"/>
    <w:rsid w:val="7EA7723A"/>
    <w:rsid w:val="7EEA6053"/>
    <w:rsid w:val="7EF56FBB"/>
    <w:rsid w:val="7F0768EB"/>
    <w:rsid w:val="7F143BEC"/>
    <w:rsid w:val="7F1E3F4E"/>
    <w:rsid w:val="7F715AF2"/>
    <w:rsid w:val="7F886E69"/>
    <w:rsid w:val="7FC9192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6">
    <w:name w:val="Normal Indent"/>
    <w:basedOn w:val="1"/>
    <w:next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75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1"/>
    <w:qFormat/>
    <w:uiPriority w:val="0"/>
    <w:pPr>
      <w:shd w:val="clear" w:color="auto" w:fill="000080"/>
    </w:pPr>
  </w:style>
  <w:style w:type="paragraph" w:styleId="20">
    <w:name w:val="annotation text"/>
    <w:basedOn w:val="1"/>
    <w:link w:val="859"/>
    <w:qFormat/>
    <w:uiPriority w:val="99"/>
    <w:pPr>
      <w:jc w:val="left"/>
    </w:pPr>
  </w:style>
  <w:style w:type="paragraph" w:styleId="21">
    <w:name w:val="Salutation"/>
    <w:basedOn w:val="1"/>
    <w:next w:val="1"/>
    <w:link w:val="819"/>
    <w:qFormat/>
    <w:uiPriority w:val="0"/>
    <w:rPr>
      <w:rFonts w:ascii="仿宋_GB2312" w:eastAsia="仿宋_GB2312"/>
      <w:sz w:val="28"/>
      <w:szCs w:val="20"/>
    </w:rPr>
  </w:style>
  <w:style w:type="paragraph" w:styleId="22">
    <w:name w:val="Body Text 3"/>
    <w:basedOn w:val="1"/>
    <w:link w:val="84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36"/>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1"/>
    <w:link w:val="838"/>
    <w:qFormat/>
    <w:uiPriority w:val="0"/>
    <w:pPr>
      <w:ind w:firstLine="420"/>
    </w:pPr>
    <w:rPr>
      <w:rFonts w:hAnsi="Calibri" w:cs="Times New Roman"/>
      <w:szCs w:val="20"/>
    </w:rPr>
  </w:style>
  <w:style w:type="paragraph" w:styleId="26">
    <w:name w:val="Body Text Indent"/>
    <w:basedOn w:val="1"/>
    <w:next w:val="1"/>
    <w:link w:val="787"/>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829"/>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8"/>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3"/>
    <w:qFormat/>
    <w:uiPriority w:val="0"/>
    <w:pPr>
      <w:spacing w:after="120" w:line="480" w:lineRule="auto"/>
    </w:pPr>
  </w:style>
  <w:style w:type="paragraph" w:styleId="58">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7"/>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36"/>
    <w:qFormat/>
    <w:uiPriority w:val="0"/>
    <w:rPr>
      <w:b/>
      <w:bCs/>
    </w:rPr>
  </w:style>
  <w:style w:type="paragraph" w:styleId="62">
    <w:name w:val="Body Text First Indent 2"/>
    <w:basedOn w:val="26"/>
    <w:next w:val="25"/>
    <w:link w:val="65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Char"/>
    <w:basedOn w:val="1"/>
    <w:qFormat/>
    <w:uiPriority w:val="0"/>
    <w:rPr>
      <w:rFonts w:ascii="仿宋_GB2312" w:eastAsia="仿宋_GB2312"/>
      <w:b/>
      <w:sz w:val="32"/>
      <w:szCs w:val="32"/>
    </w:rPr>
  </w:style>
  <w:style w:type="paragraph" w:customStyle="1" w:styleId="81">
    <w:name w:val="正文文本首行缩进 21"/>
    <w:basedOn w:val="26"/>
    <w:qFormat/>
    <w:uiPriority w:val="99"/>
    <w:pPr>
      <w:spacing w:line="200" w:lineRule="atLeast"/>
      <w:ind w:firstLine="420"/>
    </w:pPr>
    <w:rPr>
      <w:rFonts w:hAnsi="Courier New"/>
      <w:spacing w:val="-4"/>
      <w:sz w:val="18"/>
    </w:rPr>
  </w:style>
  <w:style w:type="paragraph" w:customStyle="1" w:styleId="82">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4">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8"/>
    <w:qFormat/>
    <w:uiPriority w:val="0"/>
    <w:pPr>
      <w:spacing w:before="156" w:line="360" w:lineRule="auto"/>
      <w:ind w:firstLine="510" w:firstLineChars="200"/>
    </w:pPr>
    <w:rPr>
      <w:sz w:val="24"/>
      <w:szCs w:val="20"/>
    </w:rPr>
  </w:style>
  <w:style w:type="paragraph" w:customStyle="1" w:styleId="90">
    <w:name w:val="无间隔1"/>
    <w:link w:val="676"/>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4"/>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4"/>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9"/>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71"/>
    <w:qFormat/>
    <w:uiPriority w:val="0"/>
    <w:pPr>
      <w:adjustRightInd/>
      <w:spacing w:line="360" w:lineRule="auto"/>
      <w:ind w:firstLine="480" w:firstLineChars="200"/>
    </w:pPr>
    <w:rPr>
      <w:kern w:val="0"/>
      <w:sz w:val="24"/>
    </w:rPr>
  </w:style>
  <w:style w:type="paragraph" w:customStyle="1" w:styleId="102">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列出段落1"/>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2"/>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4"/>
    <w:qFormat/>
    <w:uiPriority w:val="0"/>
    <w:pPr>
      <w:tabs>
        <w:tab w:val="left" w:pos="2356"/>
      </w:tabs>
    </w:pPr>
  </w:style>
  <w:style w:type="paragraph" w:customStyle="1" w:styleId="107">
    <w:name w:val="样式 标题 4h4H4Fab-4T5Ref Heading 1rh1Heading sqlsect 1.2.3...."/>
    <w:basedOn w:val="7"/>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7"/>
    <w:qFormat/>
    <w:uiPriority w:val="0"/>
    <w:pPr>
      <w:adjustRightInd/>
    </w:pPr>
    <w:rPr>
      <w:rFonts w:ascii="宋体" w:hAnsi="Courier New"/>
      <w:kern w:val="0"/>
      <w:sz w:val="20"/>
      <w:szCs w:val="20"/>
    </w:rPr>
  </w:style>
  <w:style w:type="paragraph" w:customStyle="1" w:styleId="110">
    <w:name w:val="正文说明"/>
    <w:basedOn w:val="1"/>
    <w:link w:val="849"/>
    <w:qFormat/>
    <w:uiPriority w:val="0"/>
    <w:pPr>
      <w:adjustRightInd/>
      <w:spacing w:line="360" w:lineRule="auto"/>
    </w:pPr>
    <w:rPr>
      <w:kern w:val="0"/>
      <w:sz w:val="24"/>
    </w:rPr>
  </w:style>
  <w:style w:type="paragraph" w:customStyle="1" w:styleId="111">
    <w:name w:val="Table Text"/>
    <w:basedOn w:val="1"/>
    <w:link w:val="855"/>
    <w:qFormat/>
    <w:uiPriority w:val="0"/>
    <w:pPr>
      <w:widowControl/>
      <w:spacing w:before="60" w:after="60"/>
      <w:jc w:val="left"/>
    </w:pPr>
    <w:rPr>
      <w:kern w:val="0"/>
      <w:sz w:val="24"/>
    </w:rPr>
  </w:style>
  <w:style w:type="paragraph" w:customStyle="1" w:styleId="112">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7"/>
    <w:qFormat/>
    <w:uiPriority w:val="0"/>
    <w:pPr>
      <w:widowControl/>
      <w:snapToGrid w:val="0"/>
      <w:spacing w:afterLines="50"/>
      <w:ind w:firstLine="200" w:firstLineChars="200"/>
    </w:pPr>
    <w:rPr>
      <w:kern w:val="0"/>
      <w:sz w:val="24"/>
      <w:szCs w:val="20"/>
    </w:rPr>
  </w:style>
  <w:style w:type="paragraph" w:customStyle="1" w:styleId="117">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6"/>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7"/>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4"/>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outlineLvl w:val="5"/>
    </w:pPr>
  </w:style>
  <w:style w:type="paragraph" w:customStyle="1" w:styleId="161">
    <w:name w:val="5级标题"/>
    <w:basedOn w:val="162"/>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无间隔2"/>
    <w:basedOn w:val="1"/>
    <w:link w:val="945"/>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5"/>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8"/>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5"/>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Lines="50"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7"/>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292">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3"/>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Lines="0" w:afterLines="0"/>
      <w:ind w:left="1680"/>
      <w:outlineLvl w:val="2"/>
    </w:pPr>
  </w:style>
  <w:style w:type="paragraph" w:customStyle="1" w:styleId="344">
    <w:name w:val="章标题"/>
    <w:next w:val="326"/>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Lines="50"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82"/>
    <w:next w:val="389"/>
    <w:qFormat/>
    <w:uiPriority w:val="0"/>
    <w:pPr>
      <w:autoSpaceDE w:val="0"/>
      <w:autoSpaceDN w:val="0"/>
      <w:snapToGrid w:val="0"/>
      <w:spacing w:after="120" w:line="360" w:lineRule="auto"/>
      <w:ind w:left="420" w:leftChars="200"/>
    </w:pPr>
    <w:rPr>
      <w:szCs w:val="21"/>
    </w:rPr>
  </w:style>
  <w:style w:type="paragraph" w:customStyle="1" w:styleId="389">
    <w:name w:val="正文文本首行缩进 2"/>
    <w:basedOn w:val="388"/>
    <w:qFormat/>
    <w:uiPriority w:val="99"/>
    <w:pPr>
      <w:spacing w:line="200" w:lineRule="atLeast"/>
      <w:ind w:firstLine="420"/>
    </w:pPr>
    <w:rPr>
      <w:rFonts w:ascii="宋体" w:cs="宋体"/>
      <w:spacing w:val="-4"/>
      <w:sz w:val="18"/>
      <w:szCs w:val="18"/>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4"/>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6"/>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0"/>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qFormat/>
    <w:uiPriority w:val="0"/>
    <w:rPr>
      <w:rFonts w:ascii="仿宋_GB2312" w:eastAsia="仿宋_GB2312"/>
      <w:b/>
      <w:sz w:val="32"/>
      <w:szCs w:val="20"/>
    </w:rPr>
  </w:style>
  <w:style w:type="paragraph" w:customStyle="1" w:styleId="53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0"/>
    <w:rPr>
      <w:rFonts w:ascii="仿宋_GB2312" w:eastAsia="仿宋_GB2312"/>
      <w:b/>
      <w:sz w:val="32"/>
      <w:szCs w:val="20"/>
    </w:rPr>
  </w:style>
  <w:style w:type="paragraph" w:customStyle="1" w:styleId="533">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0">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4">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qFormat/>
    <w:uiPriority w:val="0"/>
    <w:pPr>
      <w:widowControl/>
      <w:spacing w:after="160" w:line="240" w:lineRule="exact"/>
      <w:jc w:val="left"/>
    </w:pPr>
    <w:rPr>
      <w:rFonts w:eastAsia="仿宋_GB2312"/>
      <w:sz w:val="28"/>
    </w:rPr>
  </w:style>
  <w:style w:type="paragraph" w:customStyle="1" w:styleId="547">
    <w:name w:val="Char21"/>
    <w:basedOn w:val="1"/>
    <w:qFormat/>
    <w:uiPriority w:val="0"/>
    <w:pPr>
      <w:adjustRightInd/>
      <w:ind w:firstLine="200" w:firstLineChars="200"/>
    </w:pPr>
    <w:rPr>
      <w:rFonts w:ascii="仿宋_GB2312" w:eastAsia="仿宋_GB2312"/>
      <w:b/>
      <w:sz w:val="32"/>
      <w:szCs w:val="32"/>
    </w:rPr>
  </w:style>
  <w:style w:type="paragraph" w:customStyle="1" w:styleId="548">
    <w:name w:val="列表段落1"/>
    <w:basedOn w:val="1"/>
    <w:qFormat/>
    <w:uiPriority w:val="34"/>
    <w:pPr>
      <w:adjustRightInd/>
      <w:ind w:right="238" w:firstLine="420"/>
    </w:pPr>
    <w:rPr>
      <w:rFonts w:ascii="Calibri" w:hAnsi="Calibri"/>
      <w:sz w:val="24"/>
    </w:rPr>
  </w:style>
  <w:style w:type="paragraph" w:customStyle="1" w:styleId="549">
    <w:name w:val="Char Char110"/>
    <w:basedOn w:val="1"/>
    <w:qFormat/>
    <w:uiPriority w:val="6"/>
    <w:pPr>
      <w:spacing w:line="360" w:lineRule="auto"/>
    </w:pPr>
    <w:rPr>
      <w:rFonts w:ascii="Tahoma" w:hAnsi="Tahoma"/>
      <w:sz w:val="24"/>
      <w:szCs w:val="20"/>
    </w:rPr>
  </w:style>
  <w:style w:type="paragraph" w:customStyle="1" w:styleId="550">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2">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qFormat/>
    <w:uiPriority w:val="0"/>
    <w:rPr>
      <w:rFonts w:ascii="Tahoma" w:hAnsi="Tahoma" w:cs="仿宋_GB2312"/>
      <w:sz w:val="24"/>
      <w:szCs w:val="20"/>
    </w:rPr>
  </w:style>
  <w:style w:type="paragraph" w:customStyle="1" w:styleId="555">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55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9">
    <w:name w:val="_Style 12"/>
    <w:basedOn w:val="19"/>
    <w:qFormat/>
    <w:uiPriority w:val="0"/>
    <w:pPr>
      <w:snapToGrid w:val="0"/>
      <w:spacing w:line="360" w:lineRule="auto"/>
    </w:pPr>
  </w:style>
  <w:style w:type="paragraph" w:customStyle="1" w:styleId="560">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58"/>
    <w:qFormat/>
    <w:uiPriority w:val="0"/>
    <w:pPr>
      <w:outlineLvl w:val="2"/>
    </w:p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qFormat/>
    <w:uiPriority w:val="0"/>
    <w:pPr>
      <w:adjustRightInd/>
      <w:ind w:firstLine="200" w:firstLineChars="200"/>
    </w:pPr>
    <w:rPr>
      <w:rFonts w:ascii="Tahoma" w:hAnsi="Tahoma"/>
      <w:sz w:val="24"/>
      <w:szCs w:val="20"/>
    </w:rPr>
  </w:style>
  <w:style w:type="paragraph" w:customStyle="1" w:styleId="569">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0">
    <w:name w:val="MM Empty"/>
    <w:basedOn w:val="1"/>
    <w:qFormat/>
    <w:uiPriority w:val="0"/>
    <w:pPr>
      <w:adjustRightInd/>
    </w:pPr>
  </w:style>
  <w:style w:type="paragraph" w:customStyle="1" w:styleId="571">
    <w:name w:val="Char24"/>
    <w:basedOn w:val="1"/>
    <w:qFormat/>
    <w:uiPriority w:val="0"/>
    <w:rPr>
      <w:rFonts w:ascii="仿宋_GB2312" w:eastAsia="仿宋_GB2312"/>
      <w:b/>
      <w:sz w:val="32"/>
      <w:szCs w:val="32"/>
    </w:rPr>
  </w:style>
  <w:style w:type="paragraph" w:customStyle="1" w:styleId="572">
    <w:name w:val="正文箭头"/>
    <w:basedOn w:val="225"/>
    <w:qFormat/>
    <w:uiPriority w:val="0"/>
  </w:style>
  <w:style w:type="paragraph" w:customStyle="1" w:styleId="573">
    <w:name w:val="U_编号2"/>
    <w:basedOn w:val="1"/>
    <w:qFormat/>
    <w:uiPriority w:val="0"/>
    <w:pPr>
      <w:tabs>
        <w:tab w:val="left" w:pos="785"/>
      </w:tabs>
      <w:adjustRightInd/>
      <w:spacing w:beforeLines="10" w:afterLines="10" w:line="300" w:lineRule="auto"/>
    </w:pPr>
    <w:rPr>
      <w:sz w:val="24"/>
    </w:rPr>
  </w:style>
  <w:style w:type="paragraph" w:customStyle="1" w:styleId="574">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qFormat/>
    <w:uiPriority w:val="34"/>
    <w:pPr>
      <w:adjustRightInd/>
      <w:ind w:firstLine="420" w:firstLineChars="200"/>
    </w:pPr>
    <w:rPr>
      <w:rFonts w:eastAsia="仿宋_GB2312"/>
      <w:sz w:val="28"/>
    </w:rPr>
  </w:style>
  <w:style w:type="paragraph" w:customStyle="1" w:styleId="579">
    <w:name w:val="表格 内容"/>
    <w:basedOn w:val="416"/>
    <w:qFormat/>
    <w:uiPriority w:val="0"/>
    <w:rPr>
      <w:b w:val="0"/>
      <w:sz w:val="20"/>
    </w:rPr>
  </w:style>
  <w:style w:type="paragraph" w:customStyle="1" w:styleId="580">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8"/>
    <w:next w:val="1"/>
    <w:qFormat/>
    <w:uiPriority w:val="0"/>
    <w:pPr>
      <w:tabs>
        <w:tab w:val="left" w:pos="1080"/>
        <w:tab w:val="clear" w:pos="1008"/>
      </w:tabs>
      <w:ind w:left="1080" w:hanging="1080"/>
    </w:pPr>
  </w:style>
  <w:style w:type="paragraph" w:customStyle="1" w:styleId="583">
    <w:name w:val="数字标题1"/>
    <w:basedOn w:val="3"/>
    <w:next w:val="1"/>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qFormat/>
    <w:uiPriority w:val="0"/>
    <w:pPr>
      <w:widowControl/>
    </w:pPr>
    <w:rPr>
      <w:kern w:val="0"/>
      <w:sz w:val="24"/>
      <w:szCs w:val="20"/>
    </w:rPr>
  </w:style>
  <w:style w:type="paragraph" w:customStyle="1" w:styleId="591">
    <w:name w:val="Char Char113"/>
    <w:basedOn w:val="1"/>
    <w:qFormat/>
    <w:uiPriority w:val="0"/>
    <w:pPr>
      <w:widowControl/>
      <w:spacing w:after="160" w:line="240" w:lineRule="exact"/>
      <w:jc w:val="left"/>
    </w:pPr>
    <w:rPr>
      <w:rFonts w:eastAsia="仿宋_GB2312"/>
      <w:sz w:val="28"/>
    </w:rPr>
  </w:style>
  <w:style w:type="paragraph" w:customStyle="1" w:styleId="59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qFormat/>
    <w:uiPriority w:val="34"/>
    <w:pPr>
      <w:adjustRightInd/>
      <w:ind w:firstLine="420" w:firstLineChars="200"/>
    </w:pPr>
    <w:rPr>
      <w:rFonts w:eastAsia="仿宋_GB2312"/>
      <w:sz w:val="28"/>
    </w:rPr>
  </w:style>
  <w:style w:type="paragraph" w:customStyle="1" w:styleId="59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9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qFormat/>
    <w:uiPriority w:val="6"/>
    <w:pPr>
      <w:widowControl/>
      <w:spacing w:after="160" w:line="240" w:lineRule="exact"/>
      <w:jc w:val="left"/>
    </w:pPr>
    <w:rPr>
      <w:rFonts w:eastAsia="仿宋_GB2312"/>
      <w:sz w:val="28"/>
    </w:rPr>
  </w:style>
  <w:style w:type="paragraph" w:customStyle="1" w:styleId="600">
    <w:name w:val="正文 图"/>
    <w:basedOn w:val="130"/>
    <w:qFormat/>
    <w:uiPriority w:val="0"/>
    <w:pPr>
      <w:adjustRightInd/>
      <w:spacing w:before="0"/>
      <w:ind w:firstLine="0"/>
      <w:jc w:val="center"/>
    </w:pPr>
    <w:rPr>
      <w:rFonts w:ascii="微软雅黑" w:hAnsi="微软雅黑"/>
    </w:rPr>
  </w:style>
  <w:style w:type="paragraph" w:customStyle="1" w:styleId="60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48"/>
    <w:qFormat/>
    <w:uiPriority w:val="0"/>
    <w:pPr>
      <w:ind w:left="0"/>
    </w:pPr>
  </w:style>
  <w:style w:type="paragraph" w:customStyle="1" w:styleId="60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qFormat/>
    <w:uiPriority w:val="0"/>
    <w:pPr>
      <w:adjustRightInd/>
      <w:spacing w:line="360" w:lineRule="auto"/>
      <w:ind w:firstLine="480"/>
    </w:pPr>
    <w:rPr>
      <w:sz w:val="24"/>
    </w:rPr>
  </w:style>
  <w:style w:type="paragraph" w:customStyle="1" w:styleId="607">
    <w:name w:val="列出段落111"/>
    <w:basedOn w:val="1"/>
    <w:qFormat/>
    <w:uiPriority w:val="34"/>
    <w:pPr>
      <w:ind w:firstLine="420" w:firstLineChars="200"/>
    </w:pPr>
  </w:style>
  <w:style w:type="paragraph" w:customStyle="1" w:styleId="608">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09">
    <w:name w:val="_Style 947"/>
    <w:basedOn w:val="1"/>
    <w:next w:val="104"/>
    <w:qFormat/>
    <w:uiPriority w:val="34"/>
    <w:pPr>
      <w:adjustRightInd/>
      <w:ind w:firstLine="420" w:firstLineChars="200"/>
    </w:pPr>
  </w:style>
  <w:style w:type="paragraph" w:customStyle="1" w:styleId="61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qFormat/>
    <w:uiPriority w:val="0"/>
    <w:pPr>
      <w:adjustRightInd/>
      <w:snapToGrid w:val="0"/>
      <w:jc w:val="left"/>
    </w:pPr>
    <w:rPr>
      <w:rFonts w:ascii="Century Gothic" w:hAnsi="楷体_GB2312" w:eastAsia="Century Gothic"/>
      <w:szCs w:val="20"/>
    </w:rPr>
  </w:style>
  <w:style w:type="paragraph" w:customStyle="1" w:styleId="61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qFormat/>
    <w:uiPriority w:val="0"/>
    <w:pPr>
      <w:autoSpaceDE w:val="0"/>
      <w:autoSpaceDN w:val="0"/>
      <w:spacing w:before="100" w:after="100"/>
      <w:ind w:left="360" w:right="360"/>
      <w:jc w:val="left"/>
    </w:pPr>
    <w:rPr>
      <w:kern w:val="0"/>
      <w:sz w:val="24"/>
      <w:szCs w:val="20"/>
    </w:rPr>
  </w:style>
  <w:style w:type="paragraph" w:customStyle="1" w:styleId="616">
    <w:name w:val="p1"/>
    <w:basedOn w:val="1"/>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qFormat/>
    <w:uiPriority w:val="0"/>
    <w:pPr>
      <w:adjustRightInd/>
      <w:jc w:val="left"/>
    </w:pPr>
    <w:rPr>
      <w:rFonts w:ascii="Calibri" w:hAnsi="Calibri"/>
      <w:kern w:val="0"/>
      <w:sz w:val="22"/>
      <w:szCs w:val="22"/>
      <w:lang w:eastAsia="en-US"/>
    </w:rPr>
  </w:style>
  <w:style w:type="paragraph" w:customStyle="1" w:styleId="61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22">
    <w:name w:val="纯文本3"/>
    <w:basedOn w:val="1"/>
    <w:qFormat/>
    <w:uiPriority w:val="0"/>
    <w:pPr>
      <w:adjustRightInd/>
      <w:snapToGrid w:val="0"/>
      <w:jc w:val="left"/>
    </w:pPr>
    <w:rPr>
      <w:rFonts w:ascii="Century Gothic" w:hAnsi="楷体_GB2312" w:eastAsia="Century Gothic"/>
      <w:szCs w:val="20"/>
    </w:rPr>
  </w:style>
  <w:style w:type="paragraph" w:customStyle="1" w:styleId="623">
    <w:name w:val="List Paragraph"/>
    <w:basedOn w:val="1"/>
    <w:qFormat/>
    <w:uiPriority w:val="1"/>
    <w:pPr>
      <w:spacing w:before="159"/>
      <w:ind w:left="120" w:firstLine="640"/>
    </w:pPr>
    <w:rPr>
      <w:rFonts w:ascii="宋体" w:hAnsi="宋体" w:eastAsia="宋体" w:cs="宋体"/>
      <w:lang w:val="en-US" w:eastAsia="zh-CN" w:bidi="ar-SA"/>
    </w:rPr>
  </w:style>
  <w:style w:type="paragraph" w:customStyle="1" w:styleId="624">
    <w:name w:val="No Spacing"/>
    <w:basedOn w:val="1"/>
    <w:qFormat/>
    <w:uiPriority w:val="99"/>
    <w:rPr>
      <w:szCs w:val="22"/>
    </w:rPr>
  </w:style>
  <w:style w:type="character" w:customStyle="1" w:styleId="625">
    <w:name w:val="表格非标题文字 Char"/>
    <w:link w:val="84"/>
    <w:qFormat/>
    <w:uiPriority w:val="0"/>
    <w:rPr>
      <w:rFonts w:ascii="Futura Bk" w:hAnsi="Futura Bk"/>
      <w:kern w:val="2"/>
      <w:sz w:val="18"/>
      <w:szCs w:val="21"/>
      <w:lang w:val="en-US" w:eastAsia="zh-CN" w:bidi="ar-SA"/>
    </w:rPr>
  </w:style>
  <w:style w:type="character" w:customStyle="1" w:styleId="626">
    <w:name w:val="*正文 Char"/>
    <w:link w:val="85"/>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6"/>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7"/>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8"/>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字符"/>
    <w:link w:val="62"/>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70"/>
    <w:qFormat/>
    <w:uiPriority w:val="0"/>
    <w:rPr>
      <w:rFonts w:ascii="Arial" w:hAnsi="Arial" w:eastAsia="黑体" w:cs="Arial"/>
      <w:snapToGrid w:val="0"/>
      <w:kern w:val="0"/>
      <w:szCs w:val="21"/>
    </w:rPr>
  </w:style>
  <w:style w:type="character" w:customStyle="1" w:styleId="66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9"/>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48"/>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90"/>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9"/>
    <w:qFormat/>
    <w:uiPriority w:val="0"/>
    <w:rPr>
      <w:rFonts w:ascii="Arial" w:hAnsi="Arial" w:eastAsia="黑体"/>
      <w:b/>
      <w:bCs/>
      <w:kern w:val="2"/>
      <w:sz w:val="24"/>
      <w:szCs w:val="24"/>
    </w:rPr>
  </w:style>
  <w:style w:type="character" w:customStyle="1" w:styleId="684">
    <w:name w:val="纯文本 Char_0"/>
    <w:link w:val="91"/>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3"/>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4"/>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7"/>
    <w:qFormat/>
    <w:uiPriority w:val="0"/>
    <w:rPr>
      <w:rFonts w:ascii="宋体"/>
      <w:kern w:val="2"/>
      <w:sz w:val="24"/>
      <w:szCs w:val="21"/>
      <w:lang w:val="zh-CN"/>
    </w:rPr>
  </w:style>
  <w:style w:type="character" w:customStyle="1" w:styleId="714">
    <w:name w:val="标题 9 字符"/>
    <w:link w:val="12"/>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5"/>
    <w:qFormat/>
    <w:locked/>
    <w:uiPriority w:val="0"/>
    <w:rPr>
      <w:rFonts w:ascii="Tahoma" w:hAnsi="Tahoma"/>
      <w:sz w:val="24"/>
      <w:szCs w:val="24"/>
    </w:rPr>
  </w:style>
  <w:style w:type="character" w:customStyle="1" w:styleId="724">
    <w:name w:val="正文缩进 字符2"/>
    <w:link w:val="6"/>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6"/>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19"/>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70"/>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字符"/>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8"/>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9"/>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字符"/>
    <w:link w:val="17"/>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100"/>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1"/>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2"/>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3"/>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字符1"/>
    <w:link w:val="26"/>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5"/>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字符1"/>
    <w:link w:val="3"/>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字符"/>
    <w:link w:val="60"/>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字符"/>
    <w:link w:val="8"/>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字符"/>
    <w:link w:val="21"/>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字符"/>
    <w:link w:val="58"/>
    <w:qFormat/>
    <w:uiPriority w:val="0"/>
    <w:rPr>
      <w:rFonts w:ascii="黑体" w:hAnsi="Courier New" w:eastAsia="黑体"/>
    </w:rPr>
  </w:style>
  <w:style w:type="character" w:customStyle="1" w:styleId="823">
    <w:name w:val="正文文本 2 字符1"/>
    <w:link w:val="57"/>
    <w:qFormat/>
    <w:uiPriority w:val="0"/>
    <w:rPr>
      <w:kern w:val="2"/>
      <w:sz w:val="21"/>
      <w:szCs w:val="24"/>
    </w:rPr>
  </w:style>
  <w:style w:type="character" w:customStyle="1" w:styleId="824">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字符"/>
    <w:link w:val="10"/>
    <w:qFormat/>
    <w:uiPriority w:val="0"/>
    <w:rPr>
      <w:b/>
      <w:bCs/>
      <w:kern w:val="2"/>
      <w:sz w:val="24"/>
      <w:szCs w:val="24"/>
    </w:rPr>
  </w:style>
  <w:style w:type="character" w:customStyle="1" w:styleId="827">
    <w:name w:val="正文文本缩进 2 字符"/>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字符"/>
    <w:link w:val="51"/>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8"/>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9"/>
    <w:qFormat/>
    <w:uiPriority w:val="0"/>
    <w:rPr>
      <w:rFonts w:ascii="宋体" w:hAnsi="Courier New"/>
    </w:rPr>
  </w:style>
  <w:style w:type="character" w:customStyle="1" w:styleId="838">
    <w:name w:val="正文首行缩进 字符"/>
    <w:link w:val="25"/>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字符1"/>
    <w:link w:val="7"/>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字符"/>
    <w:link w:val="22"/>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10"/>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1"/>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字符1"/>
    <w:link w:val="20"/>
    <w:qFormat/>
    <w:uiPriority w:val="99"/>
    <w:rPr>
      <w:kern w:val="2"/>
      <w:sz w:val="21"/>
      <w:szCs w:val="24"/>
    </w:rPr>
  </w:style>
  <w:style w:type="character" w:customStyle="1" w:styleId="860">
    <w:name w:val="签名 字符"/>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2"/>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3"/>
    <w:qFormat/>
    <w:uiPriority w:val="0"/>
    <w:rPr>
      <w:rFonts w:ascii="宋体"/>
    </w:rPr>
  </w:style>
  <w:style w:type="character" w:customStyle="1" w:styleId="871">
    <w:name w:val="标题 8 字符"/>
    <w:link w:val="11"/>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字符"/>
    <w:link w:val="54"/>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4"/>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字符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5"/>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字符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6"/>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7"/>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8"/>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9"/>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70"/>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20"/>
    <w:qFormat/>
    <w:uiPriority w:val="0"/>
    <w:rPr>
      <w:rFonts w:cs="宋体"/>
      <w:kern w:val="2"/>
      <w:sz w:val="24"/>
    </w:rPr>
  </w:style>
  <w:style w:type="character" w:customStyle="1" w:styleId="936">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37">
    <w:name w:val="gray6"/>
    <w:basedOn w:val="70"/>
    <w:qFormat/>
    <w:uiPriority w:val="0"/>
    <w:rPr>
      <w:rFonts w:ascii="Arial" w:hAnsi="Arial" w:eastAsia="黑体" w:cs="Arial"/>
      <w:snapToGrid w:val="0"/>
      <w:kern w:val="0"/>
      <w:szCs w:val="21"/>
    </w:rPr>
  </w:style>
  <w:style w:type="character" w:customStyle="1" w:styleId="938">
    <w:name w:val="hui"/>
    <w:basedOn w:val="70"/>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字符"/>
    <w:link w:val="39"/>
    <w:qFormat/>
    <w:uiPriority w:val="0"/>
    <w:rPr>
      <w:kern w:val="2"/>
      <w:sz w:val="21"/>
      <w:szCs w:val="24"/>
      <w:lang w:val="zh-CN"/>
    </w:rPr>
  </w:style>
  <w:style w:type="character" w:customStyle="1" w:styleId="945">
    <w:name w:val="无间隔 Char"/>
    <w:link w:val="170"/>
    <w:qFormat/>
    <w:uiPriority w:val="99"/>
    <w:rPr>
      <w:kern w:val="2"/>
      <w:sz w:val="21"/>
      <w:szCs w:val="22"/>
    </w:rPr>
  </w:style>
  <w:style w:type="character" w:customStyle="1" w:styleId="946">
    <w:name w:val="标准文本 Char Char"/>
    <w:link w:val="608"/>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semiHidden/>
    <w:qFormat/>
    <w:uiPriority w:val="0"/>
    <w:rPr>
      <w:rFonts w:ascii="等线" w:hAnsi="等线"/>
      <w:kern w:val="2"/>
      <w:sz w:val="21"/>
      <w:szCs w:val="24"/>
      <w:lang w:val="en-US" w:eastAsia="zh-CN" w:bidi="ar-SA"/>
    </w:rPr>
  </w:style>
  <w:style w:type="table" w:customStyle="1" w:styleId="96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78</Pages>
  <Words>40537</Words>
  <Characters>43507</Characters>
  <Lines>325</Lines>
  <Paragraphs>91</Paragraphs>
  <TotalTime>6</TotalTime>
  <ScaleCrop>false</ScaleCrop>
  <LinksUpToDate>false</LinksUpToDate>
  <CharactersWithSpaces>45580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2024-03-08T07:08:00Z</dcterms:created>
  <dc:creator>玥</dc:creator>
  <cp:lastModifiedBy>假装、</cp:lastModifiedBy>
  <cp:lastPrinted>2024-04-18T07:32:00Z</cp:lastPrinted>
  <dcterms:modified xsi:type="dcterms:W3CDTF">2024-04-23T03:17:46Z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33A39891B7474D769EC080D0962278E5_13</vt:lpwstr>
  </property>
</Properties>
</file>