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adjustRightInd/>
        <w:spacing w:line="360" w:lineRule="auto"/>
        <w:jc w:val="center"/>
        <w:rPr>
          <w:rFonts w:hint="eastAsia" w:ascii="仿宋" w:hAnsi="仿宋" w:eastAsia="仿宋" w:cs="仿宋_GB2312"/>
          <w:b/>
          <w:bCs/>
          <w:sz w:val="44"/>
          <w:szCs w:val="44"/>
          <w:lang w:eastAsia="zh-CN"/>
        </w:rPr>
      </w:pPr>
    </w:p>
    <w:p>
      <w:pPr>
        <w:adjustRightInd/>
        <w:spacing w:line="360" w:lineRule="auto"/>
        <w:jc w:val="center"/>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中泰街道第五届人民运动会暨竹笛文化艺术节承办服务采购项目</w:t>
      </w:r>
    </w:p>
    <w:p>
      <w:pPr>
        <w:pStyle w:val="7"/>
        <w:rPr>
          <w:rFonts w:hint="eastAsia" w:ascii="宋体" w:hAnsi="宋体" w:eastAsia="宋体" w:cs="宋体"/>
        </w:rPr>
      </w:pPr>
    </w:p>
    <w:p>
      <w:pPr>
        <w:adjustRightInd/>
        <w:spacing w:line="360" w:lineRule="auto"/>
        <w:jc w:val="both"/>
        <w:rPr>
          <w:rFonts w:hint="eastAsia" w:ascii="宋体" w:hAnsi="宋体" w:eastAsia="宋体" w:cs="宋体"/>
          <w:b/>
          <w:bCs/>
          <w:sz w:val="84"/>
          <w:szCs w:val="84"/>
        </w:rPr>
      </w:pPr>
    </w:p>
    <w:p>
      <w:pPr>
        <w:adjustRightInd/>
        <w:spacing w:line="360" w:lineRule="auto"/>
        <w:jc w:val="center"/>
        <w:rPr>
          <w:rFonts w:hint="eastAsia" w:ascii="宋体" w:hAnsi="宋体" w:eastAsia="宋体" w:cs="宋体"/>
          <w:b/>
          <w:bCs/>
          <w:sz w:val="84"/>
          <w:szCs w:val="84"/>
        </w:rPr>
      </w:pPr>
      <w:r>
        <w:rPr>
          <w:rFonts w:hint="eastAsia" w:ascii="宋体" w:hAnsi="宋体" w:eastAsia="宋体" w:cs="宋体"/>
          <w:b/>
          <w:bCs/>
          <w:sz w:val="84"/>
          <w:szCs w:val="84"/>
        </w:rPr>
        <w:t>招</w:t>
      </w:r>
      <w:r>
        <w:rPr>
          <w:rFonts w:hint="eastAsia" w:ascii="宋体" w:hAnsi="宋体" w:eastAsia="宋体" w:cs="宋体"/>
          <w:b/>
          <w:bCs/>
          <w:sz w:val="84"/>
          <w:szCs w:val="84"/>
          <w:lang w:val="en-US" w:eastAsia="zh-CN"/>
        </w:rPr>
        <w:t xml:space="preserve">  </w:t>
      </w:r>
      <w:r>
        <w:rPr>
          <w:rFonts w:hint="eastAsia" w:ascii="宋体" w:hAnsi="宋体" w:eastAsia="宋体" w:cs="宋体"/>
          <w:b/>
          <w:bCs/>
          <w:sz w:val="84"/>
          <w:szCs w:val="84"/>
        </w:rPr>
        <w:t>标</w:t>
      </w:r>
      <w:r>
        <w:rPr>
          <w:rFonts w:hint="eastAsia" w:ascii="宋体" w:hAnsi="宋体" w:eastAsia="宋体" w:cs="宋体"/>
          <w:b/>
          <w:bCs/>
          <w:sz w:val="84"/>
          <w:szCs w:val="84"/>
          <w:lang w:val="en-US" w:eastAsia="zh-CN"/>
        </w:rPr>
        <w:t xml:space="preserve">  </w:t>
      </w:r>
      <w:r>
        <w:rPr>
          <w:rFonts w:hint="eastAsia" w:ascii="宋体" w:hAnsi="宋体" w:eastAsia="宋体" w:cs="宋体"/>
          <w:b/>
          <w:bCs/>
          <w:sz w:val="84"/>
          <w:szCs w:val="84"/>
        </w:rPr>
        <w:t>文</w:t>
      </w:r>
      <w:r>
        <w:rPr>
          <w:rFonts w:hint="eastAsia" w:ascii="宋体" w:hAnsi="宋体" w:eastAsia="宋体" w:cs="宋体"/>
          <w:b/>
          <w:bCs/>
          <w:sz w:val="84"/>
          <w:szCs w:val="84"/>
          <w:lang w:val="en-US" w:eastAsia="zh-CN"/>
        </w:rPr>
        <w:t xml:space="preserve">  </w:t>
      </w:r>
      <w:r>
        <w:rPr>
          <w:rFonts w:hint="eastAsia" w:ascii="宋体" w:hAnsi="宋体" w:eastAsia="宋体" w:cs="宋体"/>
          <w:b/>
          <w:bCs/>
          <w:sz w:val="84"/>
          <w:szCs w:val="84"/>
        </w:rPr>
        <w:t>件</w:t>
      </w:r>
    </w:p>
    <w:p>
      <w:pPr>
        <w:adjustRightInd/>
        <w:spacing w:line="360" w:lineRule="auto"/>
        <w:jc w:val="center"/>
        <w:rPr>
          <w:rFonts w:hint="eastAsia" w:ascii="宋体" w:hAnsi="宋体" w:eastAsia="宋体" w:cs="宋体"/>
          <w:b/>
          <w:sz w:val="44"/>
          <w:szCs w:val="44"/>
          <w:lang w:eastAsia="zh-CN"/>
        </w:rPr>
      </w:pPr>
      <w:r>
        <w:rPr>
          <w:rFonts w:hint="eastAsia" w:ascii="宋体" w:hAnsi="宋体" w:eastAsia="宋体" w:cs="宋体"/>
          <w:b/>
          <w:sz w:val="44"/>
          <w:szCs w:val="44"/>
        </w:rPr>
        <w:t xml:space="preserve"> （电子招投标）</w:t>
      </w:r>
    </w:p>
    <w:p>
      <w:pPr>
        <w:pStyle w:val="3"/>
        <w:rPr>
          <w:rFonts w:hint="eastAsia" w:ascii="宋体" w:hAnsi="宋体" w:eastAsia="宋体" w:cs="宋体"/>
          <w:lang w:eastAsia="zh-CN"/>
        </w:rPr>
      </w:pPr>
    </w:p>
    <w:p>
      <w:pPr>
        <w:snapToGrid w:val="0"/>
        <w:spacing w:line="360" w:lineRule="auto"/>
        <w:jc w:val="center"/>
        <w:rPr>
          <w:rFonts w:hint="eastAsia" w:ascii="宋体" w:hAnsi="宋体" w:eastAsia="宋体" w:cs="宋体"/>
          <w:sz w:val="32"/>
          <w:szCs w:val="32"/>
          <w:lang w:eastAsia="zh-CN"/>
        </w:rPr>
      </w:pPr>
      <w:r>
        <w:rPr>
          <w:rFonts w:hint="eastAsia" w:ascii="宋体" w:hAnsi="宋体" w:eastAsia="宋体" w:cs="宋体"/>
          <w:sz w:val="32"/>
          <w:szCs w:val="32"/>
        </w:rPr>
        <w:t>编号:</w:t>
      </w:r>
      <w:r>
        <w:rPr>
          <w:rFonts w:hint="eastAsia" w:ascii="宋体" w:hAnsi="宋体" w:eastAsia="宋体" w:cs="宋体"/>
          <w:sz w:val="32"/>
          <w:szCs w:val="32"/>
          <w:lang w:eastAsia="zh-CN"/>
        </w:rPr>
        <w:t>CHZFCG-2023-00</w:t>
      </w:r>
      <w:r>
        <w:rPr>
          <w:rFonts w:hint="eastAsia" w:ascii="宋体" w:hAnsi="宋体" w:eastAsia="宋体" w:cs="宋体"/>
          <w:sz w:val="32"/>
          <w:szCs w:val="32"/>
          <w:lang w:val="en-US" w:eastAsia="zh-CN"/>
        </w:rPr>
        <w:t>8</w:t>
      </w:r>
    </w:p>
    <w:p>
      <w:pPr>
        <w:snapToGrid w:val="0"/>
        <w:spacing w:line="360" w:lineRule="auto"/>
        <w:jc w:val="both"/>
        <w:rPr>
          <w:rFonts w:hint="eastAsia" w:ascii="宋体" w:hAnsi="宋体" w:eastAsia="宋体" w:cs="宋体"/>
          <w:sz w:val="30"/>
          <w:szCs w:val="30"/>
        </w:rPr>
      </w:pPr>
    </w:p>
    <w:p>
      <w:pPr>
        <w:adjustRightInd/>
        <w:spacing w:line="360" w:lineRule="auto"/>
        <w:rPr>
          <w:rFonts w:hint="eastAsia" w:ascii="宋体" w:hAnsi="宋体" w:eastAsia="宋体" w:cs="宋体"/>
          <w:sz w:val="28"/>
          <w:szCs w:val="20"/>
        </w:rPr>
      </w:pPr>
    </w:p>
    <w:p>
      <w:pPr>
        <w:spacing w:line="360" w:lineRule="auto"/>
        <w:jc w:val="center"/>
        <w:rPr>
          <w:rFonts w:hint="eastAsia" w:ascii="宋体" w:hAnsi="宋体" w:eastAsia="宋体" w:cs="宋体"/>
          <w:sz w:val="24"/>
        </w:rPr>
      </w:pPr>
      <w:r>
        <w:rPr>
          <w:rFonts w:hint="eastAsia" w:ascii="宋体" w:hAnsi="宋体" w:eastAsia="宋体" w:cs="宋体"/>
          <w:b/>
          <w:sz w:val="44"/>
          <w:szCs w:val="44"/>
        </w:rPr>
        <w:t xml:space="preserve"> </w:t>
      </w:r>
    </w:p>
    <w:p>
      <w:pPr>
        <w:spacing w:line="360" w:lineRule="auto"/>
        <w:rPr>
          <w:rFonts w:hint="eastAsia" w:ascii="宋体" w:hAnsi="宋体" w:eastAsia="宋体" w:cs="宋体"/>
          <w:sz w:val="32"/>
          <w:szCs w:val="32"/>
        </w:rPr>
      </w:pPr>
    </w:p>
    <w:p>
      <w:pPr>
        <w:pStyle w:val="27"/>
        <w:rPr>
          <w:rFonts w:hint="eastAsia" w:ascii="宋体" w:hAnsi="宋体" w:eastAsia="宋体" w:cs="宋体"/>
        </w:rPr>
      </w:pPr>
    </w:p>
    <w:p>
      <w:pPr>
        <w:shd w:val="clear" w:color="auto" w:fill="FFFFFF"/>
        <w:snapToGrid w:val="0"/>
        <w:spacing w:line="360" w:lineRule="auto"/>
        <w:ind w:firstLine="425"/>
        <w:jc w:val="center"/>
        <w:textAlignment w:val="bottom"/>
        <w:rPr>
          <w:rFonts w:hint="eastAsia" w:ascii="宋体" w:hAnsi="宋体" w:eastAsia="宋体" w:cs="宋体"/>
          <w:sz w:val="36"/>
          <w:szCs w:val="36"/>
          <w:lang w:val="en-US" w:eastAsia="zh-CN"/>
        </w:rPr>
      </w:pPr>
      <w:r>
        <w:rPr>
          <w:rFonts w:hint="eastAsia" w:ascii="宋体" w:hAnsi="宋体" w:eastAsia="宋体" w:cs="宋体"/>
          <w:sz w:val="36"/>
          <w:szCs w:val="36"/>
        </w:rPr>
        <w:t>采购人：</w:t>
      </w:r>
      <w:r>
        <w:rPr>
          <w:rFonts w:hint="eastAsia" w:ascii="宋体" w:hAnsi="宋体" w:eastAsia="宋体" w:cs="宋体"/>
          <w:sz w:val="36"/>
          <w:szCs w:val="36"/>
          <w:lang w:val="en-US" w:eastAsia="zh-CN"/>
        </w:rPr>
        <w:t>杭州市余杭区人民政府中泰街道办事处</w:t>
      </w:r>
    </w:p>
    <w:p>
      <w:pPr>
        <w:shd w:val="clear" w:color="auto" w:fill="FFFFFF"/>
        <w:snapToGrid w:val="0"/>
        <w:spacing w:line="360" w:lineRule="auto"/>
        <w:jc w:val="center"/>
        <w:textAlignment w:val="bottom"/>
        <w:rPr>
          <w:rFonts w:hint="eastAsia" w:ascii="宋体" w:hAnsi="宋体" w:eastAsia="宋体" w:cs="宋体"/>
          <w:sz w:val="36"/>
          <w:szCs w:val="36"/>
          <w:lang w:eastAsia="zh-CN"/>
        </w:rPr>
      </w:pPr>
      <w:r>
        <w:rPr>
          <w:rFonts w:hint="eastAsia" w:ascii="宋体" w:hAnsi="宋体" w:eastAsia="宋体" w:cs="宋体"/>
          <w:sz w:val="36"/>
          <w:szCs w:val="36"/>
        </w:rPr>
        <w:t>采购代理机构：</w:t>
      </w:r>
      <w:r>
        <w:rPr>
          <w:rFonts w:hint="eastAsia" w:ascii="宋体" w:hAnsi="宋体" w:eastAsia="宋体" w:cs="宋体"/>
          <w:sz w:val="36"/>
          <w:szCs w:val="36"/>
          <w:lang w:eastAsia="zh-CN"/>
        </w:rPr>
        <w:t>杭州诚华工程项目管理有限公司</w:t>
      </w:r>
    </w:p>
    <w:p>
      <w:pPr>
        <w:shd w:val="clear" w:color="auto" w:fill="FFFFFF"/>
        <w:snapToGrid w:val="0"/>
        <w:spacing w:line="360" w:lineRule="auto"/>
        <w:ind w:firstLine="2160" w:firstLineChars="600"/>
        <w:jc w:val="both"/>
        <w:textAlignment w:val="bottom"/>
        <w:rPr>
          <w:rFonts w:hint="eastAsia" w:ascii="宋体" w:hAnsi="宋体" w:eastAsia="宋体" w:cs="宋体"/>
          <w:bCs/>
          <w:sz w:val="36"/>
          <w:szCs w:val="36"/>
        </w:rPr>
      </w:pPr>
      <w:r>
        <w:rPr>
          <w:rFonts w:hint="eastAsia" w:ascii="宋体" w:hAnsi="宋体" w:eastAsia="宋体" w:cs="宋体"/>
          <w:bCs/>
          <w:sz w:val="36"/>
          <w:szCs w:val="36"/>
        </w:rPr>
        <w:t>二〇二</w:t>
      </w:r>
      <w:r>
        <w:rPr>
          <w:rFonts w:hint="eastAsia" w:ascii="宋体" w:hAnsi="宋体" w:eastAsia="宋体" w:cs="宋体"/>
          <w:bCs/>
          <w:sz w:val="36"/>
          <w:szCs w:val="36"/>
          <w:lang w:val="en-US" w:eastAsia="zh-CN"/>
        </w:rPr>
        <w:t>三</w:t>
      </w:r>
      <w:r>
        <w:rPr>
          <w:rFonts w:hint="eastAsia" w:ascii="宋体" w:hAnsi="宋体" w:eastAsia="宋体" w:cs="宋体"/>
          <w:bCs/>
          <w:sz w:val="36"/>
          <w:szCs w:val="36"/>
        </w:rPr>
        <w:t>年</w:t>
      </w:r>
      <w:r>
        <w:rPr>
          <w:rFonts w:hint="eastAsia" w:ascii="宋体" w:hAnsi="宋体" w:cs="宋体"/>
          <w:bCs/>
          <w:sz w:val="36"/>
          <w:szCs w:val="36"/>
          <w:lang w:val="en-US" w:eastAsia="zh-CN"/>
        </w:rPr>
        <w:t>四</w:t>
      </w:r>
      <w:r>
        <w:rPr>
          <w:rFonts w:hint="eastAsia" w:ascii="宋体" w:hAnsi="宋体" w:eastAsia="宋体" w:cs="宋体"/>
          <w:bCs/>
          <w:sz w:val="36"/>
          <w:szCs w:val="36"/>
        </w:rPr>
        <w:t>月</w:t>
      </w:r>
      <w:r>
        <w:rPr>
          <w:rFonts w:hint="eastAsia" w:ascii="宋体" w:hAnsi="宋体" w:cs="宋体"/>
          <w:bCs/>
          <w:sz w:val="36"/>
          <w:szCs w:val="36"/>
          <w:lang w:val="en-US" w:eastAsia="zh-CN"/>
        </w:rPr>
        <w:t>二十二</w:t>
      </w:r>
      <w:r>
        <w:rPr>
          <w:rFonts w:hint="eastAsia" w:ascii="宋体" w:hAnsi="宋体" w:eastAsia="宋体" w:cs="宋体"/>
          <w:bCs/>
          <w:sz w:val="36"/>
          <w:szCs w:val="36"/>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323"/>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u w:val="single"/>
        </w:rPr>
        <w:t>中泰街道第五届人民运动会暨竹笛文化艺术节承办服务采购项目</w:t>
      </w:r>
      <w:r>
        <w:rPr>
          <w:rFonts w:hint="eastAsia" w:ascii="宋体" w:hAnsi="宋体" w:eastAsia="宋体" w:cs="宋体"/>
          <w:color w:val="auto"/>
          <w:sz w:val="24"/>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"https://www.zcygov.cn/）获取（下载）招标文件，并于202%20年%20月%20日%20点%20分00秒" </w:instrText>
      </w:r>
      <w:r>
        <w:rPr>
          <w:rFonts w:hint="eastAsia" w:ascii="宋体" w:hAnsi="宋体" w:eastAsia="宋体" w:cs="宋体"/>
          <w:color w:val="auto"/>
          <w:highlight w:val="none"/>
        </w:rPr>
        <w:fldChar w:fldCharType="separate"/>
      </w:r>
      <w:r>
        <w:rPr>
          <w:rStyle w:val="77"/>
          <w:rFonts w:hint="eastAsia" w:ascii="宋体" w:hAnsi="宋体" w:eastAsia="宋体" w:cs="宋体"/>
          <w:color w:val="auto"/>
          <w:kern w:val="2"/>
          <w:sz w:val="24"/>
          <w:szCs w:val="24"/>
          <w:highlight w:val="none"/>
        </w:rPr>
        <w:t>https://www.zcygov.cn/）获取（下载）招标文件，并于202</w:t>
      </w:r>
      <w:r>
        <w:rPr>
          <w:rStyle w:val="77"/>
          <w:rFonts w:hint="eastAsia" w:ascii="宋体" w:hAnsi="宋体" w:eastAsia="宋体" w:cs="宋体"/>
          <w:color w:val="auto"/>
          <w:kern w:val="2"/>
          <w:sz w:val="24"/>
          <w:szCs w:val="24"/>
          <w:highlight w:val="none"/>
          <w:lang w:val="en-US" w:eastAsia="zh-CN"/>
        </w:rPr>
        <w:t>3</w:t>
      </w:r>
      <w:r>
        <w:rPr>
          <w:rStyle w:val="77"/>
          <w:rFonts w:hint="eastAsia" w:ascii="宋体" w:hAnsi="宋体" w:eastAsia="宋体" w:cs="宋体"/>
          <w:color w:val="auto"/>
          <w:kern w:val="2"/>
          <w:sz w:val="24"/>
          <w:szCs w:val="24"/>
          <w:highlight w:val="none"/>
        </w:rPr>
        <w:t>年</w:t>
      </w:r>
      <w:r>
        <w:rPr>
          <w:rStyle w:val="77"/>
          <w:rFonts w:hint="eastAsia" w:ascii="宋体" w:hAnsi="宋体" w:eastAsia="宋体" w:cs="宋体"/>
          <w:color w:val="auto"/>
          <w:kern w:val="2"/>
          <w:sz w:val="24"/>
          <w:szCs w:val="24"/>
          <w:highlight w:val="none"/>
          <w:lang w:val="en-US" w:eastAsia="zh-CN"/>
        </w:rPr>
        <w:t>5</w:t>
      </w:r>
      <w:r>
        <w:rPr>
          <w:rStyle w:val="77"/>
          <w:rFonts w:hint="eastAsia" w:ascii="宋体" w:hAnsi="宋体" w:eastAsia="宋体" w:cs="宋体"/>
          <w:color w:val="auto"/>
          <w:kern w:val="2"/>
          <w:sz w:val="24"/>
          <w:szCs w:val="24"/>
          <w:highlight w:val="none"/>
        </w:rPr>
        <w:t>月</w:t>
      </w:r>
      <w:r>
        <w:rPr>
          <w:rStyle w:val="77"/>
          <w:rFonts w:hint="eastAsia" w:ascii="宋体" w:hAnsi="宋体" w:cs="宋体"/>
          <w:color w:val="auto"/>
          <w:kern w:val="2"/>
          <w:sz w:val="24"/>
          <w:szCs w:val="24"/>
          <w:highlight w:val="none"/>
          <w:lang w:val="en-US" w:eastAsia="zh-CN"/>
        </w:rPr>
        <w:t>12</w:t>
      </w:r>
      <w:r>
        <w:rPr>
          <w:rStyle w:val="77"/>
          <w:rFonts w:hint="eastAsia" w:ascii="宋体" w:hAnsi="宋体" w:eastAsia="宋体" w:cs="宋体"/>
          <w:color w:val="auto"/>
          <w:kern w:val="2"/>
          <w:sz w:val="24"/>
          <w:szCs w:val="24"/>
          <w:highlight w:val="none"/>
        </w:rPr>
        <w:t>日</w:t>
      </w:r>
      <w:r>
        <w:rPr>
          <w:rStyle w:val="77"/>
          <w:rFonts w:hint="eastAsia" w:ascii="宋体" w:hAnsi="宋体" w:cs="宋体"/>
          <w:color w:val="auto"/>
          <w:kern w:val="2"/>
          <w:sz w:val="24"/>
          <w:szCs w:val="24"/>
          <w:highlight w:val="none"/>
          <w:lang w:val="en-US" w:eastAsia="zh-CN"/>
        </w:rPr>
        <w:t>10</w:t>
      </w:r>
      <w:r>
        <w:rPr>
          <w:rStyle w:val="77"/>
          <w:rFonts w:hint="eastAsia" w:ascii="宋体" w:hAnsi="宋体" w:eastAsia="宋体" w:cs="宋体"/>
          <w:color w:val="auto"/>
          <w:kern w:val="2"/>
          <w:sz w:val="24"/>
          <w:szCs w:val="24"/>
          <w:highlight w:val="none"/>
        </w:rPr>
        <w:t>点</w:t>
      </w:r>
      <w:r>
        <w:rPr>
          <w:rStyle w:val="77"/>
          <w:rFonts w:hint="eastAsia" w:ascii="宋体" w:hAnsi="宋体" w:cs="宋体"/>
          <w:color w:val="auto"/>
          <w:kern w:val="2"/>
          <w:sz w:val="24"/>
          <w:szCs w:val="24"/>
          <w:highlight w:val="none"/>
          <w:lang w:val="en-US" w:eastAsia="zh-CN"/>
        </w:rPr>
        <w:t>00</w:t>
      </w:r>
      <w:r>
        <w:rPr>
          <w:rStyle w:val="77"/>
          <w:rFonts w:hint="eastAsia" w:ascii="宋体" w:hAnsi="宋体" w:eastAsia="宋体" w:cs="宋体"/>
          <w:color w:val="auto"/>
          <w:kern w:val="2"/>
          <w:sz w:val="24"/>
          <w:szCs w:val="24"/>
          <w:highlight w:val="none"/>
        </w:rPr>
        <w:t>分</w:t>
      </w:r>
      <w:r>
        <w:rPr>
          <w:rStyle w:val="77"/>
          <w:rFonts w:hint="eastAsia" w:ascii="宋体" w:hAnsi="宋体" w:eastAsia="宋体" w:cs="宋体"/>
          <w:bCs/>
          <w:color w:val="auto"/>
          <w:kern w:val="2"/>
          <w:sz w:val="24"/>
          <w:szCs w:val="24"/>
          <w:highlight w:val="none"/>
        </w:rPr>
        <w:t>00秒</w:t>
      </w:r>
      <w:r>
        <w:rPr>
          <w:rStyle w:val="77"/>
          <w:rFonts w:hint="eastAsia" w:ascii="宋体" w:hAnsi="宋体" w:eastAsia="宋体" w:cs="宋体"/>
          <w:bCs/>
          <w:color w:val="auto"/>
          <w:kern w:val="2"/>
          <w:sz w:val="24"/>
          <w:szCs w:val="24"/>
          <w:highlight w:val="non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 xml:space="preserve">一、项目基本情况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b/>
          <w:color w:val="auto"/>
          <w:sz w:val="24"/>
        </w:rPr>
        <w:t>项目编号：</w:t>
      </w:r>
      <w:r>
        <w:rPr>
          <w:rFonts w:hint="eastAsia" w:ascii="宋体" w:hAnsi="宋体" w:eastAsia="宋体" w:cs="宋体"/>
          <w:b w:val="0"/>
          <w:bCs/>
          <w:color w:val="auto"/>
          <w:sz w:val="24"/>
        </w:rPr>
        <w:t>CHZFCG-2023-008</w:t>
      </w:r>
    </w:p>
    <w:p>
      <w:pPr>
        <w:spacing w:line="360" w:lineRule="auto"/>
        <w:ind w:firstLine="480"/>
        <w:rPr>
          <w:rFonts w:hint="eastAsia" w:ascii="宋体" w:hAnsi="宋体" w:eastAsia="宋体" w:cs="宋体"/>
          <w:b/>
          <w:color w:val="auto"/>
          <w:sz w:val="24"/>
        </w:rPr>
      </w:pPr>
      <w:r>
        <w:rPr>
          <w:rFonts w:hint="eastAsia" w:ascii="宋体" w:hAnsi="宋体" w:eastAsia="宋体" w:cs="宋体"/>
          <w:b/>
          <w:color w:val="auto"/>
          <w:sz w:val="24"/>
        </w:rPr>
        <w:t>项目名称：</w:t>
      </w:r>
      <w:r>
        <w:rPr>
          <w:rFonts w:hint="eastAsia" w:ascii="宋体" w:hAnsi="宋体" w:eastAsia="宋体" w:cs="宋体"/>
          <w:b w:val="0"/>
          <w:bCs/>
          <w:color w:val="auto"/>
          <w:sz w:val="24"/>
        </w:rPr>
        <w:t>中泰街道第五届人民运动会暨竹笛文化艺术节承办服务采购项目</w:t>
      </w:r>
    </w:p>
    <w:p>
      <w:pPr>
        <w:spacing w:line="360" w:lineRule="auto"/>
        <w:ind w:firstLine="480"/>
        <w:rPr>
          <w:rFonts w:hint="eastAsia" w:ascii="宋体" w:hAnsi="宋体" w:eastAsia="宋体" w:cs="宋体"/>
          <w:color w:val="auto"/>
          <w:sz w:val="24"/>
        </w:rPr>
      </w:pPr>
      <w:r>
        <w:rPr>
          <w:rFonts w:hint="eastAsia" w:ascii="宋体" w:hAnsi="宋体" w:eastAsia="宋体" w:cs="宋体"/>
          <w:b/>
          <w:color w:val="auto"/>
          <w:sz w:val="24"/>
        </w:rPr>
        <w:t>预算金额（元）：</w:t>
      </w:r>
      <w:r>
        <w:rPr>
          <w:rFonts w:hint="eastAsia" w:ascii="宋体" w:hAnsi="宋体" w:eastAsia="宋体" w:cs="宋体"/>
          <w:b/>
          <w:color w:val="auto"/>
          <w:sz w:val="24"/>
          <w:lang w:val="en-US" w:eastAsia="zh-CN"/>
        </w:rPr>
        <w:t>1980000</w:t>
      </w:r>
      <w:r>
        <w:rPr>
          <w:rFonts w:hint="eastAsia" w:ascii="宋体" w:hAnsi="宋体" w:eastAsia="宋体" w:cs="宋体"/>
          <w:color w:val="auto"/>
          <w:sz w:val="24"/>
        </w:rPr>
        <w:t xml:space="preserve"> </w:t>
      </w:r>
    </w:p>
    <w:p>
      <w:pPr>
        <w:spacing w:line="360" w:lineRule="auto"/>
        <w:ind w:firstLine="480"/>
        <w:rPr>
          <w:rFonts w:hint="eastAsia" w:ascii="宋体" w:hAnsi="宋体" w:eastAsia="宋体" w:cs="宋体"/>
          <w:color w:val="auto"/>
          <w:sz w:val="24"/>
        </w:rPr>
      </w:pPr>
      <w:r>
        <w:rPr>
          <w:rFonts w:hint="eastAsia" w:ascii="宋体" w:hAnsi="宋体" w:eastAsia="宋体" w:cs="宋体"/>
          <w:b/>
          <w:color w:val="auto"/>
          <w:sz w:val="24"/>
        </w:rPr>
        <w:t>最高限价（元）：</w:t>
      </w:r>
      <w:r>
        <w:rPr>
          <w:rFonts w:hint="eastAsia" w:ascii="宋体" w:hAnsi="宋体" w:eastAsia="宋体" w:cs="宋体"/>
          <w:b/>
          <w:color w:val="auto"/>
          <w:sz w:val="24"/>
          <w:lang w:val="en-US" w:eastAsia="zh-CN"/>
        </w:rPr>
        <w:t>1980000</w:t>
      </w:r>
      <w:r>
        <w:rPr>
          <w:rFonts w:hint="eastAsia" w:ascii="宋体" w:hAnsi="宋体" w:eastAsia="宋体" w:cs="宋体"/>
          <w:color w:val="auto"/>
          <w:sz w:val="24"/>
        </w:rPr>
        <w:t xml:space="preserve">  </w:t>
      </w:r>
    </w:p>
    <w:p>
      <w:pPr>
        <w:pStyle w:val="4"/>
        <w:spacing w:line="360" w:lineRule="auto"/>
        <w:ind w:firstLine="480"/>
        <w:rPr>
          <w:rFonts w:hint="eastAsia" w:ascii="宋体" w:hAnsi="宋体" w:eastAsia="宋体" w:cs="宋体"/>
          <w:bCs/>
          <w:color w:val="auto"/>
          <w:kern w:val="2"/>
          <w:sz w:val="24"/>
          <w:szCs w:val="24"/>
        </w:rPr>
      </w:pPr>
      <w:r>
        <w:rPr>
          <w:rFonts w:hint="eastAsia" w:ascii="宋体" w:hAnsi="宋体" w:eastAsia="宋体" w:cs="宋体"/>
          <w:b/>
          <w:color w:val="auto"/>
          <w:sz w:val="24"/>
        </w:rPr>
        <w:t>采购需求：</w:t>
      </w:r>
      <w:r>
        <w:rPr>
          <w:rFonts w:hint="eastAsia" w:ascii="宋体" w:hAnsi="宋体" w:eastAsia="宋体" w:cs="宋体"/>
          <w:color w:val="auto"/>
          <w:sz w:val="24"/>
          <w:u w:val="single"/>
        </w:rPr>
        <w:t>中泰街道第五届人民运动会暨竹笛文化艺术节承办服务采购项目</w:t>
      </w:r>
      <w:r>
        <w:rPr>
          <w:rFonts w:hint="eastAsia" w:ascii="宋体" w:hAnsi="宋体" w:eastAsia="宋体" w:cs="宋体"/>
          <w:bCs/>
          <w:color w:val="auto"/>
          <w:kern w:val="2"/>
          <w:sz w:val="24"/>
          <w:szCs w:val="24"/>
        </w:rPr>
        <w:t>。</w:t>
      </w:r>
      <w:r>
        <w:rPr>
          <w:rFonts w:hint="eastAsia" w:ascii="宋体" w:hAnsi="宋体" w:eastAsia="宋体" w:cs="宋体"/>
          <w:color w:val="auto"/>
          <w:kern w:val="2"/>
          <w:sz w:val="24"/>
          <w:szCs w:val="24"/>
        </w:rPr>
        <w:t>具体以招标文件第三部分采购需求为准，供应商可点击本公告下方“浏览采购文件”查看采购需求。</w:t>
      </w:r>
    </w:p>
    <w:p>
      <w:pPr>
        <w:pStyle w:val="88"/>
        <w:spacing w:line="360" w:lineRule="auto"/>
        <w:ind w:firstLine="482"/>
        <w:outlineLvl w:val="2"/>
        <w:rPr>
          <w:rFonts w:hint="eastAsia" w:ascii="宋体" w:hAnsi="宋体" w:eastAsia="宋体" w:cs="宋体"/>
          <w:color w:val="auto"/>
          <w:lang w:val="en-US" w:eastAsia="zh-CN"/>
        </w:rPr>
      </w:pPr>
      <w:r>
        <w:rPr>
          <w:rFonts w:hint="eastAsia" w:ascii="宋体" w:hAnsi="宋体" w:eastAsia="宋体" w:cs="宋体"/>
          <w:b/>
          <w:color w:val="auto"/>
        </w:rPr>
        <w:t>合同履约期限：</w:t>
      </w:r>
      <w:r>
        <w:rPr>
          <w:rFonts w:hint="eastAsia" w:ascii="宋体" w:hAnsi="宋体" w:eastAsia="宋体" w:cs="宋体"/>
          <w:b/>
          <w:color w:val="auto"/>
          <w:lang w:val="en-US" w:eastAsia="zh-CN"/>
        </w:rPr>
        <w:t>具体时间以采购人要求为准</w:t>
      </w:r>
    </w:p>
    <w:p>
      <w:pPr>
        <w:pStyle w:val="4"/>
        <w:spacing w:line="360" w:lineRule="auto"/>
        <w:ind w:firstLine="480"/>
        <w:rPr>
          <w:rFonts w:hint="eastAsia" w:ascii="宋体" w:hAnsi="宋体" w:eastAsia="宋体" w:cs="宋体"/>
          <w:b/>
          <w:color w:val="auto"/>
        </w:rPr>
      </w:pPr>
      <w:r>
        <w:rPr>
          <w:rFonts w:hint="eastAsia" w:ascii="宋体" w:hAnsi="宋体" w:eastAsia="宋体" w:cs="宋体"/>
          <w:b/>
          <w:color w:val="auto"/>
          <w:sz w:val="24"/>
        </w:rPr>
        <w:t>本项目接受联合体投标：</w:t>
      </w:r>
      <w:r>
        <w:rPr>
          <w:rFonts w:hint="eastAsia" w:ascii="宋体" w:hAnsi="宋体" w:eastAsia="宋体" w:cs="宋体"/>
          <w:color w:val="auto"/>
          <w:kern w:val="0"/>
          <w:sz w:val="24"/>
        </w:rPr>
        <w:t xml:space="preserve"> </w:t>
      </w:r>
      <w:r>
        <w:rPr>
          <w:rFonts w:hint="eastAsia" w:ascii="MS Gothic" w:hAnsi="MS Gothic" w:eastAsia="宋体" w:cs="宋体"/>
          <w:snapToGrid w:val="0"/>
          <w:color w:val="auto"/>
          <w:kern w:val="0"/>
          <w:sz w:val="24"/>
          <w:szCs w:val="20"/>
          <w:lang w:val="en-US" w:eastAsia="zh-CN" w:bidi="ar-SA"/>
        </w:rPr>
        <w:t>☐</w:t>
      </w:r>
      <w:r>
        <w:rPr>
          <w:rFonts w:hint="eastAsia" w:ascii="宋体" w:hAnsi="宋体" w:eastAsia="宋体" w:cs="宋体"/>
          <w:b/>
          <w:color w:val="auto"/>
          <w:sz w:val="24"/>
        </w:rPr>
        <w:t>是；</w:t>
      </w:r>
      <w:r>
        <w:rPr>
          <w:rFonts w:hint="eastAsia" w:ascii="Wingdings" w:hAnsi="Wingdings" w:eastAsia="宋体" w:cs="宋体"/>
          <w:snapToGrid w:val="0"/>
          <w:color w:val="auto"/>
          <w:kern w:val="0"/>
          <w:sz w:val="24"/>
          <w:szCs w:val="20"/>
          <w:lang w:val="en-US" w:eastAsia="zh-CN" w:bidi="ar-SA"/>
        </w:rPr>
        <w:t>þ</w:t>
      </w:r>
      <w:r>
        <w:rPr>
          <w:rFonts w:hint="eastAsia" w:ascii="宋体" w:hAnsi="宋体" w:eastAsia="宋体" w:cs="宋体"/>
          <w:b/>
          <w:color w:val="auto"/>
          <w:sz w:val="24"/>
        </w:rPr>
        <w:t>否</w:t>
      </w:r>
      <w:r>
        <w:rPr>
          <w:rFonts w:hint="eastAsia" w:ascii="宋体" w:hAnsi="宋体" w:eastAsia="宋体" w:cs="宋体"/>
          <w:color w:val="auto"/>
          <w:kern w:val="0"/>
          <w:sz w:val="24"/>
        </w:rPr>
        <w:t>。</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二、申请人的资格要求：</w:t>
      </w:r>
    </w:p>
    <w:p>
      <w:pPr>
        <w:spacing w:line="360" w:lineRule="auto"/>
        <w:ind w:firstLine="480"/>
        <w:rPr>
          <w:rFonts w:hint="eastAsia" w:ascii="宋体" w:hAnsi="宋体" w:eastAsia="宋体" w:cs="宋体"/>
          <w:snapToGrid w:val="0"/>
          <w:color w:val="auto"/>
          <w:kern w:val="28"/>
          <w:sz w:val="24"/>
          <w:szCs w:val="20"/>
        </w:rPr>
      </w:pPr>
      <w:r>
        <w:rPr>
          <w:rFonts w:hint="eastAsia" w:ascii="宋体" w:hAnsi="宋体" w:eastAsia="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rPr>
      </w:pPr>
      <w:r>
        <w:rPr>
          <w:rFonts w:hint="eastAsia" w:ascii="宋体" w:hAnsi="宋体" w:eastAsia="宋体" w:cs="宋体"/>
          <w:snapToGrid w:val="0"/>
          <w:color w:val="auto"/>
          <w:kern w:val="28"/>
          <w:sz w:val="24"/>
          <w:szCs w:val="20"/>
        </w:rPr>
        <w:t xml:space="preserve">    2.</w:t>
      </w:r>
      <w:r>
        <w:rPr>
          <w:rFonts w:hint="eastAsia" w:ascii="宋体" w:hAnsi="宋体" w:eastAsia="宋体" w:cs="宋体"/>
          <w:color w:val="auto"/>
        </w:rPr>
        <w:t xml:space="preserve"> </w:t>
      </w:r>
      <w:r>
        <w:rPr>
          <w:rFonts w:hint="eastAsia" w:ascii="宋体" w:hAnsi="宋体" w:eastAsia="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snapToGrid w:val="0"/>
          <w:color w:val="auto"/>
          <w:kern w:val="28"/>
          <w:sz w:val="24"/>
          <w:szCs w:val="20"/>
        </w:rPr>
      </w:pPr>
      <w:r>
        <w:rPr>
          <w:rFonts w:hint="eastAsia" w:ascii="宋体" w:hAnsi="宋体" w:eastAsia="宋体" w:cs="宋体"/>
          <w:snapToGrid w:val="0"/>
          <w:color w:val="auto"/>
          <w:kern w:val="28"/>
          <w:sz w:val="24"/>
          <w:szCs w:val="20"/>
        </w:rPr>
        <w:t>3.落实政府采购政策需满足的资格要求：</w:t>
      </w:r>
    </w:p>
    <w:p>
      <w:pPr>
        <w:spacing w:line="360" w:lineRule="auto"/>
        <w:ind w:firstLine="480" w:firstLineChars="200"/>
        <w:rPr>
          <w:rFonts w:hint="eastAsia" w:ascii="宋体" w:hAnsi="宋体" w:eastAsia="宋体" w:cs="宋体"/>
          <w:color w:val="auto"/>
          <w:sz w:val="24"/>
        </w:rPr>
      </w:pPr>
      <w:r>
        <w:rPr>
          <w:rFonts w:hint="eastAsia" w:ascii="Wingdings" w:hAnsi="Wingdings" w:eastAsia="宋体" w:cs="宋体"/>
          <w:color w:val="auto"/>
          <w:kern w:val="0"/>
          <w:sz w:val="24"/>
          <w:szCs w:val="24"/>
          <w:lang w:val="en-US" w:eastAsia="zh-CN" w:bidi="ar-SA"/>
        </w:rPr>
        <w:t>þ</w:t>
      </w:r>
      <w:r>
        <w:rPr>
          <w:rFonts w:hint="eastAsia" w:ascii="宋体" w:hAnsi="宋体" w:eastAsia="宋体" w:cs="宋体"/>
          <w:color w:val="auto"/>
          <w:sz w:val="24"/>
        </w:rPr>
        <w:t>无</w:t>
      </w:r>
      <w:r>
        <w:rPr>
          <w:rFonts w:hint="eastAsia" w:ascii="宋体" w:hAnsi="宋体" w:eastAsia="宋体" w:cs="宋体"/>
          <w:snapToGrid w:val="0"/>
          <w:color w:val="auto"/>
          <w:kern w:val="28"/>
          <w:sz w:val="24"/>
          <w:szCs w:val="20"/>
        </w:rPr>
        <w:t>（注：不得限制大中型企业与小微企业组成联合体参与投标）；</w:t>
      </w:r>
    </w:p>
    <w:p>
      <w:pPr>
        <w:spacing w:line="360" w:lineRule="auto"/>
        <w:ind w:firstLine="480" w:firstLineChars="200"/>
        <w:rPr>
          <w:rFonts w:hint="eastAsia" w:ascii="宋体" w:hAnsi="宋体" w:eastAsia="宋体" w:cs="宋体"/>
          <w:color w:val="auto"/>
          <w:sz w:val="24"/>
        </w:rPr>
      </w:pPr>
      <w:r>
        <w:rPr>
          <w:rFonts w:hint="eastAsia" w:ascii="Wingdings" w:hAnsi="Wingdings" w:eastAsia="宋体" w:cs="宋体"/>
          <w:color w:val="auto"/>
          <w:kern w:val="0"/>
          <w:sz w:val="24"/>
          <w:szCs w:val="24"/>
          <w:lang w:val="en-US" w:eastAsia="zh-CN" w:bidi="ar-SA"/>
        </w:rPr>
        <w:t>þ</w:t>
      </w:r>
      <w:r>
        <w:rPr>
          <w:rFonts w:hint="eastAsia" w:ascii="宋体" w:hAnsi="宋体" w:eastAsia="宋体" w:cs="宋体"/>
          <w:color w:val="auto"/>
          <w:kern w:val="0"/>
          <w:sz w:val="24"/>
        </w:rPr>
        <w:t>专</w:t>
      </w:r>
      <w:r>
        <w:rPr>
          <w:rFonts w:hint="eastAsia" w:ascii="宋体" w:hAnsi="宋体" w:eastAsia="宋体" w:cs="宋体"/>
          <w:color w:val="auto"/>
          <w:sz w:val="24"/>
        </w:rPr>
        <w:t>门面向中小企业</w:t>
      </w:r>
    </w:p>
    <w:p>
      <w:pPr>
        <w:spacing w:line="360" w:lineRule="auto"/>
        <w:ind w:firstLine="897" w:firstLineChars="374"/>
        <w:rPr>
          <w:rFonts w:hint="eastAsia" w:ascii="宋体" w:hAnsi="宋体" w:eastAsia="宋体" w:cs="宋体"/>
          <w:color w:val="auto"/>
          <w:sz w:val="24"/>
        </w:rPr>
      </w:pPr>
      <w:r>
        <w:rPr>
          <w:rFonts w:hint="eastAsia" w:ascii="Wingdings" w:hAnsi="Wingdings" w:eastAsia="宋体" w:cs="宋体"/>
          <w:color w:val="auto"/>
          <w:kern w:val="0"/>
          <w:sz w:val="24"/>
          <w:szCs w:val="24"/>
          <w:lang w:val="en-US" w:eastAsia="zh-CN" w:bidi="ar-SA"/>
        </w:rPr>
        <w:t>þ</w:t>
      </w:r>
      <w:r>
        <w:rPr>
          <w:rFonts w:hint="eastAsia" w:ascii="宋体" w:hAnsi="宋体" w:eastAsia="宋体" w:cs="宋体"/>
          <w:color w:val="auto"/>
          <w:sz w:val="24"/>
        </w:rPr>
        <w:t>服务全部由符合政策要求的中小企业承接，提供中小企业声明函；</w:t>
      </w:r>
    </w:p>
    <w:p>
      <w:pPr>
        <w:spacing w:line="360" w:lineRule="auto"/>
        <w:ind w:firstLine="897" w:firstLineChars="374"/>
        <w:rPr>
          <w:rFonts w:hint="eastAsia" w:ascii="宋体" w:hAnsi="宋体" w:eastAsia="宋体" w:cs="宋体"/>
          <w:color w:val="auto"/>
          <w:sz w:val="24"/>
        </w:rPr>
      </w:pPr>
      <w:r>
        <w:rPr>
          <w:rFonts w:hint="eastAsia" w:ascii="宋体" w:hAnsi="宋体" w:eastAsia="宋体" w:cs="宋体"/>
          <w:color w:val="auto"/>
          <w:kern w:val="0"/>
          <w:sz w:val="24"/>
        </w:rPr>
        <w:t>☐</w:t>
      </w:r>
      <w:r>
        <w:rPr>
          <w:rFonts w:hint="eastAsia" w:ascii="宋体" w:hAnsi="宋体" w:eastAsia="宋体" w:cs="宋体"/>
          <w:color w:val="auto"/>
          <w:sz w:val="24"/>
        </w:rPr>
        <w:t>服务全部由符合政策要求的小微企业承接，提供中小企业声明函；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4.本项目的特定资格要求：无；</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 xml:space="preserve">三、获取招标文件 </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sz w:val="24"/>
        </w:rPr>
        <w:t>时间</w:t>
      </w:r>
      <w:r>
        <w:rPr>
          <w:rFonts w:hint="eastAsia" w:ascii="宋体" w:hAnsi="宋体" w:eastAsia="宋体" w:cs="宋体"/>
          <w:b/>
          <w:color w:val="auto"/>
          <w:sz w:val="24"/>
          <w:highlight w:val="none"/>
        </w:rPr>
        <w:t>：</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eastAsia="宋体" w:cs="宋体"/>
          <w:color w:val="auto"/>
          <w:sz w:val="24"/>
          <w:highlight w:val="none"/>
          <w:u w:val="single"/>
          <w:lang w:val="en-US" w:eastAsia="zh-CN"/>
        </w:rPr>
        <w:t>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12</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w:t>
      </w:r>
      <w:r>
        <w:rPr>
          <w:rFonts w:hint="eastAsia" w:ascii="宋体" w:hAnsi="宋体" w:eastAsia="宋体" w:cs="宋体"/>
          <w:color w:val="auto"/>
          <w:sz w:val="24"/>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sz w:val="24"/>
        </w:rPr>
        <w:t>地点（网址）：</w:t>
      </w:r>
      <w:r>
        <w:rPr>
          <w:rFonts w:hint="eastAsia" w:ascii="宋体" w:hAnsi="宋体" w:eastAsia="宋体" w:cs="宋体"/>
          <w:color w:val="auto"/>
          <w:sz w:val="24"/>
        </w:rPr>
        <w:t xml:space="preserve">政采云平台（https://www.zcygov.cn/） </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sz w:val="24"/>
        </w:rPr>
        <w:t>方式：</w:t>
      </w:r>
      <w:r>
        <w:rPr>
          <w:rFonts w:hint="eastAsia" w:ascii="宋体" w:hAnsi="宋体" w:eastAsia="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sz w:val="24"/>
        </w:rPr>
        <w:t>售价（元）：</w:t>
      </w:r>
      <w:r>
        <w:rPr>
          <w:rFonts w:hint="eastAsia" w:ascii="宋体" w:hAnsi="宋体" w:eastAsia="宋体" w:cs="宋体"/>
          <w:color w:val="auto"/>
          <w:sz w:val="24"/>
        </w:rPr>
        <w:t xml:space="preserve">0 </w:t>
      </w:r>
      <w:r>
        <w:rPr>
          <w:rFonts w:hint="eastAsia" w:ascii="宋体" w:hAnsi="宋体" w:eastAsia="宋体" w:cs="宋体"/>
          <w:color w:val="auto"/>
          <w:sz w:val="24"/>
        </w:rPr>
        <w:tab/>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rPr>
        <w:t>四、提交投标文件截止时间、</w:t>
      </w:r>
      <w:r>
        <w:rPr>
          <w:rFonts w:hint="eastAsia" w:ascii="宋体" w:hAnsi="宋体" w:eastAsia="宋体" w:cs="宋体"/>
          <w:b/>
          <w:color w:val="auto"/>
          <w:sz w:val="24"/>
          <w:highlight w:val="none"/>
        </w:rPr>
        <w:t>开标时间和地点</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202</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eastAsia="宋体" w:cs="宋体"/>
          <w:color w:val="auto"/>
          <w:sz w:val="24"/>
          <w:highlight w:val="none"/>
          <w:u w:val="single"/>
          <w:lang w:val="en-US" w:eastAsia="zh-CN"/>
        </w:rPr>
        <w:t>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12</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rPr>
        <w:t>分00秒</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rPr>
        <w:t>（北京时间）</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投标地点（网址）：</w:t>
      </w:r>
      <w:r>
        <w:rPr>
          <w:rFonts w:hint="eastAsia" w:ascii="宋体" w:hAnsi="宋体" w:eastAsia="宋体" w:cs="宋体"/>
          <w:color w:val="auto"/>
          <w:sz w:val="24"/>
        </w:rPr>
        <w:t xml:space="preserve">政采云平台（https://www.zcygov.cn/） </w:t>
      </w:r>
    </w:p>
    <w:p>
      <w:pPr>
        <w:spacing w:line="360" w:lineRule="auto"/>
        <w:ind w:firstLine="482" w:firstLineChars="200"/>
        <w:rPr>
          <w:rFonts w:hint="eastAsia" w:ascii="宋体" w:hAnsi="宋体" w:eastAsia="宋体" w:cs="宋体"/>
          <w:bCs/>
          <w:color w:val="auto"/>
          <w:sz w:val="24"/>
          <w:u w:val="single"/>
        </w:rPr>
      </w:pPr>
      <w:r>
        <w:rPr>
          <w:rFonts w:hint="eastAsia" w:ascii="宋体" w:hAnsi="宋体" w:eastAsia="宋体" w:cs="宋体"/>
          <w:b/>
          <w:color w:val="auto"/>
          <w:sz w:val="24"/>
        </w:rPr>
        <w:t>开标时间：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eastAsia="宋体" w:cs="宋体"/>
          <w:color w:val="auto"/>
          <w:sz w:val="24"/>
          <w:highlight w:val="none"/>
          <w:u w:val="single"/>
          <w:lang w:val="en-US" w:eastAsia="zh-CN"/>
        </w:rPr>
        <w:t>5</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12</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rPr>
        <w:t>分00秒</w:t>
      </w:r>
      <w:r>
        <w:rPr>
          <w:rFonts w:hint="eastAsia" w:ascii="宋体" w:hAnsi="宋体" w:eastAsia="宋体" w:cs="宋体"/>
          <w:bCs/>
          <w:color w:val="auto"/>
          <w:sz w:val="24"/>
          <w:u w:val="single"/>
        </w:rPr>
        <w:t xml:space="preserve">  </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sz w:val="24"/>
        </w:rPr>
        <w:t>开标地点（网址）：</w:t>
      </w:r>
      <w:r>
        <w:rPr>
          <w:rFonts w:hint="eastAsia" w:ascii="宋体" w:hAnsi="宋体" w:eastAsia="宋体" w:cs="宋体"/>
          <w:color w:val="auto"/>
          <w:sz w:val="24"/>
        </w:rPr>
        <w:t>政采云平台（https://www.zcygov.cn/）</w:t>
      </w:r>
    </w:p>
    <w:p>
      <w:pPr>
        <w:spacing w:line="360" w:lineRule="auto"/>
        <w:rPr>
          <w:rFonts w:hint="eastAsia" w:ascii="宋体" w:hAnsi="宋体" w:eastAsia="宋体" w:cs="宋体"/>
          <w:color w:val="auto"/>
          <w:sz w:val="24"/>
        </w:rPr>
      </w:pPr>
      <w:r>
        <w:rPr>
          <w:rFonts w:hint="eastAsia" w:ascii="宋体" w:hAnsi="宋体" w:eastAsia="宋体" w:cs="宋体"/>
          <w:b/>
          <w:color w:val="auto"/>
          <w:sz w:val="24"/>
        </w:rPr>
        <w:t xml:space="preserve">五、公告期限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自本公告发布之日起5个工作日。</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六、其他补充事宜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eastAsia="宋体" w:cs="宋体"/>
          <w:color w:val="auto"/>
          <w:sz w:val="24"/>
          <w:lang w:eastAsia="zh-CN"/>
        </w:rPr>
        <w:t>采购代理机构</w:t>
      </w:r>
      <w:r>
        <w:rPr>
          <w:rFonts w:hint="eastAsia" w:ascii="宋体" w:hAnsi="宋体" w:eastAsia="宋体" w:cs="宋体"/>
          <w:color w:val="auto"/>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七、对本次采购提出询问、质疑、投诉，请按以下方式联系</w:t>
      </w:r>
    </w:p>
    <w:p>
      <w:pPr>
        <w:spacing w:line="360" w:lineRule="auto"/>
        <w:rPr>
          <w:rFonts w:hint="eastAsia" w:ascii="宋体" w:hAnsi="宋体" w:eastAsia="宋体" w:cs="宋体"/>
          <w:b/>
          <w:bCs/>
          <w:color w:val="auto"/>
          <w:sz w:val="24"/>
        </w:rPr>
      </w:pPr>
      <w:r>
        <w:rPr>
          <w:rFonts w:hint="eastAsia" w:ascii="宋体" w:hAnsi="宋体" w:eastAsia="宋体" w:cs="宋体"/>
          <w:color w:val="auto"/>
          <w:sz w:val="24"/>
        </w:rPr>
        <w:t xml:space="preserve">    </w:t>
      </w:r>
      <w:r>
        <w:rPr>
          <w:rFonts w:hint="eastAsia" w:ascii="宋体" w:hAnsi="宋体" w:eastAsia="宋体" w:cs="宋体"/>
          <w:b/>
          <w:bCs/>
          <w:color w:val="auto"/>
          <w:sz w:val="24"/>
        </w:rPr>
        <w:t xml:space="preserve"> 1.采购人信息</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lang w:val="en-US" w:eastAsia="zh-CN"/>
        </w:rPr>
        <w:t>杭州市余杭区人民政府中泰街道办事处</w:t>
      </w:r>
    </w:p>
    <w:p>
      <w:pPr>
        <w:widowControl/>
        <w:spacing w:line="360" w:lineRule="auto"/>
        <w:ind w:firstLine="480" w:firstLineChars="200"/>
        <w:jc w:val="left"/>
        <w:rPr>
          <w:rFonts w:hint="default" w:ascii="宋体" w:hAnsi="宋体" w:eastAsia="宋体" w:cs="宋体"/>
          <w:color w:val="auto"/>
          <w:sz w:val="24"/>
          <w:lang w:val="en-US"/>
        </w:rPr>
      </w:pPr>
      <w:r>
        <w:rPr>
          <w:rFonts w:hint="eastAsia" w:ascii="宋体" w:hAnsi="宋体" w:eastAsia="宋体" w:cs="宋体"/>
          <w:color w:val="auto"/>
          <w:sz w:val="24"/>
        </w:rPr>
        <w:t>地址：</w:t>
      </w:r>
      <w:r>
        <w:rPr>
          <w:rFonts w:hint="eastAsia" w:ascii="宋体" w:hAnsi="宋体" w:eastAsia="宋体" w:cs="宋体"/>
          <w:color w:val="auto"/>
          <w:sz w:val="24"/>
          <w:lang w:eastAsia="zh-CN"/>
        </w:rPr>
        <w:t>杭州市余杭区</w:t>
      </w:r>
      <w:r>
        <w:rPr>
          <w:rFonts w:hint="eastAsia" w:ascii="宋体" w:hAnsi="宋体" w:eastAsia="宋体" w:cs="宋体"/>
          <w:color w:val="auto"/>
          <w:sz w:val="24"/>
          <w:lang w:val="en-US" w:eastAsia="zh-CN"/>
        </w:rPr>
        <w:t>中泰街道</w:t>
      </w:r>
      <w:r>
        <w:rPr>
          <w:rFonts w:hint="eastAsia" w:ascii="宋体" w:hAnsi="宋体" w:cs="宋体"/>
          <w:color w:val="auto"/>
          <w:sz w:val="24"/>
          <w:lang w:val="en-US" w:eastAsia="zh-CN"/>
        </w:rPr>
        <w:t>杭泰路158号</w:t>
      </w:r>
    </w:p>
    <w:p>
      <w:pPr>
        <w:snapToGrid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rPr>
        <w:t>项目联系人（询问）：</w:t>
      </w:r>
      <w:r>
        <w:rPr>
          <w:rFonts w:hint="eastAsia" w:ascii="宋体" w:hAnsi="宋体" w:eastAsia="宋体" w:cs="宋体"/>
          <w:color w:val="auto"/>
          <w:sz w:val="24"/>
          <w:lang w:eastAsia="zh-CN"/>
        </w:rPr>
        <w:t>周</w:t>
      </w:r>
      <w:r>
        <w:rPr>
          <w:rFonts w:hint="eastAsia" w:ascii="宋体" w:hAnsi="宋体" w:eastAsia="宋体" w:cs="宋体"/>
          <w:color w:val="auto"/>
          <w:sz w:val="24"/>
          <w:lang w:val="en-US" w:eastAsia="zh-CN"/>
        </w:rPr>
        <w:t>女士</w:t>
      </w: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联系电话：</w:t>
      </w:r>
      <w:r>
        <w:rPr>
          <w:rFonts w:hint="eastAsia" w:ascii="宋体" w:hAnsi="宋体" w:eastAsia="宋体" w:cs="宋体"/>
          <w:color w:val="auto"/>
          <w:sz w:val="24"/>
          <w:szCs w:val="24"/>
          <w:shd w:val="clear" w:color="auto" w:fill="FFFFFF"/>
          <w:lang w:val="en-US" w:eastAsia="zh-CN"/>
        </w:rPr>
        <w:t>0571-</w:t>
      </w:r>
      <w:r>
        <w:rPr>
          <w:rFonts w:hint="eastAsia" w:ascii="宋体" w:hAnsi="宋体" w:cs="宋体"/>
          <w:color w:val="auto"/>
          <w:sz w:val="24"/>
          <w:szCs w:val="24"/>
          <w:shd w:val="clear" w:color="auto" w:fill="FFFFFF"/>
          <w:lang w:val="en-US" w:eastAsia="zh-CN"/>
        </w:rPr>
        <w:t>88637556</w:t>
      </w:r>
    </w:p>
    <w:p>
      <w:pPr>
        <w:widowControl/>
        <w:spacing w:line="360" w:lineRule="auto"/>
        <w:ind w:firstLine="480" w:firstLineChars="200"/>
        <w:jc w:val="left"/>
        <w:outlineLvl w:val="1"/>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质疑联系人：</w:t>
      </w:r>
      <w:r>
        <w:rPr>
          <w:rFonts w:hint="eastAsia" w:ascii="宋体" w:hAnsi="宋体" w:eastAsia="宋体" w:cs="宋体"/>
          <w:color w:val="auto"/>
          <w:sz w:val="24"/>
          <w:highlight w:val="none"/>
          <w:lang w:val="en-US" w:eastAsia="zh-CN"/>
        </w:rPr>
        <w:t xml:space="preserve">汪女士     </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szCs w:val="24"/>
          <w:shd w:val="clear" w:color="auto" w:fill="FFFFFF"/>
          <w:lang w:val="en-US" w:eastAsia="zh-CN"/>
        </w:rPr>
        <w:t>0571-89051281</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lang w:val="en-US" w:eastAsia="zh-CN"/>
        </w:rPr>
        <w:t>2</w:t>
      </w:r>
      <w:r>
        <w:rPr>
          <w:rFonts w:hint="eastAsia" w:ascii="宋体" w:hAnsi="宋体" w:eastAsia="宋体" w:cs="宋体"/>
          <w:b/>
          <w:bCs/>
          <w:color w:val="auto"/>
          <w:sz w:val="24"/>
        </w:rPr>
        <w:t xml:space="preserve">.采购代理机构信息            </w:t>
      </w:r>
    </w:p>
    <w:p>
      <w:pPr>
        <w:spacing w:line="360" w:lineRule="auto"/>
        <w:ind w:firstLine="480"/>
        <w:rPr>
          <w:rFonts w:hint="eastAsia" w:ascii="宋体" w:hAnsi="宋体" w:eastAsia="宋体" w:cs="宋体"/>
          <w:color w:val="auto"/>
          <w:sz w:val="24"/>
          <w:lang w:eastAsia="zh-CN"/>
        </w:rPr>
      </w:pPr>
      <w:r>
        <w:rPr>
          <w:rFonts w:hint="eastAsia" w:ascii="宋体" w:hAnsi="宋体" w:eastAsia="宋体" w:cs="宋体"/>
          <w:color w:val="auto"/>
          <w:sz w:val="24"/>
        </w:rPr>
        <w:t>名称：</w:t>
      </w:r>
      <w:r>
        <w:rPr>
          <w:rFonts w:hint="eastAsia" w:ascii="宋体" w:hAnsi="宋体" w:eastAsia="宋体" w:cs="宋体"/>
          <w:color w:val="auto"/>
          <w:sz w:val="24"/>
          <w:lang w:eastAsia="zh-CN"/>
        </w:rPr>
        <w:t>杭州诚华工程项目管理有限公司</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地址：杭州市临平区</w:t>
      </w:r>
      <w:r>
        <w:rPr>
          <w:rFonts w:hint="eastAsia" w:ascii="宋体" w:hAnsi="宋体" w:eastAsia="宋体" w:cs="宋体"/>
          <w:color w:val="auto"/>
          <w:sz w:val="24"/>
          <w:lang w:eastAsia="zh-CN"/>
        </w:rPr>
        <w:t>东湖街道超峰东路</w:t>
      </w:r>
      <w:r>
        <w:rPr>
          <w:rFonts w:hint="eastAsia" w:ascii="宋体" w:hAnsi="宋体" w:eastAsia="宋体" w:cs="宋体"/>
          <w:color w:val="auto"/>
          <w:sz w:val="24"/>
          <w:lang w:val="en-US" w:eastAsia="zh-CN"/>
        </w:rPr>
        <w:t>36号</w:t>
      </w:r>
    </w:p>
    <w:p>
      <w:pPr>
        <w:spacing w:line="360" w:lineRule="auto"/>
        <w:ind w:left="480" w:hanging="480" w:hangingChars="200"/>
        <w:rPr>
          <w:rFonts w:hint="eastAsia" w:ascii="宋体" w:hAnsi="宋体" w:eastAsia="宋体" w:cs="宋体"/>
          <w:color w:val="auto"/>
          <w:sz w:val="24"/>
          <w:highlight w:val="none"/>
        </w:rPr>
      </w:pPr>
      <w:r>
        <w:rPr>
          <w:rFonts w:hint="eastAsia" w:ascii="宋体" w:hAnsi="宋体" w:eastAsia="宋体" w:cs="宋体"/>
          <w:color w:val="auto"/>
          <w:sz w:val="24"/>
        </w:rPr>
        <w:t xml:space="preserve">    项目联系人（询问）：</w:t>
      </w:r>
      <w:r>
        <w:rPr>
          <w:rFonts w:hint="eastAsia" w:ascii="宋体" w:hAnsi="宋体" w:eastAsia="宋体" w:cs="宋体"/>
          <w:color w:val="auto"/>
          <w:sz w:val="24"/>
          <w:lang w:val="en-US" w:eastAsia="zh-CN"/>
        </w:rPr>
        <w:t>商良钢</w:t>
      </w: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highlight w:val="none"/>
          <w:lang w:val="en-US" w:eastAsia="zh-CN"/>
        </w:rPr>
        <w:t>联系电话：13735597865</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highlight w:val="none"/>
        </w:rPr>
        <w:t>质疑联系人：</w:t>
      </w:r>
      <w:r>
        <w:rPr>
          <w:rFonts w:hint="eastAsia" w:ascii="宋体" w:hAnsi="宋体" w:eastAsia="宋体" w:cs="宋体"/>
          <w:color w:val="auto"/>
          <w:sz w:val="24"/>
          <w:highlight w:val="none"/>
          <w:lang w:eastAsia="zh-CN"/>
        </w:rPr>
        <w:t>朱萍</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联系电话：0571-88771103</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 xml:space="preserve"> </w:t>
      </w:r>
      <w:r>
        <w:rPr>
          <w:rFonts w:hint="eastAsia" w:ascii="宋体" w:hAnsi="宋体" w:eastAsia="宋体" w:cs="宋体"/>
          <w:b/>
          <w:bCs/>
          <w:color w:val="auto"/>
          <w:sz w:val="24"/>
          <w:lang w:val="en-US" w:eastAsia="zh-CN"/>
        </w:rPr>
        <w:t>3</w:t>
      </w:r>
      <w:r>
        <w:rPr>
          <w:rFonts w:hint="eastAsia" w:ascii="宋体" w:hAnsi="宋体" w:eastAsia="宋体" w:cs="宋体"/>
          <w:b/>
          <w:bCs/>
          <w:color w:val="auto"/>
          <w:sz w:val="24"/>
        </w:rPr>
        <w:t xml:space="preserve">.同级政府采购监督管理部门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rPr>
        <w:t xml:space="preserve">    </w:t>
      </w:r>
      <w:r>
        <w:rPr>
          <w:rFonts w:hint="eastAsia" w:ascii="宋体" w:hAnsi="宋体" w:eastAsia="宋体" w:cs="宋体"/>
          <w:color w:val="auto"/>
          <w:sz w:val="24"/>
          <w:highlight w:val="none"/>
        </w:rPr>
        <w:t>名    称：杭州市余杭区财政局</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址：杭州市余杭区文一西路1500号8号楼1201室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传    真： /</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联系人 ：</w:t>
      </w:r>
      <w:r>
        <w:rPr>
          <w:rFonts w:hint="eastAsia" w:ascii="宋体" w:hAnsi="宋体" w:eastAsia="宋体" w:cs="宋体"/>
          <w:color w:val="auto"/>
          <w:sz w:val="24"/>
          <w:highlight w:val="none"/>
          <w:lang w:eastAsia="zh-CN"/>
        </w:rPr>
        <w:t>杜先生</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监督投诉电话：电话：0571-88728858   </w:t>
      </w:r>
    </w:p>
    <w:p>
      <w:pPr>
        <w:spacing w:line="360" w:lineRule="auto"/>
        <w:ind w:firstLine="48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政策咨询：陈先生、厉先生，0571-89580460、89580456</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spacing w:line="360" w:lineRule="auto"/>
        <w:ind w:firstLine="480" w:firstLineChars="200"/>
        <w:rPr>
          <w:rFonts w:hint="eastAsia" w:ascii="宋体" w:hAnsi="宋体" w:eastAsia="宋体" w:cs="宋体"/>
          <w:color w:val="auto"/>
          <w:sz w:val="24"/>
        </w:rPr>
      </w:pP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3"/>
        <w:tblW w:w="8769" w:type="dxa"/>
        <w:tblInd w:w="-9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31"/>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06" w:hRule="atLeast"/>
          <w:tblHeader/>
        </w:trPr>
        <w:tc>
          <w:tcPr>
            <w:tcW w:w="831"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98" w:hRule="atLeast"/>
          <w:tblHeader/>
        </w:trPr>
        <w:tc>
          <w:tcPr>
            <w:tcW w:w="8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11" w:hRule="atLeast"/>
          <w:tblHeader/>
        </w:trPr>
        <w:tc>
          <w:tcPr>
            <w:tcW w:w="831"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（1）标的：</w:t>
            </w:r>
            <w:r>
              <w:rPr>
                <w:rFonts w:hint="eastAsia" w:ascii="宋体" w:hAnsi="宋体" w:eastAsia="宋体" w:cs="宋体"/>
                <w:color w:val="auto"/>
                <w:kern w:val="0"/>
                <w:sz w:val="24"/>
                <w:szCs w:val="24"/>
                <w:u w:val="single"/>
              </w:rPr>
              <w:t xml:space="preserve">中泰街道第五届人民运动会暨竹笛文化艺术节承办服务 </w:t>
            </w:r>
            <w:r>
              <w:rPr>
                <w:rFonts w:hint="eastAsia" w:ascii="宋体" w:hAnsi="宋体" w:eastAsia="宋体" w:cs="宋体"/>
                <w:color w:val="auto"/>
                <w:kern w:val="0"/>
                <w:sz w:val="24"/>
                <w:szCs w:val="24"/>
              </w:rPr>
              <w:t>，属于</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u w:val="single"/>
                <w:lang w:val="en-US" w:eastAsia="zh-CN"/>
              </w:rPr>
              <w:t>其他未列明</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行业；</w:t>
            </w:r>
          </w:p>
          <w:p>
            <w:pPr>
              <w:pStyle w:val="7"/>
              <w:spacing w:line="360" w:lineRule="auto"/>
              <w:ind w:left="0" w:leftChars="0" w:firstLine="0" w:firstLineChars="0"/>
              <w:rPr>
                <w:rFonts w:hint="eastAsia" w:ascii="宋体" w:hAnsi="宋体" w:eastAsia="宋体" w:cs="宋体"/>
                <w:color w:val="auto"/>
                <w:sz w:val="24"/>
                <w:szCs w:val="24"/>
                <w:lang w:val="en-US"/>
              </w:rPr>
            </w:pPr>
            <w:r>
              <w:rPr>
                <w:rFonts w:hint="eastAsia" w:ascii="宋体" w:hAnsi="宋体" w:eastAsia="宋体" w:cs="宋体"/>
                <w:b/>
                <w:bCs/>
                <w:color w:val="auto"/>
                <w:kern w:val="0"/>
                <w:sz w:val="24"/>
                <w:szCs w:val="24"/>
                <w:lang w:val="en-US" w:eastAsia="en-US" w:bidi="ar-SA"/>
              </w:rPr>
              <w:pict>
                <v:shape id="_x0000_i1025" o:spt="75" type="#_x0000_t75" style="height:30pt;width:289.4pt;" fillcolor="#FFFFFF" filled="f" o:preferrelative="t" stroked="f" coordsize="21600,21600">
                  <v:path/>
                  <v:fill on="f" color2="#FFFFFF" focussize="0,0"/>
                  <v:stroke on="f"/>
                  <v:imagedata r:id="rId26" gain="65536f" blacklevel="0f" gamma="0" o:title=""/>
                  <o:lock v:ext="edit" position="f" selection="f" grouping="f" rotation="f" cropping="f" text="f" aspectratio="t"/>
                  <w10:wrap type="none"/>
                  <w10:anchorlock/>
                </v:shape>
              </w:pict>
            </w:r>
            <w:r>
              <w:rPr>
                <w:rFonts w:hint="eastAsia" w:ascii="宋体" w:hAnsi="宋体" w:eastAsia="宋体" w:cs="宋体"/>
                <w:b/>
                <w:bCs/>
                <w:color w:val="auto"/>
                <w:kern w:val="0"/>
                <w:sz w:val="24"/>
                <w:szCs w:val="24"/>
                <w:lang w:val="en-US" w:eastAsia="en-US" w:bidi="ar-SA"/>
              </w:rPr>
              <w:pict>
                <v:shape id="_x0000_i1026" o:spt="75" type="#_x0000_t75" style="height:17.65pt;width:289.35pt;" fillcolor="#FFFFFF" filled="f" o:preferrelative="t" stroked="f" coordsize="21600,21600">
                  <v:path/>
                  <v:fill on="f" color2="#FFFFFF" focussize="0,0"/>
                  <v:stroke on="f"/>
                  <v:imagedata r:id="rId27" gain="65536f" blacklevel="0f" gamma="0" o:title=""/>
                  <o:lock v:ext="edit" position="f" selection="f" grouping="f" rotation="f" cropping="f" text="f" aspectratio="t"/>
                  <w10:wrap type="none"/>
                  <w10:anchorlock/>
                </v:shape>
              </w:pic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00" w:hRule="atLeast"/>
          <w:tblHeader/>
        </w:trPr>
        <w:tc>
          <w:tcPr>
            <w:tcW w:w="831"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szCs w:val="24"/>
              </w:rPr>
            </w:pPr>
          </w:p>
          <w:p>
            <w:pPr>
              <w:snapToGrid w:val="0"/>
              <w:spacing w:line="360" w:lineRule="auto"/>
              <w:ind w:firstLine="240" w:firstLineChars="100"/>
              <w:jc w:val="both"/>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sym w:font="Wingdings" w:char="F0FE"/>
            </w:r>
            <w:r>
              <w:rPr>
                <w:rFonts w:hint="eastAsia" w:ascii="宋体" w:hAnsi="宋体" w:eastAsia="宋体" w:cs="宋体"/>
                <w:color w:val="auto"/>
                <w:kern w:val="0"/>
                <w:sz w:val="24"/>
                <w:szCs w:val="24"/>
              </w:rPr>
              <w:t>本项目不允许采购进口产品。</w:t>
            </w:r>
          </w:p>
          <w:p>
            <w:pPr>
              <w:spacing w:line="360" w:lineRule="auto"/>
              <w:rPr>
                <w:rFonts w:hint="eastAsia" w:ascii="宋体" w:hAnsi="宋体" w:eastAsia="宋体" w:cs="宋体"/>
                <w:color w:val="auto"/>
                <w:sz w:val="24"/>
                <w:szCs w:val="24"/>
              </w:rPr>
            </w:pPr>
            <w:r>
              <w:rPr>
                <w:rFonts w:hint="eastAsia" w:ascii="宋体" w:hAnsi="宋体" w:eastAsia="宋体" w:cs="宋体"/>
                <w:color w:val="auto"/>
                <w:kern w:val="0"/>
                <w:sz w:val="24"/>
                <w:szCs w:val="24"/>
              </w:rPr>
              <w:t>☐可以就</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00" w:hRule="atLeast"/>
          <w:tblHeader/>
        </w:trPr>
        <w:tc>
          <w:tcPr>
            <w:tcW w:w="8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SA"/>
              </w:rPr>
              <w:t>☐</w:t>
            </w:r>
            <w:r>
              <w:rPr>
                <w:rFonts w:hint="eastAsia" w:ascii="宋体" w:hAnsi="宋体" w:eastAsia="宋体" w:cs="宋体"/>
                <w:color w:val="auto"/>
                <w:kern w:val="0"/>
                <w:sz w:val="24"/>
                <w:szCs w:val="24"/>
              </w:rPr>
              <w:t xml:space="preserve"> A</w:t>
            </w:r>
            <w:r>
              <w:rPr>
                <w:rFonts w:hint="eastAsia" w:ascii="宋体" w:hAnsi="宋体" w:eastAsia="宋体" w:cs="宋体"/>
                <w:color w:val="auto"/>
                <w:sz w:val="24"/>
                <w:szCs w:val="24"/>
              </w:rPr>
              <w:t>同意将非主体、非关键性的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工作分包。</w:t>
            </w:r>
            <w:r>
              <w:rPr>
                <w:rFonts w:hint="eastAsia" w:ascii="Wingdings" w:hAnsi="Wingdings" w:eastAsia="宋体" w:cs="宋体"/>
                <w:color w:val="auto"/>
                <w:kern w:val="0"/>
                <w:sz w:val="24"/>
                <w:szCs w:val="24"/>
                <w:lang w:val="en-US" w:eastAsia="zh-CN" w:bidi="ar-SA"/>
              </w:rPr>
              <w:t>þ</w:t>
            </w:r>
            <w:r>
              <w:rPr>
                <w:rFonts w:hint="eastAsia" w:ascii="宋体" w:hAnsi="宋体" w:eastAsia="宋体" w:cs="宋体"/>
                <w:color w:val="auto"/>
                <w:kern w:val="0"/>
                <w:sz w:val="24"/>
                <w:szCs w:val="24"/>
              </w:rPr>
              <w:t xml:space="preserve"> B</w:t>
            </w:r>
            <w:r>
              <w:rPr>
                <w:rFonts w:hint="eastAsia" w:ascii="宋体" w:hAnsi="宋体" w:eastAsia="宋体" w:cs="宋体"/>
                <w:color w:val="auto"/>
                <w:sz w:val="24"/>
                <w:szCs w:val="24"/>
              </w:rPr>
              <w:t>不同意分包。</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5" w:hRule="atLeast"/>
          <w:tblHeader/>
        </w:trPr>
        <w:tc>
          <w:tcPr>
            <w:tcW w:w="831"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szCs w:val="24"/>
              </w:rPr>
            </w:pPr>
            <w:r>
              <w:rPr>
                <w:rFonts w:hint="eastAsia" w:ascii="Wingdings" w:hAnsi="Wingdings" w:eastAsia="宋体" w:cs="宋体"/>
                <w:color w:val="auto"/>
                <w:kern w:val="0"/>
                <w:sz w:val="24"/>
                <w:szCs w:val="24"/>
                <w:lang w:val="en-US" w:eastAsia="zh-CN" w:bidi="ar-SA"/>
              </w:rPr>
              <w:t>þ</w:t>
            </w:r>
            <w:r>
              <w:rPr>
                <w:rFonts w:hint="eastAsia" w:ascii="宋体" w:hAnsi="宋体" w:eastAsia="宋体" w:cs="宋体"/>
                <w:color w:val="auto"/>
                <w:kern w:val="0"/>
                <w:sz w:val="24"/>
                <w:szCs w:val="24"/>
              </w:rPr>
              <w:t>A</w:t>
            </w:r>
            <w:r>
              <w:rPr>
                <w:rFonts w:hint="eastAsia" w:ascii="宋体" w:hAnsi="宋体" w:eastAsia="宋体" w:cs="宋体"/>
                <w:color w:val="auto"/>
                <w:sz w:val="24"/>
                <w:szCs w:val="24"/>
              </w:rPr>
              <w:t>不组织。</w:t>
            </w:r>
          </w:p>
          <w:p>
            <w:pPr>
              <w:spacing w:line="360" w:lineRule="auto"/>
              <w:rPr>
                <w:rFonts w:hint="eastAsia" w:ascii="宋体" w:hAnsi="宋体" w:eastAsia="宋体" w:cs="宋体"/>
                <w:color w:val="auto"/>
                <w:sz w:val="24"/>
                <w:szCs w:val="24"/>
              </w:rPr>
            </w:pPr>
            <w:r>
              <w:rPr>
                <w:rFonts w:hint="eastAsia" w:ascii="宋体" w:hAnsi="宋体" w:eastAsia="宋体" w:cs="宋体"/>
                <w:color w:val="auto"/>
                <w:kern w:val="0"/>
                <w:sz w:val="24"/>
                <w:szCs w:val="24"/>
              </w:rPr>
              <w:t>☐B组织，</w:t>
            </w:r>
            <w:r>
              <w:rPr>
                <w:rFonts w:hint="eastAsia" w:ascii="宋体" w:hAnsi="宋体" w:eastAsia="宋体" w:cs="宋体"/>
                <w:color w:val="auto"/>
                <w:sz w:val="24"/>
                <w:szCs w:val="24"/>
              </w:rPr>
              <w:t>时间：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,地点：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，联系人：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，联系方式：</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8" w:hRule="atLeast"/>
          <w:tblHeader/>
        </w:trPr>
        <w:tc>
          <w:tcPr>
            <w:tcW w:w="831" w:type="dxa"/>
            <w:tcBorders>
              <w:top w:val="single" w:color="auto" w:sz="4" w:space="0"/>
              <w:left w:val="single" w:color="auto" w:sz="4" w:space="0"/>
              <w:bottom w:val="single" w:color="auto" w:sz="4" w:space="0"/>
              <w:right w:val="single" w:color="auto" w:sz="4" w:space="0"/>
            </w:tcBorders>
            <w:vAlign w:val="top"/>
          </w:tcPr>
          <w:p>
            <w:pPr>
              <w:snapToGrid w:val="0"/>
              <w:spacing w:line="360" w:lineRule="auto"/>
              <w:ind w:firstLine="240" w:firstLineChars="100"/>
              <w:jc w:val="both"/>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color w:val="auto"/>
                <w:sz w:val="24"/>
                <w:szCs w:val="24"/>
              </w:rPr>
            </w:pPr>
            <w:r>
              <w:rPr>
                <w:rFonts w:hint="eastAsia" w:ascii="Wingdings" w:hAnsi="Wingdings" w:eastAsia="宋体" w:cs="宋体"/>
                <w:color w:val="auto"/>
                <w:kern w:val="0"/>
                <w:sz w:val="24"/>
                <w:szCs w:val="24"/>
                <w:lang w:val="en-US" w:eastAsia="zh-CN" w:bidi="ar-SA"/>
              </w:rPr>
              <w:t>þ</w:t>
            </w:r>
            <w:r>
              <w:rPr>
                <w:rFonts w:hint="eastAsia" w:ascii="宋体" w:hAnsi="宋体" w:eastAsia="宋体" w:cs="宋体"/>
                <w:color w:val="auto"/>
                <w:kern w:val="0"/>
                <w:sz w:val="24"/>
                <w:szCs w:val="24"/>
              </w:rPr>
              <w:t>A</w:t>
            </w:r>
            <w:r>
              <w:rPr>
                <w:rFonts w:hint="eastAsia" w:ascii="宋体" w:hAnsi="宋体" w:eastAsia="宋体" w:cs="宋体"/>
                <w:color w:val="auto"/>
                <w:sz w:val="24"/>
                <w:szCs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3" w:hRule="atLeast"/>
          <w:tblHeader/>
        </w:trPr>
        <w:tc>
          <w:tcPr>
            <w:tcW w:w="831" w:type="dxa"/>
            <w:tcBorders>
              <w:top w:val="single" w:color="auto" w:sz="4" w:space="0"/>
              <w:left w:val="single" w:color="auto" w:sz="4" w:space="0"/>
              <w:bottom w:val="single" w:color="auto" w:sz="4" w:space="0"/>
              <w:right w:val="single" w:color="auto" w:sz="4" w:space="0"/>
            </w:tcBorders>
            <w:vAlign w:val="top"/>
          </w:tcPr>
          <w:p>
            <w:pPr>
              <w:snapToGrid w:val="0"/>
              <w:spacing w:line="360" w:lineRule="auto"/>
              <w:ind w:firstLine="240" w:firstLineChars="100"/>
              <w:jc w:val="both"/>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szCs w:val="24"/>
              </w:rPr>
            </w:pPr>
            <w:r>
              <w:rPr>
                <w:rFonts w:hint="eastAsia" w:ascii="宋体" w:hAnsi="宋体" w:eastAsia="宋体" w:cs="宋体"/>
                <w:b/>
                <w:color w:val="auto"/>
                <w:sz w:val="24"/>
                <w:szCs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color w:val="auto"/>
                <w:kern w:val="0"/>
                <w:sz w:val="24"/>
                <w:szCs w:val="24"/>
                <w:lang w:val="zh-CN"/>
              </w:rPr>
            </w:pPr>
            <w:r>
              <w:rPr>
                <w:rFonts w:hint="eastAsia" w:ascii="Wingdings" w:hAnsi="Wingdings" w:eastAsia="宋体" w:cs="宋体"/>
                <w:color w:val="auto"/>
                <w:kern w:val="0"/>
                <w:sz w:val="24"/>
                <w:szCs w:val="24"/>
                <w:lang w:val="en-US" w:eastAsia="zh-CN" w:bidi="ar-SA"/>
              </w:rPr>
              <w:t>þ</w:t>
            </w:r>
            <w:r>
              <w:rPr>
                <w:rFonts w:hint="eastAsia" w:ascii="宋体" w:hAnsi="宋体" w:eastAsia="宋体" w:cs="宋体"/>
                <w:color w:val="auto"/>
                <w:kern w:val="0"/>
                <w:sz w:val="24"/>
                <w:szCs w:val="24"/>
              </w:rPr>
              <w:t>A</w:t>
            </w:r>
            <w:r>
              <w:rPr>
                <w:rFonts w:hint="eastAsia" w:ascii="宋体" w:hAnsi="宋体" w:eastAsia="宋体" w:cs="宋体"/>
                <w:color w:val="auto"/>
                <w:sz w:val="24"/>
                <w:szCs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831"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（1）资格证明文件：见招标文件第二部分11.1。</w:t>
            </w:r>
          </w:p>
          <w:p>
            <w:pPr>
              <w:spacing w:line="360" w:lineRule="auto"/>
              <w:rPr>
                <w:rFonts w:hint="eastAsia" w:ascii="宋体" w:hAnsi="宋体" w:eastAsia="宋体" w:cs="宋体"/>
                <w:snapToGrid w:val="0"/>
                <w:color w:val="auto"/>
                <w:kern w:val="0"/>
                <w:sz w:val="24"/>
                <w:szCs w:val="24"/>
              </w:rPr>
            </w:pPr>
            <w:r>
              <w:rPr>
                <w:rFonts w:hint="eastAsia" w:ascii="宋体" w:hAnsi="宋体" w:eastAsia="宋体" w:cs="宋体"/>
                <w:color w:val="auto"/>
                <w:kern w:val="0"/>
                <w:sz w:val="24"/>
                <w:szCs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831"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eastAsia="宋体" w:cs="宋体"/>
                <w:color w:val="auto"/>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831"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831"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auto"/>
                <w:kern w:val="0"/>
                <w:sz w:val="24"/>
                <w:szCs w:val="24"/>
                <w:lang w:val="zh-CN"/>
              </w:rPr>
            </w:pPr>
            <w:r>
              <w:rPr>
                <w:rFonts w:hint="eastAsia" w:ascii="宋体" w:hAnsi="宋体" w:eastAsia="宋体" w:cs="宋体"/>
                <w:color w:val="auto"/>
                <w:kern w:val="0"/>
                <w:sz w:val="24"/>
                <w:szCs w:val="24"/>
                <w:lang w:val="zh-CN"/>
              </w:rPr>
              <w:t>有关本项目实施所需的所有费用（含税费）均计入报价。</w:t>
            </w:r>
            <w:r>
              <w:rPr>
                <w:rFonts w:hint="eastAsia" w:ascii="宋体" w:hAnsi="宋体" w:eastAsia="宋体" w:cs="宋体"/>
                <w:b/>
                <w:bCs/>
                <w:color w:val="auto"/>
                <w:kern w:val="0"/>
                <w:sz w:val="24"/>
                <w:szCs w:val="24"/>
                <w:lang w:val="zh-CN"/>
              </w:rPr>
              <w:t>投标文件</w:t>
            </w:r>
            <w:r>
              <w:rPr>
                <w:rFonts w:hint="eastAsia" w:ascii="宋体" w:hAnsi="宋体" w:eastAsia="宋体" w:cs="宋体"/>
                <w:b/>
                <w:bCs/>
                <w:color w:val="auto"/>
                <w:sz w:val="24"/>
                <w:szCs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color w:val="auto"/>
                <w:kern w:val="0"/>
                <w:sz w:val="24"/>
                <w:szCs w:val="24"/>
                <w:lang w:val="zh-CN"/>
              </w:rPr>
              <w:t>投标文件中价格全部采用人民币报价。招标文件未列明，而投标人认为必需的费用也需列入报价。</w:t>
            </w:r>
            <w:r>
              <w:rPr>
                <w:rFonts w:hint="eastAsia" w:ascii="宋体" w:hAnsi="宋体" w:eastAsia="宋体" w:cs="宋体"/>
                <w:b/>
                <w:color w:val="auto"/>
                <w:kern w:val="0"/>
                <w:sz w:val="24"/>
                <w:szCs w:val="24"/>
                <w:lang w:val="zh-CN"/>
              </w:rPr>
              <w:t>提醒：验收时检测费用由采购人承担，不包含在投标总价中。</w:t>
            </w:r>
          </w:p>
          <w:p>
            <w:pPr>
              <w:snapToGrid w:val="0"/>
              <w:spacing w:line="360" w:lineRule="auto"/>
              <w:jc w:val="left"/>
              <w:rPr>
                <w:rFonts w:hint="eastAsia" w:ascii="宋体" w:hAnsi="宋体" w:eastAsia="宋体" w:cs="宋体"/>
                <w:b/>
                <w:color w:val="auto"/>
                <w:kern w:val="0"/>
                <w:sz w:val="24"/>
                <w:szCs w:val="24"/>
                <w:lang w:val="zh-CN"/>
              </w:rPr>
            </w:pPr>
            <w:r>
              <w:rPr>
                <w:rFonts w:hint="eastAsia" w:ascii="宋体" w:hAnsi="宋体" w:eastAsia="宋体" w:cs="宋体"/>
                <w:b/>
                <w:color w:val="auto"/>
                <w:kern w:val="0"/>
                <w:sz w:val="24"/>
                <w:szCs w:val="24"/>
                <w:lang w:val="zh-CN"/>
              </w:rPr>
              <w:t>投标报价出现下列情形的，投标无效：</w:t>
            </w:r>
          </w:p>
          <w:p>
            <w:pPr>
              <w:snapToGrid w:val="0"/>
              <w:spacing w:line="360" w:lineRule="auto"/>
              <w:ind w:firstLine="241" w:firstLineChars="100"/>
              <w:jc w:val="left"/>
              <w:rPr>
                <w:rFonts w:hint="eastAsia" w:ascii="宋体" w:hAnsi="宋体" w:eastAsia="宋体" w:cs="宋体"/>
                <w:b/>
                <w:color w:val="auto"/>
                <w:kern w:val="0"/>
                <w:sz w:val="24"/>
                <w:szCs w:val="24"/>
                <w:lang w:val="zh-CN"/>
              </w:rPr>
            </w:pPr>
            <w:r>
              <w:rPr>
                <w:rFonts w:hint="eastAsia" w:ascii="宋体" w:hAnsi="宋体" w:eastAsia="宋体" w:cs="宋体"/>
                <w:b/>
                <w:color w:val="auto"/>
                <w:kern w:val="0"/>
                <w:sz w:val="24"/>
                <w:szCs w:val="24"/>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color w:val="auto"/>
                <w:kern w:val="0"/>
                <w:sz w:val="24"/>
                <w:szCs w:val="24"/>
                <w:lang w:val="zh-CN"/>
              </w:rPr>
            </w:pPr>
            <w:r>
              <w:rPr>
                <w:rFonts w:hint="eastAsia" w:ascii="宋体" w:hAnsi="宋体" w:eastAsia="宋体" w:cs="宋体"/>
                <w:b/>
                <w:color w:val="auto"/>
                <w:kern w:val="0"/>
                <w:sz w:val="24"/>
                <w:szCs w:val="24"/>
                <w:lang w:val="zh-CN"/>
              </w:rPr>
              <w:t>投标报价超过招标文件中规定的预算金额或者最高限价的;</w:t>
            </w:r>
          </w:p>
          <w:p>
            <w:pPr>
              <w:spacing w:line="360" w:lineRule="auto"/>
              <w:ind w:firstLine="241" w:firstLineChars="100"/>
              <w:rPr>
                <w:rFonts w:hint="eastAsia" w:ascii="宋体" w:hAnsi="宋体" w:eastAsia="宋体" w:cs="宋体"/>
                <w:b/>
                <w:color w:val="auto"/>
                <w:sz w:val="24"/>
                <w:szCs w:val="24"/>
              </w:rPr>
            </w:pPr>
            <w:r>
              <w:rPr>
                <w:rFonts w:hint="eastAsia" w:ascii="宋体" w:hAnsi="宋体" w:eastAsia="宋体" w:cs="宋体"/>
                <w:b/>
                <w:color w:val="auto"/>
                <w:kern w:val="0"/>
                <w:sz w:val="24"/>
                <w:szCs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4"/>
              </w:rPr>
              <w:t>;</w:t>
            </w:r>
          </w:p>
          <w:p>
            <w:pPr>
              <w:spacing w:line="360" w:lineRule="auto"/>
              <w:ind w:firstLine="241" w:firstLineChars="100"/>
              <w:rPr>
                <w:rFonts w:hint="eastAsia" w:ascii="宋体" w:hAnsi="宋体" w:eastAsia="宋体" w:cs="宋体"/>
                <w:color w:val="auto"/>
                <w:sz w:val="24"/>
                <w:szCs w:val="24"/>
              </w:rPr>
            </w:pPr>
            <w:r>
              <w:rPr>
                <w:rFonts w:hint="eastAsia" w:ascii="宋体" w:hAnsi="宋体" w:eastAsia="宋体" w:cs="宋体"/>
                <w:b/>
                <w:color w:val="auto"/>
                <w:kern w:val="0"/>
                <w:sz w:val="24"/>
                <w:szCs w:val="24"/>
              </w:rPr>
              <w:t>投标人对根据修正原则修正后的报价不确认的</w:t>
            </w:r>
            <w:r>
              <w:rPr>
                <w:rFonts w:hint="eastAsia" w:ascii="宋体" w:hAnsi="宋体" w:eastAsia="宋体" w:cs="宋体"/>
                <w:b/>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88" w:hRule="atLeast"/>
          <w:tblHeader/>
        </w:trPr>
        <w:tc>
          <w:tcPr>
            <w:tcW w:w="831" w:type="dxa"/>
            <w:tcBorders>
              <w:top w:val="single" w:color="auto" w:sz="4" w:space="0"/>
              <w:left w:val="single" w:color="000000" w:sz="8" w:space="0"/>
              <w:right w:val="single" w:color="000000" w:sz="2" w:space="0"/>
            </w:tcBorders>
            <w:vAlign w:val="top"/>
          </w:tcPr>
          <w:p>
            <w:pPr>
              <w:snapToGrid w:val="0"/>
              <w:spacing w:line="360" w:lineRule="auto"/>
              <w:jc w:val="center"/>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snapToGrid w:val="0"/>
                <w:color w:val="auto"/>
                <w:kern w:val="28"/>
                <w:sz w:val="24"/>
                <w:szCs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bookmarkStart w:id="515" w:name="_GoBack"/>
            <w:bookmarkEnd w:id="51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831"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int="eastAsia" w:ascii="宋体" w:hAnsi="宋体" w:eastAsia="宋体" w:cs="宋体"/>
                <w:color w:val="auto"/>
                <w:kern w:val="28"/>
                <w:sz w:val="24"/>
                <w:szCs w:val="24"/>
              </w:rPr>
            </w:pPr>
            <w:r>
              <w:rPr>
                <w:rFonts w:hint="eastAsia" w:ascii="宋体" w:hAnsi="宋体" w:eastAsia="宋体" w:cs="宋体"/>
                <w:color w:val="auto"/>
                <w:kern w:val="28"/>
                <w:sz w:val="24"/>
                <w:szCs w:val="24"/>
              </w:rPr>
              <w:t>备份投标文件送达地点：</w:t>
            </w:r>
            <w:r>
              <w:rPr>
                <w:rFonts w:hint="eastAsia" w:ascii="宋体" w:hAnsi="宋体" w:eastAsia="宋体" w:cs="宋体"/>
                <w:color w:val="auto"/>
                <w:sz w:val="24"/>
                <w:szCs w:val="24"/>
                <w:u w:val="single"/>
              </w:rPr>
              <w:t xml:space="preserve"> 密封包装后（建议顺丰邮寄形式）投标截止时间前递交、一份（邮寄地址：杭州市临平区东湖街道超峰东路36号 </w:t>
            </w:r>
            <w:r>
              <w:rPr>
                <w:rFonts w:hint="eastAsia" w:ascii="宋体" w:hAnsi="宋体" w:eastAsia="宋体" w:cs="宋体"/>
                <w:color w:val="auto"/>
                <w:kern w:val="28"/>
                <w:sz w:val="24"/>
                <w:szCs w:val="24"/>
              </w:rPr>
              <w:t>；备份投标文件签收人员联系电话：</w:t>
            </w:r>
            <w:r>
              <w:rPr>
                <w:rFonts w:hint="eastAsia" w:ascii="宋体" w:hAnsi="宋体" w:eastAsia="宋体" w:cs="宋体"/>
                <w:color w:val="auto"/>
                <w:sz w:val="24"/>
                <w:szCs w:val="24"/>
                <w:u w:val="single"/>
              </w:rPr>
              <w:t xml:space="preserve"> 朱萍收，15868111052 </w:t>
            </w:r>
            <w:r>
              <w:rPr>
                <w:rFonts w:hint="eastAsia" w:ascii="宋体" w:hAnsi="宋体" w:eastAsia="宋体" w:cs="宋体"/>
                <w:color w:val="auto"/>
                <w:sz w:val="24"/>
                <w:szCs w:val="24"/>
              </w:rPr>
              <w:t>。</w:t>
            </w:r>
            <w:r>
              <w:rPr>
                <w:rFonts w:hint="eastAsia" w:ascii="宋体" w:hAnsi="宋体" w:eastAsia="宋体" w:cs="宋体"/>
                <w:b/>
                <w:color w:val="auto"/>
                <w:sz w:val="24"/>
                <w:szCs w:val="24"/>
              </w:rPr>
              <w:t>采购人、</w:t>
            </w:r>
            <w:r>
              <w:rPr>
                <w:rFonts w:hint="eastAsia" w:ascii="宋体" w:hAnsi="宋体" w:eastAsia="宋体" w:cs="宋体"/>
                <w:b/>
                <w:color w:val="auto"/>
                <w:sz w:val="24"/>
                <w:szCs w:val="24"/>
                <w:lang w:eastAsia="zh-CN"/>
              </w:rPr>
              <w:t>采购代理机构</w:t>
            </w:r>
            <w:r>
              <w:rPr>
                <w:rFonts w:hint="eastAsia" w:ascii="宋体" w:hAnsi="宋体" w:eastAsia="宋体" w:cs="宋体"/>
                <w:b/>
                <w:color w:val="auto"/>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831"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特别说明</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本项目不接受联合体投标</w:t>
            </w:r>
            <w:r>
              <w:rPr>
                <w:rFonts w:hint="eastAsia" w:ascii="宋体" w:hAnsi="宋体" w:eastAsia="宋体" w:cs="宋体"/>
                <w:b/>
                <w:color w:val="auto"/>
                <w:sz w:val="24"/>
                <w:szCs w:val="24"/>
                <w:lang w:eastAsia="zh-CN"/>
              </w:rPr>
              <w:t>）</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szCs w:val="24"/>
              </w:rPr>
            </w:pPr>
            <w:r>
              <w:rPr>
                <w:rFonts w:hint="eastAsia" w:ascii="宋体" w:hAnsi="宋体" w:eastAsia="宋体" w:cs="宋体"/>
                <w:snapToGrid w:val="0"/>
                <w:color w:val="auto"/>
                <w:kern w:val="28"/>
                <w:sz w:val="24"/>
                <w:szCs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831" w:type="dxa"/>
            <w:vMerge w:val="continue"/>
            <w:tcBorders>
              <w:left w:val="single" w:color="000000" w:sz="8" w:space="0"/>
              <w:right w:val="single" w:color="000000" w:sz="2" w:space="0"/>
            </w:tcBorders>
            <w:vAlign w:val="top"/>
          </w:tcPr>
          <w:p>
            <w:pPr>
              <w:snapToGrid w:val="0"/>
              <w:spacing w:line="360" w:lineRule="auto"/>
              <w:jc w:val="center"/>
              <w:rPr>
                <w:rFonts w:hint="eastAsia" w:ascii="宋体" w:hAnsi="宋体" w:eastAsia="宋体" w:cs="宋体"/>
                <w:color w:val="auto"/>
                <w:sz w:val="24"/>
                <w:szCs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szCs w:val="24"/>
              </w:rPr>
            </w:pPr>
            <w:r>
              <w:rPr>
                <w:rFonts w:hint="eastAsia" w:ascii="宋体" w:hAnsi="宋体" w:eastAsia="宋体" w:cs="宋体"/>
                <w:color w:val="auto"/>
                <w:kern w:val="0"/>
                <w:sz w:val="24"/>
                <w:szCs w:val="24"/>
              </w:rPr>
              <w:t>☐</w:t>
            </w:r>
            <w:r>
              <w:rPr>
                <w:rFonts w:hint="eastAsia" w:ascii="宋体" w:hAnsi="宋体" w:eastAsia="宋体" w:cs="宋体"/>
                <w:snapToGrid w:val="0"/>
                <w:color w:val="auto"/>
                <w:kern w:val="28"/>
                <w:sz w:val="24"/>
                <w:szCs w:val="24"/>
              </w:rPr>
              <w:t>联合体投标的，联合体各方均需按招标文件第四部分评标标准要求提供资信证明文件，否则视为不符合相关要求。</w:t>
            </w:r>
          </w:p>
          <w:p>
            <w:pPr>
              <w:spacing w:line="360" w:lineRule="auto"/>
              <w:rPr>
                <w:rFonts w:hint="eastAsia" w:ascii="宋体" w:hAnsi="宋体" w:eastAsia="宋体" w:cs="宋体"/>
                <w:snapToGrid w:val="0"/>
                <w:color w:val="auto"/>
                <w:kern w:val="28"/>
                <w:sz w:val="24"/>
                <w:szCs w:val="24"/>
              </w:rPr>
            </w:pPr>
            <w:r>
              <w:rPr>
                <w:rFonts w:hint="eastAsia" w:ascii="宋体" w:hAnsi="宋体" w:eastAsia="宋体" w:cs="宋体"/>
                <w:color w:val="auto"/>
                <w:kern w:val="0"/>
                <w:sz w:val="24"/>
                <w:szCs w:val="24"/>
              </w:rPr>
              <w:sym w:font="Wingdings" w:char="F0FE"/>
            </w:r>
            <w:r>
              <w:rPr>
                <w:rFonts w:hint="eastAsia" w:ascii="宋体" w:hAnsi="宋体" w:eastAsia="宋体" w:cs="宋体"/>
                <w:snapToGrid w:val="0"/>
                <w:color w:val="auto"/>
                <w:kern w:val="28"/>
                <w:sz w:val="24"/>
                <w:szCs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831" w:type="dxa"/>
            <w:tcBorders>
              <w:left w:val="single" w:color="000000" w:sz="8" w:space="0"/>
              <w:bottom w:val="single" w:color="000000" w:sz="8" w:space="0"/>
              <w:right w:val="single" w:color="000000" w:sz="2" w:space="0"/>
            </w:tcBorders>
            <w:vAlign w:val="top"/>
          </w:tcPr>
          <w:p>
            <w:pPr>
              <w:snapToGrid w:val="0"/>
              <w:spacing w:line="360" w:lineRule="auto"/>
              <w:jc w:val="center"/>
              <w:rPr>
                <w:rFonts w:hint="eastAsia" w:ascii="宋体" w:hAnsi="宋体" w:eastAsia="宋体" w:cs="宋体"/>
                <w:color w:val="auto"/>
                <w:sz w:val="24"/>
                <w:szCs w:val="24"/>
                <w:lang w:val="en-US" w:eastAsia="zh-CN"/>
              </w:rPr>
            </w:pPr>
          </w:p>
          <w:p>
            <w:pPr>
              <w:snapToGrid w:val="0"/>
              <w:spacing w:line="360" w:lineRule="auto"/>
              <w:jc w:val="center"/>
              <w:rPr>
                <w:rFonts w:hint="eastAsia" w:ascii="宋体" w:hAnsi="宋体" w:eastAsia="宋体" w:cs="宋体"/>
                <w:color w:val="auto"/>
                <w:sz w:val="24"/>
                <w:szCs w:val="24"/>
                <w:lang w:val="en-US" w:eastAsia="zh-CN"/>
              </w:rPr>
            </w:pPr>
          </w:p>
          <w:p>
            <w:pPr>
              <w:snapToGrid w:val="0"/>
              <w:spacing w:line="360" w:lineRule="auto"/>
              <w:jc w:val="center"/>
              <w:rPr>
                <w:rFonts w:hint="eastAsia" w:ascii="宋体" w:hAnsi="宋体" w:eastAsia="宋体" w:cs="宋体"/>
                <w:color w:val="auto"/>
                <w:sz w:val="24"/>
                <w:szCs w:val="24"/>
                <w:lang w:val="en-US" w:eastAsia="zh-CN"/>
              </w:rPr>
            </w:pPr>
          </w:p>
          <w:p>
            <w:pPr>
              <w:snapToGrid w:val="0"/>
              <w:spacing w:line="360" w:lineRule="auto"/>
              <w:jc w:val="center"/>
              <w:rPr>
                <w:rFonts w:hint="eastAsia" w:ascii="宋体" w:hAnsi="宋体" w:eastAsia="宋体" w:cs="宋体"/>
                <w:color w:val="auto"/>
                <w:sz w:val="24"/>
                <w:szCs w:val="24"/>
                <w:lang w:val="en-US" w:eastAsia="zh-CN"/>
              </w:rPr>
            </w:pPr>
          </w:p>
          <w:p>
            <w:pPr>
              <w:snapToGrid w:val="0"/>
              <w:spacing w:line="360" w:lineRule="auto"/>
              <w:jc w:val="center"/>
              <w:rPr>
                <w:rFonts w:hint="eastAsia" w:ascii="宋体" w:hAnsi="宋体" w:eastAsia="宋体" w:cs="宋体"/>
                <w:color w:val="auto"/>
                <w:sz w:val="24"/>
                <w:szCs w:val="24"/>
                <w:lang w:val="en-US" w:eastAsia="zh-CN"/>
              </w:rPr>
            </w:pPr>
          </w:p>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1843" w:type="dxa"/>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招标服务费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项目的招标代理费用由中标单位支付，中标单位在领取中标通知书前需向招标代理机构支付招标代理服务费，代理费用按余财政〔2018〕24号文件标准计取，其中专家评审费按实计取，投标人在报价时应综合考虑该笔费用，但不单列进投标总价。</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缴纳方式：以转账的形式支付。</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收款单位（户名）:杭州诚华工程项目管理有限公司</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开户银行：中国银行杭州临平支行营业部</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银行账号：388366074963</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注：投标人在报价时应综合考虑该笔费用，但不单列进投标总价。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831" w:type="dxa"/>
            <w:tcBorders>
              <w:top w:val="single" w:color="000000" w:sz="8" w:space="0"/>
              <w:left w:val="single" w:color="000000" w:sz="8" w:space="0"/>
              <w:bottom w:val="single" w:color="000000" w:sz="8" w:space="0"/>
              <w:right w:val="single" w:color="000000" w:sz="8" w:space="0"/>
            </w:tcBorders>
            <w:vAlign w:val="top"/>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w:t>
            </w:r>
          </w:p>
        </w:tc>
        <w:tc>
          <w:tcPr>
            <w:tcW w:w="1843" w:type="dxa"/>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snapToGrid w:val="0"/>
                <w:color w:val="auto"/>
                <w:kern w:val="28"/>
                <w:sz w:val="24"/>
                <w:highlight w:val="none"/>
              </w:rPr>
              <w:t>书面投标文件</w:t>
            </w:r>
          </w:p>
        </w:tc>
        <w:tc>
          <w:tcPr>
            <w:tcW w:w="6095" w:type="dxa"/>
            <w:tcBorders>
              <w:top w:val="single" w:color="000000" w:sz="8" w:space="0"/>
              <w:left w:val="single" w:color="000000" w:sz="8"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szCs w:val="24"/>
              </w:rPr>
            </w:pPr>
            <w:r>
              <w:rPr>
                <w:rFonts w:hint="eastAsia" w:ascii="宋体" w:hAnsi="宋体" w:eastAsia="宋体" w:cs="宋体"/>
                <w:snapToGrid w:val="0"/>
                <w:color w:val="auto"/>
                <w:kern w:val="28"/>
                <w:sz w:val="24"/>
                <w:highlight w:val="none"/>
              </w:rPr>
              <w:t>中标单位需在领取中标通知书时，提供本项目纸质投标文件（资格文件”、“报价文件”和“商务技术文件”）</w:t>
            </w:r>
            <w:r>
              <w:rPr>
                <w:rFonts w:hint="eastAsia" w:ascii="宋体" w:hAnsi="宋体" w:eastAsia="宋体" w:cs="宋体"/>
                <w:snapToGrid w:val="0"/>
                <w:color w:val="auto"/>
                <w:kern w:val="28"/>
                <w:sz w:val="24"/>
                <w:highlight w:val="none"/>
                <w:lang w:eastAsia="zh-CN"/>
              </w:rPr>
              <w:t>伍</w:t>
            </w:r>
            <w:r>
              <w:rPr>
                <w:rFonts w:hint="eastAsia" w:ascii="宋体" w:hAnsi="宋体" w:eastAsia="宋体" w:cs="宋体"/>
                <w:snapToGrid w:val="0"/>
                <w:color w:val="auto"/>
                <w:kern w:val="28"/>
                <w:sz w:val="24"/>
                <w:highlight w:val="none"/>
              </w:rPr>
              <w:t>份（正本一份，副本</w:t>
            </w:r>
            <w:r>
              <w:rPr>
                <w:rFonts w:hint="eastAsia" w:ascii="宋体" w:hAnsi="宋体" w:cs="宋体"/>
                <w:snapToGrid w:val="0"/>
                <w:color w:val="auto"/>
                <w:kern w:val="28"/>
                <w:sz w:val="24"/>
                <w:highlight w:val="none"/>
                <w:lang w:val="en-US" w:eastAsia="zh-CN"/>
              </w:rPr>
              <w:t>两</w:t>
            </w:r>
            <w:r>
              <w:rPr>
                <w:rFonts w:hint="eastAsia" w:ascii="宋体" w:hAnsi="宋体" w:eastAsia="宋体" w:cs="宋体"/>
                <w:snapToGrid w:val="0"/>
                <w:color w:val="auto"/>
                <w:kern w:val="28"/>
                <w:sz w:val="24"/>
                <w:highlight w:val="none"/>
              </w:rPr>
              <w:t>份）并提供电子投标文件与纸质投标文件内容一致承诺书。</w:t>
            </w:r>
          </w:p>
        </w:tc>
      </w:tr>
      <w:bookmarkEnd w:id="10"/>
    </w:tbl>
    <w:p>
      <w:pPr>
        <w:adjustRightInd/>
        <w:spacing w:line="360" w:lineRule="auto"/>
        <w:outlineLvl w:val="0"/>
        <w:rPr>
          <w:rFonts w:hint="eastAsia" w:ascii="宋体" w:hAnsi="宋体" w:cs="宋体"/>
          <w:b/>
          <w:sz w:val="32"/>
          <w:szCs w:val="20"/>
        </w:rPr>
      </w:pPr>
      <w:bookmarkStart w:id="11" w:name="第三部分"/>
      <w:bookmarkStart w:id="12" w:name="_Toc164416483"/>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4"/>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5"/>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5"/>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573"/>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contextualSpacing/>
      </w:pPr>
      <w:r>
        <w:rPr>
          <w:rFonts w:hint="eastAsia"/>
        </w:rPr>
        <w:t>质疑函范本及制作说明详见附件2。</w:t>
      </w:r>
    </w:p>
    <w:p>
      <w:pPr>
        <w:pStyle w:val="573"/>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573"/>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573"/>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573"/>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573"/>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573"/>
        <w:shd w:val="clear" w:color="auto" w:fill="FFFFFF"/>
        <w:snapToGrid w:val="0"/>
        <w:spacing w:after="240" w:afterAutospacing="0" w:line="360" w:lineRule="auto"/>
        <w:ind w:firstLine="400"/>
        <w:contextualSpacing/>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573"/>
        <w:shd w:val="clear" w:color="auto" w:fill="FFFFFF"/>
        <w:snapToGrid w:val="0"/>
        <w:spacing w:after="240" w:afterAutospacing="0" w:line="360" w:lineRule="auto"/>
        <w:ind w:firstLine="400"/>
        <w:contextualSpacing/>
      </w:pPr>
      <w:r>
        <w:rPr>
          <w:rFonts w:hint="eastAsia"/>
        </w:rPr>
        <w:t>投诉书范本及制作说明详见附件3。</w:t>
      </w:r>
    </w:p>
    <w:p>
      <w:pPr>
        <w:pStyle w:val="8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5"/>
        <w:spacing w:line="360" w:lineRule="auto"/>
        <w:rPr>
          <w:rFonts w:hAnsi="宋体" w:cs="宋体"/>
          <w:b/>
          <w:sz w:val="24"/>
          <w:szCs w:val="24"/>
        </w:rPr>
      </w:pPr>
      <w:r>
        <w:rPr>
          <w:rFonts w:hint="eastAsia" w:hAnsi="宋体" w:cs="宋体"/>
          <w:b/>
          <w:sz w:val="24"/>
          <w:szCs w:val="24"/>
        </w:rPr>
        <w:t>5．招标文件的构成</w:t>
      </w:r>
    </w:p>
    <w:p>
      <w:pPr>
        <w:pStyle w:val="35"/>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5"/>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5"/>
        <w:spacing w:line="360" w:lineRule="auto"/>
        <w:rPr>
          <w:rFonts w:hAnsi="宋体" w:cs="宋体"/>
          <w:b/>
          <w:sz w:val="24"/>
          <w:szCs w:val="24"/>
        </w:rPr>
      </w:pPr>
      <w:r>
        <w:rPr>
          <w:rFonts w:hint="eastAsia" w:hAnsi="宋体" w:cs="宋体"/>
          <w:b/>
          <w:sz w:val="24"/>
          <w:szCs w:val="24"/>
        </w:rPr>
        <w:t>6. 招标文件的澄清、修改</w:t>
      </w:r>
    </w:p>
    <w:p>
      <w:pPr>
        <w:pStyle w:val="8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88"/>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5"/>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5"/>
        <w:spacing w:line="360" w:lineRule="auto"/>
        <w:rPr>
          <w:rFonts w:hAnsi="宋体" w:cs="宋体"/>
          <w:b/>
          <w:sz w:val="24"/>
          <w:szCs w:val="24"/>
        </w:rPr>
      </w:pPr>
      <w:r>
        <w:rPr>
          <w:rFonts w:hint="eastAsia" w:hAnsi="宋体" w:cs="宋体"/>
          <w:b/>
          <w:sz w:val="24"/>
          <w:szCs w:val="24"/>
        </w:rPr>
        <w:t>8.开标前答疑会或现场考察</w:t>
      </w:r>
    </w:p>
    <w:p>
      <w:pPr>
        <w:pStyle w:val="35"/>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szCs w:val="24"/>
        </w:rPr>
      </w:pPr>
      <w:r>
        <w:rPr>
          <w:rFonts w:hint="eastAsia" w:hAnsi="宋体" w:cs="宋体"/>
          <w:b/>
          <w:kern w:val="28"/>
          <w:sz w:val="24"/>
          <w:szCs w:val="24"/>
        </w:rPr>
        <w:t>9.投标保证金</w:t>
      </w:r>
    </w:p>
    <w:p>
      <w:pPr>
        <w:pStyle w:val="4"/>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5"/>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5"/>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sz w:val="24"/>
        </w:rPr>
        <w:t>11</w:t>
      </w:r>
      <w:r>
        <w:rPr>
          <w:rFonts w:hint="eastAsia" w:ascii="宋体" w:hAnsi="宋体" w:cs="宋体"/>
          <w:color w:val="auto"/>
          <w:sz w:val="24"/>
        </w:rPr>
        <w:t>.1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w:t>
      </w:r>
      <w:r>
        <w:rPr>
          <w:rFonts w:hint="eastAsia" w:ascii="宋体" w:hAnsi="宋体" w:cs="宋体"/>
          <w:snapToGrid w:val="0"/>
          <w:color w:val="auto"/>
          <w:kern w:val="28"/>
          <w:sz w:val="24"/>
          <w:szCs w:val="20"/>
          <w:lang w:val="en-US" w:eastAsia="zh-CN"/>
        </w:rPr>
        <w:t>本项目不接受</w:t>
      </w:r>
      <w:r>
        <w:rPr>
          <w:rFonts w:hint="eastAsia" w:ascii="宋体" w:hAnsi="宋体" w:cs="宋体"/>
          <w:snapToGrid w:val="0"/>
          <w:color w:val="auto"/>
          <w:kern w:val="28"/>
          <w:sz w:val="24"/>
          <w:szCs w:val="20"/>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8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8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8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8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8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8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8"/>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5"/>
        <w:spacing w:line="360" w:lineRule="auto"/>
        <w:rPr>
          <w:rFonts w:hAnsi="宋体" w:cs="宋体"/>
          <w:b/>
          <w:sz w:val="24"/>
          <w:szCs w:val="24"/>
        </w:rPr>
      </w:pPr>
      <w:r>
        <w:rPr>
          <w:rFonts w:hint="eastAsia" w:hAnsi="宋体" w:cs="宋体"/>
          <w:b/>
          <w:sz w:val="24"/>
          <w:szCs w:val="24"/>
        </w:rPr>
        <w:t>15.备份投标文件</w:t>
      </w:r>
    </w:p>
    <w:p>
      <w:pPr>
        <w:pStyle w:val="35"/>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5"/>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5"/>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5"/>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88"/>
        <w:spacing w:before="0"/>
        <w:ind w:firstLine="0" w:firstLineChars="0"/>
        <w:rPr>
          <w:rFonts w:ascii="宋体" w:hAnsi="宋体" w:cs="宋体"/>
          <w:b/>
          <w:szCs w:val="24"/>
        </w:rPr>
      </w:pPr>
      <w:r>
        <w:rPr>
          <w:rFonts w:hint="eastAsia" w:ascii="宋体" w:hAnsi="宋体" w:cs="宋体"/>
          <w:b/>
          <w:szCs w:val="24"/>
        </w:rPr>
        <w:t>16.投标文件的无效处理</w:t>
      </w:r>
    </w:p>
    <w:p>
      <w:pPr>
        <w:pStyle w:val="3"/>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8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8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88"/>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88"/>
        <w:spacing w:before="0"/>
        <w:ind w:firstLine="643"/>
        <w:rPr>
          <w:rFonts w:ascii="宋体" w:hAnsi="宋体" w:cs="宋体"/>
          <w:b/>
          <w:sz w:val="32"/>
        </w:rPr>
      </w:pPr>
    </w:p>
    <w:p>
      <w:pPr>
        <w:pStyle w:val="8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43"/>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243"/>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243"/>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243"/>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88"/>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8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8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88"/>
        <w:spacing w:before="0"/>
        <w:ind w:firstLine="0" w:firstLineChars="0"/>
        <w:rPr>
          <w:rFonts w:ascii="宋体" w:hAnsi="宋体" w:cs="宋体"/>
          <w:b/>
          <w:szCs w:val="24"/>
        </w:rPr>
      </w:pPr>
      <w:r>
        <w:rPr>
          <w:rFonts w:hint="eastAsia" w:ascii="宋体" w:hAnsi="宋体" w:cs="宋体"/>
          <w:b/>
          <w:szCs w:val="24"/>
        </w:rPr>
        <w:t>20、信用信息查询</w:t>
      </w:r>
    </w:p>
    <w:p>
      <w:pPr>
        <w:pStyle w:val="8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8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8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8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3"/>
        <w:spacing w:line="360" w:lineRule="auto"/>
        <w:ind w:left="479" w:hanging="479" w:hangingChars="199"/>
        <w:rPr>
          <w:rFonts w:cs="宋体"/>
          <w:b/>
        </w:rPr>
      </w:pPr>
      <w:r>
        <w:rPr>
          <w:rFonts w:hint="eastAsia" w:cs="宋体"/>
          <w:b/>
        </w:rPr>
        <w:t>22. 确定中标供应商</w:t>
      </w:r>
    </w:p>
    <w:p>
      <w:pPr>
        <w:pStyle w:val="8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3"/>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3"/>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8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8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3"/>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7"/>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7"/>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88"/>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8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8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8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8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8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8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3"/>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5" w:name="_Hlt75236290"/>
      <w:bookmarkEnd w:id="15"/>
      <w:bookmarkStart w:id="16" w:name="_Hlt68057669"/>
      <w:bookmarkEnd w:id="16"/>
      <w:bookmarkStart w:id="17" w:name="_Hlt68072990"/>
      <w:bookmarkEnd w:id="17"/>
      <w:bookmarkStart w:id="18" w:name="_Hlt75236011"/>
      <w:bookmarkEnd w:id="18"/>
      <w:bookmarkStart w:id="19" w:name="_Hlt74707468"/>
      <w:bookmarkEnd w:id="19"/>
      <w:bookmarkStart w:id="20" w:name="_Hlt75236101"/>
      <w:bookmarkEnd w:id="20"/>
      <w:bookmarkStart w:id="21" w:name="_Hlt68072998"/>
      <w:bookmarkEnd w:id="21"/>
      <w:bookmarkStart w:id="22" w:name="_Hlt68073093"/>
      <w:bookmarkEnd w:id="22"/>
      <w:bookmarkStart w:id="23" w:name="_Hlt74729768"/>
      <w:bookmarkEnd w:id="23"/>
      <w:bookmarkStart w:id="24" w:name="_Hlt74730295"/>
      <w:bookmarkEnd w:id="24"/>
      <w:bookmarkStart w:id="25" w:name="_Hlt68403820"/>
      <w:bookmarkEnd w:id="25"/>
      <w:bookmarkStart w:id="26" w:name="_Hlt74714665"/>
      <w:bookmarkEnd w:id="26"/>
    </w:p>
    <w:bookmarkEnd w:id="11"/>
    <w:bookmarkEnd w:id="12"/>
    <w:p>
      <w:pPr>
        <w:spacing w:line="360" w:lineRule="auto"/>
        <w:jc w:val="center"/>
        <w:outlineLvl w:val="0"/>
        <w:rPr>
          <w:rFonts w:ascii="宋体" w:hAnsi="宋体" w:cs="宋体"/>
          <w:b/>
          <w:sz w:val="36"/>
          <w:szCs w:val="36"/>
          <w:highlight w:val="none"/>
        </w:rPr>
      </w:pPr>
      <w:bookmarkStart w:id="27" w:name="第四部分"/>
      <w:r>
        <w:rPr>
          <w:rFonts w:hint="eastAsia" w:ascii="宋体" w:hAnsi="宋体" w:cs="宋体"/>
          <w:b/>
          <w:sz w:val="36"/>
          <w:szCs w:val="36"/>
          <w:highlight w:val="none"/>
        </w:rPr>
        <w:t>第三部分   采购需求</w:t>
      </w:r>
    </w:p>
    <w:p>
      <w:pPr>
        <w:widowControl w:val="0"/>
        <w:wordWrap/>
        <w:adjustRightInd/>
        <w:snapToGrid/>
        <w:spacing w:line="480" w:lineRule="auto"/>
        <w:ind w:right="0" w:firstLine="0" w:firstLineChars="0"/>
        <w:jc w:val="left"/>
        <w:textAlignment w:val="auto"/>
        <w:outlineLvl w:val="9"/>
        <w:rPr>
          <w:rFonts w:hint="eastAsia" w:ascii="宋体" w:hAnsi="宋体" w:eastAsia="宋体" w:cs="宋体"/>
          <w:b w:val="0"/>
          <w:bCs w:val="0"/>
          <w:color w:val="auto"/>
          <w:sz w:val="24"/>
          <w:szCs w:val="24"/>
          <w:highlight w:val="none"/>
          <w:lang w:val="en-US" w:eastAsia="zh-CN"/>
        </w:rPr>
      </w:pPr>
      <w:bookmarkStart w:id="28" w:name="_Toc385835942"/>
      <w:r>
        <w:rPr>
          <w:rFonts w:hint="eastAsia" w:ascii="宋体" w:hAnsi="宋体" w:eastAsia="宋体" w:cs="宋体"/>
          <w:b/>
          <w:sz w:val="24"/>
          <w:szCs w:val="24"/>
          <w:highlight w:val="none"/>
        </w:rPr>
        <w:t>一、项目背景</w:t>
      </w:r>
      <w:bookmarkEnd w:id="28"/>
    </w:p>
    <w:p>
      <w:pPr>
        <w:widowControl w:val="0"/>
        <w:wordWrap/>
        <w:spacing w:line="48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是浙江实施八八战略二十周年</w:t>
      </w:r>
      <w:r>
        <w:rPr>
          <w:rFonts w:hint="eastAsia" w:ascii="宋体" w:hAnsi="宋体" w:eastAsia="宋体" w:cs="宋体"/>
          <w:sz w:val="24"/>
          <w:szCs w:val="24"/>
          <w:highlight w:val="none"/>
        </w:rPr>
        <w:t>，也是杭州亚运之年，为营造</w:t>
      </w:r>
      <w:r>
        <w:rPr>
          <w:rFonts w:hint="eastAsia" w:ascii="宋体" w:hAnsi="宋体" w:eastAsia="宋体" w:cs="宋体"/>
          <w:sz w:val="24"/>
          <w:szCs w:val="24"/>
          <w:highlight w:val="none"/>
          <w:lang w:eastAsia="zh-CN"/>
        </w:rPr>
        <w:t>中泰</w:t>
      </w:r>
      <w:r>
        <w:rPr>
          <w:rFonts w:hint="eastAsia" w:ascii="宋体" w:hAnsi="宋体" w:eastAsia="宋体" w:cs="宋体"/>
          <w:sz w:val="24"/>
          <w:szCs w:val="24"/>
          <w:highlight w:val="none"/>
        </w:rPr>
        <w:t>浓厚的迎亚运氛围，推进我街道</w:t>
      </w:r>
      <w:r>
        <w:rPr>
          <w:rFonts w:hint="eastAsia" w:ascii="宋体" w:hAnsi="宋体" w:eastAsia="宋体" w:cs="宋体"/>
          <w:sz w:val="24"/>
          <w:szCs w:val="24"/>
          <w:highlight w:val="none"/>
          <w:lang w:eastAsia="zh-CN"/>
        </w:rPr>
        <w:t>文体事业</w:t>
      </w:r>
      <w:r>
        <w:rPr>
          <w:rFonts w:hint="eastAsia" w:ascii="宋体" w:hAnsi="宋体" w:eastAsia="宋体" w:cs="宋体"/>
          <w:sz w:val="24"/>
          <w:szCs w:val="24"/>
          <w:highlight w:val="none"/>
        </w:rPr>
        <w:t>的大发展大繁荣，</w:t>
      </w:r>
      <w:r>
        <w:rPr>
          <w:rFonts w:hint="eastAsia" w:ascii="宋体" w:hAnsi="宋体" w:eastAsia="宋体" w:cs="宋体"/>
          <w:sz w:val="24"/>
          <w:szCs w:val="24"/>
          <w:highlight w:val="none"/>
          <w:lang w:val="en-US" w:eastAsia="zh-CN"/>
        </w:rPr>
        <w:t>以“创新花园 竹笛之乡”建设为核心，</w:t>
      </w:r>
      <w:r>
        <w:rPr>
          <w:rFonts w:hint="eastAsia" w:ascii="宋体" w:hAnsi="宋体" w:eastAsia="宋体" w:cs="宋体"/>
          <w:sz w:val="24"/>
          <w:szCs w:val="24"/>
          <w:highlight w:val="none"/>
        </w:rPr>
        <w:t>全面加强文</w:t>
      </w:r>
      <w:r>
        <w:rPr>
          <w:rFonts w:hint="eastAsia" w:ascii="宋体" w:hAnsi="宋体" w:eastAsia="宋体" w:cs="宋体"/>
          <w:sz w:val="24"/>
          <w:szCs w:val="24"/>
          <w:highlight w:val="none"/>
          <w:lang w:eastAsia="zh-CN"/>
        </w:rPr>
        <w:t>体</w:t>
      </w:r>
      <w:r>
        <w:rPr>
          <w:rFonts w:hint="eastAsia" w:ascii="宋体" w:hAnsi="宋体" w:eastAsia="宋体" w:cs="宋体"/>
          <w:sz w:val="24"/>
          <w:szCs w:val="24"/>
          <w:highlight w:val="none"/>
        </w:rPr>
        <w:t>阵地、文</w:t>
      </w:r>
      <w:r>
        <w:rPr>
          <w:rFonts w:hint="eastAsia" w:ascii="宋体" w:hAnsi="宋体" w:eastAsia="宋体" w:cs="宋体"/>
          <w:sz w:val="24"/>
          <w:szCs w:val="24"/>
          <w:highlight w:val="none"/>
          <w:lang w:eastAsia="zh-CN"/>
        </w:rPr>
        <w:t>体</w:t>
      </w:r>
      <w:r>
        <w:rPr>
          <w:rFonts w:hint="eastAsia" w:ascii="宋体" w:hAnsi="宋体" w:eastAsia="宋体" w:cs="宋体"/>
          <w:sz w:val="24"/>
          <w:szCs w:val="24"/>
          <w:highlight w:val="none"/>
        </w:rPr>
        <w:t>队伍建设，努力打造文明</w:t>
      </w:r>
      <w:r>
        <w:rPr>
          <w:rFonts w:hint="eastAsia" w:ascii="宋体" w:hAnsi="宋体" w:eastAsia="宋体" w:cs="宋体"/>
          <w:sz w:val="24"/>
          <w:szCs w:val="24"/>
          <w:highlight w:val="none"/>
          <w:lang w:eastAsia="zh-CN"/>
        </w:rPr>
        <w:t>中泰</w:t>
      </w:r>
      <w:r>
        <w:rPr>
          <w:rFonts w:hint="eastAsia" w:ascii="宋体" w:hAnsi="宋体" w:eastAsia="宋体" w:cs="宋体"/>
          <w:sz w:val="24"/>
          <w:szCs w:val="24"/>
          <w:highlight w:val="none"/>
        </w:rPr>
        <w:t>，让更多人参与到庆祝活动中，街道办事处决定举办</w:t>
      </w:r>
      <w:r>
        <w:rPr>
          <w:rFonts w:hint="eastAsia" w:ascii="宋体" w:hAnsi="宋体" w:eastAsia="宋体" w:cs="宋体"/>
          <w:sz w:val="24"/>
          <w:szCs w:val="24"/>
          <w:highlight w:val="none"/>
          <w:lang w:eastAsia="zh-CN"/>
        </w:rPr>
        <w:t>中泰</w:t>
      </w:r>
      <w:r>
        <w:rPr>
          <w:rFonts w:hint="eastAsia" w:ascii="宋体" w:hAnsi="宋体" w:eastAsia="宋体" w:cs="宋体"/>
          <w:sz w:val="24"/>
          <w:szCs w:val="24"/>
          <w:highlight w:val="none"/>
        </w:rPr>
        <w:t>街道第五届</w:t>
      </w:r>
      <w:r>
        <w:rPr>
          <w:rFonts w:hint="eastAsia" w:ascii="宋体" w:hAnsi="宋体" w:eastAsia="宋体" w:cs="宋体"/>
          <w:sz w:val="24"/>
          <w:szCs w:val="24"/>
          <w:highlight w:val="none"/>
          <w:lang w:eastAsia="zh-CN"/>
        </w:rPr>
        <w:t>人民运动会暨</w:t>
      </w:r>
      <w:r>
        <w:rPr>
          <w:rFonts w:hint="eastAsia" w:ascii="宋体" w:hAnsi="宋体" w:eastAsia="宋体" w:cs="宋体"/>
          <w:sz w:val="24"/>
          <w:szCs w:val="24"/>
          <w:highlight w:val="none"/>
          <w:lang w:val="en-US" w:eastAsia="zh-CN"/>
        </w:rPr>
        <w:t>竹笛</w:t>
      </w:r>
      <w:r>
        <w:rPr>
          <w:rFonts w:hint="eastAsia" w:ascii="宋体" w:hAnsi="宋体" w:eastAsia="宋体" w:cs="宋体"/>
          <w:sz w:val="24"/>
          <w:szCs w:val="24"/>
          <w:highlight w:val="none"/>
          <w:lang w:eastAsia="zh-CN"/>
        </w:rPr>
        <w:t>文化艺术节。</w:t>
      </w:r>
    </w:p>
    <w:p>
      <w:pPr>
        <w:widowControl w:val="0"/>
        <w:wordWrap/>
        <w:adjustRightInd/>
        <w:snapToGrid/>
        <w:spacing w:line="480" w:lineRule="auto"/>
        <w:ind w:right="0" w:firstLine="0" w:firstLineChars="0"/>
        <w:jc w:val="left"/>
        <w:textAlignment w:val="auto"/>
        <w:outlineLvl w:val="9"/>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rPr>
        <w:t>二、</w:t>
      </w:r>
      <w:r>
        <w:rPr>
          <w:rFonts w:hint="eastAsia" w:ascii="宋体" w:hAnsi="宋体" w:eastAsia="宋体" w:cs="宋体"/>
          <w:b/>
          <w:sz w:val="24"/>
          <w:szCs w:val="24"/>
          <w:highlight w:val="none"/>
          <w:lang w:eastAsia="zh-CN"/>
        </w:rPr>
        <w:t>项目内容及要求</w:t>
      </w:r>
    </w:p>
    <w:p>
      <w:pPr>
        <w:widowControl w:val="0"/>
        <w:wordWrap/>
        <w:adjustRightInd/>
        <w:snapToGrid/>
        <w:spacing w:line="480" w:lineRule="auto"/>
        <w:ind w:right="0" w:firstLine="0" w:firstLineChars="0"/>
        <w:jc w:val="lef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（一）实施时间：</w:t>
      </w:r>
      <w:r>
        <w:rPr>
          <w:rFonts w:hint="eastAsia" w:ascii="宋体" w:hAnsi="宋体" w:eastAsia="宋体" w:cs="宋体"/>
          <w:color w:val="auto"/>
          <w:sz w:val="24"/>
          <w:szCs w:val="24"/>
          <w:highlight w:val="none"/>
          <w:lang w:eastAsia="zh-CN"/>
        </w:rPr>
        <w:t>以合同签订之日起至</w:t>
      </w:r>
      <w:r>
        <w:rPr>
          <w:rFonts w:hint="eastAsia" w:ascii="宋体" w:hAnsi="宋体" w:cs="宋体"/>
          <w:color w:val="auto"/>
          <w:sz w:val="24"/>
          <w:szCs w:val="24"/>
          <w:highlight w:val="none"/>
          <w:lang w:val="en-US" w:eastAsia="zh-CN"/>
        </w:rPr>
        <w:t>2023年12</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31日</w:t>
      </w:r>
      <w:r>
        <w:rPr>
          <w:rFonts w:hint="eastAsia" w:ascii="宋体" w:hAnsi="宋体" w:eastAsia="宋体" w:cs="宋体"/>
          <w:color w:val="auto"/>
          <w:sz w:val="24"/>
          <w:szCs w:val="24"/>
          <w:highlight w:val="none"/>
          <w:lang w:val="en-US" w:eastAsia="zh-CN"/>
        </w:rPr>
        <w:t>，具体以采购人要求为准</w:t>
      </w:r>
      <w:r>
        <w:rPr>
          <w:rFonts w:hint="eastAsia" w:ascii="宋体" w:hAnsi="宋体" w:eastAsia="宋体" w:cs="宋体"/>
          <w:color w:val="auto"/>
          <w:sz w:val="24"/>
          <w:szCs w:val="24"/>
          <w:highlight w:val="none"/>
          <w:lang w:eastAsia="zh-CN"/>
        </w:rPr>
        <w:t>。自合同签署生效之日起至中标供应商所承担的赛事全部工作结束止。</w:t>
      </w:r>
    </w:p>
    <w:p>
      <w:pPr>
        <w:widowControl w:val="0"/>
        <w:wordWrap/>
        <w:adjustRightInd/>
        <w:snapToGrid/>
        <w:spacing w:line="480" w:lineRule="auto"/>
        <w:ind w:right="0" w:firstLine="0" w:firstLineChars="0"/>
        <w:jc w:val="left"/>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（二）</w:t>
      </w:r>
      <w:r>
        <w:rPr>
          <w:rFonts w:hint="eastAsia" w:ascii="宋体" w:hAnsi="宋体" w:eastAsia="宋体" w:cs="宋体"/>
          <w:b/>
          <w:bCs/>
          <w:color w:val="auto"/>
          <w:sz w:val="24"/>
          <w:szCs w:val="24"/>
          <w:highlight w:val="none"/>
          <w:lang w:eastAsia="zh-CN"/>
        </w:rPr>
        <w:t>人民运动会暨文化艺术节</w:t>
      </w:r>
      <w:r>
        <w:rPr>
          <w:rFonts w:hint="eastAsia" w:ascii="宋体" w:hAnsi="宋体" w:eastAsia="宋体" w:cs="宋体"/>
          <w:b/>
          <w:bCs/>
          <w:color w:val="auto"/>
          <w:sz w:val="24"/>
          <w:szCs w:val="24"/>
          <w:highlight w:val="none"/>
        </w:rPr>
        <w:t>项目</w:t>
      </w:r>
      <w:r>
        <w:rPr>
          <w:rFonts w:hint="eastAsia" w:ascii="宋体" w:hAnsi="宋体" w:eastAsia="宋体" w:cs="宋体"/>
          <w:b/>
          <w:bCs/>
          <w:color w:val="auto"/>
          <w:sz w:val="24"/>
          <w:szCs w:val="24"/>
          <w:highlight w:val="none"/>
          <w:lang w:eastAsia="zh-CN"/>
        </w:rPr>
        <w:t>安排</w:t>
      </w:r>
    </w:p>
    <w:p>
      <w:pPr>
        <w:widowControl w:val="0"/>
        <w:wordWrap/>
        <w:spacing w:line="480" w:lineRule="auto"/>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1.人民运动会相关项目：</w:t>
      </w:r>
    </w:p>
    <w:p>
      <w:pPr>
        <w:widowControl w:val="0"/>
        <w:wordWrap/>
        <w:spacing w:line="480" w:lineRule="auto"/>
        <w:ind w:firstLine="480" w:firstLineChars="200"/>
        <w:jc w:val="left"/>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（1）</w:t>
      </w:r>
      <w:r>
        <w:rPr>
          <w:rFonts w:hint="eastAsia" w:ascii="宋体" w:hAnsi="宋体" w:eastAsia="宋体" w:cs="宋体"/>
          <w:color w:val="000000"/>
          <w:sz w:val="24"/>
          <w:szCs w:val="24"/>
          <w:highlight w:val="none"/>
          <w:lang w:val="en-US" w:eastAsia="zh-CN"/>
        </w:rPr>
        <w:t>成人组</w:t>
      </w:r>
      <w:r>
        <w:rPr>
          <w:rFonts w:hint="eastAsia" w:ascii="宋体" w:hAnsi="宋体" w:cs="宋体"/>
          <w:color w:val="000000"/>
          <w:sz w:val="24"/>
          <w:szCs w:val="24"/>
          <w:highlight w:val="none"/>
          <w:lang w:val="en-US" w:eastAsia="zh-CN"/>
        </w:rPr>
        <w:t>分为村社区组和机关企事业组；</w:t>
      </w:r>
    </w:p>
    <w:p>
      <w:pPr>
        <w:widowControl w:val="0"/>
        <w:wordWrap/>
        <w:spacing w:line="480" w:lineRule="auto"/>
        <w:ind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村社区组设置</w:t>
      </w:r>
      <w:r>
        <w:rPr>
          <w:rFonts w:hint="eastAsia" w:ascii="宋体" w:hAnsi="宋体" w:eastAsia="宋体" w:cs="宋体"/>
          <w:color w:val="000000"/>
          <w:sz w:val="24"/>
          <w:szCs w:val="24"/>
          <w:highlight w:val="none"/>
          <w:lang w:val="en-US" w:eastAsia="zh-CN"/>
        </w:rPr>
        <w:t>1</w:t>
      </w: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lang w:val="en-US" w:eastAsia="zh-CN"/>
        </w:rPr>
        <w:t>个</w:t>
      </w:r>
      <w:r>
        <w:rPr>
          <w:rFonts w:hint="eastAsia" w:ascii="宋体" w:hAnsi="宋体" w:cs="宋体"/>
          <w:color w:val="000000"/>
          <w:sz w:val="24"/>
          <w:szCs w:val="24"/>
          <w:highlight w:val="none"/>
          <w:lang w:val="en-US" w:eastAsia="zh-CN"/>
        </w:rPr>
        <w:t>大项</w:t>
      </w:r>
      <w:r>
        <w:rPr>
          <w:rFonts w:hint="eastAsia" w:ascii="宋体" w:hAnsi="宋体" w:eastAsia="宋体" w:cs="宋体"/>
          <w:color w:val="000000"/>
          <w:sz w:val="24"/>
          <w:szCs w:val="24"/>
          <w:highlight w:val="none"/>
          <w:lang w:val="en-US" w:eastAsia="zh-CN"/>
        </w:rPr>
        <w:t>，分别是乒乓球、拔河、</w:t>
      </w:r>
      <w:r>
        <w:rPr>
          <w:rFonts w:hint="eastAsia" w:ascii="宋体" w:hAnsi="宋体" w:eastAsia="宋体" w:cs="宋体"/>
          <w:color w:val="000000"/>
          <w:sz w:val="24"/>
          <w:szCs w:val="24"/>
          <w:highlight w:val="none"/>
          <w:lang w:val="en-US"/>
        </w:rPr>
        <w:t>登山</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rPr>
        <w:t>羽毛球</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rPr>
        <w:t>采茶</w:t>
      </w:r>
      <w:r>
        <w:rPr>
          <w:rFonts w:hint="eastAsia" w:ascii="宋体" w:hAnsi="宋体" w:eastAsia="宋体" w:cs="宋体"/>
          <w:color w:val="000000"/>
          <w:sz w:val="24"/>
          <w:szCs w:val="24"/>
          <w:highlight w:val="none"/>
          <w:lang w:val="en-US" w:eastAsia="zh-CN"/>
        </w:rPr>
        <w:t>竞赛、</w:t>
      </w:r>
      <w:r>
        <w:rPr>
          <w:rFonts w:hint="eastAsia" w:ascii="宋体" w:hAnsi="宋体" w:eastAsia="宋体" w:cs="宋体"/>
          <w:color w:val="000000"/>
          <w:sz w:val="24"/>
          <w:szCs w:val="24"/>
          <w:highlight w:val="none"/>
          <w:lang w:val="en-US"/>
        </w:rPr>
        <w:t>中国象棋</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rPr>
        <w:t>工间操</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rPr>
        <w:t>五人制足球</w:t>
      </w:r>
      <w:r>
        <w:rPr>
          <w:rFonts w:hint="eastAsia" w:ascii="宋体" w:hAnsi="宋体" w:eastAsia="宋体" w:cs="宋体"/>
          <w:color w:val="000000"/>
          <w:sz w:val="24"/>
          <w:szCs w:val="24"/>
          <w:highlight w:val="none"/>
          <w:lang w:val="en-US" w:eastAsia="zh-CN"/>
        </w:rPr>
        <w:t>、田径、五人制篮球、武术（太极）、</w:t>
      </w:r>
      <w:r>
        <w:rPr>
          <w:rFonts w:hint="eastAsia" w:ascii="宋体" w:hAnsi="宋体" w:eastAsia="宋体" w:cs="宋体"/>
          <w:color w:val="000000"/>
          <w:sz w:val="24"/>
          <w:szCs w:val="24"/>
          <w:highlight w:val="none"/>
          <w:lang w:val="en-US"/>
        </w:rPr>
        <w:t>垂钓</w:t>
      </w:r>
      <w:r>
        <w:rPr>
          <w:rFonts w:hint="eastAsia" w:ascii="宋体" w:hAnsi="宋体" w:cs="宋体"/>
          <w:color w:val="000000"/>
          <w:sz w:val="24"/>
          <w:szCs w:val="24"/>
          <w:highlight w:val="none"/>
          <w:lang w:val="en-US" w:eastAsia="zh-CN"/>
        </w:rPr>
        <w:t>。</w:t>
      </w:r>
    </w:p>
    <w:p>
      <w:pPr>
        <w:widowControl w:val="0"/>
        <w:wordWrap/>
        <w:spacing w:line="480" w:lineRule="auto"/>
        <w:ind w:firstLine="480" w:firstLineChars="200"/>
        <w:jc w:val="left"/>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机关企事业组设置10个大项，分别是</w:t>
      </w:r>
      <w:r>
        <w:rPr>
          <w:rFonts w:hint="eastAsia" w:ascii="宋体" w:hAnsi="宋体" w:cs="宋体"/>
          <w:color w:val="000000"/>
          <w:sz w:val="24"/>
          <w:szCs w:val="24"/>
          <w:highlight w:val="none"/>
          <w:lang w:val="en-US"/>
        </w:rPr>
        <w:t>乒乓球</w:t>
      </w:r>
      <w:r>
        <w:rPr>
          <w:rFonts w:hint="eastAsia" w:ascii="宋体" w:hAnsi="宋体" w:cs="宋体"/>
          <w:color w:val="000000"/>
          <w:sz w:val="24"/>
          <w:szCs w:val="24"/>
          <w:highlight w:val="none"/>
          <w:lang w:val="en-US" w:eastAsia="zh-CN"/>
        </w:rPr>
        <w:t>、拔河、</w:t>
      </w:r>
      <w:r>
        <w:rPr>
          <w:rFonts w:hint="eastAsia" w:ascii="宋体" w:hAnsi="宋体" w:cs="宋体"/>
          <w:color w:val="000000"/>
          <w:sz w:val="24"/>
          <w:szCs w:val="24"/>
          <w:highlight w:val="none"/>
          <w:lang w:val="en-US"/>
        </w:rPr>
        <w:t>登山</w:t>
      </w:r>
      <w:r>
        <w:rPr>
          <w:rFonts w:hint="eastAsia" w:ascii="宋体" w:hAnsi="宋体" w:cs="宋体"/>
          <w:color w:val="000000"/>
          <w:sz w:val="24"/>
          <w:szCs w:val="24"/>
          <w:highlight w:val="none"/>
          <w:lang w:val="en-US" w:eastAsia="zh-CN"/>
        </w:rPr>
        <w:t>、</w:t>
      </w:r>
      <w:r>
        <w:rPr>
          <w:rFonts w:hint="eastAsia" w:ascii="宋体" w:hAnsi="宋体" w:cs="宋体"/>
          <w:color w:val="000000"/>
          <w:sz w:val="24"/>
          <w:szCs w:val="24"/>
          <w:highlight w:val="none"/>
          <w:lang w:val="en-US"/>
        </w:rPr>
        <w:t>羽毛球</w:t>
      </w:r>
      <w:r>
        <w:rPr>
          <w:rFonts w:hint="eastAsia" w:ascii="宋体" w:hAnsi="宋体" w:cs="宋体"/>
          <w:color w:val="000000"/>
          <w:sz w:val="24"/>
          <w:szCs w:val="24"/>
          <w:highlight w:val="none"/>
          <w:lang w:val="en-US" w:eastAsia="zh-CN"/>
        </w:rPr>
        <w:t>、</w:t>
      </w:r>
      <w:r>
        <w:rPr>
          <w:rFonts w:hint="eastAsia" w:ascii="宋体" w:hAnsi="宋体" w:cs="宋体"/>
          <w:color w:val="000000"/>
          <w:sz w:val="24"/>
          <w:szCs w:val="24"/>
          <w:highlight w:val="none"/>
          <w:lang w:val="en-US"/>
        </w:rPr>
        <w:t>中国象棋</w:t>
      </w:r>
      <w:r>
        <w:rPr>
          <w:rFonts w:hint="eastAsia" w:ascii="宋体" w:hAnsi="宋体" w:cs="宋体"/>
          <w:color w:val="000000"/>
          <w:sz w:val="24"/>
          <w:szCs w:val="24"/>
          <w:highlight w:val="none"/>
          <w:lang w:val="en-US" w:eastAsia="zh-CN"/>
        </w:rPr>
        <w:t>、</w:t>
      </w:r>
      <w:r>
        <w:rPr>
          <w:rFonts w:hint="eastAsia" w:ascii="宋体" w:hAnsi="宋体" w:cs="宋体"/>
          <w:color w:val="000000"/>
          <w:sz w:val="24"/>
          <w:szCs w:val="24"/>
          <w:highlight w:val="none"/>
          <w:lang w:val="en-US"/>
        </w:rPr>
        <w:t>工间操</w:t>
      </w:r>
      <w:r>
        <w:rPr>
          <w:rFonts w:hint="eastAsia" w:ascii="宋体" w:hAnsi="宋体" w:cs="宋体"/>
          <w:color w:val="000000"/>
          <w:sz w:val="24"/>
          <w:szCs w:val="24"/>
          <w:highlight w:val="none"/>
          <w:lang w:val="en-US" w:eastAsia="zh-CN"/>
        </w:rPr>
        <w:t>、</w:t>
      </w:r>
      <w:r>
        <w:rPr>
          <w:rFonts w:hint="eastAsia" w:ascii="宋体" w:hAnsi="宋体" w:cs="宋体"/>
          <w:color w:val="000000"/>
          <w:sz w:val="24"/>
          <w:szCs w:val="24"/>
          <w:highlight w:val="none"/>
          <w:lang w:val="en-US"/>
        </w:rPr>
        <w:t>五人制足球</w:t>
      </w:r>
      <w:r>
        <w:rPr>
          <w:rFonts w:hint="eastAsia" w:ascii="宋体" w:hAnsi="宋体" w:cs="宋体"/>
          <w:color w:val="000000"/>
          <w:sz w:val="24"/>
          <w:szCs w:val="24"/>
          <w:highlight w:val="none"/>
          <w:lang w:val="en-US" w:eastAsia="zh-CN"/>
        </w:rPr>
        <w:t>、田径、五人制篮球、</w:t>
      </w:r>
      <w:r>
        <w:rPr>
          <w:rFonts w:hint="eastAsia" w:ascii="宋体" w:hAnsi="宋体" w:cs="宋体"/>
          <w:color w:val="000000"/>
          <w:sz w:val="24"/>
          <w:szCs w:val="24"/>
          <w:highlight w:val="none"/>
          <w:lang w:val="en-US"/>
        </w:rPr>
        <w:t>垂钓</w:t>
      </w:r>
      <w:r>
        <w:rPr>
          <w:rFonts w:hint="eastAsia" w:ascii="宋体" w:hAnsi="宋体" w:cs="宋体"/>
          <w:color w:val="000000"/>
          <w:sz w:val="24"/>
          <w:szCs w:val="24"/>
          <w:highlight w:val="none"/>
          <w:lang w:val="en-US" w:eastAsia="zh-CN"/>
        </w:rPr>
        <w:t>。</w:t>
      </w:r>
    </w:p>
    <w:p>
      <w:pPr>
        <w:widowControl w:val="0"/>
        <w:wordWrap/>
        <w:spacing w:line="480" w:lineRule="auto"/>
        <w:ind w:firstLine="480" w:firstLineChars="200"/>
        <w:jc w:val="left"/>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（2）老年组设置4个大项，分别是趣味运动、武术、中国象棋、垂钓。其中武术、中国象棋、垂钓三大项并在村社区组共同竞赛。</w:t>
      </w:r>
    </w:p>
    <w:p>
      <w:pPr>
        <w:widowControl w:val="0"/>
        <w:wordWrap/>
        <w:spacing w:line="480" w:lineRule="auto"/>
        <w:ind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少年组设置</w:t>
      </w:r>
      <w:r>
        <w:rPr>
          <w:rFonts w:hint="eastAsia" w:ascii="宋体" w:hAnsi="宋体" w:cs="宋体"/>
          <w:color w:val="000000"/>
          <w:sz w:val="24"/>
          <w:szCs w:val="24"/>
          <w:highlight w:val="none"/>
          <w:lang w:val="en-US" w:eastAsia="zh-CN"/>
        </w:rPr>
        <w:t>少年</w:t>
      </w:r>
      <w:r>
        <w:rPr>
          <w:rFonts w:hint="eastAsia" w:ascii="宋体" w:hAnsi="宋体" w:eastAsia="宋体" w:cs="宋体"/>
          <w:color w:val="000000"/>
          <w:sz w:val="24"/>
          <w:szCs w:val="24"/>
          <w:highlight w:val="none"/>
          <w:lang w:val="en-US" w:eastAsia="zh-CN"/>
        </w:rPr>
        <w:t>卡巴迪。</w:t>
      </w:r>
    </w:p>
    <w:p>
      <w:pPr>
        <w:widowControl w:val="0"/>
        <w:wordWrap/>
        <w:spacing w:line="480" w:lineRule="auto"/>
        <w:ind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lang w:val="en-US" w:eastAsia="zh-CN"/>
        </w:rPr>
        <w:t>邀请赛设置2个</w:t>
      </w:r>
      <w:r>
        <w:rPr>
          <w:rFonts w:hint="eastAsia" w:ascii="宋体" w:hAnsi="宋体" w:cs="宋体"/>
          <w:color w:val="000000"/>
          <w:sz w:val="24"/>
          <w:szCs w:val="24"/>
          <w:highlight w:val="none"/>
          <w:lang w:val="en-US" w:eastAsia="zh-CN"/>
        </w:rPr>
        <w:t>大项</w:t>
      </w:r>
      <w:r>
        <w:rPr>
          <w:rFonts w:hint="eastAsia" w:ascii="宋体" w:hAnsi="宋体" w:eastAsia="宋体" w:cs="宋体"/>
          <w:color w:val="000000"/>
          <w:sz w:val="24"/>
          <w:szCs w:val="24"/>
          <w:highlight w:val="none"/>
          <w:lang w:val="en-US" w:eastAsia="zh-CN"/>
        </w:rPr>
        <w:t>，分别是飞盘、网球。</w:t>
      </w:r>
    </w:p>
    <w:p>
      <w:pPr>
        <w:widowControl w:val="0"/>
        <w:wordWrap/>
        <w:spacing w:line="480" w:lineRule="auto"/>
        <w:ind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2.艺术节相关项目：开闭幕式、书画比赛、摄影大赛。</w:t>
      </w:r>
    </w:p>
    <w:p>
      <w:pPr>
        <w:widowControl w:val="0"/>
        <w:numPr>
          <w:ilvl w:val="0"/>
          <w:numId w:val="0"/>
        </w:numPr>
        <w:tabs>
          <w:tab w:val="left" w:pos="706"/>
        </w:tabs>
        <w:wordWrap/>
        <w:spacing w:line="480" w:lineRule="auto"/>
        <w:ind w:firstLine="0"/>
        <w:jc w:val="left"/>
        <w:textAlignment w:val="auto"/>
        <w:outlineLvl w:val="9"/>
        <w:rPr>
          <w:rFonts w:hint="eastAsia" w:ascii="宋体" w:hAnsi="宋体" w:eastAsia="宋体" w:cs="宋体"/>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三</w:t>
      </w:r>
      <w:r>
        <w:rPr>
          <w:rFonts w:hint="eastAsia" w:ascii="宋体" w:hAnsi="宋体" w:eastAsia="宋体" w:cs="宋体"/>
          <w:b/>
          <w:bCs/>
          <w:color w:val="auto"/>
          <w:sz w:val="24"/>
          <w:szCs w:val="24"/>
          <w:highlight w:val="none"/>
        </w:rPr>
        <w:t>）采购项目具体内容</w:t>
      </w:r>
    </w:p>
    <w:p>
      <w:pPr>
        <w:widowControl w:val="0"/>
        <w:wordWrap/>
        <w:spacing w:line="480" w:lineRule="auto"/>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1.项目视觉设计处处展现亚运氛围和中泰元素。</w:t>
      </w:r>
    </w:p>
    <w:p>
      <w:pPr>
        <w:widowControl w:val="0"/>
        <w:wordWrap/>
        <w:spacing w:line="480" w:lineRule="auto"/>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2.开幕式的场地、舞美</w:t>
      </w:r>
      <w:r>
        <w:rPr>
          <w:rFonts w:hint="eastAsia" w:ascii="宋体" w:hAnsi="宋体" w:eastAsia="宋体" w:cs="宋体"/>
          <w:sz w:val="24"/>
          <w:szCs w:val="24"/>
          <w:highlight w:val="none"/>
          <w:lang w:eastAsia="zh-CN"/>
        </w:rPr>
        <w:t>、主持人、现场流程、演职团队、直播等安排。</w:t>
      </w:r>
    </w:p>
    <w:p>
      <w:pPr>
        <w:widowControl w:val="0"/>
        <w:wordWrap/>
        <w:spacing w:line="480" w:lineRule="auto"/>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3.开幕式嘉宾伴手礼设计要求将中泰元素与亚运元素相结合。</w:t>
      </w:r>
    </w:p>
    <w:p>
      <w:pPr>
        <w:widowControl w:val="0"/>
        <w:wordWrap/>
        <w:spacing w:line="48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4.运动会LOGO、奖杯、奖状设计</w:t>
      </w:r>
      <w:r>
        <w:rPr>
          <w:rFonts w:hint="eastAsia" w:ascii="宋体" w:hAnsi="宋体" w:eastAsia="宋体" w:cs="宋体"/>
          <w:sz w:val="24"/>
          <w:szCs w:val="24"/>
          <w:highlight w:val="none"/>
          <w:lang w:eastAsia="zh-CN"/>
        </w:rPr>
        <w:t>要求提供不少于二套方案；数量根据具体奖项设置确定。</w:t>
      </w:r>
    </w:p>
    <w:p>
      <w:pPr>
        <w:pStyle w:val="7"/>
        <w:spacing w:line="480" w:lineRule="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b w:val="0"/>
          <w:bCs w:val="0"/>
          <w:kern w:val="2"/>
          <w:sz w:val="24"/>
          <w:szCs w:val="24"/>
          <w:highlight w:val="none"/>
          <w:lang w:val="en-US" w:eastAsia="zh-CN" w:bidi="ar-SA"/>
        </w:rPr>
        <w:t xml:space="preserve"> 5、奖金设置应不少于30万元，具体以实际奖金设置要求为准。</w:t>
      </w:r>
    </w:p>
    <w:p>
      <w:pPr>
        <w:pStyle w:val="7"/>
        <w:spacing w:line="480" w:lineRule="auto"/>
        <w:ind w:left="0" w:leftChars="0" w:firstLine="480" w:firstLineChars="200"/>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6、投标报价包含所有参赛运动员保险费用、医务人员及常用药品费用、比赛编排、所需器材、场地租赁费；比赛氛围布置（背景、横幅、奖杯、奖牌、证书等）、宣传；裁判员、工作人员选派及补贴费发放；比赛所需餐饮费用、运动员奖金；利润、税金等政策性文件规定及合同包含的所有风险、责任等各项应有费用等）其实施过程中所产生的所有工作开支、及合同包含的所有风险、责任等各项全部费用。</w:t>
      </w:r>
    </w:p>
    <w:p>
      <w:pPr>
        <w:widowControl w:val="0"/>
        <w:numPr>
          <w:ilvl w:val="0"/>
          <w:numId w:val="0"/>
        </w:numPr>
        <w:wordWrap/>
        <w:adjustRightInd/>
        <w:snapToGrid/>
        <w:spacing w:line="480" w:lineRule="auto"/>
        <w:ind w:right="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三、其他要求</w:t>
      </w:r>
    </w:p>
    <w:p>
      <w:pPr>
        <w:widowControl w:val="0"/>
        <w:wordWrap/>
        <w:spacing w:line="480" w:lineRule="auto"/>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1.本项目开幕式需全程直播，提供省级或市级的相关直播平台，项目要求中有另外说明的，按项目要求</w:t>
      </w:r>
      <w:r>
        <w:rPr>
          <w:rFonts w:hint="eastAsia" w:ascii="宋体" w:hAnsi="宋体" w:cs="宋体"/>
          <w:sz w:val="24"/>
          <w:szCs w:val="24"/>
          <w:highlight w:val="none"/>
          <w:lang w:val="en-US" w:eastAsia="zh-CN"/>
        </w:rPr>
        <w:t>，具体以采购方需求为准</w:t>
      </w:r>
      <w:r>
        <w:rPr>
          <w:rFonts w:hint="eastAsia" w:ascii="宋体" w:hAnsi="宋体" w:eastAsia="宋体" w:cs="宋体"/>
          <w:sz w:val="24"/>
          <w:szCs w:val="24"/>
          <w:highlight w:val="none"/>
          <w:lang w:val="en-US" w:eastAsia="zh-CN"/>
        </w:rPr>
        <w:t>。</w:t>
      </w:r>
    </w:p>
    <w:p>
      <w:pPr>
        <w:widowControl w:val="0"/>
        <w:numPr>
          <w:ilvl w:val="0"/>
          <w:numId w:val="0"/>
        </w:numPr>
        <w:wordWrap/>
        <w:adjustRightInd/>
        <w:snapToGrid/>
        <w:spacing w:line="48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做好赛事总体思路策划，包括但不限于赛事主题口号和通过赛事举办所要达到的目标，要求能充分展现赛事特点、易于传播。赛事总体思路策划经</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rPr>
        <w:t>和赛事组委会确认后由</w:t>
      </w:r>
      <w:r>
        <w:rPr>
          <w:rFonts w:hint="eastAsia" w:ascii="宋体" w:hAnsi="宋体" w:cs="宋体"/>
          <w:color w:val="auto"/>
          <w:sz w:val="24"/>
          <w:szCs w:val="24"/>
          <w:highlight w:val="none"/>
          <w:lang w:val="en-US" w:eastAsia="zh-CN"/>
        </w:rPr>
        <w:t>中标人</w:t>
      </w:r>
      <w:r>
        <w:rPr>
          <w:rFonts w:hint="eastAsia" w:ascii="宋体" w:hAnsi="宋体" w:eastAsia="宋体" w:cs="宋体"/>
          <w:color w:val="auto"/>
          <w:sz w:val="24"/>
          <w:szCs w:val="24"/>
          <w:highlight w:val="none"/>
        </w:rPr>
        <w:t>组织实施。</w:t>
      </w:r>
    </w:p>
    <w:p>
      <w:pPr>
        <w:widowControl w:val="0"/>
        <w:numPr>
          <w:ilvl w:val="0"/>
          <w:numId w:val="0"/>
        </w:numPr>
        <w:wordWrap/>
        <w:adjustRightInd/>
        <w:snapToGrid/>
        <w:spacing w:line="48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负责提供竞赛</w:t>
      </w:r>
      <w:r>
        <w:rPr>
          <w:rFonts w:hint="eastAsia" w:ascii="宋体" w:hAnsi="宋体" w:cs="宋体"/>
          <w:color w:val="auto"/>
          <w:sz w:val="24"/>
          <w:szCs w:val="24"/>
          <w:highlight w:val="none"/>
          <w:lang w:eastAsia="zh-CN"/>
        </w:rPr>
        <w:t>所需的</w:t>
      </w:r>
      <w:r>
        <w:rPr>
          <w:rFonts w:hint="eastAsia" w:ascii="宋体" w:hAnsi="宋体" w:eastAsia="宋体" w:cs="宋体"/>
          <w:color w:val="auto"/>
          <w:sz w:val="24"/>
          <w:szCs w:val="24"/>
          <w:highlight w:val="none"/>
        </w:rPr>
        <w:t>器材保障。赛事技术代表、技术官员、裁判员的具体人员名单由</w:t>
      </w:r>
      <w:r>
        <w:rPr>
          <w:rFonts w:hint="eastAsia" w:ascii="宋体" w:hAnsi="宋体" w:cs="宋体"/>
          <w:color w:val="auto"/>
          <w:sz w:val="24"/>
          <w:szCs w:val="24"/>
          <w:highlight w:val="none"/>
          <w:shd w:val="clear" w:color="FFFFFF" w:fill="D9D9D9"/>
          <w:lang w:val="en-US" w:eastAsia="zh-CN"/>
        </w:rPr>
        <w:t>中标方</w:t>
      </w:r>
      <w:r>
        <w:rPr>
          <w:rFonts w:hint="eastAsia" w:ascii="宋体" w:hAnsi="宋体" w:eastAsia="宋体" w:cs="宋体"/>
          <w:color w:val="auto"/>
          <w:sz w:val="24"/>
          <w:szCs w:val="24"/>
          <w:highlight w:val="none"/>
        </w:rPr>
        <w:t>负责提供，</w:t>
      </w:r>
      <w:r>
        <w:rPr>
          <w:rFonts w:hint="eastAsia" w:ascii="宋体" w:hAnsi="宋体" w:cs="宋体"/>
          <w:color w:val="auto"/>
          <w:sz w:val="24"/>
          <w:szCs w:val="24"/>
          <w:highlight w:val="none"/>
          <w:lang w:eastAsia="zh-CN"/>
        </w:rPr>
        <w:t>并</w:t>
      </w:r>
      <w:r>
        <w:rPr>
          <w:rFonts w:hint="eastAsia" w:ascii="宋体" w:hAnsi="宋体" w:eastAsia="宋体" w:cs="宋体"/>
          <w:color w:val="auto"/>
          <w:sz w:val="24"/>
          <w:szCs w:val="24"/>
          <w:highlight w:val="none"/>
        </w:rPr>
        <w:t>负责按照竞赛需求提供各类保障</w:t>
      </w:r>
      <w:r>
        <w:rPr>
          <w:rFonts w:hint="eastAsia" w:ascii="宋体" w:hAnsi="宋体" w:eastAsia="宋体" w:cs="宋体"/>
          <w:color w:val="auto"/>
          <w:sz w:val="24"/>
          <w:szCs w:val="24"/>
          <w:highlight w:val="none"/>
          <w:lang w:eastAsia="zh-CN"/>
        </w:rPr>
        <w:t>。</w:t>
      </w:r>
    </w:p>
    <w:p>
      <w:pPr>
        <w:widowControl w:val="0"/>
        <w:wordWrap/>
        <w:adjustRightInd/>
        <w:snapToGrid/>
        <w:spacing w:line="48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提供满足比赛要求的裁判员、后勤保障人员无线通讯系统和设备；提供裁判所需的电脑、打印机和相应耗材。</w:t>
      </w:r>
    </w:p>
    <w:p>
      <w:pPr>
        <w:widowControl w:val="0"/>
        <w:wordWrap/>
        <w:adjustRightInd/>
        <w:snapToGrid/>
        <w:spacing w:line="48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设计制作提供各类证件、印刷资料，数量必须满足赛事实际需要。</w:t>
      </w:r>
    </w:p>
    <w:p>
      <w:pPr>
        <w:widowControl w:val="0"/>
        <w:numPr>
          <w:ilvl w:val="0"/>
          <w:numId w:val="0"/>
        </w:numPr>
        <w:wordWrap/>
        <w:adjustRightInd/>
        <w:snapToGrid/>
        <w:spacing w:line="48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cs="宋体"/>
          <w:color w:val="auto"/>
          <w:sz w:val="24"/>
          <w:szCs w:val="24"/>
          <w:highlight w:val="none"/>
          <w:lang w:val="en-US" w:eastAsia="zh-CN"/>
        </w:rPr>
        <w:t>赛事</w:t>
      </w:r>
      <w:r>
        <w:rPr>
          <w:rFonts w:hint="eastAsia" w:ascii="宋体" w:hAnsi="宋体" w:eastAsia="宋体" w:cs="宋体"/>
          <w:color w:val="auto"/>
          <w:sz w:val="24"/>
          <w:szCs w:val="24"/>
          <w:highlight w:val="none"/>
        </w:rPr>
        <w:t>宣传推广。</w:t>
      </w:r>
      <w:r>
        <w:rPr>
          <w:rFonts w:hint="eastAsia" w:ascii="宋体" w:hAnsi="宋体" w:cs="宋体"/>
          <w:color w:val="auto"/>
          <w:sz w:val="24"/>
          <w:szCs w:val="24"/>
          <w:highlight w:val="none"/>
          <w:lang w:eastAsia="zh-CN"/>
        </w:rPr>
        <w:t>协助相关部门做好赛事宣传，</w:t>
      </w:r>
      <w:r>
        <w:rPr>
          <w:rFonts w:hint="eastAsia" w:ascii="宋体" w:hAnsi="宋体" w:eastAsia="宋体" w:cs="宋体"/>
          <w:color w:val="auto"/>
          <w:sz w:val="24"/>
          <w:szCs w:val="24"/>
          <w:highlight w:val="none"/>
        </w:rPr>
        <w:t>为赛事顺利举办营造良好舆论环境，同时做好市场推广，提高赛事的知名度与影响力。</w:t>
      </w:r>
    </w:p>
    <w:p>
      <w:pPr>
        <w:widowControl w:val="0"/>
        <w:numPr>
          <w:ilvl w:val="0"/>
          <w:numId w:val="0"/>
        </w:numPr>
        <w:wordWrap/>
        <w:adjustRightInd/>
        <w:snapToGrid/>
        <w:spacing w:line="480" w:lineRule="auto"/>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为所有参赛选手、赛事技术代表、技术官员、裁判员、所有赛事相关工作人员、志愿者及现场观众投保人身意外险（含突发性死亡保险赔付）及赛事的公共责任险</w:t>
      </w:r>
      <w:r>
        <w:rPr>
          <w:rFonts w:hint="eastAsia" w:ascii="宋体" w:hAnsi="宋体" w:cs="宋体"/>
          <w:sz w:val="24"/>
          <w:szCs w:val="24"/>
          <w:highlight w:val="none"/>
          <w:lang w:val="en-US" w:eastAsia="zh-CN"/>
        </w:rPr>
        <w:t>。</w:t>
      </w:r>
    </w:p>
    <w:p>
      <w:pPr>
        <w:widowControl w:val="0"/>
        <w:numPr>
          <w:ilvl w:val="0"/>
          <w:numId w:val="0"/>
        </w:numPr>
        <w:wordWrap/>
        <w:adjustRightInd/>
        <w:snapToGrid/>
        <w:spacing w:line="48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场地布置。按照比赛的标准要求进行场地布置，具体包括但不限于主背景墙、主席台和颁奖台、音响、导引提示牌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饮用水补给站、隔离带、活动桌椅、各类宣传广告牌和道旗、注水旗等。应制订场地布置方案，包含形象设计、各类平面布置图、效果图，以及各类物品的数量和总体施工计划安排。场地布置方案须经</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rPr>
        <w:t>和组委会同意后组织实施。场地布置涉及的审批、场租等事项由</w:t>
      </w:r>
      <w:r>
        <w:rPr>
          <w:rFonts w:hint="eastAsia" w:ascii="宋体" w:hAnsi="宋体" w:cs="宋体"/>
          <w:color w:val="auto"/>
          <w:sz w:val="24"/>
          <w:szCs w:val="24"/>
          <w:highlight w:val="none"/>
          <w:lang w:val="en-US" w:eastAsia="zh-CN"/>
        </w:rPr>
        <w:t>中标人</w:t>
      </w:r>
      <w:r>
        <w:rPr>
          <w:rFonts w:hint="eastAsia" w:ascii="宋体" w:hAnsi="宋体" w:eastAsia="宋体" w:cs="宋体"/>
          <w:color w:val="auto"/>
          <w:sz w:val="24"/>
          <w:szCs w:val="24"/>
          <w:highlight w:val="none"/>
        </w:rPr>
        <w:t>负责办理并承担相关费用。</w:t>
      </w:r>
    </w:p>
    <w:p>
      <w:pPr>
        <w:widowControl w:val="0"/>
        <w:numPr>
          <w:ilvl w:val="0"/>
          <w:numId w:val="0"/>
        </w:numPr>
        <w:wordWrap/>
        <w:adjustRightInd/>
        <w:snapToGrid/>
        <w:spacing w:line="48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应急预案。需针对竞赛</w:t>
      </w:r>
      <w:r>
        <w:rPr>
          <w:rFonts w:hint="eastAsia" w:ascii="宋体" w:hAnsi="宋体" w:cs="宋体"/>
          <w:color w:val="auto"/>
          <w:sz w:val="24"/>
          <w:szCs w:val="24"/>
          <w:highlight w:val="none"/>
          <w:lang w:eastAsia="zh-CN"/>
        </w:rPr>
        <w:t>过程中，</w:t>
      </w:r>
      <w:r>
        <w:rPr>
          <w:rFonts w:hint="eastAsia" w:ascii="宋体" w:hAnsi="宋体" w:eastAsia="宋体" w:cs="宋体"/>
          <w:color w:val="auto"/>
          <w:sz w:val="24"/>
          <w:szCs w:val="24"/>
          <w:highlight w:val="none"/>
        </w:rPr>
        <w:t>器材保障、志愿者招募管理、媒体宣传推广、后勤保障、场地布置</w:t>
      </w:r>
      <w:r>
        <w:rPr>
          <w:rFonts w:hint="eastAsia" w:ascii="宋体" w:hAnsi="宋体" w:cs="宋体"/>
          <w:color w:val="auto"/>
          <w:sz w:val="24"/>
          <w:szCs w:val="24"/>
          <w:highlight w:val="none"/>
          <w:lang w:eastAsia="zh-CN"/>
        </w:rPr>
        <w:t>、安保、疫情防控</w:t>
      </w:r>
      <w:r>
        <w:rPr>
          <w:rFonts w:hint="eastAsia" w:ascii="宋体" w:hAnsi="宋体" w:eastAsia="宋体" w:cs="宋体"/>
          <w:color w:val="auto"/>
          <w:sz w:val="24"/>
          <w:szCs w:val="24"/>
          <w:highlight w:val="none"/>
        </w:rPr>
        <w:t>等工作</w:t>
      </w:r>
      <w:r>
        <w:rPr>
          <w:rFonts w:hint="eastAsia" w:ascii="宋体" w:hAnsi="宋体" w:cs="宋体"/>
          <w:color w:val="auto"/>
          <w:sz w:val="24"/>
          <w:szCs w:val="24"/>
          <w:highlight w:val="none"/>
          <w:lang w:eastAsia="zh-CN"/>
        </w:rPr>
        <w:t>中</w:t>
      </w:r>
      <w:r>
        <w:rPr>
          <w:rFonts w:hint="eastAsia" w:ascii="宋体" w:hAnsi="宋体" w:eastAsia="宋体" w:cs="宋体"/>
          <w:color w:val="auto"/>
          <w:sz w:val="24"/>
          <w:szCs w:val="24"/>
          <w:highlight w:val="none"/>
        </w:rPr>
        <w:t>可能遇到的突发性情况制订应急预案。</w:t>
      </w:r>
    </w:p>
    <w:p>
      <w:pPr>
        <w:pStyle w:val="2"/>
        <w:spacing w:line="480" w:lineRule="auto"/>
        <w:ind w:left="0" w:leftChars="0" w:firstLine="480" w:firstLineChars="200"/>
        <w:rPr>
          <w:rFonts w:hint="default" w:eastAsia="宋体"/>
          <w:highlight w:val="none"/>
          <w:lang w:val="en-US" w:eastAsia="zh-CN"/>
        </w:rPr>
      </w:pPr>
      <w:r>
        <w:rPr>
          <w:rFonts w:hint="eastAsia" w:ascii="宋体" w:hAnsi="宋体" w:eastAsia="宋体" w:cs="宋体"/>
          <w:color w:val="auto"/>
          <w:sz w:val="24"/>
          <w:szCs w:val="24"/>
          <w:highlight w:val="none"/>
          <w:lang w:val="en-US" w:eastAsia="zh-CN"/>
        </w:rPr>
        <w:t>8.供应商须保证响应文件及资料均未侵犯他人的知识产权，否则必须承担全部责任。</w:t>
      </w:r>
    </w:p>
    <w:p>
      <w:pPr>
        <w:widowControl w:val="0"/>
        <w:numPr>
          <w:ilvl w:val="0"/>
          <w:numId w:val="0"/>
        </w:numPr>
        <w:wordWrap/>
        <w:adjustRightInd/>
        <w:snapToGrid/>
        <w:spacing w:line="480" w:lineRule="auto"/>
        <w:ind w:right="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四、付款方式</w:t>
      </w:r>
    </w:p>
    <w:p>
      <w:pPr>
        <w:spacing w:line="480" w:lineRule="auto"/>
        <w:ind w:firstLine="360" w:firstLineChars="150"/>
        <w:rPr>
          <w:rFonts w:ascii="宋体" w:hAnsi="宋体" w:cs="宋体"/>
          <w:b/>
          <w:sz w:val="36"/>
          <w:szCs w:val="36"/>
          <w:highlight w:val="none"/>
        </w:rPr>
      </w:pPr>
      <w:r>
        <w:rPr>
          <w:rFonts w:hint="eastAsia" w:ascii="宋体" w:hAnsi="宋体" w:eastAsia="宋体" w:cs="宋体"/>
          <w:sz w:val="24"/>
          <w:szCs w:val="24"/>
          <w:highlight w:val="none"/>
          <w:lang w:val="en-US" w:eastAsia="zh-CN"/>
        </w:rPr>
        <w:t>1.采购合同签订后支付中标方合同价款的</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0%，</w:t>
      </w:r>
      <w:r>
        <w:rPr>
          <w:rFonts w:hint="eastAsia" w:ascii="宋体" w:hAnsi="宋体" w:cs="宋体"/>
          <w:sz w:val="24"/>
          <w:szCs w:val="24"/>
          <w:highlight w:val="none"/>
          <w:lang w:val="en-US" w:eastAsia="zh-CN"/>
        </w:rPr>
        <w:t>待</w:t>
      </w:r>
      <w:r>
        <w:rPr>
          <w:rFonts w:hint="eastAsia" w:ascii="宋体" w:hAnsi="宋体" w:eastAsia="宋体" w:cs="宋体"/>
          <w:sz w:val="24"/>
          <w:szCs w:val="24"/>
          <w:highlight w:val="none"/>
          <w:lang w:val="en-US" w:eastAsia="zh-CN"/>
        </w:rPr>
        <w:t>项目圆满</w:t>
      </w:r>
      <w:r>
        <w:rPr>
          <w:rFonts w:hint="eastAsia" w:ascii="宋体" w:hAnsi="宋体" w:cs="宋体"/>
          <w:sz w:val="24"/>
          <w:szCs w:val="24"/>
          <w:highlight w:val="none"/>
          <w:lang w:val="en-US" w:eastAsia="zh-CN"/>
        </w:rPr>
        <w:t>举办且经甲方验收合格后予以支付剩余款项。</w:t>
      </w:r>
      <w:r>
        <w:rPr>
          <w:rFonts w:hint="eastAsia" w:ascii="宋体" w:hAnsi="宋体" w:cs="宋体"/>
          <w:b/>
          <w:sz w:val="24"/>
          <w:highlight w:val="none"/>
        </w:rPr>
        <w:br w:type="page"/>
      </w: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29" w:name="_Toc184310325"/>
      <w:bookmarkEnd w:id="29"/>
      <w:bookmarkStart w:id="30" w:name="_Toc184308089"/>
      <w:bookmarkEnd w:id="30"/>
      <w:bookmarkStart w:id="31" w:name="_Toc184308088"/>
      <w:bookmarkEnd w:id="31"/>
      <w:bookmarkStart w:id="32" w:name="_Toc184313264"/>
      <w:bookmarkEnd w:id="32"/>
      <w:bookmarkStart w:id="33" w:name="_Toc184308066"/>
      <w:bookmarkEnd w:id="33"/>
      <w:bookmarkStart w:id="34" w:name="_Toc184310286"/>
      <w:bookmarkEnd w:id="34"/>
      <w:bookmarkStart w:id="35" w:name="_Toc184312113"/>
      <w:bookmarkEnd w:id="35"/>
      <w:bookmarkStart w:id="36" w:name="_Toc184308106"/>
      <w:bookmarkEnd w:id="36"/>
      <w:bookmarkStart w:id="37" w:name="_Toc184310318"/>
      <w:bookmarkEnd w:id="37"/>
      <w:bookmarkStart w:id="38" w:name="_Toc184314482"/>
      <w:bookmarkEnd w:id="38"/>
      <w:bookmarkStart w:id="39" w:name="_Toc184312073"/>
      <w:bookmarkEnd w:id="39"/>
      <w:bookmarkStart w:id="40" w:name="_Toc184312079"/>
      <w:bookmarkEnd w:id="40"/>
      <w:bookmarkStart w:id="41" w:name="_Toc184310317"/>
      <w:bookmarkEnd w:id="41"/>
      <w:bookmarkStart w:id="42" w:name="_Toc184312072"/>
      <w:bookmarkEnd w:id="42"/>
      <w:bookmarkStart w:id="43" w:name="_Toc184308055"/>
      <w:bookmarkEnd w:id="43"/>
      <w:bookmarkStart w:id="44" w:name="_Toc184312109"/>
      <w:bookmarkEnd w:id="44"/>
      <w:bookmarkStart w:id="45" w:name="_Toc184314465"/>
      <w:bookmarkEnd w:id="45"/>
      <w:bookmarkStart w:id="46" w:name="_Toc184313259"/>
      <w:bookmarkEnd w:id="46"/>
      <w:bookmarkStart w:id="47" w:name="_Toc184308040"/>
      <w:bookmarkEnd w:id="47"/>
      <w:bookmarkStart w:id="48" w:name="_Toc184312074"/>
      <w:bookmarkEnd w:id="48"/>
      <w:bookmarkStart w:id="49" w:name="_Toc184313274"/>
      <w:bookmarkEnd w:id="49"/>
      <w:bookmarkStart w:id="50" w:name="_Toc184314479"/>
      <w:bookmarkEnd w:id="50"/>
      <w:bookmarkStart w:id="51" w:name="_Toc184312098"/>
      <w:bookmarkEnd w:id="51"/>
      <w:bookmarkStart w:id="52" w:name="_Toc184312123"/>
      <w:bookmarkEnd w:id="52"/>
      <w:bookmarkStart w:id="53" w:name="_Toc184310308"/>
      <w:bookmarkEnd w:id="53"/>
      <w:bookmarkStart w:id="54" w:name="_Toc184312102"/>
      <w:bookmarkEnd w:id="54"/>
      <w:bookmarkStart w:id="55" w:name="_Toc184310335"/>
      <w:bookmarkEnd w:id="55"/>
      <w:bookmarkStart w:id="56" w:name="_Toc184310277"/>
      <w:bookmarkEnd w:id="56"/>
      <w:bookmarkStart w:id="57" w:name="_Toc184308062"/>
      <w:bookmarkEnd w:id="57"/>
      <w:bookmarkStart w:id="58" w:name="_Toc184313298"/>
      <w:bookmarkEnd w:id="58"/>
      <w:bookmarkStart w:id="59" w:name="_Toc184313241"/>
      <w:bookmarkEnd w:id="59"/>
      <w:bookmarkStart w:id="60" w:name="_Toc184308043"/>
      <w:bookmarkEnd w:id="60"/>
      <w:bookmarkStart w:id="61" w:name="_Toc184313265"/>
      <w:bookmarkEnd w:id="61"/>
      <w:bookmarkStart w:id="62" w:name="_Toc184313248"/>
      <w:bookmarkEnd w:id="62"/>
      <w:bookmarkStart w:id="63" w:name="_Toc184314453"/>
      <w:bookmarkEnd w:id="63"/>
      <w:bookmarkStart w:id="64" w:name="_Toc184310342"/>
      <w:bookmarkEnd w:id="64"/>
      <w:bookmarkStart w:id="65" w:name="_Toc184312081"/>
      <w:bookmarkEnd w:id="65"/>
      <w:bookmarkStart w:id="66" w:name="_Toc184312116"/>
      <w:bookmarkEnd w:id="66"/>
      <w:bookmarkStart w:id="67" w:name="_Toc184313294"/>
      <w:bookmarkEnd w:id="67"/>
      <w:bookmarkStart w:id="68" w:name="_Toc184314431"/>
      <w:bookmarkEnd w:id="68"/>
      <w:bookmarkStart w:id="69" w:name="_Toc184312137"/>
      <w:bookmarkEnd w:id="69"/>
      <w:bookmarkStart w:id="70" w:name="_Toc184313242"/>
      <w:bookmarkEnd w:id="70"/>
      <w:bookmarkStart w:id="71" w:name="_Toc184308084"/>
      <w:bookmarkEnd w:id="71"/>
      <w:bookmarkStart w:id="72" w:name="_Toc184314447"/>
      <w:bookmarkEnd w:id="72"/>
      <w:bookmarkStart w:id="73" w:name="_Toc184312068"/>
      <w:bookmarkEnd w:id="73"/>
      <w:bookmarkStart w:id="74" w:name="_Toc184308083"/>
      <w:bookmarkEnd w:id="74"/>
      <w:bookmarkStart w:id="75" w:name="_Toc184314467"/>
      <w:bookmarkEnd w:id="75"/>
      <w:bookmarkStart w:id="76" w:name="_Toc184313262"/>
      <w:bookmarkEnd w:id="76"/>
      <w:bookmarkStart w:id="77" w:name="_Toc184308091"/>
      <w:bookmarkEnd w:id="77"/>
      <w:bookmarkStart w:id="78" w:name="_Toc184310337"/>
      <w:bookmarkEnd w:id="78"/>
      <w:bookmarkStart w:id="79" w:name="_Toc184313288"/>
      <w:bookmarkEnd w:id="79"/>
      <w:bookmarkStart w:id="80" w:name="_Toc184313287"/>
      <w:bookmarkEnd w:id="80"/>
      <w:bookmarkStart w:id="81" w:name="_Toc184308096"/>
      <w:bookmarkEnd w:id="81"/>
      <w:bookmarkStart w:id="82" w:name="_Toc184308090"/>
      <w:bookmarkEnd w:id="82"/>
      <w:bookmarkStart w:id="83" w:name="_Toc184308102"/>
      <w:bookmarkEnd w:id="83"/>
      <w:bookmarkStart w:id="84" w:name="_Toc184314470"/>
      <w:bookmarkEnd w:id="84"/>
      <w:bookmarkStart w:id="85" w:name="_Toc184314439"/>
      <w:bookmarkEnd w:id="85"/>
      <w:bookmarkStart w:id="86" w:name="_Toc184314462"/>
      <w:bookmarkEnd w:id="86"/>
      <w:bookmarkStart w:id="87" w:name="_Toc184308042"/>
      <w:bookmarkEnd w:id="87"/>
      <w:bookmarkStart w:id="88" w:name="_Toc184310344"/>
      <w:bookmarkEnd w:id="88"/>
      <w:bookmarkStart w:id="89" w:name="_Toc184314443"/>
      <w:bookmarkEnd w:id="89"/>
      <w:bookmarkStart w:id="90" w:name="_Toc184312106"/>
      <w:bookmarkEnd w:id="90"/>
      <w:bookmarkStart w:id="91" w:name="_Toc184313281"/>
      <w:bookmarkEnd w:id="91"/>
      <w:bookmarkStart w:id="92" w:name="_Toc184308059"/>
      <w:bookmarkEnd w:id="92"/>
      <w:bookmarkStart w:id="93" w:name="_Toc184314417"/>
      <w:bookmarkEnd w:id="93"/>
      <w:bookmarkStart w:id="94" w:name="_Toc184314449"/>
      <w:bookmarkEnd w:id="94"/>
      <w:bookmarkStart w:id="95" w:name="_Toc184313257"/>
      <w:bookmarkEnd w:id="95"/>
      <w:bookmarkStart w:id="96" w:name="_Toc184313301"/>
      <w:bookmarkEnd w:id="96"/>
      <w:bookmarkStart w:id="97" w:name="_Toc184314477"/>
      <w:bookmarkEnd w:id="97"/>
      <w:bookmarkStart w:id="98" w:name="_Toc184313303"/>
      <w:bookmarkEnd w:id="98"/>
      <w:bookmarkStart w:id="99" w:name="_Toc184308044"/>
      <w:bookmarkEnd w:id="99"/>
      <w:bookmarkStart w:id="100" w:name="_Toc184310274"/>
      <w:bookmarkEnd w:id="100"/>
      <w:bookmarkStart w:id="101" w:name="_Toc184312097"/>
      <w:bookmarkEnd w:id="101"/>
      <w:bookmarkStart w:id="102" w:name="_Toc184314461"/>
      <w:bookmarkEnd w:id="102"/>
      <w:bookmarkStart w:id="103" w:name="_Toc184313243"/>
      <w:bookmarkEnd w:id="103"/>
      <w:bookmarkStart w:id="104" w:name="_Toc184313260"/>
      <w:bookmarkEnd w:id="104"/>
      <w:bookmarkStart w:id="105" w:name="_Toc184314457"/>
      <w:bookmarkEnd w:id="105"/>
      <w:bookmarkStart w:id="106" w:name="_Toc184313261"/>
      <w:bookmarkEnd w:id="106"/>
      <w:bookmarkStart w:id="107" w:name="_Toc184312085"/>
      <w:bookmarkEnd w:id="107"/>
      <w:bookmarkStart w:id="108" w:name="_Toc184312111"/>
      <w:bookmarkEnd w:id="108"/>
      <w:bookmarkStart w:id="109" w:name="_Toc184308038"/>
      <w:bookmarkEnd w:id="109"/>
      <w:bookmarkStart w:id="110" w:name="_Toc184312087"/>
      <w:bookmarkEnd w:id="110"/>
      <w:bookmarkStart w:id="111" w:name="_Toc184314458"/>
      <w:bookmarkEnd w:id="111"/>
      <w:bookmarkStart w:id="112" w:name="_Toc184313238"/>
      <w:bookmarkEnd w:id="112"/>
      <w:bookmarkStart w:id="113" w:name="_Toc184314463"/>
      <w:bookmarkEnd w:id="113"/>
      <w:bookmarkStart w:id="114" w:name="_Toc184310299"/>
      <w:bookmarkEnd w:id="114"/>
      <w:bookmarkStart w:id="115" w:name="_Toc184313256"/>
      <w:bookmarkEnd w:id="115"/>
      <w:bookmarkStart w:id="116" w:name="_Toc184308048"/>
      <w:bookmarkEnd w:id="116"/>
      <w:bookmarkStart w:id="117" w:name="_Toc184312071"/>
      <w:bookmarkEnd w:id="117"/>
      <w:bookmarkStart w:id="118" w:name="_Toc184312092"/>
      <w:bookmarkEnd w:id="118"/>
      <w:bookmarkStart w:id="119" w:name="_Toc184308064"/>
      <w:bookmarkEnd w:id="119"/>
      <w:bookmarkStart w:id="120" w:name="_Toc184314425"/>
      <w:bookmarkEnd w:id="120"/>
      <w:bookmarkStart w:id="121" w:name="_Toc184313266"/>
      <w:bookmarkEnd w:id="121"/>
      <w:bookmarkStart w:id="122" w:name="_Toc184310333"/>
      <w:bookmarkEnd w:id="122"/>
      <w:bookmarkStart w:id="123" w:name="_Toc184312084"/>
      <w:bookmarkEnd w:id="123"/>
      <w:bookmarkStart w:id="124" w:name="_Toc184313308"/>
      <w:bookmarkEnd w:id="124"/>
      <w:bookmarkStart w:id="125" w:name="_Toc184308037"/>
      <w:bookmarkEnd w:id="125"/>
      <w:bookmarkStart w:id="126" w:name="_Toc184313304"/>
      <w:bookmarkEnd w:id="126"/>
      <w:bookmarkStart w:id="127" w:name="_Toc184310339"/>
      <w:bookmarkEnd w:id="127"/>
      <w:bookmarkStart w:id="128" w:name="_Toc184310278"/>
      <w:bookmarkEnd w:id="128"/>
      <w:bookmarkStart w:id="129" w:name="_Toc184308105"/>
      <w:bookmarkEnd w:id="129"/>
      <w:bookmarkStart w:id="130" w:name="_Toc184310290"/>
      <w:bookmarkEnd w:id="130"/>
      <w:bookmarkStart w:id="131" w:name="_Toc184308086"/>
      <w:bookmarkEnd w:id="131"/>
      <w:bookmarkStart w:id="132" w:name="_Toc184310289"/>
      <w:bookmarkEnd w:id="132"/>
      <w:bookmarkStart w:id="133" w:name="_Toc184310311"/>
      <w:bookmarkEnd w:id="133"/>
      <w:bookmarkStart w:id="134" w:name="_Toc184312120"/>
      <w:bookmarkEnd w:id="134"/>
      <w:bookmarkStart w:id="135" w:name="_Toc184314412"/>
      <w:bookmarkEnd w:id="135"/>
      <w:bookmarkStart w:id="136" w:name="_Toc184314473"/>
      <w:bookmarkEnd w:id="136"/>
      <w:bookmarkStart w:id="137" w:name="_Toc184310276"/>
      <w:bookmarkEnd w:id="137"/>
      <w:bookmarkStart w:id="138" w:name="_Toc184314432"/>
      <w:bookmarkEnd w:id="138"/>
      <w:bookmarkStart w:id="139" w:name="_Toc184310291"/>
      <w:bookmarkEnd w:id="139"/>
      <w:bookmarkStart w:id="140" w:name="_Toc184314442"/>
      <w:bookmarkEnd w:id="140"/>
      <w:bookmarkStart w:id="141" w:name="_Toc184310326"/>
      <w:bookmarkEnd w:id="141"/>
      <w:bookmarkStart w:id="142" w:name="_Toc184313299"/>
      <w:bookmarkEnd w:id="142"/>
      <w:bookmarkStart w:id="143" w:name="_Toc184308057"/>
      <w:bookmarkEnd w:id="143"/>
      <w:bookmarkStart w:id="144" w:name="_Toc184313254"/>
      <w:bookmarkEnd w:id="144"/>
      <w:bookmarkStart w:id="145" w:name="_Toc184310297"/>
      <w:bookmarkEnd w:id="145"/>
      <w:bookmarkStart w:id="146" w:name="_Toc184312077"/>
      <w:bookmarkEnd w:id="146"/>
      <w:bookmarkStart w:id="147" w:name="_Toc184314480"/>
      <w:bookmarkEnd w:id="147"/>
      <w:bookmarkStart w:id="148" w:name="_Toc184313245"/>
      <w:bookmarkEnd w:id="148"/>
      <w:bookmarkStart w:id="149" w:name="_Toc184312108"/>
      <w:bookmarkEnd w:id="149"/>
      <w:bookmarkStart w:id="150" w:name="_Toc184313273"/>
      <w:bookmarkEnd w:id="150"/>
      <w:bookmarkStart w:id="151" w:name="_Toc184313267"/>
      <w:bookmarkEnd w:id="151"/>
      <w:bookmarkStart w:id="152" w:name="_Toc184312125"/>
      <w:bookmarkEnd w:id="152"/>
      <w:bookmarkStart w:id="153" w:name="_Toc184312082"/>
      <w:bookmarkEnd w:id="153"/>
      <w:bookmarkStart w:id="154" w:name="_Toc184308094"/>
      <w:bookmarkEnd w:id="154"/>
      <w:bookmarkStart w:id="155" w:name="_Toc184312128"/>
      <w:bookmarkEnd w:id="155"/>
      <w:bookmarkStart w:id="156" w:name="_Toc184310322"/>
      <w:bookmarkEnd w:id="156"/>
      <w:bookmarkStart w:id="157" w:name="_Toc184313251"/>
      <w:bookmarkEnd w:id="157"/>
      <w:bookmarkStart w:id="158" w:name="_Toc184314474"/>
      <w:bookmarkEnd w:id="158"/>
      <w:bookmarkStart w:id="159" w:name="_Toc184308041"/>
      <w:bookmarkEnd w:id="159"/>
      <w:bookmarkStart w:id="160" w:name="_Toc184314459"/>
      <w:bookmarkEnd w:id="160"/>
      <w:bookmarkStart w:id="161" w:name="_Toc184308067"/>
      <w:bookmarkEnd w:id="161"/>
      <w:bookmarkStart w:id="162" w:name="_Toc184310307"/>
      <w:bookmarkEnd w:id="162"/>
      <w:bookmarkStart w:id="163" w:name="_Toc184310301"/>
      <w:bookmarkEnd w:id="163"/>
      <w:bookmarkStart w:id="164" w:name="_Toc184308061"/>
      <w:bookmarkEnd w:id="164"/>
      <w:bookmarkStart w:id="165" w:name="_Toc184308071"/>
      <w:bookmarkEnd w:id="165"/>
      <w:bookmarkStart w:id="166" w:name="_Toc184312089"/>
      <w:bookmarkEnd w:id="166"/>
      <w:bookmarkStart w:id="167" w:name="_Toc184314434"/>
      <w:bookmarkEnd w:id="167"/>
      <w:bookmarkStart w:id="168" w:name="_Toc184313300"/>
      <w:bookmarkEnd w:id="168"/>
      <w:bookmarkStart w:id="169" w:name="_Toc184310315"/>
      <w:bookmarkEnd w:id="169"/>
      <w:bookmarkStart w:id="170" w:name="_Toc184308074"/>
      <w:bookmarkEnd w:id="170"/>
      <w:bookmarkStart w:id="171" w:name="_Toc184313272"/>
      <w:bookmarkEnd w:id="171"/>
      <w:bookmarkStart w:id="172" w:name="_Toc184314468"/>
      <w:bookmarkEnd w:id="172"/>
      <w:bookmarkStart w:id="173" w:name="_Toc184308087"/>
      <w:bookmarkEnd w:id="173"/>
      <w:bookmarkStart w:id="174" w:name="_Toc184310316"/>
      <w:bookmarkEnd w:id="174"/>
      <w:bookmarkStart w:id="175" w:name="_Toc184314419"/>
      <w:bookmarkEnd w:id="175"/>
      <w:bookmarkStart w:id="176" w:name="_Toc184308103"/>
      <w:bookmarkEnd w:id="176"/>
      <w:bookmarkStart w:id="177" w:name="_Toc184310328"/>
      <w:bookmarkEnd w:id="177"/>
      <w:bookmarkStart w:id="178" w:name="_Toc184313239"/>
      <w:bookmarkEnd w:id="178"/>
      <w:bookmarkStart w:id="179" w:name="_Toc184308081"/>
      <w:bookmarkEnd w:id="179"/>
      <w:bookmarkStart w:id="180" w:name="_Toc184308075"/>
      <w:bookmarkEnd w:id="180"/>
      <w:bookmarkStart w:id="181" w:name="_Toc184308058"/>
      <w:bookmarkEnd w:id="181"/>
      <w:bookmarkStart w:id="182" w:name="_Toc184310330"/>
      <w:bookmarkEnd w:id="182"/>
      <w:bookmarkStart w:id="183" w:name="_Toc184310303"/>
      <w:bookmarkEnd w:id="183"/>
      <w:bookmarkStart w:id="184" w:name="_Toc184308080"/>
      <w:bookmarkEnd w:id="184"/>
      <w:bookmarkStart w:id="185" w:name="_Toc184312095"/>
      <w:bookmarkEnd w:id="185"/>
      <w:bookmarkStart w:id="186" w:name="_Toc184308065"/>
      <w:bookmarkEnd w:id="186"/>
      <w:bookmarkStart w:id="187" w:name="_Toc184314441"/>
      <w:bookmarkEnd w:id="187"/>
      <w:bookmarkStart w:id="188" w:name="_Toc184308060"/>
      <w:bookmarkEnd w:id="188"/>
      <w:bookmarkStart w:id="189" w:name="_Toc184310321"/>
      <w:bookmarkEnd w:id="189"/>
      <w:bookmarkStart w:id="190" w:name="_Toc184313270"/>
      <w:bookmarkEnd w:id="190"/>
      <w:bookmarkStart w:id="191" w:name="_Toc184308072"/>
      <w:bookmarkEnd w:id="191"/>
      <w:bookmarkStart w:id="192" w:name="_Toc184308107"/>
      <w:bookmarkEnd w:id="192"/>
      <w:bookmarkStart w:id="193" w:name="_Toc184308070"/>
      <w:bookmarkEnd w:id="193"/>
      <w:bookmarkStart w:id="194" w:name="_Toc184312069"/>
      <w:bookmarkEnd w:id="194"/>
      <w:bookmarkStart w:id="195" w:name="_Toc184310309"/>
      <w:bookmarkEnd w:id="195"/>
      <w:bookmarkStart w:id="196" w:name="_Toc184310302"/>
      <w:bookmarkEnd w:id="196"/>
      <w:bookmarkStart w:id="197" w:name="_Toc184312133"/>
      <w:bookmarkEnd w:id="197"/>
      <w:bookmarkStart w:id="198" w:name="_Toc184314416"/>
      <w:bookmarkEnd w:id="198"/>
      <w:bookmarkStart w:id="199" w:name="_Toc184310283"/>
      <w:bookmarkEnd w:id="199"/>
      <w:bookmarkStart w:id="200" w:name="_Toc184310336"/>
      <w:bookmarkEnd w:id="200"/>
      <w:bookmarkStart w:id="201" w:name="_Toc184312114"/>
      <w:bookmarkEnd w:id="201"/>
      <w:bookmarkStart w:id="202" w:name="_Toc184314466"/>
      <w:bookmarkEnd w:id="202"/>
      <w:bookmarkStart w:id="203" w:name="_Toc184312127"/>
      <w:bookmarkEnd w:id="203"/>
      <w:bookmarkStart w:id="204" w:name="_Toc184310279"/>
      <w:bookmarkEnd w:id="204"/>
      <w:bookmarkStart w:id="205" w:name="_Toc184313280"/>
      <w:bookmarkEnd w:id="205"/>
      <w:bookmarkStart w:id="206" w:name="_Toc184313279"/>
      <w:bookmarkEnd w:id="206"/>
      <w:bookmarkStart w:id="207" w:name="_Toc184312118"/>
      <w:bookmarkEnd w:id="207"/>
      <w:bookmarkStart w:id="208" w:name="_Toc184313290"/>
      <w:bookmarkEnd w:id="208"/>
      <w:bookmarkStart w:id="209" w:name="_Toc184312121"/>
      <w:bookmarkEnd w:id="209"/>
      <w:bookmarkStart w:id="210" w:name="_Toc184313249"/>
      <w:bookmarkEnd w:id="210"/>
      <w:bookmarkStart w:id="211" w:name="_Toc184314481"/>
      <w:bookmarkEnd w:id="211"/>
      <w:bookmarkStart w:id="212" w:name="_Toc184314433"/>
      <w:bookmarkEnd w:id="212"/>
      <w:bookmarkStart w:id="213" w:name="_Toc184313285"/>
      <w:bookmarkEnd w:id="213"/>
      <w:bookmarkStart w:id="214" w:name="_Toc184310288"/>
      <w:bookmarkEnd w:id="214"/>
      <w:bookmarkStart w:id="215" w:name="_Toc184314420"/>
      <w:bookmarkEnd w:id="215"/>
      <w:bookmarkStart w:id="216" w:name="_Toc184308099"/>
      <w:bookmarkEnd w:id="216"/>
      <w:bookmarkStart w:id="217" w:name="_Toc184308077"/>
      <w:bookmarkEnd w:id="217"/>
      <w:bookmarkStart w:id="218" w:name="_Toc184312090"/>
      <w:bookmarkEnd w:id="218"/>
      <w:bookmarkStart w:id="219" w:name="_Toc184313253"/>
      <w:bookmarkEnd w:id="219"/>
      <w:bookmarkStart w:id="220" w:name="_Toc184312067"/>
      <w:bookmarkEnd w:id="220"/>
      <w:bookmarkStart w:id="221" w:name="_Toc184314476"/>
      <w:bookmarkEnd w:id="221"/>
      <w:bookmarkStart w:id="222" w:name="_Toc184313250"/>
      <w:bookmarkEnd w:id="222"/>
      <w:bookmarkStart w:id="223" w:name="_Toc184310319"/>
      <w:bookmarkEnd w:id="223"/>
      <w:bookmarkStart w:id="224" w:name="_Toc184310331"/>
      <w:bookmarkEnd w:id="224"/>
      <w:bookmarkStart w:id="225" w:name="_Toc184312138"/>
      <w:bookmarkEnd w:id="225"/>
      <w:bookmarkStart w:id="226" w:name="_Toc184312122"/>
      <w:bookmarkEnd w:id="226"/>
      <w:bookmarkStart w:id="227" w:name="_Toc184312100"/>
      <w:bookmarkEnd w:id="227"/>
      <w:bookmarkStart w:id="228" w:name="_Toc184310341"/>
      <w:bookmarkEnd w:id="228"/>
      <w:bookmarkStart w:id="229" w:name="_Toc184313296"/>
      <w:bookmarkEnd w:id="229"/>
      <w:bookmarkStart w:id="230" w:name="_Toc184314440"/>
      <w:bookmarkEnd w:id="230"/>
      <w:bookmarkStart w:id="231" w:name="_Toc184308069"/>
      <w:bookmarkEnd w:id="231"/>
      <w:bookmarkStart w:id="232" w:name="_Toc184314438"/>
      <w:bookmarkEnd w:id="232"/>
      <w:bookmarkStart w:id="233" w:name="_Toc184308056"/>
      <w:bookmarkEnd w:id="233"/>
      <w:bookmarkStart w:id="234" w:name="_Toc184308076"/>
      <w:bookmarkEnd w:id="234"/>
      <w:bookmarkStart w:id="235" w:name="_Toc184313247"/>
      <w:bookmarkEnd w:id="235"/>
      <w:bookmarkStart w:id="236" w:name="_Toc184314436"/>
      <w:bookmarkEnd w:id="236"/>
      <w:bookmarkStart w:id="237" w:name="_Toc184314445"/>
      <w:bookmarkEnd w:id="237"/>
      <w:bookmarkStart w:id="238" w:name="_Toc184310275"/>
      <w:bookmarkEnd w:id="238"/>
      <w:bookmarkStart w:id="239" w:name="_Toc184308092"/>
      <w:bookmarkEnd w:id="239"/>
      <w:bookmarkStart w:id="240" w:name="_Toc184314427"/>
      <w:bookmarkEnd w:id="240"/>
      <w:bookmarkStart w:id="241" w:name="_Toc184313263"/>
      <w:bookmarkEnd w:id="241"/>
      <w:bookmarkStart w:id="242" w:name="_Toc184310338"/>
      <w:bookmarkEnd w:id="242"/>
      <w:bookmarkStart w:id="243" w:name="_Toc184313307"/>
      <w:bookmarkEnd w:id="243"/>
      <w:bookmarkStart w:id="244" w:name="_Toc184314411"/>
      <w:bookmarkEnd w:id="244"/>
      <w:bookmarkStart w:id="245" w:name="_Toc184314428"/>
      <w:bookmarkEnd w:id="245"/>
      <w:bookmarkStart w:id="246" w:name="_Toc184314421"/>
      <w:bookmarkEnd w:id="246"/>
      <w:bookmarkStart w:id="247" w:name="_Toc184314456"/>
      <w:bookmarkEnd w:id="247"/>
      <w:bookmarkStart w:id="248" w:name="_Toc184312112"/>
      <w:bookmarkEnd w:id="248"/>
      <w:bookmarkStart w:id="249" w:name="_Toc184312075"/>
      <w:bookmarkEnd w:id="249"/>
      <w:bookmarkStart w:id="250" w:name="_Toc184314478"/>
      <w:bookmarkEnd w:id="250"/>
      <w:bookmarkStart w:id="251" w:name="_Toc184312086"/>
      <w:bookmarkEnd w:id="251"/>
      <w:bookmarkStart w:id="252" w:name="_Toc184308100"/>
      <w:bookmarkEnd w:id="252"/>
      <w:bookmarkStart w:id="253" w:name="_Toc184312139"/>
      <w:bookmarkEnd w:id="253"/>
      <w:bookmarkStart w:id="254" w:name="_Toc184314475"/>
      <w:bookmarkEnd w:id="254"/>
      <w:bookmarkStart w:id="255" w:name="_Toc184312104"/>
      <w:bookmarkEnd w:id="255"/>
      <w:bookmarkStart w:id="256" w:name="_Toc184312091"/>
      <w:bookmarkEnd w:id="256"/>
      <w:bookmarkStart w:id="257" w:name="_Toc184314446"/>
      <w:bookmarkEnd w:id="257"/>
      <w:bookmarkStart w:id="258" w:name="_Toc184310304"/>
      <w:bookmarkEnd w:id="258"/>
      <w:bookmarkStart w:id="259" w:name="_Toc184314437"/>
      <w:bookmarkEnd w:id="259"/>
      <w:bookmarkStart w:id="260" w:name="_Toc184312119"/>
      <w:bookmarkEnd w:id="260"/>
      <w:bookmarkStart w:id="261" w:name="_Toc184314435"/>
      <w:bookmarkEnd w:id="261"/>
      <w:bookmarkStart w:id="262" w:name="_Toc184312124"/>
      <w:bookmarkEnd w:id="262"/>
      <w:bookmarkStart w:id="263" w:name="_Toc184313306"/>
      <w:bookmarkEnd w:id="263"/>
      <w:bookmarkStart w:id="264" w:name="_Toc184308104"/>
      <w:bookmarkEnd w:id="264"/>
      <w:bookmarkStart w:id="265" w:name="_Toc184310340"/>
      <w:bookmarkEnd w:id="265"/>
      <w:bookmarkStart w:id="266" w:name="_Toc184312132"/>
      <w:bookmarkEnd w:id="266"/>
      <w:bookmarkStart w:id="267" w:name="_Toc184310284"/>
      <w:bookmarkEnd w:id="267"/>
      <w:bookmarkStart w:id="268" w:name="_Toc184314418"/>
      <w:bookmarkEnd w:id="268"/>
      <w:bookmarkStart w:id="269" w:name="_Toc184312078"/>
      <w:bookmarkEnd w:id="269"/>
      <w:bookmarkStart w:id="270" w:name="_Toc184314454"/>
      <w:bookmarkEnd w:id="270"/>
      <w:bookmarkStart w:id="271" w:name="_Toc184314469"/>
      <w:bookmarkEnd w:id="271"/>
      <w:bookmarkStart w:id="272" w:name="_Toc184313293"/>
      <w:bookmarkEnd w:id="272"/>
      <w:bookmarkStart w:id="273" w:name="_Toc184310294"/>
      <w:bookmarkEnd w:id="273"/>
      <w:bookmarkStart w:id="274" w:name="_Toc184310329"/>
      <w:bookmarkEnd w:id="274"/>
      <w:bookmarkStart w:id="275" w:name="_Toc184313302"/>
      <w:bookmarkEnd w:id="275"/>
      <w:bookmarkStart w:id="276" w:name="_Toc184314444"/>
      <w:bookmarkEnd w:id="276"/>
      <w:bookmarkStart w:id="277" w:name="_Toc184310272"/>
      <w:bookmarkEnd w:id="277"/>
      <w:bookmarkStart w:id="278" w:name="_Toc184313275"/>
      <w:bookmarkEnd w:id="278"/>
      <w:bookmarkStart w:id="279" w:name="_Toc184313246"/>
      <w:bookmarkEnd w:id="279"/>
      <w:bookmarkStart w:id="280" w:name="_Toc184313244"/>
      <w:bookmarkEnd w:id="280"/>
      <w:bookmarkStart w:id="281" w:name="_Toc184312094"/>
      <w:bookmarkEnd w:id="281"/>
      <w:bookmarkStart w:id="282" w:name="_Toc184314472"/>
      <w:bookmarkEnd w:id="282"/>
      <w:bookmarkStart w:id="283" w:name="_Toc184310312"/>
      <w:bookmarkEnd w:id="283"/>
      <w:bookmarkStart w:id="284" w:name="_Toc184314450"/>
      <w:bookmarkEnd w:id="284"/>
      <w:bookmarkStart w:id="285" w:name="_Toc184313286"/>
      <w:bookmarkEnd w:id="285"/>
      <w:bookmarkStart w:id="286" w:name="_Toc184312129"/>
      <w:bookmarkEnd w:id="286"/>
      <w:bookmarkStart w:id="287" w:name="_Toc184314423"/>
      <w:bookmarkEnd w:id="287"/>
      <w:bookmarkStart w:id="288" w:name="_Toc184312101"/>
      <w:bookmarkEnd w:id="288"/>
      <w:bookmarkStart w:id="289" w:name="_Toc184314455"/>
      <w:bookmarkEnd w:id="289"/>
      <w:bookmarkStart w:id="290" w:name="_Toc184308095"/>
      <w:bookmarkEnd w:id="290"/>
      <w:bookmarkStart w:id="291" w:name="_Toc184310323"/>
      <w:bookmarkEnd w:id="291"/>
      <w:bookmarkStart w:id="292" w:name="_Toc184310281"/>
      <w:bookmarkEnd w:id="292"/>
      <w:bookmarkStart w:id="293" w:name="_Toc184310334"/>
      <w:bookmarkEnd w:id="293"/>
      <w:bookmarkStart w:id="294" w:name="_Toc184312093"/>
      <w:bookmarkEnd w:id="294"/>
      <w:bookmarkStart w:id="295" w:name="_Toc184314414"/>
      <w:bookmarkEnd w:id="295"/>
      <w:bookmarkStart w:id="296" w:name="_Toc184310296"/>
      <w:bookmarkEnd w:id="296"/>
      <w:bookmarkStart w:id="297" w:name="_Toc184312070"/>
      <w:bookmarkEnd w:id="297"/>
      <w:bookmarkStart w:id="298" w:name="_Toc184314464"/>
      <w:bookmarkEnd w:id="298"/>
      <w:bookmarkStart w:id="299" w:name="_Toc184310332"/>
      <w:bookmarkEnd w:id="299"/>
      <w:bookmarkStart w:id="300" w:name="_Toc184308073"/>
      <w:bookmarkEnd w:id="300"/>
      <w:bookmarkStart w:id="301" w:name="_Toc184314460"/>
      <w:bookmarkEnd w:id="301"/>
      <w:bookmarkStart w:id="302" w:name="_Toc184308039"/>
      <w:bookmarkEnd w:id="302"/>
      <w:bookmarkStart w:id="303" w:name="_Toc184314413"/>
      <w:bookmarkEnd w:id="303"/>
      <w:bookmarkStart w:id="304" w:name="_Toc184310305"/>
      <w:bookmarkEnd w:id="304"/>
      <w:bookmarkStart w:id="305" w:name="_Toc184310287"/>
      <w:bookmarkEnd w:id="305"/>
      <w:bookmarkStart w:id="306" w:name="_Toc184312099"/>
      <w:bookmarkEnd w:id="306"/>
      <w:bookmarkStart w:id="307" w:name="_Toc184310280"/>
      <w:bookmarkEnd w:id="307"/>
      <w:bookmarkStart w:id="308" w:name="_Toc184312130"/>
      <w:bookmarkEnd w:id="308"/>
      <w:bookmarkStart w:id="309" w:name="_Toc184308098"/>
      <w:bookmarkEnd w:id="309"/>
      <w:bookmarkStart w:id="310" w:name="_Toc184308047"/>
      <w:bookmarkEnd w:id="310"/>
      <w:bookmarkStart w:id="311" w:name="_Toc184310285"/>
      <w:bookmarkEnd w:id="311"/>
      <w:bookmarkStart w:id="312" w:name="_Toc184308108"/>
      <w:bookmarkEnd w:id="312"/>
      <w:bookmarkStart w:id="313" w:name="_Toc184310300"/>
      <w:bookmarkEnd w:id="313"/>
      <w:bookmarkStart w:id="314" w:name="_Toc184308046"/>
      <w:bookmarkEnd w:id="314"/>
      <w:bookmarkStart w:id="315" w:name="_Toc184312076"/>
      <w:bookmarkEnd w:id="315"/>
      <w:bookmarkStart w:id="316" w:name="_Toc184310327"/>
      <w:bookmarkEnd w:id="316"/>
      <w:bookmarkStart w:id="317" w:name="_Toc184308063"/>
      <w:bookmarkEnd w:id="317"/>
      <w:bookmarkStart w:id="318" w:name="_Toc184310320"/>
      <w:bookmarkEnd w:id="318"/>
      <w:bookmarkStart w:id="319" w:name="_Toc184313252"/>
      <w:bookmarkEnd w:id="319"/>
      <w:bookmarkStart w:id="320" w:name="_Toc184308101"/>
      <w:bookmarkEnd w:id="320"/>
      <w:bookmarkStart w:id="321" w:name="_Toc184313310"/>
      <w:bookmarkEnd w:id="321"/>
      <w:bookmarkStart w:id="322" w:name="_Toc184308085"/>
      <w:bookmarkEnd w:id="322"/>
      <w:bookmarkStart w:id="323" w:name="_Toc184312131"/>
      <w:bookmarkEnd w:id="323"/>
      <w:bookmarkStart w:id="324" w:name="_Toc184314424"/>
      <w:bookmarkEnd w:id="324"/>
      <w:bookmarkStart w:id="325" w:name="_Toc184310314"/>
      <w:bookmarkEnd w:id="325"/>
      <w:bookmarkStart w:id="326" w:name="_Toc184312103"/>
      <w:bookmarkEnd w:id="326"/>
      <w:bookmarkStart w:id="327" w:name="_Toc184308068"/>
      <w:bookmarkEnd w:id="327"/>
      <w:bookmarkStart w:id="328" w:name="_Toc184313295"/>
      <w:bookmarkEnd w:id="328"/>
      <w:bookmarkStart w:id="329" w:name="_Toc184310292"/>
      <w:bookmarkEnd w:id="329"/>
      <w:bookmarkStart w:id="330" w:name="_Toc184314415"/>
      <w:bookmarkEnd w:id="330"/>
      <w:bookmarkStart w:id="331" w:name="_Toc184314422"/>
      <w:bookmarkEnd w:id="331"/>
      <w:bookmarkStart w:id="332" w:name="_Toc184310273"/>
      <w:bookmarkEnd w:id="332"/>
      <w:bookmarkStart w:id="333" w:name="_Toc184308093"/>
      <w:bookmarkEnd w:id="333"/>
      <w:bookmarkStart w:id="334" w:name="_Toc184308036"/>
      <w:bookmarkEnd w:id="334"/>
      <w:bookmarkStart w:id="335" w:name="_Toc184314429"/>
      <w:bookmarkEnd w:id="335"/>
      <w:bookmarkStart w:id="336" w:name="_Toc184312136"/>
      <w:bookmarkEnd w:id="336"/>
      <w:bookmarkStart w:id="337" w:name="_Toc184312105"/>
      <w:bookmarkEnd w:id="337"/>
      <w:bookmarkStart w:id="338" w:name="_Toc184308078"/>
      <w:bookmarkEnd w:id="338"/>
      <w:bookmarkStart w:id="339" w:name="_Toc184313277"/>
      <w:bookmarkEnd w:id="339"/>
      <w:bookmarkStart w:id="340" w:name="_Toc184310343"/>
      <w:bookmarkEnd w:id="340"/>
      <w:bookmarkStart w:id="341" w:name="_Toc184312096"/>
      <w:bookmarkEnd w:id="341"/>
      <w:bookmarkStart w:id="342" w:name="_Toc184312135"/>
      <w:bookmarkEnd w:id="342"/>
      <w:bookmarkStart w:id="343" w:name="_Toc184310298"/>
      <w:bookmarkEnd w:id="343"/>
      <w:bookmarkStart w:id="344" w:name="_Toc184313291"/>
      <w:bookmarkEnd w:id="344"/>
      <w:bookmarkStart w:id="345" w:name="_Toc184308097"/>
      <w:bookmarkEnd w:id="345"/>
      <w:bookmarkStart w:id="346" w:name="_Toc184313278"/>
      <w:bookmarkEnd w:id="346"/>
      <w:bookmarkStart w:id="347" w:name="_Toc184314452"/>
      <w:bookmarkEnd w:id="347"/>
      <w:bookmarkStart w:id="348" w:name="_Toc184308079"/>
      <w:bookmarkEnd w:id="348"/>
      <w:bookmarkStart w:id="349" w:name="_Toc184313269"/>
      <w:bookmarkEnd w:id="349"/>
      <w:bookmarkStart w:id="350" w:name="_Toc184310293"/>
      <w:bookmarkEnd w:id="350"/>
      <w:bookmarkStart w:id="351" w:name="_Toc184313289"/>
      <w:bookmarkEnd w:id="351"/>
      <w:bookmarkStart w:id="352" w:name="_Toc184312107"/>
      <w:bookmarkEnd w:id="352"/>
      <w:bookmarkStart w:id="353" w:name="_Toc184313268"/>
      <w:bookmarkEnd w:id="353"/>
      <w:bookmarkStart w:id="354" w:name="_Toc184312083"/>
      <w:bookmarkEnd w:id="354"/>
      <w:bookmarkStart w:id="355" w:name="_Toc184313271"/>
      <w:bookmarkEnd w:id="355"/>
      <w:bookmarkStart w:id="356" w:name="_Toc184314448"/>
      <w:bookmarkEnd w:id="356"/>
      <w:bookmarkStart w:id="357" w:name="_Toc184313282"/>
      <w:bookmarkEnd w:id="357"/>
      <w:bookmarkStart w:id="358" w:name="_Toc184308053"/>
      <w:bookmarkEnd w:id="358"/>
      <w:bookmarkStart w:id="359" w:name="_Toc184314471"/>
      <w:bookmarkEnd w:id="359"/>
      <w:bookmarkStart w:id="360" w:name="_Toc184313284"/>
      <w:bookmarkEnd w:id="360"/>
      <w:bookmarkStart w:id="361" w:name="_Toc184310295"/>
      <w:bookmarkEnd w:id="361"/>
      <w:bookmarkStart w:id="362" w:name="_Toc184314410"/>
      <w:bookmarkEnd w:id="362"/>
      <w:bookmarkStart w:id="363" w:name="_Toc184314451"/>
      <w:bookmarkEnd w:id="363"/>
      <w:bookmarkStart w:id="364" w:name="_Toc184308054"/>
      <w:bookmarkEnd w:id="364"/>
      <w:bookmarkStart w:id="365" w:name="_Toc184308050"/>
      <w:bookmarkEnd w:id="365"/>
      <w:bookmarkStart w:id="366" w:name="_Toc184312117"/>
      <w:bookmarkEnd w:id="366"/>
      <w:bookmarkStart w:id="367" w:name="_Toc184313309"/>
      <w:bookmarkEnd w:id="367"/>
      <w:bookmarkStart w:id="368" w:name="_Toc184313297"/>
      <w:bookmarkEnd w:id="368"/>
      <w:bookmarkStart w:id="369" w:name="_Toc184314430"/>
      <w:bookmarkEnd w:id="369"/>
      <w:bookmarkStart w:id="370" w:name="_Toc184310310"/>
      <w:bookmarkEnd w:id="370"/>
      <w:bookmarkStart w:id="371" w:name="_Toc184308082"/>
      <w:bookmarkEnd w:id="371"/>
      <w:bookmarkStart w:id="372" w:name="_Toc184310306"/>
      <w:bookmarkEnd w:id="372"/>
      <w:bookmarkStart w:id="373" w:name="_Toc184308052"/>
      <w:bookmarkEnd w:id="373"/>
      <w:bookmarkStart w:id="374" w:name="_Toc184313276"/>
      <w:bookmarkEnd w:id="374"/>
      <w:bookmarkStart w:id="375" w:name="_Toc184312080"/>
      <w:bookmarkEnd w:id="375"/>
      <w:bookmarkStart w:id="376" w:name="_Toc184313240"/>
      <w:bookmarkEnd w:id="376"/>
      <w:bookmarkStart w:id="377" w:name="_Toc184312088"/>
      <w:bookmarkEnd w:id="377"/>
      <w:bookmarkStart w:id="378" w:name="_Toc184313305"/>
      <w:bookmarkEnd w:id="378"/>
      <w:bookmarkStart w:id="379" w:name="_Toc184310324"/>
      <w:bookmarkEnd w:id="379"/>
      <w:bookmarkStart w:id="380" w:name="_Toc184313292"/>
      <w:bookmarkEnd w:id="380"/>
      <w:bookmarkStart w:id="381" w:name="_Toc184308051"/>
      <w:bookmarkEnd w:id="381"/>
      <w:bookmarkStart w:id="382" w:name="_Toc184310282"/>
      <w:bookmarkEnd w:id="382"/>
      <w:bookmarkStart w:id="383" w:name="_Toc184313283"/>
      <w:bookmarkEnd w:id="383"/>
      <w:bookmarkStart w:id="384" w:name="_Toc184314426"/>
      <w:bookmarkEnd w:id="384"/>
      <w:bookmarkStart w:id="385" w:name="_Toc184312126"/>
      <w:bookmarkEnd w:id="385"/>
      <w:bookmarkStart w:id="386" w:name="_Toc184310313"/>
      <w:bookmarkEnd w:id="386"/>
      <w:bookmarkStart w:id="387" w:name="_Toc184313258"/>
      <w:bookmarkEnd w:id="387"/>
      <w:bookmarkStart w:id="388" w:name="_Toc184308045"/>
      <w:bookmarkEnd w:id="388"/>
      <w:bookmarkStart w:id="389" w:name="_Toc184312110"/>
      <w:bookmarkEnd w:id="389"/>
      <w:bookmarkStart w:id="390" w:name="_Toc184312134"/>
      <w:bookmarkEnd w:id="390"/>
      <w:bookmarkStart w:id="391" w:name="_Toc184308049"/>
      <w:bookmarkEnd w:id="391"/>
      <w:bookmarkStart w:id="392" w:name="_Toc184313255"/>
      <w:bookmarkEnd w:id="392"/>
      <w:bookmarkStart w:id="393" w:name="_Toc184312115"/>
      <w:bookmarkEnd w:id="393"/>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4"/>
        <w:tblW w:w="9360" w:type="dxa"/>
        <w:tblInd w:w="-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4860"/>
        <w:gridCol w:w="840"/>
        <w:gridCol w:w="123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napToGrid w:val="0"/>
              <w:spacing w:line="360" w:lineRule="auto"/>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序号</w:t>
            </w:r>
          </w:p>
        </w:tc>
        <w:tc>
          <w:tcPr>
            <w:tcW w:w="4860" w:type="dxa"/>
            <w:vAlign w:val="center"/>
          </w:tcPr>
          <w:p>
            <w:pPr>
              <w:snapToGrid w:val="0"/>
              <w:spacing w:line="360" w:lineRule="auto"/>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评标标准</w:t>
            </w:r>
          </w:p>
        </w:tc>
        <w:tc>
          <w:tcPr>
            <w:tcW w:w="840" w:type="dxa"/>
            <w:vAlign w:val="center"/>
          </w:tcPr>
          <w:p>
            <w:pPr>
              <w:snapToGrid w:val="0"/>
              <w:spacing w:line="360" w:lineRule="auto"/>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权重</w:t>
            </w:r>
          </w:p>
        </w:tc>
        <w:tc>
          <w:tcPr>
            <w:tcW w:w="1230" w:type="dxa"/>
            <w:vAlign w:val="center"/>
          </w:tcPr>
          <w:p>
            <w:pPr>
              <w:snapToGrid w:val="0"/>
              <w:spacing w:line="360" w:lineRule="auto"/>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主观分/客观分属性</w:t>
            </w:r>
          </w:p>
        </w:tc>
        <w:tc>
          <w:tcPr>
            <w:tcW w:w="1515" w:type="dxa"/>
            <w:vAlign w:val="top"/>
          </w:tcPr>
          <w:p>
            <w:pPr>
              <w:snapToGrid w:val="0"/>
              <w:spacing w:line="360" w:lineRule="auto"/>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napToGrid w:val="0"/>
              <w:spacing w:line="360" w:lineRule="auto"/>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p>
        </w:tc>
        <w:tc>
          <w:tcPr>
            <w:tcW w:w="4860" w:type="dxa"/>
            <w:vAlign w:val="center"/>
          </w:tcPr>
          <w:p>
            <w:pPr>
              <w:spacing w:line="360" w:lineRule="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1、开、闭幕式的策划、创作、执行方案，包括：总体策划、创作、会场布置，合理可行的得</w:t>
            </w:r>
            <w:r>
              <w:rPr>
                <w:rFonts w:hint="eastAsia" w:ascii="宋体" w:hAnsi="宋体" w:cs="宋体"/>
                <w:b w:val="0"/>
                <w:bCs w:val="0"/>
                <w:sz w:val="24"/>
                <w:szCs w:val="24"/>
                <w:lang w:val="en-US" w:eastAsia="zh-CN"/>
              </w:rPr>
              <w:t>8</w:t>
            </w:r>
            <w:r>
              <w:rPr>
                <w:rFonts w:hint="eastAsia" w:ascii="宋体" w:hAnsi="宋体" w:eastAsia="宋体" w:cs="宋体"/>
                <w:b w:val="0"/>
                <w:bCs w:val="0"/>
                <w:sz w:val="24"/>
                <w:szCs w:val="24"/>
                <w:lang w:val="en-US" w:eastAsia="zh-CN"/>
              </w:rPr>
              <w:t>分，部分合理可行的得</w:t>
            </w: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lang w:val="en-US" w:eastAsia="zh-CN"/>
              </w:rPr>
              <w:t>分，完全不可行或不提供不得分；</w:t>
            </w:r>
          </w:p>
          <w:p>
            <w:pPr>
              <w:spacing w:line="360" w:lineRule="auto"/>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2、现场录制及相关主持人的邀请等是否符合招标文件要求，符合要求的得8分，部分符合要求的得4分，完全不符合或不可行不得分；</w:t>
            </w:r>
          </w:p>
          <w:p>
            <w:pPr>
              <w:spacing w:line="360" w:lineRule="auto"/>
              <w:outlineLvl w:val="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3、创意及策划是否具有亮点，能够体现中泰街道的风采满足要求的得8分，亮点突出不明显、部分满足要求的得4分，完全没有亮点不满足要求或不提供不得分。</w:t>
            </w:r>
          </w:p>
        </w:tc>
        <w:tc>
          <w:tcPr>
            <w:tcW w:w="840" w:type="dxa"/>
            <w:vAlign w:val="top"/>
          </w:tcPr>
          <w:p>
            <w:pPr>
              <w:snapToGrid w:val="0"/>
              <w:spacing w:line="360" w:lineRule="auto"/>
              <w:jc w:val="center"/>
              <w:rPr>
                <w:rFonts w:hint="eastAsia" w:ascii="宋体" w:hAnsi="宋体" w:eastAsia="宋体" w:cs="宋体"/>
                <w:b w:val="0"/>
                <w:bCs w:val="0"/>
                <w:sz w:val="24"/>
                <w:szCs w:val="24"/>
              </w:rPr>
            </w:pPr>
          </w:p>
          <w:p>
            <w:pPr>
              <w:pStyle w:val="7"/>
              <w:spacing w:line="360" w:lineRule="auto"/>
              <w:rPr>
                <w:rFonts w:hint="eastAsia" w:ascii="宋体" w:hAnsi="宋体" w:eastAsia="宋体" w:cs="宋体"/>
                <w:b w:val="0"/>
                <w:bCs w:val="0"/>
                <w:sz w:val="24"/>
                <w:szCs w:val="24"/>
              </w:rPr>
            </w:pPr>
          </w:p>
          <w:p>
            <w:pPr>
              <w:spacing w:line="360" w:lineRule="auto"/>
              <w:rPr>
                <w:rFonts w:hint="eastAsia" w:ascii="宋体" w:hAnsi="宋体" w:eastAsia="宋体" w:cs="宋体"/>
                <w:b w:val="0"/>
                <w:bCs w:val="0"/>
                <w:sz w:val="24"/>
                <w:szCs w:val="24"/>
              </w:rPr>
            </w:pPr>
          </w:p>
          <w:p>
            <w:pPr>
              <w:pStyle w:val="7"/>
              <w:spacing w:line="360" w:lineRule="auto"/>
              <w:rPr>
                <w:rFonts w:hint="eastAsia" w:ascii="宋体" w:hAnsi="宋体" w:eastAsia="宋体" w:cs="宋体"/>
                <w:b w:val="0"/>
                <w:bCs w:val="0"/>
                <w:sz w:val="24"/>
                <w:szCs w:val="24"/>
              </w:rPr>
            </w:pPr>
          </w:p>
          <w:p>
            <w:pPr>
              <w:spacing w:line="360" w:lineRule="auto"/>
              <w:rPr>
                <w:rFonts w:hint="eastAsia" w:ascii="宋体" w:hAnsi="宋体" w:eastAsia="宋体" w:cs="宋体"/>
                <w:b w:val="0"/>
                <w:bCs w:val="0"/>
                <w:sz w:val="24"/>
                <w:szCs w:val="24"/>
              </w:rPr>
            </w:pPr>
          </w:p>
          <w:p>
            <w:pPr>
              <w:pStyle w:val="7"/>
              <w:spacing w:line="360" w:lineRule="auto"/>
              <w:rPr>
                <w:rFonts w:hint="eastAsia" w:ascii="宋体" w:hAnsi="宋体" w:eastAsia="宋体" w:cs="宋体"/>
                <w:b w:val="0"/>
                <w:bCs w:val="0"/>
                <w:sz w:val="24"/>
                <w:szCs w:val="24"/>
              </w:rPr>
            </w:pPr>
          </w:p>
          <w:p>
            <w:pPr>
              <w:spacing w:line="360" w:lineRule="auto"/>
              <w:ind w:firstLine="240" w:firstLineChars="100"/>
              <w:rPr>
                <w:rFonts w:hint="eastAsia" w:ascii="宋体" w:hAnsi="宋体" w:eastAsia="宋体" w:cs="宋体"/>
                <w:b w:val="0"/>
                <w:bCs w:val="0"/>
                <w:color w:val="auto"/>
                <w:sz w:val="24"/>
                <w:szCs w:val="24"/>
                <w:lang w:val="en-US" w:eastAsia="zh-CN"/>
              </w:rPr>
            </w:pPr>
          </w:p>
          <w:p>
            <w:pPr>
              <w:spacing w:line="360" w:lineRule="auto"/>
              <w:ind w:firstLine="240" w:firstLineChars="100"/>
              <w:rPr>
                <w:rFonts w:hint="default" w:ascii="宋体" w:hAnsi="宋体" w:eastAsia="宋体" w:cs="宋体"/>
                <w:b w:val="0"/>
                <w:bCs w:val="0"/>
                <w:sz w:val="24"/>
                <w:szCs w:val="24"/>
                <w:lang w:val="en-US" w:eastAsia="zh-CN"/>
              </w:rPr>
            </w:pPr>
            <w:r>
              <w:rPr>
                <w:rFonts w:hint="eastAsia" w:ascii="宋体" w:hAnsi="宋体" w:cs="宋体"/>
                <w:b w:val="0"/>
                <w:bCs w:val="0"/>
                <w:color w:val="auto"/>
                <w:sz w:val="24"/>
                <w:szCs w:val="24"/>
                <w:lang w:val="en-US" w:eastAsia="zh-CN"/>
              </w:rPr>
              <w:t>24</w:t>
            </w:r>
          </w:p>
        </w:tc>
        <w:tc>
          <w:tcPr>
            <w:tcW w:w="1230" w:type="dxa"/>
            <w:vAlign w:val="center"/>
          </w:tcPr>
          <w:p>
            <w:pPr>
              <w:snapToGrid w:val="0"/>
              <w:spacing w:line="360" w:lineRule="auto"/>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主观分</w:t>
            </w:r>
          </w:p>
        </w:tc>
        <w:tc>
          <w:tcPr>
            <w:tcW w:w="1515" w:type="dxa"/>
            <w:vAlign w:val="top"/>
          </w:tcPr>
          <w:p>
            <w:pPr>
              <w:snapToGrid w:val="0"/>
              <w:spacing w:line="360" w:lineRule="auto"/>
              <w:jc w:val="center"/>
              <w:rPr>
                <w:rFonts w:hint="eastAsia" w:ascii="宋体" w:hAnsi="宋体" w:eastAsia="宋体" w:cs="宋体"/>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napToGri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p>
        </w:tc>
        <w:tc>
          <w:tcPr>
            <w:tcW w:w="4860" w:type="dxa"/>
            <w:vAlign w:val="center"/>
          </w:tcPr>
          <w:p>
            <w:pPr>
              <w:widowControl w:val="0"/>
              <w:wordWrap/>
              <w:spacing w:line="360" w:lineRule="auto"/>
              <w:ind w:firstLine="480" w:firstLineChars="200"/>
              <w:jc w:val="left"/>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sz w:val="24"/>
                <w:szCs w:val="24"/>
                <w:highlight w:val="none"/>
                <w:lang w:val="en-US" w:eastAsia="zh-CN"/>
              </w:rPr>
              <w:t>人民运动会</w:t>
            </w:r>
            <w:r>
              <w:rPr>
                <w:rFonts w:hint="eastAsia" w:ascii="宋体" w:hAnsi="宋体" w:eastAsia="宋体" w:cs="宋体"/>
                <w:b w:val="0"/>
                <w:bCs w:val="0"/>
                <w:sz w:val="24"/>
                <w:szCs w:val="24"/>
                <w:highlight w:val="none"/>
              </w:rPr>
              <w:t>相关项目策划方案，主要包括：</w:t>
            </w:r>
            <w:r>
              <w:rPr>
                <w:rFonts w:hint="eastAsia" w:ascii="宋体" w:hAnsi="宋体" w:eastAsia="宋体" w:cs="宋体"/>
                <w:b w:val="0"/>
                <w:bCs w:val="0"/>
                <w:color w:val="000000"/>
                <w:sz w:val="24"/>
                <w:szCs w:val="24"/>
                <w:highlight w:val="none"/>
                <w:lang w:val="en-US" w:eastAsia="zh-CN"/>
              </w:rPr>
              <w:t>乒乓球</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color w:val="000000"/>
                <w:sz w:val="24"/>
                <w:szCs w:val="24"/>
                <w:highlight w:val="none"/>
                <w:lang w:val="en-US" w:eastAsia="zh-CN"/>
              </w:rPr>
              <w:t>、羽毛球</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color w:val="000000"/>
                <w:sz w:val="24"/>
                <w:szCs w:val="24"/>
                <w:highlight w:val="none"/>
                <w:lang w:val="en-US" w:eastAsia="zh-CN"/>
              </w:rPr>
              <w:t>、拔河</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color w:val="000000"/>
                <w:sz w:val="24"/>
                <w:szCs w:val="24"/>
                <w:highlight w:val="none"/>
                <w:lang w:val="en-US" w:eastAsia="zh-CN"/>
              </w:rPr>
              <w:t>、象棋</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color w:val="000000"/>
                <w:sz w:val="24"/>
                <w:szCs w:val="24"/>
                <w:highlight w:val="none"/>
                <w:lang w:val="en-US" w:eastAsia="zh-CN"/>
              </w:rPr>
              <w:t>、趣味运动</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color w:val="000000"/>
                <w:sz w:val="24"/>
                <w:szCs w:val="24"/>
                <w:highlight w:val="none"/>
                <w:lang w:val="en-US" w:eastAsia="zh-CN"/>
              </w:rPr>
              <w:t>、采茶竞赛</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color w:val="000000"/>
                <w:sz w:val="24"/>
                <w:szCs w:val="24"/>
                <w:highlight w:val="none"/>
                <w:lang w:val="en-US" w:eastAsia="zh-CN"/>
              </w:rPr>
              <w:t>、登山竞赛</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color w:val="000000"/>
                <w:sz w:val="24"/>
                <w:szCs w:val="24"/>
                <w:highlight w:val="none"/>
                <w:lang w:val="en-US" w:eastAsia="zh-CN"/>
              </w:rPr>
              <w:t>、五人制足球</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color w:val="000000"/>
                <w:sz w:val="24"/>
                <w:szCs w:val="24"/>
                <w:highlight w:val="none"/>
                <w:lang w:val="en-US" w:eastAsia="zh-CN"/>
              </w:rPr>
              <w:t>、武术（太极）</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color w:val="000000"/>
                <w:sz w:val="24"/>
                <w:szCs w:val="24"/>
                <w:highlight w:val="none"/>
                <w:lang w:val="en-US" w:eastAsia="zh-CN"/>
              </w:rPr>
              <w:t>、田径</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color w:val="000000"/>
                <w:sz w:val="24"/>
                <w:szCs w:val="24"/>
                <w:highlight w:val="none"/>
                <w:lang w:val="en-US" w:eastAsia="zh-CN"/>
              </w:rPr>
              <w:t>、工间操</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color w:val="000000"/>
                <w:sz w:val="24"/>
                <w:szCs w:val="24"/>
                <w:highlight w:val="none"/>
                <w:lang w:val="en-US" w:eastAsia="zh-CN"/>
              </w:rPr>
              <w:t>、五人制篮球</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color w:val="000000"/>
                <w:sz w:val="24"/>
                <w:szCs w:val="24"/>
                <w:highlight w:val="none"/>
                <w:lang w:val="en-US" w:eastAsia="zh-CN"/>
              </w:rPr>
              <w:t>、垂钓</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color w:val="000000"/>
                <w:sz w:val="24"/>
                <w:szCs w:val="24"/>
                <w:highlight w:val="none"/>
                <w:lang w:val="en-US" w:eastAsia="zh-CN"/>
              </w:rPr>
              <w:t>卡巴迪竞赛</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color w:val="000000"/>
                <w:sz w:val="24"/>
                <w:szCs w:val="24"/>
                <w:highlight w:val="none"/>
                <w:lang w:val="en-US" w:eastAsia="zh-CN"/>
              </w:rPr>
              <w:t>飞盘</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color w:val="000000"/>
                <w:sz w:val="24"/>
                <w:szCs w:val="24"/>
                <w:highlight w:val="none"/>
                <w:lang w:val="en-US" w:eastAsia="zh-CN"/>
              </w:rPr>
              <w:t>、网球</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color w:val="000000"/>
                <w:sz w:val="24"/>
                <w:szCs w:val="24"/>
                <w:highlight w:val="none"/>
                <w:lang w:val="en-US" w:eastAsia="zh-CN"/>
              </w:rPr>
              <w:t>。</w:t>
            </w:r>
          </w:p>
          <w:p>
            <w:pPr>
              <w:widowControl w:val="0"/>
              <w:wordWrap/>
              <w:spacing w:line="360" w:lineRule="auto"/>
              <w:jc w:val="left"/>
              <w:textAlignment w:val="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rPr>
              <w:t>投标方案每有以上一项运动类型得2分，没有不得分。</w:t>
            </w:r>
          </w:p>
        </w:tc>
        <w:tc>
          <w:tcPr>
            <w:tcW w:w="840" w:type="dxa"/>
            <w:vAlign w:val="top"/>
          </w:tcPr>
          <w:p>
            <w:pPr>
              <w:snapToGrid w:val="0"/>
              <w:spacing w:line="360" w:lineRule="auto"/>
              <w:jc w:val="center"/>
              <w:rPr>
                <w:rFonts w:hint="eastAsia" w:ascii="宋体" w:hAnsi="宋体" w:eastAsia="宋体" w:cs="宋体"/>
                <w:b w:val="0"/>
                <w:bCs w:val="0"/>
                <w:color w:val="auto"/>
                <w:sz w:val="24"/>
                <w:szCs w:val="24"/>
                <w:highlight w:val="none"/>
                <w:lang w:val="en-US" w:eastAsia="zh-CN"/>
              </w:rPr>
            </w:pPr>
          </w:p>
          <w:p>
            <w:pPr>
              <w:snapToGrid w:val="0"/>
              <w:spacing w:line="360" w:lineRule="auto"/>
              <w:jc w:val="center"/>
              <w:rPr>
                <w:rFonts w:hint="eastAsia" w:ascii="宋体" w:hAnsi="宋体" w:eastAsia="宋体" w:cs="宋体"/>
                <w:b w:val="0"/>
                <w:bCs w:val="0"/>
                <w:color w:val="auto"/>
                <w:sz w:val="24"/>
                <w:szCs w:val="24"/>
                <w:highlight w:val="none"/>
                <w:lang w:val="en-US" w:eastAsia="zh-CN"/>
              </w:rPr>
            </w:pPr>
          </w:p>
          <w:p>
            <w:pPr>
              <w:snapToGrid w:val="0"/>
              <w:spacing w:line="360" w:lineRule="auto"/>
              <w:jc w:val="center"/>
              <w:rPr>
                <w:rFonts w:hint="eastAsia" w:ascii="宋体" w:hAnsi="宋体" w:eastAsia="宋体" w:cs="宋体"/>
                <w:b w:val="0"/>
                <w:bCs w:val="0"/>
                <w:color w:val="auto"/>
                <w:sz w:val="24"/>
                <w:szCs w:val="24"/>
                <w:highlight w:val="none"/>
                <w:lang w:val="en-US" w:eastAsia="zh-CN"/>
              </w:rPr>
            </w:pPr>
          </w:p>
          <w:p>
            <w:pPr>
              <w:snapToGrid w:val="0"/>
              <w:spacing w:line="360" w:lineRule="auto"/>
              <w:jc w:val="center"/>
              <w:rPr>
                <w:rFonts w:hint="eastAsia" w:ascii="宋体" w:hAnsi="宋体" w:eastAsia="宋体" w:cs="宋体"/>
                <w:b w:val="0"/>
                <w:bCs w:val="0"/>
                <w:color w:val="auto"/>
                <w:sz w:val="24"/>
                <w:szCs w:val="24"/>
                <w:highlight w:val="none"/>
                <w:lang w:val="en-US" w:eastAsia="zh-CN"/>
              </w:rPr>
            </w:pPr>
          </w:p>
          <w:p>
            <w:pPr>
              <w:snapToGrid w:val="0"/>
              <w:spacing w:line="360" w:lineRule="auto"/>
              <w:jc w:val="center"/>
              <w:rPr>
                <w:rFonts w:hint="eastAsia" w:ascii="宋体" w:hAnsi="宋体" w:eastAsia="宋体" w:cs="宋体"/>
                <w:b w:val="0"/>
                <w:bCs w:val="0"/>
                <w:color w:val="auto"/>
                <w:sz w:val="24"/>
                <w:szCs w:val="24"/>
                <w:highlight w:val="none"/>
                <w:lang w:val="en-US" w:eastAsia="zh-CN"/>
              </w:rPr>
            </w:pPr>
          </w:p>
          <w:p>
            <w:pPr>
              <w:snapToGrid w:val="0"/>
              <w:spacing w:line="360" w:lineRule="auto"/>
              <w:jc w:val="center"/>
              <w:rPr>
                <w:rFonts w:hint="eastAsia" w:ascii="宋体" w:hAnsi="宋体" w:eastAsia="宋体" w:cs="宋体"/>
                <w:b w:val="0"/>
                <w:bCs w:val="0"/>
                <w:color w:val="auto"/>
                <w:sz w:val="24"/>
                <w:szCs w:val="24"/>
                <w:highlight w:val="none"/>
                <w:lang w:val="en-US" w:eastAsia="zh-CN"/>
              </w:rPr>
            </w:pPr>
          </w:p>
          <w:p>
            <w:pPr>
              <w:snapToGrid w:val="0"/>
              <w:spacing w:line="360" w:lineRule="auto"/>
              <w:jc w:val="center"/>
              <w:rPr>
                <w:rFonts w:hint="eastAsia" w:ascii="宋体" w:hAnsi="宋体" w:eastAsia="宋体" w:cs="宋体"/>
                <w:b w:val="0"/>
                <w:bCs w:val="0"/>
                <w:color w:val="auto"/>
                <w:sz w:val="24"/>
                <w:szCs w:val="24"/>
                <w:highlight w:val="none"/>
                <w:lang w:val="en-US" w:eastAsia="zh-CN"/>
              </w:rPr>
            </w:pPr>
          </w:p>
          <w:p>
            <w:pPr>
              <w:snapToGri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32</w:t>
            </w:r>
          </w:p>
        </w:tc>
        <w:tc>
          <w:tcPr>
            <w:tcW w:w="1230" w:type="dxa"/>
            <w:vAlign w:val="center"/>
          </w:tcPr>
          <w:p>
            <w:pPr>
              <w:snapToGrid w:val="0"/>
              <w:spacing w:line="360" w:lineRule="auto"/>
              <w:jc w:val="center"/>
              <w:rPr>
                <w:rFonts w:hint="eastAsia" w:ascii="宋体" w:hAnsi="宋体" w:eastAsia="宋体" w:cs="宋体"/>
                <w:b w:val="0"/>
                <w:bCs w:val="0"/>
                <w:color w:val="auto"/>
                <w:sz w:val="24"/>
                <w:szCs w:val="24"/>
                <w:highlight w:val="none"/>
              </w:rPr>
            </w:pPr>
          </w:p>
          <w:p>
            <w:pPr>
              <w:snapToGrid w:val="0"/>
              <w:spacing w:line="360" w:lineRule="auto"/>
              <w:jc w:val="center"/>
              <w:rPr>
                <w:rFonts w:hint="eastAsia" w:ascii="宋体" w:hAnsi="宋体" w:eastAsia="宋体" w:cs="宋体"/>
                <w:b w:val="0"/>
                <w:bCs w:val="0"/>
                <w:color w:val="auto"/>
                <w:sz w:val="24"/>
                <w:szCs w:val="24"/>
                <w:highlight w:val="none"/>
              </w:rPr>
            </w:pPr>
          </w:p>
          <w:p>
            <w:pPr>
              <w:snapToGrid w:val="0"/>
              <w:spacing w:line="360" w:lineRule="auto"/>
              <w:jc w:val="center"/>
              <w:rPr>
                <w:rFonts w:hint="eastAsia" w:ascii="宋体" w:hAnsi="宋体" w:eastAsia="宋体" w:cs="宋体"/>
                <w:b w:val="0"/>
                <w:bCs w:val="0"/>
                <w:color w:val="auto"/>
                <w:sz w:val="24"/>
                <w:szCs w:val="24"/>
                <w:highlight w:val="none"/>
              </w:rPr>
            </w:pPr>
          </w:p>
          <w:p>
            <w:pPr>
              <w:snapToGrid w:val="0"/>
              <w:spacing w:line="360" w:lineRule="auto"/>
              <w:jc w:val="center"/>
              <w:rPr>
                <w:rFonts w:hint="eastAsia" w:ascii="宋体" w:hAnsi="宋体" w:eastAsia="宋体" w:cs="宋体"/>
                <w:b w:val="0"/>
                <w:bCs w:val="0"/>
                <w:color w:val="auto"/>
                <w:sz w:val="24"/>
                <w:szCs w:val="24"/>
                <w:highlight w:val="none"/>
              </w:rPr>
            </w:pPr>
          </w:p>
          <w:p>
            <w:pPr>
              <w:snapToGrid w:val="0"/>
              <w:spacing w:line="360" w:lineRule="auto"/>
              <w:jc w:val="center"/>
              <w:rPr>
                <w:rFonts w:hint="eastAsia" w:ascii="宋体" w:hAnsi="宋体" w:eastAsia="宋体" w:cs="宋体"/>
                <w:b w:val="0"/>
                <w:bCs w:val="0"/>
                <w:color w:val="auto"/>
                <w:sz w:val="24"/>
                <w:szCs w:val="24"/>
                <w:highlight w:val="none"/>
              </w:rPr>
            </w:pPr>
          </w:p>
          <w:p>
            <w:pPr>
              <w:snapToGrid w:val="0"/>
              <w:spacing w:line="360" w:lineRule="auto"/>
              <w:jc w:val="center"/>
              <w:rPr>
                <w:rFonts w:hint="eastAsia" w:ascii="宋体" w:hAnsi="宋体" w:eastAsia="宋体" w:cs="宋体"/>
                <w:b w:val="0"/>
                <w:bCs w:val="0"/>
                <w:color w:val="auto"/>
                <w:sz w:val="24"/>
                <w:szCs w:val="24"/>
                <w:highlight w:val="none"/>
              </w:rPr>
            </w:pPr>
          </w:p>
          <w:p>
            <w:pPr>
              <w:snapToGrid w:val="0"/>
              <w:spacing w:line="360" w:lineRule="auto"/>
              <w:jc w:val="center"/>
              <w:rPr>
                <w:rFonts w:hint="eastAsia" w:ascii="宋体" w:hAnsi="宋体" w:eastAsia="宋体" w:cs="宋体"/>
                <w:b w:val="0"/>
                <w:bCs w:val="0"/>
                <w:color w:val="auto"/>
                <w:sz w:val="24"/>
                <w:szCs w:val="24"/>
                <w:highlight w:val="none"/>
              </w:rPr>
            </w:pPr>
          </w:p>
          <w:p>
            <w:pPr>
              <w:snapToGri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主观分</w:t>
            </w:r>
          </w:p>
        </w:tc>
        <w:tc>
          <w:tcPr>
            <w:tcW w:w="1515" w:type="dxa"/>
            <w:vAlign w:val="top"/>
          </w:tcPr>
          <w:p>
            <w:pPr>
              <w:snapToGrid w:val="0"/>
              <w:spacing w:line="360" w:lineRule="auto"/>
              <w:jc w:val="center"/>
              <w:rPr>
                <w:rFonts w:hint="eastAsia" w:ascii="宋体" w:hAnsi="宋体" w:eastAsia="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napToGri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p>
        </w:tc>
        <w:tc>
          <w:tcPr>
            <w:tcW w:w="4860" w:type="dxa"/>
            <w:vAlign w:val="center"/>
          </w:tcPr>
          <w:p>
            <w:pPr>
              <w:spacing w:line="360" w:lineRule="auto"/>
              <w:outlineLvl w:val="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艺术节相关项目策划方案：书画比赛（2分）、摄影大赛（2分）。</w:t>
            </w:r>
          </w:p>
          <w:p>
            <w:pPr>
              <w:spacing w:line="360" w:lineRule="auto"/>
              <w:outlineLvl w:val="0"/>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rPr>
              <w:t>投标方案每有以上一项艺术活动类型得2分，没有不得分。</w:t>
            </w:r>
          </w:p>
        </w:tc>
        <w:tc>
          <w:tcPr>
            <w:tcW w:w="840" w:type="dxa"/>
            <w:vAlign w:val="top"/>
          </w:tcPr>
          <w:p>
            <w:pPr>
              <w:snapToGrid w:val="0"/>
              <w:spacing w:line="360" w:lineRule="auto"/>
              <w:jc w:val="center"/>
              <w:rPr>
                <w:rFonts w:hint="eastAsia" w:ascii="宋体" w:hAnsi="宋体" w:eastAsia="宋体" w:cs="宋体"/>
                <w:b w:val="0"/>
                <w:bCs w:val="0"/>
                <w:sz w:val="24"/>
                <w:szCs w:val="24"/>
                <w:highlight w:val="none"/>
              </w:rPr>
            </w:pPr>
          </w:p>
          <w:p>
            <w:pPr>
              <w:pStyle w:val="7"/>
              <w:spacing w:line="360" w:lineRule="auto"/>
              <w:rPr>
                <w:rFonts w:hint="eastAsia" w:ascii="宋体" w:hAnsi="宋体" w:eastAsia="宋体" w:cs="宋体"/>
                <w:b w:val="0"/>
                <w:bCs w:val="0"/>
                <w:sz w:val="24"/>
                <w:szCs w:val="24"/>
                <w:highlight w:val="none"/>
              </w:rPr>
            </w:pPr>
          </w:p>
          <w:p>
            <w:pPr>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4</w:t>
            </w:r>
          </w:p>
        </w:tc>
        <w:tc>
          <w:tcPr>
            <w:tcW w:w="1230" w:type="dxa"/>
            <w:vAlign w:val="center"/>
          </w:tcPr>
          <w:p>
            <w:pPr>
              <w:snapToGri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主观分</w:t>
            </w:r>
          </w:p>
        </w:tc>
        <w:tc>
          <w:tcPr>
            <w:tcW w:w="1515" w:type="dxa"/>
            <w:vAlign w:val="top"/>
          </w:tcPr>
          <w:p>
            <w:pPr>
              <w:snapToGrid w:val="0"/>
              <w:spacing w:line="360" w:lineRule="auto"/>
              <w:jc w:val="center"/>
              <w:rPr>
                <w:rFonts w:hint="eastAsia" w:ascii="宋体" w:hAnsi="宋体" w:eastAsia="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napToGri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p>
        </w:tc>
        <w:tc>
          <w:tcPr>
            <w:tcW w:w="4860" w:type="dxa"/>
            <w:vAlign w:val="center"/>
          </w:tcPr>
          <w:p>
            <w:pPr>
              <w:spacing w:line="360" w:lineRule="auto"/>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项目</w:t>
            </w:r>
            <w:r>
              <w:rPr>
                <w:rFonts w:hint="eastAsia" w:ascii="宋体" w:hAnsi="宋体" w:eastAsia="宋体" w:cs="宋体"/>
                <w:b w:val="0"/>
                <w:bCs w:val="0"/>
                <w:sz w:val="24"/>
                <w:szCs w:val="24"/>
                <w:highlight w:val="none"/>
              </w:rPr>
              <w:t>logo设计</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奖杯奖牌设计</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sz w:val="24"/>
                <w:szCs w:val="24"/>
                <w:highlight w:val="none"/>
                <w:lang w:eastAsia="zh-CN"/>
              </w:rPr>
              <w:t>）、开幕式嘉宾伴手礼设计（</w:t>
            </w:r>
            <w:r>
              <w:rPr>
                <w:rFonts w:hint="eastAsia" w:ascii="宋体" w:hAnsi="宋体" w:eastAsia="宋体" w:cs="宋体"/>
                <w:b w:val="0"/>
                <w:bCs w:val="0"/>
                <w:sz w:val="24"/>
                <w:szCs w:val="24"/>
                <w:highlight w:val="none"/>
                <w:lang w:val="en-US" w:eastAsia="zh-CN"/>
              </w:rPr>
              <w:t>2分</w:t>
            </w:r>
            <w:r>
              <w:rPr>
                <w:rFonts w:hint="eastAsia" w:ascii="宋体" w:hAnsi="宋体" w:eastAsia="宋体" w:cs="宋体"/>
                <w:b w:val="0"/>
                <w:bCs w:val="0"/>
                <w:sz w:val="24"/>
                <w:szCs w:val="24"/>
                <w:highlight w:val="none"/>
                <w:lang w:eastAsia="zh-CN"/>
              </w:rPr>
              <w:t>）。</w:t>
            </w:r>
          </w:p>
          <w:p>
            <w:pPr>
              <w:spacing w:line="360" w:lineRule="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rPr>
              <w:t>投标方案中每有以上一项得2分，没有不得分。</w:t>
            </w:r>
          </w:p>
        </w:tc>
        <w:tc>
          <w:tcPr>
            <w:tcW w:w="840" w:type="dxa"/>
            <w:vAlign w:val="top"/>
          </w:tcPr>
          <w:p>
            <w:pPr>
              <w:snapToGrid w:val="0"/>
              <w:spacing w:line="360" w:lineRule="auto"/>
              <w:jc w:val="center"/>
              <w:rPr>
                <w:rFonts w:hint="eastAsia" w:ascii="宋体" w:hAnsi="宋体" w:eastAsia="宋体" w:cs="宋体"/>
                <w:b w:val="0"/>
                <w:bCs w:val="0"/>
                <w:sz w:val="24"/>
                <w:szCs w:val="24"/>
                <w:highlight w:val="none"/>
              </w:rPr>
            </w:pPr>
          </w:p>
          <w:p>
            <w:pPr>
              <w:pStyle w:val="7"/>
              <w:spacing w:line="360" w:lineRule="auto"/>
              <w:rPr>
                <w:rFonts w:hint="eastAsia" w:ascii="宋体" w:hAnsi="宋体" w:eastAsia="宋体" w:cs="宋体"/>
                <w:b w:val="0"/>
                <w:bCs w:val="0"/>
                <w:sz w:val="24"/>
                <w:szCs w:val="24"/>
                <w:highlight w:val="none"/>
              </w:rPr>
            </w:pPr>
          </w:p>
          <w:p>
            <w:pPr>
              <w:pStyle w:val="7"/>
              <w:spacing w:line="360" w:lineRule="auto"/>
              <w:ind w:left="0" w:leftChars="0" w:firstLine="0" w:firstLine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6</w:t>
            </w:r>
          </w:p>
        </w:tc>
        <w:tc>
          <w:tcPr>
            <w:tcW w:w="1230" w:type="dxa"/>
            <w:vAlign w:val="center"/>
          </w:tcPr>
          <w:p>
            <w:pPr>
              <w:snapToGri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主观分</w:t>
            </w:r>
          </w:p>
        </w:tc>
        <w:tc>
          <w:tcPr>
            <w:tcW w:w="1515" w:type="dxa"/>
            <w:vAlign w:val="top"/>
          </w:tcPr>
          <w:p>
            <w:pPr>
              <w:snapToGrid w:val="0"/>
              <w:spacing w:line="360" w:lineRule="auto"/>
              <w:jc w:val="center"/>
              <w:rPr>
                <w:rFonts w:hint="eastAsia" w:ascii="宋体" w:hAnsi="宋体" w:eastAsia="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napToGri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w:t>
            </w:r>
          </w:p>
        </w:tc>
        <w:tc>
          <w:tcPr>
            <w:tcW w:w="4860" w:type="dxa"/>
            <w:vAlign w:val="center"/>
          </w:tcPr>
          <w:p>
            <w:pPr>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5.1、</w:t>
            </w:r>
            <w:r>
              <w:rPr>
                <w:rFonts w:hint="eastAsia" w:ascii="宋体" w:hAnsi="宋体" w:eastAsia="宋体" w:cs="宋体"/>
                <w:b w:val="0"/>
                <w:bCs w:val="0"/>
                <w:sz w:val="24"/>
                <w:szCs w:val="24"/>
                <w:highlight w:val="none"/>
              </w:rPr>
              <w:t>提供执行分工</w:t>
            </w:r>
            <w:r>
              <w:rPr>
                <w:rFonts w:hint="eastAsia" w:ascii="宋体" w:hAnsi="宋体" w:eastAsia="宋体" w:cs="宋体"/>
                <w:b w:val="0"/>
                <w:bCs w:val="0"/>
                <w:sz w:val="24"/>
                <w:szCs w:val="24"/>
                <w:highlight w:val="none"/>
                <w:lang w:val="en-US" w:eastAsia="zh-CN"/>
              </w:rPr>
              <w:t>安排的的情况</w:t>
            </w: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合理可行的得4分，部分合理可行的得2分，完全不可行或不提供不得分。</w:t>
            </w:r>
          </w:p>
          <w:p>
            <w:pPr>
              <w:spacing w:line="360" w:lineRule="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sz w:val="24"/>
                <w:szCs w:val="24"/>
                <w:highlight w:val="none"/>
                <w:lang w:val="en-US" w:eastAsia="zh-CN"/>
              </w:rPr>
              <w:t>5.2、</w:t>
            </w:r>
            <w:r>
              <w:rPr>
                <w:rFonts w:hint="eastAsia" w:ascii="宋体" w:hAnsi="宋体" w:eastAsia="宋体" w:cs="宋体"/>
                <w:b w:val="0"/>
                <w:bCs w:val="0"/>
                <w:sz w:val="24"/>
                <w:szCs w:val="24"/>
                <w:highlight w:val="none"/>
              </w:rPr>
              <w:t>项目整体执行进度安排的</w:t>
            </w:r>
            <w:r>
              <w:rPr>
                <w:rFonts w:hint="eastAsia" w:ascii="宋体" w:hAnsi="宋体" w:eastAsia="宋体" w:cs="宋体"/>
                <w:b w:val="0"/>
                <w:bCs w:val="0"/>
                <w:sz w:val="24"/>
                <w:szCs w:val="24"/>
                <w:highlight w:val="none"/>
                <w:lang w:eastAsia="zh-CN"/>
              </w:rPr>
              <w:t>情况，</w:t>
            </w:r>
            <w:r>
              <w:rPr>
                <w:rFonts w:hint="eastAsia" w:ascii="宋体" w:hAnsi="宋体" w:eastAsia="宋体" w:cs="宋体"/>
                <w:b w:val="0"/>
                <w:bCs w:val="0"/>
                <w:sz w:val="24"/>
                <w:szCs w:val="24"/>
                <w:highlight w:val="none"/>
                <w:lang w:val="en-US" w:eastAsia="zh-CN"/>
              </w:rPr>
              <w:t>合理可行的得4分，部分合理可行的得2分，完全不可行或不提供不得分。</w:t>
            </w:r>
          </w:p>
        </w:tc>
        <w:tc>
          <w:tcPr>
            <w:tcW w:w="840" w:type="dxa"/>
            <w:vAlign w:val="top"/>
          </w:tcPr>
          <w:p>
            <w:pPr>
              <w:snapToGrid w:val="0"/>
              <w:spacing w:line="360" w:lineRule="auto"/>
              <w:jc w:val="center"/>
              <w:rPr>
                <w:rFonts w:hint="eastAsia" w:ascii="宋体" w:hAnsi="宋体" w:eastAsia="宋体" w:cs="宋体"/>
                <w:b w:val="0"/>
                <w:bCs w:val="0"/>
                <w:sz w:val="24"/>
                <w:szCs w:val="24"/>
                <w:highlight w:val="none"/>
              </w:rPr>
            </w:pPr>
          </w:p>
          <w:p>
            <w:pPr>
              <w:pStyle w:val="7"/>
              <w:spacing w:line="360" w:lineRule="auto"/>
              <w:rPr>
                <w:rFonts w:hint="eastAsia" w:ascii="宋体" w:hAnsi="宋体" w:eastAsia="宋体" w:cs="宋体"/>
                <w:b w:val="0"/>
                <w:bCs w:val="0"/>
                <w:sz w:val="24"/>
                <w:szCs w:val="24"/>
                <w:highlight w:val="none"/>
              </w:rPr>
            </w:pPr>
          </w:p>
          <w:p>
            <w:pPr>
              <w:spacing w:line="360" w:lineRule="auto"/>
              <w:rPr>
                <w:rFonts w:hint="eastAsia" w:ascii="宋体" w:hAnsi="宋体" w:eastAsia="宋体" w:cs="宋体"/>
                <w:b w:val="0"/>
                <w:bCs w:val="0"/>
                <w:sz w:val="24"/>
                <w:szCs w:val="24"/>
                <w:highlight w:val="none"/>
              </w:rPr>
            </w:pPr>
          </w:p>
          <w:p>
            <w:pPr>
              <w:pStyle w:val="7"/>
              <w:spacing w:line="360" w:lineRule="auto"/>
              <w:ind w:left="422" w:leftChars="81" w:hanging="252" w:hangingChars="105"/>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8</w:t>
            </w:r>
          </w:p>
          <w:p>
            <w:pPr>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w:t>
            </w:r>
          </w:p>
        </w:tc>
        <w:tc>
          <w:tcPr>
            <w:tcW w:w="1230" w:type="dxa"/>
            <w:vAlign w:val="center"/>
          </w:tcPr>
          <w:p>
            <w:pPr>
              <w:snapToGri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主观分</w:t>
            </w:r>
          </w:p>
        </w:tc>
        <w:tc>
          <w:tcPr>
            <w:tcW w:w="1515" w:type="dxa"/>
            <w:vAlign w:val="top"/>
          </w:tcPr>
          <w:p>
            <w:pPr>
              <w:snapToGrid w:val="0"/>
              <w:spacing w:line="360" w:lineRule="auto"/>
              <w:jc w:val="center"/>
              <w:rPr>
                <w:rFonts w:hint="eastAsia" w:ascii="宋体" w:hAnsi="宋体" w:eastAsia="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napToGri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w:t>
            </w:r>
          </w:p>
        </w:tc>
        <w:tc>
          <w:tcPr>
            <w:tcW w:w="4860" w:type="dxa"/>
            <w:vAlign w:val="center"/>
          </w:tcPr>
          <w:p>
            <w:pPr>
              <w:spacing w:line="360" w:lineRule="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sz w:val="24"/>
                <w:szCs w:val="24"/>
                <w:highlight w:val="none"/>
                <w:lang w:eastAsia="zh-CN"/>
              </w:rPr>
              <w:t>后勤保障方案及实施计划满足采购项目需求程度和合理性、可操作性</w:t>
            </w:r>
            <w:r>
              <w:rPr>
                <w:rFonts w:hint="eastAsia" w:ascii="宋体" w:hAnsi="宋体" w:eastAsia="宋体" w:cs="宋体"/>
                <w:b w:val="0"/>
                <w:bCs w:val="0"/>
                <w:sz w:val="24"/>
                <w:szCs w:val="24"/>
                <w:highlight w:val="none"/>
                <w:lang w:val="en-US" w:eastAsia="zh-CN"/>
              </w:rPr>
              <w:t>的得</w:t>
            </w:r>
            <w:r>
              <w:rPr>
                <w:rFonts w:hint="eastAsia" w:ascii="宋体" w:hAnsi="宋体" w:cs="宋体"/>
                <w:b w:val="0"/>
                <w:bCs w:val="0"/>
                <w:sz w:val="24"/>
                <w:szCs w:val="24"/>
                <w:highlight w:val="none"/>
                <w:lang w:val="en-US" w:eastAsia="zh-CN"/>
              </w:rPr>
              <w:t>4</w:t>
            </w:r>
            <w:r>
              <w:rPr>
                <w:rFonts w:hint="eastAsia" w:ascii="宋体" w:hAnsi="宋体" w:eastAsia="宋体" w:cs="宋体"/>
                <w:b w:val="0"/>
                <w:bCs w:val="0"/>
                <w:sz w:val="24"/>
                <w:szCs w:val="24"/>
                <w:highlight w:val="none"/>
                <w:lang w:val="en-US" w:eastAsia="zh-CN"/>
              </w:rPr>
              <w:t>分，部分满足要求的得</w:t>
            </w:r>
            <w:r>
              <w:rPr>
                <w:rFonts w:hint="eastAsia" w:ascii="宋体" w:hAnsi="宋体" w:cs="宋体"/>
                <w:b w:val="0"/>
                <w:bCs w:val="0"/>
                <w:sz w:val="24"/>
                <w:szCs w:val="24"/>
                <w:highlight w:val="none"/>
                <w:lang w:val="en-US" w:eastAsia="zh-CN"/>
              </w:rPr>
              <w:t>2</w:t>
            </w:r>
            <w:r>
              <w:rPr>
                <w:rFonts w:hint="eastAsia" w:ascii="宋体" w:hAnsi="宋体" w:eastAsia="宋体" w:cs="宋体"/>
                <w:b w:val="0"/>
                <w:bCs w:val="0"/>
                <w:sz w:val="24"/>
                <w:szCs w:val="24"/>
                <w:highlight w:val="none"/>
                <w:lang w:val="en-US" w:eastAsia="zh-CN"/>
              </w:rPr>
              <w:t>分，完全不满足要求或不提供不得分。</w:t>
            </w:r>
          </w:p>
        </w:tc>
        <w:tc>
          <w:tcPr>
            <w:tcW w:w="840" w:type="dxa"/>
            <w:vAlign w:val="top"/>
          </w:tcPr>
          <w:p>
            <w:pPr>
              <w:snapToGrid w:val="0"/>
              <w:spacing w:line="360" w:lineRule="auto"/>
              <w:jc w:val="center"/>
              <w:rPr>
                <w:rFonts w:hint="eastAsia" w:ascii="宋体" w:hAnsi="宋体" w:eastAsia="宋体" w:cs="宋体"/>
                <w:b w:val="0"/>
                <w:bCs w:val="0"/>
                <w:color w:val="auto"/>
                <w:sz w:val="24"/>
                <w:szCs w:val="24"/>
                <w:highlight w:val="none"/>
                <w:lang w:val="en-US" w:eastAsia="zh-CN"/>
              </w:rPr>
            </w:pPr>
          </w:p>
          <w:p>
            <w:pPr>
              <w:snapToGrid w:val="0"/>
              <w:spacing w:line="360" w:lineRule="auto"/>
              <w:jc w:val="center"/>
              <w:rPr>
                <w:rFonts w:hint="eastAsia" w:ascii="宋体" w:hAnsi="宋体" w:eastAsia="宋体" w:cs="宋体"/>
                <w:b w:val="0"/>
                <w:bCs w:val="0"/>
                <w:color w:val="auto"/>
                <w:sz w:val="24"/>
                <w:szCs w:val="24"/>
                <w:highlight w:val="none"/>
                <w:lang w:val="en-US" w:eastAsia="zh-CN"/>
              </w:rPr>
            </w:pPr>
          </w:p>
          <w:p>
            <w:pPr>
              <w:snapToGri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4</w:t>
            </w:r>
          </w:p>
        </w:tc>
        <w:tc>
          <w:tcPr>
            <w:tcW w:w="1230" w:type="dxa"/>
            <w:vAlign w:val="center"/>
          </w:tcPr>
          <w:p>
            <w:pPr>
              <w:snapToGri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主观分</w:t>
            </w:r>
          </w:p>
        </w:tc>
        <w:tc>
          <w:tcPr>
            <w:tcW w:w="1515" w:type="dxa"/>
            <w:vAlign w:val="top"/>
          </w:tcPr>
          <w:p>
            <w:pPr>
              <w:snapToGrid w:val="0"/>
              <w:spacing w:line="360" w:lineRule="auto"/>
              <w:jc w:val="center"/>
              <w:rPr>
                <w:rFonts w:hint="eastAsia" w:ascii="宋体" w:hAnsi="宋体" w:eastAsia="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napToGri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7</w:t>
            </w:r>
          </w:p>
        </w:tc>
        <w:tc>
          <w:tcPr>
            <w:tcW w:w="4860" w:type="dxa"/>
            <w:vAlign w:val="center"/>
          </w:tcPr>
          <w:p>
            <w:pPr>
              <w:spacing w:line="360" w:lineRule="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sz w:val="24"/>
                <w:szCs w:val="24"/>
                <w:highlight w:val="none"/>
                <w:lang w:eastAsia="zh-CN"/>
              </w:rPr>
              <w:t>针对本项目</w:t>
            </w:r>
            <w:r>
              <w:rPr>
                <w:rFonts w:hint="eastAsia" w:ascii="宋体" w:hAnsi="宋体" w:eastAsia="宋体" w:cs="宋体"/>
                <w:b w:val="0"/>
                <w:bCs w:val="0"/>
                <w:sz w:val="24"/>
                <w:szCs w:val="24"/>
                <w:highlight w:val="none"/>
              </w:rPr>
              <w:t>突发事件应急预案及安全保障措施</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合理可行的得5分，部分合理可行的得3分，完全不可行或不提供不得分。</w:t>
            </w:r>
          </w:p>
        </w:tc>
        <w:tc>
          <w:tcPr>
            <w:tcW w:w="840" w:type="dxa"/>
            <w:vAlign w:val="top"/>
          </w:tcPr>
          <w:p>
            <w:pPr>
              <w:snapToGrid w:val="0"/>
              <w:spacing w:line="360" w:lineRule="auto"/>
              <w:jc w:val="center"/>
              <w:rPr>
                <w:rFonts w:hint="eastAsia" w:ascii="宋体" w:hAnsi="宋体" w:eastAsia="宋体" w:cs="宋体"/>
                <w:b w:val="0"/>
                <w:bCs w:val="0"/>
                <w:color w:val="auto"/>
                <w:sz w:val="24"/>
                <w:szCs w:val="24"/>
                <w:highlight w:val="none"/>
                <w:lang w:val="en-US" w:eastAsia="zh-CN"/>
              </w:rPr>
            </w:pPr>
          </w:p>
          <w:p>
            <w:pPr>
              <w:snapToGrid w:val="0"/>
              <w:spacing w:line="360" w:lineRule="auto"/>
              <w:jc w:val="center"/>
              <w:rPr>
                <w:rFonts w:hint="eastAsia" w:ascii="宋体" w:hAnsi="宋体" w:eastAsia="宋体" w:cs="宋体"/>
                <w:b w:val="0"/>
                <w:bCs w:val="0"/>
                <w:color w:val="auto"/>
                <w:sz w:val="24"/>
                <w:szCs w:val="24"/>
                <w:highlight w:val="none"/>
                <w:lang w:val="en-US" w:eastAsia="zh-CN"/>
              </w:rPr>
            </w:pPr>
          </w:p>
          <w:p>
            <w:pPr>
              <w:snapToGri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w:t>
            </w:r>
          </w:p>
        </w:tc>
        <w:tc>
          <w:tcPr>
            <w:tcW w:w="1230" w:type="dxa"/>
            <w:vAlign w:val="center"/>
          </w:tcPr>
          <w:p>
            <w:pPr>
              <w:snapToGri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主观分</w:t>
            </w:r>
          </w:p>
        </w:tc>
        <w:tc>
          <w:tcPr>
            <w:tcW w:w="1515" w:type="dxa"/>
            <w:vAlign w:val="top"/>
          </w:tcPr>
          <w:p>
            <w:pPr>
              <w:snapToGrid w:val="0"/>
              <w:spacing w:line="360" w:lineRule="auto"/>
              <w:jc w:val="center"/>
              <w:rPr>
                <w:rFonts w:hint="eastAsia" w:ascii="宋体" w:hAnsi="宋体" w:eastAsia="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915" w:type="dxa"/>
            <w:vAlign w:val="center"/>
          </w:tcPr>
          <w:p>
            <w:pPr>
              <w:snapToGri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w:t>
            </w:r>
          </w:p>
        </w:tc>
        <w:tc>
          <w:tcPr>
            <w:tcW w:w="4860" w:type="dxa"/>
            <w:vAlign w:val="center"/>
          </w:tcPr>
          <w:p>
            <w:pPr>
              <w:spacing w:line="360" w:lineRule="auto"/>
              <w:rPr>
                <w:rFonts w:hint="eastAsia"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sz w:val="24"/>
                <w:szCs w:val="24"/>
                <w:highlight w:val="none"/>
                <w:lang w:eastAsia="zh-CN"/>
              </w:rPr>
              <w:t>合理</w:t>
            </w:r>
            <w:r>
              <w:rPr>
                <w:rFonts w:hint="eastAsia" w:ascii="宋体" w:hAnsi="宋体" w:eastAsia="宋体" w:cs="宋体"/>
                <w:b w:val="0"/>
                <w:bCs w:val="0"/>
                <w:sz w:val="24"/>
                <w:szCs w:val="24"/>
                <w:highlight w:val="none"/>
              </w:rPr>
              <w:t>化建议</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根据本项目情况提出合理化、优化建议</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每条得1分，最多2分。</w:t>
            </w:r>
          </w:p>
        </w:tc>
        <w:tc>
          <w:tcPr>
            <w:tcW w:w="840" w:type="dxa"/>
            <w:vAlign w:val="top"/>
          </w:tcPr>
          <w:p>
            <w:pPr>
              <w:snapToGrid w:val="0"/>
              <w:spacing w:line="360" w:lineRule="auto"/>
              <w:jc w:val="center"/>
              <w:rPr>
                <w:rFonts w:hint="eastAsia" w:ascii="宋体" w:hAnsi="宋体" w:eastAsia="宋体" w:cs="宋体"/>
                <w:b w:val="0"/>
                <w:bCs w:val="0"/>
                <w:color w:val="auto"/>
                <w:sz w:val="24"/>
                <w:szCs w:val="24"/>
                <w:highlight w:val="none"/>
                <w:lang w:val="en-US" w:eastAsia="zh-CN"/>
              </w:rPr>
            </w:pPr>
          </w:p>
          <w:p>
            <w:pPr>
              <w:snapToGri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p>
        </w:tc>
        <w:tc>
          <w:tcPr>
            <w:tcW w:w="1230" w:type="dxa"/>
            <w:vAlign w:val="center"/>
          </w:tcPr>
          <w:p>
            <w:pPr>
              <w:snapToGri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主观分</w:t>
            </w:r>
          </w:p>
        </w:tc>
        <w:tc>
          <w:tcPr>
            <w:tcW w:w="1515" w:type="dxa"/>
            <w:vAlign w:val="top"/>
          </w:tcPr>
          <w:p>
            <w:pPr>
              <w:snapToGrid w:val="0"/>
              <w:spacing w:line="360" w:lineRule="auto"/>
              <w:jc w:val="center"/>
              <w:rPr>
                <w:rFonts w:hint="eastAsia" w:ascii="宋体" w:hAnsi="宋体" w:eastAsia="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915" w:type="dxa"/>
            <w:vAlign w:val="center"/>
          </w:tcPr>
          <w:p>
            <w:pPr>
              <w:snapToGri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9</w:t>
            </w:r>
          </w:p>
        </w:tc>
        <w:tc>
          <w:tcPr>
            <w:tcW w:w="4860" w:type="dxa"/>
            <w:vAlign w:val="center"/>
          </w:tcPr>
          <w:p>
            <w:pPr>
              <w:spacing w:line="360" w:lineRule="auto"/>
              <w:rPr>
                <w:rFonts w:hint="default" w:ascii="宋体" w:hAnsi="宋体" w:eastAsia="宋体" w:cs="宋体"/>
                <w:b w:val="0"/>
                <w:bCs w:val="0"/>
                <w:sz w:val="24"/>
                <w:szCs w:val="24"/>
                <w:highlight w:val="none"/>
                <w:lang w:val="en-US" w:eastAsia="zh-CN"/>
              </w:rPr>
            </w:pPr>
            <w:r>
              <w:rPr>
                <w:rFonts w:hint="eastAsia" w:ascii="宋体" w:hAnsi="宋体" w:cs="宋体"/>
                <w:color w:val="auto"/>
                <w:sz w:val="24"/>
                <w:szCs w:val="24"/>
                <w:highlight w:val="none"/>
                <w:lang w:val="en-US" w:eastAsia="zh-CN"/>
              </w:rPr>
              <w:t>赛事</w:t>
            </w:r>
            <w:r>
              <w:rPr>
                <w:rFonts w:hint="eastAsia" w:ascii="宋体" w:hAnsi="宋体" w:eastAsia="宋体" w:cs="宋体"/>
                <w:color w:val="auto"/>
                <w:sz w:val="24"/>
                <w:szCs w:val="24"/>
                <w:highlight w:val="none"/>
              </w:rPr>
              <w:t>宣传推广</w:t>
            </w:r>
            <w:r>
              <w:rPr>
                <w:rFonts w:hint="eastAsia" w:ascii="宋体" w:hAnsi="宋体" w:eastAsia="宋体" w:cs="宋体"/>
                <w:color w:val="auto"/>
                <w:sz w:val="24"/>
                <w:szCs w:val="24"/>
                <w:highlight w:val="none"/>
                <w:lang w:val="en-US" w:eastAsia="zh-CN"/>
              </w:rPr>
              <w:t>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使用省级及以上媒体宣传赛事每个得1分，市级及以下媒体每个得0.5分，本项最高4分。</w:t>
            </w:r>
          </w:p>
        </w:tc>
        <w:tc>
          <w:tcPr>
            <w:tcW w:w="840" w:type="dxa"/>
            <w:vAlign w:val="top"/>
          </w:tcPr>
          <w:p>
            <w:pPr>
              <w:snapToGrid w:val="0"/>
              <w:spacing w:line="360" w:lineRule="auto"/>
              <w:jc w:val="center"/>
              <w:rPr>
                <w:rFonts w:hint="eastAsia" w:ascii="宋体" w:hAnsi="宋体" w:cs="宋体"/>
                <w:b w:val="0"/>
                <w:bCs w:val="0"/>
                <w:color w:val="auto"/>
                <w:sz w:val="24"/>
                <w:szCs w:val="24"/>
                <w:highlight w:val="none"/>
                <w:lang w:val="en-US" w:eastAsia="zh-CN"/>
              </w:rPr>
            </w:pPr>
          </w:p>
          <w:p>
            <w:pPr>
              <w:snapToGri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4</w:t>
            </w:r>
          </w:p>
        </w:tc>
        <w:tc>
          <w:tcPr>
            <w:tcW w:w="1230" w:type="dxa"/>
            <w:vAlign w:val="center"/>
          </w:tcPr>
          <w:p>
            <w:pPr>
              <w:snapToGri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客观分</w:t>
            </w:r>
          </w:p>
        </w:tc>
        <w:tc>
          <w:tcPr>
            <w:tcW w:w="1515" w:type="dxa"/>
            <w:vAlign w:val="top"/>
          </w:tcPr>
          <w:p>
            <w:pPr>
              <w:snapToGrid w:val="0"/>
              <w:spacing w:line="360" w:lineRule="auto"/>
              <w:jc w:val="center"/>
              <w:rPr>
                <w:rFonts w:hint="eastAsia" w:ascii="宋体" w:hAnsi="宋体" w:eastAsia="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napToGri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10</w:t>
            </w:r>
          </w:p>
        </w:tc>
        <w:tc>
          <w:tcPr>
            <w:tcW w:w="4860" w:type="dxa"/>
            <w:vAlign w:val="top"/>
          </w:tcPr>
          <w:p>
            <w:pPr>
              <w:snapToGrid w:val="0"/>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业绩情况</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20</w:t>
            </w:r>
            <w:r>
              <w:rPr>
                <w:rFonts w:hint="eastAsia" w:ascii="宋体" w:hAnsi="宋体" w:eastAsia="宋体" w:cs="宋体"/>
                <w:b w:val="0"/>
                <w:bCs w:val="0"/>
                <w:sz w:val="24"/>
                <w:szCs w:val="24"/>
                <w:highlight w:val="none"/>
                <w:lang w:val="en-US" w:eastAsia="zh-CN"/>
              </w:rPr>
              <w:t>20</w:t>
            </w:r>
            <w:r>
              <w:rPr>
                <w:rFonts w:hint="eastAsia" w:ascii="宋体" w:hAnsi="宋体" w:eastAsia="宋体" w:cs="宋体"/>
                <w:b w:val="0"/>
                <w:bCs w:val="0"/>
                <w:sz w:val="24"/>
                <w:szCs w:val="24"/>
                <w:highlight w:val="none"/>
              </w:rPr>
              <w:t>年1月</w:t>
            </w:r>
            <w:r>
              <w:rPr>
                <w:rFonts w:hint="eastAsia" w:ascii="宋体" w:hAnsi="宋体" w:eastAsia="宋体" w:cs="宋体"/>
                <w:b w:val="0"/>
                <w:bCs w:val="0"/>
                <w:sz w:val="24"/>
                <w:szCs w:val="24"/>
                <w:highlight w:val="none"/>
                <w:lang w:val="en-US" w:eastAsia="zh-CN"/>
              </w:rPr>
              <w:t>1日以来</w:t>
            </w:r>
            <w:r>
              <w:rPr>
                <w:rFonts w:hint="eastAsia" w:ascii="宋体" w:hAnsi="宋体" w:eastAsia="宋体" w:cs="宋体"/>
                <w:b w:val="0"/>
                <w:bCs w:val="0"/>
                <w:sz w:val="24"/>
                <w:szCs w:val="24"/>
                <w:highlight w:val="none"/>
              </w:rPr>
              <w:t>，投标人每具有一个类似业绩的得</w:t>
            </w:r>
            <w:r>
              <w:rPr>
                <w:rFonts w:hint="eastAsia" w:ascii="宋体" w:hAnsi="宋体" w:eastAsia="宋体" w:cs="宋体"/>
                <w:b w:val="0"/>
                <w:bCs w:val="0"/>
                <w:sz w:val="24"/>
                <w:szCs w:val="24"/>
                <w:highlight w:val="none"/>
                <w:lang w:val="en-US" w:eastAsia="zh-CN"/>
              </w:rPr>
              <w:t>0.5</w:t>
            </w:r>
            <w:r>
              <w:rPr>
                <w:rFonts w:hint="eastAsia" w:ascii="宋体" w:hAnsi="宋体" w:eastAsia="宋体" w:cs="宋体"/>
                <w:b w:val="0"/>
                <w:bCs w:val="0"/>
                <w:sz w:val="24"/>
                <w:szCs w:val="24"/>
                <w:highlight w:val="none"/>
              </w:rPr>
              <w:t>分，最高得</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分；</w:t>
            </w:r>
          </w:p>
          <w:p>
            <w:pPr>
              <w:snapToGri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sz w:val="24"/>
                <w:szCs w:val="24"/>
                <w:highlight w:val="none"/>
              </w:rPr>
              <w:t>（投标文件中须提供合同</w:t>
            </w:r>
            <w:r>
              <w:rPr>
                <w:rFonts w:hint="eastAsia" w:ascii="宋体" w:hAnsi="宋体" w:eastAsia="宋体" w:cs="宋体"/>
                <w:b w:val="0"/>
                <w:bCs w:val="0"/>
                <w:sz w:val="24"/>
                <w:szCs w:val="24"/>
                <w:highlight w:val="none"/>
                <w:lang w:eastAsia="zh-CN"/>
              </w:rPr>
              <w:t>扫描件</w:t>
            </w:r>
            <w:r>
              <w:rPr>
                <w:rFonts w:hint="eastAsia" w:ascii="宋体" w:hAnsi="宋体" w:eastAsia="宋体" w:cs="宋体"/>
                <w:b w:val="0"/>
                <w:bCs w:val="0"/>
                <w:sz w:val="24"/>
                <w:szCs w:val="24"/>
                <w:highlight w:val="none"/>
              </w:rPr>
              <w:t>加盖公章</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rPr>
              <w:t>否则不得分）</w:t>
            </w:r>
          </w:p>
        </w:tc>
        <w:tc>
          <w:tcPr>
            <w:tcW w:w="840" w:type="dxa"/>
            <w:vAlign w:val="top"/>
          </w:tcPr>
          <w:p>
            <w:pPr>
              <w:snapToGrid w:val="0"/>
              <w:spacing w:line="360" w:lineRule="auto"/>
              <w:jc w:val="center"/>
              <w:rPr>
                <w:rFonts w:hint="eastAsia" w:ascii="宋体" w:hAnsi="宋体" w:eastAsia="宋体" w:cs="宋体"/>
                <w:b w:val="0"/>
                <w:bCs w:val="0"/>
                <w:sz w:val="24"/>
                <w:szCs w:val="24"/>
                <w:highlight w:val="none"/>
              </w:rPr>
            </w:pPr>
          </w:p>
          <w:p>
            <w:pPr>
              <w:pStyle w:val="7"/>
              <w:spacing w:line="360" w:lineRule="auto"/>
              <w:rPr>
                <w:rFonts w:hint="eastAsia" w:ascii="宋体" w:hAnsi="宋体" w:eastAsia="宋体" w:cs="宋体"/>
                <w:b w:val="0"/>
                <w:bCs w:val="0"/>
                <w:sz w:val="24"/>
                <w:szCs w:val="24"/>
                <w:highlight w:val="none"/>
              </w:rPr>
            </w:pPr>
          </w:p>
          <w:p>
            <w:pPr>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1</w:t>
            </w:r>
          </w:p>
        </w:tc>
        <w:tc>
          <w:tcPr>
            <w:tcW w:w="1230" w:type="dxa"/>
            <w:vAlign w:val="center"/>
          </w:tcPr>
          <w:p>
            <w:pPr>
              <w:snapToGri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客观分</w:t>
            </w:r>
          </w:p>
        </w:tc>
        <w:tc>
          <w:tcPr>
            <w:tcW w:w="1515" w:type="dxa"/>
            <w:vAlign w:val="top"/>
          </w:tcPr>
          <w:p>
            <w:pPr>
              <w:snapToGrid w:val="0"/>
              <w:spacing w:line="360" w:lineRule="auto"/>
              <w:jc w:val="center"/>
              <w:rPr>
                <w:rFonts w:hint="eastAsia" w:ascii="宋体" w:hAnsi="宋体" w:eastAsia="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napToGrid w:val="0"/>
              <w:spacing w:line="360" w:lineRule="auto"/>
              <w:jc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11</w:t>
            </w:r>
          </w:p>
        </w:tc>
        <w:tc>
          <w:tcPr>
            <w:tcW w:w="4860" w:type="dxa"/>
            <w:vAlign w:val="top"/>
          </w:tcPr>
          <w:p>
            <w:pPr>
              <w:spacing w:line="360" w:lineRule="auto"/>
              <w:outlineLvl w:val="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有效投标报价的最低价作为评标基准价，其最低报价为满分；按［投标报价得分=（评标基准价/投标报价）*权重］的计算公式计算。</w:t>
            </w:r>
          </w:p>
          <w:p>
            <w:pPr>
              <w:widowControl/>
              <w:shd w:val="clear" w:color="auto" w:fill="FFFFFF"/>
              <w:adjustRightInd/>
              <w:spacing w:after="225" w:line="360" w:lineRule="auto"/>
              <w:ind w:firstLine="42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评标过程中，不得去掉报价中的最高报价和最低报价。</w:t>
            </w:r>
          </w:p>
          <w:p>
            <w:pPr>
              <w:widowControl/>
              <w:shd w:val="clear" w:color="auto" w:fill="FFFFFF"/>
              <w:adjustRightInd/>
              <w:spacing w:after="225" w:line="360" w:lineRule="auto"/>
              <w:ind w:firstLine="42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对于未预留份额专门面向中小企业的政府采购服务项目，以及预留份额政府采购服务项目中的非预留部分标项，对小型和微型企业的投标报价给予</w:t>
            </w:r>
            <w:r>
              <w:rPr>
                <w:rFonts w:hint="eastAsia" w:ascii="宋体" w:hAnsi="宋体" w:eastAsia="宋体" w:cs="宋体"/>
                <w:b w:val="0"/>
                <w:bCs w:val="0"/>
                <w:color w:val="auto"/>
                <w:sz w:val="24"/>
                <w:szCs w:val="24"/>
                <w:lang w:val="en-US" w:eastAsia="zh-CN"/>
              </w:rPr>
              <w:t>20</w:t>
            </w:r>
            <w:r>
              <w:rPr>
                <w:rFonts w:hint="eastAsia" w:ascii="宋体" w:hAnsi="宋体" w:eastAsia="宋体" w:cs="宋体"/>
                <w:b w:val="0"/>
                <w:bCs w:val="0"/>
                <w:color w:val="auto"/>
                <w:sz w:val="24"/>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rPr>
              <w:t>%的扣除，用扣除后的价格参加评审。</w:t>
            </w:r>
            <w:r>
              <w:rPr>
                <w:rFonts w:hint="eastAsia" w:ascii="宋体" w:hAnsi="宋体" w:eastAsia="宋体" w:cs="宋体"/>
                <w:b w:val="0"/>
                <w:bCs w:val="0"/>
                <w:color w:val="auto"/>
                <w:sz w:val="24"/>
                <w:szCs w:val="24"/>
                <w:lang w:val="en-US" w:eastAsia="zh-CN"/>
              </w:rPr>
              <w:t>本项目专门面向中小企业，不做扣除。</w:t>
            </w:r>
          </w:p>
        </w:tc>
        <w:tc>
          <w:tcPr>
            <w:tcW w:w="840" w:type="dxa"/>
            <w:vAlign w:val="center"/>
          </w:tcPr>
          <w:p>
            <w:pPr>
              <w:spacing w:line="360" w:lineRule="auto"/>
              <w:jc w:val="center"/>
              <w:outlineLvl w:val="0"/>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10</w:t>
            </w:r>
          </w:p>
        </w:tc>
        <w:tc>
          <w:tcPr>
            <w:tcW w:w="1230" w:type="dxa"/>
            <w:vAlign w:val="center"/>
          </w:tcPr>
          <w:p>
            <w:pPr>
              <w:spacing w:line="360" w:lineRule="auto"/>
              <w:jc w:val="center"/>
              <w:outlineLvl w:val="0"/>
              <w:rPr>
                <w:rFonts w:hint="eastAsia" w:ascii="宋体" w:hAnsi="宋体" w:eastAsia="宋体" w:cs="宋体"/>
                <w:b w:val="0"/>
                <w:bCs w:val="0"/>
                <w:color w:val="auto"/>
                <w:sz w:val="24"/>
                <w:szCs w:val="24"/>
              </w:rPr>
            </w:pPr>
          </w:p>
        </w:tc>
        <w:tc>
          <w:tcPr>
            <w:tcW w:w="1515" w:type="dxa"/>
            <w:vAlign w:val="center"/>
          </w:tcPr>
          <w:p>
            <w:pPr>
              <w:spacing w:line="360" w:lineRule="auto"/>
              <w:jc w:val="center"/>
              <w:outlineLvl w:val="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w:t>
            </w:r>
          </w:p>
        </w:tc>
      </w:tr>
    </w:tbl>
    <w:p>
      <w:pPr>
        <w:spacing w:line="360" w:lineRule="auto"/>
      </w:pPr>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88"/>
        <w:spacing w:before="0" w:line="360" w:lineRule="auto"/>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88"/>
        <w:spacing w:before="0" w:line="360" w:lineRule="auto"/>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88"/>
        <w:spacing w:before="0" w:line="360" w:lineRule="auto"/>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88"/>
        <w:spacing w:before="0" w:line="360" w:lineRule="auto"/>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88"/>
        <w:spacing w:before="0" w:line="360" w:lineRule="auto"/>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88"/>
        <w:spacing w:before="0" w:line="360" w:lineRule="auto"/>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88"/>
        <w:spacing w:before="0" w:line="360" w:lineRule="auto"/>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8"/>
        <w:spacing w:before="0" w:line="360" w:lineRule="auto"/>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ascii="宋体" w:hAnsi="宋体" w:cs="宋体"/>
          <w:b/>
          <w:sz w:val="32"/>
        </w:rPr>
      </w:pPr>
      <w:r>
        <w:rPr>
          <w:rFonts w:hint="eastAsia" w:ascii="宋体" w:hAnsi="宋体" w:cs="宋体"/>
          <w:b/>
          <w:sz w:val="32"/>
        </w:rPr>
        <w:t>四、评标中的其他事项</w:t>
      </w:r>
    </w:p>
    <w:p>
      <w:pPr>
        <w:pStyle w:val="88"/>
        <w:spacing w:before="0" w:line="360" w:lineRule="auto"/>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7"/>
        <w:spacing w:line="360" w:lineRule="auto"/>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3"/>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3"/>
        <w:snapToGrid w:val="0"/>
        <w:spacing w:line="360" w:lineRule="auto"/>
        <w:rPr>
          <w:rFonts w:cs="宋体"/>
        </w:rPr>
      </w:pPr>
      <w:r>
        <w:rPr>
          <w:rFonts w:hint="eastAsia" w:cs="宋体"/>
        </w:rPr>
        <w:t>5.1符合专业条件的供应商或者对招标文件作实质响应的供应商不足3家的；</w:t>
      </w:r>
    </w:p>
    <w:p>
      <w:pPr>
        <w:pStyle w:val="3"/>
        <w:snapToGrid w:val="0"/>
        <w:spacing w:line="360" w:lineRule="auto"/>
        <w:rPr>
          <w:rFonts w:cs="宋体"/>
        </w:rPr>
      </w:pPr>
      <w:r>
        <w:rPr>
          <w:rFonts w:hint="eastAsia" w:cs="宋体"/>
        </w:rPr>
        <w:t>5.2出现影响采购公正的违法、违规行为的；</w:t>
      </w:r>
    </w:p>
    <w:p>
      <w:pPr>
        <w:pStyle w:val="3"/>
        <w:snapToGrid w:val="0"/>
        <w:spacing w:line="360" w:lineRule="auto"/>
        <w:rPr>
          <w:rFonts w:cs="宋体"/>
        </w:rPr>
      </w:pPr>
      <w:r>
        <w:rPr>
          <w:rFonts w:hint="eastAsia" w:cs="宋体"/>
        </w:rPr>
        <w:t>5.3投标人的报价均超过了采购预算，采购人不能支付的；</w:t>
      </w:r>
    </w:p>
    <w:p>
      <w:pPr>
        <w:pStyle w:val="3"/>
        <w:snapToGrid w:val="0"/>
        <w:spacing w:line="360" w:lineRule="auto"/>
        <w:rPr>
          <w:rFonts w:cs="宋体"/>
        </w:rPr>
      </w:pPr>
      <w:r>
        <w:rPr>
          <w:rFonts w:hint="eastAsia" w:cs="宋体"/>
        </w:rPr>
        <w:t>5.4因重大变故，采购任务取消的。</w:t>
      </w:r>
    </w:p>
    <w:p>
      <w:pPr>
        <w:pStyle w:val="3"/>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3"/>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3"/>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3"/>
        <w:snapToGrid w:val="0"/>
        <w:spacing w:line="360" w:lineRule="auto"/>
        <w:rPr>
          <w:rFonts w:cs="宋体"/>
        </w:rPr>
      </w:pPr>
      <w:r>
        <w:rPr>
          <w:rFonts w:hint="eastAsia" w:cs="宋体"/>
        </w:rPr>
        <w:t>7.1未确定中标供应商的，终止本次政府采购活动，重新开展政府采购活动。</w:t>
      </w:r>
    </w:p>
    <w:p>
      <w:pPr>
        <w:pStyle w:val="3"/>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3"/>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3"/>
        <w:snapToGrid w:val="0"/>
        <w:spacing w:line="360" w:lineRule="auto"/>
        <w:rPr>
          <w:rFonts w:cs="宋体"/>
        </w:rPr>
      </w:pPr>
      <w:r>
        <w:rPr>
          <w:rFonts w:hint="eastAsia" w:cs="宋体"/>
        </w:rPr>
        <w:t>7.4政府采购合同已经履行，给采购人、供应商造成损失的，由责任人承担赔偿责任。</w:t>
      </w:r>
    </w:p>
    <w:p>
      <w:pPr>
        <w:pStyle w:val="3"/>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3"/>
        <w:snapToGrid w:val="0"/>
        <w:spacing w:line="360" w:lineRule="auto"/>
        <w:ind w:firstLine="0" w:firstLineChars="0"/>
        <w:rPr>
          <w:rFonts w:cs="宋体"/>
        </w:rPr>
      </w:pPr>
    </w:p>
    <w:bookmarkEnd w:id="27"/>
    <w:p>
      <w:pPr>
        <w:spacing w:line="360" w:lineRule="auto"/>
        <w:ind w:left="720" w:leftChars="343" w:firstLine="1084" w:firstLineChars="300"/>
        <w:outlineLvl w:val="0"/>
        <w:rPr>
          <w:rFonts w:hint="eastAsia" w:ascii="宋体" w:hAnsi="宋体" w:cs="宋体"/>
          <w:b/>
          <w:sz w:val="36"/>
          <w:szCs w:val="36"/>
        </w:rPr>
      </w:pPr>
      <w:bookmarkStart w:id="394" w:name="第五部分"/>
      <w:bookmarkStart w:id="395" w:name="_Toc86217003"/>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outlineLvl w:val="0"/>
        <w:rPr>
          <w:rFonts w:hint="eastAsia"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81"/>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7"/>
      </w:pPr>
    </w:p>
    <w:p>
      <w:pPr>
        <w:spacing w:before="120" w:line="360" w:lineRule="auto"/>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中泰街道第五届人民运动会暨竹笛文化艺术节承办服务采购项目   </w:t>
      </w:r>
    </w:p>
    <w:p>
      <w:pPr>
        <w:pStyle w:val="285"/>
        <w:spacing w:before="120" w:line="22" w:lineRule="atLeast"/>
        <w:rPr>
          <w:rFonts w:ascii="宋体" w:hAnsi="宋体" w:eastAsia="宋体" w:cs="宋体"/>
          <w:szCs w:val="24"/>
        </w:rPr>
      </w:pPr>
    </w:p>
    <w:p>
      <w:pPr>
        <w:pStyle w:val="285"/>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杭州市余杭区人民政府中泰街道办事处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u w:val="single"/>
          <w:lang w:val="en-US" w:eastAsia="zh-CN"/>
        </w:rPr>
        <w:t>2023</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rPr>
          <w:rFonts w:ascii="宋体" w:hAnsi="宋体" w:cs="宋体"/>
          <w:b/>
          <w:sz w:val="24"/>
        </w:rPr>
      </w:pPr>
    </w:p>
    <w:p>
      <w:pPr>
        <w:spacing w:line="360" w:lineRule="auto"/>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u w:val="single"/>
          <w:lang w:val="en-US" w:eastAsia="zh-CN"/>
        </w:rPr>
        <w:t>2023</w:t>
      </w: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u w:val="single"/>
          <w:lang w:val="en-US" w:eastAsia="zh-CN"/>
        </w:rPr>
        <w:t>5</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sz w:val="24"/>
          <w:u w:val="single"/>
        </w:rPr>
        <w:t>杭州市余杭区人民政府中泰街道办事处</w:t>
      </w:r>
      <w:r>
        <w:rPr>
          <w:rFonts w:ascii="宋体" w:hAnsi="宋体"/>
          <w:sz w:val="24"/>
          <w:u w:val="single"/>
        </w:rPr>
        <w:t xml:space="preserve">  </w:t>
      </w:r>
      <w:r>
        <w:rPr>
          <w:rFonts w:hint="eastAsia" w:ascii="宋体" w:hAnsi="宋体"/>
          <w:sz w:val="24"/>
        </w:rPr>
        <w:t>以</w:t>
      </w:r>
      <w:r>
        <w:rPr>
          <w:rFonts w:ascii="宋体" w:hAnsi="宋体"/>
          <w:sz w:val="24"/>
          <w:u w:val="single"/>
        </w:rPr>
        <w:t xml:space="preserve">   </w:t>
      </w:r>
      <w:r>
        <w:rPr>
          <w:rFonts w:hint="eastAsia" w:ascii="宋体" w:hAnsi="宋体"/>
          <w:sz w:val="24"/>
          <w:u w:val="single"/>
          <w:lang w:val="en-US" w:eastAsia="zh-CN"/>
        </w:rPr>
        <w:t>公开招标的方式</w:t>
      </w:r>
      <w:r>
        <w:rPr>
          <w:rFonts w:ascii="宋体" w:hAnsi="宋体"/>
          <w:sz w:val="24"/>
          <w:u w:val="single"/>
        </w:rPr>
        <w:t xml:space="preserve">  </w:t>
      </w:r>
      <w:r>
        <w:rPr>
          <w:rFonts w:hint="eastAsia" w:ascii="宋体" w:hAnsi="宋体"/>
          <w:sz w:val="24"/>
        </w:rPr>
        <w:t>对</w:t>
      </w:r>
      <w:r>
        <w:rPr>
          <w:rFonts w:ascii="宋体" w:hAnsi="宋体"/>
          <w:sz w:val="24"/>
          <w:u w:val="single"/>
        </w:rPr>
        <w:t xml:space="preserve">  </w:t>
      </w:r>
      <w:r>
        <w:rPr>
          <w:rFonts w:hint="eastAsia" w:ascii="宋体" w:hAnsi="宋体" w:cs="宋体"/>
          <w:sz w:val="24"/>
          <w:u w:val="single"/>
        </w:rPr>
        <w:t>中泰街道第五届人民运动会暨竹笛文化艺术节承办服务采购项目</w:t>
      </w:r>
      <w:r>
        <w:rPr>
          <w:rFonts w:ascii="宋体" w:hAnsi="宋体"/>
          <w:sz w:val="24"/>
          <w:u w:val="single"/>
        </w:rPr>
        <w:t xml:space="preserve">  </w:t>
      </w:r>
      <w:r>
        <w:rPr>
          <w:rFonts w:hint="eastAsia" w:ascii="宋体" w:hAnsi="宋体"/>
          <w:sz w:val="24"/>
        </w:rPr>
        <w:t>项目进行了采购。经评定，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360" w:lineRule="auto"/>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hint="eastAsia" w:ascii="宋体" w:hAnsi="宋体" w:cs="宋体"/>
          <w:sz w:val="24"/>
          <w:u w:val="single"/>
        </w:rPr>
        <w:t>杭州市余杭区人民政府中泰街道办事处</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360" w:lineRule="auto"/>
        <w:ind w:firstLine="482" w:firstLineChars="200"/>
        <w:outlineLvl w:val="0"/>
        <w:rPr>
          <w:rFonts w:ascii="宋体" w:hAnsi="宋体"/>
          <w:sz w:val="24"/>
        </w:rPr>
      </w:pPr>
      <w:bookmarkStart w:id="396" w:name="_Toc15367"/>
      <w:bookmarkStart w:id="397" w:name="_Toc19273"/>
      <w:bookmarkStart w:id="398" w:name="_Toc22967"/>
      <w:bookmarkStart w:id="399" w:name="_Toc28855"/>
      <w:bookmarkStart w:id="400" w:name="_Toc20421"/>
      <w:r>
        <w:rPr>
          <w:rFonts w:ascii="宋体" w:hAnsi="宋体"/>
          <w:b/>
          <w:sz w:val="24"/>
        </w:rPr>
        <w:t xml:space="preserve">1.1 </w:t>
      </w:r>
      <w:r>
        <w:rPr>
          <w:rFonts w:hint="eastAsia" w:ascii="宋体" w:hAnsi="宋体"/>
          <w:b/>
          <w:sz w:val="24"/>
        </w:rPr>
        <w:t>合同组成部分</w:t>
      </w:r>
      <w:bookmarkEnd w:id="396"/>
      <w:bookmarkEnd w:id="397"/>
      <w:bookmarkEnd w:id="398"/>
      <w:bookmarkEnd w:id="399"/>
      <w:bookmarkEnd w:id="400"/>
    </w:p>
    <w:p>
      <w:pPr>
        <w:spacing w:line="360" w:lineRule="auto"/>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360" w:lineRule="auto"/>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360" w:lineRule="auto"/>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360" w:lineRule="auto"/>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360" w:lineRule="auto"/>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360" w:lineRule="auto"/>
        <w:ind w:firstLine="482" w:firstLineChars="200"/>
        <w:outlineLvl w:val="0"/>
        <w:rPr>
          <w:rFonts w:ascii="宋体" w:hAnsi="宋体"/>
          <w:b/>
          <w:sz w:val="24"/>
        </w:rPr>
      </w:pPr>
      <w:bookmarkStart w:id="401" w:name="_Toc2918"/>
      <w:bookmarkStart w:id="402" w:name="_Toc18585"/>
      <w:bookmarkStart w:id="403" w:name="_Toc6311"/>
      <w:bookmarkStart w:id="404" w:name="_Toc6773"/>
      <w:bookmarkStart w:id="405" w:name="_Toc22185"/>
      <w:r>
        <w:rPr>
          <w:rFonts w:ascii="宋体" w:hAnsi="宋体"/>
          <w:b/>
          <w:sz w:val="24"/>
        </w:rPr>
        <w:t xml:space="preserve">1.2 </w:t>
      </w:r>
      <w:r>
        <w:rPr>
          <w:rFonts w:hint="eastAsia" w:ascii="宋体" w:hAnsi="宋体"/>
          <w:b/>
          <w:sz w:val="24"/>
        </w:rPr>
        <w:t>标的</w:t>
      </w:r>
      <w:bookmarkEnd w:id="401"/>
      <w:bookmarkEnd w:id="402"/>
      <w:bookmarkEnd w:id="403"/>
      <w:bookmarkEnd w:id="404"/>
      <w:bookmarkEnd w:id="405"/>
    </w:p>
    <w:p>
      <w:pPr>
        <w:spacing w:line="360" w:lineRule="auto"/>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360" w:lineRule="auto"/>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618"/>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360" w:lineRule="auto"/>
        <w:ind w:firstLine="480" w:firstLineChars="200"/>
        <w:rPr>
          <w:rFonts w:ascii="宋体" w:hAnsi="宋体" w:cs="宋体"/>
          <w:sz w:val="24"/>
          <w:u w:val="single"/>
        </w:rPr>
      </w:pPr>
      <w:bookmarkStart w:id="406" w:name="_Toc21124"/>
      <w:bookmarkStart w:id="407" w:name="_Toc13918"/>
      <w:bookmarkStart w:id="408" w:name="_Toc1386"/>
      <w:bookmarkStart w:id="409" w:name="_Toc5635"/>
      <w:bookmarkStart w:id="410" w:name="_Toc4929"/>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360" w:lineRule="auto"/>
        <w:ind w:firstLine="482" w:firstLineChars="200"/>
        <w:outlineLvl w:val="0"/>
        <w:rPr>
          <w:rFonts w:ascii="宋体" w:hAnsi="宋体"/>
          <w:b/>
          <w:sz w:val="24"/>
        </w:rPr>
      </w:pPr>
      <w:r>
        <w:rPr>
          <w:rFonts w:ascii="宋体" w:hAnsi="宋体"/>
          <w:b/>
          <w:sz w:val="24"/>
        </w:rPr>
        <w:t>1.3 价款</w:t>
      </w:r>
      <w:bookmarkEnd w:id="406"/>
      <w:bookmarkEnd w:id="407"/>
      <w:bookmarkEnd w:id="408"/>
      <w:bookmarkEnd w:id="409"/>
      <w:bookmarkEnd w:id="410"/>
    </w:p>
    <w:p>
      <w:pPr>
        <w:spacing w:line="360" w:lineRule="auto"/>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360" w:lineRule="auto"/>
        <w:ind w:firstLine="480" w:firstLineChars="200"/>
        <w:rPr>
          <w:rFonts w:ascii="宋体" w:hAnsi="宋体"/>
          <w:sz w:val="24"/>
          <w:u w:val="single"/>
        </w:rPr>
      </w:pPr>
      <w:r>
        <w:rPr>
          <w:rFonts w:ascii="宋体" w:hAnsi="宋体"/>
          <w:sz w:val="24"/>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360" w:lineRule="auto"/>
              <w:jc w:val="center"/>
              <w:rPr>
                <w:rFonts w:hAnsi="宋体"/>
                <w:sz w:val="24"/>
                <w:szCs w:val="24"/>
              </w:rPr>
            </w:pPr>
            <w:r>
              <w:rPr>
                <w:rFonts w:hAnsi="宋体"/>
                <w:sz w:val="24"/>
                <w:szCs w:val="24"/>
              </w:rPr>
              <w:t>序号</w:t>
            </w:r>
          </w:p>
        </w:tc>
        <w:tc>
          <w:tcPr>
            <w:tcW w:w="3402" w:type="dxa"/>
            <w:vAlign w:val="center"/>
          </w:tcPr>
          <w:p>
            <w:pPr>
              <w:pStyle w:val="108"/>
              <w:spacing w:line="360" w:lineRule="auto"/>
              <w:ind w:firstLine="200"/>
              <w:jc w:val="center"/>
              <w:rPr>
                <w:rFonts w:hAnsi="宋体"/>
                <w:sz w:val="24"/>
                <w:szCs w:val="24"/>
              </w:rPr>
            </w:pPr>
            <w:r>
              <w:rPr>
                <w:rFonts w:hint="eastAsia" w:hAnsi="宋体"/>
                <w:sz w:val="24"/>
                <w:szCs w:val="24"/>
              </w:rPr>
              <w:t>分项名称</w:t>
            </w:r>
          </w:p>
        </w:tc>
        <w:tc>
          <w:tcPr>
            <w:tcW w:w="2552" w:type="dxa"/>
            <w:vAlign w:val="center"/>
          </w:tcPr>
          <w:p>
            <w:pPr>
              <w:pStyle w:val="108"/>
              <w:spacing w:line="360" w:lineRule="auto"/>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360" w:lineRule="auto"/>
              <w:ind w:firstLine="200"/>
              <w:jc w:val="center"/>
              <w:rPr>
                <w:rFonts w:hAnsi="宋体"/>
                <w:sz w:val="24"/>
                <w:szCs w:val="24"/>
              </w:rPr>
            </w:pPr>
          </w:p>
        </w:tc>
        <w:tc>
          <w:tcPr>
            <w:tcW w:w="3402" w:type="dxa"/>
            <w:vAlign w:val="center"/>
          </w:tcPr>
          <w:p>
            <w:pPr>
              <w:pStyle w:val="108"/>
              <w:spacing w:line="360" w:lineRule="auto"/>
              <w:ind w:firstLine="200"/>
              <w:jc w:val="center"/>
              <w:rPr>
                <w:rFonts w:hAnsi="宋体"/>
                <w:sz w:val="24"/>
                <w:szCs w:val="24"/>
              </w:rPr>
            </w:pPr>
          </w:p>
        </w:tc>
        <w:tc>
          <w:tcPr>
            <w:tcW w:w="2552" w:type="dxa"/>
            <w:vAlign w:val="center"/>
          </w:tcPr>
          <w:p>
            <w:pPr>
              <w:pStyle w:val="108"/>
              <w:spacing w:line="360" w:lineRule="auto"/>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360" w:lineRule="auto"/>
              <w:ind w:firstLine="200"/>
              <w:jc w:val="center"/>
              <w:rPr>
                <w:rFonts w:hAnsi="宋体"/>
                <w:sz w:val="24"/>
                <w:szCs w:val="24"/>
              </w:rPr>
            </w:pPr>
          </w:p>
        </w:tc>
        <w:tc>
          <w:tcPr>
            <w:tcW w:w="3402" w:type="dxa"/>
            <w:vAlign w:val="center"/>
          </w:tcPr>
          <w:p>
            <w:pPr>
              <w:pStyle w:val="108"/>
              <w:spacing w:line="360" w:lineRule="auto"/>
              <w:ind w:firstLine="200"/>
              <w:jc w:val="center"/>
              <w:rPr>
                <w:rFonts w:hAnsi="宋体"/>
                <w:sz w:val="24"/>
                <w:szCs w:val="24"/>
              </w:rPr>
            </w:pPr>
          </w:p>
        </w:tc>
        <w:tc>
          <w:tcPr>
            <w:tcW w:w="2552" w:type="dxa"/>
            <w:vAlign w:val="center"/>
          </w:tcPr>
          <w:p>
            <w:pPr>
              <w:pStyle w:val="108"/>
              <w:spacing w:line="360" w:lineRule="auto"/>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360" w:lineRule="auto"/>
              <w:ind w:firstLine="200"/>
              <w:jc w:val="center"/>
              <w:rPr>
                <w:rFonts w:hAnsi="宋体"/>
                <w:sz w:val="24"/>
                <w:szCs w:val="24"/>
              </w:rPr>
            </w:pPr>
          </w:p>
        </w:tc>
        <w:tc>
          <w:tcPr>
            <w:tcW w:w="3402" w:type="dxa"/>
            <w:vAlign w:val="center"/>
          </w:tcPr>
          <w:p>
            <w:pPr>
              <w:pStyle w:val="108"/>
              <w:spacing w:line="360" w:lineRule="auto"/>
              <w:ind w:firstLine="200"/>
              <w:jc w:val="center"/>
              <w:rPr>
                <w:rFonts w:hAnsi="宋体"/>
                <w:sz w:val="24"/>
                <w:szCs w:val="24"/>
              </w:rPr>
            </w:pPr>
          </w:p>
        </w:tc>
        <w:tc>
          <w:tcPr>
            <w:tcW w:w="2552" w:type="dxa"/>
            <w:vAlign w:val="center"/>
          </w:tcPr>
          <w:p>
            <w:pPr>
              <w:pStyle w:val="108"/>
              <w:spacing w:line="360" w:lineRule="auto"/>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8"/>
              <w:spacing w:line="360" w:lineRule="auto"/>
              <w:ind w:firstLine="200"/>
              <w:jc w:val="center"/>
              <w:rPr>
                <w:rFonts w:hAnsi="宋体"/>
                <w:sz w:val="24"/>
                <w:szCs w:val="24"/>
              </w:rPr>
            </w:pPr>
          </w:p>
        </w:tc>
        <w:tc>
          <w:tcPr>
            <w:tcW w:w="3402" w:type="dxa"/>
            <w:vAlign w:val="center"/>
          </w:tcPr>
          <w:p>
            <w:pPr>
              <w:pStyle w:val="108"/>
              <w:spacing w:line="360" w:lineRule="auto"/>
              <w:ind w:firstLine="200"/>
              <w:jc w:val="center"/>
              <w:rPr>
                <w:rFonts w:hAnsi="宋体"/>
                <w:sz w:val="24"/>
                <w:szCs w:val="24"/>
              </w:rPr>
            </w:pPr>
          </w:p>
        </w:tc>
        <w:tc>
          <w:tcPr>
            <w:tcW w:w="2552" w:type="dxa"/>
            <w:vAlign w:val="center"/>
          </w:tcPr>
          <w:p>
            <w:pPr>
              <w:pStyle w:val="108"/>
              <w:spacing w:line="360" w:lineRule="auto"/>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8"/>
              <w:spacing w:line="360" w:lineRule="auto"/>
              <w:ind w:firstLine="200"/>
              <w:jc w:val="center"/>
              <w:rPr>
                <w:rFonts w:hAnsi="宋体"/>
                <w:sz w:val="24"/>
                <w:szCs w:val="24"/>
              </w:rPr>
            </w:pPr>
            <w:r>
              <w:rPr>
                <w:rFonts w:hint="eastAsia" w:hAnsi="宋体"/>
                <w:sz w:val="24"/>
                <w:szCs w:val="24"/>
              </w:rPr>
              <w:t>总价</w:t>
            </w:r>
          </w:p>
        </w:tc>
        <w:tc>
          <w:tcPr>
            <w:tcW w:w="2552" w:type="dxa"/>
            <w:vAlign w:val="center"/>
          </w:tcPr>
          <w:p>
            <w:pPr>
              <w:pStyle w:val="108"/>
              <w:spacing w:line="360" w:lineRule="auto"/>
              <w:ind w:firstLine="200"/>
              <w:jc w:val="center"/>
              <w:rPr>
                <w:rFonts w:hAnsi="宋体"/>
                <w:sz w:val="24"/>
                <w:szCs w:val="24"/>
              </w:rPr>
            </w:pPr>
          </w:p>
        </w:tc>
      </w:tr>
    </w:tbl>
    <w:p>
      <w:pPr>
        <w:pStyle w:val="618"/>
        <w:spacing w:before="0" w:beforeAutospacing="0" w:after="0" w:afterAutospacing="0" w:line="360" w:lineRule="auto"/>
        <w:ind w:firstLine="480"/>
        <w:rPr>
          <w:rFonts w:hint="eastAsia" w:eastAsia="宋体"/>
          <w:b/>
          <w:lang w:eastAsia="zh-CN"/>
        </w:rPr>
      </w:pPr>
      <w:bookmarkStart w:id="411" w:name="_Toc22618"/>
      <w:bookmarkStart w:id="412" w:name="_Toc10340"/>
      <w:bookmarkStart w:id="413" w:name="_Toc1814"/>
      <w:bookmarkStart w:id="414" w:name="_Toc4760"/>
      <w:bookmarkStart w:id="415" w:name="_Toc8772"/>
      <w:bookmarkStart w:id="416" w:name="_Toc31421"/>
      <w:bookmarkStart w:id="417" w:name="_Toc3625"/>
      <w:bookmarkStart w:id="418" w:name="_Toc11108"/>
      <w:r>
        <w:rPr>
          <w:rFonts w:hint="eastAsia"/>
          <w:b/>
        </w:rPr>
        <w:t>1.4履约保证金</w:t>
      </w:r>
      <w:r>
        <w:rPr>
          <w:rFonts w:hint="eastAsia"/>
          <w:b/>
          <w:lang w:eastAsia="zh-CN"/>
        </w:rPr>
        <w:t>（</w:t>
      </w:r>
      <w:r>
        <w:rPr>
          <w:rFonts w:hint="eastAsia"/>
          <w:b/>
          <w:lang w:val="en-US" w:eastAsia="zh-CN"/>
        </w:rPr>
        <w:t>本项目无需提供</w:t>
      </w:r>
      <w:r>
        <w:rPr>
          <w:rFonts w:hint="eastAsia"/>
          <w:b/>
          <w:lang w:eastAsia="zh-CN"/>
        </w:rPr>
        <w:t>）</w:t>
      </w:r>
    </w:p>
    <w:p>
      <w:pPr>
        <w:spacing w:line="360" w:lineRule="auto"/>
        <w:ind w:firstLine="482" w:firstLineChars="200"/>
        <w:outlineLvl w:val="0"/>
        <w:rPr>
          <w:rFonts w:ascii="宋体" w:hAnsi="宋体" w:cs="宋体"/>
          <w:b/>
          <w:sz w:val="24"/>
        </w:rPr>
      </w:pPr>
      <w:r>
        <w:rPr>
          <w:rFonts w:hint="eastAsia" w:ascii="宋体" w:hAnsi="宋体" w:cs="宋体"/>
          <w:b/>
          <w:sz w:val="24"/>
        </w:rPr>
        <w:t>1.5</w:t>
      </w:r>
      <w:bookmarkEnd w:id="411"/>
      <w:bookmarkEnd w:id="412"/>
      <w:bookmarkEnd w:id="413"/>
      <w:r>
        <w:rPr>
          <w:rFonts w:hint="eastAsia" w:ascii="宋体" w:hAnsi="宋体" w:cs="宋体"/>
          <w:b/>
          <w:sz w:val="24"/>
        </w:rPr>
        <w:t>预付款</w:t>
      </w:r>
    </w:p>
    <w:p>
      <w:pPr>
        <w:pStyle w:val="618"/>
        <w:spacing w:before="0" w:beforeAutospacing="0" w:after="0" w:afterAutospacing="0" w:line="360" w:lineRule="auto"/>
        <w:ind w:firstLine="480"/>
      </w:pPr>
      <w:r>
        <w:rPr>
          <w:rFonts w:hint="eastAsia"/>
        </w:rPr>
        <w:t>甲方需要支付预付款。</w:t>
      </w:r>
    </w:p>
    <w:p>
      <w:pPr>
        <w:spacing w:line="360" w:lineRule="auto"/>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618"/>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18"/>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18"/>
        <w:spacing w:before="0" w:beforeAutospacing="0" w:after="0" w:afterAutospacing="0" w:line="360" w:lineRule="auto"/>
        <w:ind w:firstLine="480"/>
        <w:rPr>
          <w:b/>
          <w:bCs/>
        </w:rPr>
      </w:pPr>
      <w:r>
        <w:rPr>
          <w:rFonts w:hint="eastAsia"/>
          <w:b/>
          <w:bCs/>
        </w:rPr>
        <w:t>1.6资金支付</w:t>
      </w:r>
    </w:p>
    <w:p>
      <w:pPr>
        <w:pStyle w:val="618"/>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360" w:lineRule="auto"/>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360" w:lineRule="auto"/>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4"/>
      <w:bookmarkEnd w:id="415"/>
      <w:bookmarkEnd w:id="416"/>
      <w:bookmarkEnd w:id="417"/>
      <w:bookmarkEnd w:id="418"/>
    </w:p>
    <w:p>
      <w:pPr>
        <w:spacing w:line="360" w:lineRule="auto"/>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lang w:val="en-US" w:eastAsia="zh-CN"/>
        </w:rPr>
        <w:t>中泰街道</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360" w:lineRule="auto"/>
        <w:ind w:firstLine="482" w:firstLineChars="200"/>
        <w:outlineLvl w:val="0"/>
        <w:rPr>
          <w:rFonts w:ascii="宋体" w:hAnsi="宋体"/>
          <w:sz w:val="24"/>
          <w:u w:val="single"/>
        </w:rPr>
      </w:pPr>
      <w:bookmarkStart w:id="419" w:name="_Toc8586"/>
      <w:bookmarkStart w:id="420" w:name="_Toc5698"/>
      <w:bookmarkStart w:id="421" w:name="_Toc2375"/>
      <w:bookmarkStart w:id="422" w:name="_Toc24662"/>
      <w:bookmarkStart w:id="423" w:name="_Toc3079"/>
      <w:r>
        <w:rPr>
          <w:rFonts w:ascii="宋体" w:hAnsi="宋体"/>
          <w:b/>
          <w:sz w:val="24"/>
        </w:rPr>
        <w:t>1.</w:t>
      </w:r>
      <w:r>
        <w:rPr>
          <w:rFonts w:hint="eastAsia" w:ascii="宋体" w:hAnsi="宋体"/>
          <w:b/>
          <w:sz w:val="24"/>
        </w:rPr>
        <w:t>8违约责任</w:t>
      </w:r>
      <w:bookmarkEnd w:id="419"/>
      <w:bookmarkEnd w:id="420"/>
      <w:bookmarkEnd w:id="421"/>
      <w:bookmarkEnd w:id="422"/>
      <w:bookmarkEnd w:id="423"/>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7"/>
        <w:spacing w:line="360" w:lineRule="auto"/>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5（可根据情况修改）</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360" w:lineRule="auto"/>
        <w:ind w:firstLine="480" w:firstLineChars="200"/>
        <w:rPr>
          <w:rFonts w:ascii="宋体" w:hAnsi="宋体" w:cs="宋体"/>
          <w:sz w:val="24"/>
        </w:rPr>
      </w:pPr>
      <w:bookmarkStart w:id="424" w:name="_Toc30329"/>
      <w:bookmarkStart w:id="425" w:name="_Toc9497"/>
      <w:bookmarkStart w:id="426" w:name="_Toc26807"/>
      <w:bookmarkStart w:id="427" w:name="_Toc32454"/>
      <w:bookmarkStart w:id="428" w:name="_Toc18683"/>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4"/>
    <w:bookmarkEnd w:id="425"/>
    <w:bookmarkEnd w:id="426"/>
    <w:bookmarkEnd w:id="427"/>
    <w:bookmarkEnd w:id="428"/>
    <w:p>
      <w:pPr>
        <w:spacing w:line="360" w:lineRule="auto"/>
        <w:ind w:firstLine="482" w:firstLineChars="200"/>
        <w:outlineLvl w:val="0"/>
        <w:rPr>
          <w:rFonts w:ascii="宋体" w:hAnsi="宋体" w:cs="宋体"/>
          <w:b/>
          <w:sz w:val="24"/>
        </w:rPr>
      </w:pPr>
      <w:bookmarkStart w:id="429" w:name="_Toc15583"/>
      <w:bookmarkStart w:id="430" w:name="_Toc16021"/>
      <w:bookmarkStart w:id="431" w:name="_Toc28375"/>
      <w:r>
        <w:rPr>
          <w:rFonts w:hint="eastAsia" w:ascii="宋体" w:hAnsi="宋体" w:cs="宋体"/>
          <w:b/>
          <w:sz w:val="24"/>
        </w:rPr>
        <w:t>1.9合同争议的解决</w:t>
      </w:r>
      <w:bookmarkEnd w:id="429"/>
      <w:bookmarkEnd w:id="430"/>
      <w:bookmarkEnd w:id="431"/>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360" w:lineRule="auto"/>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360" w:lineRule="auto"/>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360" w:lineRule="auto"/>
        <w:ind w:firstLine="482" w:firstLineChars="200"/>
        <w:outlineLvl w:val="0"/>
        <w:rPr>
          <w:rFonts w:ascii="宋体" w:hAnsi="宋体" w:cs="宋体"/>
          <w:b/>
          <w:sz w:val="24"/>
        </w:rPr>
      </w:pPr>
      <w:bookmarkStart w:id="432" w:name="_Toc15322"/>
      <w:bookmarkStart w:id="433" w:name="_Toc7245"/>
      <w:bookmarkStart w:id="434" w:name="_Toc11173"/>
      <w:r>
        <w:rPr>
          <w:rFonts w:hint="eastAsia" w:ascii="宋体" w:hAnsi="宋体" w:cs="宋体"/>
          <w:b/>
          <w:sz w:val="24"/>
        </w:rPr>
        <w:t>2.0 合同生效</w:t>
      </w:r>
      <w:bookmarkEnd w:id="432"/>
      <w:bookmarkEnd w:id="433"/>
      <w:bookmarkEnd w:id="434"/>
    </w:p>
    <w:p>
      <w:pPr>
        <w:spacing w:line="360" w:lineRule="auto"/>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360" w:lineRule="auto"/>
        <w:rPr>
          <w:rFonts w:ascii="宋体" w:hAnsi="宋体"/>
          <w:sz w:val="24"/>
          <w:lang w:val="zh-CN"/>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360" w:lineRule="auto"/>
        <w:rPr>
          <w:rFonts w:ascii="宋体" w:hAnsi="宋体"/>
          <w:sz w:val="24"/>
          <w:lang w:val="zh-CN"/>
        </w:rPr>
      </w:pPr>
    </w:p>
    <w:p>
      <w:pPr>
        <w:autoSpaceDE w:val="0"/>
        <w:autoSpaceDN w:val="0"/>
        <w:spacing w:line="360" w:lineRule="auto"/>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360" w:lineRule="auto"/>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360" w:lineRule="auto"/>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360" w:lineRule="auto"/>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360" w:lineRule="auto"/>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360" w:lineRule="auto"/>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360" w:lineRule="auto"/>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360" w:lineRule="auto"/>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360" w:lineRule="auto"/>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360" w:lineRule="auto"/>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360" w:lineRule="auto"/>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81"/>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5" w:name="_Toc14021"/>
      <w:bookmarkStart w:id="436" w:name="_Toc19680"/>
      <w:bookmarkStart w:id="437" w:name="_Toc5228"/>
      <w:bookmarkStart w:id="438" w:name="_Toc31297"/>
      <w:bookmarkStart w:id="439" w:name="_Toc25079"/>
      <w:r>
        <w:rPr>
          <w:rFonts w:ascii="宋体" w:hAnsi="宋体"/>
          <w:b/>
          <w:sz w:val="24"/>
        </w:rPr>
        <w:t>2.1 定义</w:t>
      </w:r>
      <w:bookmarkEnd w:id="435"/>
      <w:bookmarkEnd w:id="436"/>
      <w:bookmarkEnd w:id="437"/>
      <w:bookmarkEnd w:id="438"/>
      <w:bookmarkEnd w:id="439"/>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0" w:name="_Toc19539"/>
      <w:bookmarkStart w:id="441" w:name="_Toc3769"/>
      <w:bookmarkStart w:id="442" w:name="_Toc23289"/>
      <w:bookmarkStart w:id="443" w:name="_Toc16752"/>
      <w:bookmarkStart w:id="444" w:name="_Toc31402"/>
      <w:r>
        <w:rPr>
          <w:rFonts w:ascii="宋体" w:hAnsi="宋体"/>
          <w:b/>
          <w:sz w:val="24"/>
        </w:rPr>
        <w:t>2.2 技术规范</w:t>
      </w:r>
      <w:bookmarkEnd w:id="440"/>
      <w:bookmarkEnd w:id="441"/>
      <w:bookmarkEnd w:id="442"/>
      <w:bookmarkEnd w:id="443"/>
      <w:bookmarkEnd w:id="444"/>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5" w:name="_Toc13673"/>
      <w:bookmarkStart w:id="446" w:name="_Toc9161"/>
      <w:bookmarkStart w:id="447" w:name="_Toc4133"/>
      <w:bookmarkStart w:id="448" w:name="_Toc27945"/>
      <w:bookmarkStart w:id="449" w:name="_Toc12412"/>
      <w:r>
        <w:rPr>
          <w:rFonts w:ascii="宋体" w:hAnsi="宋体"/>
          <w:b/>
          <w:sz w:val="24"/>
        </w:rPr>
        <w:t>2.3 知识产权</w:t>
      </w:r>
      <w:bookmarkEnd w:id="445"/>
      <w:bookmarkEnd w:id="446"/>
      <w:bookmarkEnd w:id="447"/>
      <w:bookmarkEnd w:id="448"/>
      <w:bookmarkEnd w:id="449"/>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0" w:name="_Toc31233"/>
      <w:bookmarkStart w:id="451" w:name="_Toc15447"/>
      <w:bookmarkStart w:id="452" w:name="_Toc32670"/>
      <w:bookmarkStart w:id="453" w:name="_Toc22011"/>
      <w:bookmarkStart w:id="454" w:name="_Toc26555"/>
      <w:r>
        <w:rPr>
          <w:rFonts w:ascii="宋体" w:hAnsi="宋体"/>
          <w:b/>
          <w:sz w:val="24"/>
        </w:rPr>
        <w:t>2.5 结算方式和付款条件</w:t>
      </w:r>
      <w:bookmarkEnd w:id="450"/>
      <w:bookmarkEnd w:id="451"/>
      <w:bookmarkEnd w:id="452"/>
      <w:bookmarkEnd w:id="453"/>
      <w:bookmarkEnd w:id="454"/>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55" w:name="_Toc30507"/>
      <w:bookmarkStart w:id="456" w:name="_Toc18990"/>
      <w:bookmarkStart w:id="457" w:name="_Toc13154"/>
      <w:bookmarkStart w:id="458" w:name="_Toc13467"/>
      <w:bookmarkStart w:id="459" w:name="_Toc16163"/>
      <w:r>
        <w:rPr>
          <w:rFonts w:ascii="宋体" w:hAnsi="宋体"/>
          <w:b/>
          <w:sz w:val="24"/>
        </w:rPr>
        <w:t>2.6 技术资料和保密义务</w:t>
      </w:r>
      <w:bookmarkEnd w:id="455"/>
      <w:bookmarkEnd w:id="456"/>
      <w:bookmarkEnd w:id="457"/>
      <w:bookmarkEnd w:id="458"/>
      <w:bookmarkEnd w:id="459"/>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0" w:name="_Toc19069"/>
      <w:r>
        <w:rPr>
          <w:rFonts w:ascii="宋体" w:hAnsi="宋体"/>
          <w:b/>
          <w:sz w:val="24"/>
        </w:rPr>
        <w:t xml:space="preserve">2.7 </w:t>
      </w:r>
      <w:r>
        <w:rPr>
          <w:rFonts w:hint="eastAsia" w:ascii="宋体" w:hAnsi="宋体"/>
          <w:b/>
          <w:sz w:val="24"/>
        </w:rPr>
        <w:t>质量保证</w:t>
      </w:r>
      <w:bookmarkEnd w:id="460"/>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1" w:name="_Toc22267"/>
      <w:r>
        <w:rPr>
          <w:rFonts w:ascii="宋体" w:hAnsi="宋体"/>
          <w:b/>
          <w:sz w:val="24"/>
        </w:rPr>
        <w:t xml:space="preserve">2.8 </w:t>
      </w:r>
      <w:r>
        <w:rPr>
          <w:rFonts w:hint="eastAsia" w:ascii="宋体" w:hAnsi="宋体"/>
          <w:b/>
          <w:sz w:val="24"/>
        </w:rPr>
        <w:t>延迟履行</w:t>
      </w:r>
      <w:bookmarkEnd w:id="461"/>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2" w:name="_Toc10611"/>
      <w:r>
        <w:rPr>
          <w:rFonts w:ascii="宋体" w:hAnsi="宋体"/>
          <w:b/>
          <w:sz w:val="24"/>
        </w:rPr>
        <w:t xml:space="preserve">2.9 </w:t>
      </w:r>
      <w:r>
        <w:rPr>
          <w:rFonts w:hint="eastAsia" w:ascii="宋体" w:hAnsi="宋体"/>
          <w:b/>
          <w:sz w:val="24"/>
        </w:rPr>
        <w:t>合同变更</w:t>
      </w:r>
      <w:bookmarkEnd w:id="462"/>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3" w:name="_Toc42"/>
      <w:bookmarkStart w:id="464" w:name="_Toc21830"/>
      <w:bookmarkStart w:id="465" w:name="_Toc23368"/>
      <w:bookmarkStart w:id="466" w:name="_Toc10663"/>
      <w:bookmarkStart w:id="467" w:name="_Toc26689"/>
      <w:r>
        <w:rPr>
          <w:rFonts w:ascii="宋体" w:hAnsi="宋体"/>
          <w:b/>
          <w:sz w:val="24"/>
        </w:rPr>
        <w:t>2.10 合同转让和分包</w:t>
      </w:r>
      <w:bookmarkEnd w:id="463"/>
      <w:bookmarkEnd w:id="464"/>
      <w:bookmarkEnd w:id="465"/>
      <w:bookmarkEnd w:id="466"/>
      <w:bookmarkEnd w:id="467"/>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68" w:name="_Toc32494"/>
      <w:bookmarkStart w:id="469" w:name="_Toc4720"/>
      <w:bookmarkStart w:id="470" w:name="_Toc14371"/>
      <w:bookmarkStart w:id="471" w:name="_Toc25571"/>
      <w:bookmarkStart w:id="472" w:name="_Toc26633"/>
      <w:r>
        <w:rPr>
          <w:rFonts w:ascii="宋体" w:hAnsi="宋体"/>
          <w:b/>
          <w:sz w:val="24"/>
        </w:rPr>
        <w:t>2.11 不可抗力</w:t>
      </w:r>
      <w:bookmarkEnd w:id="468"/>
      <w:bookmarkEnd w:id="469"/>
      <w:bookmarkEnd w:id="470"/>
      <w:bookmarkEnd w:id="471"/>
      <w:bookmarkEnd w:id="472"/>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3" w:name="_Toc25783"/>
      <w:bookmarkStart w:id="474" w:name="_Toc14115"/>
      <w:bookmarkStart w:id="475" w:name="_Toc24465"/>
      <w:bookmarkStart w:id="476" w:name="_Toc23854"/>
      <w:bookmarkStart w:id="477" w:name="_Toc3638"/>
      <w:r>
        <w:rPr>
          <w:rFonts w:ascii="宋体" w:hAnsi="宋体"/>
          <w:b/>
          <w:sz w:val="24"/>
        </w:rPr>
        <w:t>2.12 税费</w:t>
      </w:r>
      <w:bookmarkEnd w:id="473"/>
      <w:bookmarkEnd w:id="474"/>
      <w:bookmarkEnd w:id="475"/>
      <w:bookmarkEnd w:id="476"/>
      <w:bookmarkEnd w:id="477"/>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78" w:name="_Toc30105"/>
      <w:bookmarkStart w:id="479" w:name="_Toc7315"/>
      <w:bookmarkStart w:id="480" w:name="_Toc14814"/>
      <w:bookmarkStart w:id="481" w:name="_Toc25525"/>
      <w:bookmarkStart w:id="482" w:name="_Toc26883"/>
      <w:r>
        <w:rPr>
          <w:rFonts w:ascii="宋体" w:hAnsi="宋体"/>
          <w:b/>
          <w:sz w:val="24"/>
        </w:rPr>
        <w:t>2.13 乙方破产</w:t>
      </w:r>
      <w:bookmarkEnd w:id="478"/>
      <w:bookmarkEnd w:id="479"/>
      <w:bookmarkEnd w:id="480"/>
      <w:bookmarkEnd w:id="481"/>
      <w:bookmarkEnd w:id="482"/>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3" w:name="_Toc23323"/>
      <w:bookmarkStart w:id="484" w:name="_Toc2016"/>
      <w:bookmarkStart w:id="485" w:name="_Toc1123"/>
      <w:r>
        <w:rPr>
          <w:rFonts w:ascii="宋体" w:hAnsi="宋体"/>
          <w:b/>
          <w:sz w:val="24"/>
        </w:rPr>
        <w:t>2.14 合同中止、终止</w:t>
      </w:r>
      <w:bookmarkEnd w:id="483"/>
      <w:bookmarkEnd w:id="484"/>
      <w:bookmarkEnd w:id="485"/>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86" w:name="_Toc1969"/>
      <w:bookmarkStart w:id="487" w:name="_Toc14525"/>
      <w:bookmarkStart w:id="488" w:name="_Toc17363"/>
      <w:r>
        <w:rPr>
          <w:rFonts w:ascii="宋体" w:hAnsi="宋体"/>
          <w:b/>
          <w:sz w:val="24"/>
        </w:rPr>
        <w:t>2.15 检验和验收</w:t>
      </w:r>
      <w:bookmarkEnd w:id="486"/>
      <w:bookmarkEnd w:id="487"/>
      <w:bookmarkEnd w:id="488"/>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89" w:name="_Toc31892"/>
      <w:bookmarkStart w:id="490" w:name="_Toc25198"/>
      <w:bookmarkStart w:id="491" w:name="_Toc12666"/>
      <w:bookmarkStart w:id="492" w:name="_Toc9808"/>
      <w:bookmarkStart w:id="493" w:name="_Toc2308"/>
      <w:r>
        <w:rPr>
          <w:rFonts w:ascii="宋体" w:hAnsi="宋体"/>
          <w:b/>
          <w:sz w:val="24"/>
        </w:rPr>
        <w:t>2.16 通知和送达</w:t>
      </w:r>
      <w:bookmarkEnd w:id="489"/>
      <w:bookmarkEnd w:id="490"/>
      <w:bookmarkEnd w:id="491"/>
      <w:bookmarkEnd w:id="492"/>
      <w:bookmarkEnd w:id="493"/>
    </w:p>
    <w:p>
      <w:pPr>
        <w:spacing w:line="560" w:lineRule="exact"/>
        <w:ind w:firstLine="480" w:firstLineChars="200"/>
        <w:rPr>
          <w:rFonts w:ascii="宋体" w:hAnsi="宋体"/>
          <w:sz w:val="24"/>
        </w:rPr>
      </w:pPr>
      <w:bookmarkStart w:id="494" w:name="_Toc18401"/>
      <w:bookmarkStart w:id="495" w:name="_Toc27674"/>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4"/>
      <w:bookmarkEnd w:id="495"/>
    </w:p>
    <w:p>
      <w:pPr>
        <w:spacing w:line="560" w:lineRule="exact"/>
        <w:ind w:firstLine="482" w:firstLineChars="200"/>
        <w:outlineLvl w:val="0"/>
        <w:rPr>
          <w:rFonts w:ascii="宋体" w:hAnsi="宋体"/>
          <w:b/>
          <w:sz w:val="24"/>
        </w:rPr>
      </w:pPr>
      <w:bookmarkStart w:id="496" w:name="_Toc27644"/>
      <w:bookmarkStart w:id="497" w:name="_Toc28906"/>
      <w:bookmarkStart w:id="498" w:name="_Toc5063"/>
      <w:bookmarkStart w:id="499" w:name="_Toc20808"/>
      <w:bookmarkStart w:id="500" w:name="_Toc1225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496"/>
      <w:bookmarkEnd w:id="497"/>
      <w:bookmarkEnd w:id="498"/>
      <w:bookmarkEnd w:id="499"/>
      <w:bookmarkEnd w:id="500"/>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1" w:name="_Toc30599"/>
      <w:bookmarkStart w:id="502" w:name="_Toc4355"/>
      <w:bookmarkStart w:id="503" w:name="_Toc18540"/>
      <w:r>
        <w:rPr>
          <w:rFonts w:hint="eastAsia" w:ascii="宋体" w:hAnsi="宋体" w:cs="宋体"/>
          <w:b/>
          <w:sz w:val="24"/>
        </w:rPr>
        <w:t>2.18 计量单位</w:t>
      </w:r>
      <w:bookmarkEnd w:id="501"/>
      <w:bookmarkEnd w:id="502"/>
      <w:bookmarkEnd w:id="503"/>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4" w:name="_Toc331685784"/>
      <w:r>
        <w:rPr>
          <w:rFonts w:hint="eastAsia" w:ascii="宋体" w:hAnsi="宋体" w:cs="宋体"/>
          <w:b/>
          <w:sz w:val="24"/>
        </w:rPr>
        <w:t xml:space="preserve"> </w:t>
      </w:r>
      <w:bookmarkEnd w:id="504"/>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149"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149"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8149"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top"/>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8149" w:type="dxa"/>
            <w:vAlign w:val="top"/>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vAlign w:val="top"/>
          </w:tcPr>
          <w:p>
            <w:pPr>
              <w:spacing w:line="360" w:lineRule="auto"/>
              <w:rPr>
                <w:rFonts w:ascii="宋体" w:hAnsi="宋体" w:cs="宋体"/>
                <w:sz w:val="24"/>
              </w:rPr>
            </w:pPr>
            <w:r>
              <w:rPr>
                <w:rFonts w:hint="eastAsia" w:ascii="宋体" w:hAnsi="宋体" w:cs="宋体"/>
                <w:sz w:val="24"/>
              </w:rPr>
              <w:t>2.19</w:t>
            </w:r>
          </w:p>
        </w:tc>
        <w:tc>
          <w:tcPr>
            <w:tcW w:w="8149" w:type="dxa"/>
            <w:vAlign w:val="top"/>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spacing w:line="360" w:lineRule="auto"/>
        <w:jc w:val="center"/>
        <w:rPr>
          <w:rFonts w:ascii="宋体" w:hAnsi="宋体" w:cs="宋体"/>
          <w:b/>
          <w:sz w:val="36"/>
          <w:szCs w:val="20"/>
        </w:rPr>
      </w:pPr>
      <w:r>
        <w:rPr>
          <w:rFonts w:hint="eastAsia" w:ascii="宋体" w:hAnsi="宋体" w:cs="宋体"/>
          <w:b/>
          <w:sz w:val="36"/>
          <w:szCs w:val="20"/>
        </w:rPr>
        <w:t>第六部分</w:t>
      </w:r>
      <w:bookmarkEnd w:id="394"/>
      <w:r>
        <w:rPr>
          <w:rFonts w:hint="eastAsia" w:ascii="宋体" w:hAnsi="宋体" w:cs="宋体"/>
          <w:b/>
          <w:sz w:val="36"/>
          <w:szCs w:val="20"/>
        </w:rPr>
        <w:t xml:space="preserve"> </w:t>
      </w:r>
      <w:bookmarkEnd w:id="395"/>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w:t>
      </w:r>
      <w:r>
        <w:rPr>
          <w:rFonts w:hint="eastAsia" w:ascii="宋体" w:hAnsi="宋体" w:cs="宋体"/>
          <w:b/>
          <w:color w:val="auto"/>
          <w:kern w:val="0"/>
          <w:sz w:val="32"/>
          <w:szCs w:val="32"/>
        </w:rPr>
        <w:t>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pacing w:line="360" w:lineRule="auto"/>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widowControl/>
        <w:adjustRightInd/>
        <w:spacing w:line="360" w:lineRule="auto"/>
        <w:jc w:val="left"/>
        <w:rPr>
          <w:rFonts w:ascii="宋体" w:hAnsi="宋体" w:cs="宋体"/>
          <w:b/>
          <w:color w:val="auto"/>
          <w:kern w:val="0"/>
          <w:sz w:val="32"/>
          <w:szCs w:val="32"/>
        </w:rPr>
      </w:pPr>
      <w:r>
        <w:rPr>
          <w:rFonts w:ascii="宋体" w:hAnsi="宋体" w:cs="宋体"/>
          <w:b/>
          <w:color w:val="auto"/>
          <w:kern w:val="0"/>
          <w:sz w:val="32"/>
          <w:szCs w:val="32"/>
        </w:rPr>
        <w:br w:type="page"/>
      </w: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w:t>
      </w:r>
      <w:r>
        <w:rPr>
          <w:rFonts w:hint="eastAsia" w:ascii="宋体" w:hAnsi="宋体" w:cs="宋体"/>
          <w:b/>
          <w:color w:val="auto"/>
          <w:kern w:val="0"/>
          <w:sz w:val="32"/>
          <w:szCs w:val="32"/>
          <w:lang w:val="en-US" w:eastAsia="zh-CN"/>
        </w:rPr>
        <w:t>本项目不接受联合体</w:t>
      </w:r>
      <w:r>
        <w:rPr>
          <w:rFonts w:hint="eastAsia" w:ascii="宋体" w:hAnsi="宋体" w:cs="宋体"/>
          <w:b/>
          <w:color w:val="auto"/>
          <w:kern w:val="0"/>
          <w:sz w:val="32"/>
          <w:szCs w:val="32"/>
        </w:rPr>
        <w:t>）</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rPr>
      </w:pPr>
      <w:r>
        <w:rPr>
          <w:rFonts w:hint="eastAsia" w:ascii="宋体" w:hAnsi="宋体" w:cs="宋体"/>
          <w:b/>
          <w:color w:val="auto"/>
          <w:sz w:val="24"/>
        </w:rPr>
        <w:t>A</w:t>
      </w:r>
      <w:r>
        <w:rPr>
          <w:rFonts w:hint="eastAsia" w:ascii="宋体" w:hAnsi="宋体" w:cs="宋体"/>
          <w:color w:val="auto"/>
          <w:sz w:val="24"/>
        </w:rPr>
        <w:t>.专门面向中小企业，服务全部由符合政策要求的中小企业（或小微企业）承接的，提供相应的中小企业声明函（附件</w:t>
      </w:r>
      <w:r>
        <w:rPr>
          <w:rFonts w:ascii="宋体" w:hAnsi="宋体" w:cs="宋体"/>
          <w:color w:val="auto"/>
          <w:sz w:val="24"/>
        </w:rPr>
        <w:t>7</w:t>
      </w:r>
      <w:r>
        <w:rPr>
          <w:rFonts w:hint="eastAsia" w:ascii="宋体" w:hAnsi="宋体" w:cs="宋体"/>
          <w:color w:val="auto"/>
          <w:sz w:val="24"/>
        </w:rPr>
        <w:t xml:space="preserve">）。 </w:t>
      </w:r>
    </w:p>
    <w:p>
      <w:pPr>
        <w:widowControl/>
        <w:spacing w:line="360" w:lineRule="auto"/>
        <w:ind w:firstLine="480"/>
        <w:jc w:val="left"/>
        <w:rPr>
          <w:rFonts w:ascii="宋体" w:hAnsi="宋体" w:cs="宋体"/>
          <w:color w:val="auto"/>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color w:val="auto"/>
          <w:sz w:val="24"/>
        </w:rPr>
        <w:t>B.</w:t>
      </w:r>
      <w:r>
        <w:rPr>
          <w:rFonts w:hint="eastAsia" w:ascii="宋体" w:hAnsi="宋体" w:cs="宋体"/>
          <w:color w:val="auto"/>
          <w:sz w:val="24"/>
        </w:rPr>
        <w:t>要求以联合体形式参加的，提供联合协议（附件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spacing w:line="360" w:lineRule="auto"/>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widowControl/>
        <w:adjustRightInd/>
        <w:spacing w:line="360" w:lineRule="auto"/>
        <w:jc w:val="left"/>
        <w:rPr>
          <w:rFonts w:ascii="宋体" w:hAnsi="宋体" w:cs="宋体"/>
          <w:b/>
          <w:color w:val="auto"/>
          <w:kern w:val="0"/>
          <w:sz w:val="36"/>
          <w:szCs w:val="36"/>
        </w:rPr>
      </w:pPr>
      <w:r>
        <w:rPr>
          <w:rFonts w:ascii="宋体" w:hAnsi="宋体" w:cs="宋体"/>
          <w:b/>
          <w:color w:val="auto"/>
          <w:kern w:val="0"/>
          <w:sz w:val="36"/>
          <w:szCs w:val="36"/>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4"/>
        </w:rPr>
      </w:pP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pacing w:line="360" w:lineRule="auto"/>
        <w:rPr>
          <w:rFonts w:ascii="宋体" w:hAnsi="宋体" w:cs="宋体"/>
          <w:b/>
          <w:color w:val="auto"/>
          <w:kern w:val="0"/>
          <w:sz w:val="32"/>
          <w:szCs w:val="32"/>
          <w:lang w:val="zh-CN"/>
        </w:rPr>
      </w:pPr>
    </w:p>
    <w:p>
      <w:pPr>
        <w:widowControl/>
        <w:adjustRightInd/>
        <w:spacing w:line="360" w:lineRule="auto"/>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05" w:name="_Hlk101257010"/>
      <w:r>
        <w:rPr>
          <w:rFonts w:hint="eastAsia" w:ascii="宋体" w:hAnsi="宋体" w:cs="宋体"/>
          <w:color w:val="auto"/>
          <w:sz w:val="24"/>
        </w:rPr>
        <w:t>（</w:t>
      </w:r>
      <w:r>
        <w:rPr>
          <w:rFonts w:hint="eastAsia" w:ascii="宋体" w:hAnsi="宋体" w:cs="宋体"/>
          <w:color w:val="auto"/>
          <w:sz w:val="24"/>
          <w:lang w:val="en-US" w:eastAsia="zh-CN"/>
        </w:rPr>
        <w:t>本项目不接受联合体</w:t>
      </w:r>
      <w:r>
        <w:rPr>
          <w:rFonts w:hint="eastAsia" w:ascii="宋体" w:hAnsi="宋体" w:cs="宋体"/>
          <w:color w:val="auto"/>
          <w:sz w:val="24"/>
        </w:rPr>
        <w:t>)</w:t>
      </w:r>
      <w:bookmarkEnd w:id="505"/>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pStyle w:val="2"/>
      </w:pPr>
    </w:p>
    <w:p>
      <w:pPr>
        <w:spacing w:line="360" w:lineRule="auto"/>
        <w:jc w:val="both"/>
        <w:rPr>
          <w:rFonts w:ascii="宋体" w:hAnsi="宋体" w:cs="宋体"/>
          <w:b/>
          <w:color w:val="auto"/>
          <w:kern w:val="0"/>
          <w:sz w:val="32"/>
          <w:szCs w:val="32"/>
        </w:rPr>
      </w:pPr>
    </w:p>
    <w:p>
      <w:pPr>
        <w:spacing w:line="360" w:lineRule="auto"/>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spacing w:line="360" w:lineRule="auto"/>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pacing w:line="360" w:lineRule="auto"/>
        <w:jc w:val="center"/>
        <w:rPr>
          <w:rFonts w:ascii="宋体" w:hAnsi="宋体" w:cs="宋体"/>
          <w:b/>
          <w:color w:val="auto"/>
          <w:kern w:val="0"/>
          <w:sz w:val="32"/>
          <w:szCs w:val="32"/>
        </w:rPr>
      </w:pPr>
    </w:p>
    <w:p>
      <w:pPr>
        <w:spacing w:line="360" w:lineRule="auto"/>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90"/>
        <w:spacing w:line="360" w:lineRule="auto"/>
        <w:rPr>
          <w:rFonts w:hAnsi="宋体" w:cs="宋体"/>
          <w:bCs/>
          <w:color w:val="auto"/>
          <w:sz w:val="24"/>
        </w:rPr>
      </w:pPr>
      <w:r>
        <w:rPr>
          <w:rFonts w:hint="eastAsia" w:hAnsi="宋体" w:cs="宋体"/>
          <w:bCs/>
          <w:color w:val="auto"/>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0"/>
              <w:adjustRightInd w:val="0"/>
              <w:spacing w:line="360" w:lineRule="auto"/>
              <w:rPr>
                <w:rFonts w:hAnsi="宋体" w:cs="宋体"/>
                <w:bCs/>
                <w:color w:val="auto"/>
                <w:sz w:val="24"/>
              </w:rPr>
            </w:pPr>
            <w:r>
              <w:rPr>
                <w:rFonts w:hint="eastAsia" w:hAnsi="宋体" w:cs="宋体"/>
                <w:bCs/>
                <w:color w:val="auto"/>
                <w:sz w:val="24"/>
              </w:rPr>
              <w:t>正面：                                 反面：</w:t>
            </w:r>
          </w:p>
          <w:p>
            <w:pPr>
              <w:pStyle w:val="90"/>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1928" w:firstLineChars="600"/>
        <w:rPr>
          <w:rFonts w:ascii="宋体" w:hAnsi="宋体" w:cs="宋体"/>
          <w:b/>
          <w:color w:val="auto"/>
          <w:kern w:val="0"/>
          <w:sz w:val="32"/>
          <w:szCs w:val="32"/>
        </w:rPr>
      </w:pPr>
      <w:r>
        <w:rPr>
          <w:rFonts w:hint="eastAsia" w:ascii="宋体" w:hAnsi="宋体" w:cs="宋体"/>
          <w:b/>
          <w:color w:val="auto"/>
          <w:kern w:val="0"/>
          <w:sz w:val="32"/>
          <w:szCs w:val="32"/>
        </w:rPr>
        <w:t>三、分包意向协议（</w:t>
      </w:r>
      <w:r>
        <w:rPr>
          <w:rFonts w:hint="eastAsia" w:ascii="宋体" w:hAnsi="宋体" w:cs="宋体"/>
          <w:b/>
          <w:color w:val="auto"/>
          <w:kern w:val="0"/>
          <w:sz w:val="32"/>
          <w:szCs w:val="32"/>
          <w:lang w:val="en-US" w:eastAsia="zh-CN"/>
        </w:rPr>
        <w:t>本项目不同意分包</w:t>
      </w:r>
      <w:r>
        <w:rPr>
          <w:rFonts w:hint="eastAsia" w:ascii="宋体" w:hAnsi="宋体" w:cs="宋体"/>
          <w:b/>
          <w:color w:val="auto"/>
          <w:kern w:val="0"/>
          <w:sz w:val="32"/>
          <w:szCs w:val="32"/>
        </w:rPr>
        <w:t>）</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spacing w:line="360" w:lineRule="auto"/>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spacing w:line="360" w:lineRule="auto"/>
        <w:jc w:val="center"/>
        <w:rPr>
          <w:rFonts w:ascii="宋体" w:hAnsi="宋体" w:cs="宋体"/>
          <w:b/>
          <w:color w:val="auto"/>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投标文件中的</w:t>
            </w:r>
          </w:p>
          <w:p>
            <w:pPr>
              <w:snapToGrid w:val="0"/>
              <w:spacing w:line="360" w:lineRule="auto"/>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4991" w:type="dxa"/>
            <w:vAlign w:val="top"/>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spacing w:line="360" w:lineRule="auto"/>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vAlign w:val="top"/>
          </w:tcPr>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见投标文件</w:t>
            </w:r>
          </w:p>
          <w:p>
            <w:pPr>
              <w:spacing w:line="360" w:lineRule="auto"/>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4991" w:type="dxa"/>
            <w:vAlign w:val="top"/>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spacing w:line="360" w:lineRule="auto"/>
              <w:rPr>
                <w:rFonts w:ascii="宋体" w:hAnsi="宋体" w:cs="宋体"/>
                <w:color w:val="auto"/>
                <w:sz w:val="24"/>
              </w:rPr>
            </w:pPr>
            <w:r>
              <w:rPr>
                <w:rFonts w:hint="eastAsia" w:ascii="宋体" w:hAnsi="宋体" w:cs="宋体"/>
                <w:color w:val="auto"/>
                <w:sz w:val="24"/>
              </w:rPr>
              <w:t>投标函</w:t>
            </w:r>
          </w:p>
        </w:tc>
        <w:tc>
          <w:tcPr>
            <w:tcW w:w="1418" w:type="dxa"/>
            <w:vAlign w:val="top"/>
          </w:tcPr>
          <w:p>
            <w:pPr>
              <w:spacing w:line="360" w:lineRule="auto"/>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宋体" w:hAnsi="宋体" w:cs="宋体"/>
                <w:color w:val="auto"/>
                <w:sz w:val="24"/>
              </w:rPr>
            </w:pPr>
            <w:r>
              <w:rPr>
                <w:rFonts w:hint="eastAsia" w:ascii="宋体" w:hAnsi="宋体" w:cs="宋体"/>
                <w:color w:val="auto"/>
                <w:sz w:val="24"/>
              </w:rPr>
              <w:t>3</w:t>
            </w:r>
          </w:p>
        </w:tc>
        <w:tc>
          <w:tcPr>
            <w:tcW w:w="4991" w:type="dxa"/>
            <w:vAlign w:val="top"/>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spacing w:line="360" w:lineRule="auto"/>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vAlign w:val="top"/>
          </w:tcPr>
          <w:p>
            <w:pPr>
              <w:spacing w:line="360" w:lineRule="auto"/>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both"/>
        <w:rPr>
          <w:rFonts w:ascii="宋体" w:hAnsi="宋体" w:cs="宋体"/>
          <w:b/>
          <w:color w:val="auto"/>
          <w:kern w:val="0"/>
          <w:sz w:val="32"/>
          <w:szCs w:val="32"/>
        </w:rPr>
      </w:pPr>
    </w:p>
    <w:p>
      <w:pPr>
        <w:spacing w:line="360" w:lineRule="auto"/>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p>
    <w:p>
      <w:pPr>
        <w:spacing w:line="360" w:lineRule="auto"/>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line="360" w:lineRule="auto"/>
              <w:jc w:val="center"/>
              <w:rPr>
                <w:rFonts w:ascii="宋体" w:hAnsi="宋体" w:cs="宋体"/>
                <w:b/>
                <w:bCs/>
                <w:color w:val="auto"/>
                <w:sz w:val="24"/>
              </w:rPr>
            </w:pPr>
            <w:r>
              <w:rPr>
                <w:rFonts w:hint="eastAsia" w:ascii="宋体" w:hAnsi="宋体" w:cs="宋体"/>
                <w:b/>
                <w:bCs/>
                <w:color w:val="auto"/>
                <w:sz w:val="24"/>
              </w:rPr>
              <w:t>序号</w:t>
            </w:r>
          </w:p>
        </w:tc>
        <w:tc>
          <w:tcPr>
            <w:tcW w:w="3683" w:type="dxa"/>
            <w:vAlign w:val="top"/>
          </w:tcPr>
          <w:p>
            <w:pPr>
              <w:spacing w:line="360" w:lineRule="auto"/>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546" w:type="dxa"/>
            <w:vAlign w:val="top"/>
          </w:tcPr>
          <w:p>
            <w:pPr>
              <w:spacing w:line="360" w:lineRule="auto"/>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276" w:type="dxa"/>
            <w:vAlign w:val="top"/>
          </w:tcPr>
          <w:p>
            <w:pPr>
              <w:spacing w:line="360" w:lineRule="auto"/>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line="360" w:lineRule="auto"/>
              <w:jc w:val="center"/>
              <w:rPr>
                <w:rFonts w:ascii="宋体" w:hAnsi="宋体" w:cs="宋体"/>
                <w:color w:val="auto"/>
                <w:kern w:val="0"/>
                <w:sz w:val="24"/>
              </w:rPr>
            </w:pPr>
            <w:r>
              <w:rPr>
                <w:rFonts w:hint="eastAsia" w:ascii="宋体" w:hAnsi="宋体" w:cs="宋体"/>
                <w:color w:val="auto"/>
                <w:kern w:val="0"/>
                <w:sz w:val="24"/>
              </w:rPr>
              <w:t>1</w:t>
            </w:r>
          </w:p>
        </w:tc>
        <w:tc>
          <w:tcPr>
            <w:tcW w:w="3683" w:type="dxa"/>
            <w:vAlign w:val="top"/>
          </w:tcPr>
          <w:p>
            <w:pPr>
              <w:spacing w:line="360" w:lineRule="auto"/>
              <w:jc w:val="center"/>
              <w:rPr>
                <w:rFonts w:ascii="宋体" w:hAnsi="宋体" w:cs="宋体"/>
                <w:b/>
                <w:color w:val="auto"/>
                <w:kern w:val="0"/>
                <w:sz w:val="32"/>
                <w:szCs w:val="32"/>
              </w:rPr>
            </w:pPr>
          </w:p>
        </w:tc>
        <w:tc>
          <w:tcPr>
            <w:tcW w:w="3546" w:type="dxa"/>
            <w:vAlign w:val="top"/>
          </w:tcPr>
          <w:p>
            <w:pPr>
              <w:spacing w:line="360" w:lineRule="auto"/>
              <w:jc w:val="center"/>
              <w:rPr>
                <w:rFonts w:ascii="宋体" w:hAnsi="宋体" w:cs="宋体"/>
                <w:b/>
                <w:color w:val="auto"/>
                <w:kern w:val="0"/>
                <w:sz w:val="32"/>
                <w:szCs w:val="32"/>
              </w:rPr>
            </w:pPr>
          </w:p>
        </w:tc>
        <w:tc>
          <w:tcPr>
            <w:tcW w:w="1276" w:type="dxa"/>
            <w:vAlign w:val="top"/>
          </w:tcPr>
          <w:p>
            <w:pPr>
              <w:spacing w:line="360" w:lineRule="auto"/>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line="360" w:lineRule="auto"/>
              <w:jc w:val="center"/>
              <w:rPr>
                <w:rFonts w:ascii="宋体" w:hAnsi="宋体" w:cs="宋体"/>
                <w:color w:val="auto"/>
                <w:kern w:val="0"/>
                <w:sz w:val="24"/>
              </w:rPr>
            </w:pPr>
            <w:r>
              <w:rPr>
                <w:rFonts w:hint="eastAsia" w:ascii="宋体" w:hAnsi="宋体" w:cs="宋体"/>
                <w:color w:val="auto"/>
                <w:kern w:val="0"/>
                <w:sz w:val="24"/>
              </w:rPr>
              <w:t>2</w:t>
            </w:r>
          </w:p>
        </w:tc>
        <w:tc>
          <w:tcPr>
            <w:tcW w:w="3683" w:type="dxa"/>
            <w:vAlign w:val="top"/>
          </w:tcPr>
          <w:p>
            <w:pPr>
              <w:spacing w:line="360" w:lineRule="auto"/>
              <w:jc w:val="center"/>
              <w:rPr>
                <w:rFonts w:ascii="宋体" w:hAnsi="宋体" w:cs="宋体"/>
                <w:b/>
                <w:color w:val="auto"/>
                <w:kern w:val="0"/>
                <w:sz w:val="32"/>
                <w:szCs w:val="32"/>
              </w:rPr>
            </w:pPr>
          </w:p>
        </w:tc>
        <w:tc>
          <w:tcPr>
            <w:tcW w:w="3546" w:type="dxa"/>
            <w:vAlign w:val="top"/>
          </w:tcPr>
          <w:p>
            <w:pPr>
              <w:spacing w:line="360" w:lineRule="auto"/>
              <w:jc w:val="center"/>
              <w:rPr>
                <w:rFonts w:ascii="宋体" w:hAnsi="宋体" w:cs="宋体"/>
                <w:b/>
                <w:color w:val="auto"/>
                <w:kern w:val="0"/>
                <w:sz w:val="32"/>
                <w:szCs w:val="32"/>
              </w:rPr>
            </w:pPr>
          </w:p>
        </w:tc>
        <w:tc>
          <w:tcPr>
            <w:tcW w:w="1276" w:type="dxa"/>
            <w:vAlign w:val="top"/>
          </w:tcPr>
          <w:p>
            <w:pPr>
              <w:spacing w:line="360" w:lineRule="auto"/>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line="360" w:lineRule="auto"/>
              <w:jc w:val="center"/>
              <w:rPr>
                <w:rFonts w:ascii="宋体" w:hAnsi="宋体" w:cs="宋体"/>
                <w:color w:val="auto"/>
                <w:kern w:val="0"/>
                <w:sz w:val="24"/>
              </w:rPr>
            </w:pPr>
            <w:r>
              <w:rPr>
                <w:rFonts w:hint="eastAsia" w:ascii="宋体" w:hAnsi="宋体" w:cs="宋体"/>
                <w:color w:val="auto"/>
                <w:kern w:val="0"/>
                <w:sz w:val="24"/>
              </w:rPr>
              <w:t>……</w:t>
            </w:r>
          </w:p>
        </w:tc>
        <w:tc>
          <w:tcPr>
            <w:tcW w:w="3683" w:type="dxa"/>
            <w:vAlign w:val="top"/>
          </w:tcPr>
          <w:p>
            <w:pPr>
              <w:spacing w:line="360" w:lineRule="auto"/>
              <w:jc w:val="center"/>
              <w:rPr>
                <w:rFonts w:ascii="宋体" w:hAnsi="宋体" w:cs="宋体"/>
                <w:b/>
                <w:color w:val="auto"/>
                <w:kern w:val="0"/>
                <w:sz w:val="32"/>
                <w:szCs w:val="32"/>
              </w:rPr>
            </w:pPr>
          </w:p>
        </w:tc>
        <w:tc>
          <w:tcPr>
            <w:tcW w:w="3546" w:type="dxa"/>
            <w:vAlign w:val="top"/>
          </w:tcPr>
          <w:p>
            <w:pPr>
              <w:spacing w:line="360" w:lineRule="auto"/>
              <w:jc w:val="center"/>
              <w:rPr>
                <w:rFonts w:ascii="宋体" w:hAnsi="宋体" w:cs="宋体"/>
                <w:b/>
                <w:color w:val="auto"/>
                <w:kern w:val="0"/>
                <w:sz w:val="32"/>
                <w:szCs w:val="32"/>
              </w:rPr>
            </w:pPr>
          </w:p>
        </w:tc>
        <w:tc>
          <w:tcPr>
            <w:tcW w:w="1276" w:type="dxa"/>
            <w:vAlign w:val="top"/>
          </w:tcPr>
          <w:p>
            <w:pPr>
              <w:spacing w:line="360" w:lineRule="auto"/>
              <w:jc w:val="center"/>
              <w:rPr>
                <w:rFonts w:ascii="宋体" w:hAnsi="宋体" w:cs="宋体"/>
                <w:b/>
                <w:color w:val="auto"/>
                <w:kern w:val="0"/>
                <w:sz w:val="32"/>
                <w:szCs w:val="32"/>
              </w:rPr>
            </w:pPr>
          </w:p>
        </w:tc>
      </w:tr>
    </w:tbl>
    <w:p>
      <w:pPr>
        <w:spacing w:line="360" w:lineRule="auto"/>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spacing w:line="360" w:lineRule="auto"/>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widowControl/>
        <w:adjustRightInd/>
        <w:spacing w:line="360" w:lineRule="auto"/>
        <w:jc w:val="center"/>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（1）开标一览表（报价表）………………………………………………………（页码）</w:t>
      </w:r>
    </w:p>
    <w:p>
      <w:pPr>
        <w:snapToGrid w:val="0"/>
        <w:spacing w:line="360" w:lineRule="auto"/>
        <w:rPr>
          <w:rFonts w:ascii="宋体" w:hAnsi="宋体" w:cs="宋体"/>
          <w:color w:val="auto"/>
          <w:sz w:val="24"/>
        </w:rPr>
      </w:pPr>
      <w:r>
        <w:rPr>
          <w:rFonts w:hint="eastAsia" w:ascii="宋体" w:hAnsi="宋体" w:cs="宋体"/>
          <w:color w:val="auto"/>
          <w:sz w:val="24"/>
        </w:rPr>
        <w:t>（2）中小企业声明函………………………………………………………………（页码）</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379"/>
        <w:tabs>
          <w:tab w:val="clear" w:pos="720"/>
        </w:tabs>
        <w:snapToGrid w:val="0"/>
        <w:spacing w:before="120" w:after="120" w:line="360" w:lineRule="auto"/>
        <w:ind w:firstLine="643"/>
        <w:outlineLvl w:val="9"/>
        <w:rPr>
          <w:rFonts w:ascii="宋体" w:hAns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79"/>
        <w:tabs>
          <w:tab w:val="clear" w:pos="720"/>
        </w:tabs>
        <w:snapToGrid w:val="0"/>
        <w:spacing w:before="120" w:after="120" w:line="360" w:lineRule="auto"/>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（项目名称）</w:t>
      </w:r>
      <w:r>
        <w:rPr>
          <w:rFonts w:hint="eastAsia" w:ascii="宋体" w:hAnsi="宋体" w:cs="宋体"/>
          <w:color w:val="auto"/>
          <w:kern w:val="0"/>
          <w:sz w:val="24"/>
          <w:lang w:val="zh-CN"/>
        </w:rPr>
        <w:t>【招标编号：</w:t>
      </w:r>
      <w:r>
        <w:rPr>
          <w:rFonts w:hint="eastAsia" w:ascii="宋体" w:hAnsi="宋体" w:cs="宋体"/>
          <w:color w:val="auto"/>
          <w:sz w:val="24"/>
        </w:rPr>
        <w:t>（采购编号）】的实施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3"/>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597"/>
        <w:gridCol w:w="1366"/>
        <w:gridCol w:w="1452"/>
        <w:gridCol w:w="1366"/>
        <w:gridCol w:w="1281"/>
        <w:gridCol w:w="1281"/>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49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59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366" w:type="dxa"/>
            <w:vAlign w:val="top"/>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145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1366"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1281"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281" w:type="dxa"/>
            <w:vAlign w:val="top"/>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服务人数</w:t>
            </w:r>
          </w:p>
        </w:tc>
        <w:tc>
          <w:tcPr>
            <w:tcW w:w="1281"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92"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597"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1366" w:type="dxa"/>
            <w:vAlign w:val="center"/>
          </w:tcPr>
          <w:p>
            <w:pPr>
              <w:snapToGrid w:val="0"/>
              <w:spacing w:line="360" w:lineRule="auto"/>
              <w:jc w:val="center"/>
              <w:rPr>
                <w:rFonts w:ascii="宋体" w:hAnsi="宋体" w:cs="宋体"/>
                <w:color w:val="auto"/>
                <w:sz w:val="24"/>
              </w:rPr>
            </w:pPr>
          </w:p>
        </w:tc>
        <w:tc>
          <w:tcPr>
            <w:tcW w:w="1452" w:type="dxa"/>
            <w:vAlign w:val="center"/>
          </w:tcPr>
          <w:p>
            <w:pPr>
              <w:snapToGrid w:val="0"/>
              <w:spacing w:line="360" w:lineRule="auto"/>
              <w:jc w:val="center"/>
              <w:rPr>
                <w:rFonts w:ascii="宋体" w:hAnsi="宋体" w:cs="宋体"/>
                <w:color w:val="auto"/>
                <w:sz w:val="24"/>
              </w:rPr>
            </w:pPr>
          </w:p>
        </w:tc>
        <w:tc>
          <w:tcPr>
            <w:tcW w:w="1366" w:type="dxa"/>
            <w:vAlign w:val="center"/>
          </w:tcPr>
          <w:p>
            <w:pPr>
              <w:snapToGrid w:val="0"/>
              <w:spacing w:line="360" w:lineRule="auto"/>
              <w:jc w:val="center"/>
              <w:rPr>
                <w:rFonts w:ascii="宋体" w:hAnsi="宋体" w:cs="宋体"/>
                <w:color w:val="auto"/>
                <w:sz w:val="24"/>
              </w:rPr>
            </w:pPr>
          </w:p>
        </w:tc>
        <w:tc>
          <w:tcPr>
            <w:tcW w:w="1281" w:type="dxa"/>
            <w:vAlign w:val="center"/>
          </w:tcPr>
          <w:p>
            <w:pPr>
              <w:spacing w:line="360" w:lineRule="auto"/>
              <w:jc w:val="center"/>
              <w:rPr>
                <w:rFonts w:ascii="宋体" w:hAnsi="宋体" w:cs="宋体"/>
                <w:color w:val="auto"/>
                <w:sz w:val="24"/>
              </w:rPr>
            </w:pPr>
          </w:p>
        </w:tc>
        <w:tc>
          <w:tcPr>
            <w:tcW w:w="1281" w:type="dxa"/>
            <w:vAlign w:val="top"/>
          </w:tcPr>
          <w:p>
            <w:pPr>
              <w:spacing w:line="360" w:lineRule="auto"/>
              <w:jc w:val="center"/>
              <w:rPr>
                <w:rFonts w:ascii="宋体" w:hAnsi="宋体" w:cs="宋体"/>
                <w:color w:val="auto"/>
                <w:sz w:val="24"/>
              </w:rPr>
            </w:pPr>
          </w:p>
        </w:tc>
        <w:tc>
          <w:tcPr>
            <w:tcW w:w="1281"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92"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597"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1366" w:type="dxa"/>
            <w:vAlign w:val="center"/>
          </w:tcPr>
          <w:p>
            <w:pPr>
              <w:snapToGrid w:val="0"/>
              <w:spacing w:line="360" w:lineRule="auto"/>
              <w:jc w:val="center"/>
              <w:rPr>
                <w:rFonts w:ascii="宋体" w:hAnsi="宋体" w:cs="宋体"/>
                <w:color w:val="auto"/>
                <w:sz w:val="24"/>
              </w:rPr>
            </w:pPr>
          </w:p>
        </w:tc>
        <w:tc>
          <w:tcPr>
            <w:tcW w:w="1452" w:type="dxa"/>
            <w:vAlign w:val="center"/>
          </w:tcPr>
          <w:p>
            <w:pPr>
              <w:snapToGrid w:val="0"/>
              <w:spacing w:line="360" w:lineRule="auto"/>
              <w:jc w:val="center"/>
              <w:rPr>
                <w:rFonts w:ascii="宋体" w:hAnsi="宋体" w:cs="宋体"/>
                <w:color w:val="auto"/>
                <w:sz w:val="24"/>
              </w:rPr>
            </w:pPr>
          </w:p>
        </w:tc>
        <w:tc>
          <w:tcPr>
            <w:tcW w:w="1366" w:type="dxa"/>
            <w:vAlign w:val="center"/>
          </w:tcPr>
          <w:p>
            <w:pPr>
              <w:snapToGrid w:val="0"/>
              <w:spacing w:line="360" w:lineRule="auto"/>
              <w:jc w:val="center"/>
              <w:rPr>
                <w:rFonts w:ascii="宋体" w:hAnsi="宋体" w:cs="宋体"/>
                <w:color w:val="auto"/>
                <w:sz w:val="24"/>
              </w:rPr>
            </w:pPr>
          </w:p>
        </w:tc>
        <w:tc>
          <w:tcPr>
            <w:tcW w:w="1281" w:type="dxa"/>
            <w:vAlign w:val="center"/>
          </w:tcPr>
          <w:p>
            <w:pPr>
              <w:spacing w:line="360" w:lineRule="auto"/>
              <w:jc w:val="center"/>
              <w:rPr>
                <w:rFonts w:ascii="宋体" w:hAnsi="宋体" w:cs="宋体"/>
                <w:color w:val="auto"/>
                <w:sz w:val="24"/>
              </w:rPr>
            </w:pPr>
          </w:p>
        </w:tc>
        <w:tc>
          <w:tcPr>
            <w:tcW w:w="1281" w:type="dxa"/>
            <w:vAlign w:val="top"/>
          </w:tcPr>
          <w:p>
            <w:pPr>
              <w:spacing w:line="360" w:lineRule="auto"/>
              <w:jc w:val="center"/>
              <w:rPr>
                <w:rFonts w:ascii="宋体" w:hAnsi="宋体" w:cs="宋体"/>
                <w:color w:val="auto"/>
                <w:sz w:val="24"/>
              </w:rPr>
            </w:pPr>
          </w:p>
        </w:tc>
        <w:tc>
          <w:tcPr>
            <w:tcW w:w="1281"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92" w:type="dxa"/>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597" w:type="dxa"/>
            <w:vAlign w:val="center"/>
          </w:tcPr>
          <w:p>
            <w:pPr>
              <w:snapToGrid w:val="0"/>
              <w:spacing w:line="360" w:lineRule="auto"/>
              <w:jc w:val="center"/>
              <w:rPr>
                <w:rFonts w:ascii="宋体" w:hAnsi="宋体" w:cs="宋体"/>
                <w:color w:val="auto"/>
                <w:sz w:val="24"/>
              </w:rPr>
            </w:pPr>
          </w:p>
        </w:tc>
        <w:tc>
          <w:tcPr>
            <w:tcW w:w="1366" w:type="dxa"/>
            <w:vAlign w:val="center"/>
          </w:tcPr>
          <w:p>
            <w:pPr>
              <w:snapToGrid w:val="0"/>
              <w:spacing w:line="360" w:lineRule="auto"/>
              <w:jc w:val="center"/>
              <w:rPr>
                <w:rFonts w:ascii="宋体" w:hAnsi="宋体" w:cs="宋体"/>
                <w:color w:val="auto"/>
                <w:sz w:val="24"/>
              </w:rPr>
            </w:pPr>
          </w:p>
        </w:tc>
        <w:tc>
          <w:tcPr>
            <w:tcW w:w="1452" w:type="dxa"/>
            <w:vAlign w:val="center"/>
          </w:tcPr>
          <w:p>
            <w:pPr>
              <w:snapToGrid w:val="0"/>
              <w:spacing w:line="360" w:lineRule="auto"/>
              <w:jc w:val="center"/>
              <w:rPr>
                <w:rFonts w:ascii="宋体" w:hAnsi="宋体" w:cs="宋体"/>
                <w:color w:val="auto"/>
                <w:sz w:val="24"/>
              </w:rPr>
            </w:pPr>
          </w:p>
        </w:tc>
        <w:tc>
          <w:tcPr>
            <w:tcW w:w="1366" w:type="dxa"/>
            <w:vAlign w:val="center"/>
          </w:tcPr>
          <w:p>
            <w:pPr>
              <w:snapToGrid w:val="0"/>
              <w:spacing w:line="360" w:lineRule="auto"/>
              <w:jc w:val="center"/>
              <w:rPr>
                <w:rFonts w:ascii="宋体" w:hAnsi="宋体" w:cs="宋体"/>
                <w:color w:val="auto"/>
                <w:sz w:val="24"/>
              </w:rPr>
            </w:pPr>
          </w:p>
        </w:tc>
        <w:tc>
          <w:tcPr>
            <w:tcW w:w="1281" w:type="dxa"/>
            <w:vAlign w:val="center"/>
          </w:tcPr>
          <w:p>
            <w:pPr>
              <w:spacing w:line="360" w:lineRule="auto"/>
              <w:jc w:val="center"/>
              <w:rPr>
                <w:rFonts w:ascii="宋体" w:hAnsi="宋体" w:cs="宋体"/>
                <w:color w:val="auto"/>
                <w:sz w:val="24"/>
              </w:rPr>
            </w:pPr>
          </w:p>
        </w:tc>
        <w:tc>
          <w:tcPr>
            <w:tcW w:w="1281" w:type="dxa"/>
            <w:vAlign w:val="top"/>
          </w:tcPr>
          <w:p>
            <w:pPr>
              <w:spacing w:line="360" w:lineRule="auto"/>
              <w:jc w:val="center"/>
              <w:rPr>
                <w:rFonts w:ascii="宋体" w:hAnsi="宋体" w:cs="宋体"/>
                <w:color w:val="auto"/>
                <w:sz w:val="24"/>
              </w:rPr>
            </w:pPr>
          </w:p>
        </w:tc>
        <w:tc>
          <w:tcPr>
            <w:tcW w:w="1281"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92" w:type="dxa"/>
            <w:vAlign w:val="center"/>
          </w:tcPr>
          <w:p>
            <w:pPr>
              <w:spacing w:line="360" w:lineRule="auto"/>
              <w:jc w:val="center"/>
              <w:rPr>
                <w:rFonts w:ascii="宋体" w:hAnsi="宋体" w:cs="宋体"/>
                <w:color w:val="auto"/>
                <w:sz w:val="24"/>
              </w:rPr>
            </w:pPr>
          </w:p>
        </w:tc>
        <w:tc>
          <w:tcPr>
            <w:tcW w:w="597" w:type="dxa"/>
            <w:vAlign w:val="center"/>
          </w:tcPr>
          <w:p>
            <w:pPr>
              <w:snapToGrid w:val="0"/>
              <w:spacing w:line="360" w:lineRule="auto"/>
              <w:jc w:val="center"/>
              <w:rPr>
                <w:rFonts w:ascii="宋体" w:hAnsi="宋体" w:cs="宋体"/>
                <w:color w:val="auto"/>
                <w:sz w:val="24"/>
              </w:rPr>
            </w:pPr>
          </w:p>
        </w:tc>
        <w:tc>
          <w:tcPr>
            <w:tcW w:w="1366" w:type="dxa"/>
            <w:vAlign w:val="center"/>
          </w:tcPr>
          <w:p>
            <w:pPr>
              <w:snapToGrid w:val="0"/>
              <w:spacing w:line="360" w:lineRule="auto"/>
              <w:jc w:val="center"/>
              <w:rPr>
                <w:rFonts w:ascii="宋体" w:hAnsi="宋体" w:cs="宋体"/>
                <w:color w:val="auto"/>
                <w:sz w:val="24"/>
              </w:rPr>
            </w:pPr>
          </w:p>
        </w:tc>
        <w:tc>
          <w:tcPr>
            <w:tcW w:w="1452" w:type="dxa"/>
            <w:vAlign w:val="center"/>
          </w:tcPr>
          <w:p>
            <w:pPr>
              <w:snapToGrid w:val="0"/>
              <w:spacing w:line="360" w:lineRule="auto"/>
              <w:jc w:val="center"/>
              <w:rPr>
                <w:rFonts w:ascii="宋体" w:hAnsi="宋体" w:cs="宋体"/>
                <w:color w:val="auto"/>
                <w:sz w:val="24"/>
              </w:rPr>
            </w:pPr>
          </w:p>
        </w:tc>
        <w:tc>
          <w:tcPr>
            <w:tcW w:w="1366" w:type="dxa"/>
            <w:vAlign w:val="center"/>
          </w:tcPr>
          <w:p>
            <w:pPr>
              <w:snapToGrid w:val="0"/>
              <w:spacing w:line="360" w:lineRule="auto"/>
              <w:jc w:val="center"/>
              <w:rPr>
                <w:rFonts w:ascii="宋体" w:hAnsi="宋体" w:cs="宋体"/>
                <w:color w:val="auto"/>
                <w:sz w:val="24"/>
              </w:rPr>
            </w:pPr>
          </w:p>
        </w:tc>
        <w:tc>
          <w:tcPr>
            <w:tcW w:w="1281" w:type="dxa"/>
            <w:vAlign w:val="center"/>
          </w:tcPr>
          <w:p>
            <w:pPr>
              <w:spacing w:line="360" w:lineRule="auto"/>
              <w:jc w:val="center"/>
              <w:rPr>
                <w:rFonts w:ascii="宋体" w:hAnsi="宋体" w:cs="宋体"/>
                <w:color w:val="auto"/>
                <w:sz w:val="24"/>
              </w:rPr>
            </w:pPr>
          </w:p>
        </w:tc>
        <w:tc>
          <w:tcPr>
            <w:tcW w:w="1281" w:type="dxa"/>
            <w:vAlign w:val="top"/>
          </w:tcPr>
          <w:p>
            <w:pPr>
              <w:spacing w:line="360" w:lineRule="auto"/>
              <w:jc w:val="center"/>
              <w:rPr>
                <w:rFonts w:ascii="宋体" w:hAnsi="宋体" w:cs="宋体"/>
                <w:color w:val="auto"/>
                <w:sz w:val="24"/>
              </w:rPr>
            </w:pPr>
          </w:p>
        </w:tc>
        <w:tc>
          <w:tcPr>
            <w:tcW w:w="1281"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92" w:type="dxa"/>
            <w:vAlign w:val="center"/>
          </w:tcPr>
          <w:p>
            <w:pPr>
              <w:spacing w:line="360" w:lineRule="auto"/>
              <w:jc w:val="center"/>
              <w:rPr>
                <w:rFonts w:ascii="宋体" w:hAnsi="宋体" w:cs="宋体"/>
                <w:color w:val="auto"/>
                <w:sz w:val="24"/>
              </w:rPr>
            </w:pPr>
          </w:p>
        </w:tc>
        <w:tc>
          <w:tcPr>
            <w:tcW w:w="597" w:type="dxa"/>
            <w:vAlign w:val="center"/>
          </w:tcPr>
          <w:p>
            <w:pPr>
              <w:snapToGrid w:val="0"/>
              <w:spacing w:line="360" w:lineRule="auto"/>
              <w:jc w:val="center"/>
              <w:rPr>
                <w:rFonts w:ascii="宋体" w:hAnsi="宋体" w:cs="宋体"/>
                <w:color w:val="auto"/>
                <w:sz w:val="24"/>
              </w:rPr>
            </w:pPr>
          </w:p>
        </w:tc>
        <w:tc>
          <w:tcPr>
            <w:tcW w:w="1366" w:type="dxa"/>
            <w:vAlign w:val="center"/>
          </w:tcPr>
          <w:p>
            <w:pPr>
              <w:snapToGrid w:val="0"/>
              <w:spacing w:line="360" w:lineRule="auto"/>
              <w:jc w:val="center"/>
              <w:rPr>
                <w:rFonts w:ascii="宋体" w:hAnsi="宋体" w:cs="宋体"/>
                <w:color w:val="auto"/>
                <w:sz w:val="24"/>
              </w:rPr>
            </w:pPr>
          </w:p>
        </w:tc>
        <w:tc>
          <w:tcPr>
            <w:tcW w:w="1452" w:type="dxa"/>
            <w:vAlign w:val="center"/>
          </w:tcPr>
          <w:p>
            <w:pPr>
              <w:snapToGrid w:val="0"/>
              <w:spacing w:line="360" w:lineRule="auto"/>
              <w:jc w:val="center"/>
              <w:rPr>
                <w:rFonts w:ascii="宋体" w:hAnsi="宋体" w:cs="宋体"/>
                <w:color w:val="auto"/>
                <w:sz w:val="24"/>
              </w:rPr>
            </w:pPr>
          </w:p>
        </w:tc>
        <w:tc>
          <w:tcPr>
            <w:tcW w:w="1366" w:type="dxa"/>
            <w:vAlign w:val="center"/>
          </w:tcPr>
          <w:p>
            <w:pPr>
              <w:snapToGrid w:val="0"/>
              <w:spacing w:line="360" w:lineRule="auto"/>
              <w:jc w:val="center"/>
              <w:rPr>
                <w:rFonts w:ascii="宋体" w:hAnsi="宋体" w:cs="宋体"/>
                <w:color w:val="auto"/>
                <w:sz w:val="24"/>
              </w:rPr>
            </w:pPr>
          </w:p>
        </w:tc>
        <w:tc>
          <w:tcPr>
            <w:tcW w:w="1281" w:type="dxa"/>
            <w:vAlign w:val="center"/>
          </w:tcPr>
          <w:p>
            <w:pPr>
              <w:spacing w:line="360" w:lineRule="auto"/>
              <w:jc w:val="center"/>
              <w:rPr>
                <w:rFonts w:ascii="宋体" w:hAnsi="宋体" w:cs="宋体"/>
                <w:color w:val="auto"/>
                <w:sz w:val="24"/>
              </w:rPr>
            </w:pPr>
          </w:p>
        </w:tc>
        <w:tc>
          <w:tcPr>
            <w:tcW w:w="1281" w:type="dxa"/>
            <w:vAlign w:val="top"/>
          </w:tcPr>
          <w:p>
            <w:pPr>
              <w:spacing w:line="360" w:lineRule="auto"/>
              <w:jc w:val="center"/>
              <w:rPr>
                <w:rFonts w:ascii="宋体" w:hAnsi="宋体" w:cs="宋体"/>
                <w:color w:val="auto"/>
                <w:sz w:val="24"/>
              </w:rPr>
            </w:pPr>
          </w:p>
        </w:tc>
        <w:tc>
          <w:tcPr>
            <w:tcW w:w="1281"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390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投标报价（小写）</w:t>
            </w:r>
          </w:p>
        </w:tc>
        <w:tc>
          <w:tcPr>
            <w:tcW w:w="5209" w:type="dxa"/>
            <w:gridSpan w:val="4"/>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90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投标报价（大写）</w:t>
            </w:r>
          </w:p>
        </w:tc>
        <w:tc>
          <w:tcPr>
            <w:tcW w:w="5209" w:type="dxa"/>
            <w:gridSpan w:val="4"/>
            <w:vAlign w:val="top"/>
          </w:tcPr>
          <w:p>
            <w:pPr>
              <w:spacing w:line="360" w:lineRule="auto"/>
              <w:jc w:val="center"/>
              <w:rPr>
                <w:rFonts w:ascii="宋体" w:hAnsi="宋体" w:cs="宋体"/>
                <w:color w:val="auto"/>
                <w:sz w:val="24"/>
              </w:rPr>
            </w:pP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采购人将以合同形式有偿取得货物或服务，不接受投标人给予的赠品、回扣或者与采购无关的其他商品、服务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9"/>
        <w:tabs>
          <w:tab w:val="clear" w:pos="720"/>
        </w:tabs>
        <w:snapToGrid w:val="0"/>
        <w:spacing w:before="120" w:after="120" w:line="360" w:lineRule="auto"/>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
        <w:pageBreakBefore/>
        <w:widowControl/>
        <w:spacing w:before="100" w:beforeAutospacing="1" w:after="100" w:afterAutospacing="1" w:line="360" w:lineRule="auto"/>
        <w:ind w:left="0" w:leftChars="0" w:firstLine="0" w:firstLineChars="0"/>
        <w:jc w:val="center"/>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506" w:name="OLE_LINK14"/>
      <w:bookmarkStart w:id="507" w:name="OLE_LINK13"/>
      <w:r>
        <w:rPr>
          <w:rFonts w:hint="eastAsia" w:ascii="宋体" w:hAnsi="宋体" w:cs="宋体"/>
          <w:b/>
          <w:color w:val="auto"/>
          <w:spacing w:val="6"/>
          <w:sz w:val="32"/>
          <w:szCs w:val="32"/>
        </w:rPr>
        <w:t>残疾人福利性单位声明函</w:t>
      </w:r>
    </w:p>
    <w:bookmarkEnd w:id="506"/>
    <w:bookmarkEnd w:id="507"/>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spacing w:line="360" w:lineRule="auto"/>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spacing w:line="360" w:lineRule="auto"/>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eastAsia="宋体" w:cs="宋体"/>
          <w:b/>
          <w:bCs/>
          <w:color w:val="auto"/>
          <w:kern w:val="2"/>
          <w:sz w:val="24"/>
          <w:szCs w:val="24"/>
          <w:lang w:val="en-US" w:eastAsia="zh-CN" w:bidi="ar-SA"/>
        </w:rPr>
        <w:pict>
          <v:rect id="Rectangle 17" o:spid="_x0000_s1028"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b/>
          <w:bCs/>
          <w:color w:val="auto"/>
          <w:kern w:val="2"/>
          <w:sz w:val="24"/>
          <w:szCs w:val="24"/>
          <w:lang w:val="en-US" w:eastAsia="zh-CN" w:bidi="ar-SA"/>
        </w:rPr>
        <w:pict>
          <v:rect id="Rectangle 16" o:spid="_x0000_s1029"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cs="宋体"/>
          <w:color w:val="auto"/>
          <w:sz w:val="24"/>
        </w:rPr>
        <w:t>投标单位法定名称章（印模）                投标单位“XX专用章”（印模）</w:t>
      </w: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both"/>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508"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508"/>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509" w:name="_Hlk101133598"/>
      <w:r>
        <w:rPr>
          <w:rFonts w:hint="eastAsia" w:ascii="宋体" w:hAnsi="宋体" w:cs="宋体"/>
          <w:b/>
          <w:color w:val="auto"/>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bookmarkEnd w:id="509"/>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510"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510"/>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widowControl/>
        <w:adjustRightInd/>
        <w:spacing w:line="360" w:lineRule="auto"/>
        <w:jc w:val="center"/>
        <w:rPr>
          <w:rFonts w:ascii="宋体" w:hAnsi="宋体" w:cs="宋体"/>
          <w:b/>
          <w:color w:val="auto"/>
          <w:kern w:val="0"/>
          <w:sz w:val="32"/>
          <w:szCs w:val="32"/>
        </w:rPr>
      </w:pPr>
      <w:r>
        <w:rPr>
          <w:rFonts w:hint="eastAsia" w:ascii="宋体" w:hAnsi="宋体" w:cs="宋体"/>
          <w:b/>
          <w:color w:val="auto"/>
          <w:spacing w:val="6"/>
          <w:sz w:val="32"/>
          <w:szCs w:val="32"/>
        </w:rPr>
        <w:t>附件</w:t>
      </w:r>
      <w:r>
        <w:rPr>
          <w:rFonts w:ascii="宋体" w:hAnsi="宋体" w:cs="宋体"/>
          <w:b/>
          <w:color w:val="auto"/>
          <w:spacing w:val="6"/>
          <w:sz w:val="32"/>
          <w:szCs w:val="32"/>
        </w:rPr>
        <w:t>6</w:t>
      </w:r>
      <w:r>
        <w:rPr>
          <w:rFonts w:hint="eastAsia" w:ascii="宋体" w:hAnsi="宋体" w:cs="宋体"/>
          <w:b/>
          <w:color w:val="auto"/>
          <w:spacing w:val="6"/>
          <w:sz w:val="32"/>
          <w:szCs w:val="32"/>
        </w:rPr>
        <w:t>：</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7"/>
        <w:spacing w:line="360" w:lineRule="auto"/>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spacing w:line="360" w:lineRule="auto"/>
        <w:rPr>
          <w:color w:val="auto"/>
        </w:rPr>
      </w:pPr>
      <w:r>
        <w:rPr>
          <w:rFonts w:hint="eastAsia"/>
          <w:color w:val="auto"/>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八、其他</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 xml:space="preserve">  。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autoSpaceDE w:val="0"/>
        <w:autoSpaceDN w:val="0"/>
        <w:spacing w:line="360" w:lineRule="auto"/>
        <w:jc w:val="center"/>
        <w:rPr>
          <w:rFonts w:ascii="宋体" w:hAnsi="宋体" w:cs="宋体"/>
          <w:b/>
          <w:color w:val="auto"/>
          <w:spacing w:val="6"/>
          <w:sz w:val="32"/>
          <w:szCs w:val="32"/>
        </w:rPr>
      </w:pPr>
    </w:p>
    <w:p>
      <w:pPr>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附件</w:t>
      </w:r>
      <w:r>
        <w:rPr>
          <w:rFonts w:ascii="宋体" w:hAnsi="宋体" w:cs="宋体"/>
          <w:b/>
          <w:color w:val="auto"/>
          <w:sz w:val="36"/>
          <w:szCs w:val="20"/>
        </w:rPr>
        <w:t>7</w:t>
      </w:r>
      <w:r>
        <w:rPr>
          <w:rFonts w:hint="eastAsia" w:ascii="宋体" w:hAnsi="宋体" w:cs="宋体"/>
          <w:b/>
          <w:color w:val="auto"/>
          <w:sz w:val="36"/>
          <w:szCs w:val="20"/>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7"/>
        <w:rPr>
          <w:rFonts w:ascii="宋体" w:hAnsi="宋体" w:eastAsia="宋体" w:cs="宋体"/>
          <w:color w:val="auto"/>
          <w:lang w:val="en-US"/>
        </w:rPr>
      </w:pPr>
    </w:p>
    <w:p>
      <w:pPr>
        <w:spacing w:line="360" w:lineRule="auto"/>
        <w:ind w:right="420"/>
        <w:rPr>
          <w:rFonts w:ascii="宋体" w:hAnsi="宋体" w:cs="宋体"/>
          <w:color w:val="auto"/>
        </w:rPr>
      </w:pPr>
    </w:p>
    <w:p>
      <w:pPr>
        <w:spacing w:line="360" w:lineRule="auto"/>
        <w:rPr>
          <w:rFonts w:ascii="宋体" w:hAnsi="宋体" w:cs="宋体"/>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00000001"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1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0000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1" w:name="_Toc36110187"/>
    <w:bookmarkStart w:id="512" w:name="_Toc164085800"/>
    <w:bookmarkStart w:id="513" w:name="_Toc91899912"/>
    <w:bookmarkStart w:id="514" w:name="_Toc131845147"/>
    <w:r>
      <w:rPr>
        <w:rFonts w:hint="eastAsia" w:ascii="仿宋_GB2312" w:eastAsia="仿宋_GB2312"/>
        <w:kern w:val="0"/>
        <w:szCs w:val="21"/>
      </w:rPr>
      <w:t xml:space="preserve"> 页</w:t>
    </w:r>
    <w:bookmarkEnd w:id="511"/>
    <w:bookmarkEnd w:id="512"/>
    <w:bookmarkEnd w:id="513"/>
    <w:bookmarkEnd w:id="5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Tg1NTY0MjcyNWIzNDk2ZmM4YmM5YWJkNTAxMzczOD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045A60"/>
    <w:rsid w:val="0B121310"/>
    <w:rsid w:val="0B30404E"/>
    <w:rsid w:val="0B377BE4"/>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6589C"/>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36041D"/>
    <w:rsid w:val="16A8729C"/>
    <w:rsid w:val="16B33777"/>
    <w:rsid w:val="16BC70A7"/>
    <w:rsid w:val="16C6339E"/>
    <w:rsid w:val="172F2D79"/>
    <w:rsid w:val="17557BEF"/>
    <w:rsid w:val="17D349C1"/>
    <w:rsid w:val="1830729E"/>
    <w:rsid w:val="1870062C"/>
    <w:rsid w:val="18817102"/>
    <w:rsid w:val="18830A15"/>
    <w:rsid w:val="18852B28"/>
    <w:rsid w:val="188B5321"/>
    <w:rsid w:val="19260253"/>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0E40D06"/>
    <w:rsid w:val="211116EB"/>
    <w:rsid w:val="215D7D7A"/>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AE77BD"/>
    <w:rsid w:val="28C32028"/>
    <w:rsid w:val="28CC490F"/>
    <w:rsid w:val="28DE40AA"/>
    <w:rsid w:val="29345E77"/>
    <w:rsid w:val="294C65AD"/>
    <w:rsid w:val="29806583"/>
    <w:rsid w:val="298B3C4C"/>
    <w:rsid w:val="29F26D24"/>
    <w:rsid w:val="2A15033F"/>
    <w:rsid w:val="2A1662C1"/>
    <w:rsid w:val="2A1C7367"/>
    <w:rsid w:val="2A2815FA"/>
    <w:rsid w:val="2A6D6092"/>
    <w:rsid w:val="2A7D76B4"/>
    <w:rsid w:val="2AC92F17"/>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EE913A0"/>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332C5"/>
    <w:rsid w:val="34CB4388"/>
    <w:rsid w:val="34FA6E12"/>
    <w:rsid w:val="35370518"/>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8B0D75"/>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7B4E31"/>
    <w:rsid w:val="46893F2B"/>
    <w:rsid w:val="46C4686E"/>
    <w:rsid w:val="477B778F"/>
    <w:rsid w:val="478203EC"/>
    <w:rsid w:val="47B025FA"/>
    <w:rsid w:val="4809698F"/>
    <w:rsid w:val="4811697D"/>
    <w:rsid w:val="487A3E25"/>
    <w:rsid w:val="488B5503"/>
    <w:rsid w:val="48937E21"/>
    <w:rsid w:val="489A0361"/>
    <w:rsid w:val="48B94FF3"/>
    <w:rsid w:val="48E37AAB"/>
    <w:rsid w:val="48F845A1"/>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085514"/>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05D25"/>
    <w:rsid w:val="55DC29B6"/>
    <w:rsid w:val="55DD4241"/>
    <w:rsid w:val="566B6D1E"/>
    <w:rsid w:val="57032A2C"/>
    <w:rsid w:val="570F5219"/>
    <w:rsid w:val="575D12B5"/>
    <w:rsid w:val="57610A87"/>
    <w:rsid w:val="577B1140"/>
    <w:rsid w:val="577B7F21"/>
    <w:rsid w:val="577F181B"/>
    <w:rsid w:val="57921984"/>
    <w:rsid w:val="579737F0"/>
    <w:rsid w:val="579D2DD8"/>
    <w:rsid w:val="57AB7B30"/>
    <w:rsid w:val="57AF5251"/>
    <w:rsid w:val="57B26373"/>
    <w:rsid w:val="57B63F04"/>
    <w:rsid w:val="57CD20C2"/>
    <w:rsid w:val="57D675AB"/>
    <w:rsid w:val="57D95FDD"/>
    <w:rsid w:val="587233A4"/>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1078E"/>
    <w:rsid w:val="5A874767"/>
    <w:rsid w:val="5AA85BE2"/>
    <w:rsid w:val="5AAD6F28"/>
    <w:rsid w:val="5AD63A24"/>
    <w:rsid w:val="5B2E1A1D"/>
    <w:rsid w:val="5B843A1C"/>
    <w:rsid w:val="5B873E3F"/>
    <w:rsid w:val="5BE51737"/>
    <w:rsid w:val="5BE921DB"/>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3CE0D4C"/>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6EA4D71"/>
    <w:rsid w:val="67011F07"/>
    <w:rsid w:val="672F3F24"/>
    <w:rsid w:val="673E055F"/>
    <w:rsid w:val="67551CE3"/>
    <w:rsid w:val="6786121E"/>
    <w:rsid w:val="67A22552"/>
    <w:rsid w:val="67B22DCC"/>
    <w:rsid w:val="67BE71AA"/>
    <w:rsid w:val="67D90273"/>
    <w:rsid w:val="67DE5875"/>
    <w:rsid w:val="67DF4D79"/>
    <w:rsid w:val="67E55852"/>
    <w:rsid w:val="67EB1AB4"/>
    <w:rsid w:val="67FA1285"/>
    <w:rsid w:val="68551F4F"/>
    <w:rsid w:val="687C10C9"/>
    <w:rsid w:val="68840C16"/>
    <w:rsid w:val="68872541"/>
    <w:rsid w:val="68876EFB"/>
    <w:rsid w:val="68884654"/>
    <w:rsid w:val="689F444F"/>
    <w:rsid w:val="68AB1739"/>
    <w:rsid w:val="68B96DBB"/>
    <w:rsid w:val="68CA2805"/>
    <w:rsid w:val="68E937A3"/>
    <w:rsid w:val="68FD194E"/>
    <w:rsid w:val="691664E5"/>
    <w:rsid w:val="693E15D3"/>
    <w:rsid w:val="6962178B"/>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4A6B37"/>
    <w:rsid w:val="6C552F0B"/>
    <w:rsid w:val="6C8C67B7"/>
    <w:rsid w:val="6C9D744C"/>
    <w:rsid w:val="6D167928"/>
    <w:rsid w:val="6D26299B"/>
    <w:rsid w:val="6D2B3C26"/>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2831B2"/>
    <w:rsid w:val="71360107"/>
    <w:rsid w:val="713B688E"/>
    <w:rsid w:val="71D43752"/>
    <w:rsid w:val="71F1796A"/>
    <w:rsid w:val="72154626"/>
    <w:rsid w:val="72262B5D"/>
    <w:rsid w:val="72283FF7"/>
    <w:rsid w:val="722E7212"/>
    <w:rsid w:val="723A0474"/>
    <w:rsid w:val="72450106"/>
    <w:rsid w:val="725923E4"/>
    <w:rsid w:val="72864BF7"/>
    <w:rsid w:val="729023FC"/>
    <w:rsid w:val="73C0646E"/>
    <w:rsid w:val="742222F5"/>
    <w:rsid w:val="74476126"/>
    <w:rsid w:val="74706664"/>
    <w:rsid w:val="747F3682"/>
    <w:rsid w:val="749C4185"/>
    <w:rsid w:val="74B0546C"/>
    <w:rsid w:val="74C3757E"/>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7F00652"/>
    <w:rsid w:val="783000F4"/>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611D0"/>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7">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8">
    <w:name w:val="heading 3"/>
    <w:basedOn w:val="1"/>
    <w:next w:val="4"/>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5"/>
    <w:link w:val="654"/>
    <w:qFormat/>
    <w:uiPriority w:val="0"/>
    <w:pPr>
      <w:adjustRightInd/>
      <w:spacing w:after="120" w:line="240" w:lineRule="auto"/>
      <w:ind w:left="420" w:leftChars="200" w:firstLine="210"/>
    </w:pPr>
    <w:rPr>
      <w:sz w:val="21"/>
    </w:rPr>
  </w:style>
  <w:style w:type="paragraph" w:styleId="3">
    <w:name w:val="Body Text Indent"/>
    <w:basedOn w:val="1"/>
    <w:next w:val="4"/>
    <w:link w:val="782"/>
    <w:qFormat/>
    <w:uiPriority w:val="0"/>
    <w:pPr>
      <w:spacing w:line="480" w:lineRule="exact"/>
      <w:ind w:firstLine="480" w:firstLineChars="200"/>
    </w:pPr>
    <w:rPr>
      <w:rFonts w:ascii="宋体" w:hAnsi="宋体"/>
      <w:sz w:val="24"/>
    </w:rPr>
  </w:style>
  <w:style w:type="paragraph" w:styleId="4">
    <w:name w:val="Normal Indent"/>
    <w:basedOn w:val="1"/>
    <w:next w:val="3"/>
    <w:link w:val="719"/>
    <w:qFormat/>
    <w:uiPriority w:val="0"/>
    <w:pPr>
      <w:widowControl/>
      <w:snapToGrid w:val="0"/>
      <w:spacing w:line="480" w:lineRule="exact"/>
      <w:ind w:firstLine="567"/>
    </w:pPr>
    <w:rPr>
      <w:rFonts w:ascii="宋体"/>
      <w:snapToGrid w:val="0"/>
      <w:color w:val="000000"/>
      <w:kern w:val="28"/>
      <w:sz w:val="28"/>
      <w:szCs w:val="20"/>
    </w:rPr>
  </w:style>
  <w:style w:type="paragraph" w:customStyle="1" w:styleId="5">
    <w:name w:val="xl53"/>
    <w:basedOn w:val="1"/>
    <w:next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751"/>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726"/>
    <w:qFormat/>
    <w:uiPriority w:val="0"/>
    <w:pPr>
      <w:shd w:val="clear" w:color="auto" w:fill="000080"/>
    </w:pPr>
  </w:style>
  <w:style w:type="paragraph" w:styleId="22">
    <w:name w:val="annotation text"/>
    <w:basedOn w:val="1"/>
    <w:link w:val="854"/>
    <w:qFormat/>
    <w:uiPriority w:val="99"/>
    <w:pPr>
      <w:jc w:val="left"/>
    </w:pPr>
  </w:style>
  <w:style w:type="paragraph" w:styleId="23">
    <w:name w:val="Salutation"/>
    <w:basedOn w:val="1"/>
    <w:next w:val="1"/>
    <w:link w:val="814"/>
    <w:qFormat/>
    <w:uiPriority w:val="0"/>
    <w:rPr>
      <w:rFonts w:ascii="仿宋_GB2312" w:eastAsia="仿宋_GB2312"/>
      <w:sz w:val="28"/>
      <w:szCs w:val="20"/>
    </w:rPr>
  </w:style>
  <w:style w:type="paragraph" w:styleId="24">
    <w:name w:val="Body Text 3"/>
    <w:basedOn w:val="1"/>
    <w:link w:val="842"/>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w:basedOn w:val="1"/>
    <w:next w:val="27"/>
    <w:link w:val="931"/>
    <w:qFormat/>
    <w:uiPriority w:val="0"/>
    <w:pPr>
      <w:autoSpaceDE w:val="0"/>
      <w:autoSpaceDN w:val="0"/>
      <w:spacing w:line="360" w:lineRule="auto"/>
    </w:pPr>
    <w:rPr>
      <w:rFonts w:ascii="宋体" w:hAnsi="Arial" w:cs="Arial"/>
      <w:snapToGrid w:val="0"/>
      <w:sz w:val="24"/>
      <w:szCs w:val="21"/>
      <w:lang w:val="zh-CN"/>
    </w:rPr>
  </w:style>
  <w:style w:type="paragraph" w:styleId="27">
    <w:name w:val="Body Text First Indent"/>
    <w:basedOn w:val="26"/>
    <w:next w:val="1"/>
    <w:link w:val="833"/>
    <w:qFormat/>
    <w:uiPriority w:val="0"/>
    <w:pPr>
      <w:ind w:firstLine="420"/>
    </w:pPr>
    <w:rPr>
      <w:rFonts w:hAnsi="Calibri" w:cs="Times New Roman"/>
      <w:szCs w:val="20"/>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58"/>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8"/>
    <w:qFormat/>
    <w:uiPriority w:val="0"/>
    <w:pPr>
      <w:ind w:left="100" w:leftChars="2500"/>
    </w:pPr>
    <w:rPr>
      <w:rFonts w:ascii="宋体"/>
      <w:sz w:val="24"/>
      <w:szCs w:val="21"/>
      <w:lang w:val="zh-CN"/>
    </w:rPr>
  </w:style>
  <w:style w:type="paragraph" w:styleId="39">
    <w:name w:val="Body Text Indent 2"/>
    <w:basedOn w:val="1"/>
    <w:link w:val="822"/>
    <w:qFormat/>
    <w:uiPriority w:val="0"/>
    <w:pPr>
      <w:spacing w:line="360" w:lineRule="auto"/>
      <w:ind w:firstLine="601"/>
      <w:textAlignment w:val="baseline"/>
    </w:pPr>
    <w:rPr>
      <w:rFonts w:ascii="宋体"/>
      <w:kern w:val="0"/>
      <w:sz w:val="28"/>
      <w:szCs w:val="20"/>
    </w:rPr>
  </w:style>
  <w:style w:type="paragraph" w:styleId="40">
    <w:name w:val="endnote text"/>
    <w:basedOn w:val="1"/>
    <w:link w:val="939"/>
    <w:qFormat/>
    <w:uiPriority w:val="0"/>
    <w:rPr>
      <w:lang w:val="zh-CN"/>
    </w:rPr>
  </w:style>
  <w:style w:type="paragraph" w:styleId="41">
    <w:name w:val="Balloon Text"/>
    <w:basedOn w:val="1"/>
    <w:link w:val="715"/>
    <w:qFormat/>
    <w:uiPriority w:val="0"/>
    <w:rPr>
      <w:sz w:val="18"/>
      <w:szCs w:val="18"/>
    </w:rPr>
  </w:style>
  <w:style w:type="paragraph" w:styleId="42">
    <w:name w:val="footer"/>
    <w:basedOn w:val="1"/>
    <w:link w:val="890"/>
    <w:qFormat/>
    <w:uiPriority w:val="99"/>
    <w:pPr>
      <w:tabs>
        <w:tab w:val="center" w:pos="4153"/>
        <w:tab w:val="right" w:pos="8306"/>
      </w:tabs>
      <w:snapToGrid w:val="0"/>
      <w:jc w:val="left"/>
    </w:pPr>
    <w:rPr>
      <w:sz w:val="18"/>
      <w:szCs w:val="18"/>
    </w:rPr>
  </w:style>
  <w:style w:type="paragraph" w:styleId="43">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4"/>
    <w:link w:val="824"/>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3"/>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8"/>
    <w:qFormat/>
    <w:uiPriority w:val="0"/>
    <w:pPr>
      <w:spacing w:after="120" w:line="480" w:lineRule="auto"/>
    </w:pPr>
  </w:style>
  <w:style w:type="paragraph" w:styleId="59">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2"/>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22"/>
    <w:next w:val="22"/>
    <w:link w:val="631"/>
    <w:qFormat/>
    <w:uiPriority w:val="0"/>
    <w:rPr>
      <w:b/>
      <w:bCs/>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正文文本首行缩进 2"/>
    <w:basedOn w:val="81"/>
    <w:qFormat/>
    <w:uiPriority w:val="99"/>
    <w:pPr>
      <w:tabs>
        <w:tab w:val="right" w:leader="dot" w:pos="8268"/>
      </w:tabs>
      <w:spacing w:line="200" w:lineRule="atLeast"/>
      <w:ind w:firstLine="420"/>
    </w:pPr>
    <w:rPr>
      <w:rFonts w:ascii="宋体" w:hAnsi="Courier New"/>
      <w:spacing w:val="-4"/>
      <w:sz w:val="18"/>
    </w:rPr>
  </w:style>
  <w:style w:type="paragraph" w:customStyle="1" w:styleId="81">
    <w:name w:val="正文缩进1"/>
    <w:basedOn w:val="82"/>
    <w:next w:val="80"/>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82">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3">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4">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5">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6">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7">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8">
    <w:name w:val="正文2"/>
    <w:basedOn w:val="1"/>
    <w:link w:val="663"/>
    <w:qFormat/>
    <w:uiPriority w:val="0"/>
    <w:pPr>
      <w:spacing w:before="156" w:line="360" w:lineRule="auto"/>
      <w:ind w:firstLine="510" w:firstLineChars="200"/>
    </w:pPr>
    <w:rPr>
      <w:sz w:val="24"/>
      <w:szCs w:val="20"/>
    </w:rPr>
  </w:style>
  <w:style w:type="paragraph" w:customStyle="1" w:styleId="89">
    <w:name w:val="无间隔1"/>
    <w:link w:val="671"/>
    <w:qFormat/>
    <w:uiPriority w:val="1"/>
    <w:rPr>
      <w:rFonts w:ascii="Times New Roman" w:hAnsi="Times New Roman" w:eastAsia="宋体" w:cs="Times New Roman"/>
      <w:sz w:val="22"/>
      <w:szCs w:val="22"/>
      <w:lang w:val="en-US" w:eastAsia="zh-CN" w:bidi="ar-SA"/>
    </w:rPr>
  </w:style>
  <w:style w:type="paragraph" w:customStyle="1" w:styleId="90">
    <w:name w:val="纯文本_0_0"/>
    <w:basedOn w:val="91"/>
    <w:link w:val="679"/>
    <w:qFormat/>
    <w:uiPriority w:val="0"/>
    <w:rPr>
      <w:rFonts w:ascii="宋体" w:hAnsi="Courier New"/>
      <w:szCs w:val="21"/>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3">
    <w:name w:val="表格名称"/>
    <w:basedOn w:val="7"/>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4">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5">
    <w:name w:val="3级"/>
    <w:basedOn w:val="96"/>
    <w:link w:val="724"/>
    <w:qFormat/>
    <w:uiPriority w:val="0"/>
    <w:pPr>
      <w:ind w:left="0" w:right="466" w:firstLine="288"/>
    </w:pPr>
    <w:rPr>
      <w:rFonts w:hAnsi="宋体"/>
    </w:rPr>
  </w:style>
  <w:style w:type="paragraph" w:customStyle="1" w:styleId="96">
    <w:name w:val="样式 标题 3h33rd level3BOD 0H3l3CTHeading 3 - oldLevel 3 He..."/>
    <w:basedOn w:val="8"/>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7">
    <w:name w:val="标题4-dyf"/>
    <w:basedOn w:val="9"/>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8">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9">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0">
    <w:name w:val="正文样式"/>
    <w:basedOn w:val="1"/>
    <w:link w:val="766"/>
    <w:qFormat/>
    <w:uiPriority w:val="0"/>
    <w:pPr>
      <w:adjustRightInd/>
      <w:spacing w:line="360" w:lineRule="auto"/>
      <w:ind w:firstLine="480" w:firstLineChars="200"/>
    </w:pPr>
    <w:rPr>
      <w:kern w:val="0"/>
      <w:sz w:val="24"/>
    </w:rPr>
  </w:style>
  <w:style w:type="paragraph" w:customStyle="1" w:styleId="101">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2">
    <w:name w:val="列表1"/>
    <w:basedOn w:val="1"/>
    <w:next w:val="103"/>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3">
    <w:name w:val="List Paragraph"/>
    <w:basedOn w:val="1"/>
    <w:qFormat/>
    <w:uiPriority w:val="34"/>
    <w:pPr>
      <w:spacing w:line="360" w:lineRule="auto"/>
      <w:ind w:firstLine="200" w:firstLineChars="200"/>
    </w:pPr>
    <w:rPr>
      <w:rFonts w:eastAsia="楷体_GB2312" w:cs="Lucida Sans"/>
      <w:sz w:val="24"/>
    </w:rPr>
  </w:style>
  <w:style w:type="paragraph" w:customStyle="1" w:styleId="104">
    <w:name w:val="此正文"/>
    <w:basedOn w:val="1"/>
    <w:link w:val="797"/>
    <w:qFormat/>
    <w:uiPriority w:val="0"/>
    <w:pPr>
      <w:adjustRightInd/>
      <w:spacing w:line="360" w:lineRule="auto"/>
      <w:ind w:firstLine="200" w:firstLineChars="200"/>
    </w:pPr>
    <w:rPr>
      <w:sz w:val="24"/>
    </w:rPr>
  </w:style>
  <w:style w:type="paragraph" w:customStyle="1" w:styleId="105">
    <w:name w:val="样式 样式 标题 4h4H4Fab-4T5Ref Heading 1rh1Heading sqlsect 1.2.3.... +..."/>
    <w:basedOn w:val="106"/>
    <w:link w:val="819"/>
    <w:qFormat/>
    <w:uiPriority w:val="0"/>
    <w:pPr>
      <w:tabs>
        <w:tab w:val="left" w:pos="2356"/>
      </w:tabs>
    </w:pPr>
  </w:style>
  <w:style w:type="paragraph" w:customStyle="1" w:styleId="106">
    <w:name w:val="样式 标题 4h4H4Fab-4T5Ref Heading 1rh1Heading sqlsect 1.2.3...."/>
    <w:basedOn w:val="9"/>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7">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8">
    <w:name w:val="纯文本1"/>
    <w:basedOn w:val="1"/>
    <w:link w:val="832"/>
    <w:qFormat/>
    <w:uiPriority w:val="0"/>
    <w:pPr>
      <w:adjustRightInd/>
    </w:pPr>
    <w:rPr>
      <w:rFonts w:ascii="宋体" w:hAnsi="Courier New"/>
      <w:kern w:val="0"/>
      <w:sz w:val="20"/>
      <w:szCs w:val="20"/>
    </w:rPr>
  </w:style>
  <w:style w:type="paragraph" w:customStyle="1" w:styleId="109">
    <w:name w:val="正文说明"/>
    <w:basedOn w:val="1"/>
    <w:link w:val="844"/>
    <w:qFormat/>
    <w:uiPriority w:val="0"/>
    <w:pPr>
      <w:adjustRightInd/>
      <w:spacing w:line="360" w:lineRule="auto"/>
    </w:pPr>
    <w:rPr>
      <w:kern w:val="0"/>
      <w:sz w:val="24"/>
    </w:rPr>
  </w:style>
  <w:style w:type="paragraph" w:customStyle="1" w:styleId="110">
    <w:name w:val="Table Text"/>
    <w:basedOn w:val="1"/>
    <w:link w:val="850"/>
    <w:qFormat/>
    <w:uiPriority w:val="0"/>
    <w:pPr>
      <w:widowControl/>
      <w:spacing w:before="60" w:after="60"/>
      <w:jc w:val="left"/>
    </w:pPr>
    <w:rPr>
      <w:kern w:val="0"/>
      <w:sz w:val="24"/>
    </w:rPr>
  </w:style>
  <w:style w:type="paragraph" w:customStyle="1" w:styleId="111">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2">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3">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4">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5">
    <w:name w:val="正文段"/>
    <w:basedOn w:val="1"/>
    <w:link w:val="902"/>
    <w:qFormat/>
    <w:uiPriority w:val="0"/>
    <w:pPr>
      <w:widowControl/>
      <w:snapToGrid w:val="0"/>
      <w:spacing w:after="156" w:afterLines="50"/>
      <w:ind w:firstLine="200" w:firstLineChars="200"/>
    </w:pPr>
    <w:rPr>
      <w:kern w:val="0"/>
      <w:sz w:val="24"/>
      <w:szCs w:val="20"/>
    </w:rPr>
  </w:style>
  <w:style w:type="paragraph" w:customStyle="1" w:styleId="116">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7">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8">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9">
    <w:name w:val="样式 正文缩进 + 首行缩进:  2 字符"/>
    <w:basedOn w:val="4"/>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0">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2">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4">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6">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7">
    <w:name w:val="标题4_自定义"/>
    <w:basedOn w:val="9"/>
    <w:qFormat/>
    <w:uiPriority w:val="0"/>
    <w:pPr>
      <w:adjustRightInd/>
      <w:spacing w:before="0" w:after="0" w:line="360" w:lineRule="auto"/>
    </w:pPr>
    <w:rPr>
      <w:rFonts w:ascii="Verdana" w:eastAsia="Verdana"/>
      <w:sz w:val="21"/>
      <w:lang w:val="en-US"/>
    </w:rPr>
  </w:style>
  <w:style w:type="paragraph" w:customStyle="1" w:styleId="128">
    <w:name w:val="正文 内标 序号标"/>
    <w:basedOn w:val="129"/>
    <w:qFormat/>
    <w:uiPriority w:val="0"/>
    <w:pPr>
      <w:tabs>
        <w:tab w:val="left" w:pos="0"/>
      </w:tabs>
      <w:adjustRightInd/>
      <w:spacing w:before="0"/>
      <w:ind w:firstLine="482"/>
    </w:pPr>
    <w:rPr>
      <w:rFonts w:ascii="微软雅黑" w:hAnsi="微软雅黑"/>
      <w:sz w:val="24"/>
      <w:szCs w:val="24"/>
    </w:rPr>
  </w:style>
  <w:style w:type="paragraph" w:customStyle="1" w:styleId="129">
    <w:name w:val="My正文"/>
    <w:basedOn w:val="1"/>
    <w:qFormat/>
    <w:uiPriority w:val="0"/>
    <w:pPr>
      <w:spacing w:before="120" w:line="360" w:lineRule="auto"/>
      <w:ind w:firstLine="567"/>
    </w:pPr>
    <w:rPr>
      <w:rFonts w:ascii="Arial" w:hAnsi="Arial"/>
      <w:sz w:val="20"/>
      <w:szCs w:val="20"/>
    </w:rPr>
  </w:style>
  <w:style w:type="paragraph" w:customStyle="1" w:styleId="13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1">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2">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3">
    <w:name w:val="修订2"/>
    <w:qFormat/>
    <w:uiPriority w:val="0"/>
    <w:rPr>
      <w:rFonts w:ascii="Times New Roman" w:hAnsi="Times New Roman" w:eastAsia="宋体" w:cs="Times New Roman"/>
      <w:kern w:val="2"/>
      <w:sz w:val="21"/>
      <w:lang w:val="en-US" w:eastAsia="zh-CN" w:bidi="ar-SA"/>
    </w:rPr>
  </w:style>
  <w:style w:type="paragraph" w:customStyle="1" w:styleId="134">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6">
    <w:name w:val="文章标题"/>
    <w:next w:val="137"/>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7">
    <w:name w:val="封面公司名"/>
    <w:qFormat/>
    <w:uiPriority w:val="0"/>
    <w:pPr>
      <w:jc w:val="center"/>
    </w:pPr>
    <w:rPr>
      <w:rFonts w:ascii="Arial" w:hAnsi="Arial" w:eastAsia="楷体_GB2312" w:cs="宋体"/>
      <w:bCs/>
      <w:kern w:val="2"/>
      <w:sz w:val="28"/>
      <w:lang w:val="en-US" w:eastAsia="zh-CN" w:bidi="ar-SA"/>
    </w:rPr>
  </w:style>
  <w:style w:type="paragraph" w:customStyle="1" w:styleId="138">
    <w:name w:val="Char1 Char Char Char5"/>
    <w:basedOn w:val="1"/>
    <w:qFormat/>
    <w:uiPriority w:val="0"/>
    <w:pPr>
      <w:adjustRightInd/>
      <w:ind w:firstLine="200" w:firstLineChars="200"/>
    </w:pPr>
    <w:rPr>
      <w:rFonts w:ascii="Tahoma" w:hAnsi="Tahoma"/>
      <w:sz w:val="24"/>
      <w:szCs w:val="20"/>
    </w:rPr>
  </w:style>
  <w:style w:type="paragraph" w:customStyle="1" w:styleId="13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1">
    <w:name w:val="Char Char Char Char Char Char Char Char"/>
    <w:basedOn w:val="1"/>
    <w:qFormat/>
    <w:uiPriority w:val="0"/>
    <w:pPr>
      <w:tabs>
        <w:tab w:val="left" w:pos="360"/>
      </w:tabs>
    </w:pPr>
    <w:rPr>
      <w:sz w:val="24"/>
      <w:szCs w:val="20"/>
    </w:rPr>
  </w:style>
  <w:style w:type="paragraph" w:customStyle="1" w:styleId="142">
    <w:name w:val="Char Char11 Char Char Char"/>
    <w:basedOn w:val="1"/>
    <w:qFormat/>
    <w:uiPriority w:val="0"/>
    <w:pPr>
      <w:spacing w:line="360" w:lineRule="auto"/>
    </w:pPr>
    <w:rPr>
      <w:szCs w:val="20"/>
    </w:rPr>
  </w:style>
  <w:style w:type="paragraph" w:customStyle="1" w:styleId="143">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4">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5">
    <w:name w:val="样式3"/>
    <w:basedOn w:val="146"/>
    <w:qFormat/>
    <w:uiPriority w:val="0"/>
    <w:pPr>
      <w:tabs>
        <w:tab w:val="left" w:pos="2790"/>
        <w:tab w:val="left" w:pos="4230"/>
      </w:tabs>
      <w:spacing w:before="312" w:beforeLines="100"/>
      <w:jc w:val="left"/>
    </w:pPr>
  </w:style>
  <w:style w:type="paragraph" w:customStyle="1" w:styleId="14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7">
    <w:name w:val="Char Char1 Char Char1 Char Char1"/>
    <w:basedOn w:val="1"/>
    <w:qFormat/>
    <w:uiPriority w:val="0"/>
    <w:pPr>
      <w:tabs>
        <w:tab w:val="left" w:pos="840"/>
      </w:tabs>
      <w:ind w:left="840" w:hanging="420"/>
    </w:pPr>
    <w:rPr>
      <w:rFonts w:ascii="Tahoma" w:hAnsi="Tahoma"/>
      <w:sz w:val="24"/>
    </w:rPr>
  </w:style>
  <w:style w:type="paragraph" w:customStyle="1" w:styleId="14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9">
    <w:name w:val="标书标题2"/>
    <w:basedOn w:val="7"/>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1">
    <w:name w:val="正文21"/>
    <w:basedOn w:val="1"/>
    <w:qFormat/>
    <w:uiPriority w:val="0"/>
    <w:pPr>
      <w:adjustRightInd/>
      <w:spacing w:before="156" w:line="360" w:lineRule="auto"/>
      <w:ind w:firstLine="510" w:firstLineChars="200"/>
    </w:pPr>
    <w:rPr>
      <w:sz w:val="24"/>
      <w:szCs w:val="20"/>
    </w:rPr>
  </w:style>
  <w:style w:type="paragraph" w:customStyle="1" w:styleId="152">
    <w:name w:val="Test2"/>
    <w:basedOn w:val="7"/>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4">
    <w:name w:val="Char1"/>
    <w:basedOn w:val="1"/>
    <w:qFormat/>
    <w:uiPriority w:val="0"/>
    <w:rPr>
      <w:rFonts w:ascii="仿宋_GB2312" w:eastAsia="仿宋_GB2312"/>
      <w:b/>
      <w:sz w:val="32"/>
      <w:szCs w:val="32"/>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6">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8">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9">
    <w:name w:val="6级标题"/>
    <w:basedOn w:val="160"/>
    <w:qFormat/>
    <w:uiPriority w:val="0"/>
    <w:pPr>
      <w:keepNext/>
      <w:tabs>
        <w:tab w:val="left" w:pos="360"/>
      </w:tabs>
      <w:spacing w:before="0" w:after="0"/>
      <w:outlineLvl w:val="5"/>
    </w:pPr>
  </w:style>
  <w:style w:type="paragraph" w:customStyle="1" w:styleId="160">
    <w:name w:val="5级标题"/>
    <w:basedOn w:val="161"/>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1">
    <w:name w:val="4级标题"/>
    <w:basedOn w:val="103"/>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2">
    <w:name w:val="样式 正文文本缩进 + 段前: 2 字符"/>
    <w:basedOn w:val="1"/>
    <w:qFormat/>
    <w:uiPriority w:val="0"/>
    <w:pPr>
      <w:adjustRightInd/>
      <w:ind w:left="420" w:leftChars="200"/>
      <w:jc w:val="left"/>
    </w:pPr>
    <w:rPr>
      <w:sz w:val="28"/>
      <w:szCs w:val="20"/>
      <w:lang w:eastAsia="zh-TW"/>
    </w:rPr>
  </w:style>
  <w:style w:type="paragraph" w:customStyle="1" w:styleId="163">
    <w:name w:val="Char2 Char Char"/>
    <w:basedOn w:val="1"/>
    <w:qFormat/>
    <w:uiPriority w:val="0"/>
    <w:pPr>
      <w:adjustRightInd/>
    </w:pPr>
    <w:rPr>
      <w:rFonts w:ascii="Tahoma" w:hAnsi="Tahoma"/>
      <w:sz w:val="24"/>
      <w:szCs w:val="20"/>
    </w:rPr>
  </w:style>
  <w:style w:type="paragraph" w:customStyle="1" w:styleId="164">
    <w:name w:val="_Style 11"/>
    <w:basedOn w:val="1"/>
    <w:qFormat/>
    <w:uiPriority w:val="34"/>
    <w:pPr>
      <w:adjustRightInd/>
      <w:ind w:firstLine="420" w:firstLineChars="200"/>
    </w:pPr>
    <w:rPr>
      <w:rFonts w:eastAsia="仿宋_GB2312"/>
      <w:sz w:val="28"/>
    </w:rPr>
  </w:style>
  <w:style w:type="paragraph" w:customStyle="1" w:styleId="165">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6">
    <w:name w:val="Char Char Char"/>
    <w:basedOn w:val="1"/>
    <w:qFormat/>
    <w:uiPriority w:val="0"/>
    <w:rPr>
      <w:rFonts w:ascii="Tahoma" w:hAnsi="Tahoma"/>
      <w:sz w:val="24"/>
      <w:szCs w:val="20"/>
    </w:rPr>
  </w:style>
  <w:style w:type="paragraph" w:customStyle="1" w:styleId="167">
    <w:name w:val="数字标题6"/>
    <w:basedOn w:val="11"/>
    <w:next w:val="1"/>
    <w:qFormat/>
    <w:uiPriority w:val="0"/>
    <w:pPr>
      <w:tabs>
        <w:tab w:val="left" w:pos="1080"/>
        <w:tab w:val="clear" w:pos="1152"/>
      </w:tabs>
      <w:ind w:left="1080" w:hanging="1080"/>
    </w:pPr>
    <w:rPr>
      <w:rFonts w:ascii="Times New Roman" w:hAnsi="Times New Roman" w:eastAsia="宋体"/>
      <w:i/>
    </w:rPr>
  </w:style>
  <w:style w:type="paragraph" w:customStyle="1" w:styleId="168">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9">
    <w:name w:val="No Spacing"/>
    <w:basedOn w:val="1"/>
    <w:link w:val="940"/>
    <w:qFormat/>
    <w:uiPriority w:val="99"/>
    <w:rPr>
      <w:szCs w:val="22"/>
    </w:rPr>
  </w:style>
  <w:style w:type="paragraph" w:customStyle="1" w:styleId="17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1">
    <w:name w:val="Char Char Char Char Char Char Char Char Char Char Char Char1 Char1"/>
    <w:basedOn w:val="1"/>
    <w:qFormat/>
    <w:uiPriority w:val="6"/>
    <w:rPr>
      <w:rFonts w:ascii="Tahoma" w:hAnsi="Tahoma" w:cs="仿宋_GB2312"/>
      <w:sz w:val="24"/>
      <w:szCs w:val="20"/>
    </w:rPr>
  </w:style>
  <w:style w:type="paragraph" w:customStyle="1" w:styleId="17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3">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5">
    <w:name w:val="MM Topic 2"/>
    <w:basedOn w:val="7"/>
    <w:qFormat/>
    <w:uiPriority w:val="0"/>
    <w:pPr>
      <w:tabs>
        <w:tab w:val="left" w:pos="1260"/>
        <w:tab w:val="clear" w:pos="432"/>
      </w:tabs>
      <w:ind w:left="1260" w:hanging="420"/>
    </w:pPr>
    <w:rPr>
      <w:rFonts w:ascii="Arial" w:hAnsi="Arial" w:eastAsia="黑体"/>
      <w:lang w:val="en-US"/>
    </w:rPr>
  </w:style>
  <w:style w:type="paragraph" w:customStyle="1" w:styleId="176">
    <w:name w:val="五级无标题条"/>
    <w:basedOn w:val="1"/>
    <w:qFormat/>
    <w:uiPriority w:val="0"/>
    <w:pPr>
      <w:adjustRightInd/>
    </w:pPr>
  </w:style>
  <w:style w:type="paragraph" w:customStyle="1" w:styleId="177">
    <w:name w:val="Char5"/>
    <w:basedOn w:val="1"/>
    <w:qFormat/>
    <w:uiPriority w:val="0"/>
    <w:rPr>
      <w:rFonts w:ascii="仿宋_GB2312" w:eastAsia="仿宋_GB2312"/>
      <w:b/>
      <w:sz w:val="32"/>
      <w:szCs w:val="32"/>
    </w:rPr>
  </w:style>
  <w:style w:type="paragraph" w:customStyle="1" w:styleId="178">
    <w:name w:val="TOC 标题1"/>
    <w:basedOn w:val="6"/>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9">
    <w:name w:val="彩色列表 - 强调文字颜色 12"/>
    <w:basedOn w:val="1"/>
    <w:qFormat/>
    <w:uiPriority w:val="0"/>
    <w:pPr>
      <w:adjustRightInd/>
      <w:ind w:firstLine="420" w:firstLineChars="200"/>
    </w:pPr>
    <w:rPr>
      <w:rFonts w:ascii="Calibri" w:hAnsi="Calibri"/>
      <w:szCs w:val="22"/>
    </w:rPr>
  </w:style>
  <w:style w:type="paragraph" w:customStyle="1" w:styleId="180">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1">
    <w:name w:val="Char2"/>
    <w:basedOn w:val="1"/>
    <w:qFormat/>
    <w:uiPriority w:val="0"/>
    <w:rPr>
      <w:rFonts w:ascii="仿宋_GB2312" w:eastAsia="仿宋_GB2312"/>
      <w:b/>
      <w:sz w:val="32"/>
      <w:szCs w:val="32"/>
    </w:rPr>
  </w:style>
  <w:style w:type="paragraph" w:customStyle="1" w:styleId="182">
    <w:name w:val="数字标题3"/>
    <w:basedOn w:val="8"/>
    <w:next w:val="1"/>
    <w:qFormat/>
    <w:uiPriority w:val="0"/>
    <w:pPr>
      <w:spacing w:line="240" w:lineRule="auto"/>
    </w:pPr>
    <w:rPr>
      <w:sz w:val="28"/>
      <w:szCs w:val="28"/>
    </w:rPr>
  </w:style>
  <w:style w:type="paragraph" w:customStyle="1" w:styleId="183">
    <w:name w:val="FA正文"/>
    <w:basedOn w:val="1"/>
    <w:qFormat/>
    <w:uiPriority w:val="0"/>
    <w:pPr>
      <w:spacing w:line="360" w:lineRule="auto"/>
      <w:ind w:firstLine="480" w:firstLineChars="200"/>
    </w:pPr>
    <w:rPr>
      <w:rFonts w:hAnsi="宋体"/>
      <w:sz w:val="24"/>
      <w:szCs w:val="20"/>
    </w:rPr>
  </w:style>
  <w:style w:type="paragraph" w:customStyle="1" w:styleId="184">
    <w:name w:val="MM Topic 5"/>
    <w:basedOn w:val="10"/>
    <w:qFormat/>
    <w:uiPriority w:val="0"/>
    <w:pPr>
      <w:tabs>
        <w:tab w:val="left" w:pos="2520"/>
        <w:tab w:val="clear" w:pos="1008"/>
      </w:tabs>
      <w:adjustRightInd/>
      <w:ind w:left="2520" w:hanging="420"/>
    </w:pPr>
  </w:style>
  <w:style w:type="paragraph" w:customStyle="1" w:styleId="185">
    <w:name w:val="Char Char Char Char Char Char Char Char Char Char1"/>
    <w:basedOn w:val="1"/>
    <w:qFormat/>
    <w:uiPriority w:val="0"/>
    <w:rPr>
      <w:rFonts w:ascii="仿宋_GB2312" w:eastAsia="仿宋_GB2312"/>
      <w:b/>
      <w:sz w:val="32"/>
      <w:szCs w:val="32"/>
    </w:rPr>
  </w:style>
  <w:style w:type="paragraph" w:customStyle="1" w:styleId="186">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7">
    <w:name w:val="修订1"/>
    <w:qFormat/>
    <w:uiPriority w:val="3"/>
    <w:rPr>
      <w:rFonts w:ascii="Times New Roman" w:hAnsi="Times New Roman" w:eastAsia="宋体" w:cs="Times New Roman"/>
      <w:color w:val="000000"/>
      <w:kern w:val="1"/>
      <w:sz w:val="21"/>
      <w:lang w:val="en-US" w:eastAsia="zh-CN" w:bidi="ar-SA"/>
    </w:rPr>
  </w:style>
  <w:style w:type="paragraph" w:customStyle="1" w:styleId="188">
    <w:name w:val="Char2 Char Char Char"/>
    <w:basedOn w:val="1"/>
    <w:qFormat/>
    <w:uiPriority w:val="0"/>
    <w:rPr>
      <w:rFonts w:ascii="仿宋_GB2312" w:eastAsia="仿宋_GB2312"/>
      <w:b/>
      <w:sz w:val="32"/>
      <w:szCs w:val="32"/>
    </w:rPr>
  </w:style>
  <w:style w:type="paragraph" w:customStyle="1" w:styleId="189">
    <w:name w:val="Char2 Char Char Char1"/>
    <w:basedOn w:val="1"/>
    <w:qFormat/>
    <w:uiPriority w:val="6"/>
    <w:rPr>
      <w:rFonts w:ascii="仿宋_GB2312" w:eastAsia="仿宋_GB2312"/>
      <w:b/>
      <w:sz w:val="32"/>
      <w:szCs w:val="32"/>
    </w:rPr>
  </w:style>
  <w:style w:type="paragraph" w:customStyle="1" w:styleId="190">
    <w:name w:val="默认段落样式"/>
    <w:basedOn w:val="88"/>
    <w:qFormat/>
    <w:uiPriority w:val="0"/>
    <w:pPr>
      <w:spacing w:before="0"/>
      <w:ind w:firstLine="480"/>
      <w:outlineLvl w:val="2"/>
    </w:pPr>
    <w:rPr>
      <w:rFonts w:ascii="仿宋_GB2312" w:hAnsi="宋体" w:eastAsia="仿宋_GB2312"/>
      <w:color w:val="000000"/>
      <w:szCs w:val="24"/>
    </w:rPr>
  </w:style>
  <w:style w:type="paragraph" w:customStyle="1" w:styleId="191">
    <w:name w:val="图中文字"/>
    <w:basedOn w:val="1"/>
    <w:qFormat/>
    <w:uiPriority w:val="0"/>
    <w:pPr>
      <w:snapToGrid w:val="0"/>
      <w:spacing w:line="0" w:lineRule="atLeast"/>
      <w:ind w:firstLine="200" w:firstLineChars="200"/>
      <w:jc w:val="center"/>
    </w:pPr>
    <w:rPr>
      <w:sz w:val="24"/>
      <w:szCs w:val="20"/>
    </w:rPr>
  </w:style>
  <w:style w:type="paragraph" w:customStyle="1" w:styleId="192">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3">
    <w:name w:val="MM Topic 3"/>
    <w:basedOn w:val="8"/>
    <w:qFormat/>
    <w:uiPriority w:val="0"/>
    <w:pPr>
      <w:tabs>
        <w:tab w:val="left" w:pos="1680"/>
        <w:tab w:val="clear" w:pos="900"/>
      </w:tabs>
      <w:adjustRightInd/>
      <w:ind w:left="1680" w:hanging="420"/>
    </w:pPr>
  </w:style>
  <w:style w:type="paragraph" w:customStyle="1" w:styleId="194">
    <w:name w:val="标准小四"/>
    <w:basedOn w:val="1"/>
    <w:qFormat/>
    <w:uiPriority w:val="0"/>
    <w:pPr>
      <w:spacing w:line="360" w:lineRule="auto"/>
      <w:ind w:firstLine="480" w:firstLineChars="200"/>
    </w:pPr>
    <w:rPr>
      <w:rFonts w:ascii="Arial" w:hAnsi="Arial"/>
      <w:sz w:val="24"/>
      <w:szCs w:val="21"/>
    </w:rPr>
  </w:style>
  <w:style w:type="paragraph" w:customStyle="1" w:styleId="195">
    <w:name w:val="样式 标题 2H2h2Underrubrik1prop2l2Chapter Titlesect 1.2DO NO..."/>
    <w:basedOn w:val="7"/>
    <w:qFormat/>
    <w:uiPriority w:val="0"/>
    <w:pPr>
      <w:spacing w:before="120" w:after="120"/>
      <w:ind w:left="425" w:hanging="425"/>
    </w:pPr>
    <w:rPr>
      <w:rFonts w:ascii="微软雅黑" w:hAnsi="微软雅黑" w:eastAsia="微软雅黑" w:cs="宋体"/>
      <w:szCs w:val="20"/>
      <w:lang w:val="en-US"/>
    </w:rPr>
  </w:style>
  <w:style w:type="paragraph" w:customStyle="1" w:styleId="196">
    <w:name w:val="表格（小）"/>
    <w:basedOn w:val="1"/>
    <w:qFormat/>
    <w:uiPriority w:val="0"/>
    <w:pPr>
      <w:adjustRightInd/>
      <w:snapToGrid w:val="0"/>
      <w:spacing w:line="300" w:lineRule="auto"/>
    </w:pPr>
    <w:rPr>
      <w:rFonts w:eastAsia="仿宋"/>
      <w:szCs w:val="21"/>
    </w:rPr>
  </w:style>
  <w:style w:type="paragraph" w:customStyle="1" w:styleId="19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8">
    <w:name w:val="Char2 Char Char1"/>
    <w:basedOn w:val="1"/>
    <w:qFormat/>
    <w:uiPriority w:val="6"/>
    <w:pPr>
      <w:adjustRightInd/>
    </w:pPr>
    <w:rPr>
      <w:rFonts w:ascii="Tahoma" w:hAnsi="Tahoma"/>
      <w:sz w:val="24"/>
      <w:szCs w:val="20"/>
    </w:rPr>
  </w:style>
  <w:style w:type="paragraph" w:customStyle="1" w:styleId="199">
    <w:name w:val="列出段落5"/>
    <w:basedOn w:val="1"/>
    <w:qFormat/>
    <w:uiPriority w:val="0"/>
    <w:pPr>
      <w:spacing w:line="360" w:lineRule="auto"/>
      <w:ind w:firstLine="200" w:firstLineChars="200"/>
    </w:pPr>
    <w:rPr>
      <w:rFonts w:eastAsia="楷体_GB2312" w:cs="Lucida Sans"/>
      <w:sz w:val="24"/>
    </w:rPr>
  </w:style>
  <w:style w:type="paragraph" w:customStyle="1" w:styleId="20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1">
    <w:name w:val="表格文字"/>
    <w:basedOn w:val="1"/>
    <w:next w:val="4"/>
    <w:qFormat/>
    <w:uiPriority w:val="0"/>
    <w:pPr>
      <w:adjustRightInd/>
      <w:ind w:firstLine="200" w:firstLineChars="200"/>
    </w:pPr>
    <w:rPr>
      <w:rFonts w:ascii="Arial" w:hAnsi="Arial"/>
      <w:spacing w:val="-5"/>
      <w:kern w:val="0"/>
      <w:sz w:val="24"/>
      <w:szCs w:val="20"/>
    </w:rPr>
  </w:style>
  <w:style w:type="paragraph" w:customStyle="1" w:styleId="202">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3">
    <w:name w:val="TOC 标题111"/>
    <w:basedOn w:val="6"/>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6">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7">
    <w:name w:val="_Style 3"/>
    <w:basedOn w:val="1"/>
    <w:qFormat/>
    <w:uiPriority w:val="0"/>
    <w:pPr>
      <w:adjustRightInd/>
      <w:ind w:firstLine="420" w:firstLineChars="200"/>
    </w:pPr>
    <w:rPr>
      <w:rFonts w:eastAsia="仿宋_GB2312"/>
      <w:sz w:val="28"/>
    </w:rPr>
  </w:style>
  <w:style w:type="paragraph" w:customStyle="1" w:styleId="208">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9">
    <w:name w:val="Bulleting First Indent 1"/>
    <w:basedOn w:val="27"/>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0">
    <w:name w:val="左对齐表格文字"/>
    <w:basedOn w:val="1"/>
    <w:qFormat/>
    <w:uiPriority w:val="0"/>
    <w:pPr>
      <w:adjustRightInd/>
      <w:ind w:firstLine="200" w:firstLineChars="200"/>
      <w:jc w:val="right"/>
    </w:pPr>
  </w:style>
  <w:style w:type="paragraph" w:customStyle="1" w:styleId="211">
    <w:name w:val="Char Char11 Char Char Char Char Char Char Char Char Char"/>
    <w:basedOn w:val="1"/>
    <w:qFormat/>
    <w:uiPriority w:val="0"/>
    <w:pPr>
      <w:spacing w:line="360" w:lineRule="auto"/>
    </w:pPr>
    <w:rPr>
      <w:szCs w:val="20"/>
    </w:rPr>
  </w:style>
  <w:style w:type="paragraph" w:customStyle="1" w:styleId="212">
    <w:name w:val="正文1.25"/>
    <w:basedOn w:val="1"/>
    <w:qFormat/>
    <w:uiPriority w:val="0"/>
    <w:pPr>
      <w:adjustRightInd/>
      <w:spacing w:line="300" w:lineRule="auto"/>
      <w:ind w:firstLine="480" w:firstLineChars="200"/>
    </w:pPr>
    <w:rPr>
      <w:sz w:val="24"/>
      <w:szCs w:val="20"/>
    </w:rPr>
  </w:style>
  <w:style w:type="paragraph" w:customStyle="1" w:styleId="213">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5">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6">
    <w:name w:val="Char Char1 Char Char Char1"/>
    <w:basedOn w:val="1"/>
    <w:qFormat/>
    <w:uiPriority w:val="6"/>
    <w:rPr>
      <w:rFonts w:ascii="仿宋_GB2312" w:eastAsia="仿宋_GB2312"/>
      <w:b/>
      <w:sz w:val="32"/>
      <w:szCs w:val="20"/>
    </w:rPr>
  </w:style>
  <w:style w:type="paragraph" w:customStyle="1" w:styleId="217">
    <w:name w:val="列出段落2"/>
    <w:basedOn w:val="1"/>
    <w:qFormat/>
    <w:uiPriority w:val="0"/>
    <w:pPr>
      <w:adjustRightInd/>
      <w:ind w:firstLine="420" w:firstLineChars="200"/>
    </w:pPr>
    <w:rPr>
      <w:rFonts w:ascii="宋体" w:hAnsi="宋体"/>
      <w:sz w:val="24"/>
    </w:rPr>
  </w:style>
  <w:style w:type="paragraph" w:customStyle="1" w:styleId="218">
    <w:name w:val="默认段落字体 Para Char Char Char Char Char Char Char"/>
    <w:basedOn w:val="1"/>
    <w:qFormat/>
    <w:uiPriority w:val="0"/>
    <w:rPr>
      <w:rFonts w:eastAsia="仿宋_GB2312"/>
      <w:sz w:val="28"/>
      <w:szCs w:val="20"/>
    </w:rPr>
  </w:style>
  <w:style w:type="paragraph" w:customStyle="1" w:styleId="219">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0">
    <w:name w:val="样式 标题 4PIM 4H4h4bulletblbbH41H42H43H44H45H46H47H48...1"/>
    <w:basedOn w:val="9"/>
    <w:qFormat/>
    <w:uiPriority w:val="0"/>
    <w:pPr>
      <w:widowControl/>
      <w:jc w:val="left"/>
    </w:pPr>
    <w:rPr>
      <w:rFonts w:cs="宋体"/>
      <w:sz w:val="24"/>
      <w:szCs w:val="20"/>
    </w:rPr>
  </w:style>
  <w:style w:type="paragraph" w:customStyle="1" w:styleId="221">
    <w:name w:val="彩色列表 - 强调文字颜色 11"/>
    <w:basedOn w:val="1"/>
    <w:qFormat/>
    <w:uiPriority w:val="0"/>
    <w:pPr>
      <w:adjustRightInd/>
      <w:ind w:firstLine="420" w:firstLineChars="200"/>
    </w:pPr>
    <w:rPr>
      <w:rFonts w:ascii="Calibri" w:hAnsi="Calibri"/>
      <w:szCs w:val="22"/>
    </w:rPr>
  </w:style>
  <w:style w:type="paragraph" w:customStyle="1" w:styleId="222">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3">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4">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5">
    <w:name w:val="Char Char Char1 Char1"/>
    <w:basedOn w:val="1"/>
    <w:qFormat/>
    <w:uiPriority w:val="6"/>
    <w:rPr>
      <w:szCs w:val="20"/>
    </w:rPr>
  </w:style>
  <w:style w:type="paragraph" w:customStyle="1" w:styleId="22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7">
    <w:name w:val="样式 标题 2 + 宋体 左侧:  1.76 厘米 首行缩进:  0 厘米"/>
    <w:basedOn w:val="7"/>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8">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9">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1">
    <w:name w:val="CM14"/>
    <w:basedOn w:val="99"/>
    <w:next w:val="99"/>
    <w:qFormat/>
    <w:uiPriority w:val="0"/>
    <w:pPr>
      <w:spacing w:after="68"/>
    </w:pPr>
    <w:rPr>
      <w:rFonts w:ascii="FHLHE E+ Futura Bk" w:eastAsia="FHLHE E+ Futura Bk" w:cs="Times New Roman"/>
      <w:color w:val="auto"/>
    </w:rPr>
  </w:style>
  <w:style w:type="paragraph" w:customStyle="1" w:styleId="23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3">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4">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5">
    <w:name w:val="正文文字 2"/>
    <w:basedOn w:val="99"/>
    <w:next w:val="99"/>
    <w:qFormat/>
    <w:uiPriority w:val="0"/>
    <w:rPr>
      <w:rFonts w:ascii="宋体" w:eastAsia="宋体" w:cs="Times New Roman"/>
      <w:color w:val="auto"/>
    </w:rPr>
  </w:style>
  <w:style w:type="paragraph" w:customStyle="1" w:styleId="236">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7">
    <w:name w:val="Char Char1 Char"/>
    <w:basedOn w:val="1"/>
    <w:qFormat/>
    <w:uiPriority w:val="0"/>
    <w:rPr>
      <w:rFonts w:ascii="仿宋_GB2312" w:eastAsia="仿宋_GB2312"/>
      <w:b/>
      <w:sz w:val="32"/>
      <w:szCs w:val="32"/>
    </w:rPr>
  </w:style>
  <w:style w:type="paragraph" w:customStyle="1" w:styleId="238">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9">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0">
    <w:name w:val="Char Char111"/>
    <w:basedOn w:val="1"/>
    <w:qFormat/>
    <w:uiPriority w:val="0"/>
    <w:pPr>
      <w:spacing w:line="360" w:lineRule="auto"/>
    </w:pPr>
    <w:rPr>
      <w:szCs w:val="20"/>
    </w:rPr>
  </w:style>
  <w:style w:type="paragraph" w:customStyle="1" w:styleId="241">
    <w:name w:val="Char"/>
    <w:basedOn w:val="1"/>
    <w:qFormat/>
    <w:uiPriority w:val="0"/>
    <w:rPr>
      <w:rFonts w:ascii="仿宋_GB2312" w:eastAsia="仿宋_GB2312"/>
      <w:b/>
      <w:sz w:val="32"/>
      <w:szCs w:val="32"/>
    </w:rPr>
  </w:style>
  <w:style w:type="paragraph" w:customStyle="1" w:styleId="242">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4">
    <w:name w:val="Char Char Char1 Char"/>
    <w:basedOn w:val="1"/>
    <w:qFormat/>
    <w:uiPriority w:val="0"/>
    <w:rPr>
      <w:szCs w:val="20"/>
    </w:rPr>
  </w:style>
  <w:style w:type="paragraph" w:customStyle="1" w:styleId="245">
    <w:name w:val="正文标准"/>
    <w:basedOn w:val="1"/>
    <w:qFormat/>
    <w:uiPriority w:val="0"/>
    <w:pPr>
      <w:adjustRightInd/>
      <w:spacing w:line="360" w:lineRule="auto"/>
      <w:ind w:firstLine="200" w:firstLineChars="200"/>
    </w:pPr>
    <w:rPr>
      <w:rFonts w:ascii="宋体" w:hAnsi="Calibri"/>
      <w:sz w:val="24"/>
    </w:rPr>
  </w:style>
  <w:style w:type="paragraph" w:customStyle="1" w:styleId="246">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8">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9">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0">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2">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7">
    <w:name w:val="标准有序列表（L1）"/>
    <w:basedOn w:val="4"/>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8">
    <w:name w:val="Char Char Char Char Char Char Char Char Char Char"/>
    <w:basedOn w:val="1"/>
    <w:qFormat/>
    <w:uiPriority w:val="0"/>
    <w:rPr>
      <w:rFonts w:ascii="仿宋_GB2312" w:eastAsia="仿宋_GB2312"/>
      <w:b/>
      <w:sz w:val="32"/>
      <w:szCs w:val="32"/>
    </w:rPr>
  </w:style>
  <w:style w:type="paragraph" w:customStyle="1" w:styleId="25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0">
    <w:name w:val="_正文段落"/>
    <w:basedOn w:val="1"/>
    <w:qFormat/>
    <w:uiPriority w:val="0"/>
    <w:pPr>
      <w:adjustRightInd/>
      <w:ind w:firstLine="560"/>
    </w:pPr>
    <w:rPr>
      <w:rFonts w:ascii="仿宋_GB2312" w:hAnsi="仿宋" w:eastAsia="仿宋_GB2312"/>
      <w:kern w:val="0"/>
      <w:sz w:val="28"/>
      <w:szCs w:val="28"/>
    </w:rPr>
  </w:style>
  <w:style w:type="paragraph" w:customStyle="1" w:styleId="261">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3">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4">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5">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7">
    <w:name w:val="Char Char Char1 Char2"/>
    <w:basedOn w:val="1"/>
    <w:qFormat/>
    <w:uiPriority w:val="0"/>
    <w:rPr>
      <w:szCs w:val="20"/>
    </w:rPr>
  </w:style>
  <w:style w:type="paragraph" w:customStyle="1" w:styleId="26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9">
    <w:name w:val="默认段落字体 Para Char"/>
    <w:basedOn w:val="1"/>
    <w:qFormat/>
    <w:uiPriority w:val="0"/>
    <w:rPr>
      <w:rFonts w:ascii="Tahoma" w:hAnsi="Tahoma"/>
      <w:sz w:val="24"/>
      <w:szCs w:val="20"/>
    </w:rPr>
  </w:style>
  <w:style w:type="paragraph" w:customStyle="1" w:styleId="270">
    <w:name w:val="标题五"/>
    <w:basedOn w:val="1"/>
    <w:qFormat/>
    <w:uiPriority w:val="0"/>
    <w:pPr>
      <w:adjustRightInd/>
      <w:spacing w:before="156" w:beforeLines="50" w:line="360" w:lineRule="auto"/>
    </w:pPr>
    <w:rPr>
      <w:b/>
      <w:sz w:val="24"/>
    </w:rPr>
  </w:style>
  <w:style w:type="paragraph" w:customStyle="1" w:styleId="271">
    <w:name w:val="Char Char1101"/>
    <w:basedOn w:val="1"/>
    <w:qFormat/>
    <w:uiPriority w:val="0"/>
    <w:pPr>
      <w:spacing w:line="360" w:lineRule="auto"/>
    </w:pPr>
    <w:rPr>
      <w:rFonts w:ascii="Tahoma" w:hAnsi="Tahoma"/>
      <w:sz w:val="24"/>
      <w:szCs w:val="20"/>
    </w:rPr>
  </w:style>
  <w:style w:type="paragraph" w:customStyle="1" w:styleId="272">
    <w:name w:val="Char Char Char Char Char Char Char Char1"/>
    <w:basedOn w:val="1"/>
    <w:qFormat/>
    <w:uiPriority w:val="0"/>
    <w:pPr>
      <w:tabs>
        <w:tab w:val="left" w:pos="360"/>
      </w:tabs>
    </w:pPr>
    <w:rPr>
      <w:sz w:val="24"/>
      <w:szCs w:val="20"/>
    </w:rPr>
  </w:style>
  <w:style w:type="paragraph" w:customStyle="1" w:styleId="273">
    <w:name w:val="Char Char Char 字元 字元"/>
    <w:basedOn w:val="1"/>
    <w:qFormat/>
    <w:uiPriority w:val="0"/>
    <w:pPr>
      <w:adjustRightInd/>
      <w:spacing w:line="360" w:lineRule="auto"/>
      <w:ind w:firstLine="200" w:firstLineChars="200"/>
    </w:pPr>
    <w:rPr>
      <w:szCs w:val="20"/>
    </w:rPr>
  </w:style>
  <w:style w:type="paragraph" w:customStyle="1" w:styleId="274">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5">
    <w:name w:val="Char Char Char Char Char Char Char"/>
    <w:basedOn w:val="1"/>
    <w:qFormat/>
    <w:uiPriority w:val="0"/>
    <w:rPr>
      <w:rFonts w:ascii="仿宋_GB2312" w:eastAsia="仿宋_GB2312"/>
      <w:b/>
      <w:sz w:val="32"/>
      <w:szCs w:val="32"/>
    </w:rPr>
  </w:style>
  <w:style w:type="paragraph" w:customStyle="1" w:styleId="27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8">
    <w:name w:val="样式 标题 22h2L1 Heading 2H2sect 1.2H21sect 1.21H22sect 1.2..."/>
    <w:basedOn w:val="7"/>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9">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0">
    <w:name w:val="批注框文本 Char Char"/>
    <w:basedOn w:val="1"/>
    <w:qFormat/>
    <w:uiPriority w:val="0"/>
    <w:pPr>
      <w:adjustRightInd/>
    </w:pPr>
    <w:rPr>
      <w:sz w:val="18"/>
      <w:szCs w:val="20"/>
    </w:rPr>
  </w:style>
  <w:style w:type="paragraph" w:customStyle="1" w:styleId="28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3">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4">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5">
    <w:name w:val="索引 11"/>
    <w:basedOn w:val="1"/>
    <w:next w:val="1"/>
    <w:qFormat/>
    <w:uiPriority w:val="99"/>
    <w:pPr>
      <w:adjustRightInd/>
      <w:spacing w:line="360" w:lineRule="auto"/>
    </w:pPr>
    <w:rPr>
      <w:rFonts w:ascii="仿宋_GB2312" w:eastAsia="仿宋_GB2312"/>
      <w:sz w:val="24"/>
      <w:szCs w:val="20"/>
    </w:rPr>
  </w:style>
  <w:style w:type="paragraph" w:customStyle="1" w:styleId="286">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7">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8">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9">
    <w:name w:val="文档正文"/>
    <w:basedOn w:val="1"/>
    <w:qFormat/>
    <w:uiPriority w:val="0"/>
    <w:pPr>
      <w:spacing w:line="480" w:lineRule="atLeast"/>
      <w:ind w:firstLine="567"/>
      <w:textAlignment w:val="baseline"/>
    </w:pPr>
    <w:rPr>
      <w:kern w:val="0"/>
      <w:sz w:val="24"/>
      <w:szCs w:val="20"/>
    </w:rPr>
  </w:style>
  <w:style w:type="paragraph" w:customStyle="1" w:styleId="290">
    <w:name w:val="正文文字表格居中"/>
    <w:basedOn w:val="1"/>
    <w:next w:val="58"/>
    <w:qFormat/>
    <w:uiPriority w:val="0"/>
    <w:pPr>
      <w:snapToGrid w:val="0"/>
      <w:spacing w:line="360" w:lineRule="auto"/>
    </w:pPr>
    <w:rPr>
      <w:rFonts w:ascii="宋体"/>
      <w:b/>
      <w:sz w:val="24"/>
      <w:szCs w:val="20"/>
    </w:rPr>
  </w:style>
  <w:style w:type="paragraph" w:customStyle="1" w:styleId="291">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2">
    <w:name w:val="小节"/>
    <w:basedOn w:val="8"/>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3">
    <w:name w:val="Plain Text1"/>
    <w:basedOn w:val="1"/>
    <w:qFormat/>
    <w:uiPriority w:val="7"/>
    <w:pPr>
      <w:adjustRightInd/>
    </w:pPr>
    <w:rPr>
      <w:rFonts w:ascii="宋体" w:hAnsi="Courier New"/>
    </w:rPr>
  </w:style>
  <w:style w:type="paragraph" w:customStyle="1" w:styleId="294">
    <w:name w:val="Char3"/>
    <w:basedOn w:val="1"/>
    <w:qFormat/>
    <w:uiPriority w:val="0"/>
    <w:pPr>
      <w:adjustRightInd/>
    </w:pPr>
    <w:rPr>
      <w:rFonts w:ascii="仿宋_GB2312" w:eastAsia="仿宋_GB2312"/>
      <w:b/>
      <w:sz w:val="32"/>
      <w:szCs w:val="32"/>
    </w:rPr>
  </w:style>
  <w:style w:type="paragraph" w:customStyle="1" w:styleId="295">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6">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7">
    <w:name w:val="标题2"/>
    <w:basedOn w:val="7"/>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8">
    <w:name w:val="List Paragraph1"/>
    <w:basedOn w:val="1"/>
    <w:qFormat/>
    <w:uiPriority w:val="0"/>
    <w:pPr>
      <w:spacing w:line="360" w:lineRule="auto"/>
      <w:ind w:firstLine="200" w:firstLineChars="200"/>
    </w:pPr>
    <w:rPr>
      <w:rFonts w:eastAsia="楷体_GB2312" w:cs="Lucida Sans"/>
      <w:sz w:val="24"/>
    </w:rPr>
  </w:style>
  <w:style w:type="paragraph" w:customStyle="1" w:styleId="299">
    <w:name w:val="样式 标题 3标题 3 Char第二层条h33Bold Headbh章标题1小标题level_3PIM 3..."/>
    <w:basedOn w:val="8"/>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2">
    <w:name w:val="Char3 Char Char Char"/>
    <w:basedOn w:val="1"/>
    <w:qFormat/>
    <w:uiPriority w:val="0"/>
    <w:pPr>
      <w:widowControl/>
      <w:adjustRightInd/>
      <w:spacing w:after="160" w:line="240" w:lineRule="exact"/>
      <w:jc w:val="left"/>
    </w:pPr>
    <w:rPr>
      <w:szCs w:val="20"/>
    </w:rPr>
  </w:style>
  <w:style w:type="paragraph" w:customStyle="1" w:styleId="303">
    <w:name w:val="表格标题2"/>
    <w:basedOn w:val="304"/>
    <w:qFormat/>
    <w:uiPriority w:val="0"/>
    <w:rPr>
      <w:b/>
    </w:rPr>
  </w:style>
  <w:style w:type="paragraph" w:customStyle="1" w:styleId="304">
    <w:name w:val="表格内文"/>
    <w:basedOn w:val="1"/>
    <w:qFormat/>
    <w:uiPriority w:val="0"/>
    <w:pPr>
      <w:adjustRightInd/>
      <w:spacing w:line="360" w:lineRule="auto"/>
    </w:pPr>
    <w:rPr>
      <w:rFonts w:ascii="宋体" w:hAnsi="宋体" w:cs="宋体"/>
      <w:color w:val="000000"/>
      <w:szCs w:val="20"/>
    </w:rPr>
  </w:style>
  <w:style w:type="paragraph" w:customStyle="1" w:styleId="305">
    <w:name w:val="Char Char Char Char Char Char Char Char Char Char2"/>
    <w:basedOn w:val="1"/>
    <w:qFormat/>
    <w:uiPriority w:val="0"/>
    <w:rPr>
      <w:rFonts w:ascii="仿宋_GB2312" w:eastAsia="仿宋_GB2312"/>
      <w:b/>
      <w:sz w:val="32"/>
      <w:szCs w:val="32"/>
    </w:rPr>
  </w:style>
  <w:style w:type="paragraph" w:customStyle="1" w:styleId="306">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7">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8">
    <w:name w:val="Char Char11 Char Char Char Char Char Char Char Char Char11"/>
    <w:basedOn w:val="1"/>
    <w:qFormat/>
    <w:uiPriority w:val="0"/>
    <w:pPr>
      <w:spacing w:line="360" w:lineRule="auto"/>
    </w:pPr>
    <w:rPr>
      <w:szCs w:val="20"/>
    </w:rPr>
  </w:style>
  <w:style w:type="paragraph" w:customStyle="1" w:styleId="309">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0">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1">
    <w:name w:val="MM Topic 1"/>
    <w:basedOn w:val="6"/>
    <w:qFormat/>
    <w:uiPriority w:val="0"/>
    <w:pPr>
      <w:tabs>
        <w:tab w:val="left" w:pos="840"/>
        <w:tab w:val="clear" w:pos="432"/>
      </w:tabs>
      <w:adjustRightInd/>
      <w:ind w:left="840" w:hanging="420"/>
    </w:pPr>
  </w:style>
  <w:style w:type="paragraph" w:customStyle="1" w:styleId="312">
    <w:name w:val="样式 标题 2标题2H2Heading 2 HiddenHeading 2 CCBSheading 22nd lev..."/>
    <w:basedOn w:val="7"/>
    <w:qFormat/>
    <w:uiPriority w:val="0"/>
    <w:pPr>
      <w:widowControl/>
      <w:spacing w:before="260" w:after="260" w:line="416" w:lineRule="auto"/>
      <w:ind w:left="0" w:firstLine="0"/>
    </w:pPr>
    <w:rPr>
      <w:rFonts w:ascii="Arial" w:hAnsi="Arial" w:eastAsia="黑体"/>
      <w:sz w:val="30"/>
      <w:szCs w:val="21"/>
    </w:rPr>
  </w:style>
  <w:style w:type="paragraph" w:customStyle="1" w:styleId="313">
    <w:name w:val="文本正文 Char"/>
    <w:basedOn w:val="1"/>
    <w:qFormat/>
    <w:uiPriority w:val="0"/>
    <w:pPr>
      <w:spacing w:line="360" w:lineRule="auto"/>
      <w:ind w:firstLine="200" w:firstLineChars="200"/>
    </w:pPr>
    <w:rPr>
      <w:kern w:val="0"/>
      <w:sz w:val="24"/>
      <w:szCs w:val="20"/>
    </w:rPr>
  </w:style>
  <w:style w:type="paragraph" w:customStyle="1" w:styleId="314">
    <w:name w:val="表格"/>
    <w:basedOn w:val="1"/>
    <w:qFormat/>
    <w:uiPriority w:val="0"/>
    <w:pPr>
      <w:snapToGrid w:val="0"/>
      <w:ind w:firstLine="42" w:firstLineChars="21"/>
    </w:pPr>
    <w:rPr>
      <w:rFonts w:ascii="宋体" w:hAnsi="宋体"/>
      <w:kern w:val="0"/>
      <w:sz w:val="20"/>
      <w:szCs w:val="20"/>
    </w:rPr>
  </w:style>
  <w:style w:type="paragraph" w:customStyle="1" w:styleId="315">
    <w:name w:val="标书标题4"/>
    <w:basedOn w:val="9"/>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6">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8">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9">
    <w:name w:val="EB_表格"/>
    <w:basedOn w:val="1"/>
    <w:qFormat/>
    <w:uiPriority w:val="0"/>
    <w:pPr>
      <w:adjustRightInd/>
      <w:spacing w:line="300" w:lineRule="auto"/>
      <w:jc w:val="center"/>
    </w:pPr>
  </w:style>
  <w:style w:type="paragraph" w:customStyle="1" w:styleId="320">
    <w:name w:val="_Style 6"/>
    <w:basedOn w:val="1"/>
    <w:qFormat/>
    <w:uiPriority w:val="34"/>
    <w:pPr>
      <w:adjustRightInd/>
      <w:ind w:firstLine="420" w:firstLineChars="200"/>
    </w:pPr>
    <w:rPr>
      <w:rFonts w:eastAsia="仿宋_GB2312"/>
      <w:sz w:val="28"/>
    </w:rPr>
  </w:style>
  <w:style w:type="paragraph" w:customStyle="1" w:styleId="321">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3">
    <w:name w:val="!大节"/>
    <w:basedOn w:val="7"/>
    <w:qFormat/>
    <w:uiPriority w:val="0"/>
    <w:pPr>
      <w:spacing w:before="260" w:after="260" w:line="415" w:lineRule="auto"/>
      <w:ind w:left="420" w:hanging="420"/>
    </w:pPr>
    <w:rPr>
      <w:rFonts w:ascii="Arial" w:hAnsi="Arial" w:eastAsia="微软雅黑"/>
      <w:lang w:val="en-US"/>
    </w:rPr>
  </w:style>
  <w:style w:type="paragraph" w:customStyle="1" w:styleId="324">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5">
    <w:name w:val="正文表标题"/>
    <w:next w:val="32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7">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8">
    <w:name w:val="trademark"/>
    <w:qFormat/>
    <w:uiPriority w:val="0"/>
    <w:pPr>
      <w:spacing w:after="60"/>
    </w:pPr>
    <w:rPr>
      <w:rFonts w:ascii="Futura Bk" w:hAnsi="Futura Bk" w:eastAsia="宋体" w:cs="Times New Roman"/>
      <w:sz w:val="15"/>
      <w:lang w:val="en-US" w:eastAsia="en-US" w:bidi="ar-SA"/>
    </w:rPr>
  </w:style>
  <w:style w:type="paragraph" w:customStyle="1" w:styleId="32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0">
    <w:name w:val="Char Char1 Char Char Char Char Char Char1"/>
    <w:basedOn w:val="1"/>
    <w:qFormat/>
    <w:uiPriority w:val="0"/>
    <w:rPr>
      <w:rFonts w:ascii="仿宋_GB2312" w:eastAsia="仿宋_GB2312"/>
      <w:b/>
      <w:sz w:val="32"/>
      <w:szCs w:val="20"/>
    </w:rPr>
  </w:style>
  <w:style w:type="paragraph" w:customStyle="1" w:styleId="33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2">
    <w:name w:val="Char1 Char Char Char1"/>
    <w:basedOn w:val="1"/>
    <w:qFormat/>
    <w:uiPriority w:val="0"/>
    <w:pPr>
      <w:adjustRightInd/>
      <w:ind w:firstLine="200" w:firstLineChars="200"/>
    </w:pPr>
    <w:rPr>
      <w:rFonts w:ascii="Tahoma" w:hAnsi="Tahoma"/>
      <w:sz w:val="24"/>
      <w:szCs w:val="20"/>
    </w:rPr>
  </w:style>
  <w:style w:type="paragraph" w:customStyle="1" w:styleId="333">
    <w:name w:val="a1"/>
    <w:basedOn w:val="1"/>
    <w:qFormat/>
    <w:uiPriority w:val="0"/>
    <w:pPr>
      <w:widowControl/>
      <w:spacing w:line="300" w:lineRule="atLeast"/>
      <w:jc w:val="left"/>
    </w:pPr>
    <w:rPr>
      <w:rFonts w:ascii="宋体" w:hAnsi="宋体"/>
      <w:kern w:val="0"/>
      <w:sz w:val="18"/>
      <w:szCs w:val="20"/>
    </w:rPr>
  </w:style>
  <w:style w:type="paragraph" w:customStyle="1" w:styleId="334">
    <w:name w:val="样式7"/>
    <w:basedOn w:val="335"/>
    <w:next w:val="1"/>
    <w:qFormat/>
    <w:uiPriority w:val="0"/>
    <w:pPr>
      <w:spacing w:after="156" w:afterLines="50"/>
      <w:jc w:val="left"/>
      <w:outlineLvl w:val="3"/>
    </w:pPr>
    <w:rPr>
      <w:sz w:val="24"/>
      <w:szCs w:val="24"/>
    </w:rPr>
  </w:style>
  <w:style w:type="paragraph" w:customStyle="1" w:styleId="33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8">
    <w:name w:val="样式 样式2 + 左侧:  1 字符 右侧:  1 字符"/>
    <w:basedOn w:val="146"/>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9">
    <w:name w:val="Char2 Char Char2"/>
    <w:basedOn w:val="1"/>
    <w:qFormat/>
    <w:uiPriority w:val="0"/>
    <w:pPr>
      <w:adjustRightInd/>
    </w:pPr>
    <w:rPr>
      <w:rFonts w:ascii="Tahoma" w:hAnsi="Tahoma"/>
      <w:sz w:val="24"/>
      <w:szCs w:val="20"/>
    </w:rPr>
  </w:style>
  <w:style w:type="paragraph" w:customStyle="1" w:styleId="34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1">
    <w:name w:val="三级条标题"/>
    <w:basedOn w:val="342"/>
    <w:next w:val="326"/>
    <w:qFormat/>
    <w:uiPriority w:val="0"/>
    <w:pPr>
      <w:tabs>
        <w:tab w:val="left" w:pos="1260"/>
        <w:tab w:val="left" w:pos="1680"/>
        <w:tab w:val="left" w:pos="2100"/>
        <w:tab w:val="left" w:pos="2520"/>
      </w:tabs>
      <w:ind w:left="2520"/>
      <w:outlineLvl w:val="4"/>
    </w:pPr>
  </w:style>
  <w:style w:type="paragraph" w:customStyle="1" w:styleId="342">
    <w:name w:val="二级条标题"/>
    <w:basedOn w:val="343"/>
    <w:next w:val="326"/>
    <w:qFormat/>
    <w:uiPriority w:val="0"/>
    <w:pPr>
      <w:tabs>
        <w:tab w:val="left" w:pos="1260"/>
        <w:tab w:val="left" w:pos="1680"/>
        <w:tab w:val="left" w:pos="2100"/>
      </w:tabs>
      <w:ind w:left="0"/>
      <w:outlineLvl w:val="3"/>
    </w:pPr>
  </w:style>
  <w:style w:type="paragraph" w:customStyle="1" w:styleId="343">
    <w:name w:val="一级条标题"/>
    <w:basedOn w:val="344"/>
    <w:next w:val="326"/>
    <w:qFormat/>
    <w:uiPriority w:val="0"/>
    <w:pPr>
      <w:tabs>
        <w:tab w:val="left" w:pos="1260"/>
        <w:tab w:val="left" w:pos="1680"/>
      </w:tabs>
      <w:spacing w:before="0" w:beforeLines="0" w:after="0" w:afterLines="0"/>
      <w:ind w:left="1680"/>
      <w:outlineLvl w:val="2"/>
    </w:pPr>
  </w:style>
  <w:style w:type="paragraph" w:customStyle="1" w:styleId="344">
    <w:name w:val="章标题"/>
    <w:next w:val="326"/>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5">
    <w:name w:val="数字标题2"/>
    <w:basedOn w:val="7"/>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7">
    <w:name w:val="样式 标题 1Level 1 HeadPIM 1Section Headh1l11Heading 0Datash..."/>
    <w:basedOn w:val="6"/>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8">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9">
    <w:name w:val="样式 标题 1章节第一层h1H"/>
    <w:basedOn w:val="6"/>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1">
    <w:name w:val="正文 项目2"/>
    <w:basedOn w:val="352"/>
    <w:qFormat/>
    <w:uiPriority w:val="0"/>
    <w:pPr>
      <w:tabs>
        <w:tab w:val="left" w:pos="840"/>
      </w:tabs>
      <w:spacing w:after="0"/>
      <w:ind w:left="900"/>
    </w:pPr>
  </w:style>
  <w:style w:type="paragraph" w:customStyle="1" w:styleId="35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3">
    <w:name w:val="Body Text 2*"/>
    <w:basedOn w:val="1"/>
    <w:qFormat/>
    <w:uiPriority w:val="6"/>
    <w:pPr>
      <w:widowControl/>
      <w:adjustRightInd/>
      <w:ind w:left="720" w:hanging="720"/>
    </w:pPr>
    <w:rPr>
      <w:color w:val="000000"/>
      <w:kern w:val="0"/>
      <w:sz w:val="24"/>
      <w:szCs w:val="20"/>
    </w:rPr>
  </w:style>
  <w:style w:type="paragraph" w:customStyle="1" w:styleId="354">
    <w:name w:val="表1"/>
    <w:basedOn w:val="1"/>
    <w:qFormat/>
    <w:uiPriority w:val="0"/>
    <w:pPr>
      <w:tabs>
        <w:tab w:val="left" w:pos="703"/>
      </w:tabs>
      <w:adjustRightInd/>
      <w:spacing w:line="360" w:lineRule="auto"/>
      <w:ind w:left="703"/>
      <w:jc w:val="center"/>
    </w:pPr>
  </w:style>
  <w:style w:type="paragraph" w:customStyle="1" w:styleId="355">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6">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7">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8">
    <w:name w:val="2级标题"/>
    <w:basedOn w:val="359"/>
    <w:qFormat/>
    <w:uiPriority w:val="0"/>
    <w:pPr>
      <w:jc w:val="left"/>
      <w:outlineLvl w:val="1"/>
    </w:pPr>
    <w:rPr>
      <w:rFonts w:ascii="Times New Roman" w:hAnsi="Times New Roman" w:eastAsia="仿宋"/>
      <w:sz w:val="30"/>
    </w:rPr>
  </w:style>
  <w:style w:type="paragraph" w:customStyle="1" w:styleId="359">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0">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1">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4">
    <w:name w:val="bullet"/>
    <w:basedOn w:val="1"/>
    <w:qFormat/>
    <w:uiPriority w:val="0"/>
    <w:pPr>
      <w:tabs>
        <w:tab w:val="left" w:pos="840"/>
      </w:tabs>
      <w:adjustRightInd/>
      <w:ind w:left="840" w:hanging="420"/>
    </w:pPr>
  </w:style>
  <w:style w:type="paragraph" w:customStyle="1" w:styleId="365">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7">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8">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2">
    <w:name w:val="MM Topic 4"/>
    <w:basedOn w:val="9"/>
    <w:qFormat/>
    <w:uiPriority w:val="0"/>
    <w:pPr>
      <w:tabs>
        <w:tab w:val="left" w:pos="2100"/>
        <w:tab w:val="clear" w:pos="864"/>
      </w:tabs>
      <w:adjustRightInd/>
      <w:ind w:left="2100" w:hanging="420"/>
    </w:pPr>
    <w:rPr>
      <w:lang w:val="en-US"/>
    </w:rPr>
  </w:style>
  <w:style w:type="paragraph" w:customStyle="1" w:styleId="373">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4">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5">
    <w:name w:val="Char Char11 Char Char Char Char Char Char Char Char Char1"/>
    <w:basedOn w:val="1"/>
    <w:qFormat/>
    <w:uiPriority w:val="6"/>
    <w:pPr>
      <w:spacing w:line="360" w:lineRule="auto"/>
    </w:pPr>
    <w:rPr>
      <w:szCs w:val="20"/>
    </w:rPr>
  </w:style>
  <w:style w:type="paragraph" w:customStyle="1" w:styleId="376">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8">
    <w:name w:val="body text bold"/>
    <w:basedOn w:val="2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0">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5">
    <w:name w:val="单元格居中"/>
    <w:basedOn w:val="1"/>
    <w:qFormat/>
    <w:uiPriority w:val="0"/>
    <w:pPr>
      <w:adjustRightInd/>
      <w:spacing w:line="360" w:lineRule="auto"/>
      <w:jc w:val="center"/>
    </w:pPr>
    <w:rPr>
      <w:sz w:val="24"/>
    </w:rPr>
  </w:style>
  <w:style w:type="paragraph" w:customStyle="1" w:styleId="386">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7">
    <w:name w:val="Char Char Char Char Char Char Char1"/>
    <w:basedOn w:val="1"/>
    <w:qFormat/>
    <w:uiPriority w:val="6"/>
    <w:rPr>
      <w:rFonts w:ascii="仿宋_GB2312" w:eastAsia="仿宋_GB2312"/>
      <w:b/>
      <w:sz w:val="32"/>
      <w:szCs w:val="32"/>
    </w:rPr>
  </w:style>
  <w:style w:type="paragraph" w:customStyle="1" w:styleId="38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9">
    <w:name w:val="Char3 Char Char Char11"/>
    <w:basedOn w:val="1"/>
    <w:qFormat/>
    <w:uiPriority w:val="0"/>
    <w:pPr>
      <w:widowControl/>
      <w:adjustRightInd/>
      <w:spacing w:after="160" w:line="240" w:lineRule="exact"/>
      <w:jc w:val="left"/>
    </w:pPr>
    <w:rPr>
      <w:szCs w:val="20"/>
    </w:rPr>
  </w:style>
  <w:style w:type="paragraph" w:customStyle="1" w:styleId="390">
    <w:name w:val="Char Char1121"/>
    <w:basedOn w:val="1"/>
    <w:qFormat/>
    <w:uiPriority w:val="0"/>
    <w:pPr>
      <w:spacing w:line="360" w:lineRule="auto"/>
    </w:pPr>
    <w:rPr>
      <w:szCs w:val="20"/>
    </w:rPr>
  </w:style>
  <w:style w:type="paragraph" w:customStyle="1" w:styleId="39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3">
    <w:name w:val="Normal0"/>
    <w:qFormat/>
    <w:uiPriority w:val="0"/>
    <w:rPr>
      <w:rFonts w:ascii="Times New Roman" w:hAnsi="Times New Roman" w:eastAsia="宋体" w:cs="Times New Roman"/>
      <w:lang w:val="en-US" w:eastAsia="en-US" w:bidi="ar-SA"/>
    </w:rPr>
  </w:style>
  <w:style w:type="paragraph" w:customStyle="1" w:styleId="394">
    <w:name w:val="带编号样式"/>
    <w:basedOn w:val="313"/>
    <w:qFormat/>
    <w:uiPriority w:val="0"/>
    <w:pPr>
      <w:tabs>
        <w:tab w:val="left" w:pos="840"/>
      </w:tabs>
      <w:snapToGrid w:val="0"/>
      <w:ind w:left="840" w:hanging="420" w:firstLineChars="0"/>
    </w:pPr>
    <w:rPr>
      <w:rFonts w:ascii="仿宋_GB2312" w:eastAsia="仿宋_GB2312"/>
      <w:color w:val="000000"/>
    </w:rPr>
  </w:style>
  <w:style w:type="paragraph" w:customStyle="1" w:styleId="39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7">
    <w:name w:val="封面"/>
    <w:basedOn w:val="1"/>
    <w:qFormat/>
    <w:uiPriority w:val="0"/>
    <w:pPr>
      <w:spacing w:line="360" w:lineRule="atLeast"/>
      <w:jc w:val="right"/>
      <w:textAlignment w:val="baseline"/>
    </w:pPr>
    <w:rPr>
      <w:rFonts w:ascii="Symbol" w:hAnsi="Symbol"/>
      <w:kern w:val="0"/>
      <w:szCs w:val="20"/>
    </w:rPr>
  </w:style>
  <w:style w:type="paragraph" w:customStyle="1" w:styleId="398">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0">
    <w:name w:val="默认段落字体 Para Char Char Char1 Char"/>
    <w:basedOn w:val="1"/>
    <w:qFormat/>
    <w:uiPriority w:val="0"/>
    <w:pPr>
      <w:spacing w:line="240" w:lineRule="atLeast"/>
      <w:ind w:left="420" w:firstLine="420"/>
    </w:pPr>
    <w:rPr>
      <w:sz w:val="24"/>
    </w:rPr>
  </w:style>
  <w:style w:type="paragraph" w:customStyle="1" w:styleId="401">
    <w:name w:val="WW-正文文字缩进 2"/>
    <w:basedOn w:val="1"/>
    <w:qFormat/>
    <w:uiPriority w:val="0"/>
    <w:pPr>
      <w:suppressAutoHyphens/>
      <w:adjustRightInd/>
      <w:ind w:firstLine="420"/>
    </w:pPr>
    <w:rPr>
      <w:kern w:val="1"/>
      <w:szCs w:val="20"/>
    </w:rPr>
  </w:style>
  <w:style w:type="paragraph" w:customStyle="1" w:styleId="40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3">
    <w:name w:val="样式 标题 2 + 四号"/>
    <w:basedOn w:val="7"/>
    <w:qFormat/>
    <w:uiPriority w:val="0"/>
    <w:pPr>
      <w:spacing w:before="120" w:after="120"/>
      <w:ind w:left="0" w:firstLine="0"/>
      <w:jc w:val="both"/>
    </w:pPr>
    <w:rPr>
      <w:rFonts w:ascii="宋体" w:hAnsi="Arial" w:eastAsia="宋体"/>
      <w:sz w:val="28"/>
      <w:lang w:val="en-US"/>
    </w:rPr>
  </w:style>
  <w:style w:type="paragraph" w:customStyle="1" w:styleId="404">
    <w:name w:val="有符号正文"/>
    <w:basedOn w:val="1"/>
    <w:qFormat/>
    <w:uiPriority w:val="0"/>
    <w:pPr>
      <w:adjustRightInd/>
      <w:spacing w:line="400" w:lineRule="exact"/>
      <w:ind w:firstLine="200" w:firstLineChars="200"/>
    </w:pPr>
    <w:rPr>
      <w:rFonts w:ascii="Arial" w:hAnsi="Arial"/>
    </w:rPr>
  </w:style>
  <w:style w:type="paragraph" w:customStyle="1" w:styleId="40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7">
    <w:name w:val="4"/>
    <w:basedOn w:val="1"/>
    <w:next w:val="39"/>
    <w:qFormat/>
    <w:uiPriority w:val="0"/>
    <w:pPr>
      <w:spacing w:after="120" w:line="480" w:lineRule="auto"/>
      <w:ind w:left="420" w:leftChars="200"/>
    </w:pPr>
    <w:rPr>
      <w:sz w:val="24"/>
      <w:szCs w:val="20"/>
    </w:rPr>
  </w:style>
  <w:style w:type="paragraph" w:customStyle="1" w:styleId="40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0">
    <w:name w:val="样式 标题 3H3 + 两端对齐"/>
    <w:basedOn w:val="8"/>
    <w:qFormat/>
    <w:uiPriority w:val="0"/>
    <w:pPr>
      <w:spacing w:before="0" w:after="0" w:line="240" w:lineRule="auto"/>
      <w:jc w:val="left"/>
    </w:pPr>
    <w:rPr>
      <w:rFonts w:cs="宋体"/>
      <w:sz w:val="21"/>
      <w:szCs w:val="20"/>
    </w:rPr>
  </w:style>
  <w:style w:type="paragraph" w:customStyle="1" w:styleId="41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qFormat/>
    <w:uiPriority w:val="0"/>
    <w:rPr>
      <w:rFonts w:ascii="仿宋_GB2312" w:eastAsia="仿宋_GB2312"/>
      <w:b/>
      <w:sz w:val="32"/>
      <w:szCs w:val="20"/>
    </w:rPr>
  </w:style>
  <w:style w:type="paragraph" w:customStyle="1" w:styleId="417">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qFormat/>
    <w:uiPriority w:val="0"/>
    <w:rPr>
      <w:rFonts w:ascii="仿宋_GB2312" w:eastAsia="仿宋_GB2312"/>
      <w:b/>
      <w:sz w:val="32"/>
      <w:szCs w:val="32"/>
    </w:rPr>
  </w:style>
  <w:style w:type="paragraph" w:customStyle="1" w:styleId="421">
    <w:name w:val="Char3 Char Char Char1"/>
    <w:basedOn w:val="1"/>
    <w:qFormat/>
    <w:uiPriority w:val="6"/>
    <w:pPr>
      <w:widowControl/>
      <w:adjustRightInd/>
      <w:spacing w:after="160" w:line="240" w:lineRule="exact"/>
      <w:jc w:val="left"/>
    </w:pPr>
    <w:rPr>
      <w:szCs w:val="20"/>
    </w:rPr>
  </w:style>
  <w:style w:type="paragraph" w:customStyle="1" w:styleId="422">
    <w:name w:val="Char1 Char Char Char21"/>
    <w:basedOn w:val="1"/>
    <w:qFormat/>
    <w:uiPriority w:val="0"/>
    <w:rPr>
      <w:rFonts w:ascii="Tahoma" w:hAnsi="Tahoma"/>
      <w:sz w:val="24"/>
      <w:szCs w:val="20"/>
    </w:rPr>
  </w:style>
  <w:style w:type="paragraph" w:customStyle="1" w:styleId="42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qFormat/>
    <w:uiPriority w:val="0"/>
    <w:pPr>
      <w:spacing w:line="360" w:lineRule="auto"/>
      <w:ind w:firstLine="200" w:firstLineChars="200"/>
    </w:pPr>
    <w:rPr>
      <w:sz w:val="24"/>
    </w:rPr>
  </w:style>
  <w:style w:type="paragraph" w:customStyle="1" w:styleId="4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qFormat/>
    <w:uiPriority w:val="0"/>
    <w:pPr>
      <w:adjustRightInd/>
      <w:ind w:firstLine="200" w:firstLineChars="200"/>
    </w:pPr>
    <w:rPr>
      <w:rFonts w:ascii="Tahoma" w:hAnsi="Tahoma"/>
      <w:sz w:val="24"/>
      <w:szCs w:val="20"/>
    </w:rPr>
  </w:style>
  <w:style w:type="paragraph" w:customStyle="1" w:styleId="431">
    <w:name w:val="_标题2"/>
    <w:basedOn w:val="398"/>
    <w:next w:val="398"/>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2">
    <w:name w:val="样式1 + (中宋体"/>
    <w:basedOn w:val="40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qFormat/>
    <w:uiPriority w:val="0"/>
    <w:pPr>
      <w:adjustRightInd/>
      <w:spacing w:line="360" w:lineRule="auto"/>
    </w:pPr>
    <w:rPr>
      <w:rFonts w:ascii="宋体" w:hAnsi="宋体"/>
      <w:szCs w:val="20"/>
    </w:rPr>
  </w:style>
  <w:style w:type="paragraph" w:customStyle="1" w:styleId="43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qFormat/>
    <w:uiPriority w:val="0"/>
    <w:pPr>
      <w:adjustRightInd/>
    </w:pPr>
    <w:rPr>
      <w:rFonts w:ascii="Tahoma" w:hAnsi="Tahoma"/>
      <w:sz w:val="24"/>
    </w:rPr>
  </w:style>
  <w:style w:type="paragraph" w:customStyle="1" w:styleId="439">
    <w:name w:val="Char Char Char Char11"/>
    <w:basedOn w:val="1"/>
    <w:qFormat/>
    <w:uiPriority w:val="0"/>
    <w:rPr>
      <w:rFonts w:ascii="Tahoma" w:hAnsi="Tahoma"/>
      <w:sz w:val="24"/>
      <w:szCs w:val="20"/>
    </w:rPr>
  </w:style>
  <w:style w:type="paragraph" w:customStyle="1" w:styleId="4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qFormat/>
    <w:uiPriority w:val="0"/>
    <w:rPr>
      <w:rFonts w:ascii="Tahoma" w:hAnsi="Tahoma"/>
      <w:sz w:val="24"/>
      <w:szCs w:val="20"/>
    </w:rPr>
  </w:style>
  <w:style w:type="paragraph" w:customStyle="1" w:styleId="442">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qFormat/>
    <w:uiPriority w:val="0"/>
    <w:pPr>
      <w:adjustRightInd/>
    </w:pPr>
    <w:rPr>
      <w:szCs w:val="20"/>
    </w:rPr>
  </w:style>
  <w:style w:type="paragraph" w:customStyle="1" w:styleId="44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6">
    <w:name w:val="_Style 5"/>
    <w:basedOn w:val="1"/>
    <w:qFormat/>
    <w:uiPriority w:val="34"/>
    <w:pPr>
      <w:adjustRightInd/>
      <w:ind w:firstLine="420" w:firstLineChars="200"/>
    </w:pPr>
    <w:rPr>
      <w:rFonts w:eastAsia="仿宋_GB2312"/>
      <w:sz w:val="28"/>
    </w:rPr>
  </w:style>
  <w:style w:type="paragraph" w:customStyle="1" w:styleId="44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26"/>
    <w:qFormat/>
    <w:uiPriority w:val="0"/>
    <w:pPr>
      <w:snapToGrid w:val="0"/>
      <w:ind w:firstLine="480" w:firstLineChars="200"/>
    </w:pPr>
    <w:rPr>
      <w:rFonts w:ascii="Times New Roman"/>
      <w:szCs w:val="24"/>
      <w:lang w:val="en-US"/>
    </w:rPr>
  </w:style>
  <w:style w:type="paragraph" w:customStyle="1" w:styleId="455">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qFormat/>
    <w:uiPriority w:val="0"/>
    <w:rPr>
      <w:rFonts w:ascii="宋体" w:hAnsi="Times New Roman" w:eastAsia="宋体" w:cs="Times New Roman"/>
      <w:kern w:val="2"/>
      <w:lang w:val="en-US" w:eastAsia="zh-CN" w:bidi="ar-SA"/>
    </w:rPr>
  </w:style>
  <w:style w:type="paragraph" w:customStyle="1" w:styleId="457">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qFormat/>
    <w:uiPriority w:val="0"/>
    <w:pPr>
      <w:tabs>
        <w:tab w:val="left" w:pos="360"/>
      </w:tabs>
    </w:pPr>
    <w:rPr>
      <w:sz w:val="24"/>
      <w:szCs w:val="20"/>
    </w:rPr>
  </w:style>
  <w:style w:type="paragraph" w:customStyle="1" w:styleId="46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4"/>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9">
    <w:name w:val="p0"/>
    <w:basedOn w:val="1"/>
    <w:qFormat/>
    <w:uiPriority w:val="0"/>
    <w:pPr>
      <w:widowControl/>
      <w:adjustRightInd/>
    </w:pPr>
    <w:rPr>
      <w:kern w:val="0"/>
      <w:szCs w:val="21"/>
    </w:rPr>
  </w:style>
  <w:style w:type="paragraph" w:customStyle="1" w:styleId="470">
    <w:name w:val="Char6"/>
    <w:basedOn w:val="1"/>
    <w:qFormat/>
    <w:uiPriority w:val="0"/>
    <w:rPr>
      <w:rFonts w:ascii="仿宋_GB2312" w:eastAsia="仿宋_GB2312"/>
      <w:b/>
      <w:sz w:val="32"/>
      <w:szCs w:val="32"/>
    </w:rPr>
  </w:style>
  <w:style w:type="paragraph" w:customStyle="1" w:styleId="471">
    <w:name w:val="Char111"/>
    <w:basedOn w:val="1"/>
    <w:qFormat/>
    <w:uiPriority w:val="0"/>
    <w:rPr>
      <w:rFonts w:ascii="仿宋_GB2312" w:eastAsia="仿宋_GB2312"/>
      <w:b/>
      <w:sz w:val="32"/>
      <w:szCs w:val="32"/>
    </w:rPr>
  </w:style>
  <w:style w:type="paragraph" w:customStyle="1" w:styleId="472">
    <w:name w:val="标题3"/>
    <w:basedOn w:val="8"/>
    <w:next w:val="55"/>
    <w:qFormat/>
    <w:uiPriority w:val="0"/>
    <w:pPr>
      <w:tabs>
        <w:tab w:val="clear" w:pos="900"/>
      </w:tabs>
      <w:spacing w:after="0" w:line="360" w:lineRule="auto"/>
    </w:pPr>
    <w:rPr>
      <w:rFonts w:ascii="仿宋" w:hAnsi="仿宋" w:eastAsia="仿宋" w:cs="仿宋"/>
    </w:rPr>
  </w:style>
  <w:style w:type="paragraph" w:customStyle="1" w:styleId="47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qFormat/>
    <w:uiPriority w:val="0"/>
    <w:pPr>
      <w:adjustRightInd/>
      <w:ind w:firstLine="200" w:firstLineChars="200"/>
    </w:pPr>
    <w:rPr>
      <w:rFonts w:ascii="Tahoma" w:hAnsi="Tahoma"/>
      <w:sz w:val="24"/>
      <w:szCs w:val="20"/>
    </w:rPr>
  </w:style>
  <w:style w:type="paragraph" w:customStyle="1" w:styleId="476">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6"/>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qFormat/>
    <w:uiPriority w:val="0"/>
    <w:rPr>
      <w:rFonts w:ascii="仿宋_GB2312" w:eastAsia="仿宋_GB2312"/>
      <w:b/>
      <w:sz w:val="32"/>
      <w:szCs w:val="32"/>
    </w:rPr>
  </w:style>
  <w:style w:type="paragraph" w:customStyle="1" w:styleId="479">
    <w:name w:val="五级条标题"/>
    <w:basedOn w:val="480"/>
    <w:next w:val="326"/>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1"/>
    <w:next w:val="326"/>
    <w:qFormat/>
    <w:uiPriority w:val="0"/>
    <w:pPr>
      <w:tabs>
        <w:tab w:val="left" w:pos="2940"/>
        <w:tab w:val="clear" w:pos="1260"/>
        <w:tab w:val="clear" w:pos="1680"/>
        <w:tab w:val="clear" w:pos="2100"/>
        <w:tab w:val="clear" w:pos="2520"/>
      </w:tabs>
      <w:ind w:left="2940"/>
      <w:outlineLvl w:val="5"/>
    </w:pPr>
  </w:style>
  <w:style w:type="paragraph" w:customStyle="1" w:styleId="48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qFormat/>
    <w:uiPriority w:val="0"/>
    <w:rPr>
      <w:rFonts w:ascii="仿宋_GB2312" w:eastAsia="仿宋_GB2312"/>
      <w:b/>
      <w:sz w:val="32"/>
      <w:szCs w:val="32"/>
    </w:rPr>
  </w:style>
  <w:style w:type="paragraph" w:customStyle="1" w:styleId="48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5">
    <w:name w:val="首行缩进"/>
    <w:basedOn w:val="1"/>
    <w:qFormat/>
    <w:uiPriority w:val="0"/>
    <w:pPr>
      <w:spacing w:line="360" w:lineRule="auto"/>
      <w:ind w:firstLine="480" w:firstLineChars="200"/>
    </w:pPr>
    <w:rPr>
      <w:rFonts w:ascii="宋体"/>
      <w:sz w:val="24"/>
      <w:szCs w:val="20"/>
    </w:rPr>
  </w:style>
  <w:style w:type="paragraph" w:customStyle="1" w:styleId="48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7">
    <w:name w:val="单元格左对齐"/>
    <w:basedOn w:val="1"/>
    <w:qFormat/>
    <w:uiPriority w:val="0"/>
    <w:pPr>
      <w:adjustRightInd/>
      <w:spacing w:line="360" w:lineRule="auto"/>
    </w:pPr>
    <w:rPr>
      <w:sz w:val="24"/>
    </w:rPr>
  </w:style>
  <w:style w:type="paragraph" w:customStyle="1" w:styleId="488">
    <w:name w:val="正文主体"/>
    <w:basedOn w:val="310"/>
    <w:qFormat/>
    <w:uiPriority w:val="0"/>
  </w:style>
  <w:style w:type="paragraph" w:customStyle="1" w:styleId="48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正文（首行缩进2字符）"/>
    <w:basedOn w:val="1"/>
    <w:qFormat/>
    <w:uiPriority w:val="0"/>
    <w:pPr>
      <w:adjustRightInd/>
      <w:spacing w:line="360" w:lineRule="auto"/>
      <w:ind w:firstLine="480" w:firstLineChars="200"/>
    </w:pPr>
    <w:rPr>
      <w:sz w:val="24"/>
      <w:szCs w:val="20"/>
    </w:rPr>
  </w:style>
  <w:style w:type="paragraph" w:customStyle="1" w:styleId="493">
    <w:name w:val="P1"/>
    <w:basedOn w:val="1"/>
    <w:qFormat/>
    <w:uiPriority w:val="0"/>
    <w:pPr>
      <w:adjustRightInd/>
      <w:spacing w:line="288" w:lineRule="auto"/>
      <w:ind w:firstLine="425" w:firstLineChars="200"/>
    </w:pPr>
  </w:style>
  <w:style w:type="paragraph" w:customStyle="1" w:styleId="494">
    <w:name w:val="列表内容"/>
    <w:basedOn w:val="1"/>
    <w:next w:val="1"/>
    <w:qFormat/>
    <w:uiPriority w:val="0"/>
    <w:pPr>
      <w:widowControl/>
      <w:tabs>
        <w:tab w:val="left" w:pos="840"/>
      </w:tabs>
      <w:ind w:left="840" w:hanging="420"/>
      <w:jc w:val="left"/>
    </w:pPr>
    <w:rPr>
      <w:kern w:val="0"/>
      <w:sz w:val="18"/>
    </w:rPr>
  </w:style>
  <w:style w:type="paragraph" w:customStyle="1" w:styleId="495">
    <w:name w:val="Char Char11 Char Char Char1"/>
    <w:basedOn w:val="1"/>
    <w:qFormat/>
    <w:uiPriority w:val="6"/>
    <w:pPr>
      <w:spacing w:line="360" w:lineRule="auto"/>
    </w:pPr>
    <w:rPr>
      <w:szCs w:val="20"/>
    </w:rPr>
  </w:style>
  <w:style w:type="paragraph" w:customStyle="1" w:styleId="49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7">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0">
    <w:name w:val="正文文字缩进2字"/>
    <w:basedOn w:val="26"/>
    <w:qFormat/>
    <w:uiPriority w:val="0"/>
    <w:pPr>
      <w:adjustRightInd/>
      <w:spacing w:before="60" w:after="60"/>
      <w:ind w:firstLine="200" w:firstLineChars="200"/>
    </w:pPr>
    <w:rPr>
      <w:rFonts w:ascii="Times New Roman"/>
      <w:szCs w:val="20"/>
      <w:lang w:val="en-US"/>
    </w:rPr>
  </w:style>
  <w:style w:type="paragraph" w:customStyle="1" w:styleId="501">
    <w:name w:val="默认段落字体 Para Char Char Char Char"/>
    <w:basedOn w:val="1"/>
    <w:qFormat/>
    <w:uiPriority w:val="0"/>
    <w:pPr>
      <w:spacing w:line="360" w:lineRule="auto"/>
    </w:pPr>
    <w:rPr>
      <w:szCs w:val="20"/>
    </w:rPr>
  </w:style>
  <w:style w:type="paragraph" w:customStyle="1" w:styleId="50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4">
    <w:name w:val="Char2 Char Char Char2"/>
    <w:basedOn w:val="1"/>
    <w:qFormat/>
    <w:uiPriority w:val="0"/>
    <w:rPr>
      <w:rFonts w:ascii="仿宋_GB2312" w:eastAsia="仿宋_GB2312"/>
      <w:b/>
      <w:sz w:val="32"/>
      <w:szCs w:val="32"/>
    </w:rPr>
  </w:style>
  <w:style w:type="paragraph" w:customStyle="1" w:styleId="50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7">
    <w:name w:val="正文 首行缩进:  2 字符 Char"/>
    <w:basedOn w:val="1"/>
    <w:qFormat/>
    <w:uiPriority w:val="0"/>
    <w:pPr>
      <w:adjustRightInd/>
      <w:spacing w:line="360" w:lineRule="auto"/>
      <w:ind w:firstLine="480"/>
    </w:pPr>
    <w:rPr>
      <w:rFonts w:cs="宋体"/>
      <w:sz w:val="24"/>
      <w:szCs w:val="20"/>
    </w:rPr>
  </w:style>
  <w:style w:type="paragraph" w:customStyle="1" w:styleId="508">
    <w:name w:val="Char Char4 Char Char"/>
    <w:basedOn w:val="1"/>
    <w:qFormat/>
    <w:uiPriority w:val="0"/>
    <w:pPr>
      <w:widowControl/>
      <w:adjustRightInd/>
      <w:spacing w:after="160" w:line="240" w:lineRule="exact"/>
      <w:jc w:val="left"/>
    </w:pPr>
  </w:style>
  <w:style w:type="paragraph" w:customStyle="1" w:styleId="50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0">
    <w:name w:val="Char Char11 Char Char Char2"/>
    <w:basedOn w:val="1"/>
    <w:qFormat/>
    <w:uiPriority w:val="0"/>
    <w:pPr>
      <w:spacing w:line="360" w:lineRule="auto"/>
    </w:pPr>
    <w:rPr>
      <w:szCs w:val="20"/>
    </w:rPr>
  </w:style>
  <w:style w:type="paragraph" w:customStyle="1" w:styleId="51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3">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7">
    <w:name w:val="Char311"/>
    <w:basedOn w:val="1"/>
    <w:qFormat/>
    <w:uiPriority w:val="0"/>
    <w:pPr>
      <w:adjustRightInd/>
      <w:ind w:firstLine="200" w:firstLineChars="200"/>
    </w:pPr>
    <w:rPr>
      <w:rFonts w:ascii="Tahoma" w:hAnsi="Tahoma"/>
      <w:sz w:val="24"/>
      <w:szCs w:val="20"/>
    </w:rPr>
  </w:style>
  <w:style w:type="paragraph" w:customStyle="1" w:styleId="518">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0">
    <w:name w:val="正文 内标"/>
    <w:basedOn w:val="435"/>
    <w:qFormat/>
    <w:uiPriority w:val="0"/>
    <w:pPr>
      <w:tabs>
        <w:tab w:val="left" w:pos="0"/>
      </w:tabs>
      <w:ind w:left="900" w:firstLine="0" w:firstLineChars="0"/>
    </w:pPr>
  </w:style>
  <w:style w:type="paragraph" w:customStyle="1" w:styleId="521">
    <w:name w:val="Bulleted List"/>
    <w:basedOn w:val="1"/>
    <w:qFormat/>
    <w:uiPriority w:val="0"/>
    <w:pPr>
      <w:tabs>
        <w:tab w:val="left" w:pos="1260"/>
      </w:tabs>
      <w:adjustRightInd/>
      <w:ind w:left="1260" w:hanging="420"/>
    </w:pPr>
  </w:style>
  <w:style w:type="paragraph" w:customStyle="1" w:styleId="522">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3">
    <w:name w:val="样式 左侧:  0.85 厘米"/>
    <w:basedOn w:val="1"/>
    <w:qFormat/>
    <w:uiPriority w:val="2"/>
    <w:pPr>
      <w:adjustRightInd/>
      <w:spacing w:line="360" w:lineRule="auto"/>
    </w:pPr>
    <w:rPr>
      <w:rFonts w:cs="宋体"/>
      <w:sz w:val="24"/>
      <w:szCs w:val="20"/>
    </w:rPr>
  </w:style>
  <w:style w:type="paragraph" w:customStyle="1" w:styleId="524">
    <w:name w:val="Char Char Char Char Char Char Char Char Char Char Char Char1 Char"/>
    <w:basedOn w:val="1"/>
    <w:qFormat/>
    <w:uiPriority w:val="0"/>
    <w:rPr>
      <w:rFonts w:ascii="Tahoma" w:hAnsi="Tahoma" w:cs="仿宋_GB2312"/>
      <w:sz w:val="24"/>
      <w:szCs w:val="20"/>
    </w:rPr>
  </w:style>
  <w:style w:type="paragraph" w:customStyle="1" w:styleId="525">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qFormat/>
    <w:uiPriority w:val="0"/>
    <w:rPr>
      <w:rFonts w:ascii="仿宋_GB2312" w:eastAsia="仿宋_GB2312"/>
      <w:b/>
      <w:sz w:val="32"/>
      <w:szCs w:val="20"/>
    </w:rPr>
  </w:style>
  <w:style w:type="paragraph" w:customStyle="1" w:styleId="529">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qFormat/>
    <w:uiPriority w:val="0"/>
    <w:rPr>
      <w:rFonts w:ascii="仿宋_GB2312" w:eastAsia="仿宋_GB2312"/>
      <w:b/>
      <w:sz w:val="32"/>
      <w:szCs w:val="20"/>
    </w:rPr>
  </w:style>
  <w:style w:type="paragraph" w:customStyle="1" w:styleId="531">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8">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8"/>
    <w:qFormat/>
    <w:uiPriority w:val="0"/>
    <w:pPr>
      <w:snapToGrid w:val="0"/>
      <w:ind w:left="0" w:firstLine="0"/>
      <w:jc w:val="left"/>
    </w:pPr>
    <w:rPr>
      <w:rFonts w:eastAsia="黑体" w:cs="宋体"/>
      <w:sz w:val="28"/>
      <w:szCs w:val="20"/>
    </w:rPr>
  </w:style>
  <w:style w:type="paragraph" w:customStyle="1" w:styleId="542">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qFormat/>
    <w:uiPriority w:val="0"/>
    <w:pPr>
      <w:widowControl/>
      <w:spacing w:after="160" w:line="240" w:lineRule="exact"/>
      <w:jc w:val="left"/>
    </w:pPr>
    <w:rPr>
      <w:rFonts w:eastAsia="仿宋_GB2312"/>
      <w:sz w:val="28"/>
    </w:rPr>
  </w:style>
  <w:style w:type="paragraph" w:customStyle="1" w:styleId="545">
    <w:name w:val="Char21"/>
    <w:basedOn w:val="1"/>
    <w:qFormat/>
    <w:uiPriority w:val="0"/>
    <w:pPr>
      <w:adjustRightInd/>
      <w:ind w:firstLine="200" w:firstLineChars="200"/>
    </w:pPr>
    <w:rPr>
      <w:rFonts w:ascii="仿宋_GB2312" w:eastAsia="仿宋_GB2312"/>
      <w:b/>
      <w:sz w:val="32"/>
      <w:szCs w:val="32"/>
    </w:rPr>
  </w:style>
  <w:style w:type="paragraph" w:customStyle="1" w:styleId="546">
    <w:name w:val="列表段落1"/>
    <w:basedOn w:val="1"/>
    <w:qFormat/>
    <w:uiPriority w:val="34"/>
    <w:pPr>
      <w:adjustRightInd/>
      <w:ind w:right="238" w:firstLine="420"/>
    </w:pPr>
    <w:rPr>
      <w:rFonts w:ascii="Calibri" w:hAnsi="Calibri"/>
      <w:sz w:val="24"/>
    </w:rPr>
  </w:style>
  <w:style w:type="paragraph" w:customStyle="1" w:styleId="547">
    <w:name w:val="Char Char110"/>
    <w:basedOn w:val="1"/>
    <w:qFormat/>
    <w:uiPriority w:val="6"/>
    <w:pPr>
      <w:spacing w:line="360" w:lineRule="auto"/>
    </w:pPr>
    <w:rPr>
      <w:rFonts w:ascii="Tahoma" w:hAnsi="Tahoma"/>
      <w:sz w:val="24"/>
      <w:szCs w:val="20"/>
    </w:rPr>
  </w:style>
  <w:style w:type="paragraph" w:customStyle="1" w:styleId="548">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0">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qFormat/>
    <w:uiPriority w:val="0"/>
    <w:rPr>
      <w:rFonts w:ascii="Tahoma" w:hAnsi="Tahoma" w:cs="仿宋_GB2312"/>
      <w:sz w:val="24"/>
      <w:szCs w:val="20"/>
    </w:rPr>
  </w:style>
  <w:style w:type="paragraph" w:customStyle="1" w:styleId="553">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556">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7">
    <w:name w:val="_Style 12"/>
    <w:basedOn w:val="21"/>
    <w:qFormat/>
    <w:uiPriority w:val="0"/>
    <w:pPr>
      <w:snapToGrid w:val="0"/>
      <w:spacing w:line="360" w:lineRule="auto"/>
    </w:pPr>
  </w:style>
  <w:style w:type="paragraph" w:customStyle="1" w:styleId="558">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3"/>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3">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8"/>
    <w:qFormat/>
    <w:uiPriority w:val="0"/>
    <w:pPr>
      <w:outlineLvl w:val="2"/>
    </w:pPr>
  </w:style>
  <w:style w:type="paragraph" w:customStyle="1" w:styleId="565">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qFormat/>
    <w:uiPriority w:val="0"/>
    <w:pPr>
      <w:adjustRightInd/>
      <w:ind w:firstLine="200" w:firstLineChars="200"/>
    </w:pPr>
    <w:rPr>
      <w:rFonts w:ascii="Tahoma" w:hAnsi="Tahoma"/>
      <w:sz w:val="24"/>
      <w:szCs w:val="20"/>
    </w:rPr>
  </w:style>
  <w:style w:type="paragraph" w:customStyle="1" w:styleId="567">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8">
    <w:name w:val="MM Empty"/>
    <w:basedOn w:val="1"/>
    <w:qFormat/>
    <w:uiPriority w:val="0"/>
    <w:pPr>
      <w:adjustRightInd/>
    </w:pPr>
  </w:style>
  <w:style w:type="paragraph" w:customStyle="1" w:styleId="569">
    <w:name w:val="Char24"/>
    <w:basedOn w:val="1"/>
    <w:qFormat/>
    <w:uiPriority w:val="0"/>
    <w:rPr>
      <w:rFonts w:ascii="仿宋_GB2312" w:eastAsia="仿宋_GB2312"/>
      <w:b/>
      <w:sz w:val="32"/>
      <w:szCs w:val="32"/>
    </w:rPr>
  </w:style>
  <w:style w:type="paragraph" w:customStyle="1" w:styleId="570">
    <w:name w:val="正文箭头"/>
    <w:basedOn w:val="224"/>
    <w:qFormat/>
    <w:uiPriority w:val="0"/>
  </w:style>
  <w:style w:type="paragraph" w:customStyle="1" w:styleId="571">
    <w:name w:val="U_编号2"/>
    <w:basedOn w:val="1"/>
    <w:qFormat/>
    <w:uiPriority w:val="0"/>
    <w:pPr>
      <w:tabs>
        <w:tab w:val="left" w:pos="785"/>
      </w:tabs>
      <w:adjustRightInd/>
      <w:spacing w:beforeLines="10" w:afterLines="10" w:line="300" w:lineRule="auto"/>
    </w:pPr>
    <w:rPr>
      <w:sz w:val="24"/>
    </w:rPr>
  </w:style>
  <w:style w:type="paragraph" w:customStyle="1" w:styleId="572">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8"/>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6"/>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qFormat/>
    <w:uiPriority w:val="34"/>
    <w:pPr>
      <w:adjustRightInd/>
      <w:ind w:firstLine="420" w:firstLineChars="200"/>
    </w:pPr>
    <w:rPr>
      <w:rFonts w:eastAsia="仿宋_GB2312"/>
      <w:sz w:val="28"/>
    </w:rPr>
  </w:style>
  <w:style w:type="paragraph" w:customStyle="1" w:styleId="577">
    <w:name w:val="表格 内容"/>
    <w:basedOn w:val="414"/>
    <w:qFormat/>
    <w:uiPriority w:val="0"/>
    <w:rPr>
      <w:b w:val="0"/>
      <w:sz w:val="20"/>
    </w:rPr>
  </w:style>
  <w:style w:type="paragraph" w:customStyle="1" w:styleId="578">
    <w:name w:val="正文首行缩进1"/>
    <w:basedOn w:val="2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10"/>
    <w:next w:val="1"/>
    <w:qFormat/>
    <w:uiPriority w:val="0"/>
    <w:pPr>
      <w:tabs>
        <w:tab w:val="left" w:pos="1080"/>
        <w:tab w:val="clear" w:pos="1008"/>
      </w:tabs>
      <w:ind w:left="1080" w:hanging="1080"/>
    </w:pPr>
  </w:style>
  <w:style w:type="paragraph" w:customStyle="1" w:styleId="581">
    <w:name w:val="数字标题1"/>
    <w:basedOn w:val="6"/>
    <w:next w:val="1"/>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qFormat/>
    <w:uiPriority w:val="0"/>
    <w:pPr>
      <w:widowControl/>
    </w:pPr>
    <w:rPr>
      <w:kern w:val="0"/>
      <w:sz w:val="24"/>
      <w:szCs w:val="20"/>
    </w:rPr>
  </w:style>
  <w:style w:type="paragraph" w:customStyle="1" w:styleId="589">
    <w:name w:val="Char Char113"/>
    <w:basedOn w:val="1"/>
    <w:qFormat/>
    <w:uiPriority w:val="0"/>
    <w:pPr>
      <w:widowControl/>
      <w:spacing w:after="160" w:line="240" w:lineRule="exact"/>
      <w:jc w:val="left"/>
    </w:pPr>
    <w:rPr>
      <w:rFonts w:eastAsia="仿宋_GB2312"/>
      <w:sz w:val="28"/>
    </w:rPr>
  </w:style>
  <w:style w:type="paragraph" w:customStyle="1" w:styleId="59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qFormat/>
    <w:uiPriority w:val="34"/>
    <w:pPr>
      <w:adjustRightInd/>
      <w:ind w:firstLine="420" w:firstLineChars="200"/>
    </w:pPr>
    <w:rPr>
      <w:rFonts w:eastAsia="仿宋_GB2312"/>
      <w:sz w:val="28"/>
    </w:rPr>
  </w:style>
  <w:style w:type="paragraph" w:customStyle="1" w:styleId="592">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4">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qFormat/>
    <w:uiPriority w:val="6"/>
    <w:pPr>
      <w:widowControl/>
      <w:spacing w:after="160" w:line="240" w:lineRule="exact"/>
      <w:jc w:val="left"/>
    </w:pPr>
    <w:rPr>
      <w:rFonts w:eastAsia="仿宋_GB2312"/>
      <w:sz w:val="28"/>
    </w:rPr>
  </w:style>
  <w:style w:type="paragraph" w:customStyle="1" w:styleId="598">
    <w:name w:val="正文 图"/>
    <w:basedOn w:val="129"/>
    <w:qFormat/>
    <w:uiPriority w:val="0"/>
    <w:pPr>
      <w:adjustRightInd/>
      <w:spacing w:before="0"/>
      <w:ind w:firstLine="0"/>
      <w:jc w:val="center"/>
    </w:pPr>
    <w:rPr>
      <w:rFonts w:ascii="微软雅黑" w:hAnsi="微软雅黑"/>
    </w:rPr>
  </w:style>
  <w:style w:type="paragraph" w:customStyle="1" w:styleId="599">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8"/>
    <w:qFormat/>
    <w:uiPriority w:val="0"/>
    <w:pPr>
      <w:ind w:left="0"/>
    </w:pPr>
  </w:style>
  <w:style w:type="paragraph" w:customStyle="1" w:styleId="60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qFormat/>
    <w:uiPriority w:val="0"/>
    <w:pPr>
      <w:adjustRightInd/>
      <w:spacing w:line="360" w:lineRule="auto"/>
      <w:ind w:firstLine="480"/>
    </w:pPr>
    <w:rPr>
      <w:sz w:val="24"/>
    </w:rPr>
  </w:style>
  <w:style w:type="paragraph" w:customStyle="1" w:styleId="605">
    <w:name w:val="列出段落111"/>
    <w:basedOn w:val="1"/>
    <w:qFormat/>
    <w:uiPriority w:val="34"/>
    <w:pPr>
      <w:ind w:firstLine="420" w:firstLineChars="200"/>
    </w:pPr>
  </w:style>
  <w:style w:type="paragraph" w:customStyle="1" w:styleId="606">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7">
    <w:name w:val="_Style 947"/>
    <w:basedOn w:val="1"/>
    <w:next w:val="103"/>
    <w:qFormat/>
    <w:uiPriority w:val="34"/>
    <w:pPr>
      <w:adjustRightInd/>
      <w:ind w:firstLine="420" w:firstLineChars="200"/>
    </w:pPr>
  </w:style>
  <w:style w:type="paragraph" w:customStyle="1" w:styleId="60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qFormat/>
    <w:uiPriority w:val="0"/>
    <w:pPr>
      <w:adjustRightInd/>
      <w:snapToGrid w:val="0"/>
      <w:jc w:val="left"/>
    </w:pPr>
    <w:rPr>
      <w:rFonts w:ascii="Century Gothic" w:hAnsi="楷体_GB2312" w:eastAsia="Century Gothic"/>
      <w:szCs w:val="20"/>
    </w:rPr>
  </w:style>
  <w:style w:type="paragraph" w:customStyle="1" w:styleId="61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7"/>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qFormat/>
    <w:uiPriority w:val="0"/>
    <w:pPr>
      <w:autoSpaceDE w:val="0"/>
      <w:autoSpaceDN w:val="0"/>
      <w:spacing w:before="100" w:after="100"/>
      <w:ind w:left="360" w:right="360"/>
      <w:jc w:val="left"/>
    </w:pPr>
    <w:rPr>
      <w:kern w:val="0"/>
      <w:sz w:val="24"/>
      <w:szCs w:val="20"/>
    </w:rPr>
  </w:style>
  <w:style w:type="paragraph" w:customStyle="1" w:styleId="614">
    <w:name w:val="p1"/>
    <w:basedOn w:val="1"/>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qFormat/>
    <w:uiPriority w:val="0"/>
    <w:pPr>
      <w:adjustRightInd/>
      <w:jc w:val="left"/>
    </w:pPr>
    <w:rPr>
      <w:rFonts w:ascii="Calibri" w:hAnsi="Calibri"/>
      <w:kern w:val="0"/>
      <w:sz w:val="22"/>
      <w:szCs w:val="22"/>
      <w:lang w:eastAsia="en-US"/>
    </w:rPr>
  </w:style>
  <w:style w:type="paragraph" w:customStyle="1" w:styleId="61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20">
    <w:name w:val="表格非标题文字 Char"/>
    <w:link w:val="83"/>
    <w:qFormat/>
    <w:uiPriority w:val="0"/>
    <w:rPr>
      <w:rFonts w:ascii="Futura Bk" w:hAnsi="Futura Bk"/>
      <w:kern w:val="2"/>
      <w:sz w:val="18"/>
      <w:szCs w:val="21"/>
      <w:lang w:val="en-US" w:eastAsia="zh-CN" w:bidi="ar-SA"/>
    </w:rPr>
  </w:style>
  <w:style w:type="character" w:customStyle="1" w:styleId="621">
    <w:name w:val="*正文 Char"/>
    <w:link w:val="84"/>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5"/>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62"/>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6"/>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7"/>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2"/>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70"/>
    <w:qFormat/>
    <w:uiPriority w:val="0"/>
    <w:rPr>
      <w:rFonts w:ascii="Arial" w:hAnsi="Arial" w:eastAsia="黑体" w:cs="Arial"/>
      <w:snapToGrid w:val="0"/>
      <w:kern w:val="0"/>
      <w:szCs w:val="21"/>
    </w:rPr>
  </w:style>
  <w:style w:type="character" w:customStyle="1" w:styleId="658">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8"/>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49"/>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9"/>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11"/>
    <w:qFormat/>
    <w:uiPriority w:val="0"/>
    <w:rPr>
      <w:rFonts w:ascii="Arial" w:hAnsi="Arial" w:eastAsia="黑体"/>
      <w:b/>
      <w:bCs/>
      <w:kern w:val="2"/>
      <w:sz w:val="24"/>
      <w:szCs w:val="24"/>
    </w:rPr>
  </w:style>
  <w:style w:type="character" w:customStyle="1" w:styleId="679">
    <w:name w:val="纯文本 Char_0"/>
    <w:link w:val="90"/>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2"/>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3"/>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8"/>
    <w:qFormat/>
    <w:uiPriority w:val="0"/>
    <w:rPr>
      <w:rFonts w:ascii="宋体"/>
      <w:kern w:val="2"/>
      <w:sz w:val="24"/>
      <w:szCs w:val="21"/>
      <w:lang w:val="zh-CN"/>
    </w:rPr>
  </w:style>
  <w:style w:type="character" w:customStyle="1" w:styleId="709">
    <w:name w:val="标题 9 Char"/>
    <w:link w:val="14"/>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41"/>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4"/>
    <w:qFormat/>
    <w:locked/>
    <w:uiPriority w:val="0"/>
    <w:rPr>
      <w:rFonts w:ascii="Tahoma" w:hAnsi="Tahoma"/>
      <w:sz w:val="24"/>
      <w:szCs w:val="24"/>
    </w:rPr>
  </w:style>
  <w:style w:type="character" w:customStyle="1" w:styleId="719">
    <w:name w:val="正文缩进 Char2"/>
    <w:link w:val="4"/>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5"/>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21"/>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70"/>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2"/>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7"/>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8"/>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19"/>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9"/>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100"/>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101"/>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2"/>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3"/>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4"/>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6"/>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61"/>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10"/>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3"/>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9"/>
    <w:qFormat/>
    <w:uiPriority w:val="0"/>
    <w:rPr>
      <w:rFonts w:ascii="黑体" w:hAnsi="Courier New" w:eastAsia="黑体"/>
    </w:rPr>
  </w:style>
  <w:style w:type="character" w:customStyle="1" w:styleId="818">
    <w:name w:val="正文文本 2 Char1"/>
    <w:link w:val="58"/>
    <w:qFormat/>
    <w:uiPriority w:val="0"/>
    <w:rPr>
      <w:kern w:val="2"/>
      <w:sz w:val="21"/>
      <w:szCs w:val="24"/>
    </w:rPr>
  </w:style>
  <w:style w:type="character" w:customStyle="1" w:styleId="819">
    <w:name w:val="样式 样式 标题 4h4H4Fab-4T5Ref Heading 1rh1Heading sqlsect 1.2.3.... +... Char"/>
    <w:link w:val="105"/>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12"/>
    <w:qFormat/>
    <w:uiPriority w:val="0"/>
    <w:rPr>
      <w:b/>
      <w:bCs/>
      <w:kern w:val="2"/>
      <w:sz w:val="24"/>
      <w:szCs w:val="24"/>
    </w:rPr>
  </w:style>
  <w:style w:type="character" w:customStyle="1" w:styleId="822">
    <w:name w:val="正文文本缩进 2 Char"/>
    <w:link w:val="39"/>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2"/>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7"/>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8"/>
    <w:qFormat/>
    <w:uiPriority w:val="0"/>
    <w:rPr>
      <w:rFonts w:ascii="宋体" w:hAnsi="Courier New"/>
    </w:rPr>
  </w:style>
  <w:style w:type="character" w:customStyle="1" w:styleId="833">
    <w:name w:val="正文首行缩进 Char"/>
    <w:link w:val="27"/>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9"/>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4"/>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9"/>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10"/>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22"/>
    <w:qFormat/>
    <w:uiPriority w:val="99"/>
    <w:rPr>
      <w:kern w:val="2"/>
      <w:sz w:val="21"/>
      <w:szCs w:val="24"/>
    </w:rPr>
  </w:style>
  <w:style w:type="character" w:customStyle="1" w:styleId="855">
    <w:name w:val="签名 Char"/>
    <w:link w:val="44"/>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11"/>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2"/>
    <w:qFormat/>
    <w:uiPriority w:val="0"/>
    <w:rPr>
      <w:rFonts w:ascii="宋体"/>
    </w:rPr>
  </w:style>
  <w:style w:type="character" w:customStyle="1" w:styleId="866">
    <w:name w:val="标题 8 Char"/>
    <w:link w:val="13"/>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5"/>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3"/>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2"/>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4"/>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3"/>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5"/>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6"/>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7"/>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6"/>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8"/>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70"/>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9"/>
    <w:qFormat/>
    <w:uiPriority w:val="0"/>
    <w:rPr>
      <w:rFonts w:cs="宋体"/>
      <w:kern w:val="2"/>
      <w:sz w:val="24"/>
    </w:rPr>
  </w:style>
  <w:style w:type="character" w:customStyle="1" w:styleId="931">
    <w:name w:val="正文文本 Char1"/>
    <w:link w:val="26"/>
    <w:qFormat/>
    <w:uiPriority w:val="0"/>
    <w:rPr>
      <w:rFonts w:ascii="宋体" w:hAnsi="Arial" w:eastAsia="宋体" w:cs="Arial"/>
      <w:snapToGrid w:val="0"/>
      <w:kern w:val="2"/>
      <w:sz w:val="24"/>
      <w:szCs w:val="21"/>
      <w:lang w:val="zh-CN" w:eastAsia="zh-CN" w:bidi="ar-SA"/>
    </w:rPr>
  </w:style>
  <w:style w:type="character" w:customStyle="1" w:styleId="932">
    <w:name w:val="gray6"/>
    <w:basedOn w:val="70"/>
    <w:qFormat/>
    <w:uiPriority w:val="0"/>
    <w:rPr>
      <w:rFonts w:ascii="Arial" w:hAnsi="Arial" w:eastAsia="黑体" w:cs="Arial"/>
      <w:snapToGrid w:val="0"/>
      <w:kern w:val="0"/>
      <w:szCs w:val="21"/>
    </w:rPr>
  </w:style>
  <w:style w:type="character" w:customStyle="1" w:styleId="933">
    <w:name w:val="hui"/>
    <w:basedOn w:val="70"/>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40"/>
    <w:qFormat/>
    <w:uiPriority w:val="0"/>
    <w:rPr>
      <w:kern w:val="2"/>
      <w:sz w:val="21"/>
      <w:szCs w:val="24"/>
      <w:lang w:val="zh-CN"/>
    </w:rPr>
  </w:style>
  <w:style w:type="character" w:customStyle="1" w:styleId="940">
    <w:name w:val="无间隔 Char"/>
    <w:link w:val="169"/>
    <w:qFormat/>
    <w:uiPriority w:val="99"/>
    <w:rPr>
      <w:kern w:val="2"/>
      <w:sz w:val="21"/>
      <w:szCs w:val="22"/>
    </w:rPr>
  </w:style>
  <w:style w:type="character" w:customStyle="1" w:styleId="941">
    <w:name w:val="标准文本 Char Char"/>
    <w:link w:val="606"/>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70"/>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69</Pages>
  <Words>32518</Words>
  <Characters>34422</Characters>
  <Lines>281</Lines>
  <Paragraphs>79</Paragraphs>
  <TotalTime>7</TotalTime>
  <ScaleCrop>false</ScaleCrop>
  <LinksUpToDate>false</LinksUpToDate>
  <CharactersWithSpaces>39548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杭州诚华工程项目管理有限公司</cp:lastModifiedBy>
  <cp:lastPrinted>2021-12-27T03:06:00Z</cp:lastPrinted>
  <dcterms:modified xsi:type="dcterms:W3CDTF">2023-04-21T01:13:21Z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