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360" w:lineRule="auto"/>
        <w:jc w:val="center"/>
        <w:rPr>
          <w:rFonts w:hint="eastAsia" w:ascii="宋体" w:hAnsi="宋体" w:eastAsia="宋体" w:cs="宋体"/>
          <w:b/>
          <w:color w:val="auto"/>
          <w:sz w:val="24"/>
          <w:highlight w:val="none"/>
        </w:rPr>
      </w:pPr>
    </w:p>
    <w:p>
      <w:pPr>
        <w:shd w:val="clear"/>
        <w:adjustRightInd/>
        <w:spacing w:line="360" w:lineRule="auto"/>
        <w:jc w:val="center"/>
        <w:rPr>
          <w:rFonts w:hint="eastAsia" w:ascii="宋体" w:hAnsi="宋体" w:eastAsia="宋体" w:cs="宋体"/>
          <w:color w:val="auto"/>
          <w:sz w:val="48"/>
          <w:szCs w:val="48"/>
          <w:highlight w:val="none"/>
          <w:lang w:eastAsia="zh-CN"/>
        </w:rPr>
      </w:pPr>
      <w:r>
        <w:rPr>
          <w:rFonts w:hint="eastAsia" w:ascii="宋体" w:hAnsi="宋体" w:cs="宋体"/>
          <w:color w:val="auto"/>
          <w:sz w:val="48"/>
          <w:szCs w:val="48"/>
          <w:highlight w:val="none"/>
          <w:lang w:eastAsia="zh-CN"/>
        </w:rPr>
        <w:t>杭州市临平区道路交通事故清障施救(拖车)及涉案车辆停放管理服务项目</w:t>
      </w:r>
    </w:p>
    <w:p>
      <w:pPr>
        <w:shd w:val="clear"/>
        <w:adjustRightInd/>
        <w:spacing w:line="360" w:lineRule="auto"/>
        <w:jc w:val="center"/>
        <w:rPr>
          <w:rFonts w:hint="eastAsia" w:ascii="宋体" w:hAnsi="宋体" w:eastAsia="宋体" w:cs="宋体"/>
          <w:color w:val="auto"/>
          <w:sz w:val="48"/>
          <w:szCs w:val="48"/>
          <w:highlight w:val="none"/>
        </w:rPr>
      </w:pPr>
      <w:r>
        <w:rPr>
          <w:rFonts w:hint="eastAsia" w:ascii="宋体" w:hAnsi="宋体" w:eastAsia="宋体" w:cs="宋体"/>
          <w:color w:val="auto"/>
          <w:sz w:val="48"/>
          <w:szCs w:val="48"/>
          <w:highlight w:val="none"/>
        </w:rPr>
        <w:t>招标文件</w:t>
      </w:r>
    </w:p>
    <w:p>
      <w:pPr>
        <w:shd w:val="clea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（电子招投标）</w:t>
      </w:r>
    </w:p>
    <w:p>
      <w:pPr>
        <w:shd w:val="clear"/>
        <w:snapToGrid w:val="0"/>
        <w:spacing w:line="360" w:lineRule="auto"/>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编号: （</w:t>
      </w:r>
      <w:r>
        <w:rPr>
          <w:rFonts w:hint="eastAsia" w:ascii="宋体" w:hAnsi="宋体" w:cs="宋体"/>
          <w:color w:val="auto"/>
          <w:sz w:val="30"/>
          <w:szCs w:val="30"/>
          <w:highlight w:val="none"/>
          <w:lang w:val="en-US" w:eastAsia="zh-CN"/>
        </w:rPr>
        <w:t>HBZFCG-2023-001</w:t>
      </w:r>
      <w:r>
        <w:rPr>
          <w:rFonts w:hint="eastAsia" w:ascii="宋体" w:hAnsi="宋体" w:eastAsia="宋体" w:cs="宋体"/>
          <w:color w:val="auto"/>
          <w:sz w:val="30"/>
          <w:szCs w:val="30"/>
          <w:highlight w:val="none"/>
        </w:rPr>
        <w:t>）</w:t>
      </w:r>
    </w:p>
    <w:p>
      <w:pPr>
        <w:shd w:val="clear"/>
        <w:adjustRightInd/>
        <w:spacing w:line="360" w:lineRule="auto"/>
        <w:jc w:val="center"/>
        <w:rPr>
          <w:rFonts w:hint="eastAsia" w:ascii="宋体" w:hAnsi="宋体" w:eastAsia="宋体" w:cs="宋体"/>
          <w:color w:val="auto"/>
          <w:sz w:val="28"/>
          <w:szCs w:val="20"/>
          <w:highlight w:val="none"/>
        </w:rPr>
      </w:pPr>
    </w:p>
    <w:p>
      <w:pPr>
        <w:pStyle w:val="4"/>
        <w:shd w:val="clear"/>
        <w:rPr>
          <w:rFonts w:hint="eastAsia" w:ascii="宋体" w:hAnsi="宋体" w:eastAsia="宋体" w:cs="宋体"/>
          <w:color w:val="auto"/>
          <w:sz w:val="28"/>
          <w:szCs w:val="20"/>
          <w:highlight w:val="none"/>
        </w:rPr>
      </w:pPr>
    </w:p>
    <w:p>
      <w:pPr>
        <w:shd w:val="clear"/>
        <w:rPr>
          <w:rFonts w:hint="eastAsia" w:ascii="宋体" w:hAnsi="宋体" w:eastAsia="宋体" w:cs="宋体"/>
          <w:color w:val="auto"/>
          <w:sz w:val="28"/>
          <w:szCs w:val="20"/>
          <w:highlight w:val="none"/>
        </w:rPr>
      </w:pPr>
    </w:p>
    <w:p>
      <w:pPr>
        <w:pStyle w:val="4"/>
        <w:shd w:val="clear"/>
        <w:rPr>
          <w:rFonts w:hint="eastAsia" w:ascii="宋体" w:hAnsi="宋体" w:eastAsia="宋体" w:cs="宋体"/>
          <w:color w:val="auto"/>
          <w:sz w:val="28"/>
          <w:szCs w:val="20"/>
          <w:highlight w:val="none"/>
        </w:rPr>
      </w:pPr>
    </w:p>
    <w:p>
      <w:pPr>
        <w:shd w:val="clear"/>
        <w:rPr>
          <w:rFonts w:hint="eastAsia" w:ascii="宋体" w:hAnsi="宋体" w:eastAsia="宋体" w:cs="宋体"/>
          <w:color w:val="auto"/>
          <w:sz w:val="28"/>
          <w:szCs w:val="20"/>
          <w:highlight w:val="none"/>
        </w:rPr>
      </w:pPr>
    </w:p>
    <w:p>
      <w:pPr>
        <w:pStyle w:val="4"/>
        <w:shd w:val="clear"/>
        <w:rPr>
          <w:rFonts w:hint="eastAsia" w:ascii="宋体" w:hAnsi="宋体" w:eastAsia="宋体" w:cs="宋体"/>
          <w:color w:val="auto"/>
          <w:sz w:val="28"/>
          <w:szCs w:val="20"/>
          <w:highlight w:val="none"/>
        </w:rPr>
      </w:pPr>
    </w:p>
    <w:p>
      <w:pPr>
        <w:shd w:val="clear"/>
        <w:rPr>
          <w:rFonts w:hint="eastAsia" w:ascii="宋体" w:hAnsi="宋体" w:eastAsia="宋体" w:cs="宋体"/>
          <w:color w:val="auto"/>
          <w:sz w:val="28"/>
          <w:szCs w:val="20"/>
          <w:highlight w:val="none"/>
        </w:rPr>
      </w:pPr>
    </w:p>
    <w:p>
      <w:pPr>
        <w:pStyle w:val="4"/>
        <w:shd w:val="clear"/>
        <w:rPr>
          <w:rFonts w:hint="eastAsia" w:ascii="宋体" w:hAnsi="宋体" w:eastAsia="宋体" w:cs="宋体"/>
          <w:color w:val="auto"/>
          <w:sz w:val="28"/>
          <w:szCs w:val="20"/>
          <w:highlight w:val="none"/>
        </w:rPr>
      </w:pPr>
    </w:p>
    <w:p>
      <w:pPr>
        <w:shd w:val="clear"/>
        <w:rPr>
          <w:rFonts w:hint="eastAsia" w:ascii="宋体" w:hAnsi="宋体" w:eastAsia="宋体" w:cs="宋体"/>
          <w:color w:val="auto"/>
          <w:sz w:val="28"/>
          <w:szCs w:val="20"/>
          <w:highlight w:val="none"/>
        </w:rPr>
      </w:pPr>
    </w:p>
    <w:p>
      <w:pPr>
        <w:pStyle w:val="4"/>
        <w:shd w:val="clear"/>
        <w:rPr>
          <w:rFonts w:hint="eastAsia" w:ascii="宋体" w:hAnsi="宋体" w:eastAsia="宋体" w:cs="宋体"/>
          <w:color w:val="auto"/>
          <w:sz w:val="28"/>
          <w:szCs w:val="20"/>
          <w:highlight w:val="none"/>
        </w:rPr>
      </w:pPr>
    </w:p>
    <w:p>
      <w:pPr>
        <w:shd w:val="clear"/>
        <w:rPr>
          <w:rFonts w:hint="eastAsia" w:ascii="宋体" w:hAnsi="宋体" w:eastAsia="宋体" w:cs="宋体"/>
          <w:color w:val="auto"/>
          <w:sz w:val="28"/>
          <w:szCs w:val="20"/>
          <w:highlight w:val="none"/>
        </w:rPr>
      </w:pPr>
    </w:p>
    <w:p>
      <w:pPr>
        <w:pStyle w:val="4"/>
        <w:shd w:val="clear"/>
        <w:rPr>
          <w:rFonts w:hint="eastAsia" w:ascii="宋体" w:hAnsi="宋体" w:eastAsia="宋体" w:cs="宋体"/>
          <w:color w:val="auto"/>
          <w:highlight w:val="none"/>
        </w:rPr>
      </w:pPr>
    </w:p>
    <w:p>
      <w:pPr>
        <w:shd w:val="clear"/>
        <w:spacing w:line="360" w:lineRule="auto"/>
        <w:jc w:val="center"/>
        <w:rPr>
          <w:rFonts w:hint="eastAsia" w:ascii="宋体" w:hAnsi="宋体" w:eastAsia="宋体" w:cs="宋体"/>
          <w:color w:val="auto"/>
          <w:sz w:val="24"/>
          <w:highlight w:val="none"/>
        </w:rPr>
      </w:pPr>
    </w:p>
    <w:p>
      <w:pPr>
        <w:shd w:val="clear"/>
        <w:spacing w:line="360" w:lineRule="auto"/>
        <w:rPr>
          <w:rFonts w:hint="eastAsia" w:ascii="宋体" w:hAnsi="宋体" w:eastAsia="宋体" w:cs="宋体"/>
          <w:color w:val="auto"/>
          <w:sz w:val="32"/>
          <w:szCs w:val="32"/>
          <w:highlight w:val="none"/>
        </w:rPr>
      </w:pPr>
    </w:p>
    <w:p>
      <w:pPr>
        <w:shd w:val="clear"/>
        <w:snapToGrid w:val="0"/>
        <w:spacing w:line="360" w:lineRule="auto"/>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采购人：</w:t>
      </w:r>
      <w:r>
        <w:rPr>
          <w:rFonts w:hint="eastAsia" w:ascii="宋体" w:hAnsi="宋体" w:cs="宋体"/>
          <w:color w:val="auto"/>
          <w:sz w:val="32"/>
          <w:szCs w:val="32"/>
          <w:highlight w:val="none"/>
          <w:lang w:eastAsia="zh-CN"/>
        </w:rPr>
        <w:t>杭州市公安局临平区分局</w:t>
      </w:r>
      <w:r>
        <w:rPr>
          <w:rFonts w:hint="eastAsia" w:ascii="宋体" w:hAnsi="宋体" w:eastAsia="宋体" w:cs="宋体"/>
          <w:color w:val="auto"/>
          <w:sz w:val="32"/>
          <w:szCs w:val="32"/>
          <w:highlight w:val="none"/>
        </w:rPr>
        <w:t xml:space="preserve"> </w:t>
      </w:r>
    </w:p>
    <w:p>
      <w:pPr>
        <w:shd w:val="clear"/>
        <w:snapToGrid w:val="0"/>
        <w:spacing w:line="360" w:lineRule="auto"/>
        <w:jc w:val="center"/>
        <w:rPr>
          <w:rFonts w:hint="eastAsia" w:ascii="宋体" w:hAnsi="宋体" w:eastAsia="宋体" w:cs="宋体"/>
          <w:bCs/>
          <w:color w:val="auto"/>
          <w:sz w:val="32"/>
          <w:szCs w:val="32"/>
          <w:highlight w:val="none"/>
          <w:lang w:eastAsia="zh-CN"/>
        </w:rPr>
      </w:pPr>
      <w:r>
        <w:rPr>
          <w:rFonts w:hint="eastAsia" w:ascii="宋体" w:hAnsi="宋体" w:eastAsia="宋体" w:cs="宋体"/>
          <w:bCs/>
          <w:color w:val="auto"/>
          <w:sz w:val="32"/>
          <w:szCs w:val="32"/>
          <w:highlight w:val="none"/>
        </w:rPr>
        <w:t>采购代理机构：</w:t>
      </w:r>
      <w:r>
        <w:rPr>
          <w:rFonts w:hint="eastAsia" w:ascii="宋体" w:hAnsi="宋体" w:eastAsia="宋体" w:cs="宋体"/>
          <w:bCs/>
          <w:color w:val="auto"/>
          <w:sz w:val="32"/>
          <w:szCs w:val="32"/>
          <w:highlight w:val="none"/>
          <w:lang w:eastAsia="zh-CN"/>
        </w:rPr>
        <w:t>海标工程管理有限公司</w:t>
      </w:r>
    </w:p>
    <w:p>
      <w:pPr>
        <w:shd w:val="clear"/>
        <w:snapToGrid w:val="0"/>
        <w:spacing w:line="360" w:lineRule="auto"/>
        <w:jc w:val="center"/>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二〇二</w:t>
      </w:r>
      <w:r>
        <w:rPr>
          <w:rFonts w:hint="eastAsia" w:ascii="宋体" w:hAnsi="宋体" w:cs="宋体"/>
          <w:bCs/>
          <w:color w:val="auto"/>
          <w:sz w:val="32"/>
          <w:szCs w:val="32"/>
          <w:highlight w:val="none"/>
          <w:lang w:val="en-US" w:eastAsia="zh-CN"/>
        </w:rPr>
        <w:t>三</w:t>
      </w:r>
      <w:r>
        <w:rPr>
          <w:rFonts w:hint="eastAsia" w:ascii="宋体" w:hAnsi="宋体" w:eastAsia="宋体" w:cs="宋体"/>
          <w:bCs/>
          <w:color w:val="auto"/>
          <w:sz w:val="32"/>
          <w:szCs w:val="32"/>
          <w:highlight w:val="none"/>
        </w:rPr>
        <w:t>年</w:t>
      </w:r>
      <w:r>
        <w:rPr>
          <w:rFonts w:hint="eastAsia" w:ascii="宋体" w:hAnsi="宋体" w:cs="宋体"/>
          <w:bCs/>
          <w:color w:val="auto"/>
          <w:sz w:val="32"/>
          <w:szCs w:val="32"/>
          <w:highlight w:val="none"/>
          <w:lang w:val="en-US" w:eastAsia="zh-CN"/>
        </w:rPr>
        <w:t>三</w:t>
      </w:r>
      <w:r>
        <w:rPr>
          <w:rFonts w:hint="eastAsia" w:ascii="宋体" w:hAnsi="宋体" w:eastAsia="宋体" w:cs="宋体"/>
          <w:bCs/>
          <w:color w:val="auto"/>
          <w:sz w:val="32"/>
          <w:szCs w:val="32"/>
          <w:highlight w:val="none"/>
        </w:rPr>
        <w:t>月 日</w:t>
      </w:r>
    </w:p>
    <w:p>
      <w:pPr>
        <w:shd w:val="clea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0" w:name="_Hlt67893495"/>
      <w:bookmarkEnd w:id="0"/>
    </w:p>
    <w:p>
      <w:pPr>
        <w:shd w:val="clear"/>
        <w:spacing w:line="360" w:lineRule="auto"/>
        <w:jc w:val="center"/>
        <w:rPr>
          <w:rFonts w:hint="eastAsia" w:ascii="宋体" w:hAnsi="宋体" w:eastAsia="宋体" w:cs="宋体"/>
          <w:color w:val="auto"/>
          <w:sz w:val="24"/>
          <w:highlight w:val="none"/>
        </w:rPr>
      </w:pPr>
    </w:p>
    <w:p>
      <w:pPr>
        <w:shd w:val="clear"/>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目录</w:t>
      </w:r>
    </w:p>
    <w:p>
      <w:pPr>
        <w:shd w:val="clear"/>
        <w:spacing w:line="360" w:lineRule="auto"/>
        <w:rPr>
          <w:rFonts w:hint="eastAsia" w:ascii="宋体" w:hAnsi="宋体" w:eastAsia="宋体" w:cs="宋体"/>
          <w:color w:val="auto"/>
          <w:sz w:val="32"/>
          <w:szCs w:val="32"/>
          <w:highlight w:val="none"/>
        </w:rPr>
      </w:pPr>
    </w:p>
    <w:p>
      <w:pPr>
        <w:shd w:val="clear"/>
        <w:spacing w:line="360" w:lineRule="auto"/>
        <w:rPr>
          <w:rFonts w:hint="eastAsia" w:ascii="宋体" w:hAnsi="宋体" w:eastAsia="宋体" w:cs="宋体"/>
          <w:color w:val="auto"/>
          <w:sz w:val="32"/>
          <w:szCs w:val="32"/>
          <w:highlight w:val="none"/>
        </w:rPr>
      </w:pPr>
    </w:p>
    <w:p>
      <w:pPr>
        <w:shd w:val="clea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第一部分招标公告</w:t>
      </w:r>
    </w:p>
    <w:p>
      <w:pPr>
        <w:shd w:val="clea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第二部分投标人须知</w:t>
      </w:r>
    </w:p>
    <w:p>
      <w:pPr>
        <w:shd w:val="clea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第三部分采购需求</w:t>
      </w:r>
    </w:p>
    <w:p>
      <w:pPr>
        <w:shd w:val="clea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第四部分评标办法</w:t>
      </w:r>
    </w:p>
    <w:p>
      <w:pPr>
        <w:shd w:val="clea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第五部分拟签订的合同文本</w:t>
      </w:r>
    </w:p>
    <w:p>
      <w:pPr>
        <w:shd w:val="clea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第六部分应提交的有关格式范例</w:t>
      </w:r>
    </w:p>
    <w:p>
      <w:pPr>
        <w:shd w:val="clear"/>
        <w:spacing w:line="360" w:lineRule="auto"/>
        <w:ind w:firstLine="549" w:firstLineChars="229"/>
        <w:rPr>
          <w:rFonts w:hint="eastAsia" w:ascii="宋体" w:hAnsi="宋体" w:eastAsia="宋体" w:cs="宋体"/>
          <w:color w:val="auto"/>
          <w:sz w:val="24"/>
          <w:highlight w:val="none"/>
        </w:rPr>
      </w:pPr>
      <w:bookmarkStart w:id="1" w:name="_Hlt91233176"/>
      <w:bookmarkEnd w:id="1"/>
      <w:bookmarkStart w:id="2" w:name="_Toc91899869"/>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ind w:firstLine="549" w:firstLineChars="229"/>
        <w:rPr>
          <w:rFonts w:hint="eastAsia" w:ascii="宋体" w:hAnsi="宋体" w:eastAsia="宋体" w:cs="宋体"/>
          <w:color w:val="auto"/>
          <w:sz w:val="24"/>
          <w:highlight w:val="none"/>
        </w:rPr>
      </w:pPr>
    </w:p>
    <w:p>
      <w:pPr>
        <w:shd w:val="clear"/>
        <w:spacing w:line="360" w:lineRule="auto"/>
        <w:rPr>
          <w:rFonts w:hint="eastAsia" w:ascii="宋体" w:hAnsi="宋体" w:eastAsia="宋体" w:cs="宋体"/>
          <w:color w:val="auto"/>
          <w:sz w:val="24"/>
          <w:highlight w:val="none"/>
        </w:rPr>
      </w:pPr>
    </w:p>
    <w:p>
      <w:pPr>
        <w:shd w:val="clear"/>
        <w:adjustRightInd/>
        <w:spacing w:line="360" w:lineRule="auto"/>
        <w:jc w:val="center"/>
        <w:outlineLvl w:val="0"/>
        <w:rPr>
          <w:rFonts w:hint="eastAsia" w:ascii="宋体" w:hAnsi="宋体" w:eastAsia="宋体" w:cs="宋体"/>
          <w:b/>
          <w:color w:val="auto"/>
          <w:sz w:val="36"/>
          <w:szCs w:val="20"/>
          <w:highlight w:val="none"/>
        </w:rPr>
      </w:pPr>
      <w:bookmarkStart w:id="3" w:name="第一部分"/>
      <w:r>
        <w:rPr>
          <w:rFonts w:hint="eastAsia" w:ascii="宋体" w:hAnsi="宋体" w:eastAsia="宋体" w:cs="宋体"/>
          <w:b/>
          <w:color w:val="auto"/>
          <w:sz w:val="36"/>
          <w:szCs w:val="36"/>
          <w:highlight w:val="none"/>
        </w:rPr>
        <w:br w:type="page"/>
      </w:r>
      <w:bookmarkEnd w:id="2"/>
      <w:bookmarkEnd w:id="3"/>
      <w:bookmarkStart w:id="4" w:name="_Hlt74707423"/>
      <w:bookmarkEnd w:id="4"/>
      <w:bookmarkStart w:id="5" w:name="_Hlt74728647"/>
      <w:bookmarkEnd w:id="5"/>
      <w:bookmarkStart w:id="6" w:name="_Hlt74729822"/>
      <w:bookmarkEnd w:id="6"/>
      <w:bookmarkStart w:id="7" w:name="_Hlt74649545"/>
      <w:bookmarkEnd w:id="7"/>
      <w:bookmarkStart w:id="8" w:name="第二部分"/>
      <w:bookmarkStart w:id="9" w:name="_Toc91899870"/>
      <w:bookmarkStart w:id="10" w:name="_Toc91899871"/>
      <w:r>
        <w:rPr>
          <w:rFonts w:hint="eastAsia" w:ascii="宋体" w:hAnsi="宋体" w:eastAsia="宋体" w:cs="宋体"/>
          <w:b/>
          <w:color w:val="auto"/>
          <w:sz w:val="36"/>
          <w:szCs w:val="20"/>
          <w:highlight w:val="none"/>
        </w:rPr>
        <w:t>第一部分招标公告</w:t>
      </w:r>
    </w:p>
    <w:p>
      <w:pPr>
        <w:pBdr>
          <w:top w:val="single" w:color="auto" w:sz="4" w:space="1"/>
          <w:left w:val="single" w:color="auto" w:sz="4" w:space="4"/>
          <w:bottom w:val="single" w:color="auto" w:sz="4" w:space="1"/>
          <w:right w:val="single" w:color="auto" w:sz="4" w:space="4"/>
        </w:pBd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hd w:val="clear"/>
        <w:spacing w:line="360" w:lineRule="auto"/>
        <w:ind w:firstLine="480" w:firstLineChars="200"/>
        <w:rPr>
          <w:rFonts w:hint="eastAsia" w:ascii="宋体" w:hAnsi="宋体" w:eastAsia="宋体" w:cs="宋体"/>
          <w:color w:val="auto"/>
          <w:sz w:val="24"/>
          <w:highlight w:val="none"/>
          <w:u w:val="single"/>
        </w:rPr>
      </w:pPr>
      <w:r>
        <w:rPr>
          <w:rFonts w:hint="eastAsia" w:ascii="宋体" w:hAnsi="宋体" w:cs="宋体"/>
          <w:color w:val="auto"/>
          <w:sz w:val="24"/>
          <w:highlight w:val="none"/>
          <w:u w:val="single"/>
          <w:lang w:eastAsia="zh-CN"/>
        </w:rPr>
        <w:t>杭州市临平区道路交通事故清障施救(拖车)及涉案车辆停放管理服务项目</w:t>
      </w:r>
      <w:r>
        <w:rPr>
          <w:rFonts w:hint="eastAsia" w:ascii="宋体" w:hAnsi="宋体" w:eastAsia="宋体" w:cs="宋体"/>
          <w:color w:val="auto"/>
          <w:sz w:val="24"/>
          <w:highlight w:val="none"/>
        </w:rPr>
        <w:t>招标项目的潜在投标人应在政采云平台（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"https://www.zcygov.cn/）获取（下载）招标文件，并于2021年" </w:instrText>
      </w:r>
      <w:r>
        <w:rPr>
          <w:rFonts w:hint="eastAsia" w:ascii="宋体" w:hAnsi="宋体" w:eastAsia="宋体" w:cs="宋体"/>
          <w:color w:val="auto"/>
          <w:highlight w:val="none"/>
        </w:rPr>
        <w:fldChar w:fldCharType="separate"/>
      </w:r>
      <w:r>
        <w:rPr>
          <w:rStyle w:val="80"/>
          <w:rFonts w:hint="eastAsia" w:ascii="宋体" w:hAnsi="宋体" w:eastAsia="宋体" w:cs="宋体"/>
          <w:color w:val="auto"/>
          <w:kern w:val="2"/>
          <w:sz w:val="24"/>
          <w:szCs w:val="24"/>
          <w:highlight w:val="none"/>
        </w:rPr>
        <w:t>https://www.zcygov.cn/）获取（下载）招标文件，并于</w:t>
      </w:r>
      <w:r>
        <w:rPr>
          <w:rFonts w:hint="eastAsia" w:ascii="宋体" w:hAnsi="宋体" w:eastAsia="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13</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eastAsia="宋体" w:cs="宋体"/>
          <w:color w:val="auto"/>
          <w:sz w:val="24"/>
          <w:highlight w:val="none"/>
          <w:u w:val="single"/>
        </w:rPr>
        <w:t>分</w:t>
      </w:r>
      <w:r>
        <w:rPr>
          <w:rFonts w:hint="eastAsia" w:ascii="宋体" w:hAnsi="宋体" w:eastAsia="宋体" w:cs="宋体"/>
          <w:bCs/>
          <w:color w:val="auto"/>
          <w:sz w:val="24"/>
          <w:highlight w:val="none"/>
          <w:u w:val="single"/>
        </w:rPr>
        <w:t>00秒</w:t>
      </w:r>
      <w:r>
        <w:rPr>
          <w:rFonts w:hint="eastAsia" w:ascii="宋体" w:hAnsi="宋体" w:eastAsia="宋体" w:cs="宋体"/>
          <w:bCs/>
          <w:color w:val="auto"/>
          <w:sz w:val="24"/>
          <w:highlight w:val="none"/>
          <w:u w:val="single"/>
        </w:rPr>
        <w:fldChar w:fldCharType="end"/>
      </w:r>
      <w:r>
        <w:rPr>
          <w:rFonts w:hint="eastAsia" w:ascii="宋体" w:hAnsi="宋体" w:eastAsia="宋体" w:cs="宋体"/>
          <w:bCs/>
          <w:color w:val="auto"/>
          <w:sz w:val="24"/>
          <w:highlight w:val="none"/>
        </w:rPr>
        <w:t>（北京时间）前</w:t>
      </w:r>
      <w:r>
        <w:rPr>
          <w:rFonts w:hint="eastAsia" w:ascii="宋体" w:hAnsi="宋体" w:eastAsia="宋体" w:cs="宋体"/>
          <w:color w:val="auto"/>
          <w:sz w:val="24"/>
          <w:highlight w:val="none"/>
        </w:rPr>
        <w:t>递交（上传）投标文件。</w:t>
      </w:r>
    </w:p>
    <w:p>
      <w:pPr>
        <w:shd w:val="clea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一、项目基本情况</w:t>
      </w:r>
    </w:p>
    <w:p>
      <w:pPr>
        <w:shd w:val="clear"/>
        <w:spacing w:line="360" w:lineRule="auto"/>
        <w:rPr>
          <w:rFonts w:hint="eastAsia" w:ascii="宋体" w:hAnsi="宋体" w:eastAsia="宋体" w:cs="宋体"/>
          <w:color w:val="auto"/>
          <w:sz w:val="24"/>
          <w:highlight w:val="none"/>
          <w:lang w:eastAsia="zh-CN"/>
        </w:rPr>
      </w:pPr>
      <w:r>
        <w:rPr>
          <w:rFonts w:hint="eastAsia" w:ascii="宋体" w:hAnsi="宋体" w:eastAsia="宋体" w:cs="宋体"/>
          <w:b/>
          <w:color w:val="auto"/>
          <w:sz w:val="24"/>
          <w:highlight w:val="none"/>
        </w:rPr>
        <w:t>项目编号：</w:t>
      </w:r>
      <w:r>
        <w:rPr>
          <w:rFonts w:hint="eastAsia" w:ascii="宋体" w:hAnsi="宋体" w:cs="宋体"/>
          <w:color w:val="auto"/>
          <w:sz w:val="24"/>
          <w:highlight w:val="none"/>
          <w:lang w:eastAsia="zh-CN"/>
        </w:rPr>
        <w:t>HBZFCG-2023-001</w:t>
      </w:r>
    </w:p>
    <w:p>
      <w:pPr>
        <w:shd w:val="clear"/>
        <w:spacing w:line="360" w:lineRule="auto"/>
        <w:rPr>
          <w:rFonts w:hint="eastAsia" w:ascii="宋体" w:hAnsi="宋体" w:eastAsia="宋体" w:cs="宋体"/>
          <w:color w:val="auto"/>
          <w:sz w:val="24"/>
          <w:highlight w:val="none"/>
          <w:lang w:eastAsia="zh-CN"/>
        </w:rPr>
      </w:pPr>
      <w:r>
        <w:rPr>
          <w:rFonts w:hint="eastAsia" w:ascii="宋体" w:hAnsi="宋体" w:eastAsia="宋体" w:cs="宋体"/>
          <w:b/>
          <w:color w:val="auto"/>
          <w:sz w:val="24"/>
          <w:highlight w:val="none"/>
        </w:rPr>
        <w:t xml:space="preserve"> 项目名称：</w:t>
      </w:r>
      <w:r>
        <w:rPr>
          <w:rFonts w:hint="eastAsia" w:ascii="宋体" w:hAnsi="宋体" w:cs="宋体"/>
          <w:color w:val="auto"/>
          <w:sz w:val="24"/>
          <w:highlight w:val="none"/>
          <w:lang w:eastAsia="zh-CN"/>
        </w:rPr>
        <w:t>杭州市临平区道路交通事故清障施救(拖车)及涉案车辆停放管理服务项目</w:t>
      </w:r>
    </w:p>
    <w:p>
      <w:pPr>
        <w:shd w:val="clear"/>
        <w:spacing w:line="360" w:lineRule="auto"/>
        <w:rPr>
          <w:rFonts w:hint="default" w:ascii="宋体" w:hAnsi="宋体" w:eastAsia="宋体" w:cs="宋体"/>
          <w:color w:val="auto"/>
          <w:sz w:val="24"/>
          <w:highlight w:val="none"/>
          <w:lang w:val="en-US" w:eastAsia="zh-CN"/>
        </w:rPr>
      </w:pPr>
      <w:r>
        <w:rPr>
          <w:rFonts w:hint="eastAsia" w:ascii="宋体" w:hAnsi="宋体" w:eastAsia="宋体" w:cs="宋体"/>
          <w:b/>
          <w:color w:val="auto"/>
          <w:sz w:val="24"/>
          <w:highlight w:val="none"/>
        </w:rPr>
        <w:t xml:space="preserve"> 预算金额（元）：</w:t>
      </w:r>
      <w:r>
        <w:rPr>
          <w:rFonts w:hint="eastAsia" w:ascii="宋体" w:hAnsi="宋体" w:cs="宋体"/>
          <w:b/>
          <w:color w:val="auto"/>
          <w:sz w:val="24"/>
          <w:highlight w:val="none"/>
          <w:lang w:val="en-US" w:eastAsia="zh-CN"/>
        </w:rPr>
        <w:t>7380000</w:t>
      </w:r>
    </w:p>
    <w:p>
      <w:pPr>
        <w:shd w:val="clear"/>
        <w:spacing w:line="360" w:lineRule="auto"/>
        <w:ind w:firstLine="480"/>
        <w:rPr>
          <w:rFonts w:hint="default" w:ascii="宋体" w:hAnsi="宋体" w:eastAsia="宋体" w:cs="宋体"/>
          <w:color w:val="auto"/>
          <w:sz w:val="24"/>
          <w:highlight w:val="none"/>
          <w:lang w:val="en-US"/>
        </w:rPr>
      </w:pPr>
      <w:r>
        <w:rPr>
          <w:rFonts w:hint="eastAsia" w:ascii="宋体" w:hAnsi="宋体" w:eastAsia="宋体" w:cs="宋体"/>
          <w:b/>
          <w:color w:val="auto"/>
          <w:sz w:val="24"/>
          <w:highlight w:val="none"/>
        </w:rPr>
        <w:t>最高限价（元）：</w:t>
      </w:r>
      <w:r>
        <w:rPr>
          <w:rFonts w:hint="eastAsia" w:ascii="宋体" w:hAnsi="宋体" w:cs="宋体"/>
          <w:b/>
          <w:color w:val="auto"/>
          <w:sz w:val="24"/>
          <w:highlight w:val="none"/>
          <w:lang w:val="en-US" w:eastAsia="zh-CN"/>
        </w:rPr>
        <w:t>7380000</w:t>
      </w:r>
    </w:p>
    <w:p>
      <w:pPr>
        <w:pStyle w:val="6"/>
        <w:shd w:val="clear"/>
        <w:spacing w:line="360" w:lineRule="auto"/>
        <w:ind w:firstLine="480"/>
        <w:rPr>
          <w:rFonts w:hint="eastAsia" w:ascii="宋体" w:hAnsi="宋体" w:eastAsia="宋体" w:cs="宋体"/>
          <w:bCs/>
          <w:color w:val="auto"/>
          <w:kern w:val="2"/>
          <w:sz w:val="24"/>
          <w:szCs w:val="24"/>
          <w:highlight w:val="none"/>
        </w:rPr>
      </w:pPr>
      <w:r>
        <w:rPr>
          <w:rFonts w:hint="eastAsia" w:ascii="宋体" w:hAnsi="宋体" w:eastAsia="宋体" w:cs="宋体"/>
          <w:b/>
          <w:color w:val="auto"/>
          <w:sz w:val="24"/>
          <w:highlight w:val="none"/>
        </w:rPr>
        <w:t>采购需求：</w:t>
      </w:r>
      <w:r>
        <w:rPr>
          <w:rFonts w:hint="eastAsia" w:hAnsi="宋体" w:cs="宋体"/>
          <w:color w:val="auto"/>
          <w:sz w:val="24"/>
          <w:highlight w:val="none"/>
          <w:lang w:eastAsia="zh-CN"/>
        </w:rPr>
        <w:t>杭州市临平区道路交通事故清障施救(拖车)及涉案车辆停放管理服务项目</w:t>
      </w:r>
      <w:r>
        <w:rPr>
          <w:rFonts w:hint="eastAsia" w:ascii="宋体" w:hAnsi="宋体" w:eastAsia="宋体" w:cs="宋体"/>
          <w:bCs/>
          <w:color w:val="auto"/>
          <w:kern w:val="2"/>
          <w:sz w:val="24"/>
          <w:szCs w:val="24"/>
          <w:highlight w:val="none"/>
        </w:rPr>
        <w:t>主要内容：详见招标文件第三部分采购需求。</w:t>
      </w:r>
    </w:p>
    <w:p>
      <w:pPr>
        <w:pStyle w:val="88"/>
        <w:shd w:val="clear"/>
        <w:ind w:firstLine="482"/>
        <w:outlineLvl w:val="2"/>
        <w:rPr>
          <w:rFonts w:hint="eastAsia" w:ascii="宋体" w:hAnsi="宋体" w:eastAsia="宋体" w:cs="宋体"/>
          <w:color w:val="auto"/>
          <w:highlight w:val="none"/>
        </w:rPr>
      </w:pPr>
      <w:r>
        <w:rPr>
          <w:rFonts w:hint="eastAsia" w:ascii="宋体" w:hAnsi="宋体" w:eastAsia="宋体" w:cs="宋体"/>
          <w:b/>
          <w:color w:val="auto"/>
          <w:highlight w:val="none"/>
        </w:rPr>
        <w:t>合同履约期限：</w:t>
      </w:r>
      <w:r>
        <w:rPr>
          <w:rFonts w:hint="eastAsia" w:ascii="宋体" w:hAnsi="宋体" w:eastAsia="宋体" w:cs="宋体"/>
          <w:bCs/>
          <w:color w:val="auto"/>
          <w:szCs w:val="24"/>
          <w:highlight w:val="none"/>
        </w:rPr>
        <w:t>详见招标文件第三部分采购需求</w:t>
      </w:r>
    </w:p>
    <w:p>
      <w:pPr>
        <w:pStyle w:val="6"/>
        <w:shd w:val="clear"/>
        <w:spacing w:line="360" w:lineRule="auto"/>
        <w:ind w:firstLine="48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本项目接受联合体投标：</w:t>
      </w:r>
      <w:r>
        <w:rPr>
          <w:rFonts w:hint="eastAsia" w:ascii="宋体" w:hAnsi="宋体" w:eastAsia="宋体" w:cs="宋体"/>
          <w:color w:val="auto"/>
          <w:kern w:val="0"/>
          <w:sz w:val="24"/>
          <w:highlight w:val="none"/>
        </w:rPr>
        <w:sym w:font="Wingdings" w:char="00FE"/>
      </w:r>
      <w:r>
        <w:rPr>
          <w:rFonts w:hint="eastAsia" w:ascii="宋体" w:hAnsi="宋体" w:eastAsia="宋体" w:cs="宋体"/>
          <w:b/>
          <w:color w:val="auto"/>
          <w:sz w:val="24"/>
          <w:highlight w:val="none"/>
        </w:rPr>
        <w:t>是，</w:t>
      </w:r>
      <w:r>
        <w:rPr>
          <w:rFonts w:hint="eastAsia" w:ascii="宋体" w:hAnsi="宋体" w:eastAsia="宋体" w:cs="宋体"/>
          <w:color w:val="auto"/>
          <w:kern w:val="0"/>
          <w:sz w:val="24"/>
          <w:highlight w:val="none"/>
        </w:rPr>
        <w:sym w:font="Wingdings" w:char="00A8"/>
      </w:r>
      <w:r>
        <w:rPr>
          <w:rFonts w:hint="eastAsia" w:ascii="宋体" w:hAnsi="宋体" w:eastAsia="宋体" w:cs="宋体"/>
          <w:b/>
          <w:color w:val="auto"/>
          <w:sz w:val="24"/>
          <w:highlight w:val="none"/>
        </w:rPr>
        <w:t>否</w:t>
      </w:r>
      <w:r>
        <w:rPr>
          <w:rFonts w:hint="eastAsia" w:ascii="宋体" w:hAnsi="宋体" w:eastAsia="宋体" w:cs="宋体"/>
          <w:color w:val="auto"/>
          <w:kern w:val="0"/>
          <w:sz w:val="24"/>
          <w:highlight w:val="none"/>
        </w:rPr>
        <w:t>。</w:t>
      </w:r>
    </w:p>
    <w:p>
      <w:pPr>
        <w:shd w:val="clea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二、申请人的资格要求：</w:t>
      </w:r>
    </w:p>
    <w:p>
      <w:pPr>
        <w:shd w:val="clear"/>
        <w:spacing w:line="360" w:lineRule="auto"/>
        <w:ind w:firstLine="48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hd w:val="clear"/>
        <w:spacing w:line="360" w:lineRule="auto"/>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 xml:space="preserve">    2.落实政府采购政策需满足的资格要求：</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00A8"/>
      </w:r>
      <w:r>
        <w:rPr>
          <w:rFonts w:hint="eastAsia" w:ascii="宋体" w:hAnsi="宋体" w:eastAsia="宋体" w:cs="宋体"/>
          <w:color w:val="auto"/>
          <w:sz w:val="24"/>
          <w:highlight w:val="none"/>
        </w:rPr>
        <w:t>无；</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00FE"/>
      </w:r>
      <w:r>
        <w:rPr>
          <w:rFonts w:hint="eastAsia" w:ascii="宋体" w:hAnsi="宋体" w:eastAsia="宋体" w:cs="宋体"/>
          <w:color w:val="auto"/>
          <w:kern w:val="0"/>
          <w:sz w:val="24"/>
          <w:highlight w:val="none"/>
        </w:rPr>
        <w:t>专</w:t>
      </w:r>
      <w:r>
        <w:rPr>
          <w:rFonts w:hint="eastAsia" w:ascii="宋体" w:hAnsi="宋体" w:eastAsia="宋体" w:cs="宋体"/>
          <w:color w:val="auto"/>
          <w:sz w:val="24"/>
          <w:highlight w:val="none"/>
        </w:rPr>
        <w:t>门面向中小企业</w:t>
      </w:r>
    </w:p>
    <w:p>
      <w:pPr>
        <w:shd w:val="clear"/>
        <w:spacing w:line="360" w:lineRule="auto"/>
        <w:ind w:firstLine="897" w:firstLineChars="374"/>
        <w:rPr>
          <w:rFonts w:hint="eastAsia" w:ascii="宋体" w:hAnsi="宋体" w:eastAsia="宋体" w:cs="宋体"/>
          <w:color w:val="auto"/>
          <w:sz w:val="24"/>
          <w:highlight w:val="none"/>
          <w:u w:val="single"/>
        </w:rPr>
      </w:pP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货物全部由符合政策要求的中小企业制造，提供中小企业声明函；</w:t>
      </w:r>
    </w:p>
    <w:p>
      <w:pPr>
        <w:shd w:val="clear"/>
        <w:spacing w:line="360" w:lineRule="auto"/>
        <w:ind w:firstLine="897" w:firstLineChars="374"/>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货物全部由符合政策要求的小微企业制造，提供中小企业声明函；</w:t>
      </w:r>
    </w:p>
    <w:p>
      <w:pPr>
        <w:shd w:val="clear"/>
        <w:spacing w:line="360" w:lineRule="auto"/>
        <w:ind w:firstLine="897" w:firstLineChars="374"/>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sz w:val="24"/>
          <w:highlight w:val="none"/>
        </w:rPr>
        <w:t>服务全部由符合政策要求的中小企业承接，提供中小企业声明函；</w:t>
      </w:r>
    </w:p>
    <w:p>
      <w:pPr>
        <w:shd w:val="clear"/>
        <w:spacing w:line="360" w:lineRule="auto"/>
        <w:ind w:firstLine="897" w:firstLineChars="374"/>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00FE"/>
      </w:r>
      <w:r>
        <w:rPr>
          <w:rFonts w:hint="eastAsia" w:ascii="宋体" w:hAnsi="宋体" w:eastAsia="宋体" w:cs="宋体"/>
          <w:color w:val="auto"/>
          <w:sz w:val="24"/>
          <w:highlight w:val="none"/>
        </w:rPr>
        <w:t>服务全部由符合政策要求的小微企业承接，提供中小企业声明函；</w:t>
      </w:r>
    </w:p>
    <w:p>
      <w:pPr>
        <w:shd w:val="clear"/>
        <w:rPr>
          <w:rFonts w:hint="eastAsia" w:ascii="宋体" w:hAnsi="宋体" w:eastAsia="宋体" w:cs="宋体"/>
          <w:color w:val="auto"/>
          <w:highlight w:val="none"/>
        </w:rPr>
      </w:pP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要求以联合体形式参加，提供联合协议和中小企业声明函，联合协议中中小企业合同金额应当达到%，小微企业合同金额应当达到%;</w:t>
      </w:r>
      <w:r>
        <w:rPr>
          <w:rFonts w:hint="eastAsia" w:ascii="宋体" w:hAnsi="宋体" w:eastAsia="宋体" w:cs="宋体"/>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eastAsia="宋体" w:cs="宋体"/>
          <w:color w:val="auto"/>
          <w:sz w:val="24"/>
          <w:highlight w:val="none"/>
        </w:rPr>
        <w:t>；</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要求合同分包，提供分包意向协议和中小企业声明函，分包意向协议中中小企业合同金额应当达到% ，小微企业合同金额应当达到% ;</w:t>
      </w:r>
      <w:r>
        <w:rPr>
          <w:rFonts w:hint="eastAsia" w:ascii="宋体" w:hAnsi="宋体" w:eastAsia="宋体" w:cs="宋体"/>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宋体" w:hAnsi="宋体" w:eastAsia="宋体" w:cs="宋体"/>
          <w:color w:val="auto"/>
          <w:sz w:val="24"/>
          <w:highlight w:val="none"/>
        </w:rPr>
        <w:t>；</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3.本项目的特定资格要求：无；</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本次招标接受联合体投标，联合体投标的，还应满足下列要求：（1）联合体牵头人由投标单位自行决定，必须在联合体协议中明确；（2）联合体成员（含联合体牵头人）不得超过2个；（3）以联合体形式参加政府采购活动的，联合体各方不得再单独参加或者与其他供应商另外组成联合体参加同一合同项下的政府采购活动，否则相关投标均无效。（4）联合体中有同类资质的供应商按照联合体分工承担相同工作的，应当按照资质等级较低的供应商确定资质等级。</w:t>
      </w:r>
    </w:p>
    <w:p>
      <w:pPr>
        <w:shd w:val="clea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三、获取招标文件</w:t>
      </w:r>
    </w:p>
    <w:p>
      <w:pPr>
        <w:shd w:val="clea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时间：</w:t>
      </w:r>
      <w:r>
        <w:rPr>
          <w:rFonts w:hint="eastAsia" w:ascii="宋体" w:hAnsi="宋体" w:eastAsia="宋体" w:cs="宋体"/>
          <w:color w:val="auto"/>
          <w:sz w:val="24"/>
          <w:highlight w:val="none"/>
        </w:rPr>
        <w:t>/至</w:t>
      </w:r>
      <w:r>
        <w:rPr>
          <w:rFonts w:hint="eastAsia" w:ascii="宋体" w:hAnsi="宋体" w:eastAsia="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13</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rPr>
        <w:t>，每天上午00:00至12:00 ，下午12:00至23:59（北京时间，线上获取法定节假日均可，线下获取文件法定节假日除外）</w:t>
      </w:r>
    </w:p>
    <w:p>
      <w:pPr>
        <w:shd w:val="clea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地点（网址）：</w:t>
      </w:r>
      <w:r>
        <w:rPr>
          <w:rFonts w:hint="eastAsia" w:ascii="宋体" w:hAnsi="宋体" w:eastAsia="宋体" w:cs="宋体"/>
          <w:color w:val="auto"/>
          <w:sz w:val="24"/>
          <w:highlight w:val="none"/>
        </w:rPr>
        <w:t xml:space="preserve">政采云平台（https://www.zcygov.cn/） </w:t>
      </w:r>
    </w:p>
    <w:p>
      <w:pPr>
        <w:shd w:val="clea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方式：</w:t>
      </w:r>
      <w:r>
        <w:rPr>
          <w:rFonts w:hint="eastAsia" w:ascii="宋体" w:hAnsi="宋体" w:eastAsia="宋体" w:cs="宋体"/>
          <w:color w:val="auto"/>
          <w:sz w:val="24"/>
          <w:highlight w:val="none"/>
        </w:rPr>
        <w:t xml:space="preserve">供应商登录政采云平台https://www.zcygov.cn/在线申请获取采购文件（进入“项目采购”应用，在获取采购文件菜单中选择项目，申请获取采购文件）。 </w:t>
      </w:r>
    </w:p>
    <w:p>
      <w:pPr>
        <w:shd w:val="clea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售价（元）：</w:t>
      </w:r>
      <w:r>
        <w:rPr>
          <w:rFonts w:hint="eastAsia" w:ascii="宋体" w:hAnsi="宋体" w:eastAsia="宋体" w:cs="宋体"/>
          <w:color w:val="auto"/>
          <w:sz w:val="24"/>
          <w:highlight w:val="none"/>
        </w:rPr>
        <w:t xml:space="preserve">0 </w:t>
      </w:r>
      <w:r>
        <w:rPr>
          <w:rFonts w:hint="eastAsia" w:ascii="宋体" w:hAnsi="宋体" w:eastAsia="宋体" w:cs="宋体"/>
          <w:color w:val="auto"/>
          <w:sz w:val="24"/>
          <w:highlight w:val="none"/>
        </w:rPr>
        <w:tab/>
      </w:r>
    </w:p>
    <w:p>
      <w:pPr>
        <w:shd w:val="clea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四、提交投标文件截止时间、开标时间和地点</w:t>
      </w:r>
    </w:p>
    <w:p>
      <w:pPr>
        <w:shd w:val="clea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提交投标文件截止时间：</w:t>
      </w:r>
      <w:r>
        <w:rPr>
          <w:rFonts w:hint="eastAsia" w:ascii="宋体" w:hAnsi="宋体" w:eastAsia="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13</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eastAsia="宋体" w:cs="宋体"/>
          <w:color w:val="auto"/>
          <w:sz w:val="24"/>
          <w:highlight w:val="none"/>
          <w:u w:val="single"/>
        </w:rPr>
        <w:t>分</w:t>
      </w:r>
      <w:r>
        <w:rPr>
          <w:rFonts w:hint="eastAsia" w:ascii="宋体" w:hAnsi="宋体" w:eastAsia="宋体" w:cs="宋体"/>
          <w:bCs/>
          <w:color w:val="auto"/>
          <w:sz w:val="24"/>
          <w:highlight w:val="none"/>
          <w:u w:val="single"/>
        </w:rPr>
        <w:t>00秒</w:t>
      </w:r>
      <w:r>
        <w:rPr>
          <w:rFonts w:hint="eastAsia" w:ascii="宋体" w:hAnsi="宋体" w:eastAsia="宋体" w:cs="宋体"/>
          <w:color w:val="auto"/>
          <w:sz w:val="24"/>
          <w:highlight w:val="none"/>
        </w:rPr>
        <w:t>（北京时间）</w:t>
      </w:r>
    </w:p>
    <w:p>
      <w:pPr>
        <w:shd w:val="clea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投标地点（网址）：</w:t>
      </w:r>
      <w:r>
        <w:rPr>
          <w:rFonts w:hint="eastAsia" w:ascii="宋体" w:hAnsi="宋体" w:eastAsia="宋体" w:cs="宋体"/>
          <w:color w:val="auto"/>
          <w:sz w:val="24"/>
          <w:highlight w:val="none"/>
        </w:rPr>
        <w:t xml:space="preserve">政采云平台（https://www.zcygov.cn/） </w:t>
      </w:r>
    </w:p>
    <w:p>
      <w:pPr>
        <w:shd w:val="clear"/>
        <w:spacing w:line="360" w:lineRule="auto"/>
        <w:ind w:firstLine="482" w:firstLineChars="200"/>
        <w:rPr>
          <w:rFonts w:hint="eastAsia" w:ascii="宋体" w:hAnsi="宋体" w:eastAsia="宋体" w:cs="宋体"/>
          <w:bCs/>
          <w:color w:val="auto"/>
          <w:sz w:val="24"/>
          <w:highlight w:val="none"/>
          <w:u w:val="single"/>
        </w:rPr>
      </w:pPr>
      <w:r>
        <w:rPr>
          <w:rFonts w:hint="eastAsia" w:ascii="宋体" w:hAnsi="宋体" w:eastAsia="宋体" w:cs="宋体"/>
          <w:b/>
          <w:color w:val="auto"/>
          <w:sz w:val="24"/>
          <w:highlight w:val="none"/>
        </w:rPr>
        <w:t>开标时间：</w:t>
      </w:r>
      <w:r>
        <w:rPr>
          <w:rFonts w:hint="eastAsia" w:ascii="宋体" w:hAnsi="宋体" w:eastAsia="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13</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eastAsia="宋体" w:cs="宋体"/>
          <w:color w:val="auto"/>
          <w:sz w:val="24"/>
          <w:highlight w:val="none"/>
          <w:u w:val="single"/>
        </w:rPr>
        <w:t>分</w:t>
      </w:r>
    </w:p>
    <w:p>
      <w:pPr>
        <w:shd w:val="clea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开标地点（网址）：</w:t>
      </w:r>
      <w:r>
        <w:rPr>
          <w:rFonts w:hint="eastAsia" w:ascii="宋体" w:hAnsi="宋体" w:eastAsia="宋体" w:cs="宋体"/>
          <w:color w:val="auto"/>
          <w:sz w:val="24"/>
          <w:highlight w:val="none"/>
        </w:rPr>
        <w:t>政采云平台（https://www.zcygov.cn/）</w:t>
      </w:r>
    </w:p>
    <w:p>
      <w:pPr>
        <w:shd w:val="clea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五、采购意向公开链接</w:t>
      </w:r>
    </w:p>
    <w:p>
      <w:pPr>
        <w:shd w:val="clear"/>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https://zfcg.czt.zj.gov.cn/innerUsed_noticeDetails/index.html?noticeId=9098763&amp;utm=web-government-front.49399a16.0.0.73996bd0b99a11edb5109f7e2d9e02f0</w:t>
      </w:r>
      <w:r>
        <w:rPr>
          <w:rFonts w:hint="eastAsia" w:ascii="宋体" w:hAnsi="宋体" w:eastAsia="宋体" w:cs="宋体"/>
          <w:b/>
          <w:color w:val="auto"/>
          <w:sz w:val="24"/>
          <w:highlight w:val="none"/>
        </w:rPr>
        <w:t>六、公告期限</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自本公告发布之日起5个工作日。</w:t>
      </w:r>
    </w:p>
    <w:p>
      <w:pPr>
        <w:shd w:val="clea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七、其他补充事宜</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hd w:val="clea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七、对本次采购提出询问、质疑、投诉，请按以下方式联系</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1.采购人信息</w:t>
      </w:r>
    </w:p>
    <w:p>
      <w:pPr>
        <w:shd w:val="clea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名    称：</w:t>
      </w:r>
      <w:r>
        <w:rPr>
          <w:rFonts w:hint="eastAsia" w:ascii="宋体" w:hAnsi="宋体" w:cs="宋体"/>
          <w:color w:val="auto"/>
          <w:sz w:val="24"/>
          <w:highlight w:val="none"/>
          <w:lang w:eastAsia="zh-CN"/>
        </w:rPr>
        <w:t>杭州市公安局临平区分局</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地    址：杭州市临平区南苑街道人民大道360号 </w:t>
      </w:r>
    </w:p>
    <w:p>
      <w:pPr>
        <w:shd w:val="clea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 /</w:t>
      </w:r>
    </w:p>
    <w:p>
      <w:pPr>
        <w:shd w:val="clear"/>
        <w:spacing w:line="360" w:lineRule="auto"/>
        <w:ind w:firstLine="48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项目联系人（询问）：</w:t>
      </w:r>
      <w:r>
        <w:rPr>
          <w:rFonts w:hint="eastAsia" w:ascii="宋体" w:hAnsi="宋体" w:cs="宋体"/>
          <w:color w:val="auto"/>
          <w:sz w:val="24"/>
          <w:highlight w:val="none"/>
          <w:lang w:val="en-US" w:eastAsia="zh-CN"/>
        </w:rPr>
        <w:t>沈寅骁</w:t>
      </w:r>
    </w:p>
    <w:p>
      <w:pPr>
        <w:shd w:val="clear"/>
        <w:spacing w:line="360" w:lineRule="auto"/>
        <w:ind w:firstLine="480"/>
        <w:rPr>
          <w:rFonts w:hint="default" w:ascii="宋体" w:hAnsi="宋体" w:eastAsia="宋体" w:cs="宋体"/>
          <w:color w:val="auto"/>
          <w:sz w:val="24"/>
          <w:highlight w:val="none"/>
        </w:rPr>
      </w:pPr>
      <w:r>
        <w:rPr>
          <w:rFonts w:hint="eastAsia" w:ascii="宋体" w:hAnsi="宋体" w:eastAsia="宋体" w:cs="宋体"/>
          <w:color w:val="auto"/>
          <w:sz w:val="24"/>
          <w:highlight w:val="none"/>
        </w:rPr>
        <w:t>项目联系方式（询问）：</w:t>
      </w:r>
      <w:r>
        <w:rPr>
          <w:rFonts w:hint="eastAsia" w:ascii="宋体" w:hAnsi="宋体" w:cs="宋体"/>
          <w:color w:val="auto"/>
          <w:sz w:val="24"/>
          <w:highlight w:val="none"/>
          <w:lang w:val="en-US" w:eastAsia="zh-CN"/>
        </w:rPr>
        <w:t>0571-86236566</w:t>
      </w:r>
    </w:p>
    <w:p>
      <w:pPr>
        <w:shd w:val="clear"/>
        <w:spacing w:line="360" w:lineRule="auto"/>
        <w:ind w:firstLine="48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质疑联系人：姜利芬 </w:t>
      </w:r>
    </w:p>
    <w:p>
      <w:pPr>
        <w:shd w:val="clear"/>
        <w:spacing w:line="360" w:lineRule="auto"/>
        <w:ind w:firstLine="480"/>
        <w:rPr>
          <w:rFonts w:hint="default" w:ascii="宋体" w:hAnsi="宋体" w:eastAsia="宋体" w:cs="宋体"/>
          <w:color w:val="auto"/>
          <w:sz w:val="24"/>
          <w:highlight w:val="none"/>
        </w:rPr>
      </w:pPr>
      <w:r>
        <w:rPr>
          <w:rFonts w:hint="eastAsia" w:ascii="宋体" w:hAnsi="宋体" w:cs="宋体"/>
          <w:color w:val="auto"/>
          <w:sz w:val="24"/>
          <w:highlight w:val="none"/>
          <w:lang w:val="en-US" w:eastAsia="zh-CN"/>
        </w:rPr>
        <w:t xml:space="preserve">质疑联系方式：0571-89261067 </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2.采购代理机构信息            </w:t>
      </w:r>
    </w:p>
    <w:p>
      <w:pPr>
        <w:shd w:val="clear"/>
        <w:spacing w:line="360" w:lineRule="auto"/>
        <w:ind w:firstLine="48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名称：</w:t>
      </w:r>
      <w:r>
        <w:rPr>
          <w:rFonts w:hint="eastAsia" w:ascii="宋体" w:hAnsi="宋体" w:eastAsia="宋体" w:cs="宋体"/>
          <w:color w:val="auto"/>
          <w:sz w:val="24"/>
          <w:highlight w:val="none"/>
          <w:lang w:eastAsia="zh-CN"/>
        </w:rPr>
        <w:t>海标工程管理有限公司</w:t>
      </w:r>
    </w:p>
    <w:p>
      <w:pPr>
        <w:shd w:val="clear"/>
        <w:spacing w:line="360" w:lineRule="auto"/>
        <w:ind w:firstLine="48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地址：杭州市临平区</w:t>
      </w:r>
      <w:r>
        <w:rPr>
          <w:rFonts w:hint="eastAsia" w:ascii="宋体" w:hAnsi="宋体" w:cs="宋体"/>
          <w:color w:val="auto"/>
          <w:sz w:val="24"/>
          <w:highlight w:val="none"/>
          <w:lang w:val="en-US" w:eastAsia="zh-CN"/>
        </w:rPr>
        <w:t>星桥</w:t>
      </w:r>
      <w:r>
        <w:rPr>
          <w:rFonts w:hint="eastAsia" w:ascii="宋体" w:hAnsi="宋体" w:eastAsia="宋体" w:cs="宋体"/>
          <w:color w:val="auto"/>
          <w:sz w:val="24"/>
          <w:highlight w:val="none"/>
        </w:rPr>
        <w:t>街道</w:t>
      </w:r>
      <w:r>
        <w:rPr>
          <w:rFonts w:hint="eastAsia" w:ascii="宋体" w:hAnsi="宋体" w:cs="宋体"/>
          <w:color w:val="auto"/>
          <w:sz w:val="24"/>
          <w:highlight w:val="none"/>
          <w:lang w:val="en-US" w:eastAsia="zh-CN"/>
        </w:rPr>
        <w:t>工力</w:t>
      </w:r>
      <w:r>
        <w:rPr>
          <w:rFonts w:hint="eastAsia" w:ascii="宋体" w:hAnsi="宋体" w:eastAsia="宋体" w:cs="宋体"/>
          <w:color w:val="auto"/>
          <w:sz w:val="24"/>
          <w:highlight w:val="none"/>
          <w:lang w:val="en-US" w:eastAsia="zh-CN"/>
        </w:rPr>
        <w:t>大厦</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val="en-US" w:eastAsia="zh-CN"/>
        </w:rPr>
        <w:t>楼</w:t>
      </w:r>
      <w:bookmarkStart w:id="405" w:name="_GoBack"/>
      <w:bookmarkEnd w:id="405"/>
    </w:p>
    <w:p>
      <w:pPr>
        <w:shd w:val="clea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传    真：0571-</w:t>
      </w:r>
      <w:r>
        <w:rPr>
          <w:rFonts w:hint="eastAsia" w:ascii="宋体" w:hAnsi="宋体" w:eastAsia="宋体" w:cs="宋体"/>
          <w:color w:val="auto"/>
          <w:sz w:val="24"/>
          <w:highlight w:val="none"/>
          <w:lang w:val="en-US" w:eastAsia="zh-CN"/>
        </w:rPr>
        <w:t>86137060</w:t>
      </w:r>
    </w:p>
    <w:p>
      <w:pPr>
        <w:shd w:val="clea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项目联系人（询问）：</w:t>
      </w:r>
      <w:r>
        <w:rPr>
          <w:rFonts w:hint="eastAsia" w:ascii="宋体" w:hAnsi="宋体" w:eastAsia="宋体" w:cs="宋体"/>
          <w:color w:val="auto"/>
          <w:sz w:val="24"/>
          <w:highlight w:val="none"/>
          <w:lang w:val="en-US" w:eastAsia="zh-CN"/>
        </w:rPr>
        <w:t>王达</w:t>
      </w:r>
    </w:p>
    <w:p>
      <w:pPr>
        <w:shd w:val="clea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项目联系方式（询问）：</w:t>
      </w:r>
      <w:r>
        <w:rPr>
          <w:rFonts w:hint="eastAsia" w:ascii="宋体" w:hAnsi="宋体" w:eastAsia="宋体" w:cs="宋体"/>
          <w:color w:val="auto"/>
          <w:sz w:val="24"/>
          <w:highlight w:val="none"/>
          <w:lang w:val="en-US" w:eastAsia="zh-CN"/>
        </w:rPr>
        <w:t>13705815521</w:t>
      </w:r>
    </w:p>
    <w:p>
      <w:pPr>
        <w:shd w:val="clear"/>
        <w:spacing w:line="360" w:lineRule="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质疑联系人：</w:t>
      </w:r>
      <w:r>
        <w:rPr>
          <w:rFonts w:hint="eastAsia" w:ascii="宋体" w:hAnsi="宋体" w:cs="宋体"/>
          <w:color w:val="auto"/>
          <w:sz w:val="24"/>
          <w:highlight w:val="none"/>
          <w:lang w:val="en-US" w:eastAsia="zh-CN"/>
        </w:rPr>
        <w:t>项文娜</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质疑联系方式：0571-</w:t>
      </w:r>
      <w:r>
        <w:rPr>
          <w:rFonts w:hint="eastAsia" w:ascii="宋体" w:hAnsi="宋体" w:eastAsia="宋体" w:cs="宋体"/>
          <w:color w:val="auto"/>
          <w:sz w:val="24"/>
          <w:highlight w:val="none"/>
          <w:lang w:val="en-US" w:eastAsia="zh-CN"/>
        </w:rPr>
        <w:t>86137060</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3.同级政府采购监督管理部门</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名    称： 杭州市临平区财政局 </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联系人 ： 俞先生</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监督投诉电话：0571- 89185312 </w:t>
      </w:r>
    </w:p>
    <w:p>
      <w:pPr>
        <w:shd w:val="clear"/>
        <w:spacing w:line="360" w:lineRule="auto"/>
        <w:ind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地址：杭州市临平区临平东湖中路236号</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CA问题联系电话（人工）：汇信CA 400-888-4636；天谷CA 400-087-8198。</w:t>
      </w:r>
    </w:p>
    <w:p>
      <w:pPr>
        <w:pStyle w:val="36"/>
        <w:shd w:val="clear"/>
        <w:spacing w:line="360" w:lineRule="auto"/>
        <w:ind w:firstLine="480" w:firstLineChars="200"/>
        <w:rPr>
          <w:rFonts w:hint="eastAsia" w:ascii="宋体" w:hAnsi="宋体" w:eastAsia="宋体" w:cs="宋体"/>
          <w:color w:val="auto"/>
          <w:sz w:val="24"/>
          <w:szCs w:val="24"/>
          <w:highlight w:val="none"/>
        </w:rPr>
      </w:pPr>
    </w:p>
    <w:p>
      <w:pPr>
        <w:shd w:val="clea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br w:type="page"/>
      </w:r>
      <w:r>
        <w:rPr>
          <w:rFonts w:hint="eastAsia" w:ascii="宋体" w:hAnsi="宋体" w:eastAsia="宋体" w:cs="宋体"/>
          <w:b/>
          <w:color w:val="auto"/>
          <w:sz w:val="36"/>
          <w:szCs w:val="20"/>
          <w:highlight w:val="none"/>
        </w:rPr>
        <w:t>第二部分</w:t>
      </w:r>
      <w:bookmarkEnd w:id="8"/>
      <w:r>
        <w:rPr>
          <w:rFonts w:hint="eastAsia" w:ascii="宋体" w:hAnsi="宋体" w:eastAsia="宋体" w:cs="宋体"/>
          <w:b/>
          <w:color w:val="auto"/>
          <w:sz w:val="36"/>
          <w:szCs w:val="20"/>
          <w:highlight w:val="none"/>
        </w:rPr>
        <w:t xml:space="preserve"> 投标人须知</w:t>
      </w:r>
      <w:bookmarkEnd w:id="9"/>
    </w:p>
    <w:p>
      <w:pPr>
        <w:shd w:val="clea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前附表</w:t>
      </w:r>
    </w:p>
    <w:tbl>
      <w:tblPr>
        <w:tblStyle w:val="66"/>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left"/>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有关本项目实施所需的所有费用（含税费）均计入报价。</w:t>
            </w:r>
            <w:r>
              <w:rPr>
                <w:rFonts w:hint="eastAsia" w:ascii="宋体" w:hAnsi="宋体" w:eastAsia="宋体" w:cs="宋体"/>
                <w:color w:val="auto"/>
                <w:sz w:val="24"/>
                <w:highlight w:val="none"/>
              </w:rPr>
              <w:t>开标一览表（报价表）是报价的唯一载体</w:t>
            </w:r>
            <w:r>
              <w:rPr>
                <w:rFonts w:hint="eastAsia" w:ascii="宋体" w:hAnsi="宋体" w:eastAsia="宋体" w:cs="宋体"/>
                <w:color w:val="auto"/>
                <w:kern w:val="0"/>
                <w:sz w:val="24"/>
                <w:highlight w:val="none"/>
                <w:lang w:val="zh-CN"/>
              </w:rPr>
              <w:t>。投标文件中价格全部采用人民币报价。招标文件未列明，而投标人认为必需的费用也需列入报价。</w:t>
            </w:r>
          </w:p>
          <w:p>
            <w:pPr>
              <w:shd w:val="clear"/>
              <w:snapToGrid w:val="0"/>
              <w:spacing w:line="360" w:lineRule="auto"/>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投标报价出现下列情形的，投标无效：</w:t>
            </w:r>
          </w:p>
          <w:p>
            <w:pPr>
              <w:shd w:val="clear"/>
              <w:snapToGrid w:val="0"/>
              <w:spacing w:line="360" w:lineRule="auto"/>
              <w:ind w:firstLine="241" w:firstLineChars="100"/>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投标文件出现不是唯一的、有选择性投标报价的；</w:t>
            </w:r>
          </w:p>
          <w:p>
            <w:pPr>
              <w:shd w:val="clear"/>
              <w:snapToGrid w:val="0"/>
              <w:spacing w:line="360" w:lineRule="auto"/>
              <w:ind w:firstLine="241" w:firstLineChars="100"/>
              <w:jc w:val="left"/>
              <w:rPr>
                <w:rFonts w:hint="eastAsia" w:ascii="宋体" w:hAnsi="宋体" w:eastAsia="宋体" w:cs="宋体"/>
                <w:color w:val="auto"/>
                <w:kern w:val="0"/>
                <w:sz w:val="24"/>
                <w:highlight w:val="none"/>
                <w:lang w:val="zh-CN"/>
              </w:rPr>
            </w:pPr>
            <w:r>
              <w:rPr>
                <w:rFonts w:hint="eastAsia" w:ascii="宋体" w:hAnsi="宋体" w:eastAsia="宋体" w:cs="宋体"/>
                <w:b/>
                <w:color w:val="auto"/>
                <w:kern w:val="0"/>
                <w:sz w:val="24"/>
                <w:highlight w:val="none"/>
                <w:lang w:val="zh-CN"/>
              </w:rPr>
              <w:t>投标报价超过招标文件中规定的预算金额或者最高限价或单价最高限价的;</w:t>
            </w:r>
          </w:p>
          <w:p>
            <w:pPr>
              <w:shd w:val="clea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color w:val="auto"/>
                <w:sz w:val="24"/>
                <w:szCs w:val="21"/>
                <w:highlight w:val="none"/>
              </w:rPr>
              <w:t>;</w:t>
            </w:r>
          </w:p>
          <w:p>
            <w:pPr>
              <w:shd w:val="clear"/>
              <w:spacing w:line="360" w:lineRule="auto"/>
              <w:ind w:firstLine="241" w:firstLineChars="100"/>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rPr>
              <w:t>投标人对根据修正原则修正后的报价不确认的</w:t>
            </w:r>
            <w:r>
              <w:rPr>
                <w:rFonts w:hint="eastAsia" w:ascii="宋体" w:hAnsi="宋体" w:eastAsia="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 A</w:t>
            </w:r>
            <w:r>
              <w:rPr>
                <w:rFonts w:hint="eastAsia" w:ascii="宋体" w:hAnsi="宋体" w:eastAsia="宋体" w:cs="宋体"/>
                <w:color w:val="auto"/>
                <w:sz w:val="24"/>
                <w:highlight w:val="none"/>
              </w:rPr>
              <w:t>同意将非主体、非关键性的工作分包。</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 xml:space="preserve"> B</w:t>
            </w:r>
            <w:r>
              <w:rPr>
                <w:rFonts w:hint="eastAsia" w:ascii="宋体" w:hAnsi="宋体" w:eastAsia="宋体" w:cs="宋体"/>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hd w:val="clea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（1）资格证明文件：见招标文件第二部分11.1。</w:t>
            </w:r>
          </w:p>
          <w:p>
            <w:pPr>
              <w:shd w:val="clear"/>
              <w:spacing w:line="360" w:lineRule="auto"/>
              <w:rPr>
                <w:rFonts w:hint="eastAsia" w:ascii="宋体" w:hAnsi="宋体" w:eastAsia="宋体" w:cs="宋体"/>
                <w:snapToGrid w:val="0"/>
                <w:color w:val="auto"/>
                <w:kern w:val="0"/>
                <w:szCs w:val="21"/>
                <w:highlight w:val="none"/>
              </w:rPr>
            </w:pPr>
            <w:r>
              <w:rPr>
                <w:rFonts w:hint="eastAsia" w:ascii="宋体" w:hAnsi="宋体" w:eastAsia="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hd w:val="clear"/>
              <w:snapToGrid w:val="0"/>
              <w:spacing w:line="360" w:lineRule="auto"/>
              <w:jc w:val="center"/>
              <w:rPr>
                <w:rFonts w:hint="eastAsia" w:ascii="宋体" w:hAnsi="宋体" w:eastAsia="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hd w:val="clear"/>
              <w:snapToGrid w:val="0"/>
              <w:spacing w:line="360" w:lineRule="auto"/>
              <w:jc w:val="center"/>
              <w:rPr>
                <w:rFonts w:hint="eastAsia" w:ascii="宋体" w:hAnsi="宋体" w:eastAsia="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shd w:val="clear"/>
              <w:spacing w:line="360" w:lineRule="auto"/>
              <w:rPr>
                <w:rFonts w:hint="eastAsia" w:ascii="宋体" w:hAnsi="宋体" w:eastAsia="宋体" w:cs="宋体"/>
                <w:color w:val="auto"/>
                <w:sz w:val="24"/>
                <w:szCs w:val="20"/>
                <w:highlight w:val="none"/>
              </w:rPr>
            </w:pPr>
            <w:r>
              <w:rPr>
                <w:rFonts w:hint="eastAsia" w:ascii="宋体" w:hAnsi="宋体" w:eastAsia="宋体" w:cs="宋体"/>
                <w:color w:val="auto"/>
                <w:kern w:val="0"/>
                <w:sz w:val="24"/>
                <w:highlight w:val="none"/>
              </w:rPr>
              <w:t>☐B组织，</w:t>
            </w:r>
            <w:r>
              <w:rPr>
                <w:rFonts w:hint="eastAsia" w:ascii="宋体" w:hAnsi="宋体" w:eastAsia="宋体" w:cs="宋体"/>
                <w:color w:val="auto"/>
                <w:sz w:val="24"/>
                <w:highlight w:val="none"/>
              </w:rPr>
              <w:t>时间：,地点：，联系人：，联系方式：</w:t>
            </w:r>
            <w:r>
              <w:rPr>
                <w:rFonts w:hint="eastAsia" w:ascii="宋体" w:hAnsi="宋体" w:eastAsia="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不要求提供。</w:t>
            </w:r>
          </w:p>
          <w:p>
            <w:pPr>
              <w:shd w:val="clea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☐B要求提供，</w:t>
            </w:r>
          </w:p>
          <w:p>
            <w:pPr>
              <w:shd w:val="clea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r>
              <w:rPr>
                <w:rFonts w:hint="eastAsia" w:ascii="宋体" w:hAnsi="宋体" w:eastAsia="宋体" w:cs="宋体"/>
                <w:snapToGrid w:val="0"/>
                <w:color w:val="auto"/>
                <w:kern w:val="28"/>
                <w:sz w:val="24"/>
                <w:highlight w:val="none"/>
              </w:rPr>
              <w:t>样品：</w:t>
            </w:r>
            <w:r>
              <w:rPr>
                <w:rFonts w:hint="eastAsia" w:ascii="宋体" w:hAnsi="宋体" w:eastAsia="宋体" w:cs="宋体"/>
                <w:color w:val="auto"/>
                <w:kern w:val="0"/>
                <w:sz w:val="24"/>
                <w:highlight w:val="none"/>
              </w:rPr>
              <w:t>；</w:t>
            </w:r>
          </w:p>
          <w:p>
            <w:pPr>
              <w:shd w:val="clea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r>
              <w:rPr>
                <w:rFonts w:hint="eastAsia" w:ascii="宋体" w:hAnsi="宋体" w:eastAsia="宋体" w:cs="宋体"/>
                <w:snapToGrid w:val="0"/>
                <w:color w:val="auto"/>
                <w:kern w:val="28"/>
                <w:sz w:val="24"/>
                <w:highlight w:val="none"/>
              </w:rPr>
              <w:t>样品制作的标准和要求：</w:t>
            </w:r>
            <w:r>
              <w:rPr>
                <w:rFonts w:hint="eastAsia" w:ascii="宋体" w:hAnsi="宋体" w:eastAsia="宋体" w:cs="宋体"/>
                <w:color w:val="auto"/>
                <w:kern w:val="0"/>
                <w:sz w:val="24"/>
                <w:highlight w:val="none"/>
              </w:rPr>
              <w:t>；</w:t>
            </w:r>
          </w:p>
          <w:p>
            <w:pPr>
              <w:shd w:val="clea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（3）样品的评审方法以及评审标准</w:t>
            </w:r>
            <w:r>
              <w:rPr>
                <w:rFonts w:hint="eastAsia" w:ascii="宋体" w:hAnsi="宋体" w:eastAsia="宋体" w:cs="宋体"/>
                <w:snapToGrid w:val="0"/>
                <w:color w:val="auto"/>
                <w:kern w:val="28"/>
                <w:sz w:val="24"/>
                <w:highlight w:val="none"/>
              </w:rPr>
              <w:t>：详见</w:t>
            </w:r>
            <w:r>
              <w:rPr>
                <w:rFonts w:hint="eastAsia" w:ascii="宋体" w:hAnsi="宋体" w:eastAsia="宋体" w:cs="宋体"/>
                <w:color w:val="auto"/>
                <w:sz w:val="24"/>
                <w:highlight w:val="none"/>
                <w:u w:val="single"/>
              </w:rPr>
              <w:t>评标办法</w:t>
            </w:r>
            <w:r>
              <w:rPr>
                <w:rFonts w:hint="eastAsia" w:ascii="宋体" w:hAnsi="宋体" w:eastAsia="宋体" w:cs="宋体"/>
                <w:color w:val="auto"/>
                <w:kern w:val="0"/>
                <w:sz w:val="24"/>
                <w:highlight w:val="none"/>
              </w:rPr>
              <w:t>；</w:t>
            </w:r>
          </w:p>
          <w:p>
            <w:pPr>
              <w:shd w:val="clea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（4）是否需要随样品提交检测报告：</w:t>
            </w: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否；☐是，检测机构的要求</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rPr>
              <w:t>；检测内容</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rPr>
              <w:t>。</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（5）提供样品的时间：</w:t>
            </w:r>
            <w:r>
              <w:rPr>
                <w:rFonts w:hint="eastAsia" w:ascii="宋体" w:hAnsi="宋体" w:eastAsia="宋体" w:cs="宋体"/>
                <w:color w:val="auto"/>
                <w:kern w:val="0"/>
                <w:sz w:val="24"/>
                <w:highlight w:val="none"/>
              </w:rPr>
              <w:t>；地点：；联系人</w:t>
            </w:r>
            <w:r>
              <w:rPr>
                <w:rFonts w:hint="eastAsia" w:ascii="宋体" w:hAnsi="宋体" w:eastAsia="宋体" w:cs="宋体"/>
                <w:color w:val="auto"/>
                <w:sz w:val="24"/>
                <w:highlight w:val="none"/>
              </w:rPr>
              <w:t>：，</w:t>
            </w:r>
            <w:r>
              <w:rPr>
                <w:rFonts w:hint="eastAsia" w:ascii="宋体" w:hAnsi="宋体" w:eastAsia="宋体" w:cs="宋体"/>
                <w:color w:val="auto"/>
                <w:kern w:val="28"/>
                <w:sz w:val="24"/>
                <w:highlight w:val="none"/>
              </w:rPr>
              <w:t>联系电话：</w:t>
            </w:r>
            <w:r>
              <w:rPr>
                <w:rFonts w:hint="eastAsia" w:ascii="宋体" w:hAnsi="宋体" w:eastAsia="宋体" w:cs="宋体"/>
                <w:color w:val="auto"/>
                <w:sz w:val="24"/>
                <w:highlight w:val="none"/>
              </w:rPr>
              <w:t>。请投标人在上述时间内提供样品并按规定位置安装完毕。超过截止时间的，采购人或采购代理机构将不予接收，并将清场并封闭样品现场。</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hd w:val="clear"/>
              <w:spacing w:line="360" w:lineRule="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hint="eastAsia" w:ascii="宋体" w:hAnsi="宋体" w:eastAsia="宋体" w:cs="宋体"/>
                <w:bCs/>
                <w:color w:val="auto"/>
                <w:sz w:val="24"/>
                <w:highlight w:val="none"/>
              </w:rPr>
            </w:pPr>
            <w:r>
              <w:rPr>
                <w:rFonts w:hint="eastAsia" w:ascii="宋体" w:hAnsi="宋体" w:eastAsia="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shd w:val="clea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☐B组织。</w:t>
            </w:r>
          </w:p>
          <w:p>
            <w:pPr>
              <w:shd w:val="clea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hd w:val="clea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（2）方案讲解演示可选择以下其中一种方式：</w:t>
            </w:r>
          </w:p>
          <w:p>
            <w:pPr>
              <w:shd w:val="clea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方式一：政采云平台在线讲解演示。政采云平台在线讲解需投标人根据政采云平台操作要求做好准备工作，提前完善软硬件配置环境。</w:t>
            </w:r>
          </w:p>
          <w:p>
            <w:pPr>
              <w:shd w:val="clea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方式二：交易中心现场讲解演示。现场讲解地点为，讲解演示所用电脑等设备由投标人自备。现场讲解演示人员进场时提供讲解人员名单（加盖公章）及身份证明，否则不得讲解演示。</w:t>
            </w:r>
          </w:p>
          <w:p>
            <w:pPr>
              <w:shd w:val="clear"/>
              <w:snapToGrid w:val="0"/>
              <w:spacing w:line="360" w:lineRule="auto"/>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本项目不允许采购进口产品。</w:t>
            </w:r>
          </w:p>
          <w:p>
            <w:pPr>
              <w:shd w:val="clear"/>
              <w:spacing w:line="360" w:lineRule="auto"/>
              <w:rPr>
                <w:rFonts w:hint="eastAsia" w:ascii="宋体" w:hAnsi="宋体" w:eastAsia="宋体" w:cs="宋体"/>
                <w:color w:val="auto"/>
                <w:highlight w:val="none"/>
              </w:rPr>
            </w:pPr>
            <w:r>
              <w:rPr>
                <w:rFonts w:hint="eastAsia" w:ascii="宋体" w:hAnsi="宋体" w:eastAsia="宋体" w:cs="宋体"/>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货物类，单一产品或</w:t>
            </w:r>
            <w:r>
              <w:rPr>
                <w:rFonts w:hint="eastAsia" w:ascii="宋体" w:hAnsi="宋体" w:eastAsia="宋体" w:cs="宋体"/>
                <w:color w:val="auto"/>
                <w:kern w:val="0"/>
                <w:sz w:val="24"/>
                <w:highlight w:val="none"/>
              </w:rPr>
              <w:t>核心产品为：</w:t>
            </w:r>
            <w:r>
              <w:rPr>
                <w:rFonts w:hint="eastAsia" w:ascii="宋体" w:hAnsi="宋体" w:eastAsia="宋体" w:cs="宋体"/>
                <w:color w:val="auto"/>
                <w:sz w:val="24"/>
                <w:highlight w:val="none"/>
              </w:rPr>
              <w:t>。</w:t>
            </w:r>
          </w:p>
          <w:p>
            <w:pPr>
              <w:shd w:val="clea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B</w:t>
            </w:r>
            <w:r>
              <w:rPr>
                <w:rFonts w:hint="eastAsia" w:ascii="宋体" w:hAnsi="宋体" w:eastAsia="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采购标的：</w:t>
            </w:r>
            <w:r>
              <w:rPr>
                <w:rFonts w:hint="eastAsia" w:ascii="宋体" w:hAnsi="宋体" w:cs="宋体"/>
                <w:color w:val="auto"/>
                <w:kern w:val="0"/>
                <w:sz w:val="24"/>
                <w:highlight w:val="none"/>
                <w:lang w:val="en-US" w:eastAsia="zh-CN"/>
              </w:rPr>
              <w:t>清障救援及停放管理服务</w:t>
            </w:r>
            <w:r>
              <w:rPr>
                <w:rFonts w:hint="eastAsia" w:ascii="宋体" w:hAnsi="宋体" w:eastAsia="宋体" w:cs="宋体"/>
                <w:color w:val="auto"/>
                <w:kern w:val="0"/>
                <w:sz w:val="24"/>
                <w:highlight w:val="none"/>
              </w:rPr>
              <w:t>；所属行业：租赁和商务服务业。</w:t>
            </w:r>
          </w:p>
          <w:p>
            <w:pPr>
              <w:pStyle w:val="4"/>
              <w:shd w:val="clear"/>
              <w:rPr>
                <w:rFonts w:hint="eastAsia" w:ascii="宋体" w:hAnsi="宋体" w:eastAsia="宋体" w:cs="宋体"/>
                <w:color w:val="auto"/>
                <w:highlight w:val="none"/>
                <w:lang w:val="en-US"/>
              </w:rPr>
            </w:pPr>
            <w:r>
              <w:rPr>
                <w:rFonts w:hint="eastAsia" w:ascii="宋体" w:hAnsi="宋体" w:eastAsia="宋体" w:cs="宋体"/>
                <w:b w:val="0"/>
                <w:bCs w:val="0"/>
                <w:color w:val="auto"/>
                <w:kern w:val="0"/>
                <w:sz w:val="24"/>
                <w:szCs w:val="24"/>
                <w:highlight w:val="none"/>
                <w:lang w:val="en-US"/>
              </w:rPr>
              <w:t>标准详见附件《中小企业划型标准规定》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rPr>
                <w:rFonts w:hint="eastAsia" w:ascii="宋体" w:hAnsi="宋体" w:eastAsia="宋体" w:cs="宋体"/>
                <w:color w:val="auto"/>
                <w:highlight w:val="none"/>
              </w:rPr>
            </w:pPr>
            <w:r>
              <w:rPr>
                <w:rFonts w:hint="eastAsia" w:ascii="宋体" w:hAnsi="宋体" w:eastAsia="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hd w:val="clear"/>
              <w:snapToGrid w:val="0"/>
              <w:spacing w:line="360" w:lineRule="auto"/>
              <w:jc w:val="center"/>
              <w:rPr>
                <w:rFonts w:hint="eastAsia" w:ascii="宋体" w:hAnsi="宋体" w:eastAsia="宋体" w:cs="宋体"/>
                <w:color w:val="auto"/>
                <w:sz w:val="24"/>
                <w:highlight w:val="none"/>
              </w:rPr>
            </w:pPr>
          </w:p>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hd w:val="clea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hd w:val="clear"/>
              <w:spacing w:line="360" w:lineRule="auto"/>
              <w:ind w:firstLine="420" w:firstLineChars="200"/>
              <w:rPr>
                <w:rFonts w:hint="eastAsia" w:ascii="宋体" w:hAnsi="宋体" w:eastAsia="宋体" w:cs="宋体"/>
                <w:color w:val="auto"/>
                <w:highlight w:val="none"/>
              </w:rPr>
            </w:pPr>
          </w:p>
        </w:tc>
        <w:tc>
          <w:tcPr>
            <w:tcW w:w="1843" w:type="dxa"/>
            <w:vMerge w:val="continue"/>
            <w:tcBorders>
              <w:left w:val="single" w:color="000000" w:sz="2" w:space="0"/>
              <w:right w:val="single" w:color="000000" w:sz="8" w:space="0"/>
            </w:tcBorders>
            <w:vAlign w:val="center"/>
          </w:tcPr>
          <w:p>
            <w:pPr>
              <w:shd w:val="clear"/>
              <w:spacing w:line="360" w:lineRule="auto"/>
              <w:ind w:firstLine="420" w:firstLineChars="200"/>
              <w:rPr>
                <w:rFonts w:hint="eastAsia" w:ascii="宋体" w:hAnsi="宋体" w:eastAsia="宋体" w:cs="宋体"/>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6"/>
              <w:shd w:val="clear"/>
              <w:spacing w:line="360" w:lineRule="auto"/>
              <w:rPr>
                <w:rFonts w:hint="eastAsia" w:ascii="宋体" w:hAnsi="宋体" w:eastAsia="宋体" w:cs="宋体"/>
                <w:color w:val="auto"/>
                <w:kern w:val="28"/>
                <w:sz w:val="24"/>
                <w:highlight w:val="none"/>
              </w:rPr>
            </w:pPr>
            <w:r>
              <w:rPr>
                <w:rFonts w:hint="eastAsia" w:ascii="宋体" w:hAnsi="宋体" w:eastAsia="宋体" w:cs="宋体"/>
                <w:color w:val="auto"/>
                <w:kern w:val="28"/>
                <w:sz w:val="24"/>
                <w:szCs w:val="24"/>
                <w:highlight w:val="none"/>
              </w:rPr>
              <w:t>备份投标文件送达地点：杭州市临平区南苑街道</w:t>
            </w:r>
            <w:r>
              <w:rPr>
                <w:rFonts w:hint="eastAsia" w:ascii="宋体" w:hAnsi="宋体" w:eastAsia="宋体" w:cs="宋体"/>
                <w:color w:val="auto"/>
                <w:kern w:val="28"/>
                <w:sz w:val="24"/>
                <w:szCs w:val="24"/>
                <w:highlight w:val="none"/>
                <w:lang w:val="en-US" w:eastAsia="zh-CN"/>
              </w:rPr>
              <w:t>深川大厦B座7楼</w:t>
            </w:r>
            <w:r>
              <w:rPr>
                <w:rFonts w:hint="eastAsia" w:ascii="宋体" w:hAnsi="宋体" w:eastAsia="宋体" w:cs="宋体"/>
                <w:color w:val="auto"/>
                <w:kern w:val="28"/>
                <w:sz w:val="24"/>
                <w:szCs w:val="24"/>
                <w:highlight w:val="none"/>
              </w:rPr>
              <w:t>招标代理部；备份投标文件签收人员联系电话：</w:t>
            </w:r>
            <w:r>
              <w:rPr>
                <w:rFonts w:hint="eastAsia" w:ascii="宋体" w:hAnsi="宋体" w:eastAsia="宋体" w:cs="宋体"/>
                <w:color w:val="auto"/>
                <w:kern w:val="28"/>
                <w:sz w:val="24"/>
                <w:szCs w:val="24"/>
                <w:highlight w:val="none"/>
                <w:lang w:val="en-US" w:eastAsia="zh-CN"/>
              </w:rPr>
              <w:t>王达</w:t>
            </w:r>
            <w:r>
              <w:rPr>
                <w:rFonts w:hint="eastAsia" w:ascii="宋体" w:hAnsi="宋体" w:eastAsia="宋体" w:cs="宋体"/>
                <w:color w:val="auto"/>
                <w:kern w:val="28"/>
                <w:sz w:val="24"/>
                <w:szCs w:val="24"/>
                <w:highlight w:val="none"/>
              </w:rPr>
              <w:t xml:space="preserve">  </w:t>
            </w:r>
            <w:r>
              <w:rPr>
                <w:rFonts w:hint="eastAsia" w:ascii="宋体" w:hAnsi="宋体" w:eastAsia="宋体" w:cs="宋体"/>
                <w:color w:val="auto"/>
                <w:kern w:val="28"/>
                <w:sz w:val="24"/>
                <w:szCs w:val="24"/>
                <w:highlight w:val="none"/>
                <w:lang w:val="en-US" w:eastAsia="zh-CN"/>
              </w:rPr>
              <w:t>13705815521</w:t>
            </w: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本项目采购文件公告期限与采购公告期限一致。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 xml:space="preserve">中标人在领取中标通知书时需向招标代理机构支付人民币   </w:t>
            </w:r>
            <w:r>
              <w:rPr>
                <w:rFonts w:hint="eastAsia" w:ascii="宋体" w:hAnsi="宋体" w:cs="宋体"/>
                <w:snapToGrid w:val="0"/>
                <w:color w:val="auto"/>
                <w:kern w:val="28"/>
                <w:sz w:val="24"/>
                <w:highlight w:val="none"/>
                <w:lang w:val="en-US" w:eastAsia="zh-CN"/>
              </w:rPr>
              <w:t>61210</w:t>
            </w:r>
            <w:r>
              <w:rPr>
                <w:rFonts w:hint="eastAsia" w:ascii="宋体" w:hAnsi="宋体" w:eastAsia="宋体" w:cs="宋体"/>
                <w:snapToGrid w:val="0"/>
                <w:color w:val="auto"/>
                <w:kern w:val="28"/>
                <w:sz w:val="24"/>
                <w:highlight w:val="none"/>
              </w:rPr>
              <w:t>元招标代理服务费，费用包含在总报价中，不单独列项报价。</w:t>
            </w:r>
          </w:p>
          <w:p>
            <w:pPr>
              <w:shd w:val="clea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中标服务费的交纳方式：以转帐或支票的形式支付，开户名：</w:t>
            </w:r>
            <w:r>
              <w:rPr>
                <w:rFonts w:hint="eastAsia" w:ascii="宋体" w:hAnsi="宋体" w:eastAsia="宋体" w:cs="宋体"/>
                <w:snapToGrid w:val="0"/>
                <w:color w:val="auto"/>
                <w:kern w:val="28"/>
                <w:sz w:val="24"/>
                <w:highlight w:val="none"/>
                <w:lang w:eastAsia="zh-CN"/>
              </w:rPr>
              <w:t>海标工程管理有限公司</w:t>
            </w:r>
            <w:r>
              <w:rPr>
                <w:rFonts w:hint="eastAsia" w:ascii="宋体" w:hAnsi="宋体" w:eastAsia="宋体" w:cs="宋体"/>
                <w:snapToGrid w:val="0"/>
                <w:color w:val="auto"/>
                <w:kern w:val="28"/>
                <w:sz w:val="24"/>
                <w:highlight w:val="none"/>
              </w:rPr>
              <w:t>；开户行名称：浙江杭州余杭农村商业银行股份有限公司乔司支行 帐号：201000184831550中标单位需在领取中标通知书时缴纳中标服务费，缴纳时注明招标编号。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snapToGrid w:val="0"/>
                <w:color w:val="auto"/>
                <w:kern w:val="28"/>
                <w:sz w:val="24"/>
                <w:highlight w:val="none"/>
              </w:rPr>
              <w:t>书面投标文件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中标单位需在领取中标通知书时，提供本项目纸质投标文件（资格文件”、“报价文件”和“商务技术文件”）三份（正本一份，副本</w:t>
            </w:r>
            <w:r>
              <w:rPr>
                <w:rFonts w:hint="eastAsia" w:ascii="宋体" w:hAnsi="宋体" w:cs="宋体"/>
                <w:snapToGrid w:val="0"/>
                <w:color w:val="auto"/>
                <w:kern w:val="28"/>
                <w:sz w:val="24"/>
                <w:highlight w:val="none"/>
                <w:lang w:val="en-US" w:eastAsia="zh-CN"/>
              </w:rPr>
              <w:t>三</w:t>
            </w:r>
            <w:r>
              <w:rPr>
                <w:rFonts w:hint="eastAsia" w:ascii="宋体" w:hAnsi="宋体" w:eastAsia="宋体" w:cs="宋体"/>
                <w:snapToGrid w:val="0"/>
                <w:color w:val="auto"/>
                <w:kern w:val="28"/>
                <w:sz w:val="24"/>
                <w:highlight w:val="none"/>
              </w:rPr>
              <w:t>份）并提供电子投标文件与纸质投标文件内容一致承诺书</w:t>
            </w:r>
            <w:r>
              <w:rPr>
                <w:rFonts w:hint="eastAsia" w:ascii="宋体" w:hAnsi="宋体" w:cs="宋体"/>
                <w:snapToGrid w:val="0"/>
                <w:color w:val="auto"/>
                <w:kern w:val="28"/>
                <w:sz w:val="24"/>
                <w:highlight w:val="none"/>
                <w:lang w:val="en-US" w:eastAsia="zh-CN"/>
              </w:rPr>
              <w:t>四</w:t>
            </w:r>
            <w:r>
              <w:rPr>
                <w:rFonts w:hint="eastAsia" w:ascii="宋体" w:hAnsi="宋体" w:eastAsia="宋体" w:cs="宋体"/>
                <w:snapToGrid w:val="0"/>
                <w:color w:val="auto"/>
                <w:kern w:val="28"/>
                <w:sz w:val="24"/>
                <w:highlight w:val="none"/>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hd w:val="clea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联合体约定</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供应商以联合体形式投标的：按采购文件要求提供联合协议，联合体投标的联合体各方承担连带责任。</w:t>
            </w:r>
          </w:p>
          <w:p>
            <w:pPr>
              <w:shd w:val="clea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hd w:val="clea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b/>
                <w:color w:val="auto"/>
                <w:sz w:val="24"/>
                <w:highlight w:val="none"/>
              </w:rPr>
              <w:t>采用联合体投标，除“联合协议”和“授权委托书”需联合体各方电子签名或公章外，其余由联合体牵头人在投标文件相应位置电子签名即可。</w:t>
            </w:r>
          </w:p>
        </w:tc>
      </w:tr>
    </w:tbl>
    <w:p>
      <w:pPr>
        <w:shd w:val="clear"/>
        <w:snapToGrid w:val="0"/>
        <w:spacing w:line="360" w:lineRule="auto"/>
        <w:jc w:val="center"/>
        <w:rPr>
          <w:rFonts w:hint="eastAsia" w:ascii="宋体" w:hAnsi="宋体" w:eastAsia="宋体" w:cs="宋体"/>
          <w:b/>
          <w:color w:val="auto"/>
          <w:sz w:val="32"/>
          <w:szCs w:val="20"/>
          <w:highlight w:val="none"/>
        </w:rPr>
      </w:pPr>
    </w:p>
    <w:bookmarkEnd w:id="10"/>
    <w:p>
      <w:pPr>
        <w:shd w:val="clear"/>
        <w:adjustRightInd/>
        <w:spacing w:line="360" w:lineRule="auto"/>
        <w:ind w:firstLine="3845" w:firstLineChars="1197"/>
        <w:outlineLvl w:val="0"/>
        <w:rPr>
          <w:rFonts w:hint="eastAsia" w:ascii="宋体" w:hAnsi="宋体" w:eastAsia="宋体" w:cs="宋体"/>
          <w:b/>
          <w:color w:val="auto"/>
          <w:sz w:val="32"/>
          <w:szCs w:val="20"/>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1" w:name="第三部分"/>
      <w:bookmarkStart w:id="12" w:name="_Toc164416483"/>
    </w:p>
    <w:p>
      <w:pPr>
        <w:shd w:val="clear"/>
        <w:adjustRightInd/>
        <w:spacing w:line="360" w:lineRule="auto"/>
        <w:ind w:firstLine="3845" w:firstLineChars="1197"/>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一、总则</w:t>
      </w:r>
    </w:p>
    <w:p>
      <w:pPr>
        <w:shd w:val="clear"/>
        <w:snapToGrid w:val="0"/>
        <w:spacing w:line="360" w:lineRule="auto"/>
        <w:ind w:firstLine="361" w:firstLineChars="150"/>
        <w:jc w:val="left"/>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 适用范围</w:t>
      </w:r>
    </w:p>
    <w:p>
      <w:pPr>
        <w:shd w:val="clea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本招标文件适用于该项目的招标、投标、开标、资格审查及信用信息查询、评标、定标、合同、验收等行为（法律、法规另有规定的，从其规定）。</w:t>
      </w:r>
    </w:p>
    <w:p>
      <w:pPr>
        <w:shd w:val="clear"/>
        <w:adjustRightInd/>
        <w:spacing w:line="360" w:lineRule="auto"/>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2.定义</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 “采购人”系指招标公告中载明的本项目的采购人。</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 “采购机构”系指招标公告中载明的本项目的采购机构。</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 “投标人、供应商”系指是指响应招标、参加投标竞争的法人、其他组织或者自然人。</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 “负责人”系指法人企业的法定负责人，或其他组织为法律、行政法规规定代表单位行使职权的主要负责人，或自然人本人。</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2.6“电子交易平台”是指本项目政府采购活动所依托的政府采购云平台（https://www.zcygov.cn/）。</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 “▲”系指实质性要求条款，“★”系产品采购项目中单一产品或核心产品，“</w:t>
      </w: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sz w:val="24"/>
          <w:highlight w:val="none"/>
        </w:rPr>
        <w:t>”系指适用本项目的要求，“</w:t>
      </w: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”系指不适用本项目的要求。</w:t>
      </w:r>
    </w:p>
    <w:p>
      <w:pPr>
        <w:shd w:val="clea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3.采购项目需要落实的政府采购政策</w:t>
      </w:r>
    </w:p>
    <w:p>
      <w:pPr>
        <w:shd w:val="clea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hd w:val="clea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3.2 支持绿色发展</w:t>
      </w:r>
    </w:p>
    <w:p>
      <w:pPr>
        <w:shd w:val="clea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3.2.2 修缮、装修类项目采购建材的，采购人应将绿色建筑和绿色建材性能、指标等作为实质性条件纳入招标文件和合同。</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hd w:val="clea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3.3支持中小企业发展</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符合中小企业划分标准的个体工商户，在政府采购活动中视同中小企业。</w:t>
      </w:r>
    </w:p>
    <w:p>
      <w:pPr>
        <w:widowControl/>
        <w:shd w:val="clear"/>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3.3.2</w:t>
      </w:r>
      <w:r>
        <w:rPr>
          <w:rFonts w:hint="eastAsia" w:ascii="宋体" w:hAnsi="宋体" w:eastAsia="宋体" w:cs="宋体"/>
          <w:color w:val="auto"/>
          <w:kern w:val="0"/>
          <w:sz w:val="24"/>
          <w:highlight w:val="none"/>
        </w:rPr>
        <w:t>在政府采购活动中，投标人提供的货物、工程或者服务符合下列情形的，享受中小企业扶持政策：</w:t>
      </w:r>
    </w:p>
    <w:p>
      <w:pPr>
        <w:widowControl/>
        <w:shd w:val="clear"/>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3.3.2.1在货物采购项目中，货物由中小企业制造，即货物由中小企业生产且使用该中小企业商号或者注册商标；</w:t>
      </w:r>
    </w:p>
    <w:p>
      <w:pPr>
        <w:widowControl/>
        <w:shd w:val="clear"/>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3.3.2.2在工程采购项目中，工程由中小企业承建，即工程施工单位为中小企业；</w:t>
      </w:r>
    </w:p>
    <w:p>
      <w:pPr>
        <w:widowControl/>
        <w:shd w:val="clear"/>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3.3.2.3在服务采购项目中，服务由中小企业承接，即提供服务的人员为中小企业依照《中华人民共和国劳动合同法》订立劳动合同的从业人员。</w:t>
      </w:r>
    </w:p>
    <w:p>
      <w:pPr>
        <w:widowControl/>
        <w:shd w:val="clear"/>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在货物采购项目中，投标人提供的货物既有中小企业制造货物，也有大型企业制造货物的，不享受中小企业扶持政策。</w:t>
      </w:r>
    </w:p>
    <w:p>
      <w:pPr>
        <w:widowControl/>
        <w:shd w:val="clear"/>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以联合体形式参加政府采购活动，联合体各方均为中小企业的，联合体视同中小企业。其中，联合体各方均为小微企业的，联合体视同小微企业。</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%的扣除，用扣除后的价格参加评审。组成联合体或者接受分包的小微企业与联合体内其他企业、分包企业之间存在直接控股、管理关系的，不享受价格扣除优惠政策。</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3.3.5符合《关于政府采购支持监狱企业发展有关问题的通知》（财库[2</w:t>
      </w:r>
      <w:r>
        <w:rPr>
          <w:rFonts w:hint="eastAsia" w:ascii="宋体" w:hAnsi="宋体" w:cs="宋体"/>
          <w:color w:val="auto"/>
          <w:sz w:val="24"/>
          <w:highlight w:val="none"/>
          <w:lang w:eastAsia="zh-CN"/>
        </w:rPr>
        <w:t>33</w:t>
      </w:r>
      <w:r>
        <w:rPr>
          <w:rFonts w:hint="eastAsia" w:ascii="宋体" w:hAnsi="宋体" w:eastAsia="宋体" w:cs="宋体"/>
          <w:color w:val="auto"/>
          <w:sz w:val="24"/>
          <w:highlight w:val="none"/>
        </w:rPr>
        <w:t>]68号）规定的监狱企业并提供由省级以上监狱管理局、戒毒管理局（含新疆生产建设兵团）出具的属于监狱企业证明文件的，视同为小型、微型企业。</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3.3.7中小企业享受扶持政策获得政府采购合同的，小微企业不得将合同分包给大中型企业，中型企业不得将合同分包给大型企业。</w:t>
      </w:r>
    </w:p>
    <w:p>
      <w:pPr>
        <w:shd w:val="clea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3.4</w:t>
      </w:r>
      <w:r>
        <w:rPr>
          <w:rFonts w:hint="eastAsia" w:ascii="宋体" w:hAnsi="宋体" w:eastAsia="宋体" w:cs="宋体"/>
          <w:bCs/>
          <w:color w:val="auto"/>
          <w:sz w:val="24"/>
          <w:highlight w:val="none"/>
        </w:rPr>
        <w:t>支持创新发展</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3.4.1 采购人优先采购被认定为首台套产品和“制造精品”的自主创新产品。</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hd w:val="clear"/>
        <w:spacing w:line="360" w:lineRule="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宋体" w:hAnsi="宋体" w:eastAsia="宋体" w:cs="宋体"/>
          <w:color w:val="auto"/>
          <w:sz w:val="24"/>
          <w:highlight w:val="none"/>
        </w:rPr>
        <w:cr/>
      </w:r>
      <w:r>
        <w:rPr>
          <w:rFonts w:hint="eastAsia" w:ascii="宋体" w:hAnsi="宋体" w:eastAsia="宋体" w:cs="宋体"/>
          <w:b/>
          <w:color w:val="auto"/>
          <w:sz w:val="24"/>
          <w:highlight w:val="none"/>
        </w:rPr>
        <w:t>4. 询问、质疑、投诉</w:t>
      </w:r>
    </w:p>
    <w:p>
      <w:pPr>
        <w:shd w:val="clear"/>
        <w:autoSpaceDE w:val="0"/>
        <w:autoSpaceDN w:val="0"/>
        <w:spacing w:line="360" w:lineRule="auto"/>
        <w:ind w:firstLine="240" w:firstLineChars="1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4.1供应商询问</w:t>
      </w:r>
    </w:p>
    <w:p>
      <w:pPr>
        <w:shd w:val="clea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hd w:val="clear"/>
        <w:autoSpaceDE w:val="0"/>
        <w:autoSpaceDN w:val="0"/>
        <w:spacing w:line="360" w:lineRule="auto"/>
        <w:ind w:firstLine="240" w:firstLineChars="1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4.2供应商质疑</w:t>
      </w:r>
    </w:p>
    <w:p>
      <w:pPr>
        <w:pStyle w:val="36"/>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4.2</w:t>
      </w:r>
      <w:r>
        <w:rPr>
          <w:rFonts w:hint="eastAsia" w:ascii="宋体" w:hAnsi="宋体" w:eastAsia="宋体" w:cs="宋体"/>
          <w:color w:val="auto"/>
          <w:sz w:val="24"/>
          <w:highlight w:val="none"/>
        </w:rPr>
        <w:t>.1提出质疑的供应商应当是参与所质疑项目采购活动的供应商。潜在供应商已依法获取其可质疑的招标文件的，可以对该文件提出质疑。</w:t>
      </w:r>
    </w:p>
    <w:p>
      <w:pPr>
        <w:pStyle w:val="36"/>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4.2</w:t>
      </w:r>
      <w:r>
        <w:rPr>
          <w:rFonts w:hint="eastAsia" w:ascii="宋体" w:hAnsi="宋体" w:eastAsia="宋体" w:cs="宋体"/>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shd w:val="clear"/>
        <w:spacing w:line="360" w:lineRule="auto"/>
        <w:ind w:firstLine="480" w:firstLineChars="200"/>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4.2.2.1对招标文件提出质疑的，质疑期限为供应商获得招标文件之日或者招标文件公告期限届满之日起计算。</w:t>
      </w:r>
    </w:p>
    <w:p>
      <w:pPr>
        <w:pStyle w:val="36"/>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4.2.2.2对采购过程提出质疑的，质疑期限为各采购程序环节结束之日起计算。对同一采购程序环节的质疑，供应商须一次性提出。</w:t>
      </w:r>
    </w:p>
    <w:p>
      <w:pPr>
        <w:pStyle w:val="36"/>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4.2.2.3对采购结果提出质疑的，质疑期限自采购结果公告期限届满之日起计算。</w:t>
      </w:r>
    </w:p>
    <w:p>
      <w:pPr>
        <w:pStyle w:val="36"/>
        <w:shd w:val="clea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w:t>
      </w:r>
      <w:r>
        <w:rPr>
          <w:rFonts w:hint="eastAsia" w:ascii="宋体" w:hAnsi="宋体" w:eastAsia="宋体" w:cs="宋体"/>
          <w:color w:val="auto"/>
          <w:sz w:val="24"/>
          <w:highlight w:val="none"/>
        </w:rPr>
        <w:t>供应商提出质疑应当提交质疑函和必要的证明材料。质疑函应当包括下列内容：</w:t>
      </w:r>
    </w:p>
    <w:p>
      <w:pPr>
        <w:pStyle w:val="36"/>
        <w:shd w:val="clea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4.2.3.1供应商的姓名或者名称、地址、邮编、联系人及联系电话；</w:t>
      </w:r>
    </w:p>
    <w:p>
      <w:pPr>
        <w:pStyle w:val="36"/>
        <w:shd w:val="clea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4.2.3.2质疑项目的名称、编号；</w:t>
      </w:r>
    </w:p>
    <w:p>
      <w:pPr>
        <w:pStyle w:val="36"/>
        <w:shd w:val="clea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4.2.3.3具体、明确的质疑事项和与质疑事项相关的请求；</w:t>
      </w:r>
    </w:p>
    <w:p>
      <w:pPr>
        <w:pStyle w:val="36"/>
        <w:shd w:val="clear"/>
        <w:spacing w:line="360" w:lineRule="auto"/>
        <w:ind w:firstLine="240" w:firstLineChars="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4.2.3.4事实依据；</w:t>
      </w:r>
    </w:p>
    <w:p>
      <w:pPr>
        <w:pStyle w:val="36"/>
        <w:shd w:val="clea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4.2.3.5必要的法律依据；</w:t>
      </w:r>
    </w:p>
    <w:p>
      <w:pPr>
        <w:pStyle w:val="36"/>
        <w:shd w:val="clea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4.2.3.6提出质疑的日期。</w:t>
      </w:r>
    </w:p>
    <w:p>
      <w:pPr>
        <w:pStyle w:val="573"/>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3"/>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质疑函范本及制作说明详见附件2。</w:t>
      </w:r>
    </w:p>
    <w:p>
      <w:pPr>
        <w:pStyle w:val="573"/>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4.2</w:t>
      </w:r>
      <w:r>
        <w:rPr>
          <w:rFonts w:hint="eastAsia" w:ascii="宋体" w:hAnsi="宋体" w:eastAsia="宋体" w:cs="宋体"/>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3"/>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4.2</w:t>
      </w:r>
      <w:r>
        <w:rPr>
          <w:rFonts w:hint="eastAsia" w:ascii="宋体" w:hAnsi="宋体" w:eastAsia="宋体" w:cs="宋体"/>
          <w:color w:val="auto"/>
          <w:highlight w:val="none"/>
        </w:rPr>
        <w:t>.5询问或者质疑事项可能影响采购结果的，采购人应当暂停签订合同，已经签订合同的，应当中止履行合同。</w:t>
      </w:r>
    </w:p>
    <w:p>
      <w:pPr>
        <w:pStyle w:val="573"/>
        <w:shd w:val="clear" w:color="auto"/>
        <w:snapToGrid w:val="0"/>
        <w:spacing w:after="240" w:afterAutospacing="0" w:line="360" w:lineRule="auto"/>
        <w:ind w:firstLine="480" w:firstLineChars="200"/>
        <w:contextualSpacing/>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4.3供应商投诉</w:t>
      </w:r>
    </w:p>
    <w:p>
      <w:pPr>
        <w:pStyle w:val="573"/>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573"/>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w:t>
      </w:r>
      <w:r>
        <w:rPr>
          <w:rFonts w:hint="eastAsia" w:ascii="宋体" w:hAnsi="宋体" w:eastAsia="宋体" w:cs="宋体"/>
          <w:color w:val="auto"/>
          <w:highlight w:val="none"/>
          <w:lang w:val="zh-CN"/>
        </w:rPr>
        <w:t>2</w:t>
      </w:r>
      <w:r>
        <w:rPr>
          <w:rFonts w:hint="eastAsia" w:ascii="宋体" w:hAnsi="宋体" w:eastAsia="宋体" w:cs="宋体"/>
          <w:color w:val="auto"/>
          <w:highlight w:val="none"/>
        </w:rPr>
        <w:t>供应商投诉的事项不得超出已质疑事项的范围，基于质疑答复内容提出的投诉事项除外。</w:t>
      </w:r>
    </w:p>
    <w:p>
      <w:pPr>
        <w:pStyle w:val="573"/>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4.3.3供应商投诉应当有明确的请求和必要的证明材料。</w:t>
      </w:r>
    </w:p>
    <w:p>
      <w:pPr>
        <w:pStyle w:val="573"/>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4.3.5 以联合体形式参加政府采购活动的，其投诉应当由组成联合体的所有供应商共同提出。</w:t>
      </w:r>
    </w:p>
    <w:p>
      <w:pPr>
        <w:pStyle w:val="573"/>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投诉书范本及制作说明详见附件3。</w:t>
      </w:r>
    </w:p>
    <w:p>
      <w:pPr>
        <w:pStyle w:val="88"/>
        <w:shd w:val="clear"/>
        <w:snapToGrid w:val="0"/>
        <w:spacing w:before="0"/>
        <w:ind w:firstLine="360"/>
        <w:rPr>
          <w:rFonts w:hint="eastAsia" w:ascii="宋体" w:hAnsi="宋体" w:eastAsia="宋体" w:cs="宋体"/>
          <w:color w:val="auto"/>
          <w:sz w:val="18"/>
          <w:szCs w:val="18"/>
          <w:highlight w:val="none"/>
        </w:rPr>
      </w:pPr>
    </w:p>
    <w:p>
      <w:pPr>
        <w:shd w:val="clea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 xml:space="preserve">      二、招标文件的构成、澄清、修改</w:t>
      </w:r>
    </w:p>
    <w:p>
      <w:pPr>
        <w:pStyle w:val="36"/>
        <w:shd w:val="clea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5．招标文件的构成</w:t>
      </w:r>
    </w:p>
    <w:p>
      <w:pPr>
        <w:pStyle w:val="36"/>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招标文件包括下列文件及附件：</w:t>
      </w:r>
    </w:p>
    <w:p>
      <w:pPr>
        <w:pStyle w:val="36"/>
        <w:shd w:val="clear"/>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5.1.1招标公告；</w:t>
      </w:r>
    </w:p>
    <w:p>
      <w:pPr>
        <w:pStyle w:val="36"/>
        <w:shd w:val="clear"/>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5.1.2投标人须知；</w:t>
      </w:r>
    </w:p>
    <w:p>
      <w:pPr>
        <w:pStyle w:val="36"/>
        <w:shd w:val="clear"/>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5.1.3采购需求；</w:t>
      </w:r>
    </w:p>
    <w:p>
      <w:pPr>
        <w:pStyle w:val="36"/>
        <w:shd w:val="clear"/>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5.1.4评标办法；</w:t>
      </w:r>
    </w:p>
    <w:p>
      <w:pPr>
        <w:pStyle w:val="36"/>
        <w:shd w:val="clear"/>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5.1.5拟签订的合同文本；</w:t>
      </w:r>
    </w:p>
    <w:p>
      <w:pPr>
        <w:pStyle w:val="36"/>
        <w:shd w:val="clear"/>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5.1.6</w:t>
      </w:r>
      <w:r>
        <w:rPr>
          <w:rFonts w:hint="eastAsia" w:ascii="宋体" w:hAnsi="宋体" w:eastAsia="宋体" w:cs="宋体"/>
          <w:color w:val="auto"/>
          <w:sz w:val="24"/>
          <w:szCs w:val="24"/>
          <w:highlight w:val="none"/>
        </w:rPr>
        <w:t>应提交的有关格式范例。</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5.2与本项目有关的</w:t>
      </w:r>
      <w:r>
        <w:rPr>
          <w:rFonts w:hint="eastAsia" w:ascii="宋体" w:hAnsi="宋体" w:eastAsia="宋体" w:cs="宋体"/>
          <w:bCs/>
          <w:color w:val="auto"/>
          <w:sz w:val="24"/>
          <w:highlight w:val="none"/>
        </w:rPr>
        <w:t>澄清或者修改的内容为招标文件的组成部分</w:t>
      </w:r>
      <w:r>
        <w:rPr>
          <w:rFonts w:hint="eastAsia" w:ascii="宋体" w:hAnsi="宋体" w:eastAsia="宋体" w:cs="宋体"/>
          <w:color w:val="auto"/>
          <w:sz w:val="24"/>
          <w:highlight w:val="none"/>
        </w:rPr>
        <w:t>。</w:t>
      </w:r>
    </w:p>
    <w:p>
      <w:pPr>
        <w:pStyle w:val="36"/>
        <w:shd w:val="clea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 招标文件的澄清、修改</w:t>
      </w:r>
    </w:p>
    <w:p>
      <w:pPr>
        <w:pStyle w:val="88"/>
        <w:shd w:val="clear"/>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6.1已获取招标文件的潜在投标人，若有问题需要澄清，应于投标截止时间前，以书面形式向采购机构提出。</w:t>
      </w:r>
    </w:p>
    <w:p>
      <w:pPr>
        <w:pStyle w:val="88"/>
        <w:shd w:val="clear"/>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shd w:val="clear"/>
        <w:rPr>
          <w:rFonts w:hint="eastAsia" w:ascii="宋体" w:hAnsi="宋体" w:eastAsia="宋体" w:cs="宋体"/>
          <w:color w:val="auto"/>
          <w:sz w:val="18"/>
          <w:szCs w:val="18"/>
          <w:highlight w:val="none"/>
          <w:lang w:val="en-US"/>
        </w:rPr>
      </w:pPr>
    </w:p>
    <w:p>
      <w:pPr>
        <w:shd w:val="clear"/>
        <w:adjustRightInd/>
        <w:spacing w:line="360" w:lineRule="auto"/>
        <w:jc w:val="center"/>
        <w:outlineLvl w:val="0"/>
        <w:rPr>
          <w:rFonts w:hint="eastAsia" w:ascii="宋体" w:hAnsi="宋体" w:eastAsia="宋体" w:cs="宋体"/>
          <w:b/>
          <w:color w:val="auto"/>
          <w:sz w:val="30"/>
          <w:szCs w:val="20"/>
          <w:highlight w:val="none"/>
        </w:rPr>
      </w:pPr>
      <w:r>
        <w:rPr>
          <w:rFonts w:hint="eastAsia" w:ascii="宋体" w:hAnsi="宋体" w:eastAsia="宋体" w:cs="宋体"/>
          <w:b/>
          <w:color w:val="auto"/>
          <w:sz w:val="30"/>
          <w:szCs w:val="20"/>
          <w:highlight w:val="none"/>
        </w:rPr>
        <w:t>三、投标</w:t>
      </w:r>
    </w:p>
    <w:p>
      <w:pPr>
        <w:pStyle w:val="36"/>
        <w:shd w:val="clea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 招标文件的获取</w:t>
      </w:r>
    </w:p>
    <w:p>
      <w:pPr>
        <w:shd w:val="clea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详见招标公告中获取招标文件的时间期限、地点、方式及招标文件售价。</w:t>
      </w:r>
    </w:p>
    <w:p>
      <w:pPr>
        <w:pStyle w:val="36"/>
        <w:shd w:val="clea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8.开标前答疑会或现场考察</w:t>
      </w:r>
    </w:p>
    <w:p>
      <w:pPr>
        <w:pStyle w:val="36"/>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6"/>
        <w:shd w:val="clear"/>
        <w:spacing w:line="360" w:lineRule="auto"/>
        <w:rPr>
          <w:rFonts w:hint="eastAsia" w:ascii="宋体" w:hAnsi="宋体" w:eastAsia="宋体" w:cs="宋体"/>
          <w:b/>
          <w:color w:val="auto"/>
          <w:szCs w:val="24"/>
          <w:highlight w:val="none"/>
        </w:rPr>
      </w:pPr>
      <w:r>
        <w:rPr>
          <w:rFonts w:hint="eastAsia" w:ascii="宋体" w:hAnsi="宋体" w:eastAsia="宋体" w:cs="宋体"/>
          <w:b/>
          <w:color w:val="auto"/>
          <w:kern w:val="28"/>
          <w:sz w:val="24"/>
          <w:szCs w:val="24"/>
          <w:highlight w:val="none"/>
        </w:rPr>
        <w:t>9.投标保证金</w:t>
      </w:r>
    </w:p>
    <w:p>
      <w:pPr>
        <w:pStyle w:val="6"/>
        <w:shd w:val="clea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本项目不需缴纳投标保证金。</w:t>
      </w:r>
    </w:p>
    <w:p>
      <w:pPr>
        <w:pStyle w:val="36"/>
        <w:shd w:val="clea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 投标文件的语言</w:t>
      </w:r>
    </w:p>
    <w:p>
      <w:pPr>
        <w:shd w:val="clear"/>
        <w:autoSpaceDE w:val="0"/>
        <w:autoSpaceDN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投标文件及投标人与采购有关的来往通知、函件和文件均应使用中文。</w:t>
      </w:r>
    </w:p>
    <w:p>
      <w:pPr>
        <w:pStyle w:val="36"/>
        <w:shd w:val="clea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 投标文件的组成</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w:t>
      </w:r>
      <w:r>
        <w:rPr>
          <w:rFonts w:hint="eastAsia" w:ascii="宋体" w:hAnsi="宋体" w:eastAsia="宋体" w:cs="宋体"/>
          <w:b/>
          <w:color w:val="auto"/>
          <w:sz w:val="24"/>
          <w:highlight w:val="none"/>
        </w:rPr>
        <w:t>资格文件</w:t>
      </w:r>
      <w:r>
        <w:rPr>
          <w:rFonts w:hint="eastAsia" w:ascii="宋体" w:hAnsi="宋体" w:eastAsia="宋体" w:cs="宋体"/>
          <w:color w:val="auto"/>
          <w:sz w:val="24"/>
          <w:highlight w:val="none"/>
        </w:rPr>
        <w:t>：</w:t>
      </w:r>
    </w:p>
    <w:p>
      <w:pPr>
        <w:shd w:val="clear"/>
        <w:snapToGrid w:val="0"/>
        <w:spacing w:line="360" w:lineRule="auto"/>
        <w:ind w:firstLine="843" w:firstLineChars="400"/>
        <w:rPr>
          <w:rFonts w:hint="eastAsia" w:ascii="宋体" w:hAnsi="宋体" w:eastAsia="宋体" w:cs="宋体"/>
          <w:color w:val="auto"/>
          <w:sz w:val="24"/>
          <w:highlight w:val="none"/>
        </w:rPr>
      </w:pPr>
      <w:r>
        <w:rPr>
          <w:rFonts w:hint="eastAsia" w:ascii="仿宋_GB2312" w:hAnsi="仿宋" w:eastAsia="仿宋_GB2312"/>
          <w:b/>
          <w:color w:val="auto"/>
          <w:highlight w:val="none"/>
        </w:rPr>
        <w:t>▲</w:t>
      </w:r>
      <w:r>
        <w:rPr>
          <w:rFonts w:hint="eastAsia" w:ascii="宋体" w:hAnsi="宋体" w:eastAsia="宋体" w:cs="宋体"/>
          <w:color w:val="auto"/>
          <w:sz w:val="24"/>
          <w:highlight w:val="none"/>
        </w:rPr>
        <w:t>11.1.1符合参加政府采购活动应当具备的一般条件的承诺函；</w:t>
      </w:r>
    </w:p>
    <w:p>
      <w:pPr>
        <w:shd w:val="clea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11.1.2落实政府采购政策需满足的资格要求；</w:t>
      </w:r>
    </w:p>
    <w:p>
      <w:pPr>
        <w:shd w:val="clea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11.1.3本项目的特定资格要求。</w:t>
      </w:r>
    </w:p>
    <w:p>
      <w:pPr>
        <w:shd w:val="clea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11.1.4联合协议（如采用联合体投标）</w:t>
      </w:r>
    </w:p>
    <w:p>
      <w:pPr>
        <w:shd w:val="clea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2商务技术</w:t>
      </w:r>
      <w:r>
        <w:rPr>
          <w:rFonts w:hint="eastAsia" w:ascii="宋体" w:hAnsi="宋体" w:eastAsia="宋体" w:cs="宋体"/>
          <w:color w:val="auto"/>
          <w:sz w:val="24"/>
          <w:highlight w:val="none"/>
          <w:lang w:val="zh-CN"/>
        </w:rPr>
        <w:t>文件：</w:t>
      </w:r>
    </w:p>
    <w:p>
      <w:pPr>
        <w:shd w:val="clear"/>
        <w:snapToGrid w:val="0"/>
        <w:spacing w:line="360" w:lineRule="auto"/>
        <w:ind w:firstLine="843" w:firstLineChars="400"/>
        <w:rPr>
          <w:rFonts w:hint="eastAsia" w:ascii="宋体" w:hAnsi="宋体" w:eastAsia="宋体" w:cs="宋体"/>
          <w:color w:val="auto"/>
          <w:sz w:val="24"/>
          <w:highlight w:val="none"/>
        </w:rPr>
      </w:pPr>
      <w:r>
        <w:rPr>
          <w:rFonts w:hint="eastAsia" w:ascii="仿宋_GB2312" w:hAnsi="仿宋" w:eastAsia="仿宋_GB2312"/>
          <w:b/>
          <w:color w:val="auto"/>
          <w:highlight w:val="none"/>
        </w:rPr>
        <w:t>▲</w:t>
      </w:r>
      <w:r>
        <w:rPr>
          <w:rFonts w:hint="eastAsia" w:ascii="宋体" w:hAnsi="宋体" w:eastAsia="宋体" w:cs="宋体"/>
          <w:color w:val="auto"/>
          <w:sz w:val="24"/>
          <w:highlight w:val="none"/>
        </w:rPr>
        <w:t>11.2.1投标函；</w:t>
      </w:r>
    </w:p>
    <w:p>
      <w:pPr>
        <w:shd w:val="clear"/>
        <w:snapToGrid w:val="0"/>
        <w:spacing w:line="360" w:lineRule="auto"/>
        <w:ind w:firstLine="843" w:firstLineChars="400"/>
        <w:rPr>
          <w:rFonts w:hint="eastAsia" w:ascii="宋体" w:hAnsi="宋体" w:eastAsia="宋体" w:cs="宋体"/>
          <w:color w:val="auto"/>
          <w:sz w:val="24"/>
          <w:highlight w:val="none"/>
        </w:rPr>
      </w:pPr>
      <w:r>
        <w:rPr>
          <w:rFonts w:hint="eastAsia" w:ascii="仿宋_GB2312" w:hAnsi="仿宋" w:eastAsia="仿宋_GB2312"/>
          <w:b/>
          <w:color w:val="auto"/>
          <w:highlight w:val="none"/>
        </w:rPr>
        <w:t>▲</w:t>
      </w:r>
      <w:r>
        <w:rPr>
          <w:rFonts w:hint="eastAsia" w:ascii="宋体" w:hAnsi="宋体" w:eastAsia="宋体" w:cs="宋体"/>
          <w:color w:val="auto"/>
          <w:sz w:val="24"/>
          <w:highlight w:val="none"/>
        </w:rPr>
        <w:t>11.2.2授权委托书或法定代表人（单位负责人、自然人本人）身份证明；</w:t>
      </w:r>
    </w:p>
    <w:p>
      <w:pPr>
        <w:shd w:val="clea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11.2.3联合协议；（如采用联合体投标）</w:t>
      </w:r>
    </w:p>
    <w:p>
      <w:pPr>
        <w:shd w:val="clea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11.2.4分包意向协议；（如有）</w:t>
      </w:r>
    </w:p>
    <w:p>
      <w:pPr>
        <w:shd w:val="clea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11.2.5符合性审查资料；</w:t>
      </w:r>
    </w:p>
    <w:p>
      <w:pPr>
        <w:shd w:val="clea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11.2.6评标标准相应的商务技术资料；</w:t>
      </w:r>
    </w:p>
    <w:p>
      <w:pPr>
        <w:shd w:val="clea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11.2.7商务技术偏离表；</w:t>
      </w:r>
    </w:p>
    <w:p>
      <w:pPr>
        <w:shd w:val="clear"/>
        <w:snapToGrid w:val="0"/>
        <w:spacing w:line="360" w:lineRule="auto"/>
        <w:ind w:firstLine="960" w:firstLineChars="4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p>
    <w:p>
      <w:pPr>
        <w:shd w:val="clear"/>
        <w:snapToGrid w:val="0"/>
        <w:spacing w:line="360" w:lineRule="auto"/>
        <w:ind w:firstLine="480" w:firstLineChars="200"/>
        <w:rPr>
          <w:rFonts w:hint="eastAsia" w:ascii="宋体" w:hAnsi="宋体" w:eastAsia="宋体" w:cs="宋体"/>
          <w:color w:val="auto"/>
          <w:sz w:val="24"/>
          <w:highlight w:val="none"/>
          <w:u w:val="single"/>
          <w:lang w:val="zh-CN"/>
        </w:rPr>
      </w:pPr>
      <w:r>
        <w:rPr>
          <w:rFonts w:hint="eastAsia" w:ascii="宋体" w:hAnsi="宋体" w:eastAsia="宋体" w:cs="宋体"/>
          <w:color w:val="auto"/>
          <w:kern w:val="0"/>
          <w:sz w:val="24"/>
          <w:highlight w:val="none"/>
          <w:lang w:val="zh-CN"/>
        </w:rPr>
        <w:t>11.</w:t>
      </w:r>
      <w:r>
        <w:rPr>
          <w:rFonts w:hint="eastAsia" w:ascii="宋体" w:hAnsi="宋体" w:eastAsia="宋体" w:cs="宋体"/>
          <w:color w:val="auto"/>
          <w:kern w:val="0"/>
          <w:sz w:val="24"/>
          <w:highlight w:val="none"/>
        </w:rPr>
        <w:t>3</w:t>
      </w:r>
      <w:r>
        <w:rPr>
          <w:rFonts w:hint="eastAsia" w:ascii="宋体" w:hAnsi="宋体" w:eastAsia="宋体" w:cs="宋体"/>
          <w:b/>
          <w:color w:val="auto"/>
          <w:sz w:val="24"/>
          <w:highlight w:val="none"/>
        </w:rPr>
        <w:t>报价文件：</w:t>
      </w:r>
    </w:p>
    <w:p>
      <w:pPr>
        <w:shd w:val="clear"/>
        <w:snapToGrid w:val="0"/>
        <w:spacing w:line="360" w:lineRule="auto"/>
        <w:ind w:firstLine="843" w:firstLineChars="400"/>
        <w:rPr>
          <w:rFonts w:hint="eastAsia" w:ascii="宋体" w:hAnsi="宋体" w:eastAsia="宋体" w:cs="宋体"/>
          <w:color w:val="auto"/>
          <w:sz w:val="24"/>
          <w:highlight w:val="none"/>
        </w:rPr>
      </w:pPr>
      <w:r>
        <w:rPr>
          <w:rFonts w:hint="eastAsia" w:ascii="仿宋_GB2312" w:hAnsi="仿宋" w:eastAsia="仿宋_GB2312"/>
          <w:b/>
          <w:color w:val="auto"/>
          <w:highlight w:val="none"/>
        </w:rPr>
        <w:t>▲</w:t>
      </w:r>
      <w:r>
        <w:rPr>
          <w:rFonts w:hint="eastAsia" w:ascii="宋体" w:hAnsi="宋体" w:eastAsia="宋体" w:cs="宋体"/>
          <w:color w:val="auto"/>
          <w:sz w:val="24"/>
          <w:highlight w:val="none"/>
        </w:rPr>
        <w:t>11.3.1开标一览表（报价表）；</w:t>
      </w:r>
    </w:p>
    <w:p>
      <w:pPr>
        <w:shd w:val="clea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11.3.2中小企业声明函。</w:t>
      </w:r>
    </w:p>
    <w:p>
      <w:pPr>
        <w:shd w:val="clear"/>
        <w:spacing w:line="360" w:lineRule="auto"/>
        <w:ind w:firstLine="723" w:firstLineChars="3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投标文件含有采购人不能接受的附加条件的，投标无效；</w:t>
      </w:r>
    </w:p>
    <w:p>
      <w:pPr>
        <w:shd w:val="clear"/>
        <w:spacing w:line="360" w:lineRule="auto"/>
        <w:ind w:firstLine="723" w:firstLineChars="300"/>
        <w:rPr>
          <w:rFonts w:hint="eastAsia" w:ascii="宋体" w:hAnsi="宋体" w:eastAsia="宋体" w:cs="宋体"/>
          <w:b/>
          <w:color w:val="auto"/>
          <w:sz w:val="24"/>
          <w:szCs w:val="21"/>
          <w:highlight w:val="none"/>
        </w:rPr>
      </w:pPr>
      <w:r>
        <w:rPr>
          <w:rFonts w:hint="eastAsia" w:ascii="宋体" w:hAnsi="宋体" w:eastAsia="宋体" w:cs="宋体"/>
          <w:b/>
          <w:color w:val="auto"/>
          <w:sz w:val="24"/>
          <w:highlight w:val="none"/>
        </w:rPr>
        <w:t>投标人提供虚假材料投标的，投标无效。</w:t>
      </w:r>
    </w:p>
    <w:p>
      <w:pPr>
        <w:pStyle w:val="88"/>
        <w:shd w:val="clear"/>
        <w:snapToGrid w:val="0"/>
        <w:spacing w:before="0"/>
        <w:ind w:firstLine="0" w:firstLineChars="0"/>
        <w:outlineLvl w:val="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12</w:t>
      </w:r>
      <w:r>
        <w:rPr>
          <w:rFonts w:hint="eastAsia" w:ascii="宋体" w:hAnsi="宋体" w:eastAsia="宋体" w:cs="宋体"/>
          <w:b/>
          <w:color w:val="auto"/>
          <w:kern w:val="0"/>
          <w:szCs w:val="24"/>
          <w:highlight w:val="none"/>
          <w:lang w:val="zh-CN"/>
        </w:rPr>
        <w:t xml:space="preserve">. </w:t>
      </w:r>
      <w:r>
        <w:rPr>
          <w:rFonts w:hint="eastAsia" w:ascii="宋体" w:hAnsi="宋体" w:eastAsia="宋体" w:cs="宋体"/>
          <w:b/>
          <w:color w:val="auto"/>
          <w:szCs w:val="24"/>
          <w:highlight w:val="none"/>
        </w:rPr>
        <w:t>投标文件的编制</w:t>
      </w:r>
    </w:p>
    <w:p>
      <w:pPr>
        <w:shd w:val="clea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hd w:val="clea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hd w:val="clea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hd w:val="clea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13.投标文件的签署、盖章</w:t>
      </w:r>
    </w:p>
    <w:p>
      <w:pPr>
        <w:pStyle w:val="88"/>
        <w:shd w:val="clear"/>
        <w:snapToGrid w:val="0"/>
        <w:spacing w:before="0"/>
        <w:ind w:firstLine="480"/>
        <w:rPr>
          <w:rFonts w:hint="eastAsia" w:ascii="宋体" w:hAnsi="宋体" w:eastAsia="宋体" w:cs="宋体"/>
          <w:b/>
          <w:color w:val="auto"/>
          <w:highlight w:val="none"/>
        </w:rPr>
      </w:pPr>
      <w:r>
        <w:rPr>
          <w:rFonts w:hint="eastAsia" w:ascii="宋体" w:hAnsi="宋体" w:eastAsia="宋体" w:cs="宋体"/>
          <w:color w:val="auto"/>
          <w:szCs w:val="24"/>
          <w:highlight w:val="none"/>
        </w:rPr>
        <w:t>13.1投标文件按照招标文件第六部分格式要</w:t>
      </w:r>
      <w:r>
        <w:rPr>
          <w:rFonts w:hint="eastAsia" w:ascii="宋体" w:hAnsi="宋体" w:eastAsia="宋体" w:cs="宋体"/>
          <w:color w:val="auto"/>
          <w:highlight w:val="none"/>
        </w:rPr>
        <w:t>求进行签署、盖章。</w:t>
      </w:r>
      <w:r>
        <w:rPr>
          <w:rFonts w:hint="eastAsia" w:ascii="宋体" w:hAnsi="宋体" w:eastAsia="宋体" w:cs="宋体"/>
          <w:b/>
          <w:color w:val="auto"/>
          <w:highlight w:val="none"/>
        </w:rPr>
        <w:t>▲投标人的投标文件未按照招标文件要求签署、盖章的，其投标无效</w:t>
      </w:r>
      <w:r>
        <w:rPr>
          <w:rFonts w:hint="eastAsia" w:ascii="宋体" w:hAnsi="宋体" w:eastAsia="宋体" w:cs="宋体"/>
          <w:color w:val="auto"/>
          <w:szCs w:val="24"/>
          <w:highlight w:val="none"/>
        </w:rPr>
        <w:t>。</w:t>
      </w:r>
    </w:p>
    <w:p>
      <w:pPr>
        <w:pStyle w:val="88"/>
        <w:shd w:val="clear"/>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8"/>
        <w:shd w:val="clear"/>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highlight w:val="none"/>
        </w:rPr>
        <w:t>13.3招标文件对投标文件签署、盖章的要求适用于电子签名。</w:t>
      </w:r>
    </w:p>
    <w:p>
      <w:pPr>
        <w:pStyle w:val="88"/>
        <w:shd w:val="clear"/>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14. 投标文件的提交、补充、修改、撤回</w:t>
      </w:r>
    </w:p>
    <w:p>
      <w:pPr>
        <w:pStyle w:val="88"/>
        <w:shd w:val="clear"/>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8"/>
        <w:shd w:val="clear"/>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8"/>
        <w:shd w:val="clear"/>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6"/>
        <w:shd w:val="clea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15.备份投标文件</w:t>
      </w:r>
    </w:p>
    <w:p>
      <w:pPr>
        <w:pStyle w:val="36"/>
        <w:shd w:val="clear"/>
        <w:spacing w:line="360" w:lineRule="auto"/>
        <w:ind w:firstLine="360" w:firstLineChars="15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宋体" w:hAnsi="宋体" w:eastAsia="宋体" w:cs="宋体"/>
          <w:b/>
          <w:color w:val="auto"/>
          <w:sz w:val="24"/>
          <w:szCs w:val="24"/>
          <w:highlight w:val="none"/>
        </w:rPr>
        <w:t>但采购人、采购机构不强制或变相强制投标人提交备份投标文件。</w:t>
      </w:r>
    </w:p>
    <w:p>
      <w:pPr>
        <w:pStyle w:val="36"/>
        <w:shd w:val="clea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15.2备份投标文件须在“政采云投标客户端”制作生成，并储存在</w:t>
      </w:r>
      <w:r>
        <w:rPr>
          <w:rFonts w:hint="eastAsia" w:ascii="宋体" w:hAnsi="宋体" w:eastAsia="宋体" w:cs="宋体"/>
          <w:color w:val="auto"/>
          <w:sz w:val="24"/>
          <w:highlight w:val="none"/>
        </w:rPr>
        <w:t>DVD光盘或【U】盘</w:t>
      </w:r>
      <w:r>
        <w:rPr>
          <w:rFonts w:hint="eastAsia" w:ascii="宋体" w:hAnsi="宋体" w:eastAsia="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color w:val="auto"/>
          <w:sz w:val="24"/>
          <w:highlight w:val="none"/>
        </w:rPr>
        <w:t>不符合上述制作、</w:t>
      </w:r>
      <w:r>
        <w:rPr>
          <w:rFonts w:hint="eastAsia" w:ascii="宋体" w:hAnsi="宋体" w:eastAsia="宋体" w:cs="宋体"/>
          <w:b/>
          <w:color w:val="auto"/>
          <w:sz w:val="24"/>
          <w:szCs w:val="24"/>
          <w:highlight w:val="none"/>
        </w:rPr>
        <w:t>存储、密封规定的备份投标文件将被视为无效或者被拒绝接收。</w:t>
      </w:r>
    </w:p>
    <w:p>
      <w:pPr>
        <w:pStyle w:val="36"/>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15.3直接提交备份投标文件的，投标人应于投标截止时间前在第二部分投标人须知前附表规定的备份投标文件送达地点将备份投标文件提交给采购机构，采购机构将拒绝接受逾期送达的备份投标文件。</w:t>
      </w:r>
    </w:p>
    <w:p>
      <w:pPr>
        <w:pStyle w:val="36"/>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6"/>
        <w:shd w:val="clear"/>
        <w:spacing w:line="360" w:lineRule="auto"/>
        <w:ind w:firstLine="479" w:firstLineChars="19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15.5投标人仅提交备份投标文件，没有在电子交易平台传输递交投标文件的，投标无效。</w:t>
      </w:r>
    </w:p>
    <w:p>
      <w:pPr>
        <w:pStyle w:val="88"/>
        <w:shd w:val="clear"/>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16.投标文件的无效处理</w:t>
      </w:r>
    </w:p>
    <w:p>
      <w:pPr>
        <w:pStyle w:val="24"/>
        <w:shd w:val="clear"/>
        <w:spacing w:line="360" w:lineRule="auto"/>
        <w:ind w:firstLine="360"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有招标文件第四部分</w:t>
      </w:r>
      <w:r>
        <w:rPr>
          <w:rFonts w:hint="eastAsia" w:ascii="宋体" w:hAnsi="宋体" w:eastAsia="宋体" w:cs="宋体"/>
          <w:color w:val="auto"/>
          <w:highlight w:val="none"/>
        </w:rPr>
        <w:t>第13项规定</w:t>
      </w:r>
      <w:r>
        <w:rPr>
          <w:rFonts w:hint="eastAsia" w:ascii="宋体" w:hAnsi="宋体" w:eastAsia="宋体" w:cs="宋体"/>
          <w:color w:val="auto"/>
          <w:szCs w:val="21"/>
          <w:highlight w:val="none"/>
        </w:rPr>
        <w:t>的情形之一的，投标无效：</w:t>
      </w:r>
    </w:p>
    <w:p>
      <w:pPr>
        <w:pStyle w:val="88"/>
        <w:shd w:val="clear"/>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17.投标有效期</w:t>
      </w:r>
    </w:p>
    <w:p>
      <w:pPr>
        <w:shd w:val="clear"/>
        <w:spacing w:line="360" w:lineRule="auto"/>
        <w:ind w:firstLine="480" w:firstLineChars="200"/>
        <w:rPr>
          <w:rFonts w:hint="eastAsia" w:ascii="宋体" w:hAnsi="宋体" w:eastAsia="宋体" w:cs="宋体"/>
          <w:b/>
          <w:color w:val="auto"/>
          <w:sz w:val="24"/>
          <w:szCs w:val="21"/>
          <w:highlight w:val="none"/>
        </w:rPr>
      </w:pPr>
      <w:r>
        <w:rPr>
          <w:rFonts w:hint="eastAsia" w:ascii="宋体" w:hAnsi="宋体" w:eastAsia="宋体" w:cs="宋体"/>
          <w:color w:val="auto"/>
          <w:sz w:val="24"/>
          <w:szCs w:val="20"/>
          <w:highlight w:val="none"/>
        </w:rPr>
        <w:t>17.1投标有效期为从提交投标文件的截止之日起90天。▲</w:t>
      </w:r>
      <w:r>
        <w:rPr>
          <w:rFonts w:hint="eastAsia" w:ascii="宋体" w:hAnsi="宋体" w:eastAsia="宋体" w:cs="宋体"/>
          <w:b/>
          <w:color w:val="auto"/>
          <w:sz w:val="24"/>
          <w:szCs w:val="20"/>
          <w:highlight w:val="none"/>
        </w:rPr>
        <w:t>投标人的投标文件中承</w:t>
      </w:r>
      <w:r>
        <w:rPr>
          <w:rFonts w:hint="eastAsia" w:ascii="宋体" w:hAnsi="宋体" w:eastAsia="宋体" w:cs="宋体"/>
          <w:b/>
          <w:color w:val="auto"/>
          <w:sz w:val="24"/>
          <w:szCs w:val="21"/>
          <w:highlight w:val="none"/>
        </w:rPr>
        <w:t>诺的投标有效期少于招标文件中载明的投标有效期的，投标无效。</w:t>
      </w:r>
    </w:p>
    <w:p>
      <w:pPr>
        <w:pStyle w:val="88"/>
        <w:shd w:val="clear"/>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17.2投标文件合格投递后，自投标截止日期起，在投标有效期内有效。</w:t>
      </w:r>
    </w:p>
    <w:p>
      <w:pPr>
        <w:pStyle w:val="88"/>
        <w:shd w:val="clear"/>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88"/>
        <w:shd w:val="clear"/>
        <w:spacing w:before="0"/>
        <w:ind w:firstLine="643"/>
        <w:rPr>
          <w:rFonts w:hint="eastAsia" w:ascii="宋体" w:hAnsi="宋体" w:eastAsia="宋体" w:cs="宋体"/>
          <w:b/>
          <w:color w:val="auto"/>
          <w:sz w:val="32"/>
          <w:highlight w:val="none"/>
        </w:rPr>
      </w:pPr>
    </w:p>
    <w:p>
      <w:pPr>
        <w:pStyle w:val="88"/>
        <w:shd w:val="clear"/>
        <w:spacing w:before="0"/>
        <w:ind w:firstLine="1928" w:firstLineChars="600"/>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四、开标、资格审查与信用信息查询</w:t>
      </w:r>
    </w:p>
    <w:p>
      <w:pPr>
        <w:pStyle w:val="243"/>
        <w:shd w:val="clear"/>
        <w:spacing w:before="0" w:line="360" w:lineRule="auto"/>
        <w:ind w:left="0" w:firstLine="241" w:firstLineChars="100"/>
        <w:contextualSpacing/>
        <w:rPr>
          <w:rFonts w:hint="eastAsia" w:ascii="宋体" w:hAnsi="宋体" w:eastAsia="宋体" w:cs="宋体"/>
          <w:color w:val="auto"/>
          <w:sz w:val="24"/>
          <w:highlight w:val="none"/>
        </w:rPr>
      </w:pPr>
      <w:r>
        <w:rPr>
          <w:rFonts w:hint="eastAsia" w:ascii="宋体" w:hAnsi="宋体" w:eastAsia="宋体" w:cs="宋体"/>
          <w:b/>
          <w:color w:val="auto"/>
          <w:sz w:val="24"/>
          <w:szCs w:val="24"/>
          <w:highlight w:val="none"/>
        </w:rPr>
        <w:t>18.开标</w:t>
      </w:r>
    </w:p>
    <w:p>
      <w:pPr>
        <w:pStyle w:val="243"/>
        <w:shd w:val="clear"/>
        <w:spacing w:before="0" w:line="360" w:lineRule="auto"/>
        <w:ind w:left="0"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18.1采购机构按照招标文件规定的时间通过电子交易平台组织开标，所有投标人均应当准时在线参加。投标人不足3家的，不得开标。</w:t>
      </w:r>
    </w:p>
    <w:p>
      <w:pPr>
        <w:pStyle w:val="243"/>
        <w:shd w:val="clear"/>
        <w:spacing w:before="0" w:line="360" w:lineRule="auto"/>
        <w:ind w:left="0" w:firstLine="240" w:firstLineChars="1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43"/>
        <w:shd w:val="clear"/>
        <w:spacing w:before="0" w:line="360" w:lineRule="auto"/>
        <w:ind w:left="0" w:firstLine="240" w:firstLineChars="100"/>
        <w:contextualSpacing/>
        <w:rPr>
          <w:rFonts w:hint="eastAsia" w:ascii="宋体" w:hAnsi="宋体" w:eastAsia="宋体" w:cs="宋体"/>
          <w:b/>
          <w:color w:val="auto"/>
          <w:sz w:val="24"/>
          <w:highlight w:val="none"/>
        </w:rPr>
      </w:pPr>
      <w:r>
        <w:rPr>
          <w:rFonts w:hint="eastAsia" w:ascii="宋体" w:hAnsi="宋体" w:eastAsia="宋体" w:cs="宋体"/>
          <w:color w:val="auto"/>
          <w:sz w:val="24"/>
          <w:highlight w:val="none"/>
        </w:rPr>
        <w:t>　18.3</w:t>
      </w:r>
      <w:r>
        <w:rPr>
          <w:rFonts w:hint="eastAsia" w:ascii="宋体" w:hAnsi="宋体" w:eastAsia="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hd w:val="clear"/>
        <w:spacing w:before="100" w:beforeAutospacing="1" w:after="240" w:line="360" w:lineRule="auto"/>
        <w:jc w:val="left"/>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　19、资格审查</w:t>
      </w:r>
    </w:p>
    <w:p>
      <w:pPr>
        <w:pStyle w:val="88"/>
        <w:shd w:val="clear"/>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19.1开标后，采购人或采购机构将依法对投标人的资格进行审查。</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19.2</w:t>
      </w:r>
      <w:r>
        <w:rPr>
          <w:rFonts w:hint="eastAsia" w:ascii="宋体" w:hAnsi="宋体" w:eastAsia="宋体" w:cs="宋体"/>
          <w:color w:val="auto"/>
          <w:sz w:val="24"/>
          <w:highlight w:val="none"/>
        </w:rPr>
        <w:t>采购人或采购机构依据法律法规和招标文件的规定，对投标人的基本资格条件、特定资格条件进行审查。</w:t>
      </w:r>
    </w:p>
    <w:p>
      <w:pPr>
        <w:pStyle w:val="88"/>
        <w:shd w:val="clear"/>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19.3投标人未按照招标文件要求提供与</w:t>
      </w:r>
      <w:r>
        <w:rPr>
          <w:rFonts w:hint="eastAsia" w:ascii="宋体" w:hAnsi="宋体" w:eastAsia="宋体" w:cs="宋体"/>
          <w:color w:val="auto"/>
          <w:highlight w:val="none"/>
        </w:rPr>
        <w:t>基本资格条件、特定资格条件相应的</w:t>
      </w:r>
      <w:r>
        <w:rPr>
          <w:rFonts w:hint="eastAsia" w:ascii="宋体" w:hAnsi="宋体" w:eastAsia="宋体" w:cs="宋体"/>
          <w:color w:val="auto"/>
          <w:kern w:val="0"/>
          <w:szCs w:val="24"/>
          <w:highlight w:val="none"/>
        </w:rPr>
        <w:t>有效资格证明材料的，视为</w:t>
      </w:r>
      <w:r>
        <w:rPr>
          <w:rFonts w:hint="eastAsia" w:ascii="宋体" w:hAnsi="宋体" w:eastAsia="宋体" w:cs="宋体"/>
          <w:color w:val="auto"/>
          <w:highlight w:val="none"/>
        </w:rPr>
        <w:t>投标人不具备招标文件中规定的资格要求，其投标无效。</w:t>
      </w:r>
    </w:p>
    <w:p>
      <w:pPr>
        <w:pStyle w:val="88"/>
        <w:shd w:val="clear"/>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4对未通过资格审查的投标人，采购人或采购机构告知其未通过的原因。</w:t>
      </w:r>
    </w:p>
    <w:p>
      <w:pPr>
        <w:pStyle w:val="88"/>
        <w:shd w:val="clear"/>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5合格投标人不足3家的，不再评标。</w:t>
      </w:r>
    </w:p>
    <w:p>
      <w:pPr>
        <w:pStyle w:val="88"/>
        <w:shd w:val="clear"/>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20、信用信息查询</w:t>
      </w:r>
    </w:p>
    <w:p>
      <w:pPr>
        <w:pStyle w:val="88"/>
        <w:shd w:val="clear"/>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88"/>
        <w:shd w:val="clear"/>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20.2信用信息查询记录和证据留存的具体方式：现场查询的投标人的信用记录、查询结果经确认后将与采购文件一起存档。</w:t>
      </w:r>
    </w:p>
    <w:p>
      <w:pPr>
        <w:pStyle w:val="88"/>
        <w:shd w:val="clear"/>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8"/>
        <w:shd w:val="clear"/>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highlight w:val="none"/>
        </w:rPr>
        <w:t>。</w:t>
      </w:r>
    </w:p>
    <w:p>
      <w:pPr>
        <w:pStyle w:val="88"/>
        <w:shd w:val="clear"/>
        <w:spacing w:before="0"/>
        <w:ind w:firstLine="0" w:firstLineChars="0"/>
        <w:rPr>
          <w:rFonts w:hint="eastAsia" w:ascii="宋体" w:hAnsi="宋体" w:eastAsia="宋体" w:cs="宋体"/>
          <w:color w:val="auto"/>
          <w:kern w:val="0"/>
          <w:szCs w:val="24"/>
          <w:highlight w:val="none"/>
        </w:rPr>
      </w:pPr>
    </w:p>
    <w:p>
      <w:pPr>
        <w:shd w:val="clea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五、评标</w:t>
      </w:r>
    </w:p>
    <w:p>
      <w:pPr>
        <w:shd w:val="clear"/>
        <w:spacing w:line="360" w:lineRule="auto"/>
        <w:rPr>
          <w:rFonts w:hint="eastAsia" w:ascii="宋体" w:hAnsi="宋体" w:eastAsia="宋体" w:cs="宋体"/>
          <w:b/>
          <w:color w:val="auto"/>
          <w:sz w:val="24"/>
          <w:highlight w:val="none"/>
        </w:rPr>
      </w:pPr>
      <w:bookmarkStart w:id="13" w:name="_Toc91899903"/>
      <w:r>
        <w:rPr>
          <w:rFonts w:hint="eastAsia" w:ascii="宋体" w:hAnsi="宋体" w:eastAsia="宋体" w:cs="宋体"/>
          <w:b/>
          <w:color w:val="auto"/>
          <w:sz w:val="24"/>
          <w:highlight w:val="none"/>
        </w:rPr>
        <w:t>21.</w:t>
      </w:r>
      <w:r>
        <w:rPr>
          <w:rFonts w:hint="eastAsia" w:ascii="宋体" w:hAnsi="宋体" w:eastAsia="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color w:val="auto"/>
          <w:sz w:val="24"/>
          <w:highlight w:val="none"/>
        </w:rPr>
        <w:t>详见招标文件第四部分评标办法。</w:t>
      </w:r>
    </w:p>
    <w:p>
      <w:pPr>
        <w:shd w:val="clear"/>
        <w:spacing w:line="360" w:lineRule="auto"/>
        <w:rPr>
          <w:rFonts w:hint="eastAsia" w:ascii="宋体" w:hAnsi="宋体" w:eastAsia="宋体" w:cs="宋体"/>
          <w:b/>
          <w:color w:val="auto"/>
          <w:sz w:val="24"/>
          <w:highlight w:val="none"/>
        </w:rPr>
      </w:pPr>
    </w:p>
    <w:p>
      <w:pPr>
        <w:shd w:val="clea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六、定标</w:t>
      </w:r>
    </w:p>
    <w:p>
      <w:pPr>
        <w:pStyle w:val="24"/>
        <w:shd w:val="clear"/>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22. 确定中标供应商</w:t>
      </w:r>
    </w:p>
    <w:p>
      <w:pPr>
        <w:pStyle w:val="88"/>
        <w:shd w:val="clear"/>
        <w:snapToGrid w:val="0"/>
        <w:spacing w:before="0"/>
        <w:ind w:firstLine="480"/>
        <w:rPr>
          <w:rFonts w:hint="eastAsia" w:ascii="宋体" w:hAnsi="宋体" w:eastAsia="宋体" w:cs="宋体"/>
          <w:b/>
          <w:color w:val="auto"/>
          <w:szCs w:val="24"/>
          <w:highlight w:val="none"/>
        </w:rPr>
      </w:pPr>
      <w:r>
        <w:rPr>
          <w:rFonts w:hint="eastAsia" w:ascii="仿宋_GB2312" w:hAnsi="仿宋" w:eastAsia="仿宋_GB2312" w:cs="仿宋_GB2312"/>
          <w:color w:val="auto"/>
          <w:kern w:val="2"/>
          <w:sz w:val="24"/>
          <w:szCs w:val="24"/>
          <w:highlight w:val="none"/>
          <w:lang w:val="en-US" w:eastAsia="zh-CN" w:bidi="ar-SA"/>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8"/>
        <w:shd w:val="clear"/>
        <w:snapToGrid w:val="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23. 中标通知与中标结果公告</w:t>
      </w:r>
    </w:p>
    <w:p>
      <w:pPr>
        <w:widowControl/>
        <w:shd w:val="clear" w:color="auto"/>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w:t>
      </w:r>
      <w:r>
        <w:rPr>
          <w:rFonts w:hint="eastAsia" w:ascii="仿宋_GB2312" w:hAnsi="仿宋" w:eastAsia="仿宋_GB2312" w:cs="仿宋_GB2312"/>
          <w:color w:val="auto"/>
          <w:sz w:val="24"/>
          <w:highlight w:val="none"/>
        </w:rPr>
        <w:t>资格审查情况、评审专家抽取规则、符合性审查情况、</w:t>
      </w:r>
      <w:r>
        <w:rPr>
          <w:rFonts w:hint="eastAsia" w:ascii="宋体" w:hAnsi="宋体" w:eastAsia="宋体" w:cs="宋体"/>
          <w:color w:val="auto"/>
          <w:sz w:val="24"/>
          <w:highlight w:val="none"/>
        </w:rPr>
        <w:t>未中标情况说明、中标公告期限以及评审专家名单、评分汇总及明细。</w:t>
      </w:r>
    </w:p>
    <w:p>
      <w:pPr>
        <w:widowControl/>
        <w:shd w:val="clear" w:color="auto"/>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23.3公告期限为1个工作日。</w:t>
      </w:r>
    </w:p>
    <w:p>
      <w:pPr>
        <w:shd w:val="clear"/>
        <w:snapToGrid w:val="0"/>
        <w:spacing w:line="360" w:lineRule="auto"/>
        <w:ind w:left="120" w:leftChars="57" w:firstLine="482" w:firstLineChars="150"/>
        <w:jc w:val="center"/>
        <w:rPr>
          <w:rFonts w:hint="eastAsia" w:ascii="宋体" w:hAnsi="宋体" w:eastAsia="宋体" w:cs="宋体"/>
          <w:b/>
          <w:color w:val="auto"/>
          <w:sz w:val="32"/>
          <w:highlight w:val="none"/>
        </w:rPr>
      </w:pPr>
    </w:p>
    <w:p>
      <w:pPr>
        <w:shd w:val="clea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七、合同授予</w:t>
      </w:r>
    </w:p>
    <w:p>
      <w:pPr>
        <w:pStyle w:val="24"/>
        <w:shd w:val="clear"/>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 xml:space="preserve">24. </w:t>
      </w:r>
      <w:r>
        <w:rPr>
          <w:rFonts w:hint="eastAsia" w:ascii="宋体" w:hAnsi="宋体" w:eastAsia="宋体" w:cs="宋体"/>
          <w:color w:val="auto"/>
          <w:highlight w:val="none"/>
        </w:rPr>
        <w:t>合同主要条款详见第五部分拟签订的合同文本。</w:t>
      </w:r>
    </w:p>
    <w:p>
      <w:pPr>
        <w:pStyle w:val="24"/>
        <w:shd w:val="clear"/>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25. 合同的签订</w:t>
      </w:r>
    </w:p>
    <w:p>
      <w:pPr>
        <w:widowControl/>
        <w:shd w:val="clear" w:color="auto"/>
        <w:spacing w:line="360" w:lineRule="auto"/>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25.1</w:t>
      </w:r>
      <w:r>
        <w:rPr>
          <w:rFonts w:hint="eastAsia" w:ascii="宋体" w:hAnsi="宋体" w:eastAsia="宋体" w:cs="宋体"/>
          <w:color w:val="auto"/>
          <w:kern w:val="0"/>
          <w:sz w:val="24"/>
          <w:highlight w:val="none"/>
        </w:rPr>
        <w:t xml:space="preserve"> </w:t>
      </w:r>
      <w:r>
        <w:rPr>
          <w:rFonts w:ascii="仿宋_GB2312" w:hAnsi="仿宋" w:eastAsia="仿宋_GB2312" w:cs="Arial"/>
          <w:color w:val="auto"/>
          <w:kern w:val="0"/>
          <w:sz w:val="24"/>
          <w:highlight w:val="none"/>
        </w:rPr>
        <w:t xml:space="preserve"> 采购人与中标人应当通过电子交易平台在中标通知书发出之日起</w:t>
      </w:r>
      <w:r>
        <w:rPr>
          <w:rFonts w:hint="eastAsia" w:ascii="仿宋_GB2312" w:hAnsi="仿宋" w:eastAsia="仿宋_GB2312" w:cs="Arial"/>
          <w:color w:val="auto"/>
          <w:kern w:val="0"/>
          <w:sz w:val="24"/>
          <w:highlight w:val="none"/>
          <w:lang w:eastAsia="zh-CN"/>
        </w:rPr>
        <w:t>十个工作日</w:t>
      </w:r>
      <w:r>
        <w:rPr>
          <w:rFonts w:ascii="仿宋_GB2312" w:hAnsi="仿宋" w:eastAsia="仿宋_GB2312" w:cs="Arial"/>
          <w:color w:val="auto"/>
          <w:kern w:val="0"/>
          <w:sz w:val="24"/>
          <w:highlight w:val="none"/>
        </w:rPr>
        <w:t>内，按照招标文件确定的事项签订政府采购合同，并在</w:t>
      </w:r>
      <w:r>
        <w:rPr>
          <w:rFonts w:hint="eastAsia" w:ascii="仿宋_GB2312" w:hAnsi="仿宋" w:eastAsia="仿宋_GB2312" w:cs="Arial"/>
          <w:color w:val="auto"/>
          <w:kern w:val="0"/>
          <w:sz w:val="24"/>
          <w:highlight w:val="none"/>
        </w:rPr>
        <w:t>合同签订之日起2个工作日</w:t>
      </w:r>
      <w:r>
        <w:rPr>
          <w:rFonts w:ascii="仿宋_GB2312" w:hAnsi="仿宋" w:eastAsia="仿宋_GB2312" w:cs="Arial"/>
          <w:color w:val="auto"/>
          <w:kern w:val="0"/>
          <w:sz w:val="24"/>
          <w:highlight w:val="none"/>
        </w:rPr>
        <w:t>内依法发布合同公告。</w:t>
      </w:r>
    </w:p>
    <w:p>
      <w:pPr>
        <w:pStyle w:val="88"/>
        <w:shd w:val="clear"/>
        <w:snapToGrid w:val="0"/>
        <w:spacing w:before="0"/>
        <w:ind w:firstLine="480"/>
        <w:rPr>
          <w:rFonts w:hint="eastAsia" w:ascii="宋体" w:hAnsi="宋体" w:eastAsia="宋体" w:cs="宋体"/>
          <w:color w:val="auto"/>
          <w:kern w:val="0"/>
          <w:highlight w:val="none"/>
        </w:rPr>
      </w:pPr>
      <w:r>
        <w:rPr>
          <w:rFonts w:hint="eastAsia" w:ascii="宋体" w:hAnsi="宋体" w:eastAsia="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8"/>
        <w:shd w:val="clear"/>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25.3如签订合同并生效后，供应商无故拒绝或延期，除按照合同条款处理外，列入不良行为记录一次，并给予通报。</w:t>
      </w:r>
    </w:p>
    <w:p>
      <w:pPr>
        <w:pStyle w:val="88"/>
        <w:shd w:val="clear"/>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88"/>
        <w:shd w:val="clear"/>
        <w:snapToGrid w:val="0"/>
        <w:spacing w:before="0" w:after="120"/>
        <w:ind w:firstLine="480"/>
        <w:rPr>
          <w:rFonts w:hint="eastAsia" w:ascii="宋体" w:hAnsi="宋体" w:eastAsia="宋体" w:cs="宋体"/>
          <w:color w:val="auto"/>
          <w:highlight w:val="none"/>
        </w:rPr>
      </w:pPr>
      <w:r>
        <w:rPr>
          <w:rFonts w:hint="eastAsia" w:ascii="宋体" w:hAnsi="宋体" w:eastAsia="宋体" w:cs="宋体"/>
          <w:color w:val="auto"/>
          <w:highlight w:val="none"/>
        </w:rPr>
        <w:t>25.5采购合同由采购人与中标供应商根据招标文件、投标文件等内容通过政府采购电子交易平台在线签订，自动备案。</w:t>
      </w:r>
    </w:p>
    <w:p>
      <w:pPr>
        <w:pStyle w:val="24"/>
        <w:shd w:val="clear"/>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26. 履约保证金</w:t>
      </w:r>
    </w:p>
    <w:p>
      <w:pPr>
        <w:shd w:val="clear"/>
        <w:tabs>
          <w:tab w:val="left" w:pos="0"/>
        </w:tabs>
        <w:spacing w:line="360" w:lineRule="auto"/>
        <w:ind w:firstLine="482"/>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eastAsia="宋体" w:cs="宋体"/>
          <w:color w:val="auto"/>
          <w:sz w:val="24"/>
          <w:highlight w:val="none"/>
        </w:rPr>
        <w:t>。</w:t>
      </w:r>
      <w:r>
        <w:rPr>
          <w:rFonts w:hint="eastAsia" w:ascii="仿宋_GB2312" w:hAnsi="仿宋" w:eastAsia="仿宋_GB2312"/>
          <w:color w:val="auto"/>
          <w:sz w:val="24"/>
          <w:highlight w:val="none"/>
          <w:lang w:eastAsia="zh-CN"/>
        </w:rPr>
        <w:t>杭州市政府采购网公布的供应商履约评价为满分的供应商，采购单位应当免收履约保证金。确需收履约保证金的，</w:t>
      </w:r>
      <w:r>
        <w:rPr>
          <w:rFonts w:hint="eastAsia" w:ascii="仿宋_GB2312" w:hAnsi="仿宋" w:eastAsia="仿宋_GB2312"/>
          <w:color w:val="auto"/>
          <w:sz w:val="24"/>
          <w:highlight w:val="none"/>
        </w:rPr>
        <w:t>履约保证金的数额不得超过政府采购合同金额的</w:t>
      </w:r>
      <w:r>
        <w:rPr>
          <w:rFonts w:hint="eastAsia" w:ascii="仿宋_GB2312" w:hAnsi="仿宋" w:eastAsia="仿宋_GB2312"/>
          <w:color w:val="auto"/>
          <w:sz w:val="24"/>
          <w:highlight w:val="none"/>
          <w:lang w:val="en-US" w:eastAsia="zh-CN"/>
        </w:rPr>
        <w:t>1</w:t>
      </w:r>
      <w:r>
        <w:rPr>
          <w:rFonts w:ascii="仿宋_GB2312" w:hAnsi="仿宋" w:eastAsia="仿宋_GB2312"/>
          <w:color w:val="auto"/>
          <w:sz w:val="24"/>
          <w:highlight w:val="none"/>
        </w:rPr>
        <w:t>%。</w:t>
      </w:r>
      <w:r>
        <w:rPr>
          <w:rFonts w:hint="eastAsia" w:ascii="宋体" w:hAnsi="宋体" w:eastAsia="宋体" w:cs="宋体"/>
          <w:color w:val="auto"/>
          <w:sz w:val="24"/>
          <w:highlight w:val="none"/>
        </w:rPr>
        <w:t>鼓励和支持供应商以银行、保险公司出具的保函形式提供履约保证金。</w:t>
      </w:r>
      <w:r>
        <w:rPr>
          <w:rFonts w:hint="eastAsia" w:ascii="宋体" w:hAnsi="宋体" w:eastAsia="宋体" w:cs="宋体"/>
          <w:b/>
          <w:color w:val="auto"/>
          <w:sz w:val="24"/>
          <w:highlight w:val="none"/>
        </w:rPr>
        <w:t>采购人不得拒收履约保函。</w:t>
      </w:r>
    </w:p>
    <w:p>
      <w:pPr>
        <w:shd w:val="clear"/>
        <w:tabs>
          <w:tab w:val="left" w:pos="0"/>
        </w:tabs>
        <w:ind w:firstLine="482"/>
        <w:rPr>
          <w:rFonts w:hint="eastAsia" w:ascii="宋体" w:hAnsi="宋体" w:eastAsia="宋体" w:cs="宋体"/>
          <w:color w:val="auto"/>
          <w:highlight w:val="none"/>
          <w:lang w:val="en-US"/>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hd w:val="clear"/>
        <w:snapToGrid w:val="0"/>
        <w:spacing w:line="360" w:lineRule="auto"/>
        <w:ind w:firstLine="3357" w:firstLineChars="1045"/>
        <w:rPr>
          <w:rFonts w:hint="eastAsia" w:ascii="宋体" w:hAnsi="宋体" w:eastAsia="宋体" w:cs="宋体"/>
          <w:b/>
          <w:color w:val="auto"/>
          <w:sz w:val="32"/>
          <w:highlight w:val="none"/>
        </w:rPr>
      </w:pPr>
    </w:p>
    <w:p>
      <w:pPr>
        <w:shd w:val="clear"/>
        <w:snapToGrid w:val="0"/>
        <w:spacing w:line="360" w:lineRule="auto"/>
        <w:ind w:firstLine="3357" w:firstLineChars="1045"/>
        <w:rPr>
          <w:rFonts w:hint="eastAsia" w:ascii="宋体" w:hAnsi="宋体" w:eastAsia="宋体" w:cs="宋体"/>
          <w:b/>
          <w:color w:val="auto"/>
          <w:sz w:val="24"/>
          <w:highlight w:val="none"/>
        </w:rPr>
      </w:pPr>
      <w:r>
        <w:rPr>
          <w:rFonts w:hint="eastAsia" w:ascii="宋体" w:hAnsi="宋体" w:eastAsia="宋体" w:cs="宋体"/>
          <w:b/>
          <w:color w:val="auto"/>
          <w:sz w:val="32"/>
          <w:highlight w:val="none"/>
        </w:rPr>
        <w:t>八、电子交易活动的中止</w:t>
      </w:r>
    </w:p>
    <w:p>
      <w:pPr>
        <w:pStyle w:val="88"/>
        <w:shd w:val="clear"/>
        <w:snapToGrid w:val="0"/>
        <w:spacing w:before="0"/>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b/>
          <w:color w:val="auto"/>
          <w:szCs w:val="24"/>
          <w:highlight w:val="none"/>
        </w:rPr>
        <w:t>7. 电子交易活动的中止。</w:t>
      </w:r>
      <w:r>
        <w:rPr>
          <w:rFonts w:hint="eastAsia" w:ascii="宋体" w:hAnsi="宋体" w:eastAsia="宋体" w:cs="宋体"/>
          <w:color w:val="auto"/>
          <w:highlight w:val="none"/>
        </w:rPr>
        <w:t>采购过程中出现以下情形，导致电子交易平台无法正常运行，或者无法保证电子交易的公平、公正和安全时，采购机构可中止电子交易活动：</w:t>
      </w:r>
    </w:p>
    <w:p>
      <w:pPr>
        <w:pStyle w:val="88"/>
        <w:shd w:val="clear"/>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27.1电子交易平台发生故障而无法登录访问的； </w:t>
      </w:r>
    </w:p>
    <w:p>
      <w:pPr>
        <w:pStyle w:val="88"/>
        <w:shd w:val="clear"/>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27.2电子交易平台应用或数据库出现错误，不能进行正常操作的；</w:t>
      </w:r>
    </w:p>
    <w:p>
      <w:pPr>
        <w:pStyle w:val="88"/>
        <w:shd w:val="clear"/>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27.3电子交易平台发现严重安全漏洞，有潜在泄密危险的；</w:t>
      </w:r>
    </w:p>
    <w:p>
      <w:pPr>
        <w:pStyle w:val="88"/>
        <w:shd w:val="clear"/>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27.4病毒发作导致不能进行正常操作的； </w:t>
      </w:r>
    </w:p>
    <w:p>
      <w:pPr>
        <w:pStyle w:val="88"/>
        <w:shd w:val="clear"/>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27.5其他无法保证电子交易的公平、公正和安全的情况。</w:t>
      </w:r>
    </w:p>
    <w:p>
      <w:pPr>
        <w:pStyle w:val="88"/>
        <w:shd w:val="clear"/>
        <w:snapToGrid w:val="0"/>
        <w:spacing w:before="0"/>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shd w:val="clear"/>
        <w:tabs>
          <w:tab w:val="left" w:pos="0"/>
        </w:tabs>
        <w:spacing w:line="360" w:lineRule="auto"/>
        <w:ind w:firstLine="480"/>
        <w:rPr>
          <w:rFonts w:hint="eastAsia" w:ascii="宋体" w:hAnsi="宋体" w:eastAsia="宋体" w:cs="宋体"/>
          <w:color w:val="auto"/>
          <w:sz w:val="24"/>
          <w:highlight w:val="none"/>
        </w:rPr>
      </w:pPr>
    </w:p>
    <w:p>
      <w:pPr>
        <w:shd w:val="clea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九、验收</w:t>
      </w:r>
    </w:p>
    <w:p>
      <w:pPr>
        <w:pStyle w:val="24"/>
        <w:shd w:val="clear"/>
        <w:spacing w:line="360" w:lineRule="auto"/>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29.验收</w:t>
      </w:r>
    </w:p>
    <w:p>
      <w:pPr>
        <w:shd w:val="clea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hd w:val="clea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29.2采购人可以邀请参加本项目的其他投标人或者第三方机构参与验收。参与验收的投标人或者第三方机构的意见作为验收书的参考资料一并存档。</w:t>
      </w:r>
    </w:p>
    <w:p>
      <w:pPr>
        <w:shd w:val="clea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hd w:val="clear"/>
        <w:tabs>
          <w:tab w:val="left" w:pos="0"/>
        </w:tabs>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shd w:val="clear"/>
        <w:tabs>
          <w:tab w:val="left" w:pos="0"/>
        </w:tabs>
        <w:spacing w:line="360" w:lineRule="auto"/>
        <w:ind w:firstLine="480"/>
        <w:rPr>
          <w:rFonts w:hint="eastAsia" w:ascii="宋体" w:hAnsi="宋体" w:eastAsia="宋体" w:cs="宋体"/>
          <w:color w:val="auto"/>
          <w:kern w:val="0"/>
          <w:sz w:val="24"/>
          <w:highlight w:val="none"/>
        </w:rPr>
        <w:sectPr>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4" w:name="_Hlt68072990"/>
      <w:bookmarkEnd w:id="14"/>
      <w:bookmarkStart w:id="15" w:name="_Hlt68072998"/>
      <w:bookmarkEnd w:id="15"/>
      <w:bookmarkStart w:id="16" w:name="_Hlt68073093"/>
      <w:bookmarkEnd w:id="16"/>
      <w:bookmarkStart w:id="17" w:name="_Hlt74729768"/>
      <w:bookmarkEnd w:id="17"/>
      <w:bookmarkStart w:id="18" w:name="_Hlt75236011"/>
      <w:bookmarkEnd w:id="18"/>
      <w:bookmarkStart w:id="19" w:name="_Hlt75236290"/>
      <w:bookmarkEnd w:id="19"/>
      <w:bookmarkStart w:id="20" w:name="_Hlt74714665"/>
      <w:bookmarkEnd w:id="20"/>
      <w:bookmarkStart w:id="21" w:name="_Hlt68403820"/>
      <w:bookmarkEnd w:id="21"/>
      <w:bookmarkStart w:id="22" w:name="_Hlt68057669"/>
      <w:bookmarkEnd w:id="22"/>
      <w:bookmarkStart w:id="23" w:name="_Hlt74707468"/>
      <w:bookmarkEnd w:id="23"/>
      <w:bookmarkStart w:id="24" w:name="_Hlt75236101"/>
      <w:bookmarkEnd w:id="24"/>
      <w:bookmarkStart w:id="25" w:name="_Hlt74730295"/>
      <w:bookmarkEnd w:id="25"/>
    </w:p>
    <w:bookmarkEnd w:id="11"/>
    <w:bookmarkEnd w:id="12"/>
    <w:p>
      <w:pPr>
        <w:pageBreakBefore/>
        <w:shd w:val="clear" w:color="auto"/>
        <w:snapToGrid w:val="0"/>
        <w:spacing w:line="360" w:lineRule="auto"/>
        <w:jc w:val="center"/>
        <w:outlineLvl w:val="0"/>
        <w:rPr>
          <w:rFonts w:hint="eastAsia" w:ascii="宋体" w:hAnsi="宋体" w:cs="宋体"/>
          <w:color w:val="auto"/>
          <w:sz w:val="24"/>
          <w:highlight w:val="none"/>
        </w:rPr>
      </w:pPr>
      <w:bookmarkStart w:id="26" w:name="_Toc33194400"/>
      <w:bookmarkStart w:id="27" w:name="第四部分"/>
      <w:r>
        <w:rPr>
          <w:rFonts w:hint="eastAsia" w:ascii="宋体" w:hAnsi="宋体" w:cs="宋体"/>
          <w:b/>
          <w:bCs/>
          <w:color w:val="auto"/>
          <w:sz w:val="28"/>
          <w:szCs w:val="28"/>
          <w:highlight w:val="none"/>
        </w:rPr>
        <w:t>第三部分  项目技术规范和服务要求</w:t>
      </w:r>
      <w:bookmarkEnd w:id="26"/>
    </w:p>
    <w:p>
      <w:pPr>
        <w:shd w:val="clear"/>
        <w:spacing w:line="600" w:lineRule="exact"/>
        <w:ind w:firstLine="482" w:firstLineChars="200"/>
        <w:rPr>
          <w:rFonts w:hint="eastAsia" w:ascii="仿宋" w:hAnsi="仿宋" w:eastAsia="仿宋" w:cs="仿宋_GB2312"/>
          <w:b/>
          <w:color w:val="auto"/>
          <w:sz w:val="36"/>
          <w:szCs w:val="36"/>
          <w:highlight w:val="none"/>
        </w:rPr>
      </w:pPr>
      <w:r>
        <w:rPr>
          <w:rFonts w:hint="eastAsia" w:ascii="宋体" w:hAnsi="宋体" w:cs="宋体"/>
          <w:b/>
          <w:bCs/>
          <w:color w:val="auto"/>
          <w:sz w:val="24"/>
          <w:szCs w:val="24"/>
          <w:highlight w:val="none"/>
          <w:lang w:val="en-US" w:eastAsia="zh-CN"/>
        </w:rPr>
        <w:t xml:space="preserve"> </w:t>
      </w:r>
      <w:r>
        <w:rPr>
          <w:rFonts w:hint="eastAsia" w:ascii="宋体" w:hAnsi="宋体" w:cs="宋体"/>
          <w:b/>
          <w:color w:val="auto"/>
          <w:sz w:val="24"/>
          <w:highlight w:val="none"/>
        </w:rPr>
        <w:t>采购需求中带“</w:t>
      </w:r>
      <w:r>
        <w:rPr>
          <w:rFonts w:hint="eastAsia" w:ascii="宋体" w:hAnsi="宋体" w:cs="宋体"/>
          <w:b/>
          <w:color w:val="auto"/>
          <w:sz w:val="22"/>
          <w:highlight w:val="none"/>
        </w:rPr>
        <w:t>●</w:t>
      </w:r>
      <w:r>
        <w:rPr>
          <w:rFonts w:hint="eastAsia" w:ascii="宋体" w:hAnsi="宋体" w:cs="宋体"/>
          <w:b/>
          <w:color w:val="auto"/>
          <w:sz w:val="24"/>
          <w:highlight w:val="none"/>
        </w:rPr>
        <w:t>”条款为实质性内容，投标人须在投标文件中提供《采购需求实质性内容响应表》（格式见第五部分 投标文件），如有任意一条未响应或不满足，将被视为无效</w:t>
      </w:r>
    </w:p>
    <w:p>
      <w:pPr>
        <w:shd w:val="clear"/>
        <w:spacing w:line="440" w:lineRule="exact"/>
        <w:rPr>
          <w:rFonts w:hint="eastAsia" w:ascii="宋体" w:hAnsi="宋体"/>
          <w:b/>
          <w:color w:val="auto"/>
          <w:sz w:val="24"/>
          <w:highlight w:val="none"/>
        </w:rPr>
      </w:pPr>
      <w:r>
        <w:rPr>
          <w:rFonts w:hint="eastAsia" w:ascii="宋体" w:hAnsi="宋体"/>
          <w:b/>
          <w:color w:val="auto"/>
          <w:sz w:val="24"/>
          <w:highlight w:val="none"/>
        </w:rPr>
        <w:t>1.技术需求</w:t>
      </w:r>
    </w:p>
    <w:p>
      <w:pPr>
        <w:shd w:val="clear"/>
        <w:spacing w:line="440" w:lineRule="exact"/>
        <w:rPr>
          <w:rFonts w:hint="eastAsia" w:ascii="宋体" w:hAnsi="宋体"/>
          <w:b/>
          <w:color w:val="auto"/>
          <w:sz w:val="24"/>
          <w:highlight w:val="none"/>
        </w:rPr>
      </w:pPr>
      <w:r>
        <w:rPr>
          <w:rFonts w:hint="eastAsia" w:ascii="宋体" w:hAnsi="宋体"/>
          <w:b/>
          <w:color w:val="auto"/>
          <w:sz w:val="24"/>
          <w:highlight w:val="none"/>
        </w:rPr>
        <w:t>1.1基本要求</w:t>
      </w:r>
    </w:p>
    <w:p>
      <w:pPr>
        <w:shd w:val="clear"/>
        <w:spacing w:line="440" w:lineRule="exact"/>
        <w:ind w:firstLine="472" w:firstLineChars="196"/>
        <w:rPr>
          <w:rFonts w:hint="eastAsia" w:ascii="宋体" w:hAnsi="宋体" w:eastAsia="宋体" w:cs="Times New Roman"/>
          <w:color w:val="auto"/>
          <w:sz w:val="24"/>
          <w:highlight w:val="none"/>
        </w:rPr>
      </w:pPr>
      <w:r>
        <w:rPr>
          <w:rFonts w:hint="eastAsia" w:ascii="宋体" w:hAnsi="宋体"/>
          <w:b/>
          <w:bCs/>
          <w:color w:val="auto"/>
          <w:sz w:val="24"/>
          <w:highlight w:val="none"/>
        </w:rPr>
        <w:t>●</w:t>
      </w:r>
      <w:r>
        <w:rPr>
          <w:rFonts w:hint="eastAsia" w:ascii="宋体" w:hAnsi="宋体"/>
          <w:b/>
          <w:color w:val="auto"/>
          <w:sz w:val="24"/>
          <w:highlight w:val="none"/>
        </w:rPr>
        <w:t>（一）本项目服务期限1年（具体时间以双方签定合同为准）</w:t>
      </w:r>
      <w:r>
        <w:rPr>
          <w:rFonts w:hint="eastAsia" w:ascii="宋体" w:hAnsi="宋体" w:eastAsia="宋体" w:cs="Times New Roman"/>
          <w:color w:val="auto"/>
          <w:sz w:val="24"/>
          <w:highlight w:val="none"/>
        </w:rPr>
        <w:t>。</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（二）清障车辆【若车辆所属情况为租赁的（租赁车辆仅限于吊车），其租赁期为自合同签订之日起至租赁期结束日，不得少于一年】：具有项目实施的各类清障车辆不少于</w:t>
      </w:r>
      <w:r>
        <w:rPr>
          <w:rFonts w:hint="eastAsia" w:ascii="宋体" w:hAnsi="宋体"/>
          <w:color w:val="auto"/>
          <w:sz w:val="24"/>
          <w:highlight w:val="none"/>
          <w:lang w:val="en-US" w:eastAsia="zh-CN"/>
        </w:rPr>
        <w:t>25</w:t>
      </w:r>
      <w:r>
        <w:rPr>
          <w:rFonts w:hint="eastAsia" w:ascii="宋体" w:hAnsi="宋体"/>
          <w:color w:val="auto"/>
          <w:sz w:val="24"/>
          <w:highlight w:val="none"/>
        </w:rPr>
        <w:t>辆，其中平板拖车不少于</w:t>
      </w:r>
      <w:r>
        <w:rPr>
          <w:rFonts w:hint="eastAsia" w:ascii="宋体" w:hAnsi="宋体"/>
          <w:color w:val="auto"/>
          <w:sz w:val="24"/>
          <w:highlight w:val="none"/>
          <w:lang w:val="en-US" w:eastAsia="zh-CN"/>
        </w:rPr>
        <w:t>14</w:t>
      </w:r>
      <w:r>
        <w:rPr>
          <w:rFonts w:hint="eastAsia" w:ascii="宋体" w:hAnsi="宋体"/>
          <w:color w:val="auto"/>
          <w:sz w:val="24"/>
          <w:highlight w:val="none"/>
        </w:rPr>
        <w:t>辆、拖吊一体车不少于1辆、50吨以上重型拖车(起重吊车)不少于2辆</w:t>
      </w:r>
      <w:r>
        <w:rPr>
          <w:rFonts w:hint="eastAsia" w:ascii="宋体" w:hAnsi="宋体"/>
          <w:color w:val="000000"/>
          <w:sz w:val="24"/>
          <w:highlight w:val="none"/>
        </w:rPr>
        <w:t>、</w:t>
      </w:r>
      <w:r>
        <w:rPr>
          <w:rFonts w:hint="eastAsia" w:ascii="宋体" w:hAnsi="宋体"/>
          <w:color w:val="000000"/>
          <w:sz w:val="24"/>
          <w:highlight w:val="none"/>
          <w:shd w:val="clear" w:fill="FF0000"/>
        </w:rPr>
        <w:t>8吨以上起重吊车不少于</w:t>
      </w:r>
      <w:r>
        <w:rPr>
          <w:rFonts w:hint="eastAsia" w:ascii="宋体" w:hAnsi="宋体"/>
          <w:color w:val="000000"/>
          <w:sz w:val="24"/>
          <w:highlight w:val="none"/>
          <w:shd w:val="clear" w:fill="FF0000"/>
          <w:lang w:val="en-US" w:eastAsia="zh-CN"/>
        </w:rPr>
        <w:t>3</w:t>
      </w:r>
      <w:r>
        <w:rPr>
          <w:rFonts w:hint="eastAsia" w:ascii="宋体" w:hAnsi="宋体"/>
          <w:color w:val="000000"/>
          <w:sz w:val="24"/>
          <w:highlight w:val="none"/>
          <w:shd w:val="clear" w:fill="FF0000"/>
        </w:rPr>
        <w:t>辆</w:t>
      </w:r>
      <w:r>
        <w:rPr>
          <w:rFonts w:hint="eastAsia" w:ascii="宋体" w:hAnsi="宋体"/>
          <w:color w:val="auto"/>
          <w:sz w:val="24"/>
          <w:highlight w:val="none"/>
        </w:rPr>
        <w:t>、驳货车不少于</w:t>
      </w:r>
      <w:r>
        <w:rPr>
          <w:rFonts w:hint="eastAsia" w:ascii="宋体" w:hAnsi="宋体"/>
          <w:color w:val="auto"/>
          <w:sz w:val="24"/>
          <w:highlight w:val="none"/>
          <w:lang w:val="en-US" w:eastAsia="zh-CN"/>
        </w:rPr>
        <w:t>5</w:t>
      </w:r>
      <w:r>
        <w:rPr>
          <w:rFonts w:hint="eastAsia" w:ascii="宋体" w:hAnsi="宋体"/>
          <w:color w:val="auto"/>
          <w:sz w:val="24"/>
          <w:highlight w:val="none"/>
        </w:rPr>
        <w:t>辆等。</w:t>
      </w:r>
    </w:p>
    <w:p>
      <w:pPr>
        <w:shd w:val="clea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（三）</w:t>
      </w:r>
      <w:r>
        <w:rPr>
          <w:rFonts w:hint="eastAsia" w:ascii="宋体" w:hAnsi="宋体"/>
          <w:b/>
          <w:bCs/>
          <w:color w:val="auto"/>
          <w:sz w:val="24"/>
          <w:highlight w:val="none"/>
        </w:rPr>
        <w:t>投标人</w:t>
      </w:r>
      <w:r>
        <w:rPr>
          <w:rFonts w:hint="eastAsia" w:ascii="宋体" w:hAnsi="宋体"/>
          <w:b/>
          <w:bCs/>
          <w:color w:val="auto"/>
          <w:sz w:val="24"/>
          <w:highlight w:val="none"/>
          <w:lang w:eastAsia="zh-CN"/>
        </w:rPr>
        <w:t>承诺在中标后</w:t>
      </w:r>
      <w:r>
        <w:rPr>
          <w:rFonts w:hint="eastAsia" w:ascii="宋体" w:hAnsi="宋体"/>
          <w:b/>
          <w:bCs/>
          <w:color w:val="auto"/>
          <w:sz w:val="24"/>
          <w:highlight w:val="none"/>
        </w:rPr>
        <w:t>实际场地使用面积总计须在48000㎡（含）以上（场地使用权须对外无纠纷）。</w:t>
      </w:r>
    </w:p>
    <w:p>
      <w:pPr>
        <w:shd w:val="clea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（四）停车场地（若停车场地所属情况为租赁的，其租赁期为自合同签订之日起至租赁期结束日，不得少于一年）：</w:t>
      </w:r>
    </w:p>
    <w:p>
      <w:pPr>
        <w:shd w:val="clear"/>
        <w:spacing w:line="440" w:lineRule="exact"/>
        <w:rPr>
          <w:rFonts w:hint="eastAsia" w:ascii="宋体" w:hAnsi="宋体"/>
          <w:color w:val="auto"/>
          <w:sz w:val="24"/>
          <w:highlight w:val="none"/>
        </w:rPr>
      </w:pPr>
      <w:r>
        <w:rPr>
          <w:rFonts w:hint="eastAsia" w:ascii="宋体" w:hAnsi="宋体"/>
          <w:color w:val="auto"/>
          <w:sz w:val="24"/>
          <w:highlight w:val="none"/>
        </w:rPr>
        <w:t xml:space="preserve">     1、</w:t>
      </w:r>
      <w:r>
        <w:rPr>
          <w:rFonts w:hint="eastAsia" w:ascii="宋体" w:hAnsi="宋体"/>
          <w:b/>
          <w:bCs/>
          <w:color w:val="auto"/>
          <w:sz w:val="24"/>
          <w:highlight w:val="none"/>
          <w:lang w:eastAsia="zh-CN"/>
        </w:rPr>
        <w:t>投标人承诺</w:t>
      </w:r>
      <w:r>
        <w:rPr>
          <w:rFonts w:hint="eastAsia" w:ascii="宋体" w:hAnsi="宋体"/>
          <w:color w:val="auto"/>
          <w:sz w:val="24"/>
          <w:highlight w:val="none"/>
        </w:rPr>
        <w:t>在甲方地域管辖范围内，乙方需提供满足清障需求的停车场地，全区不少于4个服务点，且分布合理，每块停车场地面积能满足日常各中队暂扣涉案车辆停放及中队日常清障需要，且合计面积不少于48000㎡。具体分布位置要求：</w:t>
      </w:r>
    </w:p>
    <w:p>
      <w:pPr>
        <w:shd w:val="clea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①交警乔司中队、城区中队、开发区中队辖区内【临平】不少于2个服务点，停车场面积不小于30000㎡；</w:t>
      </w:r>
    </w:p>
    <w:p>
      <w:pPr>
        <w:shd w:val="clear"/>
        <w:spacing w:line="440" w:lineRule="exact"/>
        <w:ind w:firstLine="480" w:firstLineChars="200"/>
        <w:rPr>
          <w:rFonts w:hint="eastAsia" w:ascii="宋体" w:hAnsi="宋体"/>
          <w:color w:val="auto"/>
          <w:sz w:val="24"/>
          <w:highlight w:val="none"/>
          <w:shd w:val="clear" w:fill="FF0000"/>
        </w:rPr>
      </w:pPr>
      <w:r>
        <w:rPr>
          <w:rFonts w:hint="eastAsia" w:ascii="宋体" w:hAnsi="宋体"/>
          <w:color w:val="auto"/>
          <w:sz w:val="24"/>
          <w:highlight w:val="none"/>
        </w:rPr>
        <w:t>②交警塘栖中队辖区内【塘栖镇、崇贤街道】不少于2个服务点，</w:t>
      </w:r>
      <w:r>
        <w:rPr>
          <w:rFonts w:hint="eastAsia" w:ascii="宋体" w:hAnsi="宋体"/>
          <w:color w:val="auto"/>
          <w:sz w:val="24"/>
          <w:highlight w:val="none"/>
          <w:shd w:val="clear" w:fill="FF0000"/>
        </w:rPr>
        <w:t>停车场面积不小于1</w:t>
      </w:r>
      <w:r>
        <w:rPr>
          <w:rFonts w:hint="eastAsia" w:ascii="宋体" w:hAnsi="宋体"/>
          <w:color w:val="auto"/>
          <w:sz w:val="24"/>
          <w:highlight w:val="none"/>
          <w:shd w:val="clear" w:fill="FF0000"/>
          <w:lang w:val="en-US" w:eastAsia="zh-CN"/>
        </w:rPr>
        <w:t>8</w:t>
      </w:r>
      <w:r>
        <w:rPr>
          <w:rFonts w:hint="eastAsia" w:ascii="宋体" w:hAnsi="宋体"/>
          <w:color w:val="auto"/>
          <w:sz w:val="24"/>
          <w:highlight w:val="none"/>
          <w:shd w:val="clear" w:fill="FF0000"/>
        </w:rPr>
        <w:t>000㎡；</w:t>
      </w:r>
    </w:p>
    <w:p>
      <w:pPr>
        <w:shd w:val="clea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2、营业场所所处地理位置与周边的道路交通等应有利于车辆的进出，停车场所与其他作业区域的平面布置需合理有序。</w:t>
      </w:r>
    </w:p>
    <w:p>
      <w:pPr>
        <w:shd w:val="clear"/>
        <w:spacing w:line="440" w:lineRule="exact"/>
        <w:ind w:firstLine="480"/>
        <w:rPr>
          <w:rFonts w:hint="eastAsia" w:ascii="宋体" w:hAnsi="宋体"/>
          <w:color w:val="auto"/>
          <w:sz w:val="24"/>
          <w:highlight w:val="none"/>
          <w:shd w:val="clear"/>
        </w:rPr>
      </w:pPr>
      <w:r>
        <w:rPr>
          <w:rFonts w:hint="eastAsia" w:ascii="宋体" w:hAnsi="宋体"/>
          <w:color w:val="auto"/>
          <w:sz w:val="24"/>
          <w:highlight w:val="none"/>
        </w:rPr>
        <w:t>3、停车场配套设施：应有完善有效的安全防盗监控系</w:t>
      </w:r>
      <w:r>
        <w:rPr>
          <w:rFonts w:hint="eastAsia" w:ascii="宋体" w:hAnsi="宋体"/>
          <w:color w:val="auto"/>
          <w:sz w:val="24"/>
          <w:highlight w:val="none"/>
          <w:shd w:val="clear"/>
        </w:rPr>
        <w:t>统（监控须全</w:t>
      </w:r>
      <w:r>
        <w:rPr>
          <w:rFonts w:hint="eastAsia" w:ascii="宋体" w:hAnsi="宋体"/>
          <w:color w:val="auto"/>
          <w:sz w:val="24"/>
          <w:highlight w:val="none"/>
          <w:shd w:val="clear"/>
          <w:lang w:eastAsia="zh-CN"/>
        </w:rPr>
        <w:t>时空</w:t>
      </w:r>
      <w:r>
        <w:rPr>
          <w:rFonts w:hint="eastAsia" w:ascii="宋体" w:hAnsi="宋体"/>
          <w:color w:val="auto"/>
          <w:sz w:val="24"/>
          <w:highlight w:val="none"/>
          <w:shd w:val="clear"/>
        </w:rPr>
        <w:t>覆盖</w:t>
      </w:r>
      <w:r>
        <w:rPr>
          <w:rFonts w:hint="eastAsia" w:ascii="宋体" w:hAnsi="宋体"/>
          <w:color w:val="auto"/>
          <w:sz w:val="24"/>
          <w:highlight w:val="none"/>
          <w:shd w:val="clear"/>
          <w:lang w:eastAsia="zh-CN"/>
        </w:rPr>
        <w:t>，并且无监控死角</w:t>
      </w:r>
      <w:r>
        <w:rPr>
          <w:rFonts w:hint="eastAsia" w:ascii="宋体" w:hAnsi="宋体"/>
          <w:color w:val="auto"/>
          <w:sz w:val="24"/>
          <w:highlight w:val="none"/>
          <w:shd w:val="clear"/>
        </w:rPr>
        <w:t>）、数码相机、电脑等相关设备，其中进出口设有车牌抓拍系统，</w:t>
      </w:r>
      <w:r>
        <w:rPr>
          <w:rFonts w:hint="eastAsia" w:ascii="宋体" w:hAnsi="宋体"/>
          <w:color w:val="auto"/>
          <w:sz w:val="24"/>
          <w:highlight w:val="none"/>
          <w:shd w:val="clear"/>
          <w:lang w:eastAsia="zh-CN"/>
        </w:rPr>
        <w:t>过磅处监控清晰度能准确拍摄过磅车辆前后号牌，车辆装载俯视全景情况，</w:t>
      </w:r>
      <w:r>
        <w:rPr>
          <w:rFonts w:hint="eastAsia" w:ascii="宋体" w:hAnsi="宋体"/>
          <w:color w:val="auto"/>
          <w:sz w:val="24"/>
          <w:highlight w:val="none"/>
          <w:shd w:val="clear"/>
        </w:rPr>
        <w:t>，按照采购人的管理要求，落实相关管理措施。</w:t>
      </w:r>
    </w:p>
    <w:p>
      <w:pPr>
        <w:pStyle w:val="2"/>
        <w:shd w:val="clear"/>
        <w:ind w:firstLine="480"/>
        <w:rPr>
          <w:rFonts w:hint="eastAsia"/>
          <w:color w:val="auto"/>
          <w:sz w:val="24"/>
          <w:highlight w:val="none"/>
        </w:rPr>
      </w:pPr>
      <w:r>
        <w:rPr>
          <w:rFonts w:hint="eastAsia"/>
          <w:color w:val="auto"/>
          <w:sz w:val="24"/>
          <w:highlight w:val="none"/>
        </w:rPr>
        <w:t>4、停车场须配备停车雨布（用于事故破损车辆雨天遮挡）。</w:t>
      </w:r>
    </w:p>
    <w:p>
      <w:pPr>
        <w:pStyle w:val="2"/>
        <w:keepNext w:val="0"/>
        <w:keepLines w:val="0"/>
        <w:pageBreakBefore w:val="0"/>
        <w:widowControl w:val="0"/>
        <w:shd w:val="clear"/>
        <w:kinsoku/>
        <w:wordWrap/>
        <w:overflowPunct/>
        <w:topLinePunct w:val="0"/>
        <w:autoSpaceDE/>
        <w:autoSpaceDN/>
        <w:bidi w:val="0"/>
        <w:adjustRightInd/>
        <w:snapToGrid/>
        <w:spacing w:line="360" w:lineRule="auto"/>
        <w:ind w:firstLine="480"/>
        <w:textAlignment w:val="auto"/>
        <w:rPr>
          <w:rFonts w:hint="default"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5、全年过磅费用由中标单位承担，不与甲方结算；</w:t>
      </w:r>
    </w:p>
    <w:p>
      <w:pPr>
        <w:keepNext w:val="0"/>
        <w:keepLines w:val="0"/>
        <w:pageBreakBefore w:val="0"/>
        <w:widowControl w:val="0"/>
        <w:shd w:val="clear"/>
        <w:kinsoku/>
        <w:wordWrap/>
        <w:overflowPunct/>
        <w:topLinePunct w:val="0"/>
        <w:autoSpaceDE/>
        <w:autoSpaceDN/>
        <w:bidi w:val="0"/>
        <w:adjustRightInd/>
        <w:snapToGrid/>
        <w:spacing w:line="360" w:lineRule="auto"/>
        <w:ind w:firstLine="360" w:firstLineChars="150"/>
        <w:textAlignment w:val="auto"/>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（五）车辆分布及救援到达时间</w:t>
      </w:r>
    </w:p>
    <w:p>
      <w:pPr>
        <w:pStyle w:val="2"/>
        <w:keepNext w:val="0"/>
        <w:keepLines w:val="0"/>
        <w:pageBreakBefore w:val="0"/>
        <w:widowControl w:val="0"/>
        <w:shd w:val="clear"/>
        <w:kinsoku/>
        <w:wordWrap/>
        <w:overflowPunct/>
        <w:topLinePunct w:val="0"/>
        <w:autoSpaceDE/>
        <w:autoSpaceDN/>
        <w:bidi w:val="0"/>
        <w:adjustRightInd/>
        <w:snapToGrid/>
        <w:spacing w:line="360" w:lineRule="auto"/>
        <w:ind w:firstLine="48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1、车辆分布：每个交警中队内安排两辆平板拖车及施救人员，其余车辆及人员在各交警中队旁待命；吊车及驳货车辆需停在停车场内；</w:t>
      </w:r>
    </w:p>
    <w:p>
      <w:pPr>
        <w:pStyle w:val="2"/>
        <w:keepNext w:val="0"/>
        <w:keepLines w:val="0"/>
        <w:pageBreakBefore w:val="0"/>
        <w:widowControl w:val="0"/>
        <w:shd w:val="clear"/>
        <w:kinsoku/>
        <w:wordWrap/>
        <w:overflowPunct/>
        <w:topLinePunct w:val="0"/>
        <w:autoSpaceDE/>
        <w:autoSpaceDN/>
        <w:bidi w:val="0"/>
        <w:adjustRightInd/>
        <w:snapToGrid/>
        <w:spacing w:line="360" w:lineRule="auto"/>
        <w:ind w:firstLine="48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2、救援到达时间：白天到达现场时间控制在15分钟内，夜间到达现场时间控制在20分钟内；</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eastAsia="zh-CN"/>
        </w:rPr>
        <w:t>六</w:t>
      </w:r>
      <w:r>
        <w:rPr>
          <w:rFonts w:hint="eastAsia" w:ascii="宋体" w:hAnsi="宋体"/>
          <w:color w:val="auto"/>
          <w:sz w:val="24"/>
          <w:highlight w:val="none"/>
        </w:rPr>
        <w:t>）人员保障：</w:t>
      </w:r>
    </w:p>
    <w:p>
      <w:pPr>
        <w:shd w:val="clear"/>
        <w:spacing w:line="600" w:lineRule="exact"/>
        <w:ind w:firstLine="482" w:firstLineChars="200"/>
        <w:rPr>
          <w:rFonts w:hint="eastAsia" w:ascii="宋体" w:hAnsi="宋体" w:cs="宋体"/>
          <w:b/>
          <w:bCs/>
          <w:color w:val="auto"/>
          <w:sz w:val="24"/>
          <w:highlight w:val="none"/>
        </w:rPr>
      </w:pPr>
      <w:r>
        <w:rPr>
          <w:rFonts w:hint="eastAsia" w:ascii="宋体" w:hAnsi="宋体"/>
          <w:b/>
          <w:bCs/>
          <w:color w:val="auto"/>
          <w:sz w:val="24"/>
          <w:highlight w:val="none"/>
        </w:rPr>
        <w:t xml:space="preserve"> 1、驾驶人员及后勤保障人员不得不少于 </w:t>
      </w:r>
      <w:r>
        <w:rPr>
          <w:rFonts w:hint="eastAsia" w:ascii="宋体" w:hAnsi="宋体"/>
          <w:b/>
          <w:bCs/>
          <w:color w:val="auto"/>
          <w:sz w:val="24"/>
          <w:highlight w:val="none"/>
          <w:lang w:val="en-US" w:eastAsia="zh-CN"/>
        </w:rPr>
        <w:t>40</w:t>
      </w:r>
      <w:r>
        <w:rPr>
          <w:rFonts w:hint="eastAsia" w:ascii="宋体" w:hAnsi="宋体"/>
          <w:b/>
          <w:bCs/>
          <w:color w:val="auto"/>
          <w:sz w:val="24"/>
          <w:highlight w:val="none"/>
        </w:rPr>
        <w:t>人，</w:t>
      </w:r>
      <w:r>
        <w:rPr>
          <w:rFonts w:hint="eastAsia" w:ascii="宋体" w:hAnsi="宋体" w:cs="宋体"/>
          <w:b/>
          <w:bCs/>
          <w:color w:val="auto"/>
          <w:sz w:val="24"/>
          <w:highlight w:val="none"/>
        </w:rPr>
        <w:t>其中驾驶员</w:t>
      </w:r>
      <w:r>
        <w:rPr>
          <w:rFonts w:hint="eastAsia" w:ascii="宋体" w:hAnsi="宋体" w:cs="宋体"/>
          <w:b/>
          <w:bCs/>
          <w:color w:val="auto"/>
          <w:sz w:val="24"/>
          <w:highlight w:val="none"/>
          <w:lang w:val="en-US" w:eastAsia="zh-CN"/>
        </w:rPr>
        <w:t>20</w:t>
      </w:r>
      <w:r>
        <w:rPr>
          <w:rFonts w:hint="eastAsia" w:ascii="宋体" w:hAnsi="宋体" w:cs="宋体"/>
          <w:b/>
          <w:bCs/>
          <w:color w:val="auto"/>
          <w:sz w:val="24"/>
          <w:highlight w:val="none"/>
        </w:rPr>
        <w:t>名</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lang w:val="en-US" w:eastAsia="zh-CN"/>
        </w:rPr>
        <w:t>4</w:t>
      </w:r>
      <w:r>
        <w:rPr>
          <w:rFonts w:hint="eastAsia" w:ascii="宋体" w:hAnsi="宋体" w:cs="宋体"/>
          <w:b/>
          <w:bCs/>
          <w:color w:val="auto"/>
          <w:sz w:val="24"/>
          <w:highlight w:val="none"/>
        </w:rPr>
        <w:t>名用于高架专项施救（驾照不得低于A2级别及劳动合同和</w:t>
      </w:r>
      <w:r>
        <w:rPr>
          <w:rFonts w:hint="eastAsia" w:ascii="宋体" w:hAnsi="宋体" w:cs="宋体"/>
          <w:b/>
          <w:bCs/>
          <w:color w:val="auto"/>
          <w:sz w:val="24"/>
          <w:highlight w:val="none"/>
          <w:lang w:eastAsia="zh-CN"/>
        </w:rPr>
        <w:t>社保</w:t>
      </w:r>
      <w:r>
        <w:rPr>
          <w:rFonts w:hint="eastAsia" w:ascii="宋体" w:hAnsi="宋体" w:cs="宋体"/>
          <w:b/>
          <w:bCs/>
          <w:color w:val="auto"/>
          <w:sz w:val="24"/>
          <w:highlight w:val="none"/>
        </w:rPr>
        <w:t>证明）。</w:t>
      </w:r>
    </w:p>
    <w:p>
      <w:pPr>
        <w:shd w:val="clear"/>
        <w:spacing w:line="60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2、各片区停车场现场管理人员不得少于3名，其中1人为专职管理人员（负责信息采集录入、车辆管理等），同时须建立24小时值班制度。（所有人员提供半年以上劳动合同及</w:t>
      </w:r>
      <w:r>
        <w:rPr>
          <w:rFonts w:hint="eastAsia" w:ascii="宋体" w:hAnsi="宋体" w:cs="宋体"/>
          <w:b/>
          <w:bCs/>
          <w:color w:val="auto"/>
          <w:sz w:val="24"/>
          <w:highlight w:val="none"/>
          <w:lang w:eastAsia="zh-CN"/>
        </w:rPr>
        <w:t>社保</w:t>
      </w:r>
      <w:r>
        <w:rPr>
          <w:rFonts w:hint="eastAsia" w:ascii="宋体" w:hAnsi="宋体" w:cs="宋体"/>
          <w:b/>
          <w:bCs/>
          <w:color w:val="auto"/>
          <w:sz w:val="24"/>
          <w:highlight w:val="none"/>
        </w:rPr>
        <w:t>证明）。</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（六）勤务保障：保障在各执勤中队内24小时具有备勤车辆1辆，驾驶员2名以应付中队各项勤务工作（若新增中队也必须具备同样条件）。</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（七）通讯保障：具有与采购单位通讯系统兼容的通讯网络系统及相应设备，随时保证各应急清障车辆与采购单位之间的通讯畅通。</w:t>
      </w:r>
    </w:p>
    <w:p>
      <w:pPr>
        <w:shd w:val="clear"/>
        <w:spacing w:line="440" w:lineRule="exact"/>
        <w:rPr>
          <w:rFonts w:hint="eastAsia" w:ascii="宋体" w:hAnsi="宋体"/>
          <w:b/>
          <w:color w:val="auto"/>
          <w:sz w:val="24"/>
          <w:highlight w:val="none"/>
        </w:rPr>
      </w:pPr>
      <w:r>
        <w:rPr>
          <w:rFonts w:hint="eastAsia" w:ascii="宋体" w:hAnsi="宋体"/>
          <w:b/>
          <w:color w:val="auto"/>
          <w:sz w:val="24"/>
          <w:highlight w:val="none"/>
        </w:rPr>
        <w:t>1.2项目概况</w:t>
      </w:r>
    </w:p>
    <w:p>
      <w:pPr>
        <w:shd w:val="clea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本项目主要内容包括在杭州市公安局临平区分局交通警察大队管辖范围内开展24小时交通事故车辆、交通违法车辆的拖移、保管等清障服务和大型活动、警卫任务、抗灾救灾、综合整治等备勤服务以及其他交办的清障服务。</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（一）涉案车辆拖车服务要求。</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1．时间要求</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1.1中标供应商提供全天24小时涉案车辆拖车服务。</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1.2中标供应商接到采购单位及下属单位通知后须白天五分钟，夜间十分钟出车施救，须在规定时间到达指定地点，时间从采购单位及下属单位向中标供应商发出涉案车辆拖车服务指令起计算。</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1.3中标供应商到达指定地点后，根据执勤民警开具的《公安交通管理行政强制措施凭证》，须在规定时间内完成涉案车辆起拖、起吊工作，并撤离现场，其中一般交通事故车辆及交通违法车辆15分钟内、较大交通事故30分钟内（现场复杂的交通事故经执勤民警同意后可适当延长服务时间）；时间从接到属地中队通知起计算。</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1.4中标供应商须在60分钟内将涉案车辆拖至涉案车辆保管场地。</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1.5涉案车辆需要过磅称重的，中标供应商须协助执勤民警在60分钟内将涉案车辆拖至过磅点，过磅称重结束后及时将涉案车辆拖至涉案车辆保管场地。</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2.车辆要求</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2.1中标供应商要配备足够完成采购单位及下属单位要求的涉案车辆拖车服务的拖车等各类车辆。中标后所有的车辆须提前向采购单位备案，如有变动的，须在征得采购单位同意后配备相同功能的备用车辆替代。</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2.2中标供应商配备的车辆须具有合法、完备的证照，保证车况良好并配备足够、完好的交通清障辅助设备（包括警示筒、警示带等反光标志、消防器材、拖车辅助轮、千斤顶、破拆器材等）、应急物品（木屑、沙等）及通讯工具、摄像摄影器材等，确保拖能力与通信畅通；不得配备报废、非法车辆参与拖作业。</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2.3中标供应商配备的车辆须购买相应的商业险和第三者责任强制险等保险，中标后须提供购买相应的保险证明材料。</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2.4中标供应商配备的车辆须在明显位置公开投诉监督电话和相关收费标准。</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3.人员要求</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3.1中标供应商要配备足够完成采购单位及下属单位要求的涉案车辆拖车服务配套的工作人员。所有工作人员须提前向采购单位备案，如有变动的，须在征得采购单位同意后配备相同资质和能力的其他工作人员替代。</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3.2中标供应商配备的工作人员须与中标供应商签订劳动合同，且购买相关社会保险。工作中须统一着装，熟练规范安全操作，且必须听从执勤交警的指挥调度。</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3.3工作人员要根据执勤民警的要求，开展交通事故现场的血迹、油污、泥土、洒落货物等残留物的清理工作和大宗物品的移位工作，确保事故现场的道路畅通和安全。</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3.4工作人员作业时必须严格遵守道路交通管理规定，不得因作业而影响交通、造成交通堵塞或损坏市政设施；如因作业需要违反交通管理规定的，须经执勤交警同意，且做好相关警示提警。</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3.5工作人员应按照采购单位规定的程序及规范处置被拖车辆的随车物品，未经采购单位或当事人同意，工作人员不得进入被拖车辆的车辆内部（包括驾驶乘坐仓以及车尾箱等）。</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4.其他要求</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4.1中标供应商在开展涉案车辆拖车服务过程中发生交通事故、作业事故或其他意外，造成中标供应商的车辆损坏、工作人员伤害的，由中标供应商自行负责；造成涉案车辆损坏、其他人员伤害、物品损坏、油料失少等其他损失的，均由中标供应商负责。</w:t>
      </w:r>
    </w:p>
    <w:p>
      <w:pPr>
        <w:pStyle w:val="2"/>
        <w:shd w:val="clear"/>
        <w:ind w:firstLine="480" w:firstLineChars="200"/>
        <w:rPr>
          <w:rFonts w:hint="eastAsia"/>
          <w:color w:val="auto"/>
          <w:highlight w:val="none"/>
          <w:u w:val="single"/>
        </w:rPr>
      </w:pPr>
      <w:r>
        <w:rPr>
          <w:rFonts w:hint="eastAsia" w:ascii="宋体" w:hAnsi="宋体"/>
          <w:color w:val="auto"/>
          <w:sz w:val="24"/>
          <w:highlight w:val="none"/>
          <w:u w:val="single"/>
        </w:rPr>
        <w:t>4.2停车施救场地不接受社会车辆停放，只停放执法执行扣押车辆。</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5.2因中标供应商原因，造成严重影响或后果的，采购单位有权解除合同。</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（二）涉案车辆保管服务要求。</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1．时间要求</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1.1中标供应商提供涉案车辆保管时间为进入保管场地开始起至涉案车辆放行、当事人取走或业主指定转移其他场地等期间的全过程保管服务。</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2．场地要求</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2.1中标供应商要提供足够完成采购单位及下属单位要求的涉案车辆保管服务的保管场地。所有保管场地须提前向采购单位备案，如有变动的，须在征得采购单位同意后落实同一区域且不少于原有保管场地面积的备用保管场地替代。</w:t>
      </w:r>
    </w:p>
    <w:p>
      <w:pPr>
        <w:shd w:val="clear"/>
        <w:spacing w:line="440" w:lineRule="exact"/>
        <w:ind w:firstLine="360" w:firstLineChars="150"/>
        <w:rPr>
          <w:rFonts w:ascii="宋体" w:hAnsi="宋体"/>
          <w:color w:val="auto"/>
          <w:sz w:val="24"/>
          <w:highlight w:val="none"/>
        </w:rPr>
      </w:pPr>
      <w:r>
        <w:rPr>
          <w:rFonts w:hint="eastAsia" w:ascii="宋体" w:hAnsi="宋体"/>
          <w:color w:val="auto"/>
          <w:sz w:val="24"/>
          <w:highlight w:val="none"/>
        </w:rPr>
        <w:t>2.2中标供应商提供的保管场地须具有合法、完备的手续，保证保管场地适合车辆停放，并设有汽车停放区、非汽车停放区，做到妥善保管。同时还需要具备可供20辆汽车停放的防风雨棚，做到妥善保管。</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2.3中标供应商提供的保管场地须严格落实治安消防安全管理制度，配备封闭式围墙、防盗监控系统、消防灭火设</w:t>
      </w:r>
      <w:r>
        <w:rPr>
          <w:rFonts w:hint="eastAsia" w:ascii="宋体" w:hAnsi="宋体"/>
          <w:color w:val="auto"/>
          <w:sz w:val="24"/>
          <w:highlight w:val="none"/>
          <w:shd w:val="clear"/>
        </w:rPr>
        <w:t>备</w:t>
      </w:r>
      <w:r>
        <w:rPr>
          <w:rFonts w:hint="eastAsia" w:ascii="宋体" w:hAnsi="宋体"/>
          <w:color w:val="auto"/>
          <w:sz w:val="24"/>
          <w:highlight w:val="none"/>
          <w:shd w:val="clear"/>
          <w:lang w:eastAsia="zh-CN"/>
        </w:rPr>
        <w:t>（其中灭火器须定期更新，保证正常使用）</w:t>
      </w:r>
      <w:r>
        <w:rPr>
          <w:rFonts w:hint="eastAsia" w:ascii="宋体" w:hAnsi="宋体"/>
          <w:color w:val="auto"/>
          <w:sz w:val="24"/>
          <w:highlight w:val="none"/>
          <w:shd w:val="clear"/>
        </w:rPr>
        <w:t>、防火隔离通道等设施，每处保管场</w:t>
      </w:r>
      <w:r>
        <w:rPr>
          <w:rFonts w:hint="eastAsia" w:ascii="宋体" w:hAnsi="宋体"/>
          <w:color w:val="auto"/>
          <w:sz w:val="24"/>
          <w:highlight w:val="none"/>
        </w:rPr>
        <w:t>地有效意外损失保险在100万（含）以上。</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2.4中标供应商提供的保管场地的车辆出入口及车辆停放位置须安装视频监控系统，系统可实现对整个保管场地进行监控，且监控</w:t>
      </w:r>
      <w:r>
        <w:rPr>
          <w:rFonts w:hint="eastAsia" w:ascii="宋体" w:hAnsi="宋体"/>
          <w:color w:val="auto"/>
          <w:sz w:val="24"/>
          <w:highlight w:val="none"/>
          <w:shd w:val="clear"/>
        </w:rPr>
        <w:t>记录可保存</w:t>
      </w:r>
      <w:r>
        <w:rPr>
          <w:rFonts w:hint="eastAsia" w:ascii="宋体" w:hAnsi="宋体"/>
          <w:color w:val="auto"/>
          <w:sz w:val="24"/>
          <w:highlight w:val="none"/>
          <w:shd w:val="clear"/>
          <w:lang w:val="en-US" w:eastAsia="zh-CN"/>
        </w:rPr>
        <w:t>3</w:t>
      </w:r>
      <w:r>
        <w:rPr>
          <w:rFonts w:hint="eastAsia" w:ascii="宋体" w:hAnsi="宋体"/>
          <w:color w:val="auto"/>
          <w:sz w:val="24"/>
          <w:highlight w:val="none"/>
          <w:shd w:val="clear"/>
        </w:rPr>
        <w:t>个月以上，</w:t>
      </w:r>
      <w:r>
        <w:rPr>
          <w:rFonts w:hint="eastAsia" w:ascii="宋体" w:hAnsi="宋体"/>
          <w:color w:val="auto"/>
          <w:sz w:val="24"/>
          <w:highlight w:val="none"/>
        </w:rPr>
        <w:t>并能正常回放。</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2.5中标供应商提供的保管场地须设立专门的管理办公室，并配备电脑并安装涉案车辆管理系统（采购单位免费提供），实时维护系统及上传相关涉案车辆信息。</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3.人员要求</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3.1中标供应商要配备足够完成采购单位及下属单位要求的涉案车辆保管服务配套的工作人员，并保证保管场地24小时人员不断。所有工作人员须提前向采购单位备案，如有变动的，须在征得采购单位同意后配备相同能力的其他工作人员替代。</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3.2中标供应商配备的工作人员须与中标供应商签订劳动合同，且购买相关社会保险。工作中须统一着装，熟练规范安全操作，且必须听从执勤交警的指挥调度。</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4.保管要求</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4.1涉案车辆须凭《公安交通管理行政强制措施凭证》或甲方开具并与乙方商定确认的其他法律文书进入保管场地；无移交单及其他相关约定凭证的，中标供应商一律不得保管。</w:t>
      </w:r>
    </w:p>
    <w:p>
      <w:pPr>
        <w:shd w:val="clear"/>
        <w:spacing w:line="440" w:lineRule="exact"/>
        <w:ind w:firstLine="360" w:firstLineChars="150"/>
        <w:rPr>
          <w:rFonts w:ascii="宋体" w:hAnsi="宋体"/>
          <w:color w:val="auto"/>
          <w:sz w:val="24"/>
          <w:highlight w:val="none"/>
        </w:rPr>
      </w:pPr>
      <w:r>
        <w:rPr>
          <w:rFonts w:hint="eastAsia" w:ascii="宋体" w:hAnsi="宋体"/>
          <w:color w:val="auto"/>
          <w:sz w:val="24"/>
          <w:highlight w:val="none"/>
        </w:rPr>
        <w:t>4.2中标供应商应建立涉案车辆财物登记制度，对保管的涉案车辆进行全面检查，分清车辆状况，清点车内存放财物，建立一车一卡一档。</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4.3涉案财物的管理应当建立办案中队与保管部门、办案人员与保管人员相互制约制度，并设立或者指定专门保管场所实行统一管理，严禁由办案人员自行保管涉案财物。涉案车辆统一停放于指定停车场保管。</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4.4涉案财物保管场所和保管措施应当适合被保管财物的特性，符合防火、防盗、防潮、防蛀、防磁、防腐蚀等安全要求。涉案财物保管场所应当按照视频监控设备，并配备必要的储物容器、一次性储物袋、计量工具等物品。</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4.5涉案车辆的录入、流转应</w:t>
      </w:r>
      <w:r>
        <w:rPr>
          <w:rFonts w:hint="eastAsia" w:ascii="宋体" w:hAnsi="宋体"/>
          <w:color w:val="auto"/>
          <w:sz w:val="24"/>
          <w:highlight w:val="none"/>
          <w:shd w:val="clear"/>
        </w:rPr>
        <w:t>录入《</w:t>
      </w:r>
      <w:r>
        <w:rPr>
          <w:rFonts w:hint="eastAsia" w:ascii="宋体" w:hAnsi="宋体"/>
          <w:color w:val="auto"/>
          <w:sz w:val="24"/>
          <w:highlight w:val="none"/>
          <w:shd w:val="clear"/>
          <w:lang w:eastAsia="zh-CN"/>
        </w:rPr>
        <w:t>涉案财物系统</w:t>
      </w:r>
      <w:r>
        <w:rPr>
          <w:rFonts w:hint="eastAsia" w:ascii="宋体" w:hAnsi="宋体"/>
          <w:color w:val="auto"/>
          <w:sz w:val="24"/>
          <w:highlight w:val="none"/>
          <w:shd w:val="clear"/>
        </w:rPr>
        <w:t>》进</w:t>
      </w:r>
      <w:r>
        <w:rPr>
          <w:rFonts w:hint="eastAsia" w:ascii="宋体" w:hAnsi="宋体"/>
          <w:color w:val="auto"/>
          <w:sz w:val="24"/>
          <w:highlight w:val="none"/>
        </w:rPr>
        <w:t>行管理。</w:t>
      </w:r>
    </w:p>
    <w:p>
      <w:pPr>
        <w:shd w:val="clear"/>
        <w:spacing w:line="440" w:lineRule="exact"/>
        <w:ind w:firstLine="360" w:firstLineChars="150"/>
        <w:rPr>
          <w:rFonts w:hint="eastAsia" w:ascii="宋体" w:hAnsi="宋体" w:eastAsia="宋体"/>
          <w:color w:val="auto"/>
          <w:sz w:val="24"/>
          <w:highlight w:val="none"/>
          <w:lang w:eastAsia="zh-CN"/>
        </w:rPr>
      </w:pPr>
      <w:r>
        <w:rPr>
          <w:rFonts w:hint="eastAsia" w:ascii="宋体" w:hAnsi="宋体"/>
          <w:color w:val="auto"/>
          <w:sz w:val="24"/>
          <w:highlight w:val="none"/>
        </w:rPr>
        <w:t>4.6涉案车辆进入停车场应有序停放，统一登记，统一挂信息卡。信息卡上应注明扣车单位，扣车民警，扣车日期，违法原因，车辆号牌，没有号牌的，注明车架号（或发动机号/电机号）。信息卡统一挂汽车驾驶室门把手处（或前挡雨刮器上），摩托车、电动车统一挂车把手处。</w:t>
      </w:r>
      <w:r>
        <w:rPr>
          <w:rFonts w:hint="eastAsia" w:ascii="宋体" w:hAnsi="宋体"/>
          <w:color w:val="auto"/>
          <w:sz w:val="24"/>
          <w:highlight w:val="none"/>
          <w:shd w:val="clear" w:fill="FF0000"/>
          <w:lang w:eastAsia="zh-CN"/>
        </w:rPr>
        <w:t>信息卡信息模糊的，应当及时更换，确保车辆信息卡始终能清晰展示车辆信息。</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4.7严禁出借、截留、坐支、私分、挪用、调换、遗失或以任何方式侵占、损毁涉案财物与非涉案财物。</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4.8扣留、扣押的车辆，由指定施救单位负责拖曳至停车场内保管。拖车驾驶员到达现场后，应对被拖车辆的损坏情况、外观有无划痕、车上有无贵重物品等进行检查，如有车损或车内仪表异常应由民警拍照留存，检查结果应填写在《涉案车辆交接凭证》上，并由拖车驾驶员和民警分别签字确认。</w:t>
      </w:r>
    </w:p>
    <w:p>
      <w:pPr>
        <w:shd w:val="clear"/>
        <w:spacing w:line="360" w:lineRule="auto"/>
        <w:ind w:firstLine="360" w:firstLineChars="150"/>
        <w:rPr>
          <w:rFonts w:hint="eastAsia" w:ascii="宋体" w:hAnsi="宋体"/>
          <w:color w:val="auto"/>
          <w:sz w:val="24"/>
          <w:highlight w:val="none"/>
        </w:rPr>
      </w:pPr>
      <w:r>
        <w:rPr>
          <w:rFonts w:hint="default" w:ascii="宋体" w:hAnsi="宋体"/>
          <w:color w:val="auto"/>
          <w:sz w:val="24"/>
          <w:highlight w:val="none"/>
        </w:rPr>
        <w:t xml:space="preserve"> </w:t>
      </w:r>
      <w:r>
        <w:rPr>
          <w:rFonts w:hint="eastAsia" w:ascii="宋体" w:hAnsi="宋体"/>
          <w:color w:val="auto"/>
          <w:sz w:val="24"/>
          <w:highlight w:val="none"/>
        </w:rPr>
        <w:t>4.9拖曳车辆要严格按照规范要求操作，确保拖曳过程和被拖曳车辆安全。</w:t>
      </w:r>
    </w:p>
    <w:p>
      <w:pPr>
        <w:shd w:val="clea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4.10涉案车辆进入停车场后，由场地管理人员核对信息和入场时间后</w:t>
      </w:r>
      <w:r>
        <w:rPr>
          <w:rFonts w:hint="eastAsia" w:ascii="宋体" w:hAnsi="宋体"/>
          <w:color w:val="auto"/>
          <w:sz w:val="24"/>
          <w:highlight w:val="none"/>
          <w:shd w:val="clear"/>
        </w:rPr>
        <w:t>，按大队要求</w:t>
      </w:r>
      <w:r>
        <w:rPr>
          <w:rFonts w:hint="eastAsia" w:ascii="宋体" w:hAnsi="宋体"/>
          <w:color w:val="auto"/>
          <w:sz w:val="24"/>
          <w:highlight w:val="none"/>
          <w:shd w:val="clear"/>
          <w:lang w:val="en-US" w:eastAsia="zh-CN"/>
        </w:rPr>
        <w:t>24小时内</w:t>
      </w:r>
      <w:r>
        <w:rPr>
          <w:rFonts w:hint="eastAsia" w:ascii="宋体" w:hAnsi="宋体"/>
          <w:color w:val="auto"/>
          <w:sz w:val="24"/>
          <w:highlight w:val="none"/>
          <w:shd w:val="clear"/>
        </w:rPr>
        <w:t>录入《</w:t>
      </w:r>
      <w:r>
        <w:rPr>
          <w:rFonts w:hint="eastAsia" w:ascii="宋体" w:hAnsi="宋体"/>
          <w:color w:val="auto"/>
          <w:sz w:val="24"/>
          <w:highlight w:val="none"/>
          <w:shd w:val="clear"/>
          <w:lang w:eastAsia="zh-CN"/>
        </w:rPr>
        <w:t>涉案财物系统</w:t>
      </w:r>
      <w:r>
        <w:rPr>
          <w:rFonts w:hint="eastAsia" w:ascii="宋体" w:hAnsi="宋体"/>
          <w:color w:val="auto"/>
          <w:sz w:val="24"/>
          <w:highlight w:val="none"/>
          <w:shd w:val="clear"/>
        </w:rPr>
        <w:t>》，拍摄扣留车辆照片应体现车辆</w:t>
      </w:r>
      <w:r>
        <w:rPr>
          <w:rFonts w:hint="eastAsia" w:ascii="宋体" w:hAnsi="宋体"/>
          <w:color w:val="auto"/>
          <w:sz w:val="24"/>
          <w:highlight w:val="none"/>
        </w:rPr>
        <w:t>体貌、车照。</w:t>
      </w:r>
    </w:p>
    <w:p>
      <w:pPr>
        <w:pStyle w:val="2"/>
        <w:shd w:val="clear"/>
        <w:spacing w:line="360" w:lineRule="auto"/>
        <w:rPr>
          <w:rFonts w:hint="eastAsia" w:ascii="宋体" w:hAnsi="宋体"/>
          <w:color w:val="auto"/>
          <w:sz w:val="24"/>
          <w:highlight w:val="none"/>
        </w:rPr>
      </w:pPr>
      <w:r>
        <w:rPr>
          <w:rFonts w:hint="eastAsia" w:ascii="宋体" w:hAnsi="宋体"/>
          <w:color w:val="auto"/>
          <w:sz w:val="24"/>
          <w:highlight w:val="none"/>
        </w:rPr>
        <w:t xml:space="preserve">     停车场工作人员不得借用、挪用、偷开车辆；不得拆换车辆零部件；不得使用车内物品；不得擅自放行车辆。不得在停车场内进行切割，焊接等作业。</w:t>
      </w:r>
    </w:p>
    <w:p>
      <w:pPr>
        <w:pStyle w:val="2"/>
        <w:shd w:val="clea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4.11扣留的车辆除检验、鉴定外，不得使用。</w:t>
      </w:r>
    </w:p>
    <w:p>
      <w:pPr>
        <w:shd w:val="clear"/>
        <w:spacing w:line="440" w:lineRule="exact"/>
        <w:ind w:firstLine="360" w:firstLineChars="150"/>
        <w:rPr>
          <w:rFonts w:hint="eastAsia" w:ascii="宋体" w:hAnsi="宋体"/>
          <w:color w:val="auto"/>
          <w:sz w:val="24"/>
          <w:highlight w:val="none"/>
        </w:rPr>
      </w:pPr>
      <w:r>
        <w:rPr>
          <w:rFonts w:hint="default" w:ascii="宋体" w:hAnsi="宋体"/>
          <w:color w:val="auto"/>
          <w:sz w:val="24"/>
          <w:highlight w:val="none"/>
        </w:rPr>
        <w:t xml:space="preserve"> </w:t>
      </w:r>
      <w:r>
        <w:rPr>
          <w:rFonts w:hint="eastAsia" w:ascii="宋体" w:hAnsi="宋体"/>
          <w:color w:val="auto"/>
          <w:sz w:val="24"/>
          <w:highlight w:val="none"/>
        </w:rPr>
        <w:t>4.12进入指定停车场进行保管的车辆，因返回、转场、移交、处置、销毁等原因其保管状态与去向产生变动的，停车场工作人员应及</w:t>
      </w:r>
      <w:r>
        <w:rPr>
          <w:rFonts w:hint="eastAsia" w:ascii="宋体" w:hAnsi="宋体"/>
          <w:color w:val="auto"/>
          <w:sz w:val="24"/>
          <w:highlight w:val="none"/>
          <w:shd w:val="clear"/>
        </w:rPr>
        <w:t>时在《</w:t>
      </w:r>
      <w:r>
        <w:rPr>
          <w:rFonts w:hint="eastAsia" w:ascii="宋体" w:hAnsi="宋体"/>
          <w:color w:val="auto"/>
          <w:sz w:val="24"/>
          <w:highlight w:val="none"/>
          <w:shd w:val="clear"/>
          <w:lang w:eastAsia="zh-CN"/>
        </w:rPr>
        <w:t>涉案财物系统</w:t>
      </w:r>
      <w:r>
        <w:rPr>
          <w:rFonts w:hint="eastAsia" w:ascii="宋体" w:hAnsi="宋体"/>
          <w:color w:val="auto"/>
          <w:sz w:val="24"/>
          <w:highlight w:val="none"/>
          <w:shd w:val="clear"/>
        </w:rPr>
        <w:t>》</w:t>
      </w:r>
      <w:r>
        <w:rPr>
          <w:rFonts w:hint="eastAsia" w:ascii="宋体" w:hAnsi="宋体"/>
          <w:color w:val="auto"/>
          <w:sz w:val="24"/>
          <w:highlight w:val="none"/>
        </w:rPr>
        <w:t>内更新车辆保管状态，便于办案单位和监督部门掌握涉案车辆动态变化。</w:t>
      </w:r>
    </w:p>
    <w:p>
      <w:pPr>
        <w:shd w:val="clear"/>
        <w:spacing w:line="440" w:lineRule="exact"/>
        <w:ind w:firstLine="360" w:firstLineChars="150"/>
        <w:rPr>
          <w:rFonts w:hint="eastAsia" w:ascii="宋体" w:hAnsi="宋体"/>
          <w:color w:val="auto"/>
          <w:sz w:val="24"/>
          <w:highlight w:val="none"/>
        </w:rPr>
      </w:pPr>
      <w:r>
        <w:rPr>
          <w:rFonts w:hint="default" w:ascii="宋体" w:hAnsi="宋体"/>
          <w:color w:val="auto"/>
          <w:sz w:val="24"/>
          <w:highlight w:val="none"/>
        </w:rPr>
        <w:t xml:space="preserve"> </w:t>
      </w:r>
      <w:r>
        <w:rPr>
          <w:rFonts w:hint="eastAsia" w:ascii="宋体" w:hAnsi="宋体"/>
          <w:color w:val="auto"/>
          <w:sz w:val="24"/>
          <w:highlight w:val="none"/>
        </w:rPr>
        <w:t>4.13中标供应商应分清暂扣车辆性质，存放于专辖区域，落实好保管措施，对车辆保管期间发生的损坏和随车物品的失少，承担赔偿责任。</w:t>
      </w:r>
    </w:p>
    <w:p>
      <w:pPr>
        <w:shd w:val="clear"/>
        <w:spacing w:line="440" w:lineRule="exact"/>
        <w:ind w:firstLine="360" w:firstLineChars="150"/>
        <w:rPr>
          <w:rFonts w:hint="eastAsia" w:ascii="宋体" w:hAnsi="宋体"/>
          <w:color w:val="auto"/>
          <w:sz w:val="24"/>
          <w:highlight w:val="none"/>
        </w:rPr>
      </w:pPr>
      <w:r>
        <w:rPr>
          <w:rFonts w:hint="default" w:ascii="宋体" w:hAnsi="宋体"/>
          <w:color w:val="auto"/>
          <w:sz w:val="24"/>
          <w:highlight w:val="none"/>
        </w:rPr>
        <w:t xml:space="preserve"> </w:t>
      </w:r>
      <w:r>
        <w:rPr>
          <w:rFonts w:hint="eastAsia" w:ascii="宋体" w:hAnsi="宋体"/>
          <w:color w:val="auto"/>
          <w:sz w:val="24"/>
          <w:highlight w:val="none"/>
        </w:rPr>
        <w:t>4.14中标供应商应认真履行保管职责，建立严格的安全、保管制度，涉案车辆停入停车场的同时，投标人应立即将凭证信息、移交单信息、车辆信息、车辆照片等按要求录入涉案车辆管理系统。</w:t>
      </w:r>
    </w:p>
    <w:p>
      <w:pPr>
        <w:shd w:val="clear"/>
        <w:spacing w:line="440" w:lineRule="exact"/>
        <w:ind w:firstLine="360" w:firstLineChars="150"/>
        <w:rPr>
          <w:rFonts w:hint="eastAsia" w:ascii="宋体" w:hAnsi="宋体"/>
          <w:color w:val="auto"/>
          <w:sz w:val="24"/>
          <w:highlight w:val="none"/>
        </w:rPr>
      </w:pPr>
      <w:r>
        <w:rPr>
          <w:rFonts w:hint="default" w:ascii="宋体" w:hAnsi="宋体"/>
          <w:color w:val="auto"/>
          <w:sz w:val="24"/>
          <w:highlight w:val="none"/>
        </w:rPr>
        <w:t xml:space="preserve"> </w:t>
      </w:r>
      <w:r>
        <w:rPr>
          <w:rFonts w:hint="eastAsia" w:ascii="宋体" w:hAnsi="宋体"/>
          <w:color w:val="auto"/>
          <w:sz w:val="24"/>
          <w:highlight w:val="none"/>
        </w:rPr>
        <w:t>4.15中标供应商应每周定期检查中队涉案车辆管理系统中信息，对涉案车辆逐一核对（同时要登陆涉案车辆管理系统进行核对），于每周五9时前将中队暂扣的涉案车辆及存量情况报中队辅警专管员。</w:t>
      </w:r>
    </w:p>
    <w:p>
      <w:pPr>
        <w:shd w:val="clear"/>
        <w:spacing w:line="440" w:lineRule="exact"/>
        <w:ind w:firstLine="360" w:firstLineChars="150"/>
        <w:rPr>
          <w:rFonts w:hint="eastAsia" w:ascii="宋体" w:hAnsi="宋体"/>
          <w:color w:val="auto"/>
          <w:sz w:val="24"/>
          <w:highlight w:val="none"/>
        </w:rPr>
      </w:pPr>
      <w:r>
        <w:rPr>
          <w:rFonts w:hint="default" w:ascii="宋体" w:hAnsi="宋体"/>
          <w:color w:val="auto"/>
          <w:sz w:val="24"/>
          <w:highlight w:val="none"/>
        </w:rPr>
        <w:t xml:space="preserve"> </w:t>
      </w:r>
      <w:r>
        <w:rPr>
          <w:rFonts w:hint="eastAsia" w:ascii="宋体" w:hAnsi="宋体"/>
          <w:color w:val="auto"/>
          <w:sz w:val="24"/>
          <w:highlight w:val="none"/>
        </w:rPr>
        <w:t>4.16中标供应商应每日要与中队以涉案车辆管理系统为依据核对进出停车场的车辆，发现异常情况及时更正，需要上报大队的由中队统一上报。</w:t>
      </w:r>
    </w:p>
    <w:p>
      <w:pPr>
        <w:shd w:val="clear"/>
        <w:spacing w:line="440" w:lineRule="exact"/>
        <w:ind w:firstLine="360" w:firstLineChars="150"/>
        <w:rPr>
          <w:rFonts w:hint="eastAsia" w:ascii="宋体" w:hAnsi="宋体"/>
          <w:color w:val="auto"/>
          <w:sz w:val="24"/>
          <w:highlight w:val="none"/>
        </w:rPr>
      </w:pPr>
      <w:r>
        <w:rPr>
          <w:rFonts w:hint="default" w:ascii="宋体" w:hAnsi="宋体"/>
          <w:color w:val="auto"/>
          <w:sz w:val="24"/>
          <w:highlight w:val="none"/>
        </w:rPr>
        <w:t xml:space="preserve"> </w:t>
      </w:r>
      <w:r>
        <w:rPr>
          <w:rFonts w:hint="eastAsia" w:ascii="宋体" w:hAnsi="宋体"/>
          <w:color w:val="auto"/>
          <w:sz w:val="24"/>
          <w:highlight w:val="none"/>
        </w:rPr>
        <w:t>4.17中标供应商应配合交警大队、中队消除暂扣车辆违法行为，杜绝出现违法行为不消除就放行或私放车辆的现象发生。对涉案车辆放行必须凭</w:t>
      </w:r>
      <w:r>
        <w:rPr>
          <w:rFonts w:hint="eastAsia" w:ascii="宋体" w:hAnsi="宋体"/>
          <w:color w:val="auto"/>
          <w:sz w:val="24"/>
          <w:highlight w:val="none"/>
          <w:shd w:val="clear"/>
        </w:rPr>
        <w:t>《</w:t>
      </w:r>
      <w:r>
        <w:rPr>
          <w:rFonts w:hint="eastAsia" w:ascii="宋体" w:hAnsi="宋体"/>
          <w:color w:val="auto"/>
          <w:sz w:val="24"/>
          <w:highlight w:val="none"/>
          <w:shd w:val="clear"/>
          <w:lang w:eastAsia="zh-CN"/>
        </w:rPr>
        <w:t>涉案财物系统</w:t>
      </w:r>
      <w:r>
        <w:rPr>
          <w:rFonts w:hint="eastAsia" w:ascii="宋体" w:hAnsi="宋体"/>
          <w:color w:val="auto"/>
          <w:sz w:val="24"/>
          <w:highlight w:val="none"/>
          <w:shd w:val="clear"/>
        </w:rPr>
        <w:t>》</w:t>
      </w:r>
      <w:r>
        <w:rPr>
          <w:rFonts w:hint="eastAsia" w:ascii="宋体" w:hAnsi="宋体"/>
          <w:color w:val="auto"/>
          <w:sz w:val="24"/>
          <w:highlight w:val="none"/>
          <w:shd w:val="clear"/>
          <w:lang w:eastAsia="zh-CN"/>
        </w:rPr>
        <w:t>中</w:t>
      </w:r>
      <w:r>
        <w:rPr>
          <w:rFonts w:hint="eastAsia" w:ascii="宋体" w:hAnsi="宋体"/>
          <w:color w:val="auto"/>
          <w:sz w:val="24"/>
          <w:highlight w:val="none"/>
          <w:shd w:val="clear"/>
        </w:rPr>
        <w:t>向当事人</w:t>
      </w:r>
      <w:r>
        <w:rPr>
          <w:rFonts w:hint="eastAsia" w:ascii="宋体" w:hAnsi="宋体"/>
          <w:color w:val="auto"/>
          <w:sz w:val="24"/>
          <w:highlight w:val="none"/>
          <w:shd w:val="clear"/>
          <w:lang w:eastAsia="zh-CN"/>
        </w:rPr>
        <w:t>开</w:t>
      </w:r>
      <w:r>
        <w:rPr>
          <w:rFonts w:hint="eastAsia" w:ascii="宋体" w:hAnsi="宋体"/>
          <w:color w:val="auto"/>
          <w:sz w:val="24"/>
          <w:highlight w:val="none"/>
          <w:shd w:val="clear"/>
        </w:rPr>
        <w:t>具的放车单放行；遇系统故障，手工开具放</w:t>
      </w:r>
      <w:r>
        <w:rPr>
          <w:rFonts w:hint="eastAsia" w:ascii="宋体" w:hAnsi="宋体"/>
          <w:color w:val="auto"/>
          <w:sz w:val="24"/>
          <w:highlight w:val="none"/>
        </w:rPr>
        <w:t>车单，必须在24小时内及时补录。</w:t>
      </w:r>
    </w:p>
    <w:p>
      <w:pPr>
        <w:shd w:val="clear"/>
        <w:spacing w:line="440" w:lineRule="exact"/>
        <w:ind w:firstLine="360" w:firstLineChars="150"/>
        <w:rPr>
          <w:rFonts w:hint="eastAsia" w:ascii="宋体" w:hAnsi="宋体"/>
          <w:color w:val="auto"/>
          <w:sz w:val="24"/>
          <w:highlight w:val="none"/>
        </w:rPr>
      </w:pPr>
      <w:r>
        <w:rPr>
          <w:rFonts w:hint="default" w:ascii="宋体" w:hAnsi="宋体"/>
          <w:color w:val="auto"/>
          <w:sz w:val="24"/>
          <w:highlight w:val="none"/>
        </w:rPr>
        <w:t xml:space="preserve"> </w:t>
      </w:r>
      <w:r>
        <w:rPr>
          <w:rFonts w:hint="eastAsia" w:ascii="宋体" w:hAnsi="宋体"/>
          <w:color w:val="auto"/>
          <w:sz w:val="24"/>
          <w:highlight w:val="none"/>
        </w:rPr>
        <w:t>4.18当事人携带放车单于24小时内到停车场取车，停车场查验放车单后将车交还当事人，并在涉案车辆管理系统内录入放车信息。</w:t>
      </w:r>
    </w:p>
    <w:p>
      <w:pPr>
        <w:shd w:val="clear"/>
        <w:spacing w:line="440" w:lineRule="exact"/>
        <w:ind w:firstLine="360" w:firstLineChars="150"/>
        <w:rPr>
          <w:rFonts w:hint="eastAsia" w:ascii="宋体" w:hAnsi="宋体"/>
          <w:color w:val="auto"/>
          <w:sz w:val="24"/>
          <w:highlight w:val="none"/>
        </w:rPr>
      </w:pPr>
      <w:r>
        <w:rPr>
          <w:rFonts w:hint="default" w:ascii="宋体" w:hAnsi="宋体"/>
          <w:color w:val="auto"/>
          <w:sz w:val="24"/>
          <w:highlight w:val="none"/>
        </w:rPr>
        <w:t xml:space="preserve"> </w:t>
      </w:r>
      <w:r>
        <w:rPr>
          <w:rFonts w:hint="eastAsia" w:ascii="宋体" w:hAnsi="宋体"/>
          <w:color w:val="auto"/>
          <w:sz w:val="24"/>
          <w:highlight w:val="none"/>
        </w:rPr>
        <w:t>4.19超载车辆的卸货程序及要求</w:t>
      </w:r>
    </w:p>
    <w:p>
      <w:pPr>
        <w:shd w:val="clear"/>
        <w:spacing w:line="440" w:lineRule="exact"/>
        <w:ind w:firstLine="360" w:firstLineChars="150"/>
        <w:rPr>
          <w:rFonts w:hint="eastAsia" w:ascii="宋体" w:hAnsi="宋体"/>
          <w:color w:val="auto"/>
          <w:sz w:val="24"/>
          <w:highlight w:val="none"/>
        </w:rPr>
      </w:pPr>
      <w:r>
        <w:rPr>
          <w:rFonts w:hint="default" w:ascii="宋体" w:hAnsi="宋体"/>
          <w:color w:val="auto"/>
          <w:sz w:val="24"/>
          <w:highlight w:val="none"/>
        </w:rPr>
        <w:t xml:space="preserve"> </w:t>
      </w:r>
      <w:r>
        <w:rPr>
          <w:rFonts w:hint="eastAsia" w:ascii="宋体" w:hAnsi="宋体"/>
          <w:color w:val="auto"/>
          <w:sz w:val="24"/>
          <w:highlight w:val="none"/>
        </w:rPr>
        <w:t>4.19.1超载车辆按规定进入停车场后</w:t>
      </w:r>
      <w:r>
        <w:rPr>
          <w:rFonts w:hint="eastAsia" w:ascii="宋体" w:hAnsi="宋体"/>
          <w:color w:val="auto"/>
          <w:sz w:val="24"/>
          <w:highlight w:val="none"/>
          <w:lang w:eastAsia="zh-CN"/>
        </w:rPr>
        <w:t>，过磅过程、驳货区域、过磅单显示区域监控必须全程覆盖，</w:t>
      </w:r>
      <w:r>
        <w:rPr>
          <w:rFonts w:hint="eastAsia" w:ascii="宋体" w:hAnsi="宋体"/>
          <w:color w:val="auto"/>
          <w:sz w:val="24"/>
          <w:highlight w:val="none"/>
        </w:rPr>
        <w:t>停车场</w:t>
      </w:r>
      <w:r>
        <w:rPr>
          <w:rFonts w:hint="eastAsia" w:ascii="宋体" w:hAnsi="宋体"/>
          <w:color w:val="auto"/>
          <w:sz w:val="24"/>
          <w:highlight w:val="none"/>
          <w:lang w:eastAsia="zh-CN"/>
        </w:rPr>
        <w:t>管理人员</w:t>
      </w:r>
      <w:r>
        <w:rPr>
          <w:rFonts w:hint="eastAsia" w:ascii="宋体" w:hAnsi="宋体"/>
          <w:color w:val="auto"/>
          <w:sz w:val="24"/>
          <w:highlight w:val="none"/>
        </w:rPr>
        <w:t>用数码相机固定超载情况（相片用纸张固定，下同）</w:t>
      </w:r>
      <w:r>
        <w:rPr>
          <w:rFonts w:hint="eastAsia" w:ascii="宋体" w:hAnsi="宋体"/>
          <w:color w:val="auto"/>
          <w:sz w:val="24"/>
          <w:highlight w:val="none"/>
          <w:lang w:eastAsia="zh-CN"/>
        </w:rPr>
        <w:t>，所有超载车辆必须消除违法状态后凭甲方放车单放行，</w:t>
      </w:r>
      <w:r>
        <w:rPr>
          <w:rFonts w:hint="eastAsia" w:ascii="宋体" w:hAnsi="宋体"/>
          <w:color w:val="auto"/>
          <w:sz w:val="24"/>
          <w:highlight w:val="none"/>
        </w:rPr>
        <w:t>停车场对消除违法所有过程的材料及收费状况进行存挡（一车一档）。</w:t>
      </w:r>
      <w:r>
        <w:rPr>
          <w:rFonts w:hint="eastAsia" w:ascii="宋体" w:hAnsi="宋体"/>
          <w:color w:val="auto"/>
          <w:sz w:val="24"/>
          <w:highlight w:val="none"/>
        </w:rPr>
        <w:cr/>
      </w:r>
      <w:r>
        <w:rPr>
          <w:rFonts w:hint="eastAsia" w:ascii="宋体" w:hAnsi="宋体"/>
          <w:color w:val="auto"/>
          <w:sz w:val="24"/>
          <w:highlight w:val="none"/>
        </w:rPr>
        <w:t xml:space="preserve">   4.19.2对于涉案车辆卸货，由车主自行卸货，如委托停车场卸货的应有书面协议书，必须事先与车主谈妥卸货费用并由车主在委托书上签字，必须承诺自愿要求，杜绝出现乱收费现象。</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4.20三个月未来处理的违法涉案车辆，由中标供应商于次月1日起3个工作日内提交中队审核，中队审核后在5个工作日内提交大队审核，大队在当月20日发布公示。公示期开始后法制科告知中队，由中队通知回收公司开始对公示车辆集中搬离保管。</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4.21六个月未来处理的事故涉案车辆，由中标供应商于次月1日起3个工作日内提交中队审核，中队审核后在5个工作日内提交大队审核，大队在当月20日发布公示。公示期开始后法制科告知中队，由中队通知集中保管中心开始对公示车辆集中搬离保管。</w:t>
      </w:r>
    </w:p>
    <w:p>
      <w:pPr>
        <w:shd w:val="clear"/>
        <w:spacing w:line="440" w:lineRule="exact"/>
        <w:ind w:firstLine="360" w:firstLineChars="150"/>
        <w:rPr>
          <w:rFonts w:hint="eastAsia"/>
          <w:color w:val="auto"/>
          <w:highlight w:val="none"/>
        </w:rPr>
      </w:pPr>
      <w:r>
        <w:rPr>
          <w:rFonts w:hint="eastAsia" w:ascii="宋体" w:hAnsi="宋体"/>
          <w:color w:val="auto"/>
          <w:sz w:val="24"/>
          <w:highlight w:val="none"/>
        </w:rPr>
        <w:t>4.22中标供应商拆卸涉案车辆零件、私自放行涉案车辆离开保管地点，将涉案辆挪作他用、擅自报废车辆的，造成涉案车辆损坏、其他人员伤害、物品损坏、油料失少等其他损失的，均由中标供应商负责；造成严重影响或后果的，采购单位有权解除合同并同时追究供应商法律责任。</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4.23涉案车辆服务费用每月向采购单位结算；中标供应商不得向当事人或其他单位（人）收取涉案车辆拖车、保管等服务费用，一经查实，采购单位有权解除合同。除采购单位要求中标供应商开展拖车服务外，交通事故车辆还需要吊车、驳运或抢险作业等其他施救服务的，由中标供应商自行与当事人（或事故车辆保险公司）协商；吊车、驳运或抢险作业的费用由中标供应商根据物价部门的收费标准向当事人（或事故车辆保险公司）结算，并开具正规施救发票。中标供应商有违反相关法律、法规、规章如未经与当事人（或事故车辆保险公司）协商同意，而强行自行开展吊车、驳运或抢险作业等其他施救服务等行为的，一切法律后果由中标供应商负责。</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4.24因中标供应商原因，造成严重影响或后果的，采购单位有权解除合同。</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4.25除上述规定外，必须严格遵守《停车场管理规定》，按规定要求执行。</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1.3项目管理及考评处理办法</w:t>
      </w:r>
    </w:p>
    <w:p>
      <w:pPr>
        <w:shd w:val="clear"/>
        <w:spacing w:line="440" w:lineRule="exact"/>
        <w:rPr>
          <w:rFonts w:hint="eastAsia" w:ascii="宋体" w:hAnsi="宋体"/>
          <w:color w:val="auto"/>
          <w:sz w:val="24"/>
          <w:highlight w:val="none"/>
        </w:rPr>
      </w:pPr>
      <w:r>
        <w:rPr>
          <w:rFonts w:hint="eastAsia" w:ascii="宋体" w:hAnsi="宋体"/>
          <w:color w:val="auto"/>
          <w:sz w:val="24"/>
          <w:highlight w:val="none"/>
        </w:rPr>
        <w:t xml:space="preserve">  （一）项目管理要求</w:t>
      </w:r>
    </w:p>
    <w:p>
      <w:pPr>
        <w:shd w:val="clear"/>
        <w:spacing w:line="440" w:lineRule="exact"/>
        <w:rPr>
          <w:rFonts w:hint="eastAsia" w:ascii="宋体" w:hAnsi="宋体"/>
          <w:color w:val="auto"/>
          <w:sz w:val="24"/>
          <w:highlight w:val="none"/>
        </w:rPr>
      </w:pPr>
      <w:r>
        <w:rPr>
          <w:rFonts w:hint="eastAsia" w:ascii="宋体" w:hAnsi="宋体"/>
          <w:color w:val="auto"/>
          <w:sz w:val="24"/>
          <w:highlight w:val="none"/>
        </w:rPr>
        <w:t xml:space="preserve">   1.采购人将不定期对供应商的作业情况及台账登记进行检查。</w:t>
      </w:r>
    </w:p>
    <w:p>
      <w:pPr>
        <w:shd w:val="clear"/>
        <w:spacing w:line="440" w:lineRule="exact"/>
        <w:rPr>
          <w:rFonts w:hint="eastAsia" w:ascii="宋体" w:hAnsi="宋体"/>
          <w:color w:val="auto"/>
          <w:sz w:val="24"/>
          <w:highlight w:val="none"/>
        </w:rPr>
      </w:pPr>
      <w:r>
        <w:rPr>
          <w:rFonts w:hint="eastAsia" w:ascii="宋体" w:hAnsi="宋体"/>
          <w:color w:val="auto"/>
          <w:sz w:val="24"/>
          <w:highlight w:val="none"/>
        </w:rPr>
        <w:t xml:space="preserve">   2.供应商每月的支付费用与当月的考评总评挂钩。采购人将对供应商清障任务完成的质量情况进行考评并制作月度考评表，并按照月度考核总评分数扣减相应的服务费用。</w:t>
      </w:r>
    </w:p>
    <w:p>
      <w:pPr>
        <w:shd w:val="clear"/>
        <w:spacing w:line="440" w:lineRule="exact"/>
        <w:rPr>
          <w:rFonts w:hint="eastAsia" w:ascii="宋体" w:hAnsi="宋体"/>
          <w:color w:val="auto"/>
          <w:sz w:val="24"/>
          <w:highlight w:val="none"/>
        </w:rPr>
      </w:pPr>
      <w:r>
        <w:rPr>
          <w:rFonts w:hint="eastAsia" w:ascii="宋体" w:hAnsi="宋体"/>
          <w:color w:val="auto"/>
          <w:sz w:val="24"/>
          <w:highlight w:val="none"/>
        </w:rPr>
        <w:t xml:space="preserve">   3.采购人根据检查发现并核实的问题向供应商发出整改通知书，要求限期整改，供应商应在规定期限内实施整改，并将整改结果书面报采购人；如供应商不按要求实施整改的，采购人有权扣减月度考核分数。</w:t>
      </w:r>
    </w:p>
    <w:p>
      <w:pPr>
        <w:shd w:val="clear"/>
        <w:spacing w:line="440" w:lineRule="exact"/>
        <w:rPr>
          <w:rFonts w:hint="eastAsia" w:ascii="宋体" w:hAnsi="宋体"/>
          <w:color w:val="auto"/>
          <w:sz w:val="24"/>
          <w:highlight w:val="none"/>
        </w:rPr>
      </w:pPr>
      <w:r>
        <w:rPr>
          <w:rFonts w:hint="eastAsia" w:ascii="宋体" w:hAnsi="宋体"/>
          <w:color w:val="auto"/>
          <w:sz w:val="24"/>
          <w:highlight w:val="none"/>
        </w:rPr>
        <w:t xml:space="preserve">   4.供应商如出现重大违规事件，或在考评处罚办法中月度考核分数低于60分的，采购人有权终止合同，且由此造成的损失由供应商负责。</w:t>
      </w:r>
    </w:p>
    <w:p>
      <w:pPr>
        <w:shd w:val="clear"/>
        <w:spacing w:line="440" w:lineRule="exact"/>
        <w:rPr>
          <w:rFonts w:hint="eastAsia" w:ascii="宋体" w:hAnsi="宋体"/>
          <w:color w:val="auto"/>
          <w:sz w:val="24"/>
          <w:highlight w:val="none"/>
        </w:rPr>
      </w:pPr>
      <w:r>
        <w:rPr>
          <w:rFonts w:hint="eastAsia" w:ascii="宋体" w:hAnsi="宋体"/>
          <w:color w:val="auto"/>
          <w:sz w:val="24"/>
          <w:highlight w:val="none"/>
        </w:rPr>
        <w:t xml:space="preserve">   （二）考评办法</w:t>
      </w:r>
    </w:p>
    <w:p>
      <w:pPr>
        <w:shd w:val="clear"/>
        <w:spacing w:line="440" w:lineRule="exact"/>
        <w:rPr>
          <w:rFonts w:hint="eastAsia" w:ascii="宋体" w:hAnsi="宋体"/>
          <w:color w:val="auto"/>
          <w:sz w:val="24"/>
          <w:highlight w:val="none"/>
        </w:rPr>
      </w:pPr>
      <w:r>
        <w:rPr>
          <w:rFonts w:hint="eastAsia" w:ascii="宋体" w:hAnsi="宋体"/>
          <w:color w:val="auto"/>
          <w:sz w:val="24"/>
          <w:highlight w:val="none"/>
        </w:rPr>
        <w:t xml:space="preserve">    1.采购人有权将中标供应商在合同服务期内违反合同规定的各种情况进行登记，建立诚信档案，制作月度考评表，按考评表分数比例减扣当月服务费用。月度考评满分为100分。</w:t>
      </w:r>
    </w:p>
    <w:p>
      <w:pPr>
        <w:shd w:val="clear"/>
        <w:spacing w:line="440" w:lineRule="exact"/>
        <w:rPr>
          <w:rFonts w:hint="eastAsia" w:ascii="宋体" w:hAnsi="宋体"/>
          <w:color w:val="auto"/>
          <w:sz w:val="24"/>
          <w:highlight w:val="none"/>
        </w:rPr>
      </w:pPr>
      <w:r>
        <w:rPr>
          <w:rFonts w:hint="eastAsia" w:ascii="宋体" w:hAnsi="宋体"/>
          <w:color w:val="auto"/>
          <w:sz w:val="24"/>
          <w:highlight w:val="none"/>
        </w:rPr>
        <w:t xml:space="preserve">    2.考评表评分按实扣分，当月累加，每一个月为一个计分周期。</w:t>
      </w:r>
    </w:p>
    <w:p>
      <w:pPr>
        <w:shd w:val="clear"/>
        <w:spacing w:line="440" w:lineRule="exact"/>
        <w:rPr>
          <w:rFonts w:hint="eastAsia" w:ascii="宋体" w:hAnsi="宋体"/>
          <w:color w:val="auto"/>
          <w:sz w:val="24"/>
          <w:highlight w:val="none"/>
        </w:rPr>
      </w:pPr>
      <w:r>
        <w:rPr>
          <w:rFonts w:hint="eastAsia" w:ascii="宋体" w:hAnsi="宋体"/>
          <w:color w:val="auto"/>
          <w:sz w:val="24"/>
          <w:highlight w:val="none"/>
        </w:rPr>
        <w:t xml:space="preserve">    3.供应商服务费支付和月度考核情况挂钩，月度考核扣分分值以每分折合成人民币200元计算。</w:t>
      </w:r>
    </w:p>
    <w:p>
      <w:pPr>
        <w:shd w:val="clear"/>
        <w:spacing w:line="440" w:lineRule="exact"/>
        <w:rPr>
          <w:rFonts w:hint="eastAsia" w:ascii="宋体" w:hAnsi="宋体"/>
          <w:color w:val="auto"/>
          <w:sz w:val="24"/>
          <w:highlight w:val="none"/>
        </w:rPr>
      </w:pPr>
      <w:r>
        <w:rPr>
          <w:rFonts w:hint="eastAsia" w:ascii="宋体" w:hAnsi="宋体"/>
          <w:color w:val="auto"/>
          <w:sz w:val="24"/>
          <w:highlight w:val="none"/>
        </w:rPr>
        <w:t xml:space="preserve">    4.采购人每月制作月度考评总表，作为结算依据之一。</w:t>
      </w:r>
    </w:p>
    <w:p>
      <w:pPr>
        <w:shd w:val="clear"/>
        <w:spacing w:line="440" w:lineRule="exact"/>
        <w:rPr>
          <w:rFonts w:hint="eastAsia" w:ascii="宋体" w:hAnsi="宋体"/>
          <w:color w:val="auto"/>
          <w:sz w:val="24"/>
          <w:highlight w:val="none"/>
          <w:shd w:val="clear"/>
        </w:rPr>
      </w:pPr>
      <w:r>
        <w:rPr>
          <w:rFonts w:hint="eastAsia" w:ascii="宋体" w:hAnsi="宋体"/>
          <w:color w:val="auto"/>
          <w:sz w:val="24"/>
          <w:highlight w:val="none"/>
        </w:rPr>
        <w:t xml:space="preserve">   </w:t>
      </w:r>
      <w:r>
        <w:rPr>
          <w:rFonts w:hint="eastAsia" w:ascii="宋体" w:hAnsi="宋体"/>
          <w:color w:val="auto"/>
          <w:sz w:val="24"/>
          <w:highlight w:val="none"/>
          <w:shd w:val="clear"/>
        </w:rPr>
        <w:t xml:space="preserve">    （三）考评条款</w:t>
      </w:r>
    </w:p>
    <w:tbl>
      <w:tblPr>
        <w:tblStyle w:val="66"/>
        <w:tblW w:w="8693" w:type="dxa"/>
        <w:tblInd w:w="-17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9"/>
        <w:gridCol w:w="8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序号</w:t>
            </w:r>
          </w:p>
        </w:tc>
        <w:tc>
          <w:tcPr>
            <w:tcW w:w="81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考核内容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54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8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停车场及救援方在遵章守规中发生重大失误或违规事件并被当事人投诉、上级点名批评、媒体曝光至相关部门的，每次扣1-10分。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54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8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both"/>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救援方接到交警大队服务指令后，拒不提供服务或拖延服务时间的（无正当理由在接到指令10分钟内未派车），每次扣2分。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54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8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both"/>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救援方实施清障作业没有按规范流程操作的，或没有按规定时间及路线进场的，每次扣2分，造成损失的每次扣5分。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9" w:hRule="atLeast"/>
        </w:trPr>
        <w:tc>
          <w:tcPr>
            <w:tcW w:w="54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8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both"/>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停车场及救援方在财物保管中发生盗窃或置换涉案车辆零配件或车上物品的，每次扣5-10分；数量或金额较大的（如盗窃或置换整车、一次盗窃或置换电池10个以上、盗窃车上物品估计价值超过1万元的），每次扣15分，同时追究乙方法律责任，且交警大队可单方面解除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8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both"/>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因救援方原因造成被拖吊车辆遗失或严重损坏（无法修复）的，每次扣10分。乙方负责对车主给予损失赔偿。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8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both"/>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停车场及救援方私自使用被拖吊车辆或车上物品的，每次扣5分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w:t>
            </w:r>
          </w:p>
        </w:tc>
        <w:tc>
          <w:tcPr>
            <w:tcW w:w="8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both"/>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停车场及救援方在规费执行中违规收费的，每发现一次扣5分。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54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c>
          <w:tcPr>
            <w:tcW w:w="8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both"/>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救援方在**保障中未能及时完成清障的，在一般保卫工作和警卫保卫任务中，造成一定影响或警卫车队无法正常通过的，每次扣5-10分。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9" w:hRule="atLeast"/>
        </w:trPr>
        <w:tc>
          <w:tcPr>
            <w:tcW w:w="54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w:t>
            </w:r>
          </w:p>
        </w:tc>
        <w:tc>
          <w:tcPr>
            <w:tcW w:w="8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both"/>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停车场及救援方不按投标文件承诺或交警大队要求投入相应人力或清障车辆被交警在日常检查发现的，缺少作业人员配置每人次扣0.5-1分、缺少清障车（或车型不符）每辆次扣2分并限期改正；不按要求实施整改的，每延迟一天扣1分，至整改至符合交警大队要求止；如对交警大队工作造成影响的，每次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4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8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both"/>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停车场不按交警大队要求使用</w:t>
            </w:r>
            <w:r>
              <w:rPr>
                <w:rFonts w:hint="eastAsia" w:ascii="宋体" w:hAnsi="宋体"/>
                <w:color w:val="auto"/>
                <w:sz w:val="24"/>
                <w:highlight w:val="none"/>
                <w:shd w:val="clear"/>
              </w:rPr>
              <w:t>《</w:t>
            </w:r>
            <w:r>
              <w:rPr>
                <w:rFonts w:hint="eastAsia" w:ascii="宋体" w:hAnsi="宋体"/>
                <w:color w:val="auto"/>
                <w:sz w:val="24"/>
                <w:highlight w:val="none"/>
                <w:shd w:val="clear"/>
                <w:lang w:eastAsia="zh-CN"/>
              </w:rPr>
              <w:t>涉案财物系统</w:t>
            </w:r>
            <w:r>
              <w:rPr>
                <w:rFonts w:hint="eastAsia" w:ascii="宋体" w:hAnsi="宋体"/>
                <w:color w:val="auto"/>
                <w:sz w:val="24"/>
                <w:highlight w:val="none"/>
                <w:shd w:val="clear"/>
              </w:rPr>
              <w:t>》</w:t>
            </w:r>
            <w:r>
              <w:rPr>
                <w:rFonts w:hint="eastAsia" w:ascii="仿宋" w:hAnsi="仿宋" w:eastAsia="仿宋" w:cs="仿宋"/>
                <w:i w:val="0"/>
                <w:iCs w:val="0"/>
                <w:color w:val="auto"/>
                <w:kern w:val="0"/>
                <w:sz w:val="20"/>
                <w:szCs w:val="20"/>
                <w:highlight w:val="none"/>
                <w:u w:val="none"/>
                <w:shd w:val="clear"/>
                <w:lang w:val="en-US" w:eastAsia="zh-CN" w:bidi="ar"/>
              </w:rPr>
              <w:t>的</w:t>
            </w:r>
            <w:r>
              <w:rPr>
                <w:rFonts w:hint="eastAsia" w:ascii="仿宋" w:hAnsi="仿宋" w:eastAsia="仿宋" w:cs="仿宋"/>
                <w:i w:val="0"/>
                <w:iCs w:val="0"/>
                <w:color w:val="auto"/>
                <w:kern w:val="0"/>
                <w:sz w:val="20"/>
                <w:szCs w:val="20"/>
                <w:highlight w:val="none"/>
                <w:u w:val="none"/>
                <w:lang w:val="en-US" w:eastAsia="zh-CN" w:bidi="ar"/>
              </w:rPr>
              <w:t>，其中硬件、人员配备及使用人员操作等，每次扣1分并限期整改；不按交警大队要求实施整改的，每延迟一天扣1分，至整改至符合交警大队要求止；影响系统正常运转的，每次扣5分。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trPr>
        <w:tc>
          <w:tcPr>
            <w:tcW w:w="54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w:t>
            </w:r>
          </w:p>
        </w:tc>
        <w:tc>
          <w:tcPr>
            <w:tcW w:w="8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both"/>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停车场及救援方未按交警大队要求备勤的（包括未按规定时间、地点、车型、人员配备备勤或自行收勤），每次扣2分，如造成交警大队工作失误的，每次扣5分。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c>
          <w:tcPr>
            <w:tcW w:w="8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both"/>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停车场未按交警大队要求分区、分类停放车辆的，每次扣5分。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w:t>
            </w:r>
          </w:p>
        </w:tc>
        <w:tc>
          <w:tcPr>
            <w:tcW w:w="8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both"/>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停车场未按交警大队要求做好防潮工作，破损车辆未加盖蓬布的，每次扣3分。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w:t>
            </w:r>
          </w:p>
        </w:tc>
        <w:tc>
          <w:tcPr>
            <w:tcW w:w="8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both"/>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停车场未按交警大队要求做好防火工作，灭火器摆放不规范的，提取不方便的，每次扣3分。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w:t>
            </w:r>
          </w:p>
        </w:tc>
        <w:tc>
          <w:tcPr>
            <w:tcW w:w="8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both"/>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停车场未按交警大队要求做好易燃易爆物品检查清理的，每次扣3分。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w:t>
            </w:r>
          </w:p>
        </w:tc>
        <w:tc>
          <w:tcPr>
            <w:tcW w:w="8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both"/>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停车场未按交警大队要求做好车辆进出场，未开具凭证进场，无放车单出场的，每次扣3分。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w:t>
            </w:r>
          </w:p>
        </w:tc>
        <w:tc>
          <w:tcPr>
            <w:tcW w:w="814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hd w:val="clear"/>
              <w:jc w:val="both"/>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停车场未按交警大队要求安装监控全覆盖，并保存三个月的，每次扣5分。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w:t>
            </w:r>
          </w:p>
        </w:tc>
        <w:tc>
          <w:tcPr>
            <w:tcW w:w="8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both"/>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停车场未按要求对进场车辆车门上锁的，每次扣3分。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w:t>
            </w:r>
          </w:p>
        </w:tc>
        <w:tc>
          <w:tcPr>
            <w:tcW w:w="8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both"/>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停车场检查时，发现车内有贵重物品的（价值在1000元以上，现金100元以上），每次扣3分。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w:t>
            </w:r>
          </w:p>
        </w:tc>
        <w:tc>
          <w:tcPr>
            <w:tcW w:w="8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both"/>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《涉案财物系统》</w:t>
            </w:r>
            <w:r>
              <w:rPr>
                <w:rFonts w:hint="eastAsia" w:ascii="仿宋" w:hAnsi="仿宋" w:eastAsia="仿宋" w:cs="仿宋"/>
                <w:i w:val="0"/>
                <w:iCs w:val="0"/>
                <w:color w:val="auto"/>
                <w:kern w:val="0"/>
                <w:sz w:val="20"/>
                <w:szCs w:val="20"/>
                <w:highlight w:val="none"/>
                <w:u w:val="none"/>
                <w:shd w:val="clear"/>
                <w:lang w:val="en-US" w:eastAsia="zh-CN" w:bidi="ar"/>
              </w:rPr>
              <w:t>内在库车</w:t>
            </w:r>
            <w:r>
              <w:rPr>
                <w:rFonts w:hint="eastAsia" w:ascii="仿宋" w:hAnsi="仿宋" w:eastAsia="仿宋" w:cs="仿宋"/>
                <w:i w:val="0"/>
                <w:iCs w:val="0"/>
                <w:color w:val="auto"/>
                <w:kern w:val="0"/>
                <w:sz w:val="20"/>
                <w:szCs w:val="20"/>
                <w:highlight w:val="none"/>
                <w:u w:val="none"/>
                <w:lang w:val="en-US" w:eastAsia="zh-CN" w:bidi="ar"/>
              </w:rPr>
              <w:t>辆与实际在场车辆不符的，每次扣5分。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w:t>
            </w:r>
          </w:p>
        </w:tc>
        <w:tc>
          <w:tcPr>
            <w:tcW w:w="8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both"/>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shd w:val="clear" w:fill="FF0000"/>
                <w:lang w:val="en-US" w:eastAsia="zh-CN" w:bidi="ar"/>
              </w:rPr>
              <w:t>其他影响管理的情形，视情况每次扣1到10分。</w:t>
            </w:r>
          </w:p>
        </w:tc>
      </w:tr>
    </w:tbl>
    <w:p>
      <w:pPr>
        <w:shd w:val="clear"/>
        <w:spacing w:line="440" w:lineRule="exact"/>
        <w:rPr>
          <w:rFonts w:hint="eastAsia" w:ascii="宋体" w:hAnsi="宋体"/>
          <w:color w:val="auto"/>
          <w:sz w:val="24"/>
          <w:highlight w:val="none"/>
        </w:rPr>
      </w:pPr>
    </w:p>
    <w:p>
      <w:pPr>
        <w:shd w:val="clear"/>
        <w:spacing w:line="440" w:lineRule="exact"/>
        <w:rPr>
          <w:rFonts w:hint="eastAsia" w:ascii="宋体" w:hAnsi="宋体"/>
          <w:color w:val="auto"/>
          <w:sz w:val="24"/>
          <w:highlight w:val="none"/>
        </w:rPr>
      </w:pPr>
      <w:r>
        <w:rPr>
          <w:rFonts w:hint="eastAsia" w:ascii="宋体" w:hAnsi="宋体"/>
          <w:color w:val="auto"/>
          <w:sz w:val="24"/>
          <w:highlight w:val="none"/>
        </w:rPr>
        <w:t>2.商务需求</w:t>
      </w:r>
    </w:p>
    <w:p>
      <w:pPr>
        <w:shd w:val="clear"/>
        <w:spacing w:line="440" w:lineRule="exact"/>
        <w:ind w:firstLine="472" w:firstLineChars="196"/>
        <w:rPr>
          <w:rFonts w:hint="eastAsia" w:ascii="宋体" w:hAnsi="宋体"/>
          <w:color w:val="auto"/>
          <w:sz w:val="24"/>
          <w:highlight w:val="none"/>
        </w:rPr>
      </w:pPr>
      <w:r>
        <w:rPr>
          <w:rFonts w:hint="eastAsia" w:ascii="宋体" w:hAnsi="宋体"/>
          <w:b/>
          <w:bCs/>
          <w:color w:val="auto"/>
          <w:sz w:val="24"/>
          <w:highlight w:val="none"/>
        </w:rPr>
        <w:t>●</w:t>
      </w:r>
      <w:r>
        <w:rPr>
          <w:rFonts w:hint="eastAsia" w:ascii="宋体" w:hAnsi="宋体"/>
          <w:color w:val="auto"/>
          <w:sz w:val="24"/>
          <w:highlight w:val="none"/>
        </w:rPr>
        <w:t>2.1本项目服务期限</w:t>
      </w:r>
      <w:r>
        <w:rPr>
          <w:rFonts w:hint="eastAsia" w:ascii="宋体" w:hAnsi="宋体"/>
          <w:color w:val="auto"/>
          <w:sz w:val="24"/>
          <w:highlight w:val="none"/>
          <w:lang w:val="en-US" w:eastAsia="zh-CN"/>
        </w:rPr>
        <w:t>一年</w:t>
      </w:r>
      <w:r>
        <w:rPr>
          <w:rFonts w:hint="eastAsia" w:ascii="宋体" w:hAnsi="宋体"/>
          <w:color w:val="auto"/>
          <w:sz w:val="24"/>
          <w:highlight w:val="none"/>
        </w:rPr>
        <w:t>，如一方在服务期限内违反合同约定，经考核不合格，甲方有权提前终止合同。</w:t>
      </w:r>
    </w:p>
    <w:p>
      <w:pPr>
        <w:shd w:val="clear"/>
        <w:spacing w:line="440" w:lineRule="exact"/>
        <w:rPr>
          <w:rFonts w:hint="eastAsia" w:ascii="宋体" w:hAnsi="宋体"/>
          <w:color w:val="auto"/>
          <w:sz w:val="24"/>
          <w:highlight w:val="none"/>
        </w:rPr>
      </w:pPr>
      <w:r>
        <w:rPr>
          <w:rFonts w:hint="eastAsia" w:ascii="宋体" w:hAnsi="宋体"/>
          <w:color w:val="auto"/>
          <w:sz w:val="24"/>
          <w:highlight w:val="none"/>
        </w:rPr>
        <w:t xml:space="preserve">   2.2服务地点：杭州市公安局临平区分局交通警察大队指定地点。                         </w:t>
      </w:r>
    </w:p>
    <w:p>
      <w:pPr>
        <w:shd w:val="clear"/>
        <w:spacing w:line="440" w:lineRule="exact"/>
        <w:rPr>
          <w:rFonts w:hint="eastAsia" w:ascii="宋体" w:hAnsi="宋体"/>
          <w:color w:val="auto"/>
          <w:sz w:val="24"/>
          <w:highlight w:val="none"/>
        </w:rPr>
      </w:pPr>
      <w:r>
        <w:rPr>
          <w:rFonts w:hint="eastAsia" w:ascii="宋体" w:hAnsi="宋体"/>
          <w:color w:val="auto"/>
          <w:sz w:val="24"/>
          <w:highlight w:val="none"/>
        </w:rPr>
        <w:t>3.项目实施计划</w:t>
      </w:r>
    </w:p>
    <w:p>
      <w:pPr>
        <w:shd w:val="clea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项目实施的组织工作方案：工作时间进度表、工作程序或步骤、管理和协调方法、送货方案等。</w:t>
      </w:r>
    </w:p>
    <w:p>
      <w:pPr>
        <w:shd w:val="clear"/>
        <w:spacing w:line="440" w:lineRule="exact"/>
        <w:rPr>
          <w:rFonts w:hint="eastAsia" w:ascii="宋体" w:hAnsi="宋体"/>
          <w:color w:val="auto"/>
          <w:sz w:val="24"/>
          <w:highlight w:val="none"/>
        </w:rPr>
      </w:pPr>
      <w:r>
        <w:rPr>
          <w:rFonts w:hint="eastAsia" w:ascii="宋体" w:hAnsi="宋体"/>
          <w:color w:val="auto"/>
          <w:sz w:val="24"/>
          <w:highlight w:val="none"/>
        </w:rPr>
        <w:t>4.项目实施计划</w:t>
      </w:r>
    </w:p>
    <w:p>
      <w:pPr>
        <w:pStyle w:val="2"/>
        <w:shd w:val="clear"/>
        <w:rPr>
          <w:rFonts w:hint="eastAsia" w:ascii="宋体" w:hAnsi="宋体"/>
          <w:color w:val="auto"/>
          <w:sz w:val="24"/>
          <w:highlight w:val="none"/>
        </w:rPr>
      </w:pPr>
      <w:r>
        <w:rPr>
          <w:rFonts w:hint="eastAsia" w:ascii="宋体" w:hAnsi="宋体"/>
          <w:color w:val="auto"/>
          <w:sz w:val="24"/>
          <w:highlight w:val="none"/>
        </w:rPr>
        <w:t xml:space="preserve">  在合同签订以前，乙方向甲方缴纳中标金额</w:t>
      </w:r>
      <w:r>
        <w:rPr>
          <w:rFonts w:hint="eastAsia" w:ascii="宋体" w:hAnsi="宋体"/>
          <w:color w:val="auto"/>
          <w:sz w:val="24"/>
          <w:highlight w:val="none"/>
          <w:lang w:val="en-US" w:eastAsia="zh-CN"/>
        </w:rPr>
        <w:t>2</w:t>
      </w:r>
      <w:r>
        <w:rPr>
          <w:rFonts w:hint="eastAsia" w:ascii="宋体" w:hAnsi="宋体"/>
          <w:color w:val="auto"/>
          <w:sz w:val="24"/>
          <w:highlight w:val="none"/>
        </w:rPr>
        <w:t>%的履约保证金，若在合同履行期间有违约行为的，按合同约定扣除相应的履约保证金。服务期结束后，甲方退付履约保证禁。</w:t>
      </w:r>
    </w:p>
    <w:p>
      <w:pPr>
        <w:shd w:val="clear"/>
        <w:spacing w:line="440" w:lineRule="exact"/>
        <w:rPr>
          <w:rFonts w:hint="eastAsia" w:ascii="宋体" w:hAnsi="宋体"/>
          <w:color w:val="auto"/>
          <w:sz w:val="24"/>
          <w:highlight w:val="none"/>
        </w:rPr>
      </w:pPr>
      <w:r>
        <w:rPr>
          <w:rFonts w:hint="eastAsia" w:ascii="宋体" w:hAnsi="宋体"/>
          <w:color w:val="auto"/>
          <w:sz w:val="24"/>
          <w:highlight w:val="none"/>
        </w:rPr>
        <w:t>5、付款方式</w:t>
      </w:r>
    </w:p>
    <w:p>
      <w:pPr>
        <w:shd w:val="clear"/>
        <w:spacing w:line="440" w:lineRule="exact"/>
        <w:rPr>
          <w:rFonts w:hint="eastAsia" w:ascii="宋体" w:hAnsi="宋体"/>
          <w:color w:val="auto"/>
          <w:sz w:val="24"/>
          <w:highlight w:val="none"/>
        </w:rPr>
      </w:pPr>
      <w:r>
        <w:rPr>
          <w:rFonts w:hint="eastAsia" w:ascii="宋体" w:hAnsi="宋体"/>
          <w:color w:val="auto"/>
          <w:sz w:val="24"/>
          <w:highlight w:val="none"/>
        </w:rPr>
        <w:t xml:space="preserve">   经甲方每月考核确认后，按季度支付，本季度的服务款在下季度开始的第十日前经甲方鉴定后支付。</w:t>
      </w:r>
    </w:p>
    <w:p>
      <w:pPr>
        <w:pStyle w:val="2"/>
        <w:shd w:val="clear"/>
        <w:rPr>
          <w:rFonts w:hint="eastAsia" w:ascii="宋体" w:hAnsi="宋体"/>
          <w:color w:val="auto"/>
          <w:sz w:val="24"/>
          <w:highlight w:val="none"/>
        </w:rPr>
      </w:pPr>
    </w:p>
    <w:p>
      <w:pPr>
        <w:pStyle w:val="24"/>
        <w:shd w:val="clear"/>
        <w:spacing w:line="590" w:lineRule="exact"/>
        <w:ind w:firstLine="0" w:firstLineChars="0"/>
        <w:rPr>
          <w:rFonts w:hint="eastAsia" w:ascii="Times New Roman" w:hAnsi="Times New Roman" w:cs="宋体"/>
          <w:color w:val="auto"/>
          <w:spacing w:val="0"/>
          <w:szCs w:val="32"/>
          <w:highlight w:val="none"/>
        </w:rPr>
      </w:pPr>
    </w:p>
    <w:p>
      <w:pPr>
        <w:pStyle w:val="24"/>
        <w:shd w:val="clear"/>
        <w:spacing w:line="590" w:lineRule="exact"/>
        <w:ind w:firstLine="0" w:firstLineChars="0"/>
        <w:rPr>
          <w:rFonts w:hint="eastAsia" w:ascii="Times New Roman" w:hAnsi="Times New Roman" w:cs="宋体"/>
          <w:color w:val="auto"/>
          <w:spacing w:val="0"/>
          <w:szCs w:val="32"/>
          <w:highlight w:val="none"/>
        </w:rPr>
      </w:pPr>
    </w:p>
    <w:p>
      <w:pPr>
        <w:pStyle w:val="24"/>
        <w:shd w:val="clear"/>
        <w:spacing w:line="590" w:lineRule="exact"/>
        <w:ind w:firstLine="0" w:firstLineChars="0"/>
        <w:rPr>
          <w:rFonts w:hint="eastAsia" w:ascii="Times New Roman" w:hAnsi="Times New Roman" w:cs="宋体"/>
          <w:color w:val="auto"/>
          <w:spacing w:val="0"/>
          <w:szCs w:val="32"/>
          <w:highlight w:val="none"/>
        </w:rPr>
      </w:pPr>
    </w:p>
    <w:p>
      <w:pPr>
        <w:shd w:val="clear"/>
        <w:adjustRightInd/>
        <w:spacing w:line="600" w:lineRule="exact"/>
        <w:ind w:firstLine="354" w:firstLineChars="98"/>
        <w:rPr>
          <w:rFonts w:hint="eastAsia" w:ascii="宋体" w:hAnsi="宋体" w:eastAsia="宋体" w:cs="宋体"/>
          <w:b/>
          <w:color w:val="auto"/>
          <w:sz w:val="36"/>
          <w:szCs w:val="36"/>
          <w:highlight w:val="none"/>
        </w:rPr>
      </w:pPr>
    </w:p>
    <w:p>
      <w:pPr>
        <w:shd w:val="clear"/>
        <w:adjustRightInd/>
        <w:spacing w:line="600" w:lineRule="exact"/>
        <w:ind w:firstLine="354" w:firstLineChars="98"/>
        <w:jc w:val="center"/>
        <w:rPr>
          <w:rFonts w:hint="eastAsia" w:ascii="宋体" w:hAnsi="宋体" w:eastAsia="宋体" w:cs="宋体"/>
          <w:b/>
          <w:color w:val="auto"/>
          <w:sz w:val="36"/>
          <w:szCs w:val="36"/>
          <w:highlight w:val="none"/>
        </w:rPr>
      </w:pPr>
    </w:p>
    <w:p>
      <w:pPr>
        <w:shd w:val="clear"/>
        <w:adjustRightInd/>
        <w:spacing w:line="600" w:lineRule="exact"/>
        <w:ind w:firstLine="354" w:firstLineChars="98"/>
        <w:jc w:val="center"/>
        <w:rPr>
          <w:rFonts w:hint="eastAsia" w:ascii="宋体" w:hAnsi="宋体" w:eastAsia="宋体" w:cs="宋体"/>
          <w:b/>
          <w:color w:val="auto"/>
          <w:sz w:val="36"/>
          <w:szCs w:val="36"/>
          <w:highlight w:val="none"/>
        </w:rPr>
      </w:pPr>
    </w:p>
    <w:p>
      <w:pPr>
        <w:shd w:val="clear"/>
        <w:adjustRightInd/>
        <w:spacing w:line="600" w:lineRule="exact"/>
        <w:ind w:firstLine="354" w:firstLineChars="98"/>
        <w:jc w:val="center"/>
        <w:rPr>
          <w:rFonts w:hint="eastAsia" w:ascii="宋体" w:hAnsi="宋体" w:eastAsia="宋体" w:cs="宋体"/>
          <w:b/>
          <w:color w:val="auto"/>
          <w:sz w:val="36"/>
          <w:szCs w:val="36"/>
          <w:highlight w:val="none"/>
        </w:rPr>
      </w:pPr>
    </w:p>
    <w:p>
      <w:pPr>
        <w:shd w:val="clear"/>
        <w:adjustRightInd/>
        <w:spacing w:line="600" w:lineRule="exact"/>
        <w:ind w:firstLine="354" w:firstLineChars="98"/>
        <w:jc w:val="center"/>
        <w:rPr>
          <w:rFonts w:hint="eastAsia" w:ascii="宋体" w:hAnsi="宋体" w:eastAsia="宋体" w:cs="宋体"/>
          <w:b/>
          <w:color w:val="auto"/>
          <w:sz w:val="36"/>
          <w:szCs w:val="36"/>
          <w:highlight w:val="none"/>
        </w:rPr>
      </w:pPr>
    </w:p>
    <w:p>
      <w:pPr>
        <w:shd w:val="clear"/>
        <w:adjustRightInd/>
        <w:spacing w:line="600" w:lineRule="exact"/>
        <w:ind w:firstLine="354" w:firstLineChars="98"/>
        <w:jc w:val="center"/>
        <w:rPr>
          <w:rFonts w:hint="eastAsia" w:ascii="宋体" w:hAnsi="宋体" w:eastAsia="宋体" w:cs="宋体"/>
          <w:b/>
          <w:color w:val="auto"/>
          <w:sz w:val="36"/>
          <w:szCs w:val="36"/>
          <w:highlight w:val="none"/>
        </w:rPr>
      </w:pPr>
    </w:p>
    <w:p>
      <w:pPr>
        <w:shd w:val="clear"/>
        <w:adjustRightInd/>
        <w:spacing w:line="600" w:lineRule="exact"/>
        <w:ind w:firstLine="354" w:firstLineChars="98"/>
        <w:jc w:val="center"/>
        <w:rPr>
          <w:rFonts w:hint="eastAsia" w:ascii="宋体" w:hAnsi="宋体" w:eastAsia="宋体" w:cs="宋体"/>
          <w:b/>
          <w:color w:val="auto"/>
          <w:sz w:val="36"/>
          <w:szCs w:val="36"/>
          <w:highlight w:val="none"/>
        </w:rPr>
      </w:pPr>
    </w:p>
    <w:p>
      <w:pPr>
        <w:shd w:val="clear"/>
        <w:adjustRightInd/>
        <w:spacing w:line="600" w:lineRule="exact"/>
        <w:ind w:firstLine="354" w:firstLineChars="98"/>
        <w:jc w:val="center"/>
        <w:rPr>
          <w:rFonts w:hint="eastAsia" w:ascii="宋体" w:hAnsi="宋体" w:eastAsia="宋体" w:cs="宋体"/>
          <w:b/>
          <w:bCs/>
          <w:color w:val="auto"/>
          <w:sz w:val="28"/>
          <w:szCs w:val="28"/>
          <w:highlight w:val="none"/>
        </w:rPr>
      </w:pPr>
      <w:r>
        <w:rPr>
          <w:rFonts w:hint="eastAsia" w:ascii="宋体" w:hAnsi="宋体" w:eastAsia="宋体" w:cs="宋体"/>
          <w:b/>
          <w:color w:val="auto"/>
          <w:sz w:val="36"/>
          <w:szCs w:val="36"/>
          <w:highlight w:val="none"/>
        </w:rPr>
        <w:t>第四部分</w:t>
      </w:r>
      <w:bookmarkStart w:id="28" w:name="_Toc184310341"/>
      <w:bookmarkEnd w:id="28"/>
      <w:bookmarkStart w:id="29" w:name="_Toc184312068"/>
      <w:bookmarkEnd w:id="29"/>
      <w:bookmarkStart w:id="30" w:name="_Toc184314431"/>
      <w:bookmarkEnd w:id="30"/>
      <w:bookmarkStart w:id="31" w:name="_Toc184308036"/>
      <w:bookmarkEnd w:id="31"/>
      <w:bookmarkStart w:id="32" w:name="_Toc184308048"/>
      <w:bookmarkEnd w:id="32"/>
      <w:bookmarkStart w:id="33" w:name="_Toc184314433"/>
      <w:bookmarkEnd w:id="33"/>
      <w:bookmarkStart w:id="34" w:name="_Toc184308040"/>
      <w:bookmarkEnd w:id="34"/>
      <w:bookmarkStart w:id="35" w:name="_Toc184313251"/>
      <w:bookmarkEnd w:id="35"/>
      <w:bookmarkStart w:id="36" w:name="_Toc184308068"/>
      <w:bookmarkEnd w:id="36"/>
      <w:bookmarkStart w:id="37" w:name="_Toc184314444"/>
      <w:bookmarkEnd w:id="37"/>
      <w:bookmarkStart w:id="38" w:name="_Toc184313252"/>
      <w:bookmarkEnd w:id="38"/>
      <w:bookmarkStart w:id="39" w:name="_Toc184314459"/>
      <w:bookmarkEnd w:id="39"/>
      <w:bookmarkStart w:id="40" w:name="_Toc184312091"/>
      <w:bookmarkEnd w:id="40"/>
      <w:bookmarkStart w:id="41" w:name="_Toc184308106"/>
      <w:bookmarkEnd w:id="41"/>
      <w:bookmarkStart w:id="42" w:name="_Toc184313283"/>
      <w:bookmarkEnd w:id="42"/>
      <w:bookmarkStart w:id="43" w:name="_Toc184314438"/>
      <w:bookmarkEnd w:id="43"/>
      <w:bookmarkStart w:id="44" w:name="_Toc184312069"/>
      <w:bookmarkEnd w:id="44"/>
      <w:bookmarkStart w:id="45" w:name="_Toc184310307"/>
      <w:bookmarkEnd w:id="45"/>
      <w:bookmarkStart w:id="46" w:name="_Toc184308081"/>
      <w:bookmarkEnd w:id="46"/>
      <w:bookmarkStart w:id="47" w:name="_Toc184308103"/>
      <w:bookmarkEnd w:id="47"/>
      <w:bookmarkStart w:id="48" w:name="_Toc184314470"/>
      <w:bookmarkEnd w:id="48"/>
      <w:bookmarkStart w:id="49" w:name="_Toc184314426"/>
      <w:bookmarkEnd w:id="49"/>
      <w:bookmarkStart w:id="50" w:name="_Toc184313294"/>
      <w:bookmarkEnd w:id="50"/>
      <w:bookmarkStart w:id="51" w:name="_Toc184313306"/>
      <w:bookmarkEnd w:id="51"/>
      <w:bookmarkStart w:id="52" w:name="_Toc184312097"/>
      <w:bookmarkEnd w:id="52"/>
      <w:bookmarkStart w:id="53" w:name="_Toc184312112"/>
      <w:bookmarkEnd w:id="53"/>
      <w:bookmarkStart w:id="54" w:name="_Toc184312083"/>
      <w:bookmarkEnd w:id="54"/>
      <w:bookmarkStart w:id="55" w:name="_Toc184308080"/>
      <w:bookmarkEnd w:id="55"/>
      <w:bookmarkStart w:id="56" w:name="_Toc184312103"/>
      <w:bookmarkEnd w:id="56"/>
      <w:bookmarkStart w:id="57" w:name="_Toc184312086"/>
      <w:bookmarkEnd w:id="57"/>
      <w:bookmarkStart w:id="58" w:name="_Toc184313307"/>
      <w:bookmarkEnd w:id="58"/>
      <w:bookmarkStart w:id="59" w:name="_Toc184313268"/>
      <w:bookmarkEnd w:id="59"/>
      <w:bookmarkStart w:id="60" w:name="_Toc184308074"/>
      <w:bookmarkEnd w:id="60"/>
      <w:bookmarkStart w:id="61" w:name="_Toc184314475"/>
      <w:bookmarkEnd w:id="61"/>
      <w:bookmarkStart w:id="62" w:name="_Toc184310281"/>
      <w:bookmarkEnd w:id="62"/>
      <w:bookmarkStart w:id="63" w:name="_Toc184308039"/>
      <w:bookmarkEnd w:id="63"/>
      <w:bookmarkStart w:id="64" w:name="_Toc184308101"/>
      <w:bookmarkEnd w:id="64"/>
      <w:bookmarkStart w:id="65" w:name="_Toc184314481"/>
      <w:bookmarkEnd w:id="65"/>
      <w:bookmarkStart w:id="66" w:name="_Toc184308099"/>
      <w:bookmarkEnd w:id="66"/>
      <w:bookmarkStart w:id="67" w:name="_Toc184314453"/>
      <w:bookmarkEnd w:id="67"/>
      <w:bookmarkStart w:id="68" w:name="_Toc184314473"/>
      <w:bookmarkEnd w:id="68"/>
      <w:bookmarkStart w:id="69" w:name="_Toc184310310"/>
      <w:bookmarkEnd w:id="69"/>
      <w:bookmarkStart w:id="70" w:name="_Toc184314421"/>
      <w:bookmarkEnd w:id="70"/>
      <w:bookmarkStart w:id="71" w:name="_Toc184308049"/>
      <w:bookmarkEnd w:id="71"/>
      <w:bookmarkStart w:id="72" w:name="_Toc184314427"/>
      <w:bookmarkEnd w:id="72"/>
      <w:bookmarkStart w:id="73" w:name="_Toc184313292"/>
      <w:bookmarkEnd w:id="73"/>
      <w:bookmarkStart w:id="74" w:name="_Toc184314432"/>
      <w:bookmarkEnd w:id="74"/>
      <w:bookmarkStart w:id="75" w:name="_Toc184313266"/>
      <w:bookmarkEnd w:id="75"/>
      <w:bookmarkStart w:id="76" w:name="_Toc184308046"/>
      <w:bookmarkEnd w:id="76"/>
      <w:bookmarkStart w:id="77" w:name="_Toc184313259"/>
      <w:bookmarkEnd w:id="77"/>
      <w:bookmarkStart w:id="78" w:name="_Toc184314424"/>
      <w:bookmarkEnd w:id="78"/>
      <w:bookmarkStart w:id="79" w:name="_Toc184310289"/>
      <w:bookmarkEnd w:id="79"/>
      <w:bookmarkStart w:id="80" w:name="_Toc184313261"/>
      <w:bookmarkEnd w:id="80"/>
      <w:bookmarkStart w:id="81" w:name="_Toc184308047"/>
      <w:bookmarkEnd w:id="81"/>
      <w:bookmarkStart w:id="82" w:name="_Toc184314455"/>
      <w:bookmarkEnd w:id="82"/>
      <w:bookmarkStart w:id="83" w:name="_Toc184313291"/>
      <w:bookmarkEnd w:id="83"/>
      <w:bookmarkStart w:id="84" w:name="_Toc184312114"/>
      <w:bookmarkEnd w:id="84"/>
      <w:bookmarkStart w:id="85" w:name="_Toc184314413"/>
      <w:bookmarkEnd w:id="85"/>
      <w:bookmarkStart w:id="86" w:name="_Toc184312104"/>
      <w:bookmarkEnd w:id="86"/>
      <w:bookmarkStart w:id="87" w:name="_Toc184308102"/>
      <w:bookmarkEnd w:id="87"/>
      <w:bookmarkStart w:id="88" w:name="_Toc184308042"/>
      <w:bookmarkEnd w:id="88"/>
      <w:bookmarkStart w:id="89" w:name="_Toc184314428"/>
      <w:bookmarkEnd w:id="89"/>
      <w:bookmarkStart w:id="90" w:name="_Toc184312133"/>
      <w:bookmarkEnd w:id="90"/>
      <w:bookmarkStart w:id="91" w:name="_Toc184312098"/>
      <w:bookmarkEnd w:id="91"/>
      <w:bookmarkStart w:id="92" w:name="_Toc184310295"/>
      <w:bookmarkEnd w:id="92"/>
      <w:bookmarkStart w:id="93" w:name="_Toc184314436"/>
      <w:bookmarkEnd w:id="93"/>
      <w:bookmarkStart w:id="94" w:name="_Toc184308107"/>
      <w:bookmarkEnd w:id="94"/>
      <w:bookmarkStart w:id="95" w:name="_Toc184314449"/>
      <w:bookmarkEnd w:id="95"/>
      <w:bookmarkStart w:id="96" w:name="_Toc184313276"/>
      <w:bookmarkEnd w:id="96"/>
      <w:bookmarkStart w:id="97" w:name="_Toc184312087"/>
      <w:bookmarkEnd w:id="97"/>
      <w:bookmarkStart w:id="98" w:name="_Toc184310297"/>
      <w:bookmarkEnd w:id="98"/>
      <w:bookmarkStart w:id="99" w:name="_Toc184313278"/>
      <w:bookmarkEnd w:id="99"/>
      <w:bookmarkStart w:id="100" w:name="_Toc184308092"/>
      <w:bookmarkEnd w:id="100"/>
      <w:bookmarkStart w:id="101" w:name="_Toc184310321"/>
      <w:bookmarkEnd w:id="101"/>
      <w:bookmarkStart w:id="102" w:name="_Toc184308066"/>
      <w:bookmarkEnd w:id="102"/>
      <w:bookmarkStart w:id="103" w:name="_Toc184312117"/>
      <w:bookmarkEnd w:id="103"/>
      <w:bookmarkStart w:id="104" w:name="_Toc184314451"/>
      <w:bookmarkEnd w:id="104"/>
      <w:bookmarkStart w:id="105" w:name="_Toc184313243"/>
      <w:bookmarkEnd w:id="105"/>
      <w:bookmarkStart w:id="106" w:name="_Toc184312138"/>
      <w:bookmarkEnd w:id="106"/>
      <w:bookmarkStart w:id="107" w:name="_Toc184313305"/>
      <w:bookmarkEnd w:id="107"/>
      <w:bookmarkStart w:id="108" w:name="_Toc184313293"/>
      <w:bookmarkEnd w:id="108"/>
      <w:bookmarkStart w:id="109" w:name="_Toc184310300"/>
      <w:bookmarkEnd w:id="109"/>
      <w:bookmarkStart w:id="110" w:name="_Toc184312122"/>
      <w:bookmarkEnd w:id="110"/>
      <w:bookmarkStart w:id="111" w:name="_Toc184310278"/>
      <w:bookmarkEnd w:id="111"/>
      <w:bookmarkStart w:id="112" w:name="_Toc184313304"/>
      <w:bookmarkEnd w:id="112"/>
      <w:bookmarkStart w:id="113" w:name="_Toc184310334"/>
      <w:bookmarkEnd w:id="113"/>
      <w:bookmarkStart w:id="114" w:name="_Toc184312131"/>
      <w:bookmarkEnd w:id="114"/>
      <w:bookmarkStart w:id="115" w:name="_Toc184314456"/>
      <w:bookmarkEnd w:id="115"/>
      <w:bookmarkStart w:id="116" w:name="_Toc184310344"/>
      <w:bookmarkEnd w:id="116"/>
      <w:bookmarkStart w:id="117" w:name="_Toc184314468"/>
      <w:bookmarkEnd w:id="117"/>
      <w:bookmarkStart w:id="118" w:name="_Toc184312124"/>
      <w:bookmarkEnd w:id="118"/>
      <w:bookmarkStart w:id="119" w:name="_Toc184310298"/>
      <w:bookmarkEnd w:id="119"/>
      <w:bookmarkStart w:id="120" w:name="_Toc184308087"/>
      <w:bookmarkEnd w:id="120"/>
      <w:bookmarkStart w:id="121" w:name="_Toc184308057"/>
      <w:bookmarkEnd w:id="121"/>
      <w:bookmarkStart w:id="122" w:name="_Toc184310319"/>
      <w:bookmarkEnd w:id="122"/>
      <w:bookmarkStart w:id="123" w:name="_Toc184310333"/>
      <w:bookmarkEnd w:id="123"/>
      <w:bookmarkStart w:id="124" w:name="_Toc184308064"/>
      <w:bookmarkEnd w:id="124"/>
      <w:bookmarkStart w:id="125" w:name="_Toc184308070"/>
      <w:bookmarkEnd w:id="125"/>
      <w:bookmarkStart w:id="126" w:name="_Toc184308056"/>
      <w:bookmarkEnd w:id="126"/>
      <w:bookmarkStart w:id="127" w:name="_Toc184312125"/>
      <w:bookmarkEnd w:id="127"/>
      <w:bookmarkStart w:id="128" w:name="_Toc184308086"/>
      <w:bookmarkEnd w:id="128"/>
      <w:bookmarkStart w:id="129" w:name="_Toc184314419"/>
      <w:bookmarkEnd w:id="129"/>
      <w:bookmarkStart w:id="130" w:name="_Toc184313290"/>
      <w:bookmarkEnd w:id="130"/>
      <w:bookmarkStart w:id="131" w:name="_Toc184310304"/>
      <w:bookmarkEnd w:id="131"/>
      <w:bookmarkStart w:id="132" w:name="_Toc184314461"/>
      <w:bookmarkEnd w:id="132"/>
      <w:bookmarkStart w:id="133" w:name="_Toc184313284"/>
      <w:bookmarkEnd w:id="133"/>
      <w:bookmarkStart w:id="134" w:name="_Toc184313267"/>
      <w:bookmarkEnd w:id="134"/>
      <w:bookmarkStart w:id="135" w:name="_Toc184313296"/>
      <w:bookmarkEnd w:id="135"/>
      <w:bookmarkStart w:id="136" w:name="_Toc184313301"/>
      <w:bookmarkEnd w:id="136"/>
      <w:bookmarkStart w:id="137" w:name="_Toc184312073"/>
      <w:bookmarkEnd w:id="137"/>
      <w:bookmarkStart w:id="138" w:name="_Toc184313298"/>
      <w:bookmarkEnd w:id="138"/>
      <w:bookmarkStart w:id="139" w:name="_Toc184310329"/>
      <w:bookmarkEnd w:id="139"/>
      <w:bookmarkStart w:id="140" w:name="_Toc184312080"/>
      <w:bookmarkEnd w:id="140"/>
      <w:bookmarkStart w:id="141" w:name="_Toc184310323"/>
      <w:bookmarkEnd w:id="141"/>
      <w:bookmarkStart w:id="142" w:name="_Toc184308094"/>
      <w:bookmarkEnd w:id="142"/>
      <w:bookmarkStart w:id="143" w:name="_Toc184314441"/>
      <w:bookmarkEnd w:id="143"/>
      <w:bookmarkStart w:id="144" w:name="_Toc184310340"/>
      <w:bookmarkEnd w:id="144"/>
      <w:bookmarkStart w:id="145" w:name="_Toc184313289"/>
      <w:bookmarkEnd w:id="145"/>
      <w:bookmarkStart w:id="146" w:name="_Toc184308079"/>
      <w:bookmarkEnd w:id="146"/>
      <w:bookmarkStart w:id="147" w:name="_Toc184312126"/>
      <w:bookmarkEnd w:id="147"/>
      <w:bookmarkStart w:id="148" w:name="_Toc184314464"/>
      <w:bookmarkEnd w:id="148"/>
      <w:bookmarkStart w:id="149" w:name="_Toc184308088"/>
      <w:bookmarkEnd w:id="149"/>
      <w:bookmarkStart w:id="150" w:name="_Toc184313295"/>
      <w:bookmarkEnd w:id="150"/>
      <w:bookmarkStart w:id="151" w:name="_Toc184314472"/>
      <w:bookmarkEnd w:id="151"/>
      <w:bookmarkStart w:id="152" w:name="_Toc184310317"/>
      <w:bookmarkEnd w:id="152"/>
      <w:bookmarkStart w:id="153" w:name="_Toc184310276"/>
      <w:bookmarkEnd w:id="153"/>
      <w:bookmarkStart w:id="154" w:name="_Toc184312139"/>
      <w:bookmarkEnd w:id="154"/>
      <w:bookmarkStart w:id="155" w:name="_Toc184310286"/>
      <w:bookmarkEnd w:id="155"/>
      <w:bookmarkStart w:id="156" w:name="_Toc184314474"/>
      <w:bookmarkEnd w:id="156"/>
      <w:bookmarkStart w:id="157" w:name="_Toc184314469"/>
      <w:bookmarkEnd w:id="157"/>
      <w:bookmarkStart w:id="158" w:name="_Toc184314482"/>
      <w:bookmarkEnd w:id="158"/>
      <w:bookmarkStart w:id="159" w:name="_Toc184310272"/>
      <w:bookmarkEnd w:id="159"/>
      <w:bookmarkStart w:id="160" w:name="_Toc184314463"/>
      <w:bookmarkEnd w:id="160"/>
      <w:bookmarkStart w:id="161" w:name="_Toc184314467"/>
      <w:bookmarkEnd w:id="161"/>
      <w:bookmarkStart w:id="162" w:name="_Toc184308058"/>
      <w:bookmarkEnd w:id="162"/>
      <w:bookmarkStart w:id="163" w:name="_Toc184310313"/>
      <w:bookmarkEnd w:id="163"/>
      <w:bookmarkStart w:id="164" w:name="_Toc184312115"/>
      <w:bookmarkEnd w:id="164"/>
      <w:bookmarkStart w:id="165" w:name="_Toc184308069"/>
      <w:bookmarkEnd w:id="165"/>
      <w:bookmarkStart w:id="166" w:name="_Toc184310312"/>
      <w:bookmarkEnd w:id="166"/>
      <w:bookmarkStart w:id="167" w:name="_Toc184314443"/>
      <w:bookmarkEnd w:id="167"/>
      <w:bookmarkStart w:id="168" w:name="_Toc184313282"/>
      <w:bookmarkEnd w:id="168"/>
      <w:bookmarkStart w:id="169" w:name="_Toc184308045"/>
      <w:bookmarkEnd w:id="169"/>
      <w:bookmarkStart w:id="170" w:name="_Toc184308052"/>
      <w:bookmarkEnd w:id="170"/>
      <w:bookmarkStart w:id="171" w:name="_Toc184308060"/>
      <w:bookmarkEnd w:id="171"/>
      <w:bookmarkStart w:id="172" w:name="_Toc184314437"/>
      <w:bookmarkEnd w:id="172"/>
      <w:bookmarkStart w:id="173" w:name="_Toc184314410"/>
      <w:bookmarkEnd w:id="173"/>
      <w:bookmarkStart w:id="174" w:name="_Toc184308050"/>
      <w:bookmarkEnd w:id="174"/>
      <w:bookmarkStart w:id="175" w:name="_Toc184308089"/>
      <w:bookmarkEnd w:id="175"/>
      <w:bookmarkStart w:id="176" w:name="_Toc184310288"/>
      <w:bookmarkEnd w:id="176"/>
      <w:bookmarkStart w:id="177" w:name="_Toc184308072"/>
      <w:bookmarkEnd w:id="177"/>
      <w:bookmarkStart w:id="178" w:name="_Toc184312110"/>
      <w:bookmarkEnd w:id="178"/>
      <w:bookmarkStart w:id="179" w:name="_Toc184310284"/>
      <w:bookmarkEnd w:id="179"/>
      <w:bookmarkStart w:id="180" w:name="_Toc184312113"/>
      <w:bookmarkEnd w:id="180"/>
      <w:bookmarkStart w:id="181" w:name="_Toc184312088"/>
      <w:bookmarkEnd w:id="181"/>
      <w:bookmarkStart w:id="182" w:name="_Toc184313248"/>
      <w:bookmarkEnd w:id="182"/>
      <w:bookmarkStart w:id="183" w:name="_Toc184314429"/>
      <w:bookmarkEnd w:id="183"/>
      <w:bookmarkStart w:id="184" w:name="_Toc184310311"/>
      <w:bookmarkEnd w:id="184"/>
      <w:bookmarkStart w:id="185" w:name="_Toc184314417"/>
      <w:bookmarkEnd w:id="185"/>
      <w:bookmarkStart w:id="186" w:name="_Toc184314434"/>
      <w:bookmarkEnd w:id="186"/>
      <w:bookmarkStart w:id="187" w:name="_Toc184314452"/>
      <w:bookmarkEnd w:id="187"/>
      <w:bookmarkStart w:id="188" w:name="_Toc184310328"/>
      <w:bookmarkEnd w:id="188"/>
      <w:bookmarkStart w:id="189" w:name="_Toc184310282"/>
      <w:bookmarkEnd w:id="189"/>
      <w:bookmarkStart w:id="190" w:name="_Toc184312101"/>
      <w:bookmarkEnd w:id="190"/>
      <w:bookmarkStart w:id="191" w:name="_Toc184313309"/>
      <w:bookmarkEnd w:id="191"/>
      <w:bookmarkStart w:id="192" w:name="_Toc184314457"/>
      <w:bookmarkEnd w:id="192"/>
      <w:bookmarkStart w:id="193" w:name="_Toc184308073"/>
      <w:bookmarkEnd w:id="193"/>
      <w:bookmarkStart w:id="194" w:name="_Toc184314423"/>
      <w:bookmarkEnd w:id="194"/>
      <w:bookmarkStart w:id="195" w:name="_Toc184312071"/>
      <w:bookmarkEnd w:id="195"/>
      <w:bookmarkStart w:id="196" w:name="_Toc184308061"/>
      <w:bookmarkEnd w:id="196"/>
      <w:bookmarkStart w:id="197" w:name="_Toc184308100"/>
      <w:bookmarkEnd w:id="197"/>
      <w:bookmarkStart w:id="198" w:name="_Toc184310294"/>
      <w:bookmarkEnd w:id="198"/>
      <w:bookmarkStart w:id="199" w:name="_Toc184313262"/>
      <w:bookmarkEnd w:id="199"/>
      <w:bookmarkStart w:id="200" w:name="_Toc184310308"/>
      <w:bookmarkEnd w:id="200"/>
      <w:bookmarkStart w:id="201" w:name="_Toc184308096"/>
      <w:bookmarkEnd w:id="201"/>
      <w:bookmarkStart w:id="202" w:name="_Toc184308093"/>
      <w:bookmarkEnd w:id="202"/>
      <w:bookmarkStart w:id="203" w:name="_Toc184312129"/>
      <w:bookmarkEnd w:id="203"/>
      <w:bookmarkStart w:id="204" w:name="_Toc184312120"/>
      <w:bookmarkEnd w:id="204"/>
      <w:bookmarkStart w:id="205" w:name="_Toc184310320"/>
      <w:bookmarkEnd w:id="205"/>
      <w:bookmarkStart w:id="206" w:name="_Toc184312134"/>
      <w:bookmarkEnd w:id="206"/>
      <w:bookmarkStart w:id="207" w:name="_Toc184308076"/>
      <w:bookmarkEnd w:id="207"/>
      <w:bookmarkStart w:id="208" w:name="_Toc184313285"/>
      <w:bookmarkEnd w:id="208"/>
      <w:bookmarkStart w:id="209" w:name="_Toc184313275"/>
      <w:bookmarkEnd w:id="209"/>
      <w:bookmarkStart w:id="210" w:name="_Toc184310338"/>
      <w:bookmarkEnd w:id="210"/>
      <w:bookmarkStart w:id="211" w:name="_Toc184308051"/>
      <w:bookmarkEnd w:id="211"/>
      <w:bookmarkStart w:id="212" w:name="_Toc184312123"/>
      <w:bookmarkEnd w:id="212"/>
      <w:bookmarkStart w:id="213" w:name="_Toc184314435"/>
      <w:bookmarkEnd w:id="213"/>
      <w:bookmarkStart w:id="214" w:name="_Toc184312105"/>
      <w:bookmarkEnd w:id="214"/>
      <w:bookmarkStart w:id="215" w:name="_Toc184308063"/>
      <w:bookmarkEnd w:id="215"/>
      <w:bookmarkStart w:id="216" w:name="_Toc184310302"/>
      <w:bookmarkEnd w:id="216"/>
      <w:bookmarkStart w:id="217" w:name="_Toc184310306"/>
      <w:bookmarkEnd w:id="217"/>
      <w:bookmarkStart w:id="218" w:name="_Toc184313250"/>
      <w:bookmarkEnd w:id="218"/>
      <w:bookmarkStart w:id="219" w:name="_Toc184313287"/>
      <w:bookmarkEnd w:id="219"/>
      <w:bookmarkStart w:id="220" w:name="_Toc184308083"/>
      <w:bookmarkEnd w:id="220"/>
      <w:bookmarkStart w:id="221" w:name="_Toc184312137"/>
      <w:bookmarkEnd w:id="221"/>
      <w:bookmarkStart w:id="222" w:name="_Toc184314442"/>
      <w:bookmarkEnd w:id="222"/>
      <w:bookmarkStart w:id="223" w:name="_Toc184313300"/>
      <w:bookmarkEnd w:id="223"/>
      <w:bookmarkStart w:id="224" w:name="_Toc184314450"/>
      <w:bookmarkEnd w:id="224"/>
      <w:bookmarkStart w:id="225" w:name="_Toc184312119"/>
      <w:bookmarkEnd w:id="225"/>
      <w:bookmarkStart w:id="226" w:name="_Toc184314480"/>
      <w:bookmarkEnd w:id="226"/>
      <w:bookmarkStart w:id="227" w:name="_Toc184308037"/>
      <w:bookmarkEnd w:id="227"/>
      <w:bookmarkStart w:id="228" w:name="_Toc184308090"/>
      <w:bookmarkEnd w:id="228"/>
      <w:bookmarkStart w:id="229" w:name="_Toc184313297"/>
      <w:bookmarkEnd w:id="229"/>
      <w:bookmarkStart w:id="230" w:name="_Toc184310301"/>
      <w:bookmarkEnd w:id="230"/>
      <w:bookmarkStart w:id="231" w:name="_Toc184310343"/>
      <w:bookmarkEnd w:id="231"/>
      <w:bookmarkStart w:id="232" w:name="_Toc184312081"/>
      <w:bookmarkEnd w:id="232"/>
      <w:bookmarkStart w:id="233" w:name="_Toc184313244"/>
      <w:bookmarkEnd w:id="233"/>
      <w:bookmarkStart w:id="234" w:name="_Toc184312067"/>
      <w:bookmarkEnd w:id="234"/>
      <w:bookmarkStart w:id="235" w:name="_Toc184314476"/>
      <w:bookmarkEnd w:id="235"/>
      <w:bookmarkStart w:id="236" w:name="_Toc184314471"/>
      <w:bookmarkEnd w:id="236"/>
      <w:bookmarkStart w:id="237" w:name="_Toc184314439"/>
      <w:bookmarkEnd w:id="237"/>
      <w:bookmarkStart w:id="238" w:name="_Toc184312130"/>
      <w:bookmarkEnd w:id="238"/>
      <w:bookmarkStart w:id="239" w:name="_Toc184312093"/>
      <w:bookmarkEnd w:id="239"/>
      <w:bookmarkStart w:id="240" w:name="_Toc184310303"/>
      <w:bookmarkEnd w:id="240"/>
      <w:bookmarkStart w:id="241" w:name="_Toc184314466"/>
      <w:bookmarkEnd w:id="241"/>
      <w:bookmarkStart w:id="242" w:name="_Toc184313241"/>
      <w:bookmarkEnd w:id="242"/>
      <w:bookmarkStart w:id="243" w:name="_Toc184314411"/>
      <w:bookmarkEnd w:id="243"/>
      <w:bookmarkStart w:id="244" w:name="_Toc184312077"/>
      <w:bookmarkEnd w:id="244"/>
      <w:bookmarkStart w:id="245" w:name="_Toc184310283"/>
      <w:bookmarkEnd w:id="245"/>
      <w:bookmarkStart w:id="246" w:name="_Toc184308091"/>
      <w:bookmarkEnd w:id="246"/>
      <w:bookmarkStart w:id="247" w:name="_Toc184310325"/>
      <w:bookmarkEnd w:id="247"/>
      <w:bookmarkStart w:id="248" w:name="_Toc184314460"/>
      <w:bookmarkEnd w:id="248"/>
      <w:bookmarkStart w:id="249" w:name="_Toc184308044"/>
      <w:bookmarkEnd w:id="249"/>
      <w:bookmarkStart w:id="250" w:name="_Toc184313242"/>
      <w:bookmarkEnd w:id="250"/>
      <w:bookmarkStart w:id="251" w:name="_Toc184314422"/>
      <w:bookmarkEnd w:id="251"/>
      <w:bookmarkStart w:id="252" w:name="_Toc184312118"/>
      <w:bookmarkEnd w:id="252"/>
      <w:bookmarkStart w:id="253" w:name="_Toc184308077"/>
      <w:bookmarkEnd w:id="253"/>
      <w:bookmarkStart w:id="254" w:name="_Toc184312108"/>
      <w:bookmarkEnd w:id="254"/>
      <w:bookmarkStart w:id="255" w:name="_Toc184314412"/>
      <w:bookmarkEnd w:id="255"/>
      <w:bookmarkStart w:id="256" w:name="_Toc184310327"/>
      <w:bookmarkEnd w:id="256"/>
      <w:bookmarkStart w:id="257" w:name="_Toc184310331"/>
      <w:bookmarkEnd w:id="257"/>
      <w:bookmarkStart w:id="258" w:name="_Toc184313299"/>
      <w:bookmarkEnd w:id="258"/>
      <w:bookmarkStart w:id="259" w:name="_Toc184314477"/>
      <w:bookmarkEnd w:id="259"/>
      <w:bookmarkStart w:id="260" w:name="_Toc184312127"/>
      <w:bookmarkEnd w:id="260"/>
      <w:bookmarkStart w:id="261" w:name="_Toc184310318"/>
      <w:bookmarkEnd w:id="261"/>
      <w:bookmarkStart w:id="262" w:name="_Toc184310342"/>
      <w:bookmarkEnd w:id="262"/>
      <w:bookmarkStart w:id="263" w:name="_Toc184310326"/>
      <w:bookmarkEnd w:id="263"/>
      <w:bookmarkStart w:id="264" w:name="_Toc184308095"/>
      <w:bookmarkEnd w:id="264"/>
      <w:bookmarkStart w:id="265" w:name="_Toc184310293"/>
      <w:bookmarkEnd w:id="265"/>
      <w:bookmarkStart w:id="266" w:name="_Toc184314465"/>
      <w:bookmarkEnd w:id="266"/>
      <w:bookmarkStart w:id="267" w:name="_Toc184308098"/>
      <w:bookmarkEnd w:id="267"/>
      <w:bookmarkStart w:id="268" w:name="_Toc184310287"/>
      <w:bookmarkEnd w:id="268"/>
      <w:bookmarkStart w:id="269" w:name="_Toc184313288"/>
      <w:bookmarkEnd w:id="269"/>
      <w:bookmarkStart w:id="270" w:name="_Toc184313246"/>
      <w:bookmarkEnd w:id="270"/>
      <w:bookmarkStart w:id="271" w:name="_Toc184312116"/>
      <w:bookmarkEnd w:id="271"/>
      <w:bookmarkStart w:id="272" w:name="_Toc184312107"/>
      <w:bookmarkEnd w:id="272"/>
      <w:bookmarkStart w:id="273" w:name="_Toc184310279"/>
      <w:bookmarkEnd w:id="273"/>
      <w:bookmarkStart w:id="274" w:name="_Toc184308084"/>
      <w:bookmarkEnd w:id="274"/>
      <w:bookmarkStart w:id="275" w:name="_Toc184314414"/>
      <w:bookmarkEnd w:id="275"/>
      <w:bookmarkStart w:id="276" w:name="_Toc184312121"/>
      <w:bookmarkEnd w:id="276"/>
      <w:bookmarkStart w:id="277" w:name="_Toc184312072"/>
      <w:bookmarkEnd w:id="277"/>
      <w:bookmarkStart w:id="278" w:name="_Toc184308085"/>
      <w:bookmarkEnd w:id="278"/>
      <w:bookmarkStart w:id="279" w:name="_Toc184310274"/>
      <w:bookmarkEnd w:id="279"/>
      <w:bookmarkStart w:id="280" w:name="_Toc184313286"/>
      <w:bookmarkEnd w:id="280"/>
      <w:bookmarkStart w:id="281" w:name="_Toc184310330"/>
      <w:bookmarkEnd w:id="281"/>
      <w:bookmarkStart w:id="282" w:name="_Toc184310316"/>
      <w:bookmarkEnd w:id="282"/>
      <w:bookmarkStart w:id="283" w:name="_Toc184310337"/>
      <w:bookmarkEnd w:id="283"/>
      <w:bookmarkStart w:id="284" w:name="_Toc184312102"/>
      <w:bookmarkEnd w:id="284"/>
      <w:bookmarkStart w:id="285" w:name="_Toc184314415"/>
      <w:bookmarkEnd w:id="285"/>
      <w:bookmarkStart w:id="286" w:name="_Toc184308071"/>
      <w:bookmarkEnd w:id="286"/>
      <w:bookmarkStart w:id="287" w:name="_Toc184312132"/>
      <w:bookmarkEnd w:id="287"/>
      <w:bookmarkStart w:id="288" w:name="_Toc184313270"/>
      <w:bookmarkEnd w:id="288"/>
      <w:bookmarkStart w:id="289" w:name="_Toc184313240"/>
      <w:bookmarkEnd w:id="289"/>
      <w:bookmarkStart w:id="290" w:name="_Toc184313265"/>
      <w:bookmarkEnd w:id="290"/>
      <w:bookmarkStart w:id="291" w:name="_Toc184310339"/>
      <w:bookmarkEnd w:id="291"/>
      <w:bookmarkStart w:id="292" w:name="_Toc184313271"/>
      <w:bookmarkEnd w:id="292"/>
      <w:bookmarkStart w:id="293" w:name="_Toc184312128"/>
      <w:bookmarkEnd w:id="293"/>
      <w:bookmarkStart w:id="294" w:name="_Toc184313302"/>
      <w:bookmarkEnd w:id="294"/>
      <w:bookmarkStart w:id="295" w:name="_Toc184312096"/>
      <w:bookmarkEnd w:id="295"/>
      <w:bookmarkStart w:id="296" w:name="_Toc184308104"/>
      <w:bookmarkEnd w:id="296"/>
      <w:bookmarkStart w:id="297" w:name="_Toc184310277"/>
      <w:bookmarkEnd w:id="297"/>
      <w:bookmarkStart w:id="298" w:name="_Toc184310290"/>
      <w:bookmarkEnd w:id="298"/>
      <w:bookmarkStart w:id="299" w:name="_Toc184308043"/>
      <w:bookmarkEnd w:id="299"/>
      <w:bookmarkStart w:id="300" w:name="_Toc184313245"/>
      <w:bookmarkEnd w:id="300"/>
      <w:bookmarkStart w:id="301" w:name="_Toc184314430"/>
      <w:bookmarkEnd w:id="301"/>
      <w:bookmarkStart w:id="302" w:name="_Toc184314462"/>
      <w:bookmarkEnd w:id="302"/>
      <w:bookmarkStart w:id="303" w:name="_Toc184310324"/>
      <w:bookmarkEnd w:id="303"/>
      <w:bookmarkStart w:id="304" w:name="_Toc184308038"/>
      <w:bookmarkEnd w:id="304"/>
      <w:bookmarkStart w:id="305" w:name="_Toc184308105"/>
      <w:bookmarkEnd w:id="305"/>
      <w:bookmarkStart w:id="306" w:name="_Toc184312135"/>
      <w:bookmarkEnd w:id="306"/>
      <w:bookmarkStart w:id="307" w:name="_Toc184313308"/>
      <w:bookmarkEnd w:id="307"/>
      <w:bookmarkStart w:id="308" w:name="_Toc184314416"/>
      <w:bookmarkEnd w:id="308"/>
      <w:bookmarkStart w:id="309" w:name="_Toc184312078"/>
      <w:bookmarkEnd w:id="309"/>
      <w:bookmarkStart w:id="310" w:name="_Toc184308108"/>
      <w:bookmarkEnd w:id="310"/>
      <w:bookmarkStart w:id="311" w:name="_Toc184313254"/>
      <w:bookmarkEnd w:id="311"/>
      <w:bookmarkStart w:id="312" w:name="_Toc184313274"/>
      <w:bookmarkEnd w:id="312"/>
      <w:bookmarkStart w:id="313" w:name="_Toc184308059"/>
      <w:bookmarkEnd w:id="313"/>
      <w:bookmarkStart w:id="314" w:name="_Toc184310332"/>
      <w:bookmarkEnd w:id="314"/>
      <w:bookmarkStart w:id="315" w:name="_Toc184313279"/>
      <w:bookmarkEnd w:id="315"/>
      <w:bookmarkStart w:id="316" w:name="_Toc184308062"/>
      <w:bookmarkEnd w:id="316"/>
      <w:bookmarkStart w:id="317" w:name="_Toc184312111"/>
      <w:bookmarkEnd w:id="317"/>
      <w:bookmarkStart w:id="318" w:name="_Toc184312106"/>
      <w:bookmarkEnd w:id="318"/>
      <w:bookmarkStart w:id="319" w:name="_Toc184312070"/>
      <w:bookmarkEnd w:id="319"/>
      <w:bookmarkStart w:id="320" w:name="_Toc184308041"/>
      <w:bookmarkEnd w:id="320"/>
      <w:bookmarkStart w:id="321" w:name="_Toc184312092"/>
      <w:bookmarkEnd w:id="321"/>
      <w:bookmarkStart w:id="322" w:name="_Toc184312076"/>
      <w:bookmarkEnd w:id="322"/>
      <w:bookmarkStart w:id="323" w:name="_Toc184308097"/>
      <w:bookmarkEnd w:id="323"/>
      <w:bookmarkStart w:id="324" w:name="_Toc184313272"/>
      <w:bookmarkEnd w:id="324"/>
      <w:bookmarkStart w:id="325" w:name="_Toc184313281"/>
      <w:bookmarkEnd w:id="325"/>
      <w:bookmarkStart w:id="326" w:name="_Toc184310305"/>
      <w:bookmarkEnd w:id="326"/>
      <w:bookmarkStart w:id="327" w:name="_Toc184313238"/>
      <w:bookmarkEnd w:id="327"/>
      <w:bookmarkStart w:id="328" w:name="_Toc184313258"/>
      <w:bookmarkEnd w:id="328"/>
      <w:bookmarkStart w:id="329" w:name="_Toc184312095"/>
      <w:bookmarkEnd w:id="329"/>
      <w:bookmarkStart w:id="330" w:name="_Toc184314445"/>
      <w:bookmarkEnd w:id="330"/>
      <w:bookmarkStart w:id="331" w:name="_Toc184310314"/>
      <w:bookmarkEnd w:id="331"/>
      <w:bookmarkStart w:id="332" w:name="_Toc184308078"/>
      <w:bookmarkEnd w:id="332"/>
      <w:bookmarkStart w:id="333" w:name="_Toc184312075"/>
      <w:bookmarkEnd w:id="333"/>
      <w:bookmarkStart w:id="334" w:name="_Toc184314448"/>
      <w:bookmarkEnd w:id="334"/>
      <w:bookmarkStart w:id="335" w:name="_Toc184308082"/>
      <w:bookmarkEnd w:id="335"/>
      <w:bookmarkStart w:id="336" w:name="_Toc184313264"/>
      <w:bookmarkEnd w:id="336"/>
      <w:bookmarkStart w:id="337" w:name="_Toc184310291"/>
      <w:bookmarkEnd w:id="337"/>
      <w:bookmarkStart w:id="338" w:name="_Toc184313273"/>
      <w:bookmarkEnd w:id="338"/>
      <w:bookmarkStart w:id="339" w:name="_Toc184313280"/>
      <w:bookmarkEnd w:id="339"/>
      <w:bookmarkStart w:id="340" w:name="_Toc184310335"/>
      <w:bookmarkEnd w:id="340"/>
      <w:bookmarkStart w:id="341" w:name="_Toc184314446"/>
      <w:bookmarkEnd w:id="341"/>
      <w:bookmarkStart w:id="342" w:name="_Toc184312109"/>
      <w:bookmarkEnd w:id="342"/>
      <w:bookmarkStart w:id="343" w:name="_Toc184313269"/>
      <w:bookmarkEnd w:id="343"/>
      <w:bookmarkStart w:id="344" w:name="_Toc184312079"/>
      <w:bookmarkEnd w:id="344"/>
      <w:bookmarkStart w:id="345" w:name="_Toc184313239"/>
      <w:bookmarkEnd w:id="345"/>
      <w:bookmarkStart w:id="346" w:name="_Toc184310280"/>
      <w:bookmarkEnd w:id="346"/>
      <w:bookmarkStart w:id="347" w:name="_Toc184312100"/>
      <w:bookmarkEnd w:id="347"/>
      <w:bookmarkStart w:id="348" w:name="_Toc184308065"/>
      <w:bookmarkEnd w:id="348"/>
      <w:bookmarkStart w:id="349" w:name="_Toc184314418"/>
      <w:bookmarkEnd w:id="349"/>
      <w:bookmarkStart w:id="350" w:name="_Toc184308075"/>
      <w:bookmarkEnd w:id="350"/>
      <w:bookmarkStart w:id="351" w:name="_Toc184310285"/>
      <w:bookmarkEnd w:id="351"/>
      <w:bookmarkStart w:id="352" w:name="_Toc184312136"/>
      <w:bookmarkEnd w:id="352"/>
      <w:bookmarkStart w:id="353" w:name="_Toc184314425"/>
      <w:bookmarkEnd w:id="353"/>
      <w:bookmarkStart w:id="354" w:name="_Toc184314420"/>
      <w:bookmarkEnd w:id="354"/>
      <w:bookmarkStart w:id="355" w:name="_Toc184314458"/>
      <w:bookmarkEnd w:id="355"/>
      <w:bookmarkStart w:id="356" w:name="_Toc184312084"/>
      <w:bookmarkEnd w:id="356"/>
      <w:bookmarkStart w:id="357" w:name="_Toc184313247"/>
      <w:bookmarkEnd w:id="357"/>
      <w:bookmarkStart w:id="358" w:name="_Toc184313263"/>
      <w:bookmarkEnd w:id="358"/>
      <w:bookmarkStart w:id="359" w:name="_Toc184314479"/>
      <w:bookmarkEnd w:id="359"/>
      <w:bookmarkStart w:id="360" w:name="_Toc184310309"/>
      <w:bookmarkEnd w:id="360"/>
      <w:bookmarkStart w:id="361" w:name="_Toc184308053"/>
      <w:bookmarkEnd w:id="361"/>
      <w:bookmarkStart w:id="362" w:name="_Toc184312090"/>
      <w:bookmarkEnd w:id="362"/>
      <w:bookmarkStart w:id="363" w:name="_Toc184313249"/>
      <w:bookmarkEnd w:id="363"/>
      <w:bookmarkStart w:id="364" w:name="_Toc184313277"/>
      <w:bookmarkEnd w:id="364"/>
      <w:bookmarkStart w:id="365" w:name="_Toc184308067"/>
      <w:bookmarkEnd w:id="365"/>
      <w:bookmarkStart w:id="366" w:name="_Toc184313260"/>
      <w:bookmarkEnd w:id="366"/>
      <w:bookmarkStart w:id="367" w:name="_Toc184312094"/>
      <w:bookmarkEnd w:id="367"/>
      <w:bookmarkStart w:id="368" w:name="_Toc184313257"/>
      <w:bookmarkEnd w:id="368"/>
      <w:bookmarkStart w:id="369" w:name="_Toc184310275"/>
      <w:bookmarkEnd w:id="369"/>
      <w:bookmarkStart w:id="370" w:name="_Toc184310315"/>
      <w:bookmarkEnd w:id="370"/>
      <w:bookmarkStart w:id="371" w:name="_Toc184308054"/>
      <w:bookmarkEnd w:id="371"/>
      <w:bookmarkStart w:id="372" w:name="_Toc184312082"/>
      <w:bookmarkEnd w:id="372"/>
      <w:bookmarkStart w:id="373" w:name="_Toc184313256"/>
      <w:bookmarkEnd w:id="373"/>
      <w:bookmarkStart w:id="374" w:name="_Toc184313310"/>
      <w:bookmarkEnd w:id="374"/>
      <w:bookmarkStart w:id="375" w:name="_Toc184312089"/>
      <w:bookmarkEnd w:id="375"/>
      <w:bookmarkStart w:id="376" w:name="_Toc184314478"/>
      <w:bookmarkEnd w:id="376"/>
      <w:bookmarkStart w:id="377" w:name="_Toc184314440"/>
      <w:bookmarkEnd w:id="377"/>
      <w:bookmarkStart w:id="378" w:name="_Toc184312099"/>
      <w:bookmarkEnd w:id="378"/>
      <w:bookmarkStart w:id="379" w:name="_Toc184312074"/>
      <w:bookmarkEnd w:id="379"/>
      <w:bookmarkStart w:id="380" w:name="_Toc184310336"/>
      <w:bookmarkEnd w:id="380"/>
      <w:bookmarkStart w:id="381" w:name="_Toc184310322"/>
      <w:bookmarkEnd w:id="381"/>
      <w:bookmarkStart w:id="382" w:name="_Toc184314447"/>
      <w:bookmarkEnd w:id="382"/>
      <w:bookmarkStart w:id="383" w:name="_Toc184308055"/>
      <w:bookmarkEnd w:id="383"/>
      <w:bookmarkStart w:id="384" w:name="_Toc184312085"/>
      <w:bookmarkEnd w:id="384"/>
      <w:bookmarkStart w:id="385" w:name="_Toc184314454"/>
      <w:bookmarkEnd w:id="385"/>
      <w:bookmarkStart w:id="386" w:name="_Toc184310273"/>
      <w:bookmarkEnd w:id="386"/>
      <w:bookmarkStart w:id="387" w:name="_Toc184310299"/>
      <w:bookmarkEnd w:id="387"/>
      <w:bookmarkStart w:id="388" w:name="_Toc184313303"/>
      <w:bookmarkEnd w:id="388"/>
      <w:bookmarkStart w:id="389" w:name="_Toc184310292"/>
      <w:bookmarkEnd w:id="389"/>
      <w:bookmarkStart w:id="390" w:name="_Toc184310296"/>
      <w:bookmarkEnd w:id="390"/>
      <w:bookmarkStart w:id="391" w:name="_Toc184313253"/>
      <w:bookmarkEnd w:id="391"/>
      <w:bookmarkStart w:id="392" w:name="_Toc184313255"/>
      <w:bookmarkEnd w:id="392"/>
      <w:r>
        <w:rPr>
          <w:rFonts w:hint="eastAsia" w:ascii="宋体" w:hAnsi="宋体" w:eastAsia="宋体" w:cs="宋体"/>
          <w:b/>
          <w:color w:val="auto"/>
          <w:sz w:val="36"/>
          <w:szCs w:val="36"/>
          <w:highlight w:val="none"/>
        </w:rPr>
        <w:t>评标办法</w:t>
      </w:r>
    </w:p>
    <w:p>
      <w:pPr>
        <w:shd w:val="clea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评标办法前附表</w:t>
      </w:r>
    </w:p>
    <w:tbl>
      <w:tblPr>
        <w:tblStyle w:val="66"/>
        <w:tblpPr w:leftFromText="180" w:rightFromText="180" w:vertAnchor="text" w:horzAnchor="page" w:tblpX="1031" w:tblpY="126"/>
        <w:tblW w:w="9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8034"/>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835" w:type="dxa"/>
            <w:noWrap w:val="0"/>
            <w:vAlign w:val="center"/>
          </w:tcPr>
          <w:p>
            <w:pPr>
              <w:shd w:val="clear"/>
              <w:spacing w:before="0" w:beforeAutospacing="0" w:after="0" w:afterAutospacing="0" w:line="360" w:lineRule="auto"/>
              <w:ind w:left="0" w:right="0"/>
              <w:jc w:val="center"/>
              <w:outlineLvl w:val="0"/>
              <w:rPr>
                <w:rFonts w:hint="eastAsia" w:ascii="仿宋" w:hAnsi="仿宋" w:eastAsia="仿宋" w:cs="仿宋_GB2312"/>
                <w:bCs/>
                <w:color w:val="auto"/>
                <w:sz w:val="24"/>
                <w:szCs w:val="20"/>
                <w:highlight w:val="none"/>
              </w:rPr>
            </w:pPr>
            <w:r>
              <w:rPr>
                <w:rFonts w:hint="eastAsia" w:ascii="仿宋" w:hAnsi="仿宋" w:eastAsia="仿宋" w:cs="仿宋_GB2312"/>
                <w:bCs/>
                <w:color w:val="auto"/>
                <w:sz w:val="24"/>
                <w:szCs w:val="20"/>
                <w:highlight w:val="none"/>
              </w:rPr>
              <w:t>序号</w:t>
            </w:r>
          </w:p>
        </w:tc>
        <w:tc>
          <w:tcPr>
            <w:tcW w:w="8034" w:type="dxa"/>
            <w:noWrap w:val="0"/>
            <w:vAlign w:val="center"/>
          </w:tcPr>
          <w:p>
            <w:pPr>
              <w:shd w:val="clear"/>
              <w:spacing w:before="0" w:beforeAutospacing="0" w:after="0" w:afterAutospacing="0" w:line="360" w:lineRule="auto"/>
              <w:ind w:left="0" w:right="0"/>
              <w:jc w:val="center"/>
              <w:outlineLvl w:val="0"/>
              <w:rPr>
                <w:rFonts w:hint="eastAsia" w:ascii="仿宋" w:hAnsi="仿宋" w:eastAsia="仿宋" w:cs="仿宋_GB2312"/>
                <w:bCs/>
                <w:color w:val="auto"/>
                <w:sz w:val="24"/>
                <w:szCs w:val="20"/>
                <w:highlight w:val="none"/>
              </w:rPr>
            </w:pPr>
            <w:r>
              <w:rPr>
                <w:rFonts w:hint="eastAsia" w:ascii="仿宋" w:hAnsi="仿宋" w:eastAsia="仿宋" w:cs="仿宋_GB2312"/>
                <w:bCs/>
                <w:color w:val="auto"/>
                <w:sz w:val="24"/>
                <w:szCs w:val="20"/>
                <w:highlight w:val="none"/>
              </w:rPr>
              <w:t>评标标准</w:t>
            </w:r>
          </w:p>
        </w:tc>
        <w:tc>
          <w:tcPr>
            <w:tcW w:w="855" w:type="dxa"/>
            <w:noWrap w:val="0"/>
            <w:vAlign w:val="center"/>
          </w:tcPr>
          <w:p>
            <w:pPr>
              <w:shd w:val="clear"/>
              <w:spacing w:before="0" w:beforeAutospacing="0" w:after="0" w:afterAutospacing="0" w:line="360" w:lineRule="auto"/>
              <w:ind w:left="0" w:right="0"/>
              <w:jc w:val="center"/>
              <w:outlineLvl w:val="0"/>
              <w:rPr>
                <w:rFonts w:hint="eastAsia" w:ascii="仿宋" w:hAnsi="仿宋" w:eastAsia="仿宋" w:cs="仿宋_GB2312"/>
                <w:bCs/>
                <w:color w:val="auto"/>
                <w:sz w:val="24"/>
                <w:szCs w:val="20"/>
                <w:highlight w:val="none"/>
              </w:rPr>
            </w:pPr>
            <w:r>
              <w:rPr>
                <w:rFonts w:hint="eastAsia" w:ascii="仿宋" w:hAnsi="仿宋" w:eastAsia="仿宋" w:cs="仿宋_GB2312"/>
                <w:bCs/>
                <w:color w:val="auto"/>
                <w:sz w:val="24"/>
                <w:szCs w:val="20"/>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835" w:type="dxa"/>
            <w:noWrap w:val="0"/>
            <w:vAlign w:val="center"/>
          </w:tcPr>
          <w:p>
            <w:pPr>
              <w:widowControl/>
              <w:shd w:val="clear"/>
              <w:spacing w:before="0" w:beforeAutospacing="0" w:after="0" w:afterAutospacing="0" w:line="0" w:lineRule="atLeas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shd w:val="clear" w:color="auto" w:fill="FFFFFF"/>
              </w:rPr>
              <w:t>1</w:t>
            </w:r>
          </w:p>
        </w:tc>
        <w:tc>
          <w:tcPr>
            <w:tcW w:w="8034" w:type="dxa"/>
            <w:noWrap w:val="0"/>
            <w:vAlign w:val="center"/>
          </w:tcPr>
          <w:p>
            <w:pPr>
              <w:keepNext w:val="0"/>
              <w:keepLines w:val="0"/>
              <w:pageBreakBefore w:val="0"/>
              <w:widowControl w:val="0"/>
              <w:shd w:val="clear"/>
              <w:kinsoku/>
              <w:wordWrap/>
              <w:overflowPunct/>
              <w:topLinePunct w:val="0"/>
              <w:autoSpaceDE/>
              <w:autoSpaceDN/>
              <w:bidi w:val="0"/>
              <w:spacing w:line="4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投标方案的合理性、科学性、全面性；</w:t>
            </w:r>
            <w:r>
              <w:rPr>
                <w:rFonts w:hint="eastAsia" w:ascii="仿宋" w:hAnsi="仿宋" w:eastAsia="仿宋" w:cs="仿宋"/>
                <w:b/>
                <w:color w:val="auto"/>
                <w:sz w:val="24"/>
                <w:szCs w:val="24"/>
                <w:highlight w:val="none"/>
              </w:rPr>
              <w:t>（根据对投标项目的理解程度、总体设计、组织实施、独到优势等情况</w:t>
            </w:r>
            <w:r>
              <w:rPr>
                <w:rFonts w:hint="eastAsia" w:ascii="仿宋" w:hAnsi="仿宋" w:eastAsia="仿宋" w:cs="仿宋"/>
                <w:b/>
                <w:color w:val="auto"/>
                <w:sz w:val="24"/>
                <w:szCs w:val="24"/>
                <w:highlight w:val="none"/>
                <w:lang w:eastAsia="zh-CN"/>
              </w:rPr>
              <w:t>进行评分</w:t>
            </w:r>
            <w:r>
              <w:rPr>
                <w:rFonts w:hint="eastAsia" w:ascii="仿宋" w:hAnsi="仿宋" w:eastAsia="仿宋" w:cs="仿宋"/>
                <w:b/>
                <w:color w:val="auto"/>
                <w:sz w:val="24"/>
                <w:szCs w:val="24"/>
                <w:highlight w:val="none"/>
              </w:rPr>
              <w:t>）</w:t>
            </w:r>
          </w:p>
        </w:tc>
        <w:tc>
          <w:tcPr>
            <w:tcW w:w="855" w:type="dxa"/>
            <w:noWrap w:val="0"/>
            <w:vAlign w:val="center"/>
          </w:tcPr>
          <w:p>
            <w:pPr>
              <w:pStyle w:val="88"/>
              <w:keepNext w:val="0"/>
              <w:keepLines w:val="0"/>
              <w:pageBreakBefore w:val="0"/>
              <w:widowControl w:val="0"/>
              <w:shd w:val="clear"/>
              <w:kinsoku/>
              <w:wordWrap/>
              <w:overflowPunct/>
              <w:topLinePunct w:val="0"/>
              <w:autoSpaceDE/>
              <w:autoSpaceDN/>
              <w:bidi w:val="0"/>
              <w:spacing w:before="0" w:line="440" w:lineRule="exact"/>
              <w:ind w:firstLine="0" w:firstLineChars="0"/>
              <w:jc w:val="center"/>
              <w:textAlignment w:val="auto"/>
              <w:rPr>
                <w:rFonts w:hint="eastAsia" w:ascii="仿宋" w:hAnsi="仿宋" w:eastAsia="仿宋" w:cs="仿宋"/>
                <w:color w:val="auto"/>
                <w:sz w:val="24"/>
                <w:szCs w:val="24"/>
                <w:highlight w:val="none"/>
                <w:lang w:val="en-US"/>
              </w:rPr>
            </w:pPr>
            <w:r>
              <w:rPr>
                <w:rFonts w:hint="eastAsia" w:ascii="仿宋" w:hAnsi="仿宋" w:eastAsia="仿宋" w:cs="仿宋"/>
                <w:color w:val="auto"/>
                <w:szCs w:val="24"/>
                <w:highlight w:val="none"/>
              </w:rPr>
              <w:t>0-</w:t>
            </w:r>
            <w:r>
              <w:rPr>
                <w:rFonts w:hint="eastAsia" w:ascii="仿宋" w:hAnsi="仿宋" w:eastAsia="仿宋" w:cs="仿宋"/>
                <w:color w:val="auto"/>
                <w:szCs w:val="24"/>
                <w:highlight w:val="none"/>
                <w:lang w:val="en-US" w:eastAsia="zh-CN"/>
              </w:rPr>
              <w:t>8</w:t>
            </w:r>
            <w:r>
              <w:rPr>
                <w:rFonts w:hint="eastAsia" w:ascii="仿宋" w:hAnsi="仿宋" w:eastAsia="仿宋" w:cs="仿宋"/>
                <w:color w:val="auto"/>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5" w:type="dxa"/>
            <w:noWrap w:val="0"/>
            <w:vAlign w:val="center"/>
          </w:tcPr>
          <w:p>
            <w:pPr>
              <w:widowControl/>
              <w:shd w:val="clear"/>
              <w:spacing w:before="0" w:beforeAutospacing="0" w:after="0" w:afterAutospacing="0" w:line="0" w:lineRule="atLeast"/>
              <w:ind w:left="0" w:right="0"/>
              <w:jc w:val="center"/>
              <w:rPr>
                <w:rFonts w:hint="eastAsia" w:ascii="仿宋" w:hAnsi="仿宋" w:eastAsia="仿宋" w:cs="仿宋"/>
                <w:color w:val="auto"/>
                <w:kern w:val="0"/>
                <w:sz w:val="24"/>
                <w:szCs w:val="24"/>
                <w:highlight w:val="none"/>
                <w:shd w:val="clear" w:color="auto" w:fill="FFFFFF"/>
                <w:lang w:val="en-US" w:eastAsia="zh-CN"/>
              </w:rPr>
            </w:pPr>
            <w:r>
              <w:rPr>
                <w:rFonts w:hint="eastAsia" w:ascii="仿宋" w:hAnsi="仿宋" w:eastAsia="仿宋" w:cs="仿宋"/>
                <w:color w:val="auto"/>
                <w:kern w:val="0"/>
                <w:sz w:val="24"/>
                <w:szCs w:val="24"/>
                <w:highlight w:val="none"/>
                <w:shd w:val="clear" w:color="auto" w:fill="FFFFFF"/>
                <w:lang w:val="en-US" w:eastAsia="zh-CN"/>
              </w:rPr>
              <w:t>2</w:t>
            </w:r>
          </w:p>
        </w:tc>
        <w:tc>
          <w:tcPr>
            <w:tcW w:w="8034" w:type="dxa"/>
            <w:noWrap w:val="0"/>
            <w:vAlign w:val="center"/>
          </w:tcPr>
          <w:p>
            <w:pPr>
              <w:keepNext w:val="0"/>
              <w:keepLines w:val="0"/>
              <w:pageBreakBefore w:val="0"/>
              <w:widowControl w:val="0"/>
              <w:shd w:val="clear"/>
              <w:kinsoku/>
              <w:wordWrap/>
              <w:overflowPunct/>
              <w:topLinePunct w:val="0"/>
              <w:autoSpaceDE/>
              <w:autoSpaceDN/>
              <w:bidi w:val="0"/>
              <w:spacing w:line="44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根据</w:t>
            </w:r>
            <w:r>
              <w:rPr>
                <w:rFonts w:hint="eastAsia" w:ascii="仿宋" w:hAnsi="仿宋" w:eastAsia="仿宋" w:cs="仿宋"/>
                <w:color w:val="auto"/>
                <w:sz w:val="24"/>
                <w:szCs w:val="24"/>
                <w:highlight w:val="none"/>
              </w:rPr>
              <w:t>保证进度和项目完成的方案和措施、</w:t>
            </w:r>
            <w:r>
              <w:rPr>
                <w:rFonts w:hint="eastAsia" w:ascii="仿宋" w:hAnsi="仿宋" w:eastAsia="仿宋" w:cs="仿宋"/>
                <w:color w:val="auto"/>
                <w:sz w:val="24"/>
                <w:highlight w:val="none"/>
              </w:rPr>
              <w:t>项目总体架构及技术解决方案</w:t>
            </w:r>
            <w:r>
              <w:rPr>
                <w:rFonts w:hint="eastAsia" w:ascii="仿宋" w:hAnsi="仿宋" w:eastAsia="仿宋" w:cs="仿宋"/>
                <w:color w:val="auto"/>
                <w:sz w:val="24"/>
                <w:szCs w:val="24"/>
                <w:highlight w:val="none"/>
              </w:rPr>
              <w:t>等</w:t>
            </w:r>
            <w:r>
              <w:rPr>
                <w:rFonts w:hint="eastAsia" w:ascii="仿宋" w:hAnsi="仿宋" w:eastAsia="仿宋" w:cs="仿宋"/>
                <w:color w:val="auto"/>
                <w:sz w:val="24"/>
                <w:szCs w:val="24"/>
                <w:highlight w:val="none"/>
                <w:lang w:eastAsia="zh-CN"/>
              </w:rPr>
              <w:t>进行综合评分；</w:t>
            </w:r>
          </w:p>
        </w:tc>
        <w:tc>
          <w:tcPr>
            <w:tcW w:w="855" w:type="dxa"/>
            <w:noWrap w:val="0"/>
            <w:vAlign w:val="center"/>
          </w:tcPr>
          <w:p>
            <w:pPr>
              <w:pStyle w:val="88"/>
              <w:keepNext w:val="0"/>
              <w:keepLines w:val="0"/>
              <w:pageBreakBefore w:val="0"/>
              <w:widowControl w:val="0"/>
              <w:shd w:val="clear"/>
              <w:kinsoku/>
              <w:wordWrap/>
              <w:overflowPunct/>
              <w:topLinePunct w:val="0"/>
              <w:autoSpaceDE/>
              <w:autoSpaceDN/>
              <w:bidi w:val="0"/>
              <w:spacing w:before="0" w:line="440" w:lineRule="exact"/>
              <w:ind w:firstLine="0" w:firstLineChars="0"/>
              <w:jc w:val="center"/>
              <w:textAlignment w:val="auto"/>
              <w:rPr>
                <w:rFonts w:hint="eastAsia" w:ascii="仿宋" w:hAnsi="仿宋" w:eastAsia="仿宋" w:cs="仿宋"/>
                <w:color w:val="auto"/>
                <w:sz w:val="24"/>
                <w:szCs w:val="24"/>
                <w:highlight w:val="none"/>
                <w:lang w:val="en-US"/>
              </w:rPr>
            </w:pPr>
            <w:r>
              <w:rPr>
                <w:rFonts w:hint="eastAsia" w:ascii="仿宋" w:hAnsi="仿宋" w:eastAsia="仿宋" w:cs="仿宋"/>
                <w:color w:val="auto"/>
                <w:szCs w:val="24"/>
                <w:highlight w:val="none"/>
              </w:rPr>
              <w:t>0-</w:t>
            </w:r>
            <w:r>
              <w:rPr>
                <w:rFonts w:hint="eastAsia" w:ascii="仿宋" w:hAnsi="仿宋" w:eastAsia="仿宋" w:cs="仿宋"/>
                <w:color w:val="auto"/>
                <w:szCs w:val="24"/>
                <w:highlight w:val="none"/>
                <w:lang w:val="en-US" w:eastAsia="zh-CN"/>
              </w:rPr>
              <w:t>8</w:t>
            </w:r>
            <w:r>
              <w:rPr>
                <w:rFonts w:hint="eastAsia" w:ascii="仿宋" w:hAnsi="仿宋" w:eastAsia="仿宋" w:cs="仿宋"/>
                <w:color w:val="auto"/>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835" w:type="dxa"/>
            <w:noWrap w:val="0"/>
            <w:vAlign w:val="center"/>
          </w:tcPr>
          <w:p>
            <w:pPr>
              <w:widowControl/>
              <w:shd w:val="clear"/>
              <w:spacing w:before="0" w:beforeAutospacing="0" w:after="0" w:afterAutospacing="0" w:line="0" w:lineRule="atLeast"/>
              <w:ind w:left="0" w:right="0"/>
              <w:jc w:val="center"/>
              <w:rPr>
                <w:rFonts w:hint="eastAsia" w:ascii="仿宋" w:hAnsi="仿宋" w:eastAsia="仿宋" w:cs="仿宋"/>
                <w:color w:val="auto"/>
                <w:kern w:val="0"/>
                <w:sz w:val="24"/>
                <w:szCs w:val="24"/>
                <w:highlight w:val="none"/>
                <w:shd w:val="clear" w:color="auto" w:fill="FFFFFF"/>
                <w:lang w:val="en-US" w:eastAsia="zh-CN"/>
              </w:rPr>
            </w:pPr>
            <w:r>
              <w:rPr>
                <w:rFonts w:hint="eastAsia" w:ascii="仿宋" w:hAnsi="仿宋" w:eastAsia="仿宋" w:cs="仿宋"/>
                <w:color w:val="auto"/>
                <w:kern w:val="0"/>
                <w:sz w:val="24"/>
                <w:szCs w:val="24"/>
                <w:highlight w:val="none"/>
                <w:shd w:val="clear" w:color="auto" w:fill="FFFFFF"/>
                <w:lang w:val="en-US" w:eastAsia="zh-CN"/>
              </w:rPr>
              <w:t>3</w:t>
            </w:r>
          </w:p>
        </w:tc>
        <w:tc>
          <w:tcPr>
            <w:tcW w:w="8034" w:type="dxa"/>
            <w:noWrap w:val="0"/>
            <w:vAlign w:val="center"/>
          </w:tcPr>
          <w:p>
            <w:pPr>
              <w:keepNext w:val="0"/>
              <w:keepLines w:val="0"/>
              <w:pageBreakBefore w:val="0"/>
              <w:widowControl w:val="0"/>
              <w:shd w:val="clear"/>
              <w:kinsoku/>
              <w:wordWrap/>
              <w:overflowPunct/>
              <w:topLinePunct w:val="0"/>
              <w:autoSpaceDE/>
              <w:autoSpaceDN/>
              <w:bidi w:val="0"/>
              <w:spacing w:line="4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根据</w:t>
            </w:r>
            <w:r>
              <w:rPr>
                <w:rFonts w:hint="eastAsia" w:ascii="仿宋" w:hAnsi="仿宋" w:eastAsia="仿宋" w:cs="仿宋"/>
                <w:color w:val="auto"/>
                <w:sz w:val="24"/>
                <w:szCs w:val="24"/>
                <w:highlight w:val="none"/>
              </w:rPr>
              <w:t>项目负责人、主要技术人员、</w:t>
            </w:r>
            <w:r>
              <w:rPr>
                <w:rFonts w:hint="eastAsia" w:ascii="仿宋" w:hAnsi="仿宋" w:eastAsia="仿宋" w:cs="仿宋"/>
                <w:color w:val="auto"/>
                <w:sz w:val="24"/>
                <w:szCs w:val="24"/>
                <w:highlight w:val="none"/>
                <w:lang w:eastAsia="zh-CN"/>
              </w:rPr>
              <w:t>管理人员的</w:t>
            </w:r>
            <w:r>
              <w:rPr>
                <w:rFonts w:hint="eastAsia" w:ascii="仿宋" w:hAnsi="仿宋" w:eastAsia="仿宋" w:cs="仿宋"/>
                <w:color w:val="auto"/>
                <w:sz w:val="24"/>
                <w:szCs w:val="24"/>
                <w:highlight w:val="none"/>
              </w:rPr>
              <w:t>配置</w:t>
            </w:r>
            <w:r>
              <w:rPr>
                <w:rFonts w:hint="eastAsia" w:ascii="仿宋" w:hAnsi="仿宋" w:eastAsia="仿宋" w:cs="仿宋"/>
                <w:color w:val="auto"/>
                <w:sz w:val="24"/>
                <w:szCs w:val="24"/>
                <w:highlight w:val="none"/>
                <w:lang w:eastAsia="zh-CN"/>
              </w:rPr>
              <w:t>、经验、案例等进行综合评分</w:t>
            </w:r>
            <w:r>
              <w:rPr>
                <w:rFonts w:hint="eastAsia" w:ascii="仿宋" w:hAnsi="仿宋" w:eastAsia="仿宋" w:cs="仿宋"/>
                <w:color w:val="auto"/>
                <w:sz w:val="24"/>
                <w:szCs w:val="24"/>
                <w:highlight w:val="none"/>
              </w:rPr>
              <w:t xml:space="preserve"> (需提供人员名单</w:t>
            </w:r>
            <w:r>
              <w:rPr>
                <w:rFonts w:hint="eastAsia" w:ascii="仿宋" w:hAnsi="仿宋" w:eastAsia="仿宋" w:cs="仿宋"/>
                <w:color w:val="auto"/>
                <w:sz w:val="24"/>
                <w:highlight w:val="none"/>
              </w:rPr>
              <w:t>履历</w:t>
            </w:r>
            <w:r>
              <w:rPr>
                <w:rFonts w:hint="eastAsia" w:ascii="仿宋" w:hAnsi="仿宋" w:eastAsia="仿宋" w:cs="仿宋"/>
                <w:color w:val="auto"/>
                <w:sz w:val="24"/>
                <w:szCs w:val="24"/>
                <w:highlight w:val="none"/>
              </w:rPr>
              <w:t>及</w:t>
            </w:r>
            <w:r>
              <w:rPr>
                <w:rFonts w:hint="eastAsia" w:ascii="仿宋" w:hAnsi="仿宋" w:eastAsia="仿宋" w:cs="仿宋"/>
                <w:color w:val="auto"/>
                <w:sz w:val="24"/>
                <w:szCs w:val="24"/>
                <w:highlight w:val="none"/>
                <w:lang w:val="en-US" w:eastAsia="zh-CN"/>
              </w:rPr>
              <w:t>6个月以上</w:t>
            </w:r>
            <w:r>
              <w:rPr>
                <w:rFonts w:hint="eastAsia" w:ascii="仿宋" w:hAnsi="仿宋" w:eastAsia="仿宋" w:cs="仿宋"/>
                <w:color w:val="auto"/>
                <w:sz w:val="24"/>
                <w:szCs w:val="24"/>
                <w:highlight w:val="none"/>
              </w:rPr>
              <w:t>社保证明等相关材料) ；</w:t>
            </w:r>
          </w:p>
        </w:tc>
        <w:tc>
          <w:tcPr>
            <w:tcW w:w="855" w:type="dxa"/>
            <w:noWrap w:val="0"/>
            <w:vAlign w:val="center"/>
          </w:tcPr>
          <w:p>
            <w:pPr>
              <w:keepNext w:val="0"/>
              <w:keepLines w:val="0"/>
              <w:pageBreakBefore w:val="0"/>
              <w:widowControl w:val="0"/>
              <w:shd w:val="clear"/>
              <w:kinsoku/>
              <w:wordWrap/>
              <w:overflowPunct/>
              <w:topLinePunct w:val="0"/>
              <w:autoSpaceDE/>
              <w:autoSpaceDN/>
              <w:bidi w:val="0"/>
              <w:spacing w:line="440" w:lineRule="exact"/>
              <w:jc w:val="center"/>
              <w:textAlignment w:val="auto"/>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5" w:type="dxa"/>
            <w:noWrap w:val="0"/>
            <w:vAlign w:val="center"/>
          </w:tcPr>
          <w:p>
            <w:pPr>
              <w:widowControl/>
              <w:shd w:val="clear"/>
              <w:spacing w:before="0" w:beforeAutospacing="0" w:after="0" w:afterAutospacing="0" w:line="0" w:lineRule="atLeast"/>
              <w:ind w:left="0" w:right="0"/>
              <w:jc w:val="center"/>
              <w:rPr>
                <w:rFonts w:hint="eastAsia" w:ascii="仿宋" w:hAnsi="仿宋" w:eastAsia="仿宋" w:cs="仿宋"/>
                <w:color w:val="auto"/>
                <w:kern w:val="0"/>
                <w:sz w:val="24"/>
                <w:szCs w:val="24"/>
                <w:highlight w:val="none"/>
                <w:shd w:val="clear" w:color="auto" w:fill="FFFFFF"/>
                <w:lang w:val="en-US" w:eastAsia="zh-CN"/>
              </w:rPr>
            </w:pPr>
            <w:r>
              <w:rPr>
                <w:rFonts w:hint="eastAsia" w:ascii="仿宋" w:hAnsi="仿宋" w:eastAsia="仿宋" w:cs="仿宋"/>
                <w:color w:val="auto"/>
                <w:kern w:val="0"/>
                <w:sz w:val="24"/>
                <w:szCs w:val="24"/>
                <w:highlight w:val="none"/>
                <w:shd w:val="clear" w:color="auto" w:fill="FFFFFF"/>
                <w:lang w:val="en-US" w:eastAsia="zh-CN"/>
              </w:rPr>
              <w:t>4</w:t>
            </w:r>
          </w:p>
        </w:tc>
        <w:tc>
          <w:tcPr>
            <w:tcW w:w="8034" w:type="dxa"/>
            <w:noWrap w:val="0"/>
            <w:vAlign w:val="center"/>
          </w:tcPr>
          <w:p>
            <w:pPr>
              <w:keepNext w:val="0"/>
              <w:keepLines w:val="0"/>
              <w:pageBreakBefore w:val="0"/>
              <w:widowControl w:val="0"/>
              <w:shd w:val="clear"/>
              <w:kinsoku/>
              <w:wordWrap/>
              <w:overflowPunct/>
              <w:topLinePunct w:val="0"/>
              <w:autoSpaceDE/>
              <w:autoSpaceDN/>
              <w:bidi w:val="0"/>
              <w:spacing w:line="4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设备的投入：评标委员会根据设备的成新率、价格、性能指标等综合</w:t>
            </w:r>
            <w:r>
              <w:rPr>
                <w:rFonts w:hint="eastAsia" w:ascii="仿宋" w:hAnsi="仿宋" w:eastAsia="仿宋" w:cs="仿宋"/>
                <w:color w:val="auto"/>
                <w:sz w:val="24"/>
                <w:szCs w:val="24"/>
                <w:highlight w:val="none"/>
                <w:lang w:eastAsia="zh-CN"/>
              </w:rPr>
              <w:t>评分，</w:t>
            </w:r>
            <w:r>
              <w:rPr>
                <w:rFonts w:hint="eastAsia" w:ascii="仿宋" w:hAnsi="仿宋" w:eastAsia="仿宋" w:cs="仿宋"/>
                <w:b/>
                <w:color w:val="auto"/>
                <w:sz w:val="24"/>
                <w:szCs w:val="24"/>
                <w:highlight w:val="none"/>
              </w:rPr>
              <w:t>未提供设备配置的不得分；</w:t>
            </w:r>
          </w:p>
        </w:tc>
        <w:tc>
          <w:tcPr>
            <w:tcW w:w="855" w:type="dxa"/>
            <w:noWrap w:val="0"/>
            <w:vAlign w:val="center"/>
          </w:tcPr>
          <w:p>
            <w:pPr>
              <w:pStyle w:val="88"/>
              <w:keepNext w:val="0"/>
              <w:keepLines w:val="0"/>
              <w:pageBreakBefore w:val="0"/>
              <w:widowControl w:val="0"/>
              <w:shd w:val="clear"/>
              <w:kinsoku/>
              <w:wordWrap/>
              <w:overflowPunct/>
              <w:topLinePunct w:val="0"/>
              <w:autoSpaceDE/>
              <w:autoSpaceDN/>
              <w:bidi w:val="0"/>
              <w:spacing w:before="0" w:line="440" w:lineRule="exact"/>
              <w:ind w:firstLine="0" w:firstLineChars="0"/>
              <w:jc w:val="center"/>
              <w:textAlignment w:val="auto"/>
              <w:rPr>
                <w:rFonts w:hint="eastAsia" w:ascii="仿宋" w:hAnsi="仿宋" w:eastAsia="仿宋" w:cs="仿宋"/>
                <w:color w:val="auto"/>
                <w:sz w:val="24"/>
                <w:szCs w:val="24"/>
                <w:highlight w:val="none"/>
                <w:lang w:val="en-US"/>
              </w:rPr>
            </w:pPr>
            <w:r>
              <w:rPr>
                <w:rFonts w:hint="eastAsia" w:ascii="仿宋" w:hAnsi="仿宋" w:eastAsia="仿宋" w:cs="仿宋"/>
                <w:color w:val="auto"/>
                <w:szCs w:val="24"/>
                <w:highlight w:val="none"/>
              </w:rPr>
              <w:t>0-</w:t>
            </w:r>
            <w:r>
              <w:rPr>
                <w:rFonts w:hint="eastAsia" w:ascii="仿宋" w:hAnsi="仿宋" w:eastAsia="仿宋" w:cs="仿宋"/>
                <w:color w:val="auto"/>
                <w:szCs w:val="24"/>
                <w:highlight w:val="none"/>
                <w:lang w:val="en-US" w:eastAsia="zh-CN"/>
              </w:rPr>
              <w:t>8</w:t>
            </w:r>
            <w:r>
              <w:rPr>
                <w:rFonts w:hint="eastAsia" w:ascii="仿宋" w:hAnsi="仿宋" w:eastAsia="仿宋" w:cs="仿宋"/>
                <w:color w:val="auto"/>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5" w:type="dxa"/>
            <w:noWrap w:val="0"/>
            <w:vAlign w:val="center"/>
          </w:tcPr>
          <w:p>
            <w:pPr>
              <w:widowControl/>
              <w:shd w:val="clear"/>
              <w:spacing w:before="0" w:beforeAutospacing="0" w:after="0" w:afterAutospacing="0" w:line="0" w:lineRule="atLeast"/>
              <w:ind w:left="0" w:right="0"/>
              <w:jc w:val="center"/>
              <w:rPr>
                <w:rFonts w:hint="eastAsia" w:ascii="仿宋" w:hAnsi="仿宋" w:eastAsia="仿宋" w:cs="仿宋"/>
                <w:color w:val="auto"/>
                <w:kern w:val="0"/>
                <w:sz w:val="24"/>
                <w:szCs w:val="24"/>
                <w:highlight w:val="none"/>
                <w:shd w:val="clear" w:color="auto" w:fill="FFFFFF"/>
                <w:lang w:val="en-US" w:eastAsia="zh-CN"/>
              </w:rPr>
            </w:pPr>
            <w:r>
              <w:rPr>
                <w:rFonts w:hint="eastAsia" w:ascii="仿宋" w:hAnsi="仿宋" w:eastAsia="仿宋" w:cs="仿宋"/>
                <w:color w:val="auto"/>
                <w:kern w:val="0"/>
                <w:sz w:val="24"/>
                <w:szCs w:val="24"/>
                <w:highlight w:val="none"/>
                <w:shd w:val="clear" w:color="auto" w:fill="FFFFFF"/>
                <w:lang w:val="en-US" w:eastAsia="zh-CN"/>
              </w:rPr>
              <w:t>5</w:t>
            </w:r>
          </w:p>
        </w:tc>
        <w:tc>
          <w:tcPr>
            <w:tcW w:w="8034" w:type="dxa"/>
            <w:noWrap w:val="0"/>
            <w:vAlign w:val="center"/>
          </w:tcPr>
          <w:p>
            <w:pPr>
              <w:keepNext w:val="0"/>
              <w:keepLines w:val="0"/>
              <w:pageBreakBefore w:val="0"/>
              <w:widowControl w:val="0"/>
              <w:shd w:val="clear"/>
              <w:kinsoku/>
              <w:wordWrap/>
              <w:overflowPunct/>
              <w:topLinePunct w:val="0"/>
              <w:autoSpaceDE/>
              <w:autoSpaceDN/>
              <w:bidi w:val="0"/>
              <w:spacing w:line="4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过磅称重系统：投标人具备“符合标定条件的过磅称重系统”的得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分，不具备的不得分。</w:t>
            </w:r>
            <w:r>
              <w:rPr>
                <w:rFonts w:hint="eastAsia" w:ascii="仿宋" w:hAnsi="仿宋" w:eastAsia="仿宋" w:cs="仿宋"/>
                <w:b/>
                <w:color w:val="auto"/>
                <w:sz w:val="24"/>
                <w:szCs w:val="24"/>
                <w:highlight w:val="none"/>
              </w:rPr>
              <w:t>（需提供相关证明材料，否则不予认可)</w:t>
            </w:r>
          </w:p>
        </w:tc>
        <w:tc>
          <w:tcPr>
            <w:tcW w:w="855" w:type="dxa"/>
            <w:noWrap w:val="0"/>
            <w:vAlign w:val="center"/>
          </w:tcPr>
          <w:p>
            <w:pPr>
              <w:pStyle w:val="88"/>
              <w:keepNext w:val="0"/>
              <w:keepLines w:val="0"/>
              <w:pageBreakBefore w:val="0"/>
              <w:widowControl w:val="0"/>
              <w:shd w:val="clear"/>
              <w:kinsoku/>
              <w:wordWrap/>
              <w:overflowPunct/>
              <w:topLinePunct w:val="0"/>
              <w:autoSpaceDE/>
              <w:autoSpaceDN/>
              <w:bidi w:val="0"/>
              <w:spacing w:before="0" w:line="440" w:lineRule="exact"/>
              <w:ind w:firstLine="0" w:firstLineChars="0"/>
              <w:jc w:val="center"/>
              <w:textAlignment w:val="auto"/>
              <w:rPr>
                <w:rFonts w:hint="eastAsia" w:ascii="仿宋" w:hAnsi="仿宋" w:eastAsia="仿宋" w:cs="仿宋"/>
                <w:color w:val="auto"/>
                <w:sz w:val="24"/>
                <w:szCs w:val="24"/>
                <w:highlight w:val="none"/>
                <w:lang w:val="en-US"/>
              </w:rPr>
            </w:pPr>
            <w:r>
              <w:rPr>
                <w:rFonts w:hint="eastAsia" w:ascii="仿宋" w:hAnsi="仿宋" w:eastAsia="仿宋" w:cs="仿宋"/>
                <w:color w:val="auto"/>
                <w:szCs w:val="24"/>
                <w:highlight w:val="none"/>
              </w:rPr>
              <w:t>0-</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5" w:type="dxa"/>
            <w:noWrap w:val="0"/>
            <w:vAlign w:val="center"/>
          </w:tcPr>
          <w:p>
            <w:pPr>
              <w:widowControl/>
              <w:shd w:val="clear"/>
              <w:spacing w:before="0" w:beforeAutospacing="0" w:after="0" w:afterAutospacing="0" w:line="0" w:lineRule="atLeast"/>
              <w:ind w:left="0" w:right="0"/>
              <w:jc w:val="center"/>
              <w:rPr>
                <w:rFonts w:hint="eastAsia" w:ascii="仿宋" w:hAnsi="仿宋" w:eastAsia="仿宋" w:cs="仿宋"/>
                <w:color w:val="auto"/>
                <w:kern w:val="0"/>
                <w:sz w:val="24"/>
                <w:szCs w:val="24"/>
                <w:highlight w:val="none"/>
                <w:shd w:val="clear" w:color="auto" w:fill="FFFFFF"/>
                <w:lang w:val="en-US" w:eastAsia="zh-CN"/>
              </w:rPr>
            </w:pPr>
            <w:r>
              <w:rPr>
                <w:rFonts w:hint="eastAsia" w:ascii="仿宋" w:hAnsi="仿宋" w:eastAsia="仿宋" w:cs="仿宋"/>
                <w:color w:val="auto"/>
                <w:kern w:val="0"/>
                <w:sz w:val="24"/>
                <w:szCs w:val="24"/>
                <w:highlight w:val="none"/>
                <w:shd w:val="clear" w:color="auto" w:fill="FFFFFF"/>
                <w:lang w:val="en-US" w:eastAsia="zh-CN"/>
              </w:rPr>
              <w:t>6</w:t>
            </w:r>
          </w:p>
        </w:tc>
        <w:tc>
          <w:tcPr>
            <w:tcW w:w="8034" w:type="dxa"/>
            <w:noWrap w:val="0"/>
            <w:vAlign w:val="center"/>
          </w:tcPr>
          <w:p>
            <w:pPr>
              <w:keepNext w:val="0"/>
              <w:keepLines w:val="0"/>
              <w:pageBreakBefore w:val="0"/>
              <w:widowControl w:val="0"/>
              <w:shd w:val="clear"/>
              <w:kinsoku/>
              <w:wordWrap/>
              <w:overflowPunct/>
              <w:topLinePunct w:val="0"/>
              <w:autoSpaceDE/>
              <w:autoSpaceDN/>
              <w:bidi w:val="0"/>
              <w:spacing w:line="4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服务质量保证情况（根据质保期限、可实现程度、提供优惠等情况</w:t>
            </w:r>
            <w:r>
              <w:rPr>
                <w:rFonts w:hint="eastAsia" w:ascii="仿宋" w:hAnsi="仿宋" w:eastAsia="仿宋" w:cs="仿宋"/>
                <w:color w:val="auto"/>
                <w:sz w:val="24"/>
                <w:szCs w:val="24"/>
                <w:highlight w:val="none"/>
                <w:lang w:eastAsia="zh-CN"/>
              </w:rPr>
              <w:t>进行综合评分</w:t>
            </w:r>
            <w:r>
              <w:rPr>
                <w:rFonts w:hint="eastAsia" w:ascii="仿宋" w:hAnsi="仿宋" w:eastAsia="仿宋" w:cs="仿宋"/>
                <w:color w:val="auto"/>
                <w:sz w:val="24"/>
                <w:szCs w:val="24"/>
                <w:highlight w:val="none"/>
              </w:rPr>
              <w:t>）</w:t>
            </w:r>
          </w:p>
        </w:tc>
        <w:tc>
          <w:tcPr>
            <w:tcW w:w="855" w:type="dxa"/>
            <w:noWrap w:val="0"/>
            <w:vAlign w:val="center"/>
          </w:tcPr>
          <w:p>
            <w:pPr>
              <w:pStyle w:val="88"/>
              <w:keepNext w:val="0"/>
              <w:keepLines w:val="0"/>
              <w:pageBreakBefore w:val="0"/>
              <w:widowControl w:val="0"/>
              <w:shd w:val="clear"/>
              <w:kinsoku/>
              <w:wordWrap/>
              <w:overflowPunct/>
              <w:topLinePunct w:val="0"/>
              <w:autoSpaceDE/>
              <w:autoSpaceDN/>
              <w:bidi w:val="0"/>
              <w:spacing w:before="0" w:line="440" w:lineRule="exact"/>
              <w:ind w:firstLine="0" w:firstLineChars="0"/>
              <w:jc w:val="center"/>
              <w:textAlignment w:val="auto"/>
              <w:rPr>
                <w:rFonts w:hint="eastAsia" w:ascii="仿宋" w:hAnsi="仿宋" w:eastAsia="仿宋" w:cs="仿宋"/>
                <w:color w:val="auto"/>
                <w:sz w:val="24"/>
                <w:szCs w:val="24"/>
                <w:highlight w:val="none"/>
                <w:lang w:val="en-US"/>
              </w:rPr>
            </w:pPr>
            <w:r>
              <w:rPr>
                <w:rFonts w:hint="eastAsia" w:ascii="仿宋" w:hAnsi="仿宋" w:eastAsia="仿宋" w:cs="仿宋"/>
                <w:color w:val="auto"/>
                <w:szCs w:val="24"/>
                <w:highlight w:val="none"/>
              </w:rPr>
              <w:t>0-</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5" w:type="dxa"/>
            <w:noWrap w:val="0"/>
            <w:vAlign w:val="center"/>
          </w:tcPr>
          <w:p>
            <w:pPr>
              <w:widowControl/>
              <w:shd w:val="clear"/>
              <w:spacing w:before="0" w:beforeAutospacing="0" w:after="0" w:afterAutospacing="0" w:line="0" w:lineRule="atLeast"/>
              <w:ind w:left="0" w:right="0"/>
              <w:jc w:val="center"/>
              <w:rPr>
                <w:rFonts w:hint="eastAsia" w:ascii="仿宋" w:hAnsi="仿宋" w:eastAsia="仿宋" w:cs="仿宋"/>
                <w:color w:val="auto"/>
                <w:kern w:val="0"/>
                <w:sz w:val="24"/>
                <w:szCs w:val="24"/>
                <w:highlight w:val="none"/>
                <w:shd w:val="clear" w:color="auto" w:fill="FFFFFF"/>
                <w:lang w:val="en-US" w:eastAsia="zh-CN"/>
              </w:rPr>
            </w:pPr>
            <w:r>
              <w:rPr>
                <w:rFonts w:hint="eastAsia" w:ascii="仿宋" w:hAnsi="仿宋" w:eastAsia="仿宋" w:cs="仿宋"/>
                <w:color w:val="auto"/>
                <w:kern w:val="0"/>
                <w:sz w:val="24"/>
                <w:szCs w:val="24"/>
                <w:highlight w:val="none"/>
                <w:shd w:val="clear" w:color="auto" w:fill="FFFFFF"/>
                <w:lang w:val="en-US" w:eastAsia="zh-CN"/>
              </w:rPr>
              <w:t>7</w:t>
            </w:r>
          </w:p>
        </w:tc>
        <w:tc>
          <w:tcPr>
            <w:tcW w:w="8034" w:type="dxa"/>
            <w:noWrap w:val="0"/>
            <w:vAlign w:val="center"/>
          </w:tcPr>
          <w:p>
            <w:pPr>
              <w:keepNext w:val="0"/>
              <w:keepLines w:val="0"/>
              <w:pageBreakBefore w:val="0"/>
              <w:widowControl w:val="0"/>
              <w:shd w:val="clear"/>
              <w:kinsoku/>
              <w:wordWrap/>
              <w:overflowPunct/>
              <w:topLinePunct w:val="0"/>
              <w:autoSpaceDE/>
              <w:autoSpaceDN/>
              <w:bidi w:val="0"/>
              <w:spacing w:line="4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服务承诺（根据售后服务方案、措施、响应及本地化服务能力等情况</w:t>
            </w:r>
            <w:r>
              <w:rPr>
                <w:rFonts w:hint="eastAsia" w:ascii="仿宋" w:hAnsi="仿宋" w:eastAsia="仿宋" w:cs="仿宋"/>
                <w:b w:val="0"/>
                <w:bCs/>
                <w:color w:val="auto"/>
                <w:sz w:val="24"/>
                <w:szCs w:val="24"/>
                <w:highlight w:val="none"/>
                <w:lang w:eastAsia="zh-CN"/>
              </w:rPr>
              <w:t>进行综合评分</w:t>
            </w:r>
            <w:r>
              <w:rPr>
                <w:rFonts w:hint="eastAsia" w:ascii="仿宋" w:hAnsi="仿宋" w:eastAsia="仿宋" w:cs="仿宋"/>
                <w:color w:val="auto"/>
                <w:sz w:val="24"/>
                <w:szCs w:val="24"/>
                <w:highlight w:val="none"/>
              </w:rPr>
              <w:t>）</w:t>
            </w:r>
          </w:p>
        </w:tc>
        <w:tc>
          <w:tcPr>
            <w:tcW w:w="855" w:type="dxa"/>
            <w:noWrap w:val="0"/>
            <w:vAlign w:val="center"/>
          </w:tcPr>
          <w:p>
            <w:pPr>
              <w:pStyle w:val="88"/>
              <w:keepNext w:val="0"/>
              <w:keepLines w:val="0"/>
              <w:pageBreakBefore w:val="0"/>
              <w:widowControl w:val="0"/>
              <w:shd w:val="clear"/>
              <w:kinsoku/>
              <w:wordWrap/>
              <w:overflowPunct/>
              <w:topLinePunct w:val="0"/>
              <w:autoSpaceDE/>
              <w:autoSpaceDN/>
              <w:bidi w:val="0"/>
              <w:spacing w:before="0" w:line="440" w:lineRule="exact"/>
              <w:ind w:firstLine="0" w:firstLineChars="0"/>
              <w:jc w:val="center"/>
              <w:textAlignment w:val="auto"/>
              <w:rPr>
                <w:rFonts w:hint="eastAsia" w:ascii="仿宋" w:hAnsi="仿宋" w:eastAsia="仿宋" w:cs="仿宋"/>
                <w:color w:val="auto"/>
                <w:sz w:val="24"/>
                <w:szCs w:val="24"/>
                <w:highlight w:val="none"/>
                <w:lang w:val="en-US"/>
              </w:rPr>
            </w:pPr>
            <w:r>
              <w:rPr>
                <w:rFonts w:hint="eastAsia" w:ascii="仿宋" w:hAnsi="仿宋" w:eastAsia="仿宋" w:cs="仿宋"/>
                <w:color w:val="auto"/>
                <w:szCs w:val="24"/>
                <w:highlight w:val="none"/>
              </w:rPr>
              <w:t>0-</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35" w:type="dxa"/>
            <w:noWrap w:val="0"/>
            <w:vAlign w:val="center"/>
          </w:tcPr>
          <w:p>
            <w:pPr>
              <w:widowControl/>
              <w:shd w:val="clear"/>
              <w:spacing w:before="0" w:beforeAutospacing="0" w:after="0" w:afterAutospacing="0" w:line="0" w:lineRule="atLeast"/>
              <w:ind w:left="0" w:right="0"/>
              <w:jc w:val="center"/>
              <w:rPr>
                <w:rFonts w:hint="eastAsia" w:ascii="仿宋" w:hAnsi="仿宋" w:eastAsia="仿宋" w:cs="仿宋"/>
                <w:color w:val="auto"/>
                <w:kern w:val="0"/>
                <w:sz w:val="24"/>
                <w:szCs w:val="24"/>
                <w:highlight w:val="none"/>
                <w:shd w:val="clear" w:color="auto" w:fill="FFFFFF"/>
                <w:lang w:val="en-US" w:eastAsia="zh-CN"/>
              </w:rPr>
            </w:pPr>
            <w:r>
              <w:rPr>
                <w:rFonts w:hint="eastAsia" w:ascii="仿宋" w:hAnsi="仿宋" w:eastAsia="仿宋" w:cs="仿宋"/>
                <w:color w:val="auto"/>
                <w:kern w:val="0"/>
                <w:sz w:val="24"/>
                <w:szCs w:val="24"/>
                <w:highlight w:val="none"/>
                <w:shd w:val="clear" w:color="auto" w:fill="FFFFFF"/>
                <w:lang w:val="en-US" w:eastAsia="zh-CN"/>
              </w:rPr>
              <w:t>8</w:t>
            </w:r>
          </w:p>
        </w:tc>
        <w:tc>
          <w:tcPr>
            <w:tcW w:w="8034" w:type="dxa"/>
            <w:noWrap w:val="0"/>
            <w:vAlign w:val="center"/>
          </w:tcPr>
          <w:p>
            <w:pPr>
              <w:keepNext w:val="0"/>
              <w:keepLines w:val="0"/>
              <w:pageBreakBefore w:val="0"/>
              <w:widowControl w:val="0"/>
              <w:shd w:val="clear"/>
              <w:kinsoku/>
              <w:wordWrap/>
              <w:overflowPunct/>
              <w:topLinePunct w:val="0"/>
              <w:autoSpaceDE/>
              <w:autoSpaceDN/>
              <w:bidi w:val="0"/>
              <w:spacing w:line="4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对本项目的</w:t>
            </w:r>
            <w:r>
              <w:rPr>
                <w:rFonts w:hint="eastAsia" w:ascii="仿宋" w:hAnsi="仿宋" w:eastAsia="仿宋" w:cs="仿宋"/>
                <w:color w:val="auto"/>
                <w:sz w:val="24"/>
                <w:szCs w:val="24"/>
                <w:highlight w:val="none"/>
                <w:lang w:eastAsia="zh-CN"/>
              </w:rPr>
              <w:t>提出</w:t>
            </w:r>
            <w:r>
              <w:rPr>
                <w:rFonts w:hint="eastAsia" w:ascii="仿宋" w:hAnsi="仿宋" w:eastAsia="仿宋" w:cs="仿宋"/>
                <w:color w:val="auto"/>
                <w:sz w:val="24"/>
                <w:szCs w:val="24"/>
                <w:highlight w:val="none"/>
              </w:rPr>
              <w:t>合理化建议</w:t>
            </w:r>
            <w:r>
              <w:rPr>
                <w:rFonts w:hint="eastAsia" w:ascii="仿宋" w:hAnsi="仿宋" w:eastAsia="仿宋" w:cs="仿宋"/>
                <w:color w:val="auto"/>
                <w:sz w:val="24"/>
                <w:szCs w:val="24"/>
                <w:highlight w:val="none"/>
                <w:lang w:eastAsia="zh-CN"/>
              </w:rPr>
              <w:t>等进行综合评分；</w:t>
            </w:r>
          </w:p>
        </w:tc>
        <w:tc>
          <w:tcPr>
            <w:tcW w:w="855" w:type="dxa"/>
            <w:noWrap w:val="0"/>
            <w:vAlign w:val="center"/>
          </w:tcPr>
          <w:p>
            <w:pPr>
              <w:pStyle w:val="88"/>
              <w:keepNext w:val="0"/>
              <w:keepLines w:val="0"/>
              <w:pageBreakBefore w:val="0"/>
              <w:widowControl w:val="0"/>
              <w:shd w:val="clear"/>
              <w:kinsoku/>
              <w:wordWrap/>
              <w:overflowPunct/>
              <w:topLinePunct w:val="0"/>
              <w:autoSpaceDE/>
              <w:autoSpaceDN/>
              <w:bidi w:val="0"/>
              <w:spacing w:before="0" w:line="440" w:lineRule="exact"/>
              <w:ind w:firstLine="0" w:firstLineChars="0"/>
              <w:jc w:val="center"/>
              <w:textAlignment w:val="auto"/>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835" w:type="dxa"/>
            <w:noWrap w:val="0"/>
            <w:vAlign w:val="center"/>
          </w:tcPr>
          <w:p>
            <w:pPr>
              <w:widowControl/>
              <w:shd w:val="clear"/>
              <w:spacing w:before="0" w:beforeAutospacing="0" w:after="0" w:afterAutospacing="0" w:line="0" w:lineRule="atLeast"/>
              <w:ind w:left="0" w:right="0"/>
              <w:jc w:val="center"/>
              <w:rPr>
                <w:rFonts w:hint="eastAsia" w:ascii="仿宋" w:hAnsi="仿宋" w:eastAsia="仿宋" w:cs="仿宋"/>
                <w:color w:val="auto"/>
                <w:kern w:val="0"/>
                <w:sz w:val="24"/>
                <w:szCs w:val="24"/>
                <w:highlight w:val="none"/>
                <w:shd w:val="clear" w:color="auto" w:fill="FFFFFF"/>
                <w:lang w:val="en-US" w:eastAsia="zh-CN"/>
              </w:rPr>
            </w:pPr>
            <w:r>
              <w:rPr>
                <w:rFonts w:hint="eastAsia" w:ascii="仿宋" w:hAnsi="仿宋" w:eastAsia="仿宋" w:cs="仿宋"/>
                <w:color w:val="auto"/>
                <w:kern w:val="0"/>
                <w:sz w:val="24"/>
                <w:szCs w:val="24"/>
                <w:highlight w:val="none"/>
                <w:shd w:val="clear" w:color="auto" w:fill="FFFFFF"/>
                <w:lang w:val="en-US" w:eastAsia="zh-CN"/>
              </w:rPr>
              <w:t>9</w:t>
            </w:r>
          </w:p>
        </w:tc>
        <w:tc>
          <w:tcPr>
            <w:tcW w:w="8034" w:type="dxa"/>
            <w:noWrap w:val="0"/>
            <w:vAlign w:val="center"/>
          </w:tcPr>
          <w:p>
            <w:pPr>
              <w:pStyle w:val="2"/>
              <w:shd w:val="clear"/>
              <w:spacing w:line="360" w:lineRule="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根据招标文件要求承诺：</w:t>
            </w:r>
          </w:p>
          <w:p>
            <w:pPr>
              <w:keepNext w:val="0"/>
              <w:keepLines w:val="0"/>
              <w:pageBreakBefore w:val="0"/>
              <w:widowControl w:val="0"/>
              <w:numPr>
                <w:ilvl w:val="0"/>
                <w:numId w:val="1"/>
              </w:numPr>
              <w:shd w:val="clear"/>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中标后15日内在交警乔司中队、城区中队、开发区中队辖区内【临平】不少于2个服务点，停车场面积大于40000㎡得8分；停车场面积大于</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30000㎡小于等于40000㎡得6分</w:t>
            </w:r>
          </w:p>
          <w:p>
            <w:pPr>
              <w:keepNext w:val="0"/>
              <w:keepLines w:val="0"/>
              <w:pageBreakBefore w:val="0"/>
              <w:widowControl w:val="0"/>
              <w:numPr>
                <w:ilvl w:val="0"/>
                <w:numId w:val="1"/>
              </w:numPr>
              <w:shd w:val="clear"/>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中标后15日内在交警塘栖中队、交警崇贤中队，不少于2个服务点，停车场面积大于15000㎡得8分；停车场面积大于10000㎡小于等于15000㎡得6分</w:t>
            </w:r>
          </w:p>
          <w:p>
            <w:pPr>
              <w:pStyle w:val="2"/>
              <w:keepNext w:val="0"/>
              <w:keepLines w:val="0"/>
              <w:pageBreakBefore w:val="0"/>
              <w:widowControl w:val="0"/>
              <w:numPr>
                <w:ilvl w:val="0"/>
                <w:numId w:val="1"/>
              </w:numPr>
              <w:shd w:val="clea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营业场所所处地理位置与周边的道路交通等应有利于车辆的进出，停车场所与其他作业区域的平面布置需合理有序；</w:t>
            </w:r>
            <w:r>
              <w:rPr>
                <w:rFonts w:hint="eastAsia" w:ascii="仿宋" w:hAnsi="仿宋" w:eastAsia="仿宋" w:cs="仿宋"/>
                <w:color w:val="auto"/>
                <w:sz w:val="24"/>
                <w:szCs w:val="24"/>
                <w:highlight w:val="none"/>
                <w:lang w:val="en-US" w:eastAsia="zh-CN"/>
              </w:rPr>
              <w:t>0-2分</w:t>
            </w:r>
            <w:r>
              <w:rPr>
                <w:rFonts w:hint="eastAsia" w:ascii="仿宋" w:hAnsi="仿宋" w:eastAsia="仿宋" w:cs="仿宋"/>
                <w:color w:val="auto"/>
                <w:sz w:val="24"/>
                <w:szCs w:val="24"/>
                <w:highlight w:val="none"/>
                <w:lang w:eastAsia="zh-CN"/>
              </w:rPr>
              <w:t>）</w:t>
            </w:r>
          </w:p>
          <w:p>
            <w:pPr>
              <w:pStyle w:val="2"/>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4、停车场配套设施：应有完善有效的安全防盗监控系统（监控须全场覆盖）、数码相机、电脑等相关设备，其中进出口设有车牌抓拍系统，按照采购人的管理要求，落实相关管理措施。</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0-2分</w:t>
            </w:r>
            <w:r>
              <w:rPr>
                <w:rFonts w:hint="eastAsia" w:ascii="仿宋" w:hAnsi="仿宋" w:eastAsia="仿宋" w:cs="仿宋"/>
                <w:color w:val="auto"/>
                <w:sz w:val="24"/>
                <w:szCs w:val="24"/>
                <w:highlight w:val="none"/>
                <w:lang w:eastAsia="zh-CN"/>
              </w:rPr>
              <w:t>）</w:t>
            </w:r>
          </w:p>
        </w:tc>
        <w:tc>
          <w:tcPr>
            <w:tcW w:w="855" w:type="dxa"/>
            <w:noWrap w:val="0"/>
            <w:vAlign w:val="center"/>
          </w:tcPr>
          <w:p>
            <w:pPr>
              <w:keepNext w:val="0"/>
              <w:keepLines w:val="0"/>
              <w:pageBreakBefore w:val="0"/>
              <w:widowControl w:val="0"/>
              <w:numPr>
                <w:ilvl w:val="0"/>
                <w:numId w:val="2"/>
              </w:numPr>
              <w:shd w:val="clear"/>
              <w:kinsoku/>
              <w:wordWrap/>
              <w:overflowPunct/>
              <w:topLinePunct w:val="0"/>
              <w:autoSpaceDE/>
              <w:autoSpaceDN/>
              <w:bidi w:val="0"/>
              <w:spacing w:line="44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835" w:type="dxa"/>
            <w:noWrap w:val="0"/>
            <w:vAlign w:val="center"/>
          </w:tcPr>
          <w:p>
            <w:pPr>
              <w:widowControl/>
              <w:shd w:val="clear"/>
              <w:spacing w:before="0" w:beforeAutospacing="0" w:after="0" w:afterAutospacing="0" w:line="0" w:lineRule="atLeast"/>
              <w:ind w:left="0" w:right="0"/>
              <w:jc w:val="center"/>
              <w:rPr>
                <w:rFonts w:hint="default" w:ascii="仿宋" w:hAnsi="仿宋" w:eastAsia="仿宋" w:cs="仿宋"/>
                <w:color w:val="auto"/>
                <w:kern w:val="0"/>
                <w:sz w:val="24"/>
                <w:szCs w:val="24"/>
                <w:highlight w:val="none"/>
                <w:shd w:val="clear" w:color="auto" w:fill="FFFFFF"/>
                <w:lang w:val="en-US" w:eastAsia="zh-CN"/>
              </w:rPr>
            </w:pPr>
            <w:r>
              <w:rPr>
                <w:rFonts w:hint="eastAsia" w:ascii="仿宋" w:hAnsi="仿宋" w:eastAsia="仿宋" w:cs="仿宋"/>
                <w:color w:val="auto"/>
                <w:kern w:val="0"/>
                <w:sz w:val="24"/>
                <w:szCs w:val="24"/>
                <w:highlight w:val="none"/>
                <w:shd w:val="clear" w:color="auto" w:fill="FFFFFF"/>
                <w:lang w:val="en-US" w:eastAsia="zh-CN"/>
              </w:rPr>
              <w:t>10</w:t>
            </w:r>
          </w:p>
        </w:tc>
        <w:tc>
          <w:tcPr>
            <w:tcW w:w="8034" w:type="dxa"/>
            <w:noWrap w:val="0"/>
            <w:vAlign w:val="center"/>
          </w:tcPr>
          <w:p>
            <w:pPr>
              <w:keepNext w:val="0"/>
              <w:keepLines w:val="0"/>
              <w:pageBreakBefore w:val="0"/>
              <w:widowControl w:val="0"/>
              <w:shd w:val="clear"/>
              <w:kinsoku/>
              <w:wordWrap/>
              <w:overflowPunct/>
              <w:topLinePunct w:val="0"/>
              <w:autoSpaceDE/>
              <w:autoSpaceDN/>
              <w:bidi w:val="0"/>
              <w:spacing w:line="4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对清障服务所需要的各类清障车辆配备情况（</w:t>
            </w:r>
            <w:r>
              <w:rPr>
                <w:rFonts w:hint="eastAsia" w:ascii="仿宋" w:hAnsi="仿宋" w:eastAsia="仿宋" w:cs="仿宋"/>
                <w:color w:val="auto"/>
                <w:sz w:val="24"/>
                <w:szCs w:val="24"/>
                <w:highlight w:val="none"/>
                <w:lang w:eastAsia="zh-CN"/>
              </w:rPr>
              <w:t>标书中</w:t>
            </w:r>
            <w:r>
              <w:rPr>
                <w:rFonts w:hint="eastAsia" w:ascii="仿宋" w:hAnsi="仿宋" w:eastAsia="仿宋" w:cs="仿宋"/>
                <w:color w:val="auto"/>
                <w:sz w:val="24"/>
                <w:szCs w:val="24"/>
                <w:highlight w:val="none"/>
              </w:rPr>
              <w:t>提供车辆行驶证</w:t>
            </w:r>
            <w:r>
              <w:rPr>
                <w:rFonts w:hint="eastAsia" w:ascii="仿宋" w:hAnsi="仿宋" w:eastAsia="仿宋" w:cs="仿宋"/>
                <w:color w:val="auto"/>
                <w:sz w:val="24"/>
                <w:szCs w:val="24"/>
                <w:highlight w:val="none"/>
                <w:lang w:eastAsia="zh-CN"/>
              </w:rPr>
              <w:t>复印件</w:t>
            </w:r>
            <w:r>
              <w:rPr>
                <w:rFonts w:hint="eastAsia" w:ascii="仿宋" w:hAnsi="仿宋" w:eastAsia="仿宋" w:cs="仿宋"/>
                <w:color w:val="auto"/>
                <w:sz w:val="24"/>
                <w:szCs w:val="24"/>
                <w:highlight w:val="none"/>
              </w:rPr>
              <w:t>、车辆租赁协议及车辆吨位情况的证明材料）：</w:t>
            </w:r>
          </w:p>
          <w:p>
            <w:pPr>
              <w:keepNext w:val="0"/>
              <w:keepLines w:val="0"/>
              <w:pageBreakBefore w:val="0"/>
              <w:widowControl w:val="0"/>
              <w:shd w:val="clear"/>
              <w:kinsoku/>
              <w:wordWrap/>
              <w:overflowPunct/>
              <w:topLinePunct w:val="0"/>
              <w:autoSpaceDE/>
              <w:autoSpaceDN/>
              <w:bidi w:val="0"/>
              <w:spacing w:line="4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①自有3吨以上（含3吨）平板拖车的，每辆得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分，最高得</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w:t>
            </w:r>
          </w:p>
          <w:p>
            <w:pPr>
              <w:keepNext w:val="0"/>
              <w:keepLines w:val="0"/>
              <w:pageBreakBefore w:val="0"/>
              <w:widowControl w:val="0"/>
              <w:shd w:val="clear"/>
              <w:kinsoku/>
              <w:wordWrap/>
              <w:overflowPunct/>
              <w:topLinePunct w:val="0"/>
              <w:autoSpaceDE/>
              <w:autoSpaceDN/>
              <w:bidi w:val="0"/>
              <w:spacing w:line="4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②自有</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吨以上（含3吨）平板拖车的，每辆得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分，最高得</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tc>
        <w:tc>
          <w:tcPr>
            <w:tcW w:w="855" w:type="dxa"/>
            <w:noWrap w:val="0"/>
            <w:vAlign w:val="center"/>
          </w:tcPr>
          <w:p>
            <w:pPr>
              <w:pStyle w:val="88"/>
              <w:keepNext w:val="0"/>
              <w:keepLines w:val="0"/>
              <w:pageBreakBefore w:val="0"/>
              <w:widowControl w:val="0"/>
              <w:shd w:val="clear"/>
              <w:kinsoku/>
              <w:wordWrap/>
              <w:overflowPunct/>
              <w:topLinePunct w:val="0"/>
              <w:autoSpaceDE/>
              <w:autoSpaceDN/>
              <w:bidi w:val="0"/>
              <w:spacing w:before="0" w:line="440" w:lineRule="exact"/>
              <w:ind w:firstLine="0" w:firstLineChars="0"/>
              <w:jc w:val="center"/>
              <w:textAlignment w:val="auto"/>
              <w:rPr>
                <w:rFonts w:hint="eastAsia" w:ascii="仿宋" w:hAnsi="仿宋" w:eastAsia="仿宋" w:cs="仿宋"/>
                <w:color w:val="auto"/>
                <w:szCs w:val="24"/>
                <w:highlight w:val="none"/>
              </w:rPr>
            </w:pPr>
            <w:r>
              <w:rPr>
                <w:rFonts w:hint="eastAsia" w:ascii="仿宋" w:hAnsi="仿宋" w:eastAsia="仿宋" w:cs="仿宋"/>
                <w:color w:val="auto"/>
                <w:sz w:val="24"/>
                <w:szCs w:val="24"/>
                <w:highlight w:val="none"/>
                <w:lang w:val="en-US" w:eastAsia="zh-CN"/>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835" w:type="dxa"/>
            <w:noWrap w:val="0"/>
            <w:vAlign w:val="center"/>
          </w:tcPr>
          <w:p>
            <w:pPr>
              <w:widowControl/>
              <w:shd w:val="clear"/>
              <w:spacing w:before="0" w:beforeAutospacing="0" w:after="0" w:afterAutospacing="0" w:line="0" w:lineRule="atLeast"/>
              <w:ind w:left="0" w:right="0"/>
              <w:jc w:val="center"/>
              <w:rPr>
                <w:rFonts w:hint="default" w:ascii="仿宋" w:hAnsi="仿宋" w:eastAsia="仿宋" w:cs="仿宋"/>
                <w:color w:val="auto"/>
                <w:kern w:val="0"/>
                <w:sz w:val="24"/>
                <w:szCs w:val="24"/>
                <w:highlight w:val="none"/>
                <w:shd w:val="clear" w:color="auto" w:fill="FFFFFF"/>
                <w:lang w:val="en-US" w:eastAsia="zh-CN"/>
              </w:rPr>
            </w:pPr>
            <w:r>
              <w:rPr>
                <w:rFonts w:hint="eastAsia" w:ascii="仿宋" w:hAnsi="仿宋" w:eastAsia="仿宋" w:cs="仿宋"/>
                <w:color w:val="auto"/>
                <w:kern w:val="0"/>
                <w:sz w:val="24"/>
                <w:szCs w:val="24"/>
                <w:highlight w:val="none"/>
                <w:shd w:val="clear" w:color="auto" w:fill="FFFFFF"/>
                <w:lang w:val="en-US" w:eastAsia="zh-CN"/>
              </w:rPr>
              <w:t>11</w:t>
            </w:r>
          </w:p>
        </w:tc>
        <w:tc>
          <w:tcPr>
            <w:tcW w:w="8034" w:type="dxa"/>
            <w:noWrap w:val="0"/>
            <w:vAlign w:val="top"/>
          </w:tcPr>
          <w:p>
            <w:pPr>
              <w:keepNext w:val="0"/>
              <w:keepLines w:val="0"/>
              <w:pageBreakBefore w:val="0"/>
              <w:widowControl w:val="0"/>
              <w:shd w:val="clear"/>
              <w:kinsoku/>
              <w:wordWrap/>
              <w:overflowPunct/>
              <w:topLinePunct w:val="0"/>
              <w:autoSpaceDE/>
              <w:autoSpaceDN/>
              <w:bidi w:val="0"/>
              <w:adjustRightInd/>
              <w:snapToGrid/>
              <w:spacing w:line="440" w:lineRule="exact"/>
              <w:jc w:val="both"/>
              <w:textAlignment w:val="auto"/>
              <w:rPr>
                <w:rFonts w:hint="eastAsia" w:ascii="仿宋" w:hAnsi="仿宋" w:eastAsia="仿宋" w:cs="仿宋"/>
                <w:color w:val="auto"/>
                <w:sz w:val="24"/>
                <w:szCs w:val="24"/>
                <w:highlight w:val="none"/>
              </w:rPr>
            </w:pPr>
            <w:r>
              <w:rPr>
                <w:rFonts w:hint="eastAsia" w:ascii="仿宋" w:hAnsi="仿宋" w:eastAsia="仿宋" w:cs="仿宋"/>
                <w:b/>
                <w:color w:val="auto"/>
                <w:kern w:val="0"/>
                <w:sz w:val="24"/>
                <w:szCs w:val="24"/>
                <w:highlight w:val="none"/>
                <w:lang w:val="en-US" w:eastAsia="zh-CN" w:bidi="ar-SA"/>
              </w:rPr>
              <w:t>人员配备情况：</w:t>
            </w:r>
            <w:r>
              <w:rPr>
                <w:rFonts w:hint="eastAsia" w:ascii="仿宋" w:hAnsi="仿宋" w:eastAsia="仿宋" w:cs="仿宋"/>
                <w:color w:val="auto"/>
                <w:spacing w:val="0"/>
                <w:kern w:val="10"/>
                <w:sz w:val="24"/>
                <w:szCs w:val="24"/>
                <w:highlight w:val="none"/>
                <w:lang w:val="en-US" w:eastAsia="zh-CN" w:bidi="ar-SA"/>
              </w:rPr>
              <w:t>驾</w:t>
            </w:r>
            <w:r>
              <w:rPr>
                <w:rFonts w:hint="eastAsia" w:ascii="仿宋" w:hAnsi="仿宋" w:eastAsia="仿宋" w:cs="仿宋"/>
                <w:color w:val="auto"/>
                <w:kern w:val="0"/>
                <w:sz w:val="24"/>
                <w:szCs w:val="24"/>
                <w:highlight w:val="none"/>
                <w:lang w:val="en-US" w:eastAsia="zh-CN" w:bidi="ar-SA"/>
              </w:rPr>
              <w:t>驶及安保人员配备情况；评委根据各投标单位针对本项目的驾驶及安保人员力量、年龄、工作经验等、服务等进行综合评分（投标文件中驾驶人员须提供驾驶证、劳动合同、社保缴纳证明，安保人员提供保安证等相关证明资料）。</w:t>
            </w:r>
          </w:p>
        </w:tc>
        <w:tc>
          <w:tcPr>
            <w:tcW w:w="855" w:type="dxa"/>
            <w:noWrap w:val="0"/>
            <w:vAlign w:val="center"/>
          </w:tcPr>
          <w:p>
            <w:pPr>
              <w:pStyle w:val="88"/>
              <w:keepNext w:val="0"/>
              <w:keepLines w:val="0"/>
              <w:pageBreakBefore w:val="0"/>
              <w:widowControl w:val="0"/>
              <w:shd w:val="clear"/>
              <w:kinsoku/>
              <w:wordWrap/>
              <w:overflowPunct/>
              <w:topLinePunct w:val="0"/>
              <w:autoSpaceDE/>
              <w:autoSpaceDN/>
              <w:bidi w:val="0"/>
              <w:spacing w:before="0" w:line="440" w:lineRule="exact"/>
              <w:ind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Cs w:val="24"/>
                <w:highlight w:val="none"/>
                <w:lang w:val="en-US" w:eastAsia="zh-CN"/>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835" w:type="dxa"/>
            <w:noWrap w:val="0"/>
            <w:vAlign w:val="center"/>
          </w:tcPr>
          <w:p>
            <w:pPr>
              <w:widowControl/>
              <w:shd w:val="clear"/>
              <w:spacing w:before="0" w:beforeAutospacing="0" w:after="0" w:afterAutospacing="0" w:line="0" w:lineRule="atLeast"/>
              <w:ind w:left="0" w:right="0"/>
              <w:jc w:val="center"/>
              <w:rPr>
                <w:rFonts w:hint="default" w:ascii="仿宋" w:hAnsi="仿宋" w:eastAsia="仿宋" w:cs="仿宋"/>
                <w:color w:val="auto"/>
                <w:kern w:val="0"/>
                <w:sz w:val="24"/>
                <w:szCs w:val="24"/>
                <w:highlight w:val="none"/>
                <w:shd w:val="clear" w:color="auto" w:fill="FFFFFF"/>
                <w:lang w:val="en-US" w:eastAsia="zh-CN"/>
              </w:rPr>
            </w:pPr>
            <w:r>
              <w:rPr>
                <w:rFonts w:hint="eastAsia" w:ascii="仿宋" w:hAnsi="仿宋" w:eastAsia="仿宋" w:cs="仿宋"/>
                <w:color w:val="auto"/>
                <w:kern w:val="0"/>
                <w:sz w:val="24"/>
                <w:szCs w:val="24"/>
                <w:highlight w:val="none"/>
                <w:shd w:val="clear" w:color="auto" w:fill="FFFFFF"/>
                <w:lang w:val="en-US" w:eastAsia="zh-CN"/>
              </w:rPr>
              <w:t>12</w:t>
            </w:r>
          </w:p>
        </w:tc>
        <w:tc>
          <w:tcPr>
            <w:tcW w:w="8034" w:type="dxa"/>
            <w:noWrap w:val="0"/>
            <w:vAlign w:val="center"/>
          </w:tcPr>
          <w:p>
            <w:pPr>
              <w:pStyle w:val="88"/>
              <w:keepNext w:val="0"/>
              <w:keepLines w:val="0"/>
              <w:pageBreakBefore w:val="0"/>
              <w:widowControl w:val="0"/>
              <w:shd w:val="clear"/>
              <w:kinsoku/>
              <w:wordWrap/>
              <w:overflowPunct/>
              <w:topLinePunct w:val="0"/>
              <w:autoSpaceDE/>
              <w:autoSpaceDN/>
              <w:bidi w:val="0"/>
              <w:spacing w:before="0" w:line="440" w:lineRule="exact"/>
              <w:ind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b/>
                <w:color w:val="auto"/>
                <w:kern w:val="0"/>
                <w:szCs w:val="24"/>
                <w:highlight w:val="none"/>
              </w:rPr>
              <w:t>类似项目实施业绩：投标人自201</w:t>
            </w:r>
            <w:r>
              <w:rPr>
                <w:rFonts w:hint="eastAsia" w:ascii="仿宋" w:hAnsi="仿宋" w:eastAsia="仿宋" w:cs="仿宋"/>
                <w:b/>
                <w:color w:val="auto"/>
                <w:kern w:val="0"/>
                <w:szCs w:val="24"/>
                <w:highlight w:val="none"/>
                <w:lang w:val="en-US" w:eastAsia="zh-CN"/>
              </w:rPr>
              <w:t>8</w:t>
            </w:r>
            <w:r>
              <w:rPr>
                <w:rFonts w:hint="eastAsia" w:ascii="仿宋" w:hAnsi="仿宋" w:eastAsia="仿宋" w:cs="仿宋"/>
                <w:b/>
                <w:color w:val="auto"/>
                <w:kern w:val="0"/>
                <w:szCs w:val="24"/>
                <w:highlight w:val="none"/>
              </w:rPr>
              <w:t>年1月1日（含）以来（以合同签订时间为准）承担过</w:t>
            </w:r>
            <w:r>
              <w:rPr>
                <w:rFonts w:hint="eastAsia" w:ascii="仿宋" w:hAnsi="仿宋" w:eastAsia="仿宋" w:cs="仿宋"/>
                <w:b/>
                <w:color w:val="auto"/>
                <w:kern w:val="0"/>
                <w:szCs w:val="24"/>
                <w:highlight w:val="none"/>
                <w:lang w:eastAsia="zh-CN"/>
              </w:rPr>
              <w:t>类似</w:t>
            </w:r>
            <w:r>
              <w:rPr>
                <w:rFonts w:hint="eastAsia" w:ascii="仿宋" w:hAnsi="仿宋" w:eastAsia="仿宋" w:cs="仿宋"/>
                <w:b/>
                <w:color w:val="auto"/>
                <w:kern w:val="0"/>
                <w:szCs w:val="24"/>
                <w:highlight w:val="none"/>
              </w:rPr>
              <w:t>项目业绩</w:t>
            </w:r>
            <w:r>
              <w:rPr>
                <w:rFonts w:hint="eastAsia" w:ascii="仿宋" w:hAnsi="仿宋" w:eastAsia="仿宋" w:cs="仿宋"/>
                <w:color w:val="auto"/>
                <w:kern w:val="0"/>
                <w:szCs w:val="24"/>
                <w:highlight w:val="none"/>
              </w:rPr>
              <w:t>，提供一个</w:t>
            </w:r>
            <w:r>
              <w:rPr>
                <w:rFonts w:hint="eastAsia" w:ascii="仿宋" w:hAnsi="仿宋" w:eastAsia="仿宋" w:cs="仿宋"/>
                <w:color w:val="auto"/>
                <w:kern w:val="0"/>
                <w:szCs w:val="24"/>
                <w:highlight w:val="none"/>
                <w:lang w:eastAsia="zh-CN"/>
              </w:rPr>
              <w:t>得</w:t>
            </w:r>
            <w:r>
              <w:rPr>
                <w:rFonts w:hint="eastAsia" w:ascii="仿宋" w:hAnsi="仿宋" w:eastAsia="仿宋" w:cs="仿宋"/>
                <w:color w:val="auto"/>
                <w:kern w:val="0"/>
                <w:szCs w:val="24"/>
                <w:highlight w:val="none"/>
              </w:rPr>
              <w:t>分</w:t>
            </w:r>
            <w:r>
              <w:rPr>
                <w:rFonts w:hint="eastAsia" w:ascii="仿宋" w:hAnsi="仿宋" w:eastAsia="仿宋" w:cs="仿宋"/>
                <w:color w:val="auto"/>
                <w:kern w:val="0"/>
                <w:szCs w:val="24"/>
                <w:highlight w:val="none"/>
                <w:lang w:val="en-US" w:eastAsia="zh-CN"/>
              </w:rPr>
              <w:t>0.2</w:t>
            </w:r>
            <w:r>
              <w:rPr>
                <w:rFonts w:hint="eastAsia" w:ascii="仿宋" w:hAnsi="仿宋" w:eastAsia="仿宋" w:cs="仿宋"/>
                <w:color w:val="auto"/>
                <w:kern w:val="0"/>
                <w:szCs w:val="24"/>
                <w:highlight w:val="none"/>
              </w:rPr>
              <w:t>分，</w:t>
            </w:r>
            <w:r>
              <w:rPr>
                <w:rFonts w:hint="eastAsia" w:ascii="仿宋" w:hAnsi="仿宋" w:eastAsia="仿宋" w:cs="仿宋"/>
                <w:color w:val="auto"/>
                <w:kern w:val="0"/>
                <w:szCs w:val="24"/>
                <w:highlight w:val="none"/>
                <w:lang w:eastAsia="zh-CN"/>
              </w:rPr>
              <w:t>本项</w:t>
            </w:r>
            <w:r>
              <w:rPr>
                <w:rFonts w:hint="eastAsia" w:ascii="仿宋" w:hAnsi="仿宋" w:eastAsia="仿宋" w:cs="仿宋"/>
                <w:color w:val="auto"/>
                <w:kern w:val="0"/>
                <w:szCs w:val="24"/>
                <w:highlight w:val="none"/>
              </w:rPr>
              <w:t>最多得</w:t>
            </w:r>
            <w:r>
              <w:rPr>
                <w:rFonts w:hint="eastAsia" w:ascii="仿宋" w:hAnsi="仿宋" w:eastAsia="仿宋" w:cs="仿宋"/>
                <w:color w:val="auto"/>
                <w:kern w:val="0"/>
                <w:szCs w:val="24"/>
                <w:highlight w:val="none"/>
                <w:lang w:val="en-US" w:eastAsia="zh-CN"/>
              </w:rPr>
              <w:t>1</w:t>
            </w:r>
            <w:r>
              <w:rPr>
                <w:rFonts w:hint="eastAsia" w:ascii="仿宋" w:hAnsi="仿宋" w:eastAsia="仿宋" w:cs="仿宋"/>
                <w:color w:val="auto"/>
                <w:kern w:val="0"/>
                <w:szCs w:val="24"/>
                <w:highlight w:val="none"/>
              </w:rPr>
              <w:t>分。（须提供相关合同、协议等证明材料的原件，不提供不得分）</w:t>
            </w:r>
          </w:p>
        </w:tc>
        <w:tc>
          <w:tcPr>
            <w:tcW w:w="855" w:type="dxa"/>
            <w:noWrap w:val="0"/>
            <w:vAlign w:val="center"/>
          </w:tcPr>
          <w:p>
            <w:pPr>
              <w:pStyle w:val="88"/>
              <w:keepNext w:val="0"/>
              <w:keepLines w:val="0"/>
              <w:pageBreakBefore w:val="0"/>
              <w:widowControl w:val="0"/>
              <w:shd w:val="clear"/>
              <w:kinsoku/>
              <w:wordWrap/>
              <w:overflowPunct/>
              <w:topLinePunct w:val="0"/>
              <w:autoSpaceDE/>
              <w:autoSpaceDN/>
              <w:bidi w:val="0"/>
              <w:spacing w:before="0" w:line="440" w:lineRule="exact"/>
              <w:ind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Cs w:val="24"/>
                <w:highlight w:val="none"/>
                <w:lang w:val="en-US" w:eastAsia="zh-CN"/>
              </w:rPr>
              <w:t>0-1分</w:t>
            </w:r>
          </w:p>
        </w:tc>
      </w:tr>
    </w:tbl>
    <w:p>
      <w:pPr>
        <w:pStyle w:val="64"/>
        <w:numPr>
          <w:ilvl w:val="0"/>
          <w:numId w:val="0"/>
        </w:numPr>
        <w:shd w:val="clear"/>
        <w:ind w:left="-619" w:leftChars="-295" w:firstLine="0" w:firstLineChars="0"/>
        <w:jc w:val="both"/>
        <w:rPr>
          <w:rFonts w:hint="eastAsia" w:ascii="仿宋" w:hAnsi="仿宋" w:eastAsia="仿宋" w:cs="仿宋"/>
          <w:color w:val="auto"/>
          <w:sz w:val="24"/>
          <w:szCs w:val="24"/>
          <w:highlight w:val="none"/>
          <w:lang w:val="en-US" w:eastAsia="zh-CN"/>
        </w:rPr>
      </w:pPr>
    </w:p>
    <w:p>
      <w:pPr>
        <w:pStyle w:val="964"/>
        <w:keepNext w:val="0"/>
        <w:keepLines w:val="0"/>
        <w:pageBreakBefore w:val="0"/>
        <w:shd w:val="clear"/>
        <w:kinsoku/>
        <w:wordWrap/>
        <w:overflowPunct/>
        <w:topLinePunct w:val="0"/>
        <w:autoSpaceDE/>
        <w:autoSpaceDN/>
        <w:bidi w:val="0"/>
        <w:adjustRightInd/>
        <w:snapToGrid w:val="0"/>
        <w:ind w:left="0" w:leftChars="0" w:right="0" w:rightChars="0" w:firstLine="0" w:firstLineChars="0"/>
        <w:jc w:val="both"/>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2、价格部分</w:t>
      </w:r>
    </w:p>
    <w:tbl>
      <w:tblPr>
        <w:tblStyle w:val="66"/>
        <w:tblpPr w:leftFromText="180" w:rightFromText="180" w:vertAnchor="text" w:horzAnchor="page" w:tblpXSpec="center" w:tblpY="126"/>
        <w:tblW w:w="9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788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97" w:hRule="atLeast"/>
          <w:jc w:val="center"/>
        </w:trPr>
        <w:tc>
          <w:tcPr>
            <w:tcW w:w="1099" w:type="dxa"/>
            <w:noWrap w:val="0"/>
            <w:vAlign w:val="center"/>
          </w:tcPr>
          <w:p>
            <w:pPr>
              <w:keepNext w:val="0"/>
              <w:keepLines w:val="0"/>
              <w:pageBreakBefore w:val="0"/>
              <w:shd w:val="clear"/>
              <w:kinsoku/>
              <w:wordWrap/>
              <w:overflowPunct/>
              <w:topLinePunct w:val="0"/>
              <w:autoSpaceDE/>
              <w:autoSpaceDN/>
              <w:bidi w:val="0"/>
              <w:adjustRightInd/>
              <w:spacing w:line="360" w:lineRule="auto"/>
              <w:ind w:left="0" w:leftChars="0" w:right="0" w:rightChars="0" w:firstLine="240" w:firstLineChars="100"/>
              <w:jc w:val="both"/>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p>
        </w:tc>
        <w:tc>
          <w:tcPr>
            <w:tcW w:w="7880" w:type="dxa"/>
            <w:noWrap w:val="0"/>
            <w:vAlign w:val="top"/>
          </w:tcPr>
          <w:p>
            <w:pPr>
              <w:keepNext w:val="0"/>
              <w:keepLines w:val="0"/>
              <w:pageBreakBefore w:val="0"/>
              <w:shd w:val="clear"/>
              <w:kinsoku/>
              <w:wordWrap/>
              <w:overflowPunct/>
              <w:topLinePunct w:val="0"/>
              <w:autoSpaceDE/>
              <w:autoSpaceDN/>
              <w:bidi w:val="0"/>
              <w:adjustRightInd/>
              <w:spacing w:line="360" w:lineRule="auto"/>
              <w:ind w:left="0" w:leftChars="0" w:right="0" w:rightChars="0"/>
              <w:jc w:val="both"/>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有效投标报价的最低价作为评标基准价，其最低报价为满分；按［投标报价得分=（评标基准价/投标报价）*</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0］的计算公式计算。评标过程中，不得去掉报价中的最高报价和最低报价。因落实政府采购政策需要进行价格调整的，以调整后的价格计算评标基准价和投标报价。</w:t>
            </w:r>
          </w:p>
        </w:tc>
        <w:tc>
          <w:tcPr>
            <w:tcW w:w="720" w:type="dxa"/>
            <w:noWrap w:val="0"/>
            <w:vAlign w:val="center"/>
          </w:tcPr>
          <w:p>
            <w:pPr>
              <w:keepNext w:val="0"/>
              <w:keepLines w:val="0"/>
              <w:pageBreakBefore w:val="0"/>
              <w:shd w:val="clear"/>
              <w:kinsoku/>
              <w:wordWrap/>
              <w:overflowPunct/>
              <w:topLinePunct w:val="0"/>
              <w:autoSpaceDE/>
              <w:autoSpaceDN/>
              <w:bidi w:val="0"/>
              <w:adjustRightInd/>
              <w:spacing w:line="360" w:lineRule="auto"/>
              <w:ind w:left="0" w:leftChars="0" w:right="0" w:rightChars="0"/>
              <w:jc w:val="both"/>
              <w:textAlignment w:val="auto"/>
              <w:outlineLvl w:val="0"/>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10分</w:t>
            </w:r>
          </w:p>
        </w:tc>
      </w:tr>
    </w:tbl>
    <w:p>
      <w:pPr>
        <w:shd w:val="clear"/>
        <w:rPr>
          <w:color w:val="auto"/>
          <w:highlight w:val="none"/>
        </w:rPr>
      </w:pPr>
    </w:p>
    <w:p>
      <w:pPr>
        <w:shd w:val="clear"/>
        <w:snapToGrid w:val="0"/>
        <w:spacing w:line="360" w:lineRule="auto"/>
        <w:rPr>
          <w:rFonts w:hint="eastAsia" w:ascii="宋体" w:hAnsi="宋体" w:eastAsia="宋体" w:cs="宋体"/>
          <w:color w:val="auto"/>
          <w:sz w:val="20"/>
          <w:szCs w:val="20"/>
          <w:highlight w:val="none"/>
          <w:shd w:val="clear" w:color="auto" w:fill="FFFFFF"/>
        </w:rPr>
      </w:pPr>
    </w:p>
    <w:p>
      <w:pPr>
        <w:shd w:val="clear"/>
        <w:snapToGrid w:val="0"/>
        <w:spacing w:line="360" w:lineRule="auto"/>
        <w:rPr>
          <w:rFonts w:hint="eastAsia" w:ascii="宋体" w:hAnsi="宋体" w:eastAsia="宋体" w:cs="宋体"/>
          <w:b/>
          <w:color w:val="auto"/>
          <w:sz w:val="24"/>
          <w:highlight w:val="none"/>
        </w:rPr>
      </w:pPr>
      <w:r>
        <w:rPr>
          <w:rFonts w:hint="eastAsia" w:ascii="宋体" w:hAnsi="宋体" w:eastAsia="宋体" w:cs="宋体"/>
          <w:color w:val="auto"/>
          <w:sz w:val="20"/>
          <w:szCs w:val="20"/>
          <w:highlight w:val="none"/>
          <w:shd w:val="clear" w:color="auto" w:fill="FFFFFF"/>
        </w:rPr>
        <w:t>*</w:t>
      </w:r>
      <w:r>
        <w:rPr>
          <w:rFonts w:hint="eastAsia" w:ascii="宋体" w:hAnsi="宋体" w:eastAsia="宋体" w:cs="宋体"/>
          <w:b/>
          <w:color w:val="auto"/>
          <w:sz w:val="24"/>
          <w:highlight w:val="none"/>
        </w:rPr>
        <w:t>备注：</w:t>
      </w:r>
      <w:r>
        <w:rPr>
          <w:rFonts w:hint="eastAsia" w:ascii="宋体" w:hAnsi="宋体" w:eastAsia="宋体" w:cs="宋体"/>
          <w:color w:val="auto"/>
          <w:sz w:val="24"/>
          <w:highlight w:val="none"/>
        </w:rPr>
        <w:t>投标人编制投标文件（商务技术文件部分）时，建议按此目录（序号和内容）提供评标标准相应的商务技术资料。 </w:t>
      </w:r>
    </w:p>
    <w:p>
      <w:pPr>
        <w:shd w:val="clear"/>
        <w:snapToGrid w:val="0"/>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32"/>
          <w:highlight w:val="none"/>
        </w:rPr>
        <w:t>一、评标方法</w:t>
      </w:r>
    </w:p>
    <w:p>
      <w:pPr>
        <w:shd w:val="clear"/>
        <w:adjustRightInd/>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1.本项目采用综合评分法。</w:t>
      </w:r>
      <w:r>
        <w:rPr>
          <w:rFonts w:hint="eastAsia" w:ascii="宋体" w:hAnsi="宋体" w:eastAsia="宋体" w:cs="宋体"/>
          <w:color w:val="auto"/>
          <w:kern w:val="0"/>
          <w:sz w:val="24"/>
          <w:highlight w:val="none"/>
        </w:rPr>
        <w:t>综合评分法，是指投标文件满足招标文件全部实质性要求，且按照评审因素的量化指标评审得分最高的投标人为中标候选人的评标方法。</w:t>
      </w:r>
    </w:p>
    <w:p>
      <w:pPr>
        <w:shd w:val="clear"/>
        <w:adjustRightInd/>
        <w:spacing w:line="360" w:lineRule="auto"/>
        <w:rPr>
          <w:rFonts w:hint="eastAsia" w:ascii="宋体" w:hAnsi="宋体" w:eastAsia="宋体" w:cs="宋体"/>
          <w:color w:val="auto"/>
          <w:kern w:val="0"/>
          <w:sz w:val="24"/>
          <w:highlight w:val="none"/>
        </w:rPr>
      </w:pPr>
      <w:r>
        <w:rPr>
          <w:rFonts w:hint="eastAsia" w:ascii="宋体" w:hAnsi="宋体" w:eastAsia="宋体" w:cs="宋体"/>
          <w:b/>
          <w:color w:val="auto"/>
          <w:sz w:val="32"/>
          <w:highlight w:val="none"/>
        </w:rPr>
        <w:t>二、评标标准</w:t>
      </w:r>
    </w:p>
    <w:p>
      <w:pPr>
        <w:shd w:val="clear"/>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2.评标标准：</w:t>
      </w:r>
      <w:r>
        <w:rPr>
          <w:rFonts w:hint="eastAsia" w:ascii="宋体" w:hAnsi="宋体" w:eastAsia="宋体" w:cs="宋体"/>
          <w:color w:val="auto"/>
          <w:kern w:val="0"/>
          <w:sz w:val="24"/>
          <w:highlight w:val="none"/>
        </w:rPr>
        <w:t>见评标办法前附表。</w:t>
      </w:r>
    </w:p>
    <w:p>
      <w:pPr>
        <w:shd w:val="clear"/>
        <w:spacing w:line="360" w:lineRule="auto"/>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三、评标程序</w:t>
      </w:r>
    </w:p>
    <w:p>
      <w:pPr>
        <w:shd w:val="clea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3.1符合性审查。</w:t>
      </w:r>
      <w:r>
        <w:rPr>
          <w:rFonts w:hint="eastAsia" w:ascii="宋体" w:hAnsi="宋体" w:eastAsia="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hd w:val="clea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3.2 比较与评价。</w:t>
      </w:r>
      <w:r>
        <w:rPr>
          <w:rFonts w:hint="eastAsia" w:ascii="宋体" w:hAnsi="宋体" w:eastAsia="宋体" w:cs="宋体"/>
          <w:color w:val="auto"/>
          <w:kern w:val="0"/>
          <w:sz w:val="24"/>
          <w:highlight w:val="none"/>
        </w:rPr>
        <w:t>评标委员会应当按照招标文件中规定的评标方法和标准，对符合性审查合格的投标文件进行商务和技术评估，综合比较与评价。</w:t>
      </w:r>
    </w:p>
    <w:p>
      <w:pPr>
        <w:shd w:val="clea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3.3汇总商务技术得分。</w:t>
      </w:r>
      <w:r>
        <w:rPr>
          <w:rFonts w:hint="eastAsia" w:ascii="宋体" w:hAnsi="宋体" w:eastAsia="宋体" w:cs="宋体"/>
          <w:color w:val="auto"/>
          <w:kern w:val="0"/>
          <w:sz w:val="24"/>
          <w:highlight w:val="none"/>
        </w:rPr>
        <w:t>评标委员会各成员应当独立对每个投标人的商务和技术文件进行评价，并汇总商务技术得分情况</w:t>
      </w:r>
      <w:r>
        <w:rPr>
          <w:rFonts w:hint="eastAsia" w:ascii="宋体" w:hAnsi="宋体" w:eastAsia="宋体" w:cs="宋体"/>
          <w:b/>
          <w:color w:val="auto"/>
          <w:kern w:val="0"/>
          <w:sz w:val="24"/>
          <w:highlight w:val="none"/>
        </w:rPr>
        <w:t>（评标委员会各成员评分的算术平均值，保留两位小数，后一位四舍五入）</w:t>
      </w:r>
      <w:r>
        <w:rPr>
          <w:rFonts w:hint="eastAsia" w:ascii="宋体" w:hAnsi="宋体" w:eastAsia="宋体" w:cs="宋体"/>
          <w:color w:val="auto"/>
          <w:kern w:val="0"/>
          <w:sz w:val="24"/>
          <w:highlight w:val="none"/>
        </w:rPr>
        <w:t>。</w:t>
      </w:r>
    </w:p>
    <w:p>
      <w:pPr>
        <w:shd w:val="clear"/>
        <w:spacing w:line="360" w:lineRule="auto"/>
        <w:ind w:firstLine="472" w:firstLineChars="19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3.4报价评审。</w:t>
      </w:r>
    </w:p>
    <w:p>
      <w:pPr>
        <w:shd w:val="clear"/>
        <w:ind w:firstLine="411" w:firstLineChars="196"/>
        <w:rPr>
          <w:rFonts w:hint="eastAsia" w:ascii="宋体" w:hAnsi="宋体" w:eastAsia="宋体" w:cs="宋体"/>
          <w:color w:val="auto"/>
          <w:kern w:val="0"/>
          <w:highlight w:val="none"/>
        </w:rPr>
      </w:pPr>
      <w:r>
        <w:rPr>
          <w:rFonts w:hint="eastAsia" w:ascii="宋体" w:hAnsi="宋体" w:eastAsia="宋体" w:cs="宋体"/>
          <w:color w:val="auto"/>
          <w:kern w:val="0"/>
          <w:highlight w:val="none"/>
        </w:rPr>
        <w:t>3.4.1投标文件报价出现前后不一致的，按照下列规定修正：</w:t>
      </w:r>
    </w:p>
    <w:p>
      <w:pPr>
        <w:pStyle w:val="88"/>
        <w:shd w:val="clear"/>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3.4.1.1投标文件中开标一览表(报价表)内容与投标文件中相应内容不一致的，以开标一览表(报价表)为准;</w:t>
      </w:r>
    </w:p>
    <w:p>
      <w:pPr>
        <w:pStyle w:val="88"/>
        <w:shd w:val="clear"/>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3.4.1.2大写金额和小写金额不一致的，以大写金额为准;</w:t>
      </w:r>
    </w:p>
    <w:p>
      <w:pPr>
        <w:pStyle w:val="88"/>
        <w:shd w:val="clear"/>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3.4.1.3单价金额小数点或者百分比有明显错位的，以开标一览表的总价为准，并修改单价;</w:t>
      </w:r>
    </w:p>
    <w:p>
      <w:pPr>
        <w:pStyle w:val="88"/>
        <w:shd w:val="clear"/>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3.4.1.4总价金额与按单价汇总金额不一致的，以单价金额计算结果为准。</w:t>
      </w:r>
    </w:p>
    <w:p>
      <w:pPr>
        <w:pStyle w:val="88"/>
        <w:shd w:val="clear"/>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hd w:val="clea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3.4.2投标文件出现不是唯一的、有选择性投标报价的，投标无效。</w:t>
      </w:r>
    </w:p>
    <w:p>
      <w:pPr>
        <w:shd w:val="clea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3.4.3投标报价超过招标文件中规定的预算金额或者最高限价的，投标无效。</w:t>
      </w:r>
    </w:p>
    <w:p>
      <w:pPr>
        <w:pStyle w:val="88"/>
        <w:shd w:val="clear"/>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8"/>
        <w:shd w:val="clear"/>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3.4.5对于未预留份额专门面向中小企业的政府采购货物或服务项目，以及预留份额政府采购货物或服务项目中的非预留部分标项，对小型和微型企业的投标报价给予</w:t>
      </w:r>
      <w:r>
        <w:rPr>
          <w:rFonts w:hint="eastAsia" w:ascii="宋体" w:hAnsi="宋体" w:cs="宋体"/>
          <w:color w:val="auto"/>
          <w:kern w:val="0"/>
          <w:szCs w:val="24"/>
          <w:highlight w:val="none"/>
          <w:lang w:val="en-US" w:eastAsia="zh-CN"/>
        </w:rPr>
        <w:t>2</w:t>
      </w:r>
      <w:r>
        <w:rPr>
          <w:rFonts w:hint="eastAsia" w:ascii="宋体" w:hAnsi="宋体" w:eastAsia="宋体" w:cs="宋体"/>
          <w:color w:val="auto"/>
          <w:kern w:val="0"/>
          <w:szCs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cs="宋体"/>
          <w:color w:val="auto"/>
          <w:kern w:val="0"/>
          <w:szCs w:val="24"/>
          <w:highlight w:val="none"/>
          <w:lang w:val="en-US" w:eastAsia="zh-CN"/>
        </w:rPr>
        <w:t>6</w:t>
      </w:r>
      <w:r>
        <w:rPr>
          <w:rFonts w:hint="eastAsia" w:ascii="宋体" w:hAnsi="宋体" w:eastAsia="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hd w:val="clear"/>
        <w:spacing w:line="360" w:lineRule="auto"/>
        <w:ind w:firstLine="482" w:firstLineChars="200"/>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3.5排序与推荐。</w:t>
      </w:r>
      <w:r>
        <w:rPr>
          <w:rFonts w:hint="eastAsia" w:ascii="宋体" w:hAnsi="宋体" w:eastAsia="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hd w:val="clear"/>
        <w:spacing w:line="360" w:lineRule="auto"/>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hd w:val="clea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3.6编写评标报告。</w:t>
      </w:r>
      <w:r>
        <w:rPr>
          <w:rFonts w:hint="eastAsia" w:ascii="宋体" w:hAnsi="宋体" w:eastAsia="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adjustRightInd/>
        <w:spacing w:after="225" w:line="315" w:lineRule="atLeast"/>
        <w:jc w:val="left"/>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四、评标中的其他事项</w:t>
      </w:r>
    </w:p>
    <w:p>
      <w:pPr>
        <w:pStyle w:val="88"/>
        <w:shd w:val="clear"/>
        <w:spacing w:before="0"/>
        <w:ind w:firstLine="472" w:firstLineChars="196"/>
        <w:rPr>
          <w:rFonts w:hint="eastAsia" w:ascii="宋体" w:hAnsi="宋体" w:eastAsia="宋体" w:cs="宋体"/>
          <w:color w:val="auto"/>
          <w:kern w:val="0"/>
          <w:szCs w:val="24"/>
          <w:highlight w:val="none"/>
        </w:rPr>
      </w:pPr>
      <w:r>
        <w:rPr>
          <w:rFonts w:hint="eastAsia" w:ascii="宋体" w:hAnsi="宋体" w:eastAsia="宋体" w:cs="宋体"/>
          <w:b/>
          <w:color w:val="auto"/>
          <w:kern w:val="0"/>
          <w:szCs w:val="24"/>
          <w:highlight w:val="none"/>
        </w:rPr>
        <w:t>4.1投标人澄清、说明或者补正。</w:t>
      </w:r>
      <w:r>
        <w:rPr>
          <w:rFonts w:hint="eastAsia" w:ascii="宋体" w:hAnsi="宋体" w:eastAsia="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hd w:val="clear"/>
        <w:spacing w:line="360" w:lineRule="auto"/>
        <w:ind w:left="954" w:leftChars="226" w:hanging="479" w:firstLineChars="0"/>
        <w:rPr>
          <w:rFonts w:hint="eastAsia" w:ascii="宋体" w:hAnsi="宋体" w:eastAsia="宋体" w:cs="宋体"/>
          <w:color w:val="auto"/>
          <w:szCs w:val="21"/>
          <w:highlight w:val="none"/>
        </w:rPr>
      </w:pPr>
      <w:r>
        <w:rPr>
          <w:rFonts w:hint="eastAsia" w:ascii="宋体" w:hAnsi="宋体" w:eastAsia="宋体" w:cs="宋体"/>
          <w:b/>
          <w:color w:val="auto"/>
          <w:kern w:val="0"/>
          <w:highlight w:val="none"/>
        </w:rPr>
        <w:t>4.2投标无效。</w:t>
      </w:r>
      <w:r>
        <w:rPr>
          <w:rFonts w:hint="eastAsia" w:ascii="宋体" w:hAnsi="宋体" w:eastAsia="宋体" w:cs="宋体"/>
          <w:color w:val="auto"/>
          <w:szCs w:val="21"/>
          <w:highlight w:val="none"/>
        </w:rPr>
        <w:t>有下列情况之一的，投标无效：</w:t>
      </w:r>
    </w:p>
    <w:p>
      <w:pPr>
        <w:shd w:val="clea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4.2.1投标人不具备招标文件中规定的资格要求的（投标人未提供有效的资格文件的，视为投标人不具备招标文件中规定的资格要求）；</w:t>
      </w:r>
    </w:p>
    <w:p>
      <w:pPr>
        <w:shd w:val="clea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4.2.2投标文件未按照招标文件要求签署、盖章的；</w:t>
      </w:r>
    </w:p>
    <w:p>
      <w:pPr>
        <w:shd w:val="clea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hd w:val="clea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4.2.4投标文件含有采购人不能接受的附加条件的；</w:t>
      </w:r>
    </w:p>
    <w:p>
      <w:pPr>
        <w:shd w:val="clea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4.2.5投标文件中承诺的投标有效期少于招标文件中载明的投标有效期的；</w:t>
      </w:r>
    </w:p>
    <w:p>
      <w:pPr>
        <w:shd w:val="clear"/>
        <w:snapToGrid w:val="0"/>
        <w:spacing w:line="360" w:lineRule="auto"/>
        <w:ind w:firstLine="120" w:firstLineChars="5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4.2.6投标文件出现不是唯一的、有选择性投标报价的;</w:t>
      </w:r>
    </w:p>
    <w:p>
      <w:pPr>
        <w:shd w:val="clea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4.2.7投标报价超过招标文件中规定的预算金额或者最高限价的;</w:t>
      </w:r>
    </w:p>
    <w:p>
      <w:pPr>
        <w:shd w:val="clea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hd w:val="clea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4.2.9投标人对根据修正原则修正后的报价不确认的；</w:t>
      </w:r>
    </w:p>
    <w:p>
      <w:pPr>
        <w:shd w:val="clea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4.2.10投标人提供虚假材料投标的；</w:t>
      </w:r>
    </w:p>
    <w:p>
      <w:pPr>
        <w:shd w:val="clear"/>
        <w:spacing w:line="360" w:lineRule="auto"/>
        <w:ind w:firstLine="240" w:firstLineChars="1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4.2.11投标人有恶意串通、妨碍其他投标人的竞争行为、损害采购人或者其他投标人的合法权益情形的；</w:t>
      </w:r>
    </w:p>
    <w:p>
      <w:pPr>
        <w:shd w:val="clea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4.2.12投标人仅提交备份投标文件，没有在电子交易平台传输递交投标文件的，投标无效；</w:t>
      </w:r>
    </w:p>
    <w:p>
      <w:pPr>
        <w:pStyle w:val="4"/>
        <w:shd w:val="clear"/>
        <w:ind w:left="862" w:leftChars="205"/>
        <w:rPr>
          <w:rFonts w:hint="eastAsia" w:ascii="宋体" w:hAnsi="宋体" w:eastAsia="宋体" w:cs="宋体"/>
          <w:b w:val="0"/>
          <w:bCs w:val="0"/>
          <w:color w:val="auto"/>
          <w:kern w:val="0"/>
          <w:sz w:val="24"/>
          <w:szCs w:val="24"/>
          <w:highlight w:val="none"/>
          <w:lang w:val="en-US"/>
        </w:rPr>
      </w:pPr>
      <w:r>
        <w:rPr>
          <w:rFonts w:cs="Arial"/>
          <w:b w:val="0"/>
          <w:bCs w:val="0"/>
          <w:color w:val="auto"/>
          <w:kern w:val="0"/>
          <w:sz w:val="24"/>
          <w:szCs w:val="24"/>
          <w:highlight w:val="none"/>
          <w:lang w:val="en-US"/>
        </w:rPr>
        <w:t xml:space="preserve">4.2.13 </w:t>
      </w:r>
      <w:r>
        <w:rPr>
          <w:rFonts w:hint="eastAsia" w:cs="Arial"/>
          <w:b w:val="0"/>
          <w:bCs w:val="0"/>
          <w:color w:val="auto"/>
          <w:kern w:val="0"/>
          <w:sz w:val="24"/>
          <w:szCs w:val="24"/>
          <w:highlight w:val="none"/>
          <w:lang w:val="en-US"/>
        </w:rPr>
        <w:t>投标文件不满足招标文件的带“▲”</w:t>
      </w:r>
      <w:r>
        <w:rPr>
          <w:rFonts w:hint="eastAsia" w:cs="Arial"/>
          <w:b w:val="0"/>
          <w:bCs w:val="0"/>
          <w:color w:val="auto"/>
          <w:kern w:val="0"/>
          <w:sz w:val="24"/>
          <w:szCs w:val="24"/>
          <w:highlight w:val="none"/>
          <w:lang w:val="en-US" w:eastAsia="zh-CN"/>
        </w:rPr>
        <w:t>号</w:t>
      </w:r>
      <w:r>
        <w:rPr>
          <w:rFonts w:hint="eastAsia" w:cs="Arial"/>
          <w:b w:val="0"/>
          <w:bCs w:val="0"/>
          <w:color w:val="auto"/>
          <w:kern w:val="0"/>
          <w:sz w:val="24"/>
          <w:szCs w:val="24"/>
          <w:highlight w:val="none"/>
          <w:lang w:val="en-US"/>
        </w:rPr>
        <w:t>实质性要求的；</w:t>
      </w:r>
    </w:p>
    <w:p>
      <w:pPr>
        <w:shd w:val="clea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4.2.14法律、法规、规章（适用本市的）及省级以上规范性文件（适用本市的）规定的其他无效情形。</w:t>
      </w:r>
    </w:p>
    <w:p>
      <w:pPr>
        <w:pStyle w:val="24"/>
        <w:shd w:val="clear"/>
        <w:snapToGrid w:val="0"/>
        <w:spacing w:line="360" w:lineRule="auto"/>
        <w:ind w:firstLine="472" w:firstLineChars="196"/>
        <w:rPr>
          <w:rFonts w:hint="eastAsia" w:ascii="宋体" w:hAnsi="宋体" w:eastAsia="宋体" w:cs="宋体"/>
          <w:color w:val="auto"/>
          <w:highlight w:val="none"/>
        </w:rPr>
      </w:pPr>
      <w:r>
        <w:rPr>
          <w:rFonts w:hint="eastAsia" w:ascii="宋体" w:hAnsi="宋体" w:eastAsia="宋体" w:cs="宋体"/>
          <w:b/>
          <w:color w:val="auto"/>
          <w:highlight w:val="none"/>
        </w:rPr>
        <w:t>5.废标。</w:t>
      </w:r>
      <w:r>
        <w:rPr>
          <w:rFonts w:hint="eastAsia" w:ascii="宋体" w:hAnsi="宋体" w:eastAsia="宋体" w:cs="宋体"/>
          <w:color w:val="auto"/>
          <w:highlight w:val="none"/>
        </w:rPr>
        <w:t>根据《中华人民共和国政府采购法》第三十六条之规定，在采购中，出现下列情形之一的，应予废标：</w:t>
      </w:r>
    </w:p>
    <w:p>
      <w:pPr>
        <w:pStyle w:val="24"/>
        <w:shd w:val="clea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5.1符合专业条件的供应商或者对招标文件作实质响应的供应商不足3家的；</w:t>
      </w:r>
    </w:p>
    <w:p>
      <w:pPr>
        <w:pStyle w:val="24"/>
        <w:shd w:val="clea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5.2出现影响采购公正的违法、违规行为的；</w:t>
      </w:r>
    </w:p>
    <w:p>
      <w:pPr>
        <w:pStyle w:val="24"/>
        <w:shd w:val="clea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5.3投标人的报价均超过了采购预算，采购人不能支付的；</w:t>
      </w:r>
    </w:p>
    <w:p>
      <w:pPr>
        <w:pStyle w:val="24"/>
        <w:shd w:val="clea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5.4因重大变故，采购任务取消的。</w:t>
      </w:r>
    </w:p>
    <w:p>
      <w:pPr>
        <w:pStyle w:val="24"/>
        <w:shd w:val="clea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废标后，采购机构应当将废标理由通知所有投标人。</w:t>
      </w:r>
    </w:p>
    <w:p>
      <w:pPr>
        <w:pStyle w:val="24"/>
        <w:shd w:val="clear"/>
        <w:snapToGrid w:val="0"/>
        <w:spacing w:line="360" w:lineRule="auto"/>
        <w:ind w:firstLine="590" w:firstLineChars="245"/>
        <w:rPr>
          <w:rFonts w:hint="eastAsia" w:ascii="宋体" w:hAnsi="宋体" w:eastAsia="宋体" w:cs="宋体"/>
          <w:color w:val="auto"/>
          <w:highlight w:val="none"/>
        </w:rPr>
      </w:pPr>
      <w:r>
        <w:rPr>
          <w:rFonts w:hint="eastAsia" w:ascii="宋体" w:hAnsi="宋体" w:eastAsia="宋体" w:cs="宋体"/>
          <w:b/>
          <w:color w:val="auto"/>
          <w:highlight w:val="none"/>
        </w:rPr>
        <w:t>6.修改招标文件，重新组织采购活动。</w:t>
      </w:r>
      <w:r>
        <w:rPr>
          <w:rFonts w:hint="eastAsia" w:ascii="宋体" w:hAnsi="宋体" w:eastAsia="宋体" w:cs="宋体"/>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hd w:val="clear"/>
        <w:snapToGrid w:val="0"/>
        <w:spacing w:line="360" w:lineRule="auto"/>
        <w:ind w:firstLine="590" w:firstLineChars="245"/>
        <w:rPr>
          <w:rFonts w:hint="eastAsia" w:ascii="宋体" w:hAnsi="宋体" w:eastAsia="宋体" w:cs="宋体"/>
          <w:color w:val="auto"/>
          <w:highlight w:val="none"/>
        </w:rPr>
      </w:pPr>
      <w:r>
        <w:rPr>
          <w:rFonts w:hint="eastAsia" w:ascii="宋体" w:hAnsi="宋体" w:eastAsia="宋体" w:cs="宋体"/>
          <w:b/>
          <w:color w:val="auto"/>
          <w:kern w:val="0"/>
          <w:highlight w:val="none"/>
        </w:rPr>
        <w:t>7.重新开展采购。</w:t>
      </w:r>
      <w:r>
        <w:rPr>
          <w:rFonts w:hint="eastAsia" w:ascii="宋体" w:hAnsi="宋体" w:eastAsia="宋体" w:cs="宋体"/>
          <w:color w:val="auto"/>
          <w:highlight w:val="none"/>
        </w:rPr>
        <w:t>有政府采购法第七十一条、第七十二条规定的违法行为之一，影响或者可能影响中标、成交结果的，依照下列规定处理：</w:t>
      </w:r>
    </w:p>
    <w:p>
      <w:pPr>
        <w:pStyle w:val="24"/>
        <w:shd w:val="clear"/>
        <w:snapToGrid w:val="0"/>
        <w:spacing w:line="360" w:lineRule="auto"/>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7.1未确定中标或者中标人的，终止本次政府采购活动，重新开展政府采购活动。</w:t>
      </w:r>
    </w:p>
    <w:p>
      <w:pPr>
        <w:pStyle w:val="24"/>
        <w:shd w:val="clear"/>
        <w:snapToGrid w:val="0"/>
        <w:spacing w:line="360" w:lineRule="auto"/>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shd w:val="clear"/>
        <w:snapToGrid w:val="0"/>
        <w:spacing w:line="360" w:lineRule="auto"/>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4"/>
        <w:shd w:val="clea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7.4政府采购合同已经履行，给采购人、供应商造成损失的，由责任人承担赔偿责任。</w:t>
      </w:r>
    </w:p>
    <w:p>
      <w:pPr>
        <w:pStyle w:val="24"/>
        <w:shd w:val="clea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7.5政府采购当事人有其他违反政府采购法</w:t>
      </w:r>
      <w:r>
        <w:rPr>
          <w:rFonts w:hint="eastAsia" w:ascii="宋体" w:hAnsi="宋体" w:eastAsia="宋体" w:cs="宋体"/>
          <w:color w:val="auto"/>
          <w:kern w:val="0"/>
          <w:highlight w:val="none"/>
        </w:rPr>
        <w:t>或者政府采购法实施条例等法律法规规定</w:t>
      </w:r>
      <w:r>
        <w:rPr>
          <w:rFonts w:hint="eastAsia" w:ascii="宋体" w:hAnsi="宋体" w:eastAsia="宋体" w:cs="宋体"/>
          <w:color w:val="auto"/>
          <w:highlight w:val="none"/>
        </w:rPr>
        <w:t>的行为，经改正后仍然影响或者可能影响中标、成交结果或者依法被认定为中标、成交无效的，依照7.1-7.4规定处理。</w:t>
      </w:r>
    </w:p>
    <w:p>
      <w:pPr>
        <w:pStyle w:val="24"/>
        <w:shd w:val="clear"/>
        <w:snapToGrid w:val="0"/>
        <w:spacing w:line="360" w:lineRule="auto"/>
        <w:ind w:firstLine="0" w:firstLineChars="0"/>
        <w:rPr>
          <w:rFonts w:hint="eastAsia" w:ascii="宋体" w:hAnsi="宋体" w:eastAsia="宋体" w:cs="宋体"/>
          <w:color w:val="auto"/>
          <w:highlight w:val="none"/>
        </w:rPr>
      </w:pPr>
    </w:p>
    <w:bookmarkEnd w:id="27"/>
    <w:p>
      <w:pPr>
        <w:shd w:val="clear"/>
        <w:spacing w:line="360" w:lineRule="auto"/>
        <w:ind w:left="720" w:leftChars="343" w:firstLine="1084" w:firstLineChars="300"/>
        <w:outlineLvl w:val="0"/>
        <w:rPr>
          <w:rFonts w:hint="eastAsia" w:ascii="宋体" w:hAnsi="宋体" w:eastAsia="宋体" w:cs="宋体"/>
          <w:b/>
          <w:color w:val="auto"/>
          <w:sz w:val="36"/>
          <w:szCs w:val="36"/>
          <w:highlight w:val="none"/>
        </w:rPr>
      </w:pPr>
      <w:bookmarkStart w:id="393" w:name="_Toc86217003"/>
      <w:bookmarkStart w:id="394" w:name="第五部分"/>
    </w:p>
    <w:p>
      <w:pPr>
        <w:shd w:val="clear"/>
        <w:spacing w:line="360" w:lineRule="auto"/>
        <w:ind w:left="720" w:leftChars="343" w:firstLine="1084" w:firstLineChars="300"/>
        <w:outlineLvl w:val="0"/>
        <w:rPr>
          <w:rFonts w:hint="eastAsia" w:ascii="宋体" w:hAnsi="宋体" w:eastAsia="宋体" w:cs="宋体"/>
          <w:b/>
          <w:color w:val="auto"/>
          <w:sz w:val="36"/>
          <w:szCs w:val="36"/>
          <w:highlight w:val="none"/>
        </w:rPr>
      </w:pPr>
    </w:p>
    <w:p>
      <w:pPr>
        <w:shd w:val="clear"/>
        <w:rPr>
          <w:rFonts w:hint="eastAsia" w:ascii="宋体" w:hAnsi="宋体" w:eastAsia="宋体" w:cs="宋体"/>
          <w:color w:val="auto"/>
          <w:highlight w:val="none"/>
        </w:rPr>
      </w:pPr>
    </w:p>
    <w:p>
      <w:pPr>
        <w:shd w:val="clear"/>
        <w:spacing w:line="360" w:lineRule="auto"/>
        <w:ind w:left="720" w:leftChars="343" w:firstLine="1084" w:firstLineChars="300"/>
        <w:outlineLvl w:val="0"/>
        <w:rPr>
          <w:rFonts w:hint="eastAsia" w:ascii="宋体" w:hAnsi="宋体" w:eastAsia="宋体" w:cs="宋体"/>
          <w:b/>
          <w:color w:val="auto"/>
          <w:sz w:val="36"/>
          <w:szCs w:val="36"/>
          <w:highlight w:val="none"/>
        </w:rPr>
      </w:pPr>
    </w:p>
    <w:p>
      <w:pPr>
        <w:shd w:val="clear"/>
        <w:spacing w:line="360" w:lineRule="auto"/>
        <w:ind w:left="720" w:leftChars="343" w:firstLine="1084" w:firstLineChars="300"/>
        <w:outlineLvl w:val="0"/>
        <w:rPr>
          <w:rFonts w:hint="eastAsia" w:ascii="宋体" w:hAnsi="宋体" w:eastAsia="宋体" w:cs="宋体"/>
          <w:b/>
          <w:color w:val="auto"/>
          <w:sz w:val="36"/>
          <w:szCs w:val="36"/>
          <w:highlight w:val="none"/>
        </w:rPr>
        <w:sectPr>
          <w:pgSz w:w="11907" w:h="16840"/>
          <w:pgMar w:top="1474" w:right="1814" w:bottom="1474" w:left="1814" w:header="851" w:footer="851" w:gutter="0"/>
          <w:cols w:space="720" w:num="1"/>
        </w:sectPr>
      </w:pPr>
    </w:p>
    <w:p>
      <w:pPr>
        <w:shd w:val="clear"/>
        <w:spacing w:line="360" w:lineRule="auto"/>
        <w:ind w:left="720" w:leftChars="343" w:firstLine="1084" w:firstLineChars="300"/>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第五部分拟签订的合同文本</w:t>
      </w:r>
    </w:p>
    <w:p>
      <w:pPr>
        <w:shd w:val="clear"/>
        <w:spacing w:line="480" w:lineRule="auto"/>
        <w:jc w:val="center"/>
        <w:rPr>
          <w:rFonts w:hint="eastAsia" w:ascii="宋体" w:hAnsi="宋体" w:eastAsia="宋体" w:cs="宋体"/>
          <w:b/>
          <w:color w:val="auto"/>
          <w:sz w:val="28"/>
          <w:szCs w:val="28"/>
          <w:highlight w:val="none"/>
        </w:rPr>
      </w:pPr>
    </w:p>
    <w:p>
      <w:pPr>
        <w:shd w:val="clear"/>
        <w:spacing w:line="480" w:lineRule="auto"/>
        <w:jc w:val="center"/>
        <w:rPr>
          <w:rFonts w:hint="eastAsia" w:ascii="宋体" w:hAnsi="宋体" w:eastAsia="宋体" w:cs="宋体"/>
          <w:b/>
          <w:color w:val="auto"/>
          <w:sz w:val="24"/>
          <w:highlight w:val="none"/>
        </w:rPr>
      </w:pPr>
    </w:p>
    <w:p>
      <w:pPr>
        <w:shd w:val="clear"/>
        <w:spacing w:line="480" w:lineRule="auto"/>
        <w:jc w:val="center"/>
        <w:rPr>
          <w:rFonts w:hint="eastAsia" w:ascii="宋体" w:hAnsi="宋体" w:eastAsia="宋体" w:cs="宋体"/>
          <w:b/>
          <w:color w:val="auto"/>
          <w:sz w:val="24"/>
          <w:highlight w:val="none"/>
        </w:rPr>
      </w:pPr>
    </w:p>
    <w:p>
      <w:pPr>
        <w:shd w:val="clear"/>
        <w:spacing w:line="480" w:lineRule="auto"/>
        <w:jc w:val="center"/>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政府采购合同参考范本</w:t>
      </w:r>
    </w:p>
    <w:p>
      <w:pPr>
        <w:shd w:val="clear"/>
        <w:spacing w:line="480" w:lineRule="auto"/>
        <w:jc w:val="center"/>
        <w:rPr>
          <w:rFonts w:ascii="仿宋_GB2312" w:hAnsi="仿宋" w:eastAsia="仿宋_GB2312" w:cs="仿宋_GB2312"/>
          <w:b/>
          <w:color w:val="auto"/>
          <w:sz w:val="36"/>
          <w:szCs w:val="36"/>
          <w:highlight w:val="none"/>
        </w:rPr>
      </w:pPr>
    </w:p>
    <w:p>
      <w:pPr>
        <w:pStyle w:val="26"/>
        <w:shd w:val="clear"/>
        <w:rPr>
          <w:rFonts w:ascii="仿宋" w:hAnsi="仿宋" w:eastAsia="仿宋"/>
          <w:color w:val="auto"/>
          <w:szCs w:val="24"/>
          <w:highlight w:val="none"/>
        </w:rPr>
      </w:pPr>
    </w:p>
    <w:p>
      <w:pPr>
        <w:pStyle w:val="26"/>
        <w:shd w:val="clear"/>
        <w:jc w:val="center"/>
        <w:rPr>
          <w:rFonts w:ascii="仿宋" w:hAnsi="仿宋" w:eastAsia="仿宋"/>
          <w:color w:val="auto"/>
          <w:szCs w:val="24"/>
          <w:highlight w:val="none"/>
        </w:rPr>
      </w:pPr>
    </w:p>
    <w:p>
      <w:pPr>
        <w:pStyle w:val="26"/>
        <w:shd w:val="clear"/>
        <w:rPr>
          <w:rFonts w:ascii="仿宋" w:hAnsi="仿宋" w:eastAsia="仿宋"/>
          <w:color w:val="auto"/>
          <w:szCs w:val="24"/>
          <w:highlight w:val="none"/>
        </w:rPr>
      </w:pPr>
    </w:p>
    <w:p>
      <w:pPr>
        <w:pStyle w:val="26"/>
        <w:shd w:val="clear"/>
        <w:rPr>
          <w:rFonts w:ascii="仿宋" w:hAnsi="仿宋" w:eastAsia="仿宋"/>
          <w:color w:val="auto"/>
          <w:szCs w:val="24"/>
          <w:highlight w:val="none"/>
        </w:rPr>
      </w:pPr>
    </w:p>
    <w:p>
      <w:pPr>
        <w:shd w:val="clear"/>
        <w:spacing w:before="120" w:line="22" w:lineRule="atLeast"/>
        <w:rPr>
          <w:rFonts w:ascii="仿宋" w:hAnsi="仿宋" w:eastAsia="仿宋"/>
          <w:color w:val="auto"/>
          <w:sz w:val="24"/>
          <w:highlight w:val="none"/>
        </w:rPr>
      </w:pPr>
    </w:p>
    <w:p>
      <w:pPr>
        <w:shd w:val="clear"/>
        <w:spacing w:before="120" w:line="22" w:lineRule="atLeast"/>
        <w:ind w:left="960"/>
        <w:rPr>
          <w:rFonts w:ascii="仿宋" w:hAnsi="仿宋" w:eastAsia="仿宋"/>
          <w:color w:val="auto"/>
          <w:sz w:val="24"/>
          <w:highlight w:val="none"/>
        </w:rPr>
      </w:pPr>
      <w:r>
        <w:rPr>
          <w:rFonts w:hint="eastAsia" w:ascii="仿宋" w:hAnsi="仿宋" w:eastAsia="仿宋"/>
          <w:color w:val="auto"/>
          <w:sz w:val="24"/>
          <w:highlight w:val="none"/>
        </w:rPr>
        <w:t>项目名称：</w:t>
      </w:r>
      <w:r>
        <w:rPr>
          <w:rFonts w:ascii="仿宋" w:hAnsi="仿宋" w:eastAsia="仿宋"/>
          <w:color w:val="auto"/>
          <w:sz w:val="24"/>
          <w:highlight w:val="none"/>
          <w:u w:val="single"/>
        </w:rPr>
        <w:t xml:space="preserve">                                   </w:t>
      </w:r>
    </w:p>
    <w:p>
      <w:pPr>
        <w:pStyle w:val="285"/>
        <w:shd w:val="clear"/>
        <w:spacing w:before="120" w:line="22" w:lineRule="atLeast"/>
        <w:rPr>
          <w:rFonts w:ascii="仿宋" w:hAnsi="仿宋" w:eastAsia="仿宋"/>
          <w:color w:val="auto"/>
          <w:szCs w:val="24"/>
          <w:highlight w:val="none"/>
        </w:rPr>
      </w:pPr>
    </w:p>
    <w:p>
      <w:pPr>
        <w:pStyle w:val="285"/>
        <w:shd w:val="clear"/>
        <w:spacing w:before="120" w:line="22" w:lineRule="atLeast"/>
        <w:rPr>
          <w:rFonts w:ascii="仿宋" w:hAnsi="仿宋" w:eastAsia="仿宋"/>
          <w:color w:val="auto"/>
          <w:szCs w:val="24"/>
          <w:highlight w:val="none"/>
        </w:rPr>
      </w:pPr>
    </w:p>
    <w:p>
      <w:pPr>
        <w:shd w:val="clear"/>
        <w:rPr>
          <w:rFonts w:ascii="仿宋" w:hAnsi="仿宋" w:eastAsia="仿宋"/>
          <w:color w:val="auto"/>
          <w:sz w:val="24"/>
          <w:highlight w:val="none"/>
        </w:rPr>
      </w:pPr>
    </w:p>
    <w:p>
      <w:pPr>
        <w:shd w:val="clea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甲方：</w:t>
      </w:r>
      <w:r>
        <w:rPr>
          <w:rFonts w:ascii="仿宋" w:hAnsi="仿宋" w:eastAsia="仿宋"/>
          <w:color w:val="auto"/>
          <w:sz w:val="24"/>
          <w:highlight w:val="none"/>
          <w:u w:val="single"/>
        </w:rPr>
        <w:t xml:space="preserve">                                       </w:t>
      </w:r>
    </w:p>
    <w:p>
      <w:pPr>
        <w:shd w:val="clear"/>
        <w:spacing w:before="120" w:line="22" w:lineRule="atLeast"/>
        <w:rPr>
          <w:rFonts w:ascii="仿宋" w:hAnsi="仿宋" w:eastAsia="仿宋"/>
          <w:color w:val="auto"/>
          <w:sz w:val="24"/>
          <w:highlight w:val="none"/>
        </w:rPr>
      </w:pPr>
    </w:p>
    <w:p>
      <w:pPr>
        <w:shd w:val="clea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乙方：</w:t>
      </w:r>
      <w:r>
        <w:rPr>
          <w:rFonts w:ascii="仿宋" w:hAnsi="仿宋" w:eastAsia="仿宋"/>
          <w:color w:val="auto"/>
          <w:sz w:val="24"/>
          <w:highlight w:val="none"/>
          <w:u w:val="single"/>
        </w:rPr>
        <w:t xml:space="preserve">                                       </w:t>
      </w:r>
    </w:p>
    <w:p>
      <w:pPr>
        <w:shd w:val="clear"/>
        <w:spacing w:before="120" w:line="22" w:lineRule="atLeast"/>
        <w:rPr>
          <w:rFonts w:ascii="仿宋" w:hAnsi="仿宋" w:eastAsia="仿宋"/>
          <w:color w:val="auto"/>
          <w:sz w:val="24"/>
          <w:highlight w:val="none"/>
        </w:rPr>
      </w:pPr>
    </w:p>
    <w:p>
      <w:pPr>
        <w:shd w:val="clear"/>
        <w:spacing w:before="120" w:line="22" w:lineRule="atLeast"/>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rPr>
        <w:t>签订地：</w:t>
      </w:r>
      <w:r>
        <w:rPr>
          <w:rFonts w:ascii="仿宋" w:hAnsi="仿宋" w:eastAsia="仿宋"/>
          <w:color w:val="auto"/>
          <w:sz w:val="24"/>
          <w:highlight w:val="none"/>
          <w:u w:val="single"/>
        </w:rPr>
        <w:t xml:space="preserve">                                     </w:t>
      </w:r>
    </w:p>
    <w:p>
      <w:pPr>
        <w:shd w:val="clear"/>
        <w:spacing w:before="120" w:line="22" w:lineRule="atLeast"/>
        <w:rPr>
          <w:rFonts w:ascii="仿宋" w:hAnsi="仿宋" w:eastAsia="仿宋"/>
          <w:color w:val="auto"/>
          <w:sz w:val="24"/>
          <w:highlight w:val="none"/>
        </w:rPr>
      </w:pPr>
    </w:p>
    <w:p>
      <w:pPr>
        <w:shd w:val="clear"/>
        <w:spacing w:before="120" w:line="22" w:lineRule="atLeast"/>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rPr>
        <w:t>签订日期：</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年</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月</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日</w:t>
      </w:r>
    </w:p>
    <w:p>
      <w:pPr>
        <w:widowControl/>
        <w:shd w:val="clear"/>
        <w:jc w:val="left"/>
        <w:rPr>
          <w:rFonts w:ascii="仿宋" w:hAnsi="仿宋" w:eastAsia="仿宋"/>
          <w:color w:val="auto"/>
          <w:kern w:val="0"/>
          <w:sz w:val="24"/>
          <w:highlight w:val="none"/>
        </w:rPr>
        <w:sectPr>
          <w:pgSz w:w="11907" w:h="16840"/>
          <w:pgMar w:top="1474" w:right="1814" w:bottom="1474" w:left="1814" w:header="851" w:footer="851" w:gutter="0"/>
          <w:cols w:space="720" w:num="1"/>
        </w:sectPr>
      </w:pPr>
    </w:p>
    <w:p>
      <w:pPr>
        <w:pStyle w:val="36"/>
        <w:shd w:val="clear"/>
        <w:adjustRightInd w:val="0"/>
        <w:snapToGrid w:val="0"/>
        <w:spacing w:line="360" w:lineRule="auto"/>
        <w:ind w:left="0" w:leftChars="0" w:right="0"/>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甲方：（买方）</w:t>
      </w:r>
    </w:p>
    <w:p>
      <w:pPr>
        <w:pStyle w:val="36"/>
        <w:shd w:val="clear"/>
        <w:adjustRightInd w:val="0"/>
        <w:snapToGrid w:val="0"/>
        <w:spacing w:line="360" w:lineRule="auto"/>
        <w:ind w:left="0" w:leftChars="0" w:right="0"/>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乙方：（卖方）</w:t>
      </w:r>
    </w:p>
    <w:p>
      <w:pPr>
        <w:pStyle w:val="36"/>
        <w:shd w:val="clear"/>
        <w:adjustRightInd w:val="0"/>
        <w:snapToGrid w:val="0"/>
        <w:spacing w:line="360" w:lineRule="auto"/>
        <w:ind w:left="0" w:leftChars="0" w:right="0" w:firstLine="482" w:firstLineChars="200"/>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甲、乙双方根据                  项目（项目编号：</w:t>
      </w:r>
      <w:r>
        <w:rPr>
          <w:rFonts w:hint="eastAsia" w:hAnsi="宋体" w:cs="宋体"/>
          <w:b/>
          <w:bCs/>
          <w:color w:val="auto"/>
          <w:sz w:val="24"/>
          <w:szCs w:val="24"/>
          <w:highlight w:val="none"/>
          <w:lang w:eastAsia="zh-CN"/>
        </w:rPr>
        <w:t>HZLP</w:t>
      </w:r>
      <w:r>
        <w:rPr>
          <w:rFonts w:hint="eastAsia" w:ascii="宋体" w:hAnsi="宋体" w:eastAsia="宋体" w:cs="宋体"/>
          <w:b/>
          <w:bCs/>
          <w:color w:val="auto"/>
          <w:sz w:val="24"/>
          <w:szCs w:val="24"/>
          <w:highlight w:val="none"/>
        </w:rPr>
        <w:t>ZFCG-20  -    ）公开招标的结果，签署本合同。</w:t>
      </w:r>
    </w:p>
    <w:p>
      <w:pPr>
        <w:shd w:val="clear"/>
        <w:spacing w:line="560" w:lineRule="exact"/>
        <w:ind w:firstLine="482" w:firstLineChars="200"/>
        <w:outlineLvl w:val="0"/>
        <w:rPr>
          <w:rFonts w:ascii="宋体" w:hAnsi="宋体" w:eastAsia="宋体"/>
          <w:b/>
          <w:color w:val="auto"/>
          <w:sz w:val="24"/>
          <w:highlight w:val="none"/>
        </w:rPr>
      </w:pPr>
      <w:r>
        <w:rPr>
          <w:rFonts w:ascii="宋体" w:hAnsi="宋体" w:eastAsia="宋体"/>
          <w:b/>
          <w:color w:val="auto"/>
          <w:sz w:val="24"/>
          <w:highlight w:val="none"/>
        </w:rPr>
        <w:t>1</w:t>
      </w:r>
      <w:r>
        <w:rPr>
          <w:rFonts w:hint="eastAsia" w:ascii="宋体" w:hAnsi="宋体"/>
          <w:b/>
          <w:color w:val="auto"/>
          <w:sz w:val="24"/>
          <w:highlight w:val="none"/>
          <w:lang w:eastAsia="zh-CN"/>
        </w:rPr>
        <w:t>、</w:t>
      </w:r>
      <w:r>
        <w:rPr>
          <w:rFonts w:hint="eastAsia" w:ascii="宋体" w:hAnsi="宋体" w:eastAsia="宋体"/>
          <w:b/>
          <w:color w:val="auto"/>
          <w:sz w:val="24"/>
          <w:highlight w:val="none"/>
        </w:rPr>
        <w:t>标的</w:t>
      </w:r>
    </w:p>
    <w:p>
      <w:pPr>
        <w:shd w:val="clear"/>
        <w:spacing w:line="560" w:lineRule="exact"/>
        <w:ind w:firstLine="480" w:firstLineChars="200"/>
        <w:rPr>
          <w:rFonts w:ascii="宋体" w:hAnsi="宋体" w:eastAsia="宋体"/>
          <w:color w:val="auto"/>
          <w:sz w:val="24"/>
          <w:highlight w:val="none"/>
          <w:u w:val="single"/>
        </w:rPr>
      </w:pPr>
      <w:r>
        <w:rPr>
          <w:rFonts w:ascii="宋体" w:hAnsi="宋体" w:eastAsia="宋体"/>
          <w:color w:val="auto"/>
          <w:sz w:val="24"/>
          <w:highlight w:val="none"/>
        </w:rPr>
        <w:t>1.</w:t>
      </w:r>
      <w:r>
        <w:rPr>
          <w:rFonts w:hint="eastAsia" w:ascii="宋体" w:hAnsi="宋体"/>
          <w:color w:val="auto"/>
          <w:sz w:val="24"/>
          <w:highlight w:val="none"/>
          <w:lang w:val="en-US" w:eastAsia="zh-CN"/>
        </w:rPr>
        <w:t>1</w:t>
      </w:r>
      <w:r>
        <w:rPr>
          <w:rFonts w:hint="eastAsia" w:ascii="宋体" w:hAnsi="宋体" w:eastAsia="宋体"/>
          <w:color w:val="auto"/>
          <w:sz w:val="24"/>
          <w:highlight w:val="none"/>
        </w:rPr>
        <w:t>标的</w:t>
      </w:r>
      <w:r>
        <w:rPr>
          <w:rFonts w:ascii="宋体" w:hAnsi="宋体" w:eastAsia="宋体"/>
          <w:color w:val="auto"/>
          <w:sz w:val="24"/>
          <w:highlight w:val="none"/>
        </w:rPr>
        <w:t>名称：</w:t>
      </w:r>
      <w:r>
        <w:rPr>
          <w:rFonts w:ascii="宋体" w:hAnsi="宋体" w:eastAsia="宋体"/>
          <w:color w:val="auto"/>
          <w:sz w:val="24"/>
          <w:highlight w:val="none"/>
          <w:u w:val="single"/>
        </w:rPr>
        <w:t xml:space="preserve">                                                </w:t>
      </w:r>
      <w:r>
        <w:rPr>
          <w:rFonts w:hint="eastAsia" w:ascii="宋体" w:hAnsi="宋体" w:eastAsia="宋体"/>
          <w:color w:val="auto"/>
          <w:sz w:val="24"/>
          <w:highlight w:val="none"/>
        </w:rPr>
        <w:t>；</w:t>
      </w:r>
    </w:p>
    <w:p>
      <w:pPr>
        <w:shd w:val="clear"/>
        <w:spacing w:line="560" w:lineRule="exact"/>
        <w:ind w:firstLine="480" w:firstLineChars="200"/>
        <w:rPr>
          <w:rFonts w:ascii="宋体" w:hAnsi="宋体" w:eastAsia="宋体"/>
          <w:color w:val="auto"/>
          <w:sz w:val="24"/>
          <w:highlight w:val="none"/>
          <w:u w:val="single"/>
        </w:rPr>
      </w:pPr>
      <w:r>
        <w:rPr>
          <w:rFonts w:ascii="宋体" w:hAnsi="宋体" w:eastAsia="宋体"/>
          <w:color w:val="auto"/>
          <w:sz w:val="24"/>
          <w:highlight w:val="none"/>
        </w:rPr>
        <w:t>1.2</w:t>
      </w:r>
      <w:r>
        <w:rPr>
          <w:rFonts w:hint="eastAsia" w:ascii="宋体" w:hAnsi="宋体" w:eastAsia="宋体"/>
          <w:color w:val="auto"/>
          <w:sz w:val="24"/>
          <w:highlight w:val="none"/>
        </w:rPr>
        <w:t>标的</w:t>
      </w:r>
      <w:r>
        <w:rPr>
          <w:rFonts w:ascii="宋体" w:hAnsi="宋体" w:eastAsia="宋体"/>
          <w:color w:val="auto"/>
          <w:sz w:val="24"/>
          <w:highlight w:val="none"/>
        </w:rPr>
        <w:t>数量：</w:t>
      </w:r>
      <w:r>
        <w:rPr>
          <w:rFonts w:ascii="宋体" w:hAnsi="宋体" w:eastAsia="宋体"/>
          <w:color w:val="auto"/>
          <w:sz w:val="24"/>
          <w:highlight w:val="none"/>
          <w:u w:val="single"/>
        </w:rPr>
        <w:t xml:space="preserve">                                                </w:t>
      </w:r>
      <w:r>
        <w:rPr>
          <w:rFonts w:hint="eastAsia" w:ascii="宋体" w:hAnsi="宋体" w:eastAsia="宋体"/>
          <w:color w:val="auto"/>
          <w:sz w:val="24"/>
          <w:highlight w:val="none"/>
        </w:rPr>
        <w:t>；</w:t>
      </w:r>
    </w:p>
    <w:p>
      <w:pPr>
        <w:shd w:val="clear"/>
        <w:spacing w:line="560" w:lineRule="exact"/>
        <w:ind w:firstLine="480" w:firstLineChars="200"/>
        <w:rPr>
          <w:rFonts w:ascii="仿宋" w:hAnsi="仿宋" w:eastAsia="仿宋"/>
          <w:color w:val="auto"/>
          <w:sz w:val="24"/>
          <w:highlight w:val="none"/>
        </w:rPr>
      </w:pPr>
      <w:r>
        <w:rPr>
          <w:rFonts w:ascii="宋体" w:hAnsi="宋体" w:eastAsia="宋体"/>
          <w:color w:val="auto"/>
          <w:sz w:val="24"/>
          <w:highlight w:val="none"/>
        </w:rPr>
        <w:t xml:space="preserve">1.3 </w:t>
      </w:r>
      <w:r>
        <w:rPr>
          <w:rFonts w:hint="eastAsia" w:ascii="宋体" w:hAnsi="宋体" w:eastAsia="宋体"/>
          <w:color w:val="auto"/>
          <w:sz w:val="24"/>
          <w:highlight w:val="none"/>
        </w:rPr>
        <w:t>标的质量：</w:t>
      </w:r>
      <w:r>
        <w:rPr>
          <w:rFonts w:ascii="宋体" w:hAnsi="宋体" w:eastAsia="宋体"/>
          <w:color w:val="auto"/>
          <w:sz w:val="24"/>
          <w:highlight w:val="none"/>
          <w:u w:val="single"/>
        </w:rPr>
        <w:t xml:space="preserve">　　　　　　　　　                      　      </w:t>
      </w:r>
      <w:r>
        <w:rPr>
          <w:rFonts w:hint="eastAsia" w:ascii="宋体" w:hAnsi="宋体" w:eastAsia="宋体"/>
          <w:color w:val="auto"/>
          <w:sz w:val="24"/>
          <w:highlight w:val="none"/>
        </w:rPr>
        <w:t>。</w:t>
      </w:r>
    </w:p>
    <w:p>
      <w:pPr>
        <w:pStyle w:val="36"/>
        <w:shd w:val="clear"/>
        <w:adjustRightInd w:val="0"/>
        <w:snapToGrid w:val="0"/>
        <w:spacing w:line="360" w:lineRule="auto"/>
        <w:ind w:left="0" w:leftChars="0" w:right="0" w:firstLine="482" w:firstLineChars="200"/>
        <w:outlineLvl w:val="9"/>
        <w:rPr>
          <w:rFonts w:hint="eastAsia" w:ascii="宋体" w:hAnsi="宋体" w:eastAsia="宋体" w:cs="宋体"/>
          <w:b/>
          <w:bCs/>
          <w:color w:val="auto"/>
          <w:sz w:val="24"/>
          <w:szCs w:val="24"/>
          <w:highlight w:val="none"/>
        </w:rPr>
      </w:pPr>
    </w:p>
    <w:p>
      <w:pPr>
        <w:pStyle w:val="36"/>
        <w:shd w:val="clear"/>
        <w:adjustRightInd w:val="0"/>
        <w:snapToGrid w:val="0"/>
        <w:spacing w:line="360" w:lineRule="auto"/>
        <w:ind w:left="0" w:leftChars="0" w:right="0" w:firstLine="482" w:firstLineChars="200"/>
        <w:outlineLvl w:val="9"/>
        <w:rPr>
          <w:rFonts w:hint="eastAsia" w:ascii="宋体" w:hAnsi="宋体" w:eastAsia="宋体" w:cs="宋体"/>
          <w:b/>
          <w:bCs/>
          <w:color w:val="auto"/>
          <w:sz w:val="24"/>
          <w:szCs w:val="24"/>
          <w:highlight w:val="none"/>
        </w:rPr>
      </w:pPr>
      <w:r>
        <w:rPr>
          <w:rFonts w:hint="eastAsia" w:ascii="仿宋" w:hAnsi="仿宋" w:eastAsia="仿宋"/>
          <w:b/>
          <w:color w:val="auto"/>
          <w:sz w:val="24"/>
          <w:highlight w:val="none"/>
          <w:lang w:val="en-US" w:eastAsia="zh-CN"/>
        </w:rPr>
        <w:t>2、</w:t>
      </w:r>
      <w:r>
        <w:rPr>
          <w:rFonts w:hint="eastAsia" w:ascii="仿宋" w:hAnsi="仿宋" w:eastAsia="仿宋"/>
          <w:b/>
          <w:color w:val="auto"/>
          <w:sz w:val="24"/>
          <w:highlight w:val="none"/>
        </w:rPr>
        <w:t>价款</w:t>
      </w:r>
    </w:p>
    <w:p>
      <w:pPr>
        <w:shd w:val="clea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本合同总价为：￥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元（大写：</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元人民币）。</w:t>
      </w:r>
    </w:p>
    <w:p>
      <w:pPr>
        <w:shd w:val="clear"/>
        <w:spacing w:line="560" w:lineRule="exact"/>
        <w:ind w:firstLine="480" w:firstLineChars="200"/>
        <w:rPr>
          <w:rFonts w:ascii="仿宋" w:hAnsi="仿宋" w:eastAsia="仿宋"/>
          <w:color w:val="auto"/>
          <w:sz w:val="24"/>
          <w:highlight w:val="none"/>
          <w:u w:val="single"/>
        </w:rPr>
      </w:pPr>
      <w:r>
        <w:rPr>
          <w:rFonts w:hint="eastAsia" w:ascii="仿宋" w:hAnsi="仿宋" w:eastAsia="仿宋"/>
          <w:color w:val="auto"/>
          <w:sz w:val="24"/>
          <w:highlight w:val="none"/>
        </w:rPr>
        <w:t>分项价格：</w:t>
      </w:r>
    </w:p>
    <w:tbl>
      <w:tblPr>
        <w:tblStyle w:val="66"/>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8"/>
              <w:shd w:val="clear"/>
              <w:spacing w:before="0" w:beforeAutospacing="0" w:after="0" w:afterAutospacing="0" w:line="560" w:lineRule="exact"/>
              <w:ind w:left="0" w:right="0"/>
              <w:jc w:val="center"/>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8"/>
              <w:shd w:val="clear"/>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8"/>
              <w:shd w:val="clear"/>
              <w:spacing w:before="0" w:beforeAutospacing="0" w:after="0" w:afterAutospacing="0" w:line="560" w:lineRule="exact"/>
              <w:ind w:left="0" w:right="0"/>
              <w:jc w:val="center"/>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8"/>
              <w:shd w:val="clear"/>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8"/>
              <w:shd w:val="clear"/>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8"/>
              <w:shd w:val="clear"/>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8"/>
              <w:shd w:val="clear"/>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8"/>
              <w:shd w:val="clear"/>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8"/>
              <w:shd w:val="clear"/>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8"/>
              <w:shd w:val="clear"/>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8"/>
              <w:shd w:val="clear"/>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8"/>
              <w:shd w:val="clear"/>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8"/>
              <w:shd w:val="clear"/>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8"/>
              <w:shd w:val="clear"/>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8"/>
              <w:shd w:val="clear"/>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8"/>
              <w:shd w:val="clear"/>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8"/>
              <w:shd w:val="clear"/>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r>
    </w:tbl>
    <w:p>
      <w:pPr>
        <w:shd w:val="clear"/>
        <w:spacing w:line="360" w:lineRule="auto"/>
        <w:ind w:firstLine="480" w:firstLineChars="200"/>
        <w:rPr>
          <w:rFonts w:hint="eastAsia" w:ascii="仿宋" w:hAnsi="仿宋" w:eastAsia="仿宋" w:cs="Times New Roman"/>
          <w:color w:val="auto"/>
          <w:kern w:val="0"/>
          <w:sz w:val="24"/>
          <w:szCs w:val="20"/>
          <w:highlight w:val="none"/>
        </w:rPr>
      </w:pPr>
    </w:p>
    <w:p>
      <w:pPr>
        <w:pStyle w:val="36"/>
        <w:shd w:val="clear"/>
        <w:adjustRightInd w:val="0"/>
        <w:snapToGrid w:val="0"/>
        <w:spacing w:line="360" w:lineRule="auto"/>
        <w:ind w:left="0" w:leftChars="0" w:right="0"/>
        <w:outlineLvl w:val="9"/>
        <w:rPr>
          <w:rFonts w:hint="eastAsia" w:ascii="仿宋" w:hAnsi="仿宋" w:eastAsia="仿宋" w:cs="仿宋"/>
          <w:b/>
          <w:bCs/>
          <w:color w:val="auto"/>
          <w:sz w:val="24"/>
          <w:szCs w:val="24"/>
          <w:highlight w:val="none"/>
        </w:rPr>
      </w:pPr>
      <w:r>
        <w:rPr>
          <w:rFonts w:hint="eastAsia" w:ascii="宋体" w:hAnsi="宋体" w:eastAsia="宋体" w:cs="宋体"/>
          <w:color w:val="auto"/>
          <w:sz w:val="24"/>
          <w:szCs w:val="24"/>
          <w:highlight w:val="none"/>
        </w:rPr>
        <w:t xml:space="preserve"> </w:t>
      </w:r>
      <w:r>
        <w:rPr>
          <w:rFonts w:hint="eastAsia" w:hAnsi="宋体" w:cs="宋体"/>
          <w:color w:val="auto"/>
          <w:sz w:val="24"/>
          <w:szCs w:val="24"/>
          <w:highlight w:val="none"/>
          <w:lang w:val="en-US" w:eastAsia="zh-CN"/>
        </w:rPr>
        <w:t xml:space="preserve">  </w:t>
      </w:r>
      <w:r>
        <w:rPr>
          <w:rFonts w:hint="eastAsia" w:ascii="宋体" w:hAnsi="宋体" w:eastAsia="宋体" w:cs="宋体"/>
          <w:b/>
          <w:bCs/>
          <w:color w:val="auto"/>
          <w:sz w:val="24"/>
          <w:szCs w:val="24"/>
          <w:highlight w:val="none"/>
        </w:rPr>
        <w:t xml:space="preserve"> </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技术资料</w:t>
      </w:r>
    </w:p>
    <w:p>
      <w:pPr>
        <w:pStyle w:val="36"/>
        <w:shd w:val="clear"/>
        <w:adjustRightInd w:val="0"/>
        <w:snapToGrid w:val="0"/>
        <w:spacing w:line="360" w:lineRule="auto"/>
        <w:ind w:left="0" w:leftChars="0" w:right="0"/>
        <w:outlineLvl w:val="9"/>
        <w:rPr>
          <w:rFonts w:hint="eastAsia" w:ascii="仿宋" w:hAnsi="仿宋" w:eastAsia="仿宋" w:cs="Times New Roman"/>
          <w:bCs w:val="0"/>
          <w:color w:val="auto"/>
          <w:kern w:val="0"/>
          <w:sz w:val="24"/>
          <w:szCs w:val="20"/>
          <w:highlight w:val="none"/>
          <w:lang w:val="en-US" w:eastAsia="zh-CN" w:bidi="ar-SA"/>
        </w:rPr>
      </w:pPr>
      <w:r>
        <w:rPr>
          <w:rFonts w:hint="eastAsia" w:ascii="宋体" w:hAnsi="宋体" w:eastAsia="宋体" w:cs="宋体"/>
          <w:bCs/>
          <w:color w:val="auto"/>
          <w:sz w:val="24"/>
          <w:szCs w:val="24"/>
          <w:highlight w:val="none"/>
        </w:rPr>
        <w:t xml:space="preserve">  </w:t>
      </w:r>
      <w:r>
        <w:rPr>
          <w:rFonts w:hint="eastAsia" w:ascii="仿宋" w:hAnsi="仿宋" w:eastAsia="仿宋" w:cs="Times New Roman"/>
          <w:bCs w:val="0"/>
          <w:color w:val="auto"/>
          <w:kern w:val="0"/>
          <w:sz w:val="24"/>
          <w:szCs w:val="20"/>
          <w:highlight w:val="none"/>
          <w:lang w:val="en-US" w:eastAsia="zh-CN" w:bidi="ar-SA"/>
        </w:rPr>
        <w:t xml:space="preserve">  3.1乙方应按招标文件规定的时间向甲方提供使用货物的有关技术资料。</w:t>
      </w:r>
    </w:p>
    <w:p>
      <w:pPr>
        <w:shd w:val="clear"/>
        <w:adjustRightInd w:val="0"/>
        <w:snapToGrid/>
        <w:spacing w:line="360" w:lineRule="auto"/>
        <w:ind w:left="0" w:leftChars="0" w:right="0" w:firstLine="480" w:firstLineChars="200"/>
        <w:outlineLvl w:val="9"/>
        <w:rPr>
          <w:rFonts w:hint="eastAsia" w:ascii="仿宋" w:hAnsi="仿宋" w:eastAsia="仿宋" w:cs="Times New Roman"/>
          <w:b w:val="0"/>
          <w:color w:val="auto"/>
          <w:sz w:val="24"/>
          <w:szCs w:val="20"/>
          <w:highlight w:val="none"/>
        </w:rPr>
      </w:pPr>
      <w:r>
        <w:rPr>
          <w:rFonts w:hint="eastAsia" w:ascii="仿宋" w:hAnsi="仿宋" w:eastAsia="仿宋" w:cs="Times New Roman"/>
          <w:bCs w:val="0"/>
          <w:color w:val="auto"/>
          <w:kern w:val="0"/>
          <w:sz w:val="24"/>
          <w:szCs w:val="20"/>
          <w:highlight w:val="none"/>
          <w:lang w:val="en-US" w:eastAsia="zh-CN"/>
        </w:rPr>
        <w:t>3.2</w:t>
      </w:r>
      <w:r>
        <w:rPr>
          <w:rFonts w:hint="eastAsia" w:ascii="仿宋" w:hAnsi="仿宋" w:eastAsia="仿宋" w:cs="Times New Roman"/>
          <w:bCs w:val="0"/>
          <w:color w:val="auto"/>
          <w:kern w:val="0"/>
          <w:sz w:val="24"/>
          <w:szCs w:val="20"/>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r>
        <w:rPr>
          <w:rFonts w:hint="eastAsia" w:ascii="仿宋" w:hAnsi="仿宋" w:eastAsia="仿宋" w:cs="Times New Roman"/>
          <w:bCs w:val="0"/>
          <w:color w:val="auto"/>
          <w:sz w:val="24"/>
          <w:szCs w:val="20"/>
          <w:highlight w:val="none"/>
        </w:rPr>
        <w:t>。</w:t>
      </w:r>
    </w:p>
    <w:p>
      <w:pPr>
        <w:shd w:val="clear"/>
        <w:adjustRightInd w:val="0"/>
        <w:snapToGrid w:val="0"/>
        <w:spacing w:line="360" w:lineRule="auto"/>
        <w:ind w:left="0" w:leftChars="0" w:right="0" w:firstLine="354" w:firstLineChars="147"/>
        <w:outlineLvl w:val="9"/>
        <w:rPr>
          <w:rFonts w:hint="eastAsia" w:ascii="宋体" w:hAnsi="宋体" w:eastAsia="宋体" w:cs="宋体"/>
          <w:b/>
          <w:bCs w:val="0"/>
          <w:color w:val="auto"/>
          <w:sz w:val="24"/>
          <w:szCs w:val="24"/>
          <w:highlight w:val="none"/>
        </w:rPr>
      </w:pPr>
      <w:r>
        <w:rPr>
          <w:rFonts w:hint="eastAsia" w:ascii="宋体" w:hAnsi="宋体" w:cs="宋体"/>
          <w:b/>
          <w:color w:val="auto"/>
          <w:sz w:val="24"/>
          <w:szCs w:val="24"/>
          <w:highlight w:val="none"/>
          <w:lang w:val="en-US" w:eastAsia="zh-CN"/>
        </w:rPr>
        <w:t xml:space="preserve"> 4</w:t>
      </w:r>
      <w:r>
        <w:rPr>
          <w:rFonts w:hint="eastAsia" w:ascii="宋体" w:hAnsi="宋体" w:eastAsia="宋体" w:cs="宋体"/>
          <w:b/>
          <w:color w:val="auto"/>
          <w:sz w:val="24"/>
          <w:szCs w:val="24"/>
          <w:highlight w:val="none"/>
          <w:lang w:val="en-US" w:eastAsia="zh-CN"/>
        </w:rPr>
        <w:t>.</w:t>
      </w:r>
      <w:r>
        <w:rPr>
          <w:rFonts w:hint="eastAsia" w:ascii="宋体" w:hAnsi="宋体" w:eastAsia="宋体" w:cs="宋体"/>
          <w:b/>
          <w:color w:val="auto"/>
          <w:sz w:val="24"/>
          <w:szCs w:val="24"/>
          <w:highlight w:val="none"/>
        </w:rPr>
        <w:t>权利担保</w:t>
      </w:r>
    </w:p>
    <w:p>
      <w:pPr>
        <w:shd w:val="clear"/>
        <w:adjustRightInd w:val="0"/>
        <w:snapToGrid/>
        <w:spacing w:line="360" w:lineRule="auto"/>
        <w:ind w:left="0" w:leftChars="0" w:right="0" w:firstLine="480" w:firstLineChars="200"/>
        <w:outlineLvl w:val="9"/>
        <w:rPr>
          <w:rFonts w:hint="eastAsia" w:ascii="仿宋" w:hAnsi="仿宋" w:eastAsia="仿宋" w:cs="Times New Roman"/>
          <w:bCs w:val="0"/>
          <w:color w:val="auto"/>
          <w:sz w:val="24"/>
          <w:szCs w:val="20"/>
          <w:highlight w:val="none"/>
        </w:rPr>
      </w:pPr>
      <w:r>
        <w:rPr>
          <w:rFonts w:hint="eastAsia" w:ascii="仿宋" w:hAnsi="仿宋" w:eastAsia="仿宋" w:cs="Times New Roman"/>
          <w:bCs w:val="0"/>
          <w:color w:val="auto"/>
          <w:sz w:val="24"/>
          <w:szCs w:val="20"/>
          <w:highlight w:val="none"/>
          <w:lang w:val="en-US" w:eastAsia="zh-CN"/>
        </w:rPr>
        <w:t>4.1</w:t>
      </w:r>
      <w:r>
        <w:rPr>
          <w:rFonts w:hint="eastAsia" w:ascii="仿宋" w:hAnsi="仿宋" w:eastAsia="仿宋" w:cs="Times New Roman"/>
          <w:bCs w:val="0"/>
          <w:color w:val="auto"/>
          <w:sz w:val="24"/>
          <w:szCs w:val="20"/>
          <w:highlight w:val="none"/>
        </w:rPr>
        <w:t>乙方应保证所提供的货物或其任何一部分均不会侵犯任何第三方的知识产权。</w:t>
      </w:r>
    </w:p>
    <w:p>
      <w:pPr>
        <w:shd w:val="clear"/>
        <w:adjustRightInd w:val="0"/>
        <w:snapToGrid/>
        <w:spacing w:line="360" w:lineRule="auto"/>
        <w:ind w:left="0" w:leftChars="0" w:right="0" w:firstLine="480" w:firstLineChars="200"/>
        <w:outlineLvl w:val="9"/>
        <w:rPr>
          <w:rFonts w:hint="eastAsia" w:ascii="仿宋" w:hAnsi="仿宋" w:eastAsia="仿宋" w:cs="Times New Roman"/>
          <w:bCs w:val="0"/>
          <w:color w:val="auto"/>
          <w:sz w:val="24"/>
          <w:szCs w:val="20"/>
          <w:highlight w:val="none"/>
        </w:rPr>
      </w:pPr>
      <w:r>
        <w:rPr>
          <w:rFonts w:hint="eastAsia" w:ascii="仿宋" w:hAnsi="仿宋" w:eastAsia="仿宋" w:cs="Times New Roman"/>
          <w:bCs w:val="0"/>
          <w:color w:val="auto"/>
          <w:sz w:val="24"/>
          <w:szCs w:val="20"/>
          <w:highlight w:val="none"/>
          <w:lang w:val="en-US" w:eastAsia="zh-CN"/>
        </w:rPr>
        <w:t>4.2</w:t>
      </w:r>
      <w:r>
        <w:rPr>
          <w:rFonts w:hint="eastAsia" w:ascii="仿宋" w:hAnsi="仿宋" w:eastAsia="仿宋" w:cs="Times New Roman"/>
          <w:bCs w:val="0"/>
          <w:color w:val="auto"/>
          <w:sz w:val="24"/>
          <w:szCs w:val="20"/>
          <w:highlight w:val="none"/>
        </w:rPr>
        <w:t>乙方保证所交付的货物的所有权完全属于乙方且无任何抵押、查封等产权瑕疵。</w:t>
      </w:r>
    </w:p>
    <w:p>
      <w:pPr>
        <w:shd w:val="clear"/>
        <w:adjustRightInd w:val="0"/>
        <w:snapToGrid w:val="0"/>
        <w:spacing w:line="360" w:lineRule="auto"/>
        <w:ind w:left="0" w:leftChars="0" w:right="0" w:firstLine="354" w:firstLineChars="147"/>
        <w:outlineLvl w:val="9"/>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val="en-US" w:eastAsia="zh-CN"/>
        </w:rPr>
        <w:t xml:space="preserve"> 5</w:t>
      </w:r>
      <w:r>
        <w:rPr>
          <w:rFonts w:hint="eastAsia" w:ascii="宋体" w:hAnsi="宋体" w:eastAsia="宋体" w:cs="宋体"/>
          <w:b/>
          <w:color w:val="auto"/>
          <w:sz w:val="24"/>
          <w:szCs w:val="24"/>
          <w:highlight w:val="none"/>
          <w:lang w:val="en-US" w:eastAsia="zh-CN"/>
        </w:rPr>
        <w:t>.</w:t>
      </w:r>
      <w:r>
        <w:rPr>
          <w:rFonts w:hint="eastAsia" w:ascii="宋体" w:hAnsi="宋体" w:eastAsia="宋体" w:cs="宋体"/>
          <w:b/>
          <w:color w:val="auto"/>
          <w:sz w:val="24"/>
          <w:szCs w:val="24"/>
          <w:highlight w:val="none"/>
        </w:rPr>
        <w:t>履约保证金</w:t>
      </w:r>
    </w:p>
    <w:p>
      <w:pPr>
        <w:pStyle w:val="618"/>
        <w:shd w:val="clear"/>
        <w:spacing w:before="0" w:beforeAutospacing="0" w:after="0" w:afterAutospacing="0" w:line="360" w:lineRule="auto"/>
        <w:ind w:firstLine="420"/>
        <w:rPr>
          <w:rFonts w:ascii="仿宋" w:hAnsi="仿宋" w:eastAsia="仿宋"/>
          <w:color w:val="auto"/>
          <w:highlight w:val="none"/>
        </w:rPr>
      </w:pPr>
      <w:r>
        <w:rPr>
          <w:rFonts w:hint="eastAsia" w:ascii="仿宋" w:hAnsi="仿宋" w:eastAsia="仿宋"/>
          <w:color w:val="auto"/>
          <w:highlight w:val="none"/>
          <w:lang w:val="en-US" w:eastAsia="zh-CN"/>
        </w:rPr>
        <w:t xml:space="preserve"> 5.</w:t>
      </w:r>
      <w:r>
        <w:rPr>
          <w:rFonts w:ascii="仿宋" w:hAnsi="仿宋" w:eastAsia="仿宋"/>
          <w:color w:val="auto"/>
          <w:highlight w:val="none"/>
        </w:rPr>
        <w:t xml:space="preserve">1 </w:t>
      </w:r>
      <w:r>
        <w:rPr>
          <w:rFonts w:hint="eastAsia" w:ascii="仿宋" w:hAnsi="仿宋" w:eastAsia="仿宋"/>
          <w:color w:val="auto"/>
          <w:highlight w:val="none"/>
        </w:rPr>
        <w:t>采购文件要求乙方提交履约保证金的，乙方应按</w:t>
      </w:r>
      <w:r>
        <w:rPr>
          <w:rFonts w:hint="eastAsia" w:ascii="仿宋" w:hAnsi="仿宋" w:eastAsia="仿宋"/>
          <w:color w:val="auto"/>
          <w:highlight w:val="none"/>
          <w:u w:val="single"/>
          <w:lang w:val="en-US" w:eastAsia="zh-CN"/>
        </w:rPr>
        <w:t xml:space="preserve">               </w:t>
      </w:r>
      <w:r>
        <w:rPr>
          <w:rFonts w:hint="eastAsia" w:ascii="仿宋" w:hAnsi="仿宋" w:eastAsia="仿宋"/>
          <w:color w:val="auto"/>
          <w:highlight w:val="none"/>
        </w:rPr>
        <w:t>的方式，以支票、汇票、本票或者金融机构、担保机构出具的保函等非现金形式，提交不超过合同金额</w:t>
      </w:r>
      <w:r>
        <w:rPr>
          <w:rFonts w:hint="eastAsia" w:ascii="仿宋" w:hAnsi="仿宋" w:eastAsia="仿宋"/>
          <w:color w:val="auto"/>
          <w:highlight w:val="none"/>
          <w:lang w:val="en-US" w:eastAsia="zh-CN"/>
        </w:rPr>
        <w:t>1</w:t>
      </w:r>
      <w:r>
        <w:rPr>
          <w:rFonts w:ascii="仿宋" w:hAnsi="仿宋" w:eastAsia="仿宋"/>
          <w:color w:val="auto"/>
          <w:highlight w:val="none"/>
        </w:rPr>
        <w:t>%的履约保证金；鼓励和支持乙方以银行、保险公司出具的保函形式提供履约保证。</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5</w:t>
      </w:r>
      <w:r>
        <w:rPr>
          <w:rFonts w:ascii="仿宋" w:hAnsi="仿宋" w:eastAsia="仿宋"/>
          <w:color w:val="auto"/>
          <w:sz w:val="24"/>
          <w:highlight w:val="none"/>
        </w:rPr>
        <w:t xml:space="preserve">.2  </w:t>
      </w:r>
      <w:r>
        <w:rPr>
          <w:rFonts w:hint="eastAsia" w:ascii="仿宋" w:hAnsi="仿宋" w:eastAsia="仿宋"/>
          <w:color w:val="auto"/>
          <w:sz w:val="24"/>
          <w:highlight w:val="none"/>
        </w:rPr>
        <w:t>履约保证金在</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rPr>
        <w:t>期间内不予退还。乙方在前述约定期间届满前能履行完合同约定义务事项的，甲方在前述约定期间届满之日起</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5</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个工作日内，</w:t>
      </w:r>
      <w:r>
        <w:rPr>
          <w:rFonts w:hint="eastAsia" w:ascii="仿宋" w:hAnsi="仿宋" w:eastAsia="仿宋"/>
          <w:color w:val="auto"/>
          <w:sz w:val="24"/>
          <w:highlight w:val="none"/>
          <w:lang w:val="en-US" w:eastAsia="zh-CN"/>
        </w:rPr>
        <w:t>以</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rPr>
        <w:t>方式将履约保证金退还乙方，逾期退还的，乙方可要求甲方支付违约金，违约金按每迟延退还一日的应退还而未退还金额的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0.05</w:t>
      </w:r>
      <w:r>
        <w:rPr>
          <w:rFonts w:ascii="仿宋" w:hAnsi="仿宋" w:eastAsia="仿宋"/>
          <w:color w:val="auto"/>
          <w:sz w:val="24"/>
          <w:highlight w:val="none"/>
          <w:u w:val="single"/>
        </w:rPr>
        <w:t xml:space="preserve">  </w:t>
      </w:r>
      <w:r>
        <w:rPr>
          <w:rFonts w:ascii="仿宋" w:hAnsi="仿宋" w:eastAsia="仿宋"/>
          <w:color w:val="auto"/>
          <w:sz w:val="24"/>
          <w:highlight w:val="none"/>
        </w:rPr>
        <w:t>%计算，最高限额为本合同履约保证金的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20</w:t>
      </w:r>
      <w:r>
        <w:rPr>
          <w:rFonts w:ascii="仿宋" w:hAnsi="仿宋" w:eastAsia="仿宋"/>
          <w:color w:val="auto"/>
          <w:sz w:val="24"/>
          <w:highlight w:val="none"/>
          <w:u w:val="single"/>
        </w:rPr>
        <w:t xml:space="preserve">   </w:t>
      </w:r>
      <w:r>
        <w:rPr>
          <w:rFonts w:ascii="仿宋" w:hAnsi="仿宋" w:eastAsia="仿宋"/>
          <w:color w:val="auto"/>
          <w:sz w:val="24"/>
          <w:highlight w:val="none"/>
        </w:rPr>
        <w:t xml:space="preserve">%； </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5.</w:t>
      </w:r>
      <w:r>
        <w:rPr>
          <w:rFonts w:ascii="仿宋" w:hAnsi="仿宋" w:eastAsia="仿宋"/>
          <w:color w:val="auto"/>
          <w:sz w:val="24"/>
          <w:highlight w:val="none"/>
        </w:rPr>
        <w:t xml:space="preserve">3 </w:t>
      </w:r>
      <w:r>
        <w:rPr>
          <w:rFonts w:hint="eastAsia" w:ascii="仿宋" w:hAnsi="仿宋" w:eastAsia="仿宋"/>
          <w:color w:val="auto"/>
          <w:sz w:val="24"/>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hd w:val="clear"/>
        <w:spacing w:line="360" w:lineRule="auto"/>
        <w:ind w:firstLine="480" w:firstLineChars="200"/>
        <w:rPr>
          <w:color w:val="auto"/>
          <w:highlight w:val="none"/>
        </w:rPr>
      </w:pPr>
      <w:r>
        <w:rPr>
          <w:rFonts w:hint="eastAsia" w:ascii="仿宋" w:hAnsi="仿宋" w:eastAsia="仿宋"/>
          <w:color w:val="auto"/>
          <w:sz w:val="24"/>
          <w:highlight w:val="none"/>
          <w:lang w:val="en-US" w:eastAsia="zh-CN"/>
        </w:rPr>
        <w:t>5</w:t>
      </w:r>
      <w:r>
        <w:rPr>
          <w:rFonts w:ascii="仿宋" w:hAnsi="仿宋" w:eastAsia="仿宋"/>
          <w:color w:val="auto"/>
          <w:sz w:val="24"/>
          <w:highlight w:val="none"/>
        </w:rPr>
        <w:t>.</w:t>
      </w:r>
      <w:r>
        <w:rPr>
          <w:rFonts w:hint="eastAsia" w:ascii="仿宋" w:hAnsi="仿宋" w:eastAsia="仿宋"/>
          <w:color w:val="auto"/>
          <w:sz w:val="24"/>
          <w:highlight w:val="none"/>
          <w:lang w:val="en-US" w:eastAsia="zh-CN"/>
        </w:rPr>
        <w:t>4</w:t>
      </w:r>
      <w:r>
        <w:rPr>
          <w:rFonts w:hint="eastAsia" w:ascii="仿宋" w:hAnsi="仿宋" w:eastAsia="仿宋"/>
          <w:color w:val="auto"/>
          <w:sz w:val="24"/>
          <w:highlight w:val="none"/>
        </w:rPr>
        <w:t>甲方</w:t>
      </w:r>
      <w:r>
        <w:rPr>
          <w:rFonts w:ascii="仿宋" w:hAnsi="仿宋" w:eastAsia="仿宋"/>
          <w:color w:val="auto"/>
          <w:sz w:val="24"/>
          <w:highlight w:val="none"/>
        </w:rPr>
        <w:t>在</w:t>
      </w:r>
      <w:r>
        <w:rPr>
          <w:rFonts w:hint="eastAsia" w:ascii="仿宋" w:hAnsi="仿宋" w:eastAsia="仿宋"/>
          <w:color w:val="auto"/>
          <w:sz w:val="24"/>
          <w:highlight w:val="none"/>
        </w:rPr>
        <w:t>乙方</w:t>
      </w:r>
      <w:r>
        <w:rPr>
          <w:rFonts w:ascii="仿宋" w:hAnsi="仿宋" w:eastAsia="仿宋"/>
          <w:color w:val="auto"/>
          <w:sz w:val="24"/>
          <w:highlight w:val="none"/>
        </w:rPr>
        <w:t>履行完合同约定义务事项后及时退还，延迟退还的，应当按照合同约定和法律规定承担相应的赔偿责任。</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5.5</w:t>
      </w:r>
      <w:r>
        <w:rPr>
          <w:rFonts w:ascii="仿宋" w:hAnsi="仿宋" w:eastAsia="仿宋"/>
          <w:color w:val="auto"/>
          <w:sz w:val="24"/>
          <w:highlight w:val="none"/>
        </w:rPr>
        <w:t>对于因甲方原因导致变更、中止或者终止政府采购合同的，甲方应当依照合同约定对供应商受到的损失予以赔偿或者补偿。</w:t>
      </w:r>
    </w:p>
    <w:p>
      <w:pPr>
        <w:shd w:val="clear"/>
        <w:adjustRightInd w:val="0"/>
        <w:snapToGrid w:val="0"/>
        <w:spacing w:line="360" w:lineRule="auto"/>
        <w:ind w:left="0" w:leftChars="0" w:right="0" w:firstLine="352" w:firstLineChars="147"/>
        <w:outlineLvl w:val="9"/>
        <w:rPr>
          <w:rFonts w:hint="eastAsia" w:ascii="宋体" w:hAnsi="宋体" w:eastAsia="宋体" w:cs="宋体"/>
          <w:b/>
          <w:color w:val="auto"/>
          <w:sz w:val="24"/>
          <w:szCs w:val="24"/>
          <w:highlight w:val="none"/>
        </w:rPr>
      </w:pPr>
      <w:r>
        <w:rPr>
          <w:rFonts w:hint="eastAsia" w:ascii="宋体" w:hAnsi="宋体" w:cs="宋体"/>
          <w:bCs/>
          <w:color w:val="auto"/>
          <w:sz w:val="24"/>
          <w:szCs w:val="24"/>
          <w:highlight w:val="none"/>
          <w:lang w:val="en-US" w:eastAsia="zh-CN"/>
        </w:rPr>
        <w:t xml:space="preserve"> </w:t>
      </w:r>
      <w:r>
        <w:rPr>
          <w:rFonts w:hint="eastAsia" w:ascii="宋体" w:hAnsi="宋体" w:cs="宋体"/>
          <w:b/>
          <w:bCs w:val="0"/>
          <w:color w:val="auto"/>
          <w:sz w:val="24"/>
          <w:szCs w:val="24"/>
          <w:highlight w:val="none"/>
          <w:lang w:val="en-US" w:eastAsia="zh-CN"/>
        </w:rPr>
        <w:t>6</w:t>
      </w:r>
      <w:r>
        <w:rPr>
          <w:rFonts w:hint="eastAsia" w:ascii="宋体" w:hAnsi="宋体" w:eastAsia="宋体" w:cs="宋体"/>
          <w:b/>
          <w:bCs w:val="0"/>
          <w:color w:val="auto"/>
          <w:sz w:val="24"/>
          <w:szCs w:val="24"/>
          <w:highlight w:val="none"/>
          <w:lang w:val="en-US" w:eastAsia="zh-CN"/>
        </w:rPr>
        <w:t>.</w:t>
      </w:r>
      <w:r>
        <w:rPr>
          <w:rFonts w:hint="eastAsia" w:ascii="宋体" w:hAnsi="宋体" w:eastAsia="宋体" w:cs="宋体"/>
          <w:b/>
          <w:bCs w:val="0"/>
          <w:color w:val="auto"/>
          <w:sz w:val="24"/>
          <w:szCs w:val="24"/>
          <w:highlight w:val="none"/>
        </w:rPr>
        <w:t>转包</w:t>
      </w:r>
      <w:r>
        <w:rPr>
          <w:rFonts w:hint="eastAsia" w:ascii="宋体" w:hAnsi="宋体" w:eastAsia="宋体" w:cs="宋体"/>
          <w:b/>
          <w:color w:val="auto"/>
          <w:sz w:val="24"/>
          <w:szCs w:val="24"/>
          <w:highlight w:val="none"/>
        </w:rPr>
        <w:t>或分包</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6</w:t>
      </w:r>
      <w:r>
        <w:rPr>
          <w:rFonts w:ascii="仿宋" w:hAnsi="仿宋" w:eastAsia="仿宋"/>
          <w:color w:val="auto"/>
          <w:sz w:val="24"/>
          <w:highlight w:val="none"/>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6</w:t>
      </w:r>
      <w:r>
        <w:rPr>
          <w:rFonts w:ascii="仿宋" w:hAnsi="仿宋" w:eastAsia="仿宋"/>
          <w:color w:val="auto"/>
          <w:sz w:val="24"/>
          <w:highlight w:val="none"/>
        </w:rPr>
        <w:t>.2乙方采取分包方式履行合同的，甲方可直接向分包供应商支付款项。</w:t>
      </w:r>
    </w:p>
    <w:p>
      <w:pPr>
        <w:shd w:val="clear"/>
        <w:adjustRightInd w:val="0"/>
        <w:snapToGrid w:val="0"/>
        <w:spacing w:line="360" w:lineRule="auto"/>
        <w:ind w:left="0" w:leftChars="0" w:right="0" w:firstLine="354" w:firstLineChars="147"/>
        <w:outlineLvl w:val="9"/>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lang w:val="en-US" w:eastAsia="zh-CN"/>
        </w:rPr>
        <w:t>7.</w:t>
      </w:r>
      <w:r>
        <w:rPr>
          <w:rFonts w:hint="eastAsia" w:ascii="仿宋" w:hAnsi="仿宋" w:eastAsia="仿宋" w:cs="仿宋"/>
          <w:b/>
          <w:color w:val="auto"/>
          <w:sz w:val="24"/>
          <w:szCs w:val="24"/>
          <w:highlight w:val="none"/>
        </w:rPr>
        <w:t>质保期</w:t>
      </w:r>
    </w:p>
    <w:p>
      <w:pPr>
        <w:shd w:val="clea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质保期：产品验收合格使用之日起，质保期</w:t>
      </w: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Cs/>
          <w:color w:val="auto"/>
          <w:sz w:val="24"/>
          <w:szCs w:val="24"/>
          <w:highlight w:val="none"/>
          <w:u w:val="single" w:color="auto"/>
          <w:lang w:val="en-US" w:eastAsia="zh-CN"/>
        </w:rPr>
        <w:t xml:space="preserve">        </w:t>
      </w:r>
      <w:r>
        <w:rPr>
          <w:rFonts w:hint="eastAsia" w:ascii="仿宋" w:hAnsi="仿宋" w:eastAsia="仿宋" w:cs="仿宋"/>
          <w:bCs/>
          <w:color w:val="auto"/>
          <w:sz w:val="24"/>
          <w:szCs w:val="24"/>
          <w:highlight w:val="none"/>
        </w:rPr>
        <w:t>年（具体再参照乙方按投标文件承诺确定），质保期内的维修费用（包括材料）全部由乙方负责。超过质保期的，维修时只收部件成本费。</w:t>
      </w:r>
    </w:p>
    <w:p>
      <w:pPr>
        <w:shd w:val="clea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cs="宋体"/>
          <w:b/>
          <w:color w:val="auto"/>
          <w:sz w:val="24"/>
          <w:highlight w:val="none"/>
          <w:lang w:val="en-US" w:eastAsia="zh-CN"/>
        </w:rPr>
        <w:t>8</w:t>
      </w:r>
      <w:r>
        <w:rPr>
          <w:rFonts w:hint="eastAsia" w:ascii="宋体" w:hAnsi="宋体" w:eastAsia="宋体" w:cs="宋体"/>
          <w:b/>
          <w:color w:val="auto"/>
          <w:sz w:val="24"/>
          <w:highlight w:val="none"/>
        </w:rPr>
        <w:t>.履行期限、地点和方式</w:t>
      </w:r>
    </w:p>
    <w:p>
      <w:pPr>
        <w:shd w:val="clea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rPr>
        <w:t>1 履行期限：</w:t>
      </w:r>
      <w:r>
        <w:rPr>
          <w:rFonts w:hint="eastAsia" w:ascii="宋体" w:hAnsi="宋体" w:eastAsia="宋体" w:cs="宋体"/>
          <w:color w:val="auto"/>
          <w:sz w:val="24"/>
          <w:highlight w:val="none"/>
          <w:u w:val="single" w:color="auto"/>
        </w:rPr>
        <w:t>合同期限为</w:t>
      </w:r>
      <w:r>
        <w:rPr>
          <w:rFonts w:hint="eastAsia" w:ascii="宋体" w:hAnsi="宋体" w:eastAsia="宋体" w:cs="宋体"/>
          <w:color w:val="auto"/>
          <w:sz w:val="24"/>
          <w:highlight w:val="none"/>
          <w:u w:val="single" w:color="auto"/>
          <w:lang w:val="en-US" w:eastAsia="zh-CN"/>
        </w:rPr>
        <w:t>签订合同之日起至20年</w:t>
      </w:r>
      <w:r>
        <w:rPr>
          <w:rFonts w:hint="eastAsia" w:ascii="宋体" w:hAnsi="宋体" w:cs="宋体"/>
          <w:color w:val="auto"/>
          <w:sz w:val="24"/>
          <w:highlight w:val="none"/>
          <w:u w:val="single" w:color="auto"/>
          <w:lang w:val="en-US" w:eastAsia="zh-CN"/>
        </w:rPr>
        <w:t xml:space="preserve">   </w:t>
      </w:r>
      <w:r>
        <w:rPr>
          <w:rFonts w:hint="eastAsia" w:ascii="宋体" w:hAnsi="宋体" w:eastAsia="宋体" w:cs="宋体"/>
          <w:color w:val="auto"/>
          <w:sz w:val="24"/>
          <w:highlight w:val="none"/>
          <w:u w:val="single" w:color="auto"/>
          <w:lang w:val="en-US" w:eastAsia="zh-CN"/>
        </w:rPr>
        <w:t>月</w:t>
      </w:r>
      <w:r>
        <w:rPr>
          <w:rFonts w:hint="eastAsia" w:ascii="宋体" w:hAnsi="宋体" w:cs="宋体"/>
          <w:color w:val="auto"/>
          <w:sz w:val="24"/>
          <w:highlight w:val="none"/>
          <w:u w:val="single" w:color="auto"/>
          <w:lang w:val="en-US" w:eastAsia="zh-CN"/>
        </w:rPr>
        <w:t xml:space="preserve">   </w:t>
      </w:r>
      <w:r>
        <w:rPr>
          <w:rFonts w:hint="eastAsia" w:ascii="宋体" w:hAnsi="宋体" w:eastAsia="宋体" w:cs="宋体"/>
          <w:color w:val="auto"/>
          <w:sz w:val="24"/>
          <w:highlight w:val="none"/>
          <w:u w:val="single" w:color="auto"/>
          <w:lang w:val="en-US" w:eastAsia="zh-CN"/>
        </w:rPr>
        <w:t>日</w:t>
      </w:r>
      <w:r>
        <w:rPr>
          <w:rFonts w:hint="eastAsia" w:ascii="宋体" w:hAnsi="宋体" w:eastAsia="宋体" w:cs="宋体"/>
          <w:color w:val="auto"/>
          <w:sz w:val="24"/>
          <w:highlight w:val="none"/>
          <w:u w:val="single" w:color="auto"/>
        </w:rPr>
        <w:t>。合同期满后，乙方根据甲方需求另行签订补充服务协议；</w:t>
      </w:r>
    </w:p>
    <w:p>
      <w:pPr>
        <w:shd w:val="clear"/>
        <w:spacing w:line="560" w:lineRule="exact"/>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rPr>
        <w:t>2 履行地点：</w:t>
      </w:r>
      <w:r>
        <w:rPr>
          <w:rFonts w:hint="eastAsia" w:ascii="宋体" w:hAnsi="宋体" w:cs="宋体"/>
          <w:color w:val="auto"/>
          <w:sz w:val="24"/>
          <w:highlight w:val="none"/>
          <w:u w:val="single" w:color="auto"/>
          <w:lang w:val="en-US" w:eastAsia="zh-CN"/>
        </w:rPr>
        <w:t xml:space="preserve">                        </w:t>
      </w:r>
      <w:r>
        <w:rPr>
          <w:rFonts w:hint="eastAsia" w:ascii="宋体" w:hAnsi="宋体" w:eastAsia="宋体" w:cs="宋体"/>
          <w:color w:val="auto"/>
          <w:sz w:val="24"/>
          <w:highlight w:val="none"/>
        </w:rPr>
        <w:t>；</w:t>
      </w:r>
    </w:p>
    <w:p>
      <w:pPr>
        <w:shd w:val="clear"/>
        <w:adjustRightInd w:val="0"/>
        <w:snapToGrid w:val="0"/>
        <w:spacing w:line="360" w:lineRule="auto"/>
        <w:ind w:right="0"/>
        <w:outlineLvl w:val="9"/>
        <w:rPr>
          <w:rFonts w:hint="eastAsia" w:ascii="仿宋" w:hAnsi="仿宋" w:eastAsia="仿宋" w:cs="仿宋"/>
          <w:color w:val="auto"/>
          <w:sz w:val="24"/>
          <w:szCs w:val="24"/>
          <w:highlight w:val="none"/>
        </w:rPr>
      </w:pP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rPr>
        <w:t>3 履行方式：</w:t>
      </w:r>
      <w:r>
        <w:rPr>
          <w:rFonts w:hint="eastAsia" w:ascii="宋体" w:hAnsi="宋体" w:cs="宋体"/>
          <w:color w:val="auto"/>
          <w:sz w:val="24"/>
          <w:highlight w:val="none"/>
          <w:u w:val="single" w:color="auto"/>
          <w:lang w:val="en-US" w:eastAsia="zh-CN"/>
        </w:rPr>
        <w:t xml:space="preserve">                        </w:t>
      </w:r>
      <w:r>
        <w:rPr>
          <w:rFonts w:hint="eastAsia" w:ascii="宋体" w:hAnsi="宋体" w:eastAsia="宋体" w:cs="宋体"/>
          <w:color w:val="auto"/>
          <w:sz w:val="24"/>
          <w:highlight w:val="none"/>
        </w:rPr>
        <w:t>。</w:t>
      </w:r>
    </w:p>
    <w:p>
      <w:pPr>
        <w:shd w:val="clear"/>
        <w:spacing w:line="360" w:lineRule="auto"/>
        <w:ind w:firstLine="482" w:firstLineChars="200"/>
        <w:outlineLvl w:val="0"/>
        <w:rPr>
          <w:rFonts w:ascii="仿宋" w:hAnsi="仿宋" w:eastAsia="仿宋"/>
          <w:b/>
          <w:color w:val="auto"/>
          <w:sz w:val="24"/>
          <w:highlight w:val="none"/>
        </w:rPr>
      </w:pPr>
      <w:r>
        <w:rPr>
          <w:rFonts w:hint="eastAsia" w:ascii="宋体" w:hAnsi="宋体" w:cs="宋体"/>
          <w:b/>
          <w:bCs w:val="0"/>
          <w:color w:val="auto"/>
          <w:sz w:val="24"/>
          <w:szCs w:val="24"/>
          <w:highlight w:val="none"/>
          <w:lang w:val="en-US" w:eastAsia="zh-CN"/>
        </w:rPr>
        <w:t>9.</w:t>
      </w:r>
      <w:r>
        <w:rPr>
          <w:rFonts w:hint="eastAsia" w:ascii="宋体" w:hAnsi="宋体" w:eastAsia="宋体" w:cs="宋体"/>
          <w:b/>
          <w:color w:val="auto"/>
          <w:sz w:val="24"/>
          <w:highlight w:val="none"/>
        </w:rPr>
        <w:t>付款方式、时间和条件</w:t>
      </w:r>
    </w:p>
    <w:p>
      <w:pPr>
        <w:pStyle w:val="618"/>
        <w:shd w:val="clear"/>
        <w:spacing w:before="0" w:beforeAutospacing="0" w:after="0" w:afterAutospacing="0" w:line="360" w:lineRule="auto"/>
        <w:ind w:firstLine="480"/>
        <w:rPr>
          <w:rFonts w:ascii="仿宋" w:hAnsi="仿宋" w:eastAsia="仿宋" w:cs="Times New Roman"/>
          <w:color w:val="auto"/>
          <w:highlight w:val="none"/>
        </w:rPr>
      </w:pPr>
      <w:r>
        <w:rPr>
          <w:rFonts w:hint="eastAsia" w:ascii="仿宋" w:hAnsi="仿宋" w:eastAsia="仿宋" w:cs="Times New Roman"/>
          <w:color w:val="auto"/>
          <w:highlight w:val="none"/>
          <w:lang w:val="en-US" w:eastAsia="zh-CN"/>
        </w:rPr>
        <w:t>9.</w:t>
      </w:r>
      <w:r>
        <w:rPr>
          <w:rFonts w:ascii="仿宋" w:hAnsi="仿宋" w:eastAsia="仿宋" w:cs="Times New Roman"/>
          <w:color w:val="auto"/>
          <w:highlight w:val="none"/>
        </w:rPr>
        <w:t>1</w:t>
      </w:r>
      <w:r>
        <w:rPr>
          <w:rFonts w:hint="eastAsia" w:ascii="仿宋" w:hAnsi="仿宋" w:eastAsia="仿宋" w:cs="Times New Roman"/>
          <w:color w:val="auto"/>
          <w:highlight w:val="none"/>
        </w:rPr>
        <w:t>甲方应严格履行合同，及时组织验收，验收合格后及时将合同款支付完毕。对于满足合同约定支付条件的，甲方自收到发票后</w:t>
      </w:r>
      <w:r>
        <w:rPr>
          <w:rFonts w:hint="eastAsia" w:ascii="仿宋" w:hAnsi="仿宋" w:eastAsia="仿宋" w:cs="Times New Roman"/>
          <w:color w:val="auto"/>
          <w:highlight w:val="none"/>
          <w:lang w:val="en-US" w:eastAsia="zh-CN"/>
        </w:rPr>
        <w:t>7</w:t>
      </w:r>
      <w:r>
        <w:rPr>
          <w:rFonts w:ascii="仿宋" w:hAnsi="仿宋" w:eastAsia="仿宋" w:cs="Times New Roman"/>
          <w:color w:val="auto"/>
          <w:highlight w:val="none"/>
        </w:rPr>
        <w:t>个工作日内将资金支付到合同约定的乙方账户，有条件的甲方可以即时支付。甲方不得以机构变动、人员更替、政策调整、单位放假等为由延迟付款。</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9</w:t>
      </w:r>
      <w:r>
        <w:rPr>
          <w:rFonts w:ascii="仿宋" w:hAnsi="仿宋" w:eastAsia="仿宋"/>
          <w:color w:val="auto"/>
          <w:sz w:val="24"/>
          <w:highlight w:val="none"/>
        </w:rPr>
        <w:t>.2甲方在政府采购合同中约定预付款，预付款比例</w:t>
      </w:r>
      <w:r>
        <w:rPr>
          <w:rFonts w:hint="eastAsia" w:ascii="仿宋" w:hAnsi="仿宋" w:eastAsia="仿宋"/>
          <w:color w:val="auto"/>
          <w:sz w:val="24"/>
          <w:highlight w:val="none"/>
        </w:rPr>
        <w:t>为</w:t>
      </w:r>
      <w:r>
        <w:rPr>
          <w:rFonts w:ascii="仿宋" w:hAnsi="仿宋" w:eastAsia="仿宋"/>
          <w:color w:val="auto"/>
          <w:sz w:val="24"/>
          <w:highlight w:val="none"/>
        </w:rPr>
        <w:t>合同金额的</w:t>
      </w:r>
      <w:r>
        <w:rPr>
          <w:rFonts w:hint="eastAsia" w:ascii="仿宋" w:hAnsi="仿宋" w:eastAsia="仿宋"/>
          <w:color w:val="auto"/>
          <w:sz w:val="24"/>
          <w:highlight w:val="none"/>
          <w:lang w:val="en-US" w:eastAsia="zh-CN"/>
        </w:rPr>
        <w:t>40</w:t>
      </w:r>
      <w:r>
        <w:rPr>
          <w:rFonts w:ascii="仿宋" w:hAnsi="仿宋" w:eastAsia="仿宋"/>
          <w:color w:val="auto"/>
          <w:sz w:val="24"/>
          <w:highlight w:val="none"/>
        </w:rPr>
        <w:t>％；项目分年安排预算的，每年预付款比例</w:t>
      </w:r>
      <w:r>
        <w:rPr>
          <w:rFonts w:hint="eastAsia" w:ascii="仿宋" w:hAnsi="仿宋" w:eastAsia="仿宋"/>
          <w:color w:val="auto"/>
          <w:sz w:val="24"/>
          <w:highlight w:val="none"/>
        </w:rPr>
        <w:t>为</w:t>
      </w:r>
      <w:r>
        <w:rPr>
          <w:rFonts w:ascii="仿宋" w:hAnsi="仿宋" w:eastAsia="仿宋"/>
          <w:color w:val="auto"/>
          <w:sz w:val="24"/>
          <w:highlight w:val="none"/>
        </w:rPr>
        <w:t>项目年度计划支付资金额的</w:t>
      </w:r>
      <w:r>
        <w:rPr>
          <w:rFonts w:hint="eastAsia" w:ascii="仿宋" w:hAnsi="仿宋" w:eastAsia="仿宋"/>
          <w:color w:val="auto"/>
          <w:sz w:val="24"/>
          <w:highlight w:val="none"/>
          <w:lang w:val="en-US" w:eastAsia="zh-CN"/>
        </w:rPr>
        <w:t>40</w:t>
      </w:r>
      <w:r>
        <w:rPr>
          <w:rFonts w:ascii="仿宋" w:hAnsi="仿宋" w:eastAsia="仿宋"/>
          <w:color w:val="auto"/>
          <w:sz w:val="24"/>
          <w:highlight w:val="none"/>
        </w:rPr>
        <w:t>％。采购项目实施以人工投入为主的，可适当降低预付款比例，但不低于</w:t>
      </w:r>
      <w:r>
        <w:rPr>
          <w:rFonts w:hint="eastAsia" w:ascii="仿宋" w:hAnsi="仿宋" w:eastAsia="仿宋"/>
          <w:color w:val="auto"/>
          <w:sz w:val="24"/>
          <w:highlight w:val="none"/>
          <w:lang w:val="en-US" w:eastAsia="zh-CN"/>
        </w:rPr>
        <w:t>20</w:t>
      </w:r>
      <w:r>
        <w:rPr>
          <w:rFonts w:ascii="仿宋" w:hAnsi="仿宋" w:eastAsia="仿宋"/>
          <w:color w:val="auto"/>
          <w:sz w:val="24"/>
          <w:highlight w:val="none"/>
        </w:rPr>
        <w:t>%。甲方可以根据项目特点、乙方信用等实际情况提高预付款比例，最高预付比例可以达到</w:t>
      </w:r>
      <w:r>
        <w:rPr>
          <w:rFonts w:hint="eastAsia" w:ascii="仿宋" w:hAnsi="仿宋" w:eastAsia="仿宋"/>
          <w:color w:val="auto"/>
          <w:sz w:val="24"/>
          <w:highlight w:val="none"/>
          <w:lang w:val="en-US" w:eastAsia="zh-CN"/>
        </w:rPr>
        <w:t>70</w:t>
      </w:r>
      <w:r>
        <w:rPr>
          <w:rFonts w:ascii="仿宋" w:hAnsi="仿宋" w:eastAsia="仿宋"/>
          <w:color w:val="auto"/>
          <w:sz w:val="24"/>
          <w:highlight w:val="none"/>
        </w:rPr>
        <w:t>%。</w:t>
      </w:r>
      <w:r>
        <w:rPr>
          <w:rFonts w:hint="eastAsia" w:ascii="仿宋" w:hAnsi="仿宋" w:eastAsia="仿宋"/>
          <w:color w:val="auto"/>
          <w:sz w:val="24"/>
          <w:highlight w:val="none"/>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9</w:t>
      </w:r>
      <w:r>
        <w:rPr>
          <w:rFonts w:ascii="仿宋" w:hAnsi="仿宋" w:eastAsia="仿宋"/>
          <w:color w:val="auto"/>
          <w:sz w:val="24"/>
          <w:highlight w:val="none"/>
        </w:rPr>
        <w:t>.3</w:t>
      </w:r>
      <w:r>
        <w:rPr>
          <w:rFonts w:hint="eastAsia" w:ascii="仿宋" w:hAnsi="仿宋" w:eastAsia="仿宋"/>
          <w:color w:val="auto"/>
          <w:sz w:val="24"/>
          <w:highlight w:val="none"/>
        </w:rPr>
        <w:t>甲方迟延支付乙方款项的，向乙方支付逾期利息。双方可以在合同专用条款中约定逾期利率，约定利率不得低于合同订立时</w:t>
      </w:r>
      <w:r>
        <w:rPr>
          <w:rFonts w:ascii="仿宋" w:hAnsi="仿宋" w:eastAsia="仿宋"/>
          <w:color w:val="auto"/>
          <w:sz w:val="24"/>
          <w:highlight w:val="none"/>
        </w:rPr>
        <w:t>1年</w:t>
      </w:r>
      <w:r>
        <w:rPr>
          <w:rFonts w:hint="eastAsia" w:ascii="仿宋" w:hAnsi="仿宋" w:eastAsia="仿宋"/>
          <w:color w:val="auto"/>
          <w:sz w:val="24"/>
          <w:highlight w:val="none"/>
        </w:rPr>
        <w:t>期贷款市场报价利率；未作约定的，按照每日利率万分之五支付逾期利息。</w:t>
      </w:r>
    </w:p>
    <w:p>
      <w:pPr>
        <w:shd w:val="clear"/>
        <w:spacing w:line="360" w:lineRule="auto"/>
        <w:ind w:firstLine="480" w:firstLineChars="200"/>
        <w:outlineLvl w:val="0"/>
        <w:rPr>
          <w:rFonts w:ascii="仿宋" w:hAnsi="仿宋" w:eastAsia="仿宋"/>
          <w:color w:val="auto"/>
          <w:sz w:val="24"/>
          <w:highlight w:val="none"/>
        </w:rPr>
      </w:pPr>
      <w:r>
        <w:rPr>
          <w:rFonts w:hint="eastAsia" w:ascii="仿宋" w:hAnsi="仿宋" w:eastAsia="仿宋"/>
          <w:color w:val="auto"/>
          <w:sz w:val="24"/>
          <w:highlight w:val="none"/>
          <w:lang w:val="en-US" w:eastAsia="zh-CN"/>
        </w:rPr>
        <w:t>9</w:t>
      </w:r>
      <w:r>
        <w:rPr>
          <w:rFonts w:ascii="仿宋" w:hAnsi="仿宋" w:eastAsia="仿宋"/>
          <w:color w:val="auto"/>
          <w:sz w:val="24"/>
          <w:highlight w:val="none"/>
        </w:rPr>
        <w:t>.4资金支付的方式、时间和条</w:t>
      </w:r>
      <w:r>
        <w:rPr>
          <w:rFonts w:hint="eastAsia" w:ascii="仿宋" w:hAnsi="仿宋" w:eastAsia="仿宋"/>
          <w:color w:val="auto"/>
          <w:sz w:val="24"/>
          <w:highlight w:val="none"/>
          <w:lang w:val="en-US" w:eastAsia="zh-CN"/>
        </w:rPr>
        <w:t>件：</w:t>
      </w:r>
      <w:r>
        <w:rPr>
          <w:rFonts w:hint="eastAsia" w:ascii="仿宋" w:hAnsi="仿宋" w:eastAsia="仿宋"/>
          <w:color w:val="auto"/>
          <w:sz w:val="24"/>
          <w:highlight w:val="none"/>
          <w:u w:val="single" w:color="auto"/>
          <w:lang w:val="en-US" w:eastAsia="zh-CN"/>
        </w:rPr>
        <w:t xml:space="preserve">                            </w:t>
      </w:r>
      <w:r>
        <w:rPr>
          <w:rFonts w:hint="eastAsia" w:ascii="仿宋" w:hAnsi="仿宋" w:eastAsia="仿宋"/>
          <w:color w:val="auto"/>
          <w:sz w:val="24"/>
          <w:highlight w:val="none"/>
        </w:rPr>
        <w:t>。</w:t>
      </w:r>
    </w:p>
    <w:p>
      <w:pPr>
        <w:shd w:val="clear"/>
        <w:spacing w:line="360" w:lineRule="auto"/>
        <w:ind w:firstLine="480" w:firstLineChars="200"/>
        <w:outlineLvl w:val="0"/>
        <w:rPr>
          <w:rFonts w:ascii="仿宋" w:hAnsi="仿宋" w:eastAsia="仿宋"/>
          <w:color w:val="auto"/>
          <w:sz w:val="24"/>
          <w:highlight w:val="none"/>
        </w:rPr>
      </w:pPr>
      <w:r>
        <w:rPr>
          <w:rFonts w:hint="eastAsia" w:ascii="仿宋" w:hAnsi="仿宋" w:eastAsia="仿宋"/>
          <w:color w:val="auto"/>
          <w:sz w:val="24"/>
          <w:highlight w:val="none"/>
          <w:lang w:val="en-US" w:eastAsia="zh-CN"/>
        </w:rPr>
        <w:t>9</w:t>
      </w:r>
      <w:r>
        <w:rPr>
          <w:rFonts w:ascii="仿宋" w:hAnsi="仿宋" w:eastAsia="仿宋"/>
          <w:color w:val="auto"/>
          <w:sz w:val="24"/>
          <w:highlight w:val="none"/>
        </w:rPr>
        <w:t>.5</w:t>
      </w:r>
      <w:r>
        <w:rPr>
          <w:rFonts w:hint="eastAsia" w:ascii="仿宋" w:hAnsi="仿宋" w:eastAsia="仿宋"/>
          <w:color w:val="auto"/>
          <w:sz w:val="24"/>
          <w:highlight w:val="none"/>
        </w:rPr>
        <w:t>乙方</w:t>
      </w:r>
      <w:r>
        <w:rPr>
          <w:rFonts w:ascii="仿宋" w:hAnsi="仿宋" w:eastAsia="仿宋"/>
          <w:color w:val="auto"/>
          <w:sz w:val="24"/>
          <w:highlight w:val="none"/>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color w:val="auto"/>
          <w:sz w:val="24"/>
          <w:highlight w:val="none"/>
        </w:rPr>
        <w:t>杭财采监〔</w:t>
      </w:r>
      <w:r>
        <w:rPr>
          <w:rFonts w:ascii="仿宋" w:hAnsi="仿宋" w:eastAsia="仿宋"/>
          <w:color w:val="auto"/>
          <w:sz w:val="24"/>
          <w:highlight w:val="none"/>
        </w:rPr>
        <w:t>2021〕17号）。</w:t>
      </w:r>
    </w:p>
    <w:p>
      <w:pPr>
        <w:shd w:val="clear"/>
        <w:adjustRightInd w:val="0"/>
        <w:snapToGrid w:val="0"/>
        <w:spacing w:line="360" w:lineRule="auto"/>
        <w:ind w:left="0" w:leftChars="0" w:right="0" w:firstLine="352" w:firstLineChars="147"/>
        <w:outlineLvl w:val="9"/>
        <w:rPr>
          <w:rFonts w:hint="eastAsia" w:ascii="仿宋" w:hAnsi="仿宋" w:eastAsia="仿宋" w:cs="仿宋"/>
          <w:b/>
          <w:color w:val="auto"/>
          <w:sz w:val="24"/>
          <w:szCs w:val="24"/>
          <w:highlight w:val="none"/>
        </w:rPr>
      </w:pPr>
      <w:r>
        <w:rPr>
          <w:rFonts w:hint="eastAsia" w:ascii="宋体" w:hAnsi="宋体" w:cs="宋体"/>
          <w:bCs/>
          <w:color w:val="auto"/>
          <w:sz w:val="24"/>
          <w:szCs w:val="24"/>
          <w:highlight w:val="none"/>
          <w:lang w:val="en-US" w:eastAsia="zh-CN"/>
        </w:rPr>
        <w:t xml:space="preserve"> 10</w:t>
      </w:r>
      <w:r>
        <w:rPr>
          <w:rFonts w:hint="eastAsia" w:ascii="仿宋" w:hAnsi="仿宋" w:eastAsia="仿宋" w:cs="仿宋"/>
          <w:b/>
          <w:color w:val="auto"/>
          <w:sz w:val="24"/>
          <w:szCs w:val="24"/>
          <w:highlight w:val="none"/>
          <w:lang w:val="en-US" w:eastAsia="zh-CN"/>
        </w:rPr>
        <w:t>.</w:t>
      </w:r>
      <w:r>
        <w:rPr>
          <w:rFonts w:hint="eastAsia" w:ascii="仿宋" w:hAnsi="仿宋" w:eastAsia="仿宋" w:cs="仿宋"/>
          <w:b/>
          <w:color w:val="auto"/>
          <w:sz w:val="24"/>
          <w:szCs w:val="24"/>
          <w:highlight w:val="none"/>
        </w:rPr>
        <w:t>税费</w:t>
      </w:r>
    </w:p>
    <w:p>
      <w:pPr>
        <w:shd w:val="clear"/>
        <w:adjustRightInd w:val="0"/>
        <w:snapToGrid/>
        <w:spacing w:line="360" w:lineRule="auto"/>
        <w:ind w:left="0" w:leftChars="0" w:right="0" w:firstLine="480" w:firstLineChars="200"/>
        <w:outlineLvl w:val="9"/>
        <w:rPr>
          <w:rFonts w:hint="eastAsia" w:ascii="仿宋" w:hAnsi="仿宋" w:eastAsia="仿宋" w:cs="仿宋"/>
          <w:bCs/>
          <w:color w:val="auto"/>
          <w:sz w:val="24"/>
          <w:szCs w:val="24"/>
          <w:highlight w:val="none"/>
        </w:rPr>
      </w:pPr>
      <w:r>
        <w:rPr>
          <w:rFonts w:hint="eastAsia" w:ascii="仿宋" w:hAnsi="仿宋" w:eastAsia="仿宋" w:cs="仿宋"/>
          <w:color w:val="auto"/>
          <w:sz w:val="24"/>
          <w:highlight w:val="none"/>
        </w:rPr>
        <w:t>与合同有关的一切税费，均按照中华人民共和国法律的相关规定缴纳。</w:t>
      </w:r>
    </w:p>
    <w:p>
      <w:pPr>
        <w:shd w:val="clear"/>
        <w:adjustRightInd w:val="0"/>
        <w:snapToGrid w:val="0"/>
        <w:spacing w:line="360" w:lineRule="auto"/>
        <w:ind w:left="0" w:leftChars="0" w:right="0" w:firstLine="352" w:firstLineChars="147"/>
        <w:outlineLvl w:val="9"/>
        <w:rPr>
          <w:rFonts w:hint="eastAsia" w:ascii="仿宋" w:hAnsi="仿宋" w:eastAsia="仿宋" w:cs="仿宋"/>
          <w:b/>
          <w:color w:val="auto"/>
          <w:sz w:val="24"/>
          <w:szCs w:val="24"/>
          <w:highlight w:val="none"/>
        </w:rPr>
      </w:pPr>
      <w:r>
        <w:rPr>
          <w:rFonts w:hint="eastAsia" w:ascii="仿宋" w:hAnsi="仿宋" w:eastAsia="仿宋" w:cs="仿宋"/>
          <w:bCs/>
          <w:color w:val="auto"/>
          <w:sz w:val="24"/>
          <w:szCs w:val="24"/>
          <w:highlight w:val="none"/>
        </w:rPr>
        <w:t xml:space="preserve"> </w:t>
      </w:r>
      <w:r>
        <w:rPr>
          <w:rFonts w:hint="eastAsia" w:ascii="仿宋" w:hAnsi="仿宋" w:eastAsia="仿宋" w:cs="仿宋"/>
          <w:b/>
          <w:color w:val="auto"/>
          <w:sz w:val="24"/>
          <w:szCs w:val="24"/>
          <w:highlight w:val="none"/>
          <w:lang w:val="en-US" w:eastAsia="zh-CN"/>
        </w:rPr>
        <w:t>11.</w:t>
      </w:r>
      <w:r>
        <w:rPr>
          <w:rFonts w:hint="eastAsia" w:ascii="仿宋" w:hAnsi="仿宋" w:eastAsia="仿宋" w:cs="仿宋"/>
          <w:b/>
          <w:color w:val="auto"/>
          <w:sz w:val="24"/>
          <w:szCs w:val="24"/>
          <w:highlight w:val="none"/>
        </w:rPr>
        <w:t>质量保证及售后服务</w:t>
      </w:r>
    </w:p>
    <w:p>
      <w:pPr>
        <w:shd w:val="clea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 xml:space="preserve"> 11.1</w:t>
      </w:r>
      <w:r>
        <w:rPr>
          <w:rFonts w:hint="eastAsia" w:ascii="仿宋" w:hAnsi="仿宋" w:eastAsia="仿宋" w:cs="仿宋"/>
          <w:bCs/>
          <w:color w:val="auto"/>
          <w:sz w:val="24"/>
          <w:szCs w:val="24"/>
          <w:highlight w:val="none"/>
        </w:rPr>
        <w:t>乙方应按招标文件规定的货物性能、技术要求、质量标准向甲方提供未经使用的全产品。所使用的材料必须具有质量保证书或符合规定做的试验资料报告。严禁使用质量不合格或不符合设计要求的材料，否则乙方须承担由此产生的一切责任。如有外购产品由乙方统一配备。乙方所提供的货物必须是符合需求的合法产品，杜绝三无、假冒和走私产品。</w:t>
      </w:r>
    </w:p>
    <w:p>
      <w:pPr>
        <w:shd w:val="clea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11.2</w:t>
      </w:r>
      <w:r>
        <w:rPr>
          <w:rFonts w:hint="eastAsia" w:ascii="仿宋" w:hAnsi="仿宋" w:eastAsia="仿宋" w:cs="仿宋"/>
          <w:bCs/>
          <w:color w:val="auto"/>
          <w:sz w:val="24"/>
          <w:szCs w:val="24"/>
          <w:highlight w:val="none"/>
        </w:rPr>
        <w:t>乙方提供的货物在质保期内因货物本身的质量问题发生故障，乙方应负责免费更换。对达不到技术要求者，根据实际情况，经双方协商，可按以下办法处理：</w:t>
      </w:r>
    </w:p>
    <w:p>
      <w:pPr>
        <w:shd w:val="clea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更换：由乙方承担所发生的全部费用。</w:t>
      </w:r>
    </w:p>
    <w:p>
      <w:pPr>
        <w:shd w:val="clea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贬值处理：由甲乙双方合议定价。</w:t>
      </w:r>
    </w:p>
    <w:p>
      <w:pPr>
        <w:shd w:val="clea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退货处理：乙方应退还甲方支付的合同款，同时应承担该货物的直接费用（运输、保险、检验、货款利息及银行手续费等）。</w:t>
      </w:r>
    </w:p>
    <w:p>
      <w:pPr>
        <w:shd w:val="clea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11.3</w:t>
      </w:r>
      <w:r>
        <w:rPr>
          <w:rFonts w:hint="eastAsia" w:ascii="仿宋" w:hAnsi="仿宋" w:eastAsia="仿宋" w:cs="仿宋"/>
          <w:bCs/>
          <w:color w:val="auto"/>
          <w:sz w:val="24"/>
          <w:szCs w:val="24"/>
          <w:highlight w:val="none"/>
        </w:rPr>
        <w:t>在质保期内，乙方应对货物出现的质量及安全问题负责处理解决并承担一切费用。</w:t>
      </w:r>
    </w:p>
    <w:p>
      <w:pPr>
        <w:shd w:val="clea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11.4</w:t>
      </w:r>
      <w:r>
        <w:rPr>
          <w:rFonts w:hint="eastAsia" w:ascii="仿宋" w:hAnsi="仿宋" w:eastAsia="仿宋" w:cs="仿宋"/>
          <w:bCs/>
          <w:color w:val="auto"/>
          <w:sz w:val="24"/>
          <w:szCs w:val="24"/>
          <w:highlight w:val="none"/>
        </w:rPr>
        <w:t>乙方必须对所供产品实行终身维修，乙方在接到电话后2小时内响应，6小时内到达现场解决问题，最迟在2个工作日内修复，如不能修复应采取补救措施，以保证使用方的正常工作，乙方有其它服务承诺的，一并履行。</w:t>
      </w:r>
    </w:p>
    <w:p>
      <w:pPr>
        <w:shd w:val="clear"/>
        <w:adjustRightInd w:val="0"/>
        <w:snapToGrid w:val="0"/>
        <w:spacing w:line="360" w:lineRule="auto"/>
        <w:ind w:left="0" w:leftChars="0" w:right="0" w:firstLine="352" w:firstLineChars="147"/>
        <w:outlineLvl w:val="9"/>
        <w:rPr>
          <w:rFonts w:hint="eastAsia" w:ascii="仿宋" w:hAnsi="仿宋" w:eastAsia="仿宋" w:cs="仿宋"/>
          <w:color w:val="auto"/>
          <w:kern w:val="0"/>
          <w:sz w:val="24"/>
          <w:szCs w:val="24"/>
          <w:highlight w:val="none"/>
        </w:rPr>
      </w:pPr>
      <w:r>
        <w:rPr>
          <w:rFonts w:hint="eastAsia" w:ascii="仿宋" w:hAnsi="仿宋" w:eastAsia="仿宋" w:cs="仿宋"/>
          <w:bCs/>
          <w:color w:val="auto"/>
          <w:sz w:val="24"/>
          <w:szCs w:val="24"/>
          <w:highlight w:val="none"/>
          <w:lang w:val="en-US" w:eastAsia="zh-CN"/>
        </w:rPr>
        <w:t>11.5</w:t>
      </w:r>
      <w:r>
        <w:rPr>
          <w:rFonts w:hint="eastAsia" w:ascii="仿宋" w:hAnsi="仿宋" w:eastAsia="仿宋" w:cs="仿宋"/>
          <w:bCs/>
          <w:color w:val="auto"/>
          <w:sz w:val="24"/>
          <w:szCs w:val="24"/>
          <w:highlight w:val="none"/>
        </w:rPr>
        <w:t>乙方在质保期内每年应（不少于一次）到使用方进行设备保养、检修。</w:t>
      </w:r>
    </w:p>
    <w:p>
      <w:pPr>
        <w:shd w:val="clear"/>
        <w:adjustRightInd w:val="0"/>
        <w:snapToGrid w:val="0"/>
        <w:spacing w:line="360" w:lineRule="auto"/>
        <w:ind w:left="0" w:leftChars="0" w:right="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11.6</w:t>
      </w:r>
      <w:r>
        <w:rPr>
          <w:rFonts w:hint="eastAsia" w:ascii="仿宋" w:hAnsi="仿宋" w:eastAsia="仿宋" w:cs="仿宋"/>
          <w:color w:val="auto"/>
          <w:kern w:val="0"/>
          <w:sz w:val="24"/>
          <w:szCs w:val="24"/>
          <w:highlight w:val="none"/>
        </w:rPr>
        <w:t>在质保期内，乙方应兑现“投标文件”中“售后服务”的诸项相关承诺，并应对货物出现的质量及安全问题负责处理解决并承担一切费用。在质保期内乙方不得以任何理由影响用户的正常使用，乙方必须对所供产品实行终身维修，配件按市场价格收取。</w:t>
      </w:r>
    </w:p>
    <w:p>
      <w:pPr>
        <w:shd w:val="clear"/>
        <w:adjustRightInd w:val="0"/>
        <w:snapToGrid w:val="0"/>
        <w:spacing w:line="360" w:lineRule="auto"/>
        <w:ind w:left="0" w:leftChars="0" w:right="0" w:firstLine="354" w:firstLineChars="147"/>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12.</w:t>
      </w:r>
      <w:r>
        <w:rPr>
          <w:rFonts w:hint="eastAsia" w:ascii="仿宋" w:hAnsi="仿宋" w:eastAsia="仿宋" w:cs="仿宋"/>
          <w:b/>
          <w:color w:val="auto"/>
          <w:sz w:val="24"/>
          <w:szCs w:val="24"/>
          <w:highlight w:val="none"/>
        </w:rPr>
        <w:t>货物包装、发运及运输</w:t>
      </w:r>
    </w:p>
    <w:p>
      <w:pPr>
        <w:shd w:val="clea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12.1</w:t>
      </w:r>
      <w:r>
        <w:rPr>
          <w:rFonts w:hint="eastAsia" w:ascii="仿宋" w:hAnsi="仿宋" w:eastAsia="仿宋" w:cs="仿宋"/>
          <w:bCs/>
          <w:color w:val="auto"/>
          <w:sz w:val="24"/>
          <w:szCs w:val="24"/>
          <w:highlight w:val="none"/>
        </w:rPr>
        <w:t>乙方应在货物发运前对其进行满足运输距离、防潮、防震、防锈和防破损装卸等要求包装，以保证货物安全运达甲方指定地点。</w:t>
      </w:r>
    </w:p>
    <w:p>
      <w:pPr>
        <w:shd w:val="clea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12.2</w:t>
      </w:r>
      <w:r>
        <w:rPr>
          <w:rFonts w:hint="eastAsia" w:ascii="仿宋" w:hAnsi="仿宋" w:eastAsia="仿宋" w:cs="仿宋"/>
          <w:bCs/>
          <w:color w:val="auto"/>
          <w:sz w:val="24"/>
          <w:szCs w:val="24"/>
          <w:highlight w:val="none"/>
        </w:rPr>
        <w:t>使用说明书、质量检验证明书、随配附件和工具以及清单一并附于货物内。</w:t>
      </w:r>
    </w:p>
    <w:p>
      <w:pPr>
        <w:shd w:val="clea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12.3</w:t>
      </w:r>
      <w:r>
        <w:rPr>
          <w:rFonts w:hint="eastAsia" w:ascii="仿宋" w:hAnsi="仿宋" w:eastAsia="仿宋" w:cs="仿宋"/>
          <w:bCs/>
          <w:color w:val="auto"/>
          <w:sz w:val="24"/>
          <w:szCs w:val="24"/>
          <w:highlight w:val="none"/>
        </w:rPr>
        <w:t>乙方在货物发运手续办理完毕后24小时内或货到甲方48小时前通知甲方，以准备接货。</w:t>
      </w:r>
    </w:p>
    <w:p>
      <w:pPr>
        <w:shd w:val="clea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12.4</w:t>
      </w:r>
      <w:r>
        <w:rPr>
          <w:rFonts w:hint="eastAsia" w:ascii="仿宋" w:hAnsi="仿宋" w:eastAsia="仿宋" w:cs="仿宋"/>
          <w:bCs/>
          <w:color w:val="auto"/>
          <w:sz w:val="24"/>
          <w:szCs w:val="24"/>
          <w:highlight w:val="none"/>
        </w:rPr>
        <w:t>货物在交付甲方前发生的风险均由乙方负责。</w:t>
      </w:r>
    </w:p>
    <w:p>
      <w:pPr>
        <w:shd w:val="clea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12.5</w:t>
      </w:r>
      <w:r>
        <w:rPr>
          <w:rFonts w:hint="eastAsia" w:ascii="仿宋" w:hAnsi="仿宋" w:eastAsia="仿宋" w:cs="仿宋"/>
          <w:bCs/>
          <w:color w:val="auto"/>
          <w:sz w:val="24"/>
          <w:szCs w:val="24"/>
          <w:highlight w:val="none"/>
        </w:rPr>
        <w:t>货物在规定的交付期限内由乙方送达甲方指定的地点，及时通知甲方货物已送达并安装调试完毕视为交付。</w:t>
      </w:r>
    </w:p>
    <w:p>
      <w:pPr>
        <w:shd w:val="clear"/>
        <w:adjustRightInd w:val="0"/>
        <w:snapToGrid w:val="0"/>
        <w:spacing w:line="360" w:lineRule="auto"/>
        <w:ind w:left="0" w:leftChars="0" w:right="0"/>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w:t>
      </w:r>
      <w:r>
        <w:rPr>
          <w:rFonts w:hint="eastAsia" w:ascii="仿宋" w:hAnsi="仿宋" w:eastAsia="仿宋" w:cs="仿宋"/>
          <w:b/>
          <w:color w:val="auto"/>
          <w:sz w:val="24"/>
          <w:szCs w:val="24"/>
          <w:highlight w:val="none"/>
          <w:lang w:val="en-US" w:eastAsia="zh-CN"/>
        </w:rPr>
        <w:t>13.</w:t>
      </w:r>
      <w:r>
        <w:rPr>
          <w:rFonts w:hint="eastAsia" w:ascii="仿宋" w:hAnsi="仿宋" w:eastAsia="仿宋" w:cs="仿宋"/>
          <w:b/>
          <w:color w:val="auto"/>
          <w:sz w:val="24"/>
          <w:szCs w:val="24"/>
          <w:highlight w:val="none"/>
        </w:rPr>
        <w:t>调试和验收</w:t>
      </w:r>
    </w:p>
    <w:p>
      <w:pPr>
        <w:shd w:val="clear"/>
        <w:adjustRightInd w:val="0"/>
        <w:snapToGrid/>
        <w:spacing w:line="360" w:lineRule="auto"/>
        <w:ind w:left="0" w:leftChars="0" w:right="0" w:firstLine="480" w:firstLineChars="200"/>
        <w:outlineLvl w:val="0"/>
        <w:rPr>
          <w:rFonts w:hint="eastAsia" w:ascii="仿宋" w:hAnsi="仿宋" w:eastAsia="仿宋" w:cs="仿宋"/>
          <w:bCs/>
          <w:color w:val="auto"/>
          <w:sz w:val="24"/>
          <w:szCs w:val="24"/>
          <w:highlight w:val="none"/>
        </w:rPr>
      </w:pPr>
      <w:r>
        <w:rPr>
          <w:rFonts w:hint="eastAsia" w:ascii="仿宋" w:hAnsi="仿宋" w:eastAsia="仿宋" w:cs="仿宋"/>
          <w:color w:val="auto"/>
          <w:sz w:val="24"/>
          <w:highlight w:val="none"/>
          <w:lang w:val="en-US" w:eastAsia="zh-CN"/>
        </w:rPr>
        <w:t>13.1</w:t>
      </w:r>
      <w:r>
        <w:rPr>
          <w:rFonts w:hint="eastAsia" w:ascii="仿宋" w:hAnsi="仿宋" w:eastAsia="仿宋"/>
          <w:color w:val="auto"/>
          <w:sz w:val="24"/>
          <w:highlight w:val="none"/>
          <w:u w:val="single" w:color="auto"/>
          <w:lang w:val="en-US" w:eastAsia="zh-CN"/>
        </w:rPr>
        <w:t xml:space="preserve">                                                             </w:t>
      </w:r>
      <w:r>
        <w:rPr>
          <w:rFonts w:hint="eastAsia" w:ascii="仿宋" w:hAnsi="仿宋" w:eastAsia="仿宋"/>
          <w:color w:val="auto"/>
          <w:sz w:val="24"/>
          <w:highlight w:val="none"/>
        </w:rPr>
        <w:t>。</w:t>
      </w:r>
    </w:p>
    <w:p>
      <w:pPr>
        <w:shd w:val="clea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 xml:space="preserve"> 13.2</w:t>
      </w:r>
      <w:r>
        <w:rPr>
          <w:rFonts w:hint="eastAsia" w:ascii="仿宋" w:hAnsi="仿宋" w:eastAsia="仿宋" w:cs="仿宋"/>
          <w:bCs/>
          <w:color w:val="auto"/>
          <w:sz w:val="24"/>
          <w:szCs w:val="24"/>
          <w:highlight w:val="none"/>
        </w:rPr>
        <w:t>经验收不合格且无法整改的，不付款不退货，所产生的所有损失由乙方承担。</w:t>
      </w:r>
    </w:p>
    <w:p>
      <w:pPr>
        <w:shd w:val="clear"/>
        <w:adjustRightInd w:val="0"/>
        <w:snapToGrid w:val="0"/>
        <w:spacing w:line="360" w:lineRule="auto"/>
        <w:ind w:left="0" w:leftChars="0" w:right="0" w:firstLine="354" w:firstLineChars="147"/>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 xml:space="preserve"> 14.</w:t>
      </w:r>
      <w:r>
        <w:rPr>
          <w:rFonts w:hint="eastAsia" w:ascii="仿宋" w:hAnsi="仿宋" w:eastAsia="仿宋" w:cs="仿宋"/>
          <w:b/>
          <w:color w:val="auto"/>
          <w:sz w:val="24"/>
          <w:szCs w:val="24"/>
          <w:highlight w:val="none"/>
        </w:rPr>
        <w:t>违约责任</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14.</w:t>
      </w:r>
      <w:r>
        <w:rPr>
          <w:rFonts w:ascii="仿宋" w:hAnsi="仿宋" w:eastAsia="仿宋"/>
          <w:color w:val="auto"/>
          <w:sz w:val="24"/>
          <w:highlight w:val="none"/>
        </w:rPr>
        <w:t xml:space="preserve">1 </w:t>
      </w:r>
      <w:r>
        <w:rPr>
          <w:rFonts w:hint="eastAsia" w:ascii="仿宋" w:hAnsi="仿宋" w:eastAsia="仿宋"/>
          <w:color w:val="auto"/>
          <w:sz w:val="24"/>
          <w:highlight w:val="none"/>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0.05</w:t>
      </w:r>
      <w:r>
        <w:rPr>
          <w:rFonts w:ascii="仿宋" w:hAnsi="仿宋" w:eastAsia="仿宋"/>
          <w:color w:val="auto"/>
          <w:sz w:val="24"/>
          <w:highlight w:val="none"/>
          <w:u w:val="single"/>
        </w:rPr>
        <w:t xml:space="preserve">  </w:t>
      </w:r>
      <w:r>
        <w:rPr>
          <w:rFonts w:ascii="仿宋" w:hAnsi="仿宋" w:eastAsia="仿宋"/>
          <w:color w:val="auto"/>
          <w:sz w:val="24"/>
          <w:highlight w:val="none"/>
        </w:rPr>
        <w:t>%计算，最高限额为本合同总价的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20</w:t>
      </w:r>
      <w:r>
        <w:rPr>
          <w:rFonts w:ascii="仿宋" w:hAnsi="仿宋" w:eastAsia="仿宋"/>
          <w:color w:val="auto"/>
          <w:sz w:val="24"/>
          <w:highlight w:val="none"/>
          <w:u w:val="single"/>
        </w:rPr>
        <w:t xml:space="preserve">  </w:t>
      </w:r>
      <w:r>
        <w:rPr>
          <w:rFonts w:ascii="仿宋" w:hAnsi="仿宋" w:eastAsia="仿宋"/>
          <w:color w:val="auto"/>
          <w:sz w:val="24"/>
          <w:highlight w:val="none"/>
        </w:rPr>
        <w:t>%；迟延交付货物的违约金计算数额达到前述最高限额之日起，甲方有权在要求乙方支付违约金的同时，书面通知乙方解除本合同；</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14</w:t>
      </w:r>
      <w:r>
        <w:rPr>
          <w:rFonts w:ascii="仿宋" w:hAnsi="仿宋" w:eastAsia="仿宋"/>
          <w:color w:val="auto"/>
          <w:sz w:val="24"/>
          <w:highlight w:val="none"/>
        </w:rPr>
        <w:t xml:space="preserve">.2 </w:t>
      </w:r>
      <w:r>
        <w:rPr>
          <w:rFonts w:hint="eastAsia" w:ascii="仿宋" w:hAnsi="仿宋" w:eastAsia="仿宋"/>
          <w:color w:val="auto"/>
          <w:sz w:val="24"/>
          <w:highlight w:val="none"/>
        </w:rPr>
        <w:t>除不可抗力外，如果甲方没有按照本合同约定的付款方式付款，那么乙方可要求甲方支付违约金，违约金按每迟延付款一日的应付而未付款的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0.05</w:t>
      </w:r>
      <w:r>
        <w:rPr>
          <w:rFonts w:ascii="仿宋" w:hAnsi="仿宋" w:eastAsia="仿宋"/>
          <w:color w:val="auto"/>
          <w:sz w:val="24"/>
          <w:highlight w:val="none"/>
          <w:u w:val="single"/>
        </w:rPr>
        <w:t xml:space="preserve">  </w:t>
      </w:r>
      <w:r>
        <w:rPr>
          <w:rFonts w:ascii="仿宋" w:hAnsi="仿宋" w:eastAsia="仿宋"/>
          <w:color w:val="auto"/>
          <w:sz w:val="24"/>
          <w:highlight w:val="none"/>
        </w:rPr>
        <w:t>%计算，最高限额为本合同总价的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20</w:t>
      </w:r>
      <w:r>
        <w:rPr>
          <w:rFonts w:ascii="仿宋" w:hAnsi="仿宋" w:eastAsia="仿宋"/>
          <w:color w:val="auto"/>
          <w:sz w:val="24"/>
          <w:highlight w:val="none"/>
          <w:u w:val="single"/>
        </w:rPr>
        <w:t xml:space="preserve">   </w:t>
      </w:r>
      <w:r>
        <w:rPr>
          <w:rFonts w:ascii="仿宋" w:hAnsi="仿宋" w:eastAsia="仿宋"/>
          <w:color w:val="auto"/>
          <w:sz w:val="24"/>
          <w:highlight w:val="none"/>
        </w:rPr>
        <w:t>%；迟延付款的违约金计算数额达到前述最高限额之日起，乙方有权在要求甲方支付违约金的同时，书面通知甲方解除本合同；</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14.</w:t>
      </w:r>
      <w:r>
        <w:rPr>
          <w:rFonts w:ascii="仿宋" w:hAnsi="仿宋" w:eastAsia="仿宋"/>
          <w:color w:val="auto"/>
          <w:sz w:val="24"/>
          <w:highlight w:val="none"/>
        </w:rPr>
        <w:t xml:space="preserve">3 </w:t>
      </w:r>
      <w:r>
        <w:rPr>
          <w:rFonts w:hint="eastAsia" w:ascii="仿宋" w:hAnsi="仿宋" w:eastAsia="仿宋"/>
          <w:color w:val="auto"/>
          <w:sz w:val="24"/>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14</w:t>
      </w:r>
      <w:r>
        <w:rPr>
          <w:rFonts w:ascii="仿宋" w:hAnsi="仿宋" w:eastAsia="仿宋"/>
          <w:color w:val="auto"/>
          <w:sz w:val="24"/>
          <w:highlight w:val="none"/>
        </w:rPr>
        <w:t xml:space="preserve">.4 </w:t>
      </w:r>
      <w:r>
        <w:rPr>
          <w:rFonts w:hint="eastAsia" w:ascii="仿宋" w:hAnsi="仿宋" w:eastAsia="仿宋"/>
          <w:color w:val="auto"/>
          <w:sz w:val="24"/>
          <w:highlight w:val="none"/>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14</w:t>
      </w:r>
      <w:r>
        <w:rPr>
          <w:rFonts w:ascii="仿宋" w:hAnsi="仿宋" w:eastAsia="仿宋"/>
          <w:color w:val="auto"/>
          <w:sz w:val="24"/>
          <w:highlight w:val="none"/>
        </w:rPr>
        <w:t xml:space="preserve">.5 </w:t>
      </w:r>
      <w:r>
        <w:rPr>
          <w:rFonts w:hint="eastAsia" w:ascii="仿宋" w:hAnsi="仿宋" w:eastAsia="仿宋"/>
          <w:color w:val="auto"/>
          <w:sz w:val="24"/>
          <w:highlight w:val="none"/>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14</w:t>
      </w:r>
      <w:r>
        <w:rPr>
          <w:rFonts w:ascii="仿宋" w:hAnsi="仿宋" w:eastAsia="仿宋"/>
          <w:color w:val="auto"/>
          <w:sz w:val="24"/>
          <w:highlight w:val="none"/>
        </w:rPr>
        <w:t xml:space="preserve">.6 </w:t>
      </w:r>
      <w:r>
        <w:rPr>
          <w:rFonts w:hint="eastAsia" w:ascii="仿宋" w:hAnsi="仿宋" w:eastAsia="仿宋"/>
          <w:color w:val="auto"/>
          <w:sz w:val="24"/>
          <w:highlight w:val="none"/>
        </w:rPr>
        <w:t>如果出现政府采购监督管理部门在处理投诉事项期间，书面通知甲方暂停采购活动的情形，或者询问或质疑事项可能影响中标结果的，导致甲方中止履行合同的情形，均不视为甲方违约。</w:t>
      </w:r>
    </w:p>
    <w:p>
      <w:pPr>
        <w:shd w:val="clear"/>
        <w:spacing w:line="360" w:lineRule="auto"/>
        <w:ind w:left="-420" w:leftChars="-200" w:right="-420" w:rightChars="-200" w:firstLine="960" w:firstLineChars="400"/>
        <w:rPr>
          <w:color w:val="auto"/>
          <w:highlight w:val="none"/>
        </w:rPr>
      </w:pPr>
      <w:r>
        <w:rPr>
          <w:rFonts w:hint="eastAsia" w:ascii="仿宋" w:hAnsi="仿宋" w:eastAsia="仿宋"/>
          <w:color w:val="auto"/>
          <w:sz w:val="24"/>
          <w:highlight w:val="none"/>
          <w:lang w:val="en-US" w:eastAsia="zh-CN"/>
        </w:rPr>
        <w:t>14</w:t>
      </w:r>
      <w:r>
        <w:rPr>
          <w:rFonts w:hint="eastAsia" w:ascii="仿宋" w:hAnsi="仿宋" w:eastAsia="仿宋"/>
          <w:color w:val="auto"/>
          <w:sz w:val="24"/>
          <w:highlight w:val="none"/>
        </w:rPr>
        <w:t>.7违约责任</w:t>
      </w:r>
      <w:r>
        <w:rPr>
          <w:rFonts w:hint="eastAsia" w:ascii="仿宋" w:hAnsi="仿宋" w:eastAsia="仿宋"/>
          <w:color w:val="auto"/>
          <w:sz w:val="24"/>
          <w:highlight w:val="none"/>
          <w:lang w:val="en-US" w:eastAsia="zh-CN"/>
        </w:rPr>
        <w:t>采购人</w:t>
      </w:r>
      <w:r>
        <w:rPr>
          <w:rFonts w:hint="eastAsia" w:ascii="仿宋" w:hAnsi="仿宋" w:eastAsia="仿宋"/>
          <w:color w:val="auto"/>
          <w:sz w:val="24"/>
          <w:highlight w:val="none"/>
        </w:rPr>
        <w:t>另有约定的</w:t>
      </w:r>
      <w:r>
        <w:rPr>
          <w:rFonts w:hint="eastAsia" w:ascii="仿宋" w:hAnsi="仿宋" w:eastAsia="仿宋"/>
          <w:color w:val="auto"/>
          <w:sz w:val="24"/>
          <w:highlight w:val="none"/>
          <w:lang w:eastAsia="zh-CN"/>
        </w:rPr>
        <w:t>：</w:t>
      </w:r>
      <w:r>
        <w:rPr>
          <w:rFonts w:hint="eastAsia" w:ascii="仿宋" w:hAnsi="仿宋" w:eastAsia="仿宋"/>
          <w:color w:val="auto"/>
          <w:sz w:val="24"/>
          <w:highlight w:val="none"/>
          <w:u w:val="single" w:color="auto"/>
          <w:lang w:val="en-US" w:eastAsia="zh-CN"/>
        </w:rPr>
        <w:t xml:space="preserve">                         </w:t>
      </w:r>
      <w:r>
        <w:rPr>
          <w:rFonts w:hint="eastAsia" w:ascii="仿宋" w:hAnsi="仿宋" w:eastAsia="仿宋"/>
          <w:color w:val="auto"/>
          <w:sz w:val="24"/>
          <w:highlight w:val="none"/>
        </w:rPr>
        <w:t>从其约定。</w:t>
      </w:r>
    </w:p>
    <w:p>
      <w:pPr>
        <w:shd w:val="clear"/>
        <w:adjustRightInd w:val="0"/>
        <w:snapToGrid/>
        <w:spacing w:line="360" w:lineRule="auto"/>
        <w:ind w:left="0" w:leftChars="0" w:right="0" w:firstLine="0" w:firstLineChars="0"/>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 xml:space="preserve">    15.</w:t>
      </w:r>
      <w:r>
        <w:rPr>
          <w:rFonts w:hint="eastAsia" w:ascii="仿宋" w:hAnsi="仿宋" w:eastAsia="仿宋" w:cs="仿宋"/>
          <w:b/>
          <w:bCs/>
          <w:color w:val="auto"/>
          <w:sz w:val="24"/>
          <w:highlight w:val="none"/>
        </w:rPr>
        <w:t>不可抗力事件处理</w:t>
      </w:r>
    </w:p>
    <w:p>
      <w:pPr>
        <w:shd w:val="clea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15.1</w:t>
      </w:r>
      <w:r>
        <w:rPr>
          <w:rFonts w:hint="eastAsia" w:ascii="仿宋" w:hAnsi="仿宋" w:eastAsia="仿宋" w:cs="仿宋"/>
          <w:color w:val="auto"/>
          <w:sz w:val="24"/>
          <w:highlight w:val="none"/>
        </w:rPr>
        <w:t>在合同有效期内，任何一方因不可抗力事件导致不能履行合同，则合同履行期可延长，其延长期与不可抗力影响期相同。</w:t>
      </w:r>
    </w:p>
    <w:p>
      <w:pPr>
        <w:shd w:val="clea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15.2</w:t>
      </w:r>
      <w:r>
        <w:rPr>
          <w:rFonts w:hint="eastAsia" w:ascii="仿宋" w:hAnsi="仿宋" w:eastAsia="仿宋" w:cs="仿宋"/>
          <w:color w:val="auto"/>
          <w:sz w:val="24"/>
          <w:highlight w:val="none"/>
        </w:rPr>
        <w:t>不可抗力事件发生后，应立即通知对方，并寄送有关权威机构出具的证明。</w:t>
      </w:r>
    </w:p>
    <w:p>
      <w:pPr>
        <w:shd w:val="clea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15.3</w:t>
      </w:r>
      <w:r>
        <w:rPr>
          <w:rFonts w:hint="eastAsia" w:ascii="仿宋" w:hAnsi="仿宋" w:eastAsia="仿宋" w:cs="仿宋"/>
          <w:color w:val="auto"/>
          <w:sz w:val="24"/>
          <w:highlight w:val="none"/>
        </w:rPr>
        <w:t>不可抗力事件延续120天以上，双方应通过友好协商，确定是否继续履行合同。</w:t>
      </w:r>
    </w:p>
    <w:p>
      <w:pPr>
        <w:shd w:val="clear"/>
        <w:adjustRightInd w:val="0"/>
        <w:snapToGrid/>
        <w:spacing w:line="360" w:lineRule="auto"/>
        <w:ind w:left="0" w:leftChars="0" w:right="0" w:firstLine="0" w:firstLineChars="0"/>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 xml:space="preserve">    16.</w:t>
      </w:r>
      <w:r>
        <w:rPr>
          <w:rFonts w:hint="eastAsia" w:ascii="仿宋" w:hAnsi="仿宋" w:eastAsia="仿宋" w:cs="仿宋"/>
          <w:b/>
          <w:bCs/>
          <w:color w:val="auto"/>
          <w:sz w:val="24"/>
          <w:highlight w:val="none"/>
        </w:rPr>
        <w:t>诉讼</w:t>
      </w:r>
    </w:p>
    <w:p>
      <w:pPr>
        <w:shd w:val="clea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双方在执行合同中所发生的一切争议，应通过协商解决。如协商不成，可向甲方所在地法院起诉。</w:t>
      </w:r>
    </w:p>
    <w:p>
      <w:pPr>
        <w:shd w:val="clear"/>
        <w:adjustRightInd w:val="0"/>
        <w:snapToGrid/>
        <w:spacing w:line="360" w:lineRule="auto"/>
        <w:ind w:left="0" w:leftChars="0" w:right="0" w:firstLine="0" w:firstLineChars="0"/>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 xml:space="preserve">    17.</w:t>
      </w:r>
      <w:r>
        <w:rPr>
          <w:rFonts w:hint="eastAsia" w:ascii="仿宋" w:hAnsi="仿宋" w:eastAsia="仿宋" w:cs="仿宋"/>
          <w:b/>
          <w:bCs/>
          <w:color w:val="auto"/>
          <w:sz w:val="24"/>
          <w:highlight w:val="none"/>
        </w:rPr>
        <w:t>合同生效及其它</w:t>
      </w:r>
    </w:p>
    <w:p>
      <w:pPr>
        <w:shd w:val="clea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17.1</w:t>
      </w:r>
      <w:r>
        <w:rPr>
          <w:rFonts w:hint="eastAsia" w:ascii="仿宋" w:hAnsi="仿宋" w:eastAsia="仿宋" w:cs="仿宋"/>
          <w:color w:val="auto"/>
          <w:sz w:val="24"/>
          <w:highlight w:val="none"/>
        </w:rPr>
        <w:t>招标文件、投标文件、更正公告、中标通知书、承诺函等均作为本合同组成部分，具有同等效力。</w:t>
      </w:r>
    </w:p>
    <w:p>
      <w:pPr>
        <w:shd w:val="clea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17.2</w:t>
      </w:r>
      <w:r>
        <w:rPr>
          <w:rFonts w:hint="eastAsia" w:ascii="仿宋" w:hAnsi="仿宋" w:eastAsia="仿宋" w:cs="仿宋"/>
          <w:color w:val="auto"/>
          <w:sz w:val="24"/>
          <w:highlight w:val="none"/>
        </w:rPr>
        <w:t>合同经双方法定代表人或其授权代表签字并加盖单位公章后方可生效。</w:t>
      </w:r>
    </w:p>
    <w:p>
      <w:pPr>
        <w:shd w:val="clea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17.3</w:t>
      </w:r>
      <w:r>
        <w:rPr>
          <w:rFonts w:hint="eastAsia" w:ascii="仿宋" w:hAnsi="仿宋" w:eastAsia="仿宋" w:cs="仿宋"/>
          <w:color w:val="auto"/>
          <w:sz w:val="24"/>
          <w:highlight w:val="none"/>
        </w:rPr>
        <w:t>合同执行中涉及采购资金和采购内容修改或补充的，须经财政部门审批，并签书面补充协议报政府采购监督管理部门备案，作为主合同不可分割的一部分。</w:t>
      </w:r>
    </w:p>
    <w:p>
      <w:pPr>
        <w:shd w:val="clear"/>
        <w:snapToGrid/>
        <w:spacing w:line="360" w:lineRule="auto"/>
        <w:ind w:firstLine="0" w:firstLineChars="0"/>
        <w:rPr>
          <w:rFonts w:hint="eastAsia" w:ascii="仿宋" w:hAnsi="仿宋" w:eastAsia="仿宋" w:cs="仿宋"/>
          <w:b/>
          <w:bCs/>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b/>
          <w:bCs/>
          <w:color w:val="auto"/>
          <w:sz w:val="24"/>
          <w:highlight w:val="none"/>
          <w:lang w:eastAsia="zh-CN"/>
        </w:rPr>
        <w:t>1</w:t>
      </w:r>
      <w:r>
        <w:rPr>
          <w:rFonts w:hint="eastAsia" w:ascii="仿宋" w:hAnsi="仿宋" w:eastAsia="仿宋" w:cs="仿宋"/>
          <w:b/>
          <w:bCs/>
          <w:color w:val="auto"/>
          <w:sz w:val="24"/>
          <w:highlight w:val="none"/>
          <w:lang w:val="en-US" w:eastAsia="zh-CN"/>
        </w:rPr>
        <w:t>7.4</w:t>
      </w:r>
      <w:r>
        <w:rPr>
          <w:rFonts w:hint="eastAsia" w:ascii="仿宋" w:hAnsi="仿宋" w:eastAsia="仿宋" w:cs="仿宋"/>
          <w:b/>
          <w:bCs/>
          <w:color w:val="auto"/>
          <w:sz w:val="24"/>
          <w:highlight w:val="none"/>
          <w:lang w:val="zh-CN"/>
        </w:rPr>
        <w:t>本合同</w:t>
      </w:r>
      <w:r>
        <w:rPr>
          <w:rFonts w:hint="eastAsia" w:ascii="仿宋" w:hAnsi="仿宋" w:eastAsia="仿宋" w:cs="仿宋"/>
          <w:b/>
          <w:bCs/>
          <w:color w:val="auto"/>
          <w:sz w:val="24"/>
          <w:highlight w:val="none"/>
        </w:rPr>
        <w:t>（□是  □</w:t>
      </w:r>
      <w:r>
        <w:rPr>
          <w:rFonts w:hint="eastAsia" w:ascii="仿宋" w:hAnsi="仿宋" w:eastAsia="仿宋" w:cs="仿宋"/>
          <w:b/>
          <w:bCs/>
          <w:color w:val="auto"/>
          <w:sz w:val="24"/>
          <w:highlight w:val="none"/>
          <w:lang w:val="zh-CN"/>
        </w:rPr>
        <w:t>否</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zh-CN"/>
        </w:rPr>
        <w:t>为可融资合同</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zh-CN"/>
        </w:rPr>
        <w:t>关于中小企业信用融资事项</w:t>
      </w:r>
      <w:r>
        <w:rPr>
          <w:rFonts w:hint="eastAsia" w:ascii="仿宋" w:hAnsi="仿宋" w:eastAsia="仿宋" w:cs="仿宋"/>
          <w:b/>
          <w:bCs/>
          <w:color w:val="auto"/>
          <w:sz w:val="24"/>
          <w:highlight w:val="none"/>
        </w:rPr>
        <w:t>详见《政府采购支持中小企业信用融资相关事项通知》，或登录杭州市政府采购网“中小企业信用融资”模块，查看信用融资政策文件及各相关银行服务方案。</w:t>
      </w:r>
    </w:p>
    <w:p>
      <w:pPr>
        <w:shd w:val="clea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17.5</w:t>
      </w:r>
      <w:r>
        <w:rPr>
          <w:rFonts w:hint="eastAsia" w:ascii="仿宋" w:hAnsi="仿宋" w:eastAsia="仿宋" w:cs="仿宋"/>
          <w:color w:val="auto"/>
          <w:sz w:val="24"/>
          <w:highlight w:val="none"/>
        </w:rPr>
        <w:t>本合同未尽事宜，遵照《</w:t>
      </w:r>
      <w:r>
        <w:rPr>
          <w:rFonts w:hint="eastAsia" w:ascii="仿宋" w:hAnsi="仿宋" w:eastAsia="仿宋" w:cs="仿宋"/>
          <w:color w:val="auto"/>
          <w:sz w:val="24"/>
          <w:highlight w:val="none"/>
          <w:lang w:val="en-US" w:eastAsia="zh-CN"/>
        </w:rPr>
        <w:t>民法典</w:t>
      </w:r>
      <w:r>
        <w:rPr>
          <w:rFonts w:hint="eastAsia" w:ascii="仿宋" w:hAnsi="仿宋" w:eastAsia="仿宋" w:cs="仿宋"/>
          <w:color w:val="auto"/>
          <w:sz w:val="24"/>
          <w:highlight w:val="none"/>
        </w:rPr>
        <w:t>》有关条文执行。</w:t>
      </w:r>
    </w:p>
    <w:p>
      <w:pPr>
        <w:shd w:val="clea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17.6</w:t>
      </w:r>
      <w:r>
        <w:rPr>
          <w:rFonts w:hint="eastAsia" w:ascii="仿宋" w:hAnsi="仿宋" w:eastAsia="仿宋" w:cs="仿宋"/>
          <w:color w:val="auto"/>
          <w:sz w:val="24"/>
          <w:highlight w:val="none"/>
        </w:rPr>
        <w:t xml:space="preserve">本合同一式多份，具有同等法律效力，甲乙双方、区财政局采购监管科、验收单位，各执一份。 </w:t>
      </w:r>
    </w:p>
    <w:p>
      <w:pPr>
        <w:shd w:val="clea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p>
    <w:p>
      <w:pPr>
        <w:shd w:val="clea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甲方（盖章）：                         乙方（盖章）：                 </w:t>
      </w:r>
    </w:p>
    <w:p>
      <w:pPr>
        <w:shd w:val="clea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法定代表人：                          法定代表人：                </w:t>
      </w:r>
    </w:p>
    <w:p>
      <w:pPr>
        <w:shd w:val="clea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或授权代表（签字）：                   或授权代表（签字）：           </w:t>
      </w:r>
    </w:p>
    <w:p>
      <w:pPr>
        <w:shd w:val="clea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地址：    </w:t>
      </w:r>
    </w:p>
    <w:p>
      <w:pPr>
        <w:shd w:val="clea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邮编：                                邮编：                     </w:t>
      </w:r>
    </w:p>
    <w:p>
      <w:pPr>
        <w:shd w:val="clea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电话：                                电话：             </w:t>
      </w:r>
    </w:p>
    <w:p>
      <w:pPr>
        <w:shd w:val="clea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传真：                                传真：         </w:t>
      </w:r>
    </w:p>
    <w:p>
      <w:pPr>
        <w:shd w:val="clea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pPr>
        <w:shd w:val="clea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帐号：                                帐号：     </w:t>
      </w:r>
    </w:p>
    <w:p>
      <w:pPr>
        <w:shd w:val="clea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hd w:val="clea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hd w:val="clea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p>
    <w:p>
      <w:pPr>
        <w:shd w:val="clea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p>
    <w:p>
      <w:pPr>
        <w:shd w:val="clear"/>
        <w:adjustRightInd w:val="0"/>
        <w:snapToGrid/>
        <w:spacing w:line="360" w:lineRule="auto"/>
        <w:ind w:left="0" w:leftChars="0" w:right="0" w:firstLine="0" w:firstLineChars="0"/>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签约时间：      年    月   日</w:t>
      </w:r>
    </w:p>
    <w:p>
      <w:pPr>
        <w:shd w:val="clear"/>
        <w:wordWrap/>
        <w:spacing w:line="360" w:lineRule="auto"/>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签约地点： </w:t>
      </w:r>
    </w:p>
    <w:p>
      <w:pPr>
        <w:shd w:val="clear"/>
        <w:wordWrap/>
        <w:spacing w:line="360" w:lineRule="auto"/>
        <w:jc w:val="both"/>
        <w:rPr>
          <w:rFonts w:hint="eastAsia" w:ascii="仿宋" w:hAnsi="仿宋" w:eastAsia="仿宋" w:cs="仿宋"/>
          <w:color w:val="auto"/>
          <w:sz w:val="24"/>
          <w:highlight w:val="none"/>
        </w:rPr>
      </w:pPr>
    </w:p>
    <w:p>
      <w:pPr>
        <w:shd w:val="clear"/>
        <w:wordWrap/>
        <w:spacing w:line="360" w:lineRule="auto"/>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hd w:val="clear"/>
        <w:spacing w:line="360" w:lineRule="auto"/>
        <w:rPr>
          <w:rFonts w:hint="eastAsia" w:ascii="仿宋" w:hAnsi="仿宋" w:eastAsia="仿宋" w:cs="仿宋"/>
          <w:b/>
          <w:bCs/>
          <w:color w:val="auto"/>
          <w:sz w:val="24"/>
          <w:highlight w:val="none"/>
        </w:rPr>
      </w:pPr>
      <w:bookmarkStart w:id="395" w:name="_Toc350327365"/>
      <w:bookmarkStart w:id="396" w:name="_Toc326765771"/>
      <w:bookmarkStart w:id="397" w:name="_Toc868"/>
      <w:bookmarkStart w:id="398" w:name="_Toc339872468"/>
      <w:bookmarkStart w:id="399" w:name="_Toc328381300"/>
      <w:bookmarkStart w:id="400" w:name="_Toc349721554"/>
      <w:r>
        <w:rPr>
          <w:rFonts w:hint="eastAsia" w:ascii="仿宋" w:hAnsi="仿宋" w:eastAsia="仿宋" w:cs="仿宋"/>
          <w:b/>
          <w:bCs/>
          <w:color w:val="auto"/>
          <w:sz w:val="24"/>
          <w:highlight w:val="none"/>
        </w:rPr>
        <w:t xml:space="preserve"> 此仅为合同书样本，中标单位需根据实际情况和采购人签订相应的合同！</w:t>
      </w:r>
      <w:bookmarkEnd w:id="395"/>
      <w:bookmarkEnd w:id="396"/>
      <w:bookmarkEnd w:id="397"/>
      <w:bookmarkEnd w:id="398"/>
      <w:bookmarkEnd w:id="399"/>
      <w:bookmarkEnd w:id="400"/>
    </w:p>
    <w:p>
      <w:pPr>
        <w:shd w:val="clear"/>
        <w:spacing w:line="360" w:lineRule="auto"/>
        <w:ind w:left="-420" w:leftChars="-200" w:right="-420" w:rightChars="-200" w:firstLine="480" w:firstLineChars="200"/>
        <w:rPr>
          <w:rFonts w:hint="eastAsia" w:ascii="宋体" w:hAnsi="宋体" w:eastAsia="宋体" w:cs="宋体"/>
          <w:color w:val="auto"/>
          <w:sz w:val="24"/>
          <w:highlight w:val="none"/>
        </w:rPr>
      </w:pPr>
    </w:p>
    <w:p>
      <w:pPr>
        <w:shd w:val="clear"/>
        <w:spacing w:line="360" w:lineRule="auto"/>
        <w:ind w:left="-420" w:leftChars="-200" w:right="-420" w:rightChars="-200" w:firstLine="480" w:firstLineChars="200"/>
        <w:rPr>
          <w:rFonts w:hint="eastAsia" w:ascii="宋体" w:hAnsi="宋体" w:eastAsia="宋体" w:cs="宋体"/>
          <w:color w:val="auto"/>
          <w:sz w:val="24"/>
          <w:highlight w:val="none"/>
        </w:rPr>
      </w:pPr>
    </w:p>
    <w:p>
      <w:pPr>
        <w:pStyle w:val="4"/>
        <w:shd w:val="clear"/>
        <w:rPr>
          <w:rFonts w:hint="eastAsia" w:ascii="宋体" w:hAnsi="宋体" w:eastAsia="宋体" w:cs="宋体"/>
          <w:color w:val="auto"/>
          <w:highlight w:val="none"/>
          <w:lang w:val="en-US"/>
        </w:rPr>
      </w:pPr>
    </w:p>
    <w:p>
      <w:pPr>
        <w:shd w:val="clear"/>
        <w:spacing w:line="360" w:lineRule="auto"/>
        <w:ind w:left="720" w:firstLine="723" w:firstLineChars="200"/>
        <w:outlineLvl w:val="0"/>
        <w:rPr>
          <w:rFonts w:hint="eastAsia" w:ascii="宋体" w:hAnsi="宋体" w:eastAsia="宋体" w:cs="宋体"/>
          <w:b/>
          <w:color w:val="auto"/>
          <w:sz w:val="36"/>
          <w:szCs w:val="20"/>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hd w:val="clear"/>
        <w:spacing w:line="360" w:lineRule="auto"/>
        <w:ind w:left="720" w:firstLine="723" w:firstLineChars="200"/>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第六部分</w:t>
      </w:r>
      <w:bookmarkEnd w:id="393"/>
      <w:bookmarkEnd w:id="394"/>
      <w:r>
        <w:rPr>
          <w:rFonts w:hint="eastAsia" w:ascii="宋体" w:hAnsi="宋体" w:eastAsia="宋体" w:cs="宋体"/>
          <w:b/>
          <w:color w:val="auto"/>
          <w:sz w:val="36"/>
          <w:szCs w:val="20"/>
          <w:highlight w:val="none"/>
        </w:rPr>
        <w:t>应提交的有关格式范例</w:t>
      </w:r>
    </w:p>
    <w:p>
      <w:pPr>
        <w:shd w:val="clear"/>
        <w:spacing w:line="360" w:lineRule="auto"/>
        <w:jc w:val="center"/>
        <w:outlineLvl w:val="0"/>
        <w:rPr>
          <w:rFonts w:hint="eastAsia" w:ascii="宋体" w:hAnsi="宋体" w:eastAsia="宋体" w:cs="宋体"/>
          <w:b/>
          <w:color w:val="auto"/>
          <w:kern w:val="0"/>
          <w:sz w:val="36"/>
          <w:szCs w:val="36"/>
          <w:highlight w:val="none"/>
        </w:rPr>
      </w:pPr>
    </w:p>
    <w:p>
      <w:pPr>
        <w:shd w:val="clea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资格文件部分</w:t>
      </w:r>
    </w:p>
    <w:p>
      <w:pPr>
        <w:shd w:val="clea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hd w:val="clear"/>
        <w:spacing w:line="360" w:lineRule="auto"/>
        <w:jc w:val="center"/>
        <w:outlineLvl w:val="0"/>
        <w:rPr>
          <w:rFonts w:hint="eastAsia" w:ascii="宋体" w:hAnsi="宋体" w:eastAsia="宋体" w:cs="宋体"/>
          <w:b/>
          <w:color w:val="auto"/>
          <w:kern w:val="0"/>
          <w:sz w:val="36"/>
          <w:szCs w:val="36"/>
          <w:highlight w:val="none"/>
        </w:rPr>
      </w:pPr>
    </w:p>
    <w:p>
      <w:pPr>
        <w:shd w:val="clea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（1）符合参加政府采购活动应当具备的一般条件的承诺函……………（页码）</w:t>
      </w:r>
    </w:p>
    <w:p>
      <w:pPr>
        <w:shd w:val="clea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（2）落实政府采购政策需满足的资格要求………………………………（页码）</w:t>
      </w:r>
    </w:p>
    <w:p>
      <w:pPr>
        <w:shd w:val="clea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（3）本项目的特定资格要求………………………………………………（页码）</w:t>
      </w:r>
    </w:p>
    <w:p>
      <w:pPr>
        <w:shd w:val="clea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（4）联合协议（单独投标无需提供）……………………………………（页码）</w:t>
      </w:r>
    </w:p>
    <w:p>
      <w:pPr>
        <w:shd w:val="clear"/>
        <w:snapToGrid w:val="0"/>
        <w:spacing w:line="360" w:lineRule="auto"/>
        <w:ind w:firstLine="480" w:firstLineChars="200"/>
        <w:rPr>
          <w:rFonts w:hint="eastAsia" w:ascii="宋体" w:hAnsi="宋体" w:eastAsia="宋体" w:cs="宋体"/>
          <w:color w:val="auto"/>
          <w:sz w:val="24"/>
          <w:highlight w:val="none"/>
        </w:rPr>
      </w:pPr>
    </w:p>
    <w:p>
      <w:pPr>
        <w:shd w:val="clear"/>
        <w:spacing w:line="360" w:lineRule="auto"/>
        <w:ind w:firstLine="480" w:firstLineChars="200"/>
        <w:rPr>
          <w:rFonts w:hint="eastAsia" w:ascii="宋体" w:hAnsi="宋体" w:eastAsia="宋体" w:cs="宋体"/>
          <w:color w:val="auto"/>
          <w:sz w:val="24"/>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br w:type="page"/>
      </w:r>
      <w:r>
        <w:rPr>
          <w:rFonts w:hint="eastAsia" w:ascii="宋体" w:hAnsi="宋体" w:eastAsia="宋体" w:cs="宋体"/>
          <w:b/>
          <w:color w:val="auto"/>
          <w:kern w:val="0"/>
          <w:sz w:val="32"/>
          <w:szCs w:val="32"/>
          <w:highlight w:val="none"/>
        </w:rPr>
        <w:t xml:space="preserve">  一、 符合参加政府采购活动应当具备的一般条件的承诺函</w:t>
      </w:r>
    </w:p>
    <w:p>
      <w:pPr>
        <w:shd w:val="clea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hd w:val="clea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我方参与（项目名称）【招标编号：（采购编号）】政府采购活动，郑重承诺：</w:t>
      </w:r>
    </w:p>
    <w:p>
      <w:pPr>
        <w:shd w:val="clea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s="Times New Roman"/>
          <w:color w:val="auto"/>
          <w:sz w:val="24"/>
          <w:highlight w:val="none"/>
        </w:rPr>
        <w:t>（一）</w:t>
      </w:r>
      <w:r>
        <w:rPr>
          <w:rFonts w:hint="eastAsia" w:ascii="仿宋_GB2312" w:hAnsi="仿宋" w:eastAsia="仿宋_GB2312"/>
          <w:color w:val="auto"/>
          <w:sz w:val="24"/>
          <w:szCs w:val="24"/>
          <w:highlight w:val="none"/>
        </w:rPr>
        <w:t>符合参与政府采购活动的资格条件并且没有税收缴纳、社会保障等方面的失信记录的承诺函</w:t>
      </w:r>
      <w:r>
        <w:rPr>
          <w:rFonts w:hint="eastAsia" w:ascii="仿宋_GB2312" w:hAnsi="仿宋" w:eastAsia="仿宋_GB2312"/>
          <w:color w:val="auto"/>
          <w:sz w:val="24"/>
          <w:szCs w:val="24"/>
          <w:highlight w:val="none"/>
          <w:lang w:val="en-US" w:eastAsia="zh-CN"/>
        </w:rPr>
        <w:t>;</w:t>
      </w:r>
    </w:p>
    <w:p>
      <w:pPr>
        <w:shd w:val="clea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lang w:eastAsia="zh-CN"/>
        </w:rPr>
        <w:t>（</w:t>
      </w:r>
      <w:r>
        <w:rPr>
          <w:rFonts w:hint="eastAsia" w:ascii="仿宋_GB2312" w:hAnsi="仿宋" w:eastAsia="仿宋_GB2312"/>
          <w:color w:val="auto"/>
          <w:sz w:val="24"/>
          <w:highlight w:val="none"/>
          <w:lang w:val="en-US" w:eastAsia="zh-CN"/>
        </w:rPr>
        <w:t>二</w:t>
      </w:r>
      <w:r>
        <w:rPr>
          <w:rFonts w:hint="eastAsia" w:ascii="仿宋_GB2312" w:hAnsi="仿宋" w:eastAsia="仿宋_GB2312"/>
          <w:color w:val="auto"/>
          <w:sz w:val="24"/>
          <w:highlight w:val="none"/>
          <w:lang w:eastAsia="zh-CN"/>
        </w:rPr>
        <w:t>）</w:t>
      </w:r>
      <w:r>
        <w:rPr>
          <w:rFonts w:hint="eastAsia" w:ascii="仿宋_GB2312" w:hAnsi="仿宋" w:eastAsia="仿宋_GB2312"/>
          <w:color w:val="auto"/>
          <w:sz w:val="24"/>
          <w:highlight w:val="none"/>
        </w:rPr>
        <w:t>未被信用中国（</w:t>
      </w:r>
      <w:r>
        <w:rPr>
          <w:rFonts w:ascii="仿宋_GB2312" w:hAnsi="仿宋" w:eastAsia="仿宋_GB2312"/>
          <w:color w:val="auto"/>
          <w:sz w:val="24"/>
          <w:highlight w:val="none"/>
        </w:rPr>
        <w:t>www.creditchina.gov.cn)、中国政府采购网（www.ccgp.gov.cn）列入失信被执行人、重大税收违法案件当事人名单、政府采购严重违法失信行为记录名单。</w:t>
      </w:r>
    </w:p>
    <w:p>
      <w:pPr>
        <w:shd w:val="clea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（三）不存在以下情况：</w:t>
      </w:r>
    </w:p>
    <w:p>
      <w:pPr>
        <w:shd w:val="clea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单位负责人为同一人或者存在直接控股、管理关系的不同供应商参加同一合同项下的政府采购活动的；</w:t>
      </w:r>
    </w:p>
    <w:p>
      <w:pPr>
        <w:shd w:val="clear"/>
        <w:snapToGrid w:val="0"/>
        <w:spacing w:line="360" w:lineRule="auto"/>
        <w:jc w:val="right"/>
        <w:rPr>
          <w:rFonts w:hint="eastAsia" w:ascii="宋体" w:hAnsi="宋体" w:eastAsia="宋体" w:cs="宋体"/>
          <w:color w:val="auto"/>
          <w:kern w:val="0"/>
          <w:sz w:val="24"/>
          <w:highlight w:val="none"/>
          <w:lang w:val="zh-CN"/>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为采购项目提供整体设计、规范编制或者项目管理、监理、检测等服务后再参加该采购项目的其他采购活动的。</w:t>
      </w:r>
    </w:p>
    <w:p>
      <w:pPr>
        <w:shd w:val="clear"/>
        <w:snapToGrid w:val="0"/>
        <w:spacing w:line="360" w:lineRule="auto"/>
        <w:jc w:val="righ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投标人（或联合体牵头人）名称 (电子签名)：</w:t>
      </w:r>
    </w:p>
    <w:p>
      <w:pPr>
        <w:shd w:val="clear"/>
        <w:snapToGrid w:val="0"/>
        <w:spacing w:line="360" w:lineRule="auto"/>
        <w:jc w:val="righ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月日</w:t>
      </w: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rPr>
          <w:rFonts w:hint="eastAsia" w:ascii="宋体" w:hAnsi="宋体" w:eastAsia="宋体" w:cs="宋体"/>
          <w:color w:val="auto"/>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二、落实政府采购政策需满足的资格要求</w:t>
      </w:r>
    </w:p>
    <w:p>
      <w:pPr>
        <w:shd w:val="clear"/>
        <w:spacing w:line="360" w:lineRule="auto"/>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w:t>
      </w:r>
      <w:r>
        <w:rPr>
          <w:rFonts w:hint="eastAsia" w:ascii="仿宋_GB2312" w:hAnsi="仿宋" w:eastAsia="仿宋_GB2312"/>
          <w:color w:val="auto"/>
          <w:sz w:val="24"/>
          <w:highlight w:val="none"/>
        </w:rPr>
        <w:t>落实政府采购政策需满足的资格要求选择提供相应的材料；未要求的，无需提供</w:t>
      </w:r>
      <w:r>
        <w:rPr>
          <w:rFonts w:hint="eastAsia" w:ascii="仿宋_GB2312" w:hAnsi="仿宋" w:eastAsia="仿宋_GB2312" w:cs="仿宋_GB2312"/>
          <w:color w:val="auto"/>
          <w:sz w:val="24"/>
          <w:highlight w:val="none"/>
        </w:rPr>
        <w:t>）</w:t>
      </w:r>
    </w:p>
    <w:p>
      <w:pPr>
        <w:shd w:val="clear"/>
        <w:snapToGrid w:val="0"/>
        <w:spacing w:before="50" w:after="50"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A</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 xml:space="preserve"> </w:t>
      </w:r>
    </w:p>
    <w:p>
      <w:pPr>
        <w:widowControl/>
        <w:shd w:val="clear"/>
        <w:spacing w:line="360" w:lineRule="auto"/>
        <w:ind w:firstLine="480"/>
        <w:jc w:val="left"/>
        <w:rPr>
          <w:rFonts w:ascii="仿宋_GB2312" w:hAnsi="宋体" w:eastAsia="仿宋_GB2312"/>
          <w:color w:val="auto"/>
          <w:sz w:val="24"/>
          <w:highlight w:val="none"/>
        </w:rPr>
      </w:pPr>
    </w:p>
    <w:p>
      <w:pPr>
        <w:widowControl/>
        <w:shd w:val="clear"/>
        <w:spacing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B.</w:t>
      </w:r>
      <w:r>
        <w:rPr>
          <w:rFonts w:hint="eastAsia" w:ascii="仿宋_GB2312" w:hAnsi="仿宋" w:eastAsia="仿宋_GB2312" w:cs="仿宋_GB2312"/>
          <w:color w:val="auto"/>
          <w:sz w:val="24"/>
          <w:highlight w:val="none"/>
        </w:rPr>
        <w:t>要求以联合体形式参加的，提供联合协议和中小企业声明函（附件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hd w:val="clear"/>
        <w:snapToGrid w:val="0"/>
        <w:spacing w:before="50" w:after="50" w:line="360" w:lineRule="auto"/>
        <w:jc w:val="center"/>
        <w:rPr>
          <w:rFonts w:ascii="仿宋_GB2312" w:hAnsi="仿宋" w:eastAsia="仿宋_GB2312" w:cs="仿宋_GB2312"/>
          <w:b/>
          <w:color w:val="auto"/>
          <w:kern w:val="0"/>
          <w:sz w:val="32"/>
          <w:szCs w:val="32"/>
          <w:highlight w:val="none"/>
          <w:lang w:val="zh-CN"/>
        </w:rPr>
      </w:pPr>
      <w:r>
        <w:rPr>
          <w:rFonts w:ascii="仿宋_GB2312" w:hAnsi="仿宋" w:eastAsia="仿宋_GB2312" w:cs="仿宋_GB2312"/>
          <w:b/>
          <w:color w:val="auto"/>
          <w:sz w:val="24"/>
          <w:highlight w:val="none"/>
        </w:rPr>
        <w:t xml:space="preserve">    </w:t>
      </w:r>
      <w:r>
        <w:rPr>
          <w:rFonts w:hint="eastAsia" w:ascii="仿宋_GB2312" w:hAnsi="仿宋" w:eastAsia="仿宋_GB2312" w:cs="仿宋_GB2312"/>
          <w:b/>
          <w:color w:val="auto"/>
          <w:kern w:val="0"/>
          <w:sz w:val="32"/>
          <w:szCs w:val="32"/>
          <w:highlight w:val="none"/>
          <w:lang w:val="zh-CN"/>
        </w:rPr>
        <w:t>联合协议</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ascii="仿宋_GB2312" w:hAnsi="仿宋" w:eastAsia="仿宋_GB2312" w:cs="仿宋_GB2312"/>
          <w:color w:val="auto"/>
          <w:kern w:val="0"/>
          <w:sz w:val="24"/>
          <w:highlight w:val="none"/>
          <w:lang w:val="zh-CN"/>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hint="eastAsia" w:ascii="仿宋_GB2312" w:hAnsi="仿宋" w:eastAsia="仿宋_GB2312" w:cs="仿宋_GB2312"/>
          <w:color w:val="auto"/>
          <w:kern w:val="0"/>
          <w:sz w:val="24"/>
          <w:highlight w:val="none"/>
          <w:lang w:val="zh-CN"/>
        </w:rPr>
        <w:t>。</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hd w:val="clea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hd w:val="clea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hd w:val="clea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hd w:val="clea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hd w:val="clear"/>
        <w:spacing w:line="360" w:lineRule="auto"/>
        <w:ind w:firstLine="480" w:firstLineChars="200"/>
        <w:rPr>
          <w:rFonts w:ascii="仿宋_GB2312" w:hAnsi="仿宋" w:eastAsia="仿宋_GB2312" w:cs="仿宋_GB2312"/>
          <w:color w:val="auto"/>
          <w:sz w:val="24"/>
          <w:highlight w:val="none"/>
        </w:rPr>
      </w:pPr>
    </w:p>
    <w:p>
      <w:pPr>
        <w:shd w:val="clear"/>
        <w:spacing w:line="360" w:lineRule="auto"/>
        <w:ind w:firstLine="482" w:firstLineChars="200"/>
        <w:rPr>
          <w:rFonts w:ascii="仿宋" w:hAnsi="仿宋" w:eastAsia="仿宋"/>
          <w:color w:val="auto"/>
          <w:sz w:val="24"/>
          <w:highlight w:val="none"/>
        </w:rPr>
      </w:pPr>
      <w:r>
        <w:rPr>
          <w:rFonts w:ascii="仿宋_GB2312" w:hAnsi="仿宋" w:eastAsia="仿宋_GB2312" w:cs="仿宋_GB2312"/>
          <w:b/>
          <w:color w:val="auto"/>
          <w:sz w:val="24"/>
          <w:highlight w:val="none"/>
        </w:rPr>
        <w:t>C、</w:t>
      </w:r>
      <w:r>
        <w:rPr>
          <w:rFonts w:hint="eastAsia" w:ascii="仿宋_GB2312" w:hAnsi="仿宋" w:eastAsia="仿宋_GB2312" w:cs="仿宋_GB2312"/>
          <w:color w:val="auto"/>
          <w:sz w:val="24"/>
          <w:highlight w:val="none"/>
        </w:rPr>
        <w:t>要求合同分包的，提供分包意向协议和中小企业声明函（附件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shd w:val="clea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分包意向协议</w:t>
      </w:r>
    </w:p>
    <w:p>
      <w:pPr>
        <w:widowControl/>
        <w:shd w:val="clear"/>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4"/>
        <w:shd w:val="clear"/>
        <w:ind w:left="664" w:leftChars="316" w:firstLine="229" w:firstLineChars="95"/>
        <w:rPr>
          <w:color w:val="auto"/>
          <w:highlight w:val="none"/>
        </w:rPr>
      </w:pPr>
      <w:r>
        <w:rPr>
          <w:rFonts w:hint="eastAsia" w:cs="仿宋_GB2312"/>
          <w:color w:val="auto"/>
          <w:kern w:val="0"/>
          <w:sz w:val="24"/>
          <w:szCs w:val="24"/>
          <w:highlight w:val="none"/>
        </w:rPr>
        <w:t>……</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hd w:val="clea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hd w:val="clea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hd w:val="clea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hd w:val="clear"/>
        <w:snapToGrid w:val="0"/>
        <w:spacing w:line="360" w:lineRule="auto"/>
        <w:ind w:left="5758" w:leftChars="342" w:hanging="5040" w:hangingChars="2100"/>
        <w:rPr>
          <w:rFonts w:ascii="仿宋_GB2312" w:hAnsi="仿宋" w:eastAsia="仿宋_GB2312" w:cs="仿宋_GB2312"/>
          <w:color w:val="auto"/>
          <w:kern w:val="0"/>
          <w:sz w:val="24"/>
          <w:highlight w:val="none"/>
          <w:lang w:val="zh-CN"/>
        </w:rPr>
      </w:pP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ascii="仿宋_GB2312" w:hAnsi="仿宋" w:eastAsia="仿宋_GB2312" w:cs="仿宋_GB2312"/>
          <w:color w:val="auto"/>
          <w:kern w:val="0"/>
          <w:sz w:val="24"/>
          <w:highlight w:val="none"/>
          <w:lang w:val="zh-CN"/>
        </w:rPr>
        <w:t xml:space="preserve">  。                                           投标人名称(电子签名)：</w:t>
      </w:r>
    </w:p>
    <w:p>
      <w:pPr>
        <w:shd w:val="clea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hd w:val="clea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hd w:val="clea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widowControl/>
        <w:shd w:val="clear"/>
        <w:spacing w:line="360" w:lineRule="auto"/>
        <w:ind w:left="150"/>
        <w:jc w:val="center"/>
        <w:rPr>
          <w:rFonts w:ascii="仿宋_GB2312" w:hAnsi="仿宋" w:eastAsia="仿宋_GB2312" w:cs="仿宋_GB2312"/>
          <w:b/>
          <w:color w:val="auto"/>
          <w:kern w:val="0"/>
          <w:sz w:val="32"/>
          <w:szCs w:val="32"/>
          <w:highlight w:val="none"/>
        </w:rPr>
      </w:pPr>
    </w:p>
    <w:p>
      <w:pPr>
        <w:widowControl/>
        <w:shd w:val="clear"/>
        <w:spacing w:line="360" w:lineRule="auto"/>
        <w:ind w:left="15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三、本项目的特定资格要求</w:t>
      </w:r>
    </w:p>
    <w:p>
      <w:pPr>
        <w:shd w:val="clear"/>
        <w:spacing w:line="360" w:lineRule="auto"/>
        <w:jc w:val="center"/>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（根据招标公告本项目的特定资格要求</w:t>
      </w:r>
      <w:r>
        <w:rPr>
          <w:rFonts w:hint="eastAsia" w:ascii="仿宋_GB2312" w:hAnsi="仿宋" w:eastAsia="仿宋_GB2312"/>
          <w:color w:val="auto"/>
          <w:sz w:val="24"/>
          <w:highlight w:val="none"/>
        </w:rPr>
        <w:t>提供相应的材料；未要求的，无需提供</w:t>
      </w:r>
      <w:r>
        <w:rPr>
          <w:rFonts w:hint="eastAsia" w:ascii="仿宋_GB2312" w:hAnsi="仿宋" w:eastAsia="仿宋_GB2312" w:cs="仿宋_GB2312"/>
          <w:color w:val="auto"/>
          <w:sz w:val="24"/>
          <w:highlight w:val="none"/>
        </w:rPr>
        <w:t>）</w:t>
      </w:r>
    </w:p>
    <w:p>
      <w:pPr>
        <w:shd w:val="clear"/>
        <w:spacing w:line="360" w:lineRule="auto"/>
        <w:jc w:val="center"/>
        <w:rPr>
          <w:rFonts w:hint="eastAsia" w:ascii="宋体" w:hAnsi="宋体" w:eastAsia="宋体" w:cs="宋体"/>
          <w:color w:val="auto"/>
          <w:sz w:val="24"/>
          <w:highlight w:val="none"/>
        </w:rPr>
      </w:pPr>
    </w:p>
    <w:p>
      <w:pPr>
        <w:shd w:val="clear"/>
        <w:rPr>
          <w:rFonts w:hint="eastAsia" w:ascii="宋体" w:hAnsi="宋体" w:eastAsia="宋体" w:cs="宋体"/>
          <w:color w:val="auto"/>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pacing w:line="360" w:lineRule="auto"/>
        <w:jc w:val="center"/>
        <w:outlineLvl w:val="0"/>
        <w:rPr>
          <w:rFonts w:hint="eastAsia" w:ascii="宋体" w:hAnsi="宋体" w:eastAsia="宋体" w:cs="宋体"/>
          <w:b/>
          <w:color w:val="auto"/>
          <w:kern w:val="0"/>
          <w:sz w:val="36"/>
          <w:szCs w:val="36"/>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spacing w:line="360" w:lineRule="auto"/>
        <w:jc w:val="center"/>
        <w:outlineLvl w:val="0"/>
        <w:rPr>
          <w:rFonts w:hint="eastAsia" w:ascii="宋体" w:hAnsi="宋体" w:eastAsia="宋体" w:cs="宋体"/>
          <w:b/>
          <w:color w:val="auto"/>
          <w:kern w:val="0"/>
          <w:sz w:val="36"/>
          <w:szCs w:val="36"/>
          <w:highlight w:val="none"/>
        </w:rPr>
      </w:pPr>
    </w:p>
    <w:p>
      <w:pPr>
        <w:shd w:val="clear"/>
        <w:snapToGrid w:val="0"/>
        <w:spacing w:line="360" w:lineRule="auto"/>
        <w:ind w:right="480"/>
        <w:jc w:val="center"/>
        <w:rPr>
          <w:rFonts w:hint="eastAsia" w:ascii="宋体" w:hAnsi="宋体" w:eastAsia="宋体" w:cs="宋体"/>
          <w:b/>
          <w:color w:val="auto"/>
          <w:kern w:val="0"/>
          <w:sz w:val="32"/>
          <w:szCs w:val="32"/>
          <w:highlight w:val="none"/>
        </w:rPr>
      </w:pPr>
    </w:p>
    <w:p>
      <w:pPr>
        <w:shd w:val="clear"/>
        <w:jc w:val="center"/>
        <w:rPr>
          <w:rFonts w:hint="eastAsia" w:ascii="宋体" w:hAnsi="宋体" w:eastAsia="宋体" w:cs="宋体"/>
          <w:b/>
          <w:bCs/>
          <w:color w:val="auto"/>
          <w:sz w:val="32"/>
          <w:szCs w:val="32"/>
          <w:highlight w:val="none"/>
          <w:lang w:val="zh-CN"/>
        </w:rPr>
      </w:pPr>
    </w:p>
    <w:p>
      <w:pPr>
        <w:shd w:val="clear"/>
        <w:jc w:val="center"/>
        <w:rPr>
          <w:rFonts w:hint="eastAsia" w:ascii="宋体" w:hAnsi="宋体" w:eastAsia="宋体" w:cs="宋体"/>
          <w:b/>
          <w:bCs/>
          <w:color w:val="auto"/>
          <w:sz w:val="32"/>
          <w:szCs w:val="32"/>
          <w:highlight w:val="none"/>
          <w:lang w:val="zh-CN"/>
        </w:rPr>
      </w:pPr>
    </w:p>
    <w:p>
      <w:pPr>
        <w:shd w:val="clear"/>
        <w:spacing w:line="360" w:lineRule="auto"/>
        <w:jc w:val="center"/>
        <w:outlineLvl w:val="0"/>
        <w:rPr>
          <w:rFonts w:hint="eastAsia" w:ascii="宋体" w:hAnsi="宋体" w:eastAsia="宋体" w:cs="宋体"/>
          <w:b/>
          <w:color w:val="auto"/>
          <w:kern w:val="0"/>
          <w:sz w:val="36"/>
          <w:szCs w:val="36"/>
          <w:highlight w:val="none"/>
        </w:rPr>
      </w:pPr>
    </w:p>
    <w:p>
      <w:pPr>
        <w:shd w:val="clear"/>
        <w:spacing w:line="360" w:lineRule="auto"/>
        <w:ind w:right="420" w:firstLine="3614" w:firstLineChars="1000"/>
        <w:rPr>
          <w:rFonts w:hint="eastAsia" w:ascii="宋体" w:hAnsi="宋体" w:eastAsia="宋体" w:cs="宋体"/>
          <w:b/>
          <w:color w:val="auto"/>
          <w:kern w:val="0"/>
          <w:sz w:val="36"/>
          <w:szCs w:val="36"/>
          <w:highlight w:val="none"/>
        </w:rPr>
      </w:pPr>
    </w:p>
    <w:p>
      <w:pPr>
        <w:shd w:val="clear"/>
        <w:spacing w:line="360" w:lineRule="auto"/>
        <w:ind w:right="420" w:firstLine="3614" w:firstLineChars="100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商务技术文件部分</w:t>
      </w:r>
    </w:p>
    <w:p>
      <w:pPr>
        <w:shd w:val="clear"/>
        <w:spacing w:line="360" w:lineRule="auto"/>
        <w:jc w:val="center"/>
        <w:outlineLvl w:val="0"/>
        <w:rPr>
          <w:rFonts w:hint="eastAsia" w:ascii="宋体" w:hAnsi="宋体" w:eastAsia="宋体" w:cs="宋体"/>
          <w:b/>
          <w:color w:val="auto"/>
          <w:kern w:val="0"/>
          <w:sz w:val="24"/>
          <w:highlight w:val="none"/>
        </w:rPr>
      </w:pPr>
    </w:p>
    <w:p>
      <w:pPr>
        <w:shd w:val="clear"/>
        <w:spacing w:line="360" w:lineRule="auto"/>
        <w:jc w:val="center"/>
        <w:outlineLvl w:val="0"/>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目录</w:t>
      </w:r>
    </w:p>
    <w:p>
      <w:pPr>
        <w:shd w:val="clea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（1）投标函</w:t>
      </w:r>
      <w:r>
        <w:rPr>
          <w:rFonts w:hint="eastAsia" w:ascii="宋体" w:hAnsi="宋体" w:eastAsia="宋体" w:cs="宋体"/>
          <w:color w:val="auto"/>
          <w:highlight w:val="none"/>
        </w:rPr>
        <w:t>…………………………………………………………………………………（页码）</w:t>
      </w:r>
      <w:r>
        <w:rPr>
          <w:rFonts w:hint="eastAsia" w:ascii="宋体" w:hAnsi="宋体" w:eastAsia="宋体" w:cs="宋体"/>
          <w:color w:val="auto"/>
          <w:sz w:val="24"/>
          <w:highlight w:val="none"/>
        </w:rPr>
        <w:t>（2）授权委托书或法定代表人（单位负责人、自然人本人）身份证明</w:t>
      </w:r>
      <w:r>
        <w:rPr>
          <w:rFonts w:hint="eastAsia" w:ascii="宋体" w:hAnsi="宋体" w:eastAsia="宋体" w:cs="宋体"/>
          <w:color w:val="auto"/>
          <w:highlight w:val="none"/>
        </w:rPr>
        <w:t>………（页码）</w:t>
      </w:r>
    </w:p>
    <w:p>
      <w:pPr>
        <w:shd w:val="clea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（3）联合协议</w:t>
      </w:r>
      <w:r>
        <w:rPr>
          <w:rFonts w:hint="eastAsia" w:ascii="宋体" w:hAnsi="宋体" w:eastAsia="宋体" w:cs="宋体"/>
          <w:color w:val="auto"/>
          <w:highlight w:val="none"/>
        </w:rPr>
        <w:t>………………………………………………………………………………（页码）</w:t>
      </w:r>
    </w:p>
    <w:p>
      <w:pPr>
        <w:shd w:val="clea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（4）分包意向协议</w:t>
      </w:r>
      <w:r>
        <w:rPr>
          <w:rFonts w:hint="eastAsia" w:ascii="宋体" w:hAnsi="宋体" w:eastAsia="宋体" w:cs="宋体"/>
          <w:color w:val="auto"/>
          <w:highlight w:val="none"/>
        </w:rPr>
        <w:t>…………………………………………………………………………（页码）</w:t>
      </w:r>
    </w:p>
    <w:p>
      <w:pPr>
        <w:shd w:val="clea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（5）符合性审查资料</w:t>
      </w:r>
      <w:r>
        <w:rPr>
          <w:rFonts w:hint="eastAsia" w:ascii="宋体" w:hAnsi="宋体" w:eastAsia="宋体" w:cs="宋体"/>
          <w:color w:val="auto"/>
          <w:highlight w:val="none"/>
        </w:rPr>
        <w:t>………………………………………………………………………（页码）</w:t>
      </w:r>
    </w:p>
    <w:p>
      <w:pPr>
        <w:shd w:val="clea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（6）评标标准相应的商务技术资料</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p>
    <w:p>
      <w:pPr>
        <w:shd w:val="clear"/>
        <w:snapToGrid w:val="0"/>
        <w:spacing w:line="360" w:lineRule="auto"/>
        <w:ind w:left="479" w:leftChars="228"/>
        <w:rPr>
          <w:color w:val="auto"/>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val="en-US" w:eastAsia="zh-CN"/>
        </w:rPr>
        <w:t>7</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val="en-US" w:eastAsia="zh-CN"/>
        </w:rPr>
        <w:t>投标标的清单</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……………（页码）</w:t>
      </w:r>
    </w:p>
    <w:p>
      <w:pPr>
        <w:shd w:val="clea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val="en-US" w:eastAsia="zh-CN"/>
        </w:rPr>
        <w:t>8</w:t>
      </w:r>
      <w:r>
        <w:rPr>
          <w:rFonts w:ascii="仿宋_GB2312" w:hAnsi="仿宋" w:eastAsia="仿宋_GB2312" w:cs="仿宋_GB2312"/>
          <w:color w:val="auto"/>
          <w:sz w:val="24"/>
          <w:highlight w:val="none"/>
        </w:rPr>
        <w:t>）商务技术偏离表</w:t>
      </w:r>
      <w:r>
        <w:rPr>
          <w:rFonts w:hint="eastAsia" w:cs="仿宋_GB2312"/>
          <w:color w:val="auto"/>
          <w:highlight w:val="none"/>
        </w:rPr>
        <w:t>………………………………………………………………………（页码）</w:t>
      </w:r>
    </w:p>
    <w:p>
      <w:pPr>
        <w:shd w:val="clea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lang w:val="zh-CN"/>
        </w:rPr>
        <w:t>（</w:t>
      </w:r>
      <w:r>
        <w:rPr>
          <w:rFonts w:hint="eastAsia" w:ascii="仿宋_GB2312" w:hAnsi="仿宋" w:eastAsia="仿宋_GB2312" w:cs="仿宋_GB2312"/>
          <w:color w:val="auto"/>
          <w:sz w:val="24"/>
          <w:highlight w:val="none"/>
          <w:lang w:val="en-US" w:eastAsia="zh-CN"/>
        </w:rPr>
        <w:t>9</w:t>
      </w:r>
      <w:r>
        <w:rPr>
          <w:rFonts w:hint="eastAsia" w:ascii="仿宋_GB2312" w:hAnsi="仿宋" w:eastAsia="仿宋_GB2312" w:cs="仿宋_GB2312"/>
          <w:color w:val="auto"/>
          <w:sz w:val="24"/>
          <w:highlight w:val="none"/>
          <w:lang w:val="zh-CN"/>
        </w:rPr>
        <w:t>）政府采购供应商廉洁自律承诺书</w:t>
      </w:r>
      <w:r>
        <w:rPr>
          <w:rFonts w:hint="eastAsia" w:cs="仿宋_GB2312"/>
          <w:color w:val="auto"/>
          <w:highlight w:val="none"/>
        </w:rPr>
        <w:t>…………………………………………………（页码）</w:t>
      </w:r>
    </w:p>
    <w:p>
      <w:pPr>
        <w:shd w:val="clear"/>
        <w:snapToGrid w:val="0"/>
        <w:spacing w:line="360" w:lineRule="auto"/>
        <w:jc w:val="both"/>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color w:val="auto"/>
          <w:sz w:val="24"/>
          <w:highlight w:val="none"/>
          <w:lang w:val="en-US" w:eastAsia="zh-CN"/>
        </w:rPr>
        <w:t xml:space="preserve">    </w:t>
      </w:r>
      <w:r>
        <w:rPr>
          <w:rFonts w:hint="eastAsia" w:ascii="仿宋_GB2312" w:hAnsi="仿宋" w:eastAsia="仿宋_GB2312" w:cs="仿宋_GB2312"/>
          <w:color w:val="auto"/>
          <w:sz w:val="24"/>
          <w:highlight w:val="none"/>
          <w:lang w:val="zh-CN" w:eastAsia="zh-CN"/>
        </w:rPr>
        <w:t>（</w:t>
      </w:r>
      <w:r>
        <w:rPr>
          <w:rFonts w:hint="eastAsia" w:ascii="仿宋_GB2312" w:hAnsi="仿宋" w:eastAsia="仿宋_GB2312" w:cs="仿宋_GB2312"/>
          <w:color w:val="auto"/>
          <w:sz w:val="24"/>
          <w:highlight w:val="none"/>
          <w:lang w:val="en-US" w:eastAsia="zh-CN"/>
        </w:rPr>
        <w:t>10</w:t>
      </w:r>
      <w:r>
        <w:rPr>
          <w:rFonts w:hint="eastAsia" w:ascii="仿宋_GB2312" w:hAnsi="仿宋" w:eastAsia="仿宋_GB2312" w:cs="仿宋_GB2312"/>
          <w:color w:val="auto"/>
          <w:sz w:val="24"/>
          <w:highlight w:val="none"/>
          <w:lang w:val="zh-CN" w:eastAsia="zh-CN"/>
        </w:rPr>
        <w:t>）</w:t>
      </w:r>
      <w:r>
        <w:rPr>
          <w:rFonts w:hint="eastAsia" w:ascii="仿宋_GB2312" w:hAnsi="仿宋" w:eastAsia="仿宋_GB2312" w:cs="仿宋_GB2312"/>
          <w:color w:val="auto"/>
          <w:sz w:val="24"/>
          <w:szCs w:val="24"/>
          <w:highlight w:val="none"/>
          <w:lang w:val="zh-CN"/>
        </w:rPr>
        <w:t>投标</w:t>
      </w:r>
      <w:r>
        <w:rPr>
          <w:rFonts w:hint="eastAsia" w:ascii="仿宋_GB2312" w:hAnsi="仿宋" w:eastAsia="仿宋_GB2312" w:cs="仿宋_GB2312"/>
          <w:color w:val="auto"/>
          <w:sz w:val="24"/>
          <w:szCs w:val="24"/>
          <w:highlight w:val="none"/>
          <w:lang w:val="en-US" w:eastAsia="zh-CN"/>
        </w:rPr>
        <w:t>人</w:t>
      </w:r>
      <w:r>
        <w:rPr>
          <w:rFonts w:hint="eastAsia" w:ascii="仿宋_GB2312" w:hAnsi="仿宋" w:eastAsia="仿宋_GB2312" w:cs="仿宋_GB2312"/>
          <w:color w:val="auto"/>
          <w:sz w:val="24"/>
          <w:szCs w:val="24"/>
          <w:highlight w:val="none"/>
          <w:lang w:val="zh-CN"/>
        </w:rPr>
        <w:t>认为需要的其他文件资料</w:t>
      </w:r>
      <w:r>
        <w:rPr>
          <w:rFonts w:hint="eastAsia" w:ascii="仿宋_GB2312" w:hAnsi="仿宋" w:eastAsia="仿宋_GB2312" w:cs="仿宋_GB2312"/>
          <w:color w:val="auto"/>
          <w:sz w:val="24"/>
          <w:szCs w:val="24"/>
          <w:highlight w:val="none"/>
          <w:lang w:val="zh-CN" w:eastAsia="zh-CN"/>
        </w:rPr>
        <w:t>（如有）</w:t>
      </w:r>
      <w:r>
        <w:rPr>
          <w:rFonts w:hint="eastAsia" w:cs="仿宋_GB2312"/>
          <w:color w:val="auto"/>
          <w:highlight w:val="none"/>
        </w:rPr>
        <w:t>…………………………………</w:t>
      </w:r>
      <w:r>
        <w:rPr>
          <w:rFonts w:hint="eastAsia" w:cs="仿宋_GB2312"/>
          <w:color w:val="auto"/>
          <w:highlight w:val="none"/>
          <w:lang w:val="en-US" w:eastAsia="zh-CN"/>
        </w:rPr>
        <w:t xml:space="preserve"> </w:t>
      </w:r>
      <w:r>
        <w:rPr>
          <w:rFonts w:hint="eastAsia" w:cs="仿宋_GB2312"/>
          <w:color w:val="auto"/>
          <w:highlight w:val="none"/>
        </w:rPr>
        <w:t>（页码）</w:t>
      </w:r>
    </w:p>
    <w:p>
      <w:pPr>
        <w:shd w:val="clear"/>
        <w:snapToGrid w:val="0"/>
        <w:spacing w:line="360" w:lineRule="auto"/>
        <w:jc w:val="center"/>
        <w:rPr>
          <w:rFonts w:hint="eastAsia" w:ascii="宋体" w:hAnsi="宋体" w:eastAsia="宋体" w:cs="宋体"/>
          <w:b/>
          <w:color w:val="auto"/>
          <w:kern w:val="0"/>
          <w:sz w:val="32"/>
          <w:szCs w:val="32"/>
          <w:highlight w:val="none"/>
          <w:lang w:val="zh-CN"/>
        </w:rPr>
      </w:pPr>
    </w:p>
    <w:p>
      <w:pPr>
        <w:shd w:val="clear"/>
        <w:snapToGrid w:val="0"/>
        <w:spacing w:line="360" w:lineRule="auto"/>
        <w:jc w:val="center"/>
        <w:rPr>
          <w:rFonts w:hint="eastAsia" w:ascii="宋体" w:hAnsi="宋体" w:eastAsia="宋体" w:cs="宋体"/>
          <w:b/>
          <w:color w:val="auto"/>
          <w:kern w:val="0"/>
          <w:sz w:val="32"/>
          <w:szCs w:val="32"/>
          <w:highlight w:val="none"/>
          <w:lang w:val="zh-CN"/>
        </w:rPr>
      </w:pPr>
    </w:p>
    <w:p>
      <w:pPr>
        <w:shd w:val="clear"/>
        <w:snapToGrid w:val="0"/>
        <w:spacing w:line="360" w:lineRule="auto"/>
        <w:jc w:val="center"/>
        <w:rPr>
          <w:rFonts w:hint="eastAsia" w:ascii="宋体" w:hAnsi="宋体" w:eastAsia="宋体" w:cs="宋体"/>
          <w:b/>
          <w:color w:val="auto"/>
          <w:kern w:val="0"/>
          <w:sz w:val="32"/>
          <w:szCs w:val="32"/>
          <w:highlight w:val="none"/>
          <w:lang w:val="zh-CN"/>
        </w:rPr>
      </w:pPr>
    </w:p>
    <w:p>
      <w:pPr>
        <w:shd w:val="clear"/>
        <w:snapToGrid w:val="0"/>
        <w:spacing w:line="360" w:lineRule="auto"/>
        <w:jc w:val="center"/>
        <w:rPr>
          <w:rFonts w:hint="eastAsia" w:ascii="宋体" w:hAnsi="宋体" w:eastAsia="宋体" w:cs="宋体"/>
          <w:b/>
          <w:color w:val="auto"/>
          <w:kern w:val="0"/>
          <w:sz w:val="32"/>
          <w:szCs w:val="32"/>
          <w:highlight w:val="none"/>
          <w:lang w:val="zh-CN"/>
        </w:rPr>
      </w:pPr>
    </w:p>
    <w:p>
      <w:pPr>
        <w:shd w:val="clear"/>
        <w:snapToGrid w:val="0"/>
        <w:spacing w:line="360" w:lineRule="auto"/>
        <w:jc w:val="center"/>
        <w:rPr>
          <w:rFonts w:hint="eastAsia" w:ascii="宋体" w:hAnsi="宋体" w:eastAsia="宋体" w:cs="宋体"/>
          <w:b/>
          <w:color w:val="auto"/>
          <w:kern w:val="0"/>
          <w:sz w:val="32"/>
          <w:szCs w:val="32"/>
          <w:highlight w:val="none"/>
          <w:lang w:val="zh-CN"/>
        </w:rPr>
      </w:pPr>
    </w:p>
    <w:p>
      <w:pPr>
        <w:shd w:val="clear"/>
        <w:snapToGrid w:val="0"/>
        <w:spacing w:line="360" w:lineRule="auto"/>
        <w:jc w:val="center"/>
        <w:outlineLvl w:val="0"/>
        <w:rPr>
          <w:rFonts w:hint="eastAsia" w:ascii="宋体" w:hAnsi="宋体" w:eastAsia="宋体" w:cs="宋体"/>
          <w:b/>
          <w:color w:val="auto"/>
          <w:kern w:val="0"/>
          <w:sz w:val="32"/>
          <w:szCs w:val="32"/>
          <w:highlight w:val="none"/>
        </w:rPr>
      </w:pPr>
    </w:p>
    <w:p>
      <w:pPr>
        <w:shd w:val="clear"/>
        <w:snapToGrid w:val="0"/>
        <w:spacing w:line="360" w:lineRule="auto"/>
        <w:jc w:val="center"/>
        <w:outlineLvl w:val="0"/>
        <w:rPr>
          <w:rFonts w:hint="eastAsia" w:ascii="宋体" w:hAnsi="宋体" w:eastAsia="宋体" w:cs="宋体"/>
          <w:b/>
          <w:color w:val="auto"/>
          <w:kern w:val="0"/>
          <w:sz w:val="32"/>
          <w:szCs w:val="32"/>
          <w:highlight w:val="none"/>
        </w:rPr>
      </w:pPr>
    </w:p>
    <w:p>
      <w:pPr>
        <w:shd w:val="clear"/>
        <w:rPr>
          <w:rFonts w:hint="eastAsia" w:ascii="宋体" w:hAnsi="宋体" w:eastAsia="宋体" w:cs="宋体"/>
          <w:color w:val="auto"/>
          <w:highlight w:val="none"/>
        </w:rPr>
      </w:pPr>
    </w:p>
    <w:p>
      <w:pPr>
        <w:shd w:val="clear"/>
        <w:snapToGrid w:val="0"/>
        <w:spacing w:line="360" w:lineRule="auto"/>
        <w:jc w:val="center"/>
        <w:outlineLvl w:val="0"/>
        <w:rPr>
          <w:rFonts w:hint="eastAsia" w:ascii="宋体" w:hAnsi="宋体" w:eastAsia="宋体" w:cs="宋体"/>
          <w:b/>
          <w:color w:val="auto"/>
          <w:kern w:val="0"/>
          <w:sz w:val="32"/>
          <w:szCs w:val="32"/>
          <w:highlight w:val="none"/>
        </w:rPr>
      </w:pPr>
    </w:p>
    <w:p>
      <w:pPr>
        <w:shd w:val="clear"/>
        <w:snapToGrid w:val="0"/>
        <w:spacing w:line="360" w:lineRule="auto"/>
        <w:jc w:val="center"/>
        <w:outlineLvl w:val="0"/>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kern w:val="0"/>
          <w:sz w:val="32"/>
          <w:szCs w:val="32"/>
          <w:highlight w:val="none"/>
        </w:rPr>
        <w:t>一、投标</w:t>
      </w:r>
      <w:r>
        <w:rPr>
          <w:rFonts w:hint="eastAsia" w:ascii="仿宋_GB2312" w:hAnsi="仿宋" w:eastAsia="仿宋_GB2312" w:cs="仿宋_GB2312"/>
          <w:b/>
          <w:color w:val="auto"/>
          <w:sz w:val="32"/>
          <w:szCs w:val="32"/>
          <w:highlight w:val="none"/>
        </w:rPr>
        <w:t>函</w:t>
      </w:r>
    </w:p>
    <w:p>
      <w:pPr>
        <w:shd w:val="clea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hd w:val="clea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我方参加你方组织的（项目名称）【招标编号：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】招标的有关活动，并对此项目进行投标。为此：</w:t>
      </w:r>
    </w:p>
    <w:p>
      <w:pPr>
        <w:shd w:val="clea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1、我方承诺投标有效期从提交投标文件的截止之日起</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天（不少于</w:t>
      </w:r>
      <w:r>
        <w:rPr>
          <w:rFonts w:ascii="仿宋_GB2312" w:hAnsi="仿宋" w:eastAsia="仿宋_GB2312" w:cs="仿宋_GB2312"/>
          <w:color w:val="auto"/>
          <w:sz w:val="24"/>
          <w:highlight w:val="none"/>
        </w:rPr>
        <w:t>90天）</w:t>
      </w:r>
      <w:r>
        <w:rPr>
          <w:rFonts w:hint="eastAsia"/>
          <w:color w:val="auto"/>
          <w:highlight w:val="none"/>
        </w:rPr>
        <w:t>，</w:t>
      </w:r>
      <w:r>
        <w:rPr>
          <w:rFonts w:hint="eastAsia" w:ascii="仿宋_GB2312" w:hAnsi="仿宋" w:eastAsia="仿宋_GB2312" w:cs="仿宋_GB2312"/>
          <w:color w:val="auto"/>
          <w:sz w:val="24"/>
          <w:highlight w:val="none"/>
        </w:rPr>
        <w:t>本投标文件在投标有效期满之前均具有约束力。</w:t>
      </w:r>
    </w:p>
    <w:p>
      <w:pPr>
        <w:shd w:val="clea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2、我方的投标文件包括以下内容：</w:t>
      </w:r>
    </w:p>
    <w:p>
      <w:pPr>
        <w:shd w:val="clea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2.1资格文件：</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2.1.1</w:t>
      </w:r>
      <w:r>
        <w:rPr>
          <w:rFonts w:hint="eastAsia" w:ascii="仿宋_GB2312" w:hAnsi="仿宋" w:eastAsia="仿宋_GB2312" w:cs="仿宋_GB2312"/>
          <w:color w:val="auto"/>
          <w:sz w:val="24"/>
          <w:highlight w:val="none"/>
        </w:rPr>
        <w:t>承诺函；</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2.1.2落实政府采购政策需满足的资格要求</w:t>
      </w:r>
      <w:r>
        <w:rPr>
          <w:rFonts w:hint="eastAsia" w:ascii="仿宋_GB2312" w:hAnsi="仿宋" w:eastAsia="仿宋_GB2312" w:cs="仿宋_GB2312"/>
          <w:color w:val="auto"/>
          <w:sz w:val="24"/>
          <w:highlight w:val="none"/>
        </w:rPr>
        <w:t>（如果有）；</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2.1.3本项目的特定资格要求</w:t>
      </w:r>
      <w:r>
        <w:rPr>
          <w:rFonts w:hint="eastAsia" w:ascii="仿宋_GB2312" w:hAnsi="仿宋" w:eastAsia="仿宋_GB2312" w:cs="仿宋_GB2312"/>
          <w:color w:val="auto"/>
          <w:sz w:val="24"/>
          <w:highlight w:val="none"/>
        </w:rPr>
        <w:t>（如果有）。</w:t>
      </w:r>
    </w:p>
    <w:p>
      <w:pPr>
        <w:shd w:val="clear"/>
        <w:snapToGrid w:val="0"/>
        <w:spacing w:line="360" w:lineRule="auto"/>
        <w:ind w:left="210" w:leftChars="1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2.2.1投标函；</w:t>
      </w:r>
      <w:r>
        <w:rPr>
          <w:rFonts w:ascii="仿宋_GB2312" w:hAnsi="仿宋" w:eastAsia="仿宋_GB2312" w:cs="仿宋_GB2312"/>
          <w:color w:val="auto"/>
          <w:sz w:val="24"/>
          <w:highlight w:val="none"/>
          <w:lang w:val="zh-CN"/>
        </w:rPr>
        <w:t xml:space="preserve"> </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2.2.2授权委托书或法定代表人（单位负责人）身份证明；</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2.2.3联合协议</w:t>
      </w:r>
      <w:r>
        <w:rPr>
          <w:rFonts w:hint="eastAsia" w:ascii="仿宋_GB2312" w:hAnsi="仿宋" w:eastAsia="仿宋_GB2312" w:cs="仿宋_GB2312"/>
          <w:color w:val="auto"/>
          <w:sz w:val="24"/>
          <w:highlight w:val="none"/>
        </w:rPr>
        <w:t>（如果有）；</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2.2.4分包意向协议</w:t>
      </w:r>
      <w:r>
        <w:rPr>
          <w:rFonts w:hint="eastAsia" w:ascii="仿宋_GB2312" w:hAnsi="仿宋" w:eastAsia="仿宋_GB2312" w:cs="仿宋_GB2312"/>
          <w:color w:val="auto"/>
          <w:sz w:val="24"/>
          <w:highlight w:val="none"/>
        </w:rPr>
        <w:t>（如果有）；</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2.2.5符合性审查资料；</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2.2.6评标标准相应的商务技术资料；</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2.2.7商务技术偏离表；</w:t>
      </w:r>
    </w:p>
    <w:p>
      <w:pPr>
        <w:shd w:val="clear"/>
        <w:snapToGrid w:val="0"/>
        <w:spacing w:line="360" w:lineRule="auto"/>
        <w:ind w:left="420" w:leftChars="2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p>
    <w:p>
      <w:pPr>
        <w:shd w:val="clea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3报价文件</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2.3.1开标一览表（报价表）；</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2.3.2中小企业声明函</w:t>
      </w:r>
      <w:r>
        <w:rPr>
          <w:rFonts w:hint="eastAsia" w:ascii="仿宋_GB2312" w:hAnsi="仿宋" w:eastAsia="仿宋_GB2312" w:cs="仿宋_GB2312"/>
          <w:color w:val="auto"/>
          <w:sz w:val="24"/>
          <w:highlight w:val="none"/>
        </w:rPr>
        <w:t>（如果有）。</w:t>
      </w:r>
    </w:p>
    <w:p>
      <w:pPr>
        <w:shd w:val="clea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3、我方承诺除商务技术偏离表列出的偏离外，我方响应招标文件的全部要求。</w:t>
      </w:r>
    </w:p>
    <w:p>
      <w:pPr>
        <w:shd w:val="clea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4、如我方中标，我方承诺：</w:t>
      </w:r>
    </w:p>
    <w:p>
      <w:pPr>
        <w:shd w:val="clea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4.1在收到中标通知书后，在中标通知书规定的期限内与你方签订合同； </w:t>
      </w:r>
    </w:p>
    <w:p>
      <w:pPr>
        <w:shd w:val="clea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4.2在签订合同时不向你方提出附加条件； </w:t>
      </w:r>
    </w:p>
    <w:p>
      <w:pPr>
        <w:shd w:val="clea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4.3按照招标文件要求提交履约保证金； </w:t>
      </w:r>
    </w:p>
    <w:p>
      <w:pPr>
        <w:shd w:val="clea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4.4在合同约定的期限内完成合同规定的全部义务。 </w:t>
      </w:r>
    </w:p>
    <w:p>
      <w:pPr>
        <w:shd w:val="clea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5、其他补充说明:</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w:t>
      </w:r>
    </w:p>
    <w:p>
      <w:pPr>
        <w:shd w:val="clear"/>
        <w:spacing w:line="360" w:lineRule="auto"/>
        <w:ind w:firstLine="3600" w:firstLineChars="15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投标人名称（电子签名）：</w:t>
      </w:r>
      <w:r>
        <w:rPr>
          <w:rFonts w:ascii="仿宋_GB2312" w:hAnsi="仿宋" w:eastAsia="仿宋_GB2312" w:cs="仿宋_GB2312"/>
          <w:color w:val="auto"/>
          <w:sz w:val="24"/>
          <w:highlight w:val="none"/>
        </w:rPr>
        <w:t xml:space="preserve">                          </w:t>
      </w:r>
    </w:p>
    <w:p>
      <w:pPr>
        <w:shd w:val="clea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日期：  年   月   日</w:t>
      </w:r>
    </w:p>
    <w:p>
      <w:pPr>
        <w:shd w:val="clear"/>
        <w:snapToGrid w:val="0"/>
        <w:spacing w:line="360" w:lineRule="auto"/>
        <w:ind w:left="420" w:leftChars="200" w:firstLine="4200" w:firstLineChars="1750"/>
        <w:rPr>
          <w:rFonts w:ascii="仿宋_GB2312" w:hAnsi="仿宋" w:eastAsia="仿宋_GB2312" w:cs="仿宋_GB2312"/>
          <w:color w:val="auto"/>
          <w:kern w:val="0"/>
          <w:sz w:val="24"/>
          <w:highlight w:val="none"/>
          <w:u w:val="single"/>
          <w:lang w:val="zh-CN"/>
        </w:rPr>
      </w:pPr>
    </w:p>
    <w:p>
      <w:pPr>
        <w:shd w:val="clear"/>
        <w:snapToGrid w:val="0"/>
        <w:spacing w:line="360" w:lineRule="auto"/>
        <w:jc w:val="center"/>
        <w:rPr>
          <w:rFonts w:ascii="仿宋_GB2312" w:hAnsi="仿宋" w:eastAsia="仿宋_GB2312" w:cs="仿宋_GB2312"/>
          <w:b/>
          <w:color w:val="auto"/>
          <w:kern w:val="0"/>
          <w:sz w:val="32"/>
          <w:szCs w:val="32"/>
          <w:highlight w:val="none"/>
          <w:lang w:val="zh-CN"/>
        </w:rPr>
      </w:pPr>
    </w:p>
    <w:p>
      <w:pPr>
        <w:shd w:val="clear"/>
        <w:snapToGrid w:val="0"/>
        <w:spacing w:line="360" w:lineRule="auto"/>
        <w:rPr>
          <w:rFonts w:ascii="仿宋_GB2312" w:hAnsi="仿宋" w:eastAsia="仿宋_GB2312" w:cs="仿宋_GB2312"/>
          <w:color w:val="auto"/>
          <w:sz w:val="24"/>
          <w:highlight w:val="none"/>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pStyle w:val="4"/>
        <w:shd w:val="clear"/>
        <w:rPr>
          <w:color w:val="auto"/>
          <w:highlight w:val="none"/>
          <w:lang w:val="zh-CN"/>
        </w:rPr>
      </w:pPr>
    </w:p>
    <w:p>
      <w:pPr>
        <w:shd w:val="clea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二、授权委托书或法定代表人（单位负责人、自然人本人）身份证明</w:t>
      </w:r>
    </w:p>
    <w:p>
      <w:pPr>
        <w:shd w:val="clear"/>
        <w:snapToGrid w:val="0"/>
        <w:spacing w:line="360" w:lineRule="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p>
    <w:p>
      <w:pPr>
        <w:shd w:val="clear"/>
        <w:snapToGrid w:val="0"/>
        <w:spacing w:line="360" w:lineRule="auto"/>
        <w:ind w:firstLine="2872" w:firstLineChars="894"/>
        <w:rPr>
          <w:color w:val="auto"/>
          <w:highlight w:val="none"/>
        </w:rPr>
      </w:pPr>
      <w:r>
        <w:rPr>
          <w:rFonts w:hint="eastAsia" w:ascii="仿宋_GB2312" w:hAnsi="仿宋" w:eastAsia="仿宋_GB2312" w:cs="仿宋_GB2312"/>
          <w:b/>
          <w:color w:val="auto"/>
          <w:kern w:val="0"/>
          <w:sz w:val="32"/>
          <w:szCs w:val="32"/>
          <w:highlight w:val="none"/>
          <w:lang w:val="zh-CN"/>
        </w:rPr>
        <w:t>授权委托书（适用于非联合体投标）</w:t>
      </w:r>
      <w:r>
        <w:rPr>
          <w:color w:val="auto"/>
          <w:highlight w:val="none"/>
        </w:rPr>
        <w:t xml:space="preserve">                               </w:t>
      </w:r>
    </w:p>
    <w:p>
      <w:pPr>
        <w:shd w:val="clea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hd w:val="clea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hd w:val="clea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hd w:val="clea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shd w:val="clea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投标人名称(电子签名)：</w:t>
      </w:r>
    </w:p>
    <w:p>
      <w:pPr>
        <w:shd w:val="clea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签发日期：  年  月   日</w:t>
      </w:r>
    </w:p>
    <w:p>
      <w:pPr>
        <w:shd w:val="clear"/>
        <w:snapToGrid w:val="0"/>
        <w:spacing w:line="360" w:lineRule="auto"/>
        <w:rPr>
          <w:rFonts w:ascii="仿宋_GB2312" w:hAnsi="仿宋" w:eastAsia="仿宋_GB2312" w:cs="仿宋_GB2312"/>
          <w:color w:val="auto"/>
          <w:sz w:val="24"/>
          <w:highlight w:val="none"/>
        </w:rPr>
      </w:pPr>
    </w:p>
    <w:p>
      <w:pPr>
        <w:shd w:val="clear"/>
        <w:snapToGrid w:val="0"/>
        <w:spacing w:line="360" w:lineRule="auto"/>
        <w:rPr>
          <w:rFonts w:ascii="仿宋_GB2312" w:hAnsi="仿宋" w:eastAsia="仿宋_GB2312" w:cs="仿宋_GB2312"/>
          <w:color w:val="auto"/>
          <w:sz w:val="24"/>
          <w:highlight w:val="none"/>
        </w:rPr>
      </w:pPr>
    </w:p>
    <w:p>
      <w:pPr>
        <w:shd w:val="clear"/>
        <w:snapToGrid w:val="0"/>
        <w:spacing w:line="360" w:lineRule="auto"/>
        <w:rPr>
          <w:rFonts w:ascii="仿宋_GB2312" w:hAnsi="仿宋" w:eastAsia="仿宋_GB2312" w:cs="仿宋_GB2312"/>
          <w:color w:val="auto"/>
          <w:sz w:val="24"/>
          <w:highlight w:val="none"/>
        </w:rPr>
      </w:pPr>
    </w:p>
    <w:p>
      <w:pPr>
        <w:shd w:val="clea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lang w:val="zh-CN"/>
        </w:rPr>
        <w:t xml:space="preserve">      </w:t>
      </w:r>
      <w:r>
        <w:rPr>
          <w:rFonts w:ascii="仿宋_GB2312" w:hAnsi="仿宋" w:eastAsia="仿宋_GB2312" w:cs="仿宋_GB2312"/>
          <w:b/>
          <w:color w:val="auto"/>
          <w:kern w:val="0"/>
          <w:sz w:val="32"/>
          <w:szCs w:val="32"/>
          <w:highlight w:val="none"/>
        </w:rPr>
        <w:t xml:space="preserve"> </w:t>
      </w:r>
      <w:r>
        <w:rPr>
          <w:rFonts w:hint="eastAsia" w:ascii="仿宋_GB2312" w:hAnsi="仿宋" w:eastAsia="仿宋_GB2312" w:cs="仿宋_GB2312"/>
          <w:b/>
          <w:color w:val="auto"/>
          <w:kern w:val="0"/>
          <w:sz w:val="32"/>
          <w:szCs w:val="32"/>
          <w:highlight w:val="none"/>
          <w:lang w:val="zh-CN"/>
        </w:rPr>
        <w:t>授权委托书（适用于联合体投标）</w:t>
      </w:r>
    </w:p>
    <w:p>
      <w:pPr>
        <w:shd w:val="clea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hd w:val="clea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hd w:val="clea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hd w:val="clea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rPr>
          <w:color w:val="auto"/>
          <w:highlight w:val="none"/>
        </w:rPr>
      </w:pPr>
    </w:p>
    <w:p>
      <w:pPr>
        <w:shd w:val="clea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hd w:val="clea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hd w:val="clea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hd w:val="clea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hd w:val="clear"/>
        <w:autoSpaceDE w:val="0"/>
        <w:autoSpaceDN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kern w:val="0"/>
          <w:sz w:val="32"/>
          <w:szCs w:val="32"/>
          <w:highlight w:val="none"/>
          <w:lang w:val="zh-CN"/>
        </w:rPr>
        <w:t>法定代表人、单位负责人或自然人本人</w:t>
      </w:r>
      <w:r>
        <w:rPr>
          <w:rFonts w:hint="eastAsia" w:ascii="仿宋_GB2312" w:hAnsi="仿宋" w:eastAsia="仿宋_GB2312" w:cs="仿宋_GB2312"/>
          <w:b/>
          <w:color w:val="auto"/>
          <w:sz w:val="30"/>
          <w:szCs w:val="30"/>
          <w:highlight w:val="none"/>
        </w:rPr>
        <w:t>的身份证明（适用于法定代表人、单位负责人或者自然人本人代表投标人参加投标）</w:t>
      </w:r>
    </w:p>
    <w:p>
      <w:pPr>
        <w:pStyle w:val="90"/>
        <w:shd w:val="clear"/>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身份证件扫描件：</w:t>
      </w:r>
    </w:p>
    <w:tbl>
      <w:tblPr>
        <w:tblStyle w:val="6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0"/>
              <w:shd w:val="clear"/>
              <w:adjustRightInd w:val="0"/>
              <w:spacing w:before="0" w:beforeAutospacing="0" w:after="0" w:afterAutospacing="0" w:line="360" w:lineRule="auto"/>
              <w:ind w:left="0" w:right="0"/>
              <w:rPr>
                <w:rFonts w:hint="eastAsia" w:ascii="仿宋_GB2312" w:hAnsi="仿宋" w:eastAsia="仿宋_GB2312" w:cs="Times New Roman"/>
                <w:bCs/>
                <w:color w:val="auto"/>
                <w:sz w:val="24"/>
                <w:szCs w:val="20"/>
                <w:highlight w:val="none"/>
              </w:rPr>
            </w:pPr>
            <w:r>
              <w:rPr>
                <w:rFonts w:hint="eastAsia" w:ascii="仿宋_GB2312" w:hAnsi="仿宋" w:eastAsia="仿宋_GB2312" w:cs="Times New Roman"/>
                <w:bCs/>
                <w:color w:val="auto"/>
                <w:sz w:val="24"/>
                <w:szCs w:val="20"/>
                <w:highlight w:val="none"/>
              </w:rPr>
              <w:t>正面：                                 反面：</w:t>
            </w:r>
          </w:p>
          <w:p>
            <w:pPr>
              <w:pStyle w:val="90"/>
              <w:shd w:val="clear"/>
              <w:adjustRightInd w:val="0"/>
              <w:spacing w:before="0" w:beforeAutospacing="0" w:after="0" w:afterAutospacing="0" w:line="360" w:lineRule="auto"/>
              <w:ind w:left="0" w:right="0"/>
              <w:rPr>
                <w:rFonts w:hint="eastAsia" w:ascii="仿宋_GB2312" w:hAnsi="仿宋" w:eastAsia="仿宋_GB2312" w:cs="Times New Roman"/>
                <w:bCs/>
                <w:color w:val="auto"/>
                <w:sz w:val="24"/>
                <w:szCs w:val="20"/>
                <w:highlight w:val="none"/>
              </w:rPr>
            </w:pPr>
          </w:p>
        </w:tc>
      </w:tr>
    </w:tbl>
    <w:p>
      <w:pPr>
        <w:shd w:val="clea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w:t>
      </w:r>
    </w:p>
    <w:p>
      <w:pPr>
        <w:shd w:val="clea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                              </w:t>
      </w:r>
    </w:p>
    <w:p>
      <w:pPr>
        <w:shd w:val="clea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pStyle w:val="4"/>
        <w:shd w:val="clear"/>
        <w:rPr>
          <w:color w:val="auto"/>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rPr>
        <w:t>三、</w:t>
      </w:r>
      <w:r>
        <w:rPr>
          <w:rFonts w:hint="eastAsia" w:ascii="仿宋_GB2312" w:hAnsi="仿宋" w:eastAsia="仿宋_GB2312" w:cs="仿宋_GB2312"/>
          <w:b/>
          <w:color w:val="auto"/>
          <w:kern w:val="0"/>
          <w:sz w:val="32"/>
          <w:szCs w:val="32"/>
          <w:highlight w:val="none"/>
          <w:lang w:val="zh-CN"/>
        </w:rPr>
        <w:t>联合协议</w:t>
      </w:r>
    </w:p>
    <w:p>
      <w:pPr>
        <w:widowControl/>
        <w:shd w:val="clear"/>
        <w:spacing w:line="360" w:lineRule="auto"/>
        <w:ind w:firstLine="482" w:firstLineChars="20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（以联合体形式投标的，提供联合协议；本项目不接受联合体投标或者投标人不以联合体形式投标的，则不需要提供）</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w:t>
      </w:r>
    </w:p>
    <w:p>
      <w:pPr>
        <w:shd w:val="clea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rPr>
        <w:t>提供的全部货物由小微企业制造，其合同份额占到合同总金额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，对联合体报价给予</w:t>
      </w:r>
      <w:r>
        <w:rPr>
          <w:rFonts w:hint="eastAsia" w:ascii="仿宋_GB2312" w:hAnsi="仿宋" w:eastAsia="仿宋_GB2312" w:cs="仿宋_GB2312"/>
          <w:b/>
          <w:color w:val="auto"/>
          <w:kern w:val="0"/>
          <w:sz w:val="24"/>
          <w:highlight w:val="none"/>
          <w:lang w:val="en-US" w:eastAsia="zh-CN"/>
        </w:rPr>
        <w:t>6</w:t>
      </w:r>
      <w:r>
        <w:rPr>
          <w:rFonts w:ascii="仿宋_GB2312" w:hAnsi="仿宋" w:eastAsia="仿宋_GB2312" w:cs="仿宋_GB2312"/>
          <w:b/>
          <w:color w:val="auto"/>
          <w:kern w:val="0"/>
          <w:sz w:val="24"/>
          <w:highlight w:val="none"/>
          <w:lang w:val="zh-CN"/>
        </w:rPr>
        <w:t>%的扣除</w:t>
      </w:r>
      <w:r>
        <w:rPr>
          <w:rFonts w:hint="eastAsia" w:ascii="仿宋_GB2312" w:hAnsi="仿宋" w:eastAsia="仿宋_GB2312" w:cs="仿宋_GB2312"/>
          <w:b/>
          <w:color w:val="auto"/>
          <w:kern w:val="0"/>
          <w:sz w:val="24"/>
          <w:highlight w:val="none"/>
          <w:lang w:val="zh-CN"/>
        </w:rPr>
        <w:t>）</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hd w:val="clea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hd w:val="clea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hd w:val="clea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hd w:val="clear"/>
        <w:snapToGrid w:val="0"/>
        <w:spacing w:line="360" w:lineRule="auto"/>
        <w:ind w:right="480"/>
        <w:rPr>
          <w:rFonts w:ascii="仿宋_GB2312" w:hAnsi="仿宋" w:eastAsia="仿宋_GB2312" w:cs="仿宋_GB2312"/>
          <w:b/>
          <w:color w:val="auto"/>
          <w:kern w:val="0"/>
          <w:sz w:val="32"/>
          <w:szCs w:val="32"/>
          <w:highlight w:val="none"/>
          <w:lang w:val="zh-CN"/>
        </w:rPr>
        <w:sectPr>
          <w:pgSz w:w="11906" w:h="16838"/>
          <w:pgMar w:top="1276" w:right="1418" w:bottom="1247" w:left="1418" w:header="851" w:footer="992" w:gutter="0"/>
          <w:cols w:space="720" w:num="1"/>
          <w:titlePg/>
          <w:docGrid w:linePitch="312" w:charSpace="0"/>
        </w:sectPr>
      </w:pPr>
    </w:p>
    <w:p>
      <w:pPr>
        <w:shd w:val="clea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四、分包意向协议</w:t>
      </w:r>
    </w:p>
    <w:p>
      <w:pPr>
        <w:widowControl/>
        <w:shd w:val="clear"/>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4"/>
        <w:shd w:val="clear"/>
        <w:ind w:left="664" w:leftChars="316" w:firstLine="229" w:firstLineChars="95"/>
        <w:rPr>
          <w:color w:val="auto"/>
          <w:highlight w:val="none"/>
        </w:rPr>
      </w:pPr>
      <w:r>
        <w:rPr>
          <w:rFonts w:hint="eastAsia" w:cs="仿宋_GB2312"/>
          <w:color w:val="auto"/>
          <w:kern w:val="0"/>
          <w:sz w:val="24"/>
          <w:szCs w:val="24"/>
          <w:highlight w:val="none"/>
        </w:rPr>
        <w:t>……</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hd w:val="clea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hd w:val="clea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hd w:val="clea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hd w:val="clea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u w:val="single"/>
        </w:rPr>
        <w:t>（分包供应商名称）提供的货物全部由小微企业制造，</w:t>
      </w:r>
      <w:r>
        <w:rPr>
          <w:rFonts w:hint="eastAsia" w:ascii="仿宋_GB2312" w:hAnsi="仿宋" w:eastAsia="仿宋_GB2312" w:cs="仿宋_GB2312"/>
          <w:color w:val="auto"/>
          <w:kern w:val="0"/>
          <w:sz w:val="24"/>
          <w:highlight w:val="none"/>
        </w:rPr>
        <w:t>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olor w:val="auto"/>
          <w:highlight w:val="none"/>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的，对大中型企业的报价给予</w:t>
      </w:r>
      <w:r>
        <w:rPr>
          <w:rFonts w:hint="eastAsia" w:ascii="仿宋_GB2312" w:hAnsi="仿宋" w:eastAsia="仿宋_GB2312" w:cs="仿宋_GB2312"/>
          <w:b/>
          <w:color w:val="auto"/>
          <w:kern w:val="0"/>
          <w:sz w:val="24"/>
          <w:highlight w:val="none"/>
          <w:lang w:val="en-US" w:eastAsia="zh-CN"/>
        </w:rPr>
        <w:t>6</w:t>
      </w:r>
      <w:r>
        <w:rPr>
          <w:rFonts w:ascii="仿宋_GB2312" w:hAnsi="仿宋" w:eastAsia="仿宋_GB2312" w:cs="仿宋_GB2312"/>
          <w:b/>
          <w:color w:val="auto"/>
          <w:kern w:val="0"/>
          <w:sz w:val="24"/>
          <w:highlight w:val="none"/>
          <w:lang w:val="zh-CN"/>
        </w:rPr>
        <w:t>%的扣除</w:t>
      </w:r>
      <w:r>
        <w:rPr>
          <w:rFonts w:hint="eastAsia" w:ascii="仿宋_GB2312" w:hAnsi="仿宋" w:eastAsia="仿宋_GB2312" w:cs="仿宋_GB2312"/>
          <w:b/>
          <w:color w:val="auto"/>
          <w:kern w:val="0"/>
          <w:sz w:val="24"/>
          <w:highlight w:val="none"/>
          <w:lang w:val="zh-CN"/>
        </w:rPr>
        <w:t>）</w:t>
      </w:r>
    </w:p>
    <w:p>
      <w:pPr>
        <w:shd w:val="clea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w:t>
      </w:r>
    </w:p>
    <w:p>
      <w:pPr>
        <w:shd w:val="clea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hd w:val="clea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hd w:val="clea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hd w:val="clear"/>
        <w:jc w:val="center"/>
        <w:rPr>
          <w:rFonts w:hint="eastAsia"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五、符合性审查资料</w:t>
      </w:r>
    </w:p>
    <w:p>
      <w:pPr>
        <w:shd w:val="clear"/>
        <w:jc w:val="center"/>
        <w:rPr>
          <w:rFonts w:ascii="仿宋_GB2312" w:hAnsi="仿宋" w:eastAsia="仿宋_GB2312" w:cs="仿宋_GB2312"/>
          <w:b/>
          <w:color w:val="auto"/>
          <w:kern w:val="0"/>
          <w:sz w:val="32"/>
          <w:szCs w:val="32"/>
          <w:highlight w:val="none"/>
        </w:rPr>
      </w:pPr>
    </w:p>
    <w:tbl>
      <w:tblPr>
        <w:tblStyle w:val="6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hd w:val="clear"/>
              <w:snapToGrid w:val="0"/>
              <w:spacing w:before="0" w:beforeAutospacing="0" w:after="0" w:afterAutospacing="0" w:line="240" w:lineRule="atLeast"/>
              <w:ind w:left="0" w:right="0"/>
              <w:jc w:val="center"/>
              <w:rPr>
                <w:rFonts w:hint="eastAsia" w:ascii="仿宋" w:hAnsi="仿宋" w:eastAsia="仿宋" w:cs="Times New Roman"/>
                <w:b/>
                <w:color w:val="auto"/>
                <w:sz w:val="24"/>
                <w:szCs w:val="20"/>
                <w:highlight w:val="none"/>
              </w:rPr>
            </w:pPr>
            <w:r>
              <w:rPr>
                <w:rFonts w:hint="eastAsia" w:ascii="仿宋" w:hAnsi="仿宋" w:eastAsia="仿宋" w:cs="Times New Roman"/>
                <w:b/>
                <w:color w:val="auto"/>
                <w:sz w:val="24"/>
                <w:szCs w:val="20"/>
                <w:highlight w:val="none"/>
              </w:rPr>
              <w:t>序号</w:t>
            </w:r>
          </w:p>
        </w:tc>
        <w:tc>
          <w:tcPr>
            <w:tcW w:w="4991" w:type="dxa"/>
            <w:vAlign w:val="center"/>
          </w:tcPr>
          <w:p>
            <w:pPr>
              <w:shd w:val="clear"/>
              <w:snapToGrid w:val="0"/>
              <w:spacing w:before="0" w:beforeAutospacing="0" w:after="0" w:afterAutospacing="0" w:line="240" w:lineRule="atLeast"/>
              <w:ind w:left="0" w:right="0"/>
              <w:jc w:val="center"/>
              <w:rPr>
                <w:rFonts w:hint="eastAsia" w:ascii="仿宋" w:hAnsi="仿宋" w:eastAsia="仿宋" w:cs="Times New Roman"/>
                <w:b/>
                <w:color w:val="auto"/>
                <w:sz w:val="24"/>
                <w:szCs w:val="20"/>
                <w:highlight w:val="none"/>
              </w:rPr>
            </w:pPr>
            <w:r>
              <w:rPr>
                <w:rFonts w:hint="eastAsia" w:ascii="仿宋" w:hAnsi="仿宋" w:eastAsia="仿宋" w:cs="Times New Roman"/>
                <w:b/>
                <w:color w:val="auto"/>
                <w:sz w:val="24"/>
                <w:szCs w:val="20"/>
                <w:highlight w:val="none"/>
              </w:rPr>
              <w:t>实质性要求</w:t>
            </w:r>
          </w:p>
        </w:tc>
        <w:tc>
          <w:tcPr>
            <w:tcW w:w="2551" w:type="dxa"/>
            <w:vAlign w:val="center"/>
          </w:tcPr>
          <w:p>
            <w:pPr>
              <w:shd w:val="clear"/>
              <w:snapToGrid w:val="0"/>
              <w:spacing w:before="0" w:beforeAutospacing="0" w:after="0" w:afterAutospacing="0" w:line="240" w:lineRule="atLeast"/>
              <w:ind w:left="0" w:right="0"/>
              <w:jc w:val="center"/>
              <w:rPr>
                <w:rFonts w:hint="eastAsia" w:ascii="仿宋" w:hAnsi="仿宋" w:eastAsia="仿宋" w:cs="Times New Roman"/>
                <w:b/>
                <w:color w:val="auto"/>
                <w:sz w:val="24"/>
                <w:szCs w:val="20"/>
                <w:highlight w:val="none"/>
              </w:rPr>
            </w:pPr>
            <w:r>
              <w:rPr>
                <w:rFonts w:hint="eastAsia" w:ascii="仿宋" w:hAnsi="仿宋" w:eastAsia="仿宋" w:cs="Times New Roman"/>
                <w:b/>
                <w:color w:val="auto"/>
                <w:sz w:val="24"/>
                <w:szCs w:val="20"/>
                <w:highlight w:val="none"/>
              </w:rPr>
              <w:t>需要提供的符合性审查资料</w:t>
            </w:r>
          </w:p>
        </w:tc>
        <w:tc>
          <w:tcPr>
            <w:tcW w:w="1418" w:type="dxa"/>
            <w:vAlign w:val="center"/>
          </w:tcPr>
          <w:p>
            <w:pPr>
              <w:shd w:val="clear"/>
              <w:snapToGrid w:val="0"/>
              <w:spacing w:before="0" w:beforeAutospacing="0" w:after="0" w:afterAutospacing="0" w:line="240" w:lineRule="atLeast"/>
              <w:ind w:left="0" w:right="0"/>
              <w:jc w:val="center"/>
              <w:rPr>
                <w:rFonts w:hint="eastAsia" w:ascii="仿宋" w:hAnsi="仿宋" w:eastAsia="仿宋" w:cs="Times New Roman"/>
                <w:b/>
                <w:color w:val="auto"/>
                <w:sz w:val="24"/>
                <w:szCs w:val="20"/>
                <w:highlight w:val="none"/>
              </w:rPr>
            </w:pPr>
            <w:r>
              <w:rPr>
                <w:rFonts w:hint="eastAsia" w:ascii="仿宋" w:hAnsi="仿宋" w:eastAsia="仿宋" w:cs="Times New Roman"/>
                <w:b/>
                <w:color w:val="auto"/>
                <w:sz w:val="24"/>
                <w:szCs w:val="20"/>
                <w:highlight w:val="none"/>
              </w:rPr>
              <w:t>投标文件中的</w:t>
            </w:r>
          </w:p>
          <w:p>
            <w:pPr>
              <w:shd w:val="clear"/>
              <w:snapToGrid w:val="0"/>
              <w:spacing w:before="0" w:beforeAutospacing="0" w:after="0" w:afterAutospacing="0" w:line="240" w:lineRule="atLeast"/>
              <w:ind w:left="0" w:right="0"/>
              <w:jc w:val="center"/>
              <w:rPr>
                <w:rFonts w:hint="eastAsia" w:ascii="仿宋" w:hAnsi="仿宋" w:eastAsia="仿宋" w:cs="Times New Roman"/>
                <w:b/>
                <w:color w:val="auto"/>
                <w:sz w:val="24"/>
                <w:szCs w:val="20"/>
                <w:highlight w:val="none"/>
              </w:rPr>
            </w:pPr>
            <w:r>
              <w:rPr>
                <w:rFonts w:hint="eastAsia" w:ascii="仿宋" w:hAnsi="仿宋" w:eastAsia="仿宋" w:cs="Times New Roman"/>
                <w:b/>
                <w:color w:val="auto"/>
                <w:sz w:val="24"/>
                <w:szCs w:val="20"/>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hd w:val="clear"/>
              <w:spacing w:before="0" w:beforeAutospacing="0" w:after="0" w:afterAutospacing="0"/>
              <w:ind w:left="0" w:right="0"/>
              <w:rPr>
                <w:rFonts w:hint="eastAsia" w:ascii="仿宋" w:hAnsi="仿宋" w:eastAsia="仿宋" w:cs="Times New Roman"/>
                <w:color w:val="auto"/>
                <w:sz w:val="24"/>
                <w:szCs w:val="20"/>
                <w:highlight w:val="none"/>
              </w:rPr>
            </w:pPr>
            <w:r>
              <w:rPr>
                <w:rFonts w:hint="eastAsia" w:ascii="仿宋" w:hAnsi="仿宋" w:eastAsia="仿宋" w:cs="Times New Roman"/>
                <w:color w:val="auto"/>
                <w:sz w:val="24"/>
                <w:szCs w:val="20"/>
                <w:highlight w:val="none"/>
              </w:rPr>
              <w:t>1</w:t>
            </w:r>
          </w:p>
        </w:tc>
        <w:tc>
          <w:tcPr>
            <w:tcW w:w="4991" w:type="dxa"/>
            <w:vAlign w:val="top"/>
          </w:tcPr>
          <w:p>
            <w:pPr>
              <w:shd w:val="clear"/>
              <w:spacing w:before="0" w:beforeAutospacing="0" w:after="0" w:afterAutospacing="0" w:line="360" w:lineRule="auto"/>
              <w:ind w:left="0" w:right="0"/>
              <w:rPr>
                <w:rFonts w:hint="eastAsia"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rPr>
              <w:t>投标文件按照招标文件要求签署、盖章。</w:t>
            </w:r>
          </w:p>
        </w:tc>
        <w:tc>
          <w:tcPr>
            <w:tcW w:w="2551" w:type="dxa"/>
            <w:vAlign w:val="center"/>
          </w:tcPr>
          <w:p>
            <w:pPr>
              <w:shd w:val="clear"/>
              <w:spacing w:before="0" w:beforeAutospacing="0" w:after="0" w:afterAutospacing="0"/>
              <w:ind w:left="0" w:right="0"/>
              <w:rPr>
                <w:rFonts w:hint="eastAsia" w:ascii="仿宋" w:hAnsi="仿宋" w:eastAsia="仿宋" w:cs="Times New Roman"/>
                <w:color w:val="auto"/>
                <w:sz w:val="24"/>
                <w:szCs w:val="20"/>
                <w:highlight w:val="none"/>
              </w:rPr>
            </w:pPr>
            <w:r>
              <w:rPr>
                <w:rFonts w:hint="eastAsia" w:ascii="仿宋" w:hAnsi="仿宋" w:eastAsia="仿宋" w:cs="Times New Roman"/>
                <w:color w:val="auto"/>
                <w:sz w:val="24"/>
                <w:szCs w:val="20"/>
                <w:highlight w:val="none"/>
              </w:rPr>
              <w:t>需要使用电子签名或者签字盖章的投标文件的组成部分</w:t>
            </w:r>
          </w:p>
        </w:tc>
        <w:tc>
          <w:tcPr>
            <w:tcW w:w="1418" w:type="dxa"/>
            <w:vAlign w:val="top"/>
          </w:tcPr>
          <w:p>
            <w:pPr>
              <w:shd w:val="clear"/>
              <w:spacing w:before="0" w:beforeAutospacing="0" w:after="0" w:afterAutospacing="0"/>
              <w:ind w:left="0" w:right="0"/>
              <w:rPr>
                <w:rFonts w:hint="eastAsia" w:ascii="仿宋" w:hAnsi="仿宋" w:eastAsia="仿宋" w:cs="仿宋_GB2312"/>
                <w:color w:val="auto"/>
                <w:sz w:val="24"/>
                <w:szCs w:val="20"/>
                <w:highlight w:val="none"/>
              </w:rPr>
            </w:pPr>
          </w:p>
          <w:p>
            <w:pPr>
              <w:shd w:val="clear"/>
              <w:spacing w:before="0" w:beforeAutospacing="0" w:after="0" w:afterAutospacing="0"/>
              <w:ind w:left="0" w:right="0"/>
              <w:rPr>
                <w:rFonts w:hint="eastAsia" w:ascii="仿宋" w:hAnsi="仿宋" w:eastAsia="仿宋" w:cs="仿宋_GB2312"/>
                <w:color w:val="auto"/>
                <w:sz w:val="24"/>
                <w:szCs w:val="20"/>
                <w:highlight w:val="none"/>
              </w:rPr>
            </w:pPr>
            <w:r>
              <w:rPr>
                <w:rFonts w:hint="eastAsia" w:ascii="仿宋" w:hAnsi="仿宋" w:eastAsia="仿宋" w:cs="仿宋_GB2312"/>
                <w:color w:val="auto"/>
                <w:sz w:val="24"/>
                <w:szCs w:val="20"/>
                <w:highlight w:val="none"/>
              </w:rPr>
              <w:t>见投标文件</w:t>
            </w:r>
          </w:p>
          <w:p>
            <w:pPr>
              <w:shd w:val="clear"/>
              <w:spacing w:before="0" w:beforeAutospacing="0" w:after="0" w:afterAutospacing="0"/>
              <w:ind w:left="0" w:right="0"/>
              <w:rPr>
                <w:rFonts w:hint="eastAsia" w:ascii="Times New Roman" w:hAnsi="Times New Roman" w:cs="Times New Roman"/>
                <w:color w:val="auto"/>
                <w:sz w:val="20"/>
                <w:szCs w:val="20"/>
                <w:highlight w:val="none"/>
              </w:rPr>
            </w:pPr>
            <w:r>
              <w:rPr>
                <w:rFonts w:hint="eastAsia" w:ascii="仿宋" w:hAnsi="Times New Roman" w:eastAsia="仿宋" w:cs="仿宋_GB2312"/>
                <w:color w:val="auto"/>
                <w:sz w:val="24"/>
                <w:szCs w:val="20"/>
                <w:highlight w:val="none"/>
              </w:rPr>
              <w:t>第</w:t>
            </w:r>
            <w:r>
              <w:rPr>
                <w:rFonts w:hint="eastAsia" w:ascii="仿宋" w:hAnsi="Times New Roman" w:eastAsia="仿宋" w:cs="仿宋_GB2312"/>
                <w:color w:val="auto"/>
                <w:sz w:val="24"/>
                <w:szCs w:val="20"/>
                <w:highlight w:val="none"/>
                <w:u w:val="single"/>
              </w:rPr>
              <w:t xml:space="preserve">  </w:t>
            </w:r>
            <w:r>
              <w:rPr>
                <w:rFonts w:hint="eastAsia" w:ascii="仿宋" w:hAnsi="Times New Roman" w:eastAsia="仿宋" w:cs="仿宋_GB2312"/>
                <w:color w:val="auto"/>
                <w:sz w:val="24"/>
                <w:szCs w:val="20"/>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hd w:val="clear"/>
              <w:spacing w:before="0" w:beforeAutospacing="0" w:after="0" w:afterAutospacing="0" w:line="360" w:lineRule="auto"/>
              <w:ind w:left="0" w:right="0"/>
              <w:rPr>
                <w:rFonts w:hint="eastAsia" w:ascii="仿宋_GB2312" w:hAnsi="仿宋" w:eastAsia="仿宋_GB2312" w:cs="Times New Roman"/>
                <w:color w:val="auto"/>
                <w:sz w:val="24"/>
                <w:szCs w:val="20"/>
                <w:highlight w:val="none"/>
              </w:rPr>
            </w:pPr>
            <w:r>
              <w:rPr>
                <w:rFonts w:hint="eastAsia" w:ascii="仿宋_GB2312" w:hAnsi="仿宋" w:eastAsia="仿宋_GB2312" w:cs="Times New Roman"/>
                <w:color w:val="auto"/>
                <w:sz w:val="24"/>
                <w:szCs w:val="20"/>
                <w:highlight w:val="none"/>
              </w:rPr>
              <w:t>2</w:t>
            </w:r>
          </w:p>
        </w:tc>
        <w:tc>
          <w:tcPr>
            <w:tcW w:w="4991" w:type="dxa"/>
            <w:vAlign w:val="top"/>
          </w:tcPr>
          <w:p>
            <w:pPr>
              <w:shd w:val="clear"/>
              <w:spacing w:before="0" w:beforeAutospacing="0" w:after="0" w:afterAutospacing="0" w:line="360" w:lineRule="auto"/>
              <w:ind w:left="0" w:right="0"/>
              <w:rPr>
                <w:rFonts w:hint="eastAsia" w:ascii="仿宋_GB2312" w:hAnsi="仿宋" w:eastAsia="仿宋_GB2312" w:cs="Times New Roman"/>
                <w:color w:val="auto"/>
                <w:sz w:val="24"/>
                <w:szCs w:val="20"/>
                <w:highlight w:val="none"/>
              </w:rPr>
            </w:pPr>
            <w:r>
              <w:rPr>
                <w:rFonts w:hint="eastAsia" w:ascii="仿宋_GB2312" w:hAnsi="仿宋" w:eastAsia="仿宋_GB2312" w:cs="Times New Roman"/>
                <w:color w:val="auto"/>
                <w:sz w:val="24"/>
                <w:szCs w:val="20"/>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shd w:val="clear"/>
              <w:spacing w:before="0" w:beforeAutospacing="0" w:after="0" w:afterAutospacing="0"/>
              <w:ind w:left="0" w:right="0"/>
              <w:rPr>
                <w:rFonts w:hint="eastAsia" w:ascii="仿宋" w:hAnsi="仿宋" w:eastAsia="仿宋" w:cs="Times New Roman"/>
                <w:color w:val="auto"/>
                <w:sz w:val="24"/>
                <w:szCs w:val="20"/>
                <w:highlight w:val="none"/>
              </w:rPr>
            </w:pPr>
            <w:r>
              <w:rPr>
                <w:rFonts w:hint="eastAsia" w:ascii="仿宋_GB2312" w:hAnsi="仿宋" w:eastAsia="仿宋_GB2312" w:cs="仿宋_GB2312"/>
                <w:color w:val="auto"/>
                <w:sz w:val="24"/>
                <w:szCs w:val="20"/>
                <w:highlight w:val="none"/>
              </w:rPr>
              <w:t>节能产品认证证书（本项目</w:t>
            </w:r>
            <w:r>
              <w:rPr>
                <w:rFonts w:hint="eastAsia" w:ascii="仿宋_GB2312" w:hAnsi="仿宋" w:eastAsia="仿宋_GB2312" w:cs="Times New Roman"/>
                <w:color w:val="auto"/>
                <w:sz w:val="24"/>
                <w:szCs w:val="20"/>
                <w:highlight w:val="none"/>
              </w:rPr>
              <w:t>拟采购的产品不属于政府强制采购的节能产品品目清单范围的</w:t>
            </w:r>
            <w:r>
              <w:rPr>
                <w:rFonts w:hint="eastAsia" w:ascii="仿宋_GB2312" w:hAnsi="仿宋" w:eastAsia="仿宋_GB2312" w:cs="仿宋_GB2312"/>
                <w:color w:val="auto"/>
                <w:sz w:val="24"/>
                <w:szCs w:val="20"/>
                <w:highlight w:val="none"/>
              </w:rPr>
              <w:t>，无需提供）</w:t>
            </w:r>
          </w:p>
        </w:tc>
        <w:tc>
          <w:tcPr>
            <w:tcW w:w="1418" w:type="dxa"/>
            <w:vAlign w:val="top"/>
          </w:tcPr>
          <w:p>
            <w:pPr>
              <w:shd w:val="clear"/>
              <w:spacing w:before="0" w:beforeAutospacing="0" w:after="0" w:afterAutospacing="0"/>
              <w:ind w:left="0" w:right="0"/>
              <w:rPr>
                <w:rFonts w:hint="eastAsia" w:ascii="仿宋" w:hAnsi="仿宋" w:eastAsia="仿宋" w:cs="仿宋_GB2312"/>
                <w:color w:val="auto"/>
                <w:sz w:val="24"/>
                <w:szCs w:val="20"/>
                <w:highlight w:val="none"/>
              </w:rPr>
            </w:pPr>
          </w:p>
          <w:p>
            <w:pPr>
              <w:shd w:val="clear"/>
              <w:spacing w:before="0" w:beforeAutospacing="0" w:after="0" w:afterAutospacing="0"/>
              <w:ind w:left="0" w:right="0"/>
              <w:rPr>
                <w:rFonts w:hint="eastAsia" w:ascii="仿宋" w:hAnsi="仿宋" w:eastAsia="仿宋" w:cs="仿宋_GB2312"/>
                <w:color w:val="auto"/>
                <w:sz w:val="24"/>
                <w:szCs w:val="20"/>
                <w:highlight w:val="none"/>
              </w:rPr>
            </w:pPr>
          </w:p>
          <w:p>
            <w:pPr>
              <w:shd w:val="clear"/>
              <w:spacing w:before="0" w:beforeAutospacing="0" w:after="0" w:afterAutospacing="0"/>
              <w:ind w:left="0" w:right="0"/>
              <w:rPr>
                <w:rFonts w:hint="eastAsia" w:ascii="仿宋" w:hAnsi="仿宋" w:eastAsia="仿宋" w:cs="仿宋_GB2312"/>
                <w:color w:val="auto"/>
                <w:sz w:val="24"/>
                <w:szCs w:val="20"/>
                <w:highlight w:val="none"/>
              </w:rPr>
            </w:pPr>
            <w:r>
              <w:rPr>
                <w:rFonts w:hint="eastAsia" w:ascii="仿宋" w:hAnsi="仿宋" w:eastAsia="仿宋" w:cs="仿宋_GB2312"/>
                <w:color w:val="auto"/>
                <w:sz w:val="24"/>
                <w:szCs w:val="20"/>
                <w:highlight w:val="none"/>
              </w:rPr>
              <w:t>见投标文件</w:t>
            </w:r>
          </w:p>
          <w:p>
            <w:pPr>
              <w:pStyle w:val="4"/>
              <w:shd w:val="clear"/>
              <w:spacing w:before="0" w:beforeAutospacing="0" w:after="0" w:afterAutospacing="0"/>
              <w:ind w:right="0"/>
              <w:rPr>
                <w:rFonts w:hint="eastAsia" w:ascii="Times New Roman" w:hAnsi="Times New Roman" w:cs="Times New Roman"/>
                <w:color w:val="auto"/>
                <w:sz w:val="20"/>
                <w:szCs w:val="20"/>
                <w:highlight w:val="none"/>
                <w:lang w:val="en-US"/>
              </w:rPr>
            </w:pPr>
            <w:r>
              <w:rPr>
                <w:rFonts w:hint="eastAsia" w:ascii="仿宋" w:hAnsi="Times New Roman" w:eastAsia="仿宋" w:cs="仿宋_GB2312"/>
                <w:b w:val="0"/>
                <w:bCs w:val="0"/>
                <w:color w:val="auto"/>
                <w:sz w:val="24"/>
                <w:szCs w:val="24"/>
                <w:highlight w:val="none"/>
                <w:lang w:val="en-US"/>
              </w:rPr>
              <w:t>第</w:t>
            </w:r>
            <w:r>
              <w:rPr>
                <w:rFonts w:hint="eastAsia" w:ascii="仿宋" w:hAnsi="Times New Roman" w:eastAsia="仿宋" w:cs="仿宋_GB2312"/>
                <w:b w:val="0"/>
                <w:bCs w:val="0"/>
                <w:color w:val="auto"/>
                <w:sz w:val="24"/>
                <w:szCs w:val="24"/>
                <w:highlight w:val="none"/>
                <w:u w:val="single"/>
                <w:lang w:val="en-US"/>
              </w:rPr>
              <w:t xml:space="preserve">  </w:t>
            </w:r>
            <w:r>
              <w:rPr>
                <w:rFonts w:hint="eastAsia" w:ascii="仿宋" w:hAnsi="Times New Roman" w:eastAsia="仿宋" w:cs="仿宋_GB2312"/>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hd w:val="clear"/>
              <w:spacing w:before="0" w:beforeAutospacing="0" w:after="0" w:afterAutospacing="0"/>
              <w:ind w:left="0" w:right="0"/>
              <w:rPr>
                <w:rFonts w:hint="eastAsia" w:ascii="仿宋" w:hAnsi="仿宋" w:eastAsia="仿宋" w:cs="Times New Roman"/>
                <w:color w:val="auto"/>
                <w:sz w:val="24"/>
                <w:szCs w:val="20"/>
                <w:highlight w:val="none"/>
              </w:rPr>
            </w:pPr>
            <w:r>
              <w:rPr>
                <w:rFonts w:hint="eastAsia" w:ascii="仿宋" w:hAnsi="仿宋" w:eastAsia="仿宋" w:cs="Times New Roman"/>
                <w:color w:val="auto"/>
                <w:sz w:val="24"/>
                <w:szCs w:val="20"/>
                <w:highlight w:val="none"/>
              </w:rPr>
              <w:t>3</w:t>
            </w:r>
          </w:p>
        </w:tc>
        <w:tc>
          <w:tcPr>
            <w:tcW w:w="4991" w:type="dxa"/>
            <w:vAlign w:val="top"/>
          </w:tcPr>
          <w:p>
            <w:pPr>
              <w:shd w:val="clear"/>
              <w:spacing w:before="0" w:beforeAutospacing="0" w:after="0" w:afterAutospacing="0" w:line="360" w:lineRule="auto"/>
              <w:ind w:left="0" w:right="0"/>
              <w:rPr>
                <w:rFonts w:hint="eastAsia" w:ascii="仿宋_GB2312" w:hAnsi="仿宋" w:eastAsia="仿宋_GB2312" w:cs="仿宋_GB2312"/>
                <w:color w:val="auto"/>
                <w:sz w:val="24"/>
                <w:szCs w:val="20"/>
                <w:highlight w:val="none"/>
              </w:rPr>
            </w:pPr>
            <w:r>
              <w:rPr>
                <w:rFonts w:hint="eastAsia" w:ascii="仿宋_GB2312" w:hAnsi="仿宋" w:eastAsia="仿宋_GB2312" w:cs="Times New Roman"/>
                <w:color w:val="auto"/>
                <w:sz w:val="24"/>
                <w:szCs w:val="20"/>
                <w:highlight w:val="none"/>
              </w:rPr>
              <w:t>投标文件中承诺的投标有效期不少于招标文件中载明的投标有效期。</w:t>
            </w:r>
          </w:p>
        </w:tc>
        <w:tc>
          <w:tcPr>
            <w:tcW w:w="2551" w:type="dxa"/>
            <w:vAlign w:val="center"/>
          </w:tcPr>
          <w:p>
            <w:pPr>
              <w:shd w:val="clear"/>
              <w:spacing w:before="0" w:beforeAutospacing="0" w:after="0" w:afterAutospacing="0"/>
              <w:ind w:left="0" w:right="0"/>
              <w:rPr>
                <w:rFonts w:hint="eastAsia" w:ascii="仿宋" w:hAnsi="仿宋" w:eastAsia="仿宋" w:cs="Times New Roman"/>
                <w:color w:val="auto"/>
                <w:sz w:val="24"/>
                <w:szCs w:val="20"/>
                <w:highlight w:val="none"/>
              </w:rPr>
            </w:pPr>
            <w:r>
              <w:rPr>
                <w:rFonts w:hint="eastAsia" w:ascii="仿宋" w:hAnsi="仿宋" w:eastAsia="仿宋" w:cs="Times New Roman"/>
                <w:color w:val="auto"/>
                <w:sz w:val="24"/>
                <w:szCs w:val="20"/>
                <w:highlight w:val="none"/>
              </w:rPr>
              <w:t>投标函</w:t>
            </w:r>
          </w:p>
        </w:tc>
        <w:tc>
          <w:tcPr>
            <w:tcW w:w="1418" w:type="dxa"/>
            <w:vAlign w:val="top"/>
          </w:tcPr>
          <w:p>
            <w:pPr>
              <w:shd w:val="clear"/>
              <w:spacing w:before="0" w:beforeAutospacing="0" w:after="0" w:afterAutospacing="0"/>
              <w:ind w:left="0" w:right="0"/>
              <w:rPr>
                <w:rFonts w:hint="eastAsia" w:ascii="Times New Roman" w:hAnsi="Times New Roman" w:cs="Times New Roman"/>
                <w:color w:val="auto"/>
                <w:sz w:val="20"/>
                <w:szCs w:val="20"/>
                <w:highlight w:val="none"/>
              </w:rPr>
            </w:pPr>
            <w:r>
              <w:rPr>
                <w:rFonts w:hint="eastAsia" w:ascii="仿宋" w:hAnsi="仿宋" w:eastAsia="仿宋" w:cs="仿宋_GB2312"/>
                <w:color w:val="auto"/>
                <w:sz w:val="24"/>
                <w:szCs w:val="20"/>
                <w:highlight w:val="none"/>
              </w:rPr>
              <w:t>见投标文件第</w:t>
            </w:r>
            <w:r>
              <w:rPr>
                <w:rFonts w:hint="eastAsia" w:ascii="仿宋" w:hAnsi="仿宋" w:eastAsia="仿宋" w:cs="仿宋_GB2312"/>
                <w:color w:val="auto"/>
                <w:sz w:val="24"/>
                <w:szCs w:val="20"/>
                <w:highlight w:val="none"/>
                <w:u w:val="single"/>
              </w:rPr>
              <w:t xml:space="preserve">  </w:t>
            </w:r>
            <w:r>
              <w:rPr>
                <w:rFonts w:hint="eastAsia" w:ascii="仿宋" w:hAnsi="仿宋" w:eastAsia="仿宋" w:cs="仿宋_GB2312"/>
                <w:color w:val="auto"/>
                <w:sz w:val="24"/>
                <w:szCs w:val="20"/>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hd w:val="clear"/>
              <w:spacing w:before="0" w:beforeAutospacing="0" w:after="0" w:afterAutospacing="0"/>
              <w:ind w:left="0" w:right="0"/>
              <w:rPr>
                <w:rFonts w:hint="eastAsia" w:ascii="仿宋" w:hAnsi="仿宋" w:eastAsia="仿宋" w:cs="Times New Roman"/>
                <w:color w:val="auto"/>
                <w:sz w:val="24"/>
                <w:szCs w:val="20"/>
                <w:highlight w:val="none"/>
              </w:rPr>
            </w:pPr>
            <w:r>
              <w:rPr>
                <w:rFonts w:hint="eastAsia" w:ascii="仿宋" w:hAnsi="仿宋" w:eastAsia="仿宋" w:cs="Times New Roman"/>
                <w:color w:val="auto"/>
                <w:sz w:val="24"/>
                <w:szCs w:val="20"/>
                <w:highlight w:val="none"/>
              </w:rPr>
              <w:t>4</w:t>
            </w:r>
          </w:p>
        </w:tc>
        <w:tc>
          <w:tcPr>
            <w:tcW w:w="4991" w:type="dxa"/>
            <w:vAlign w:val="top"/>
          </w:tcPr>
          <w:p>
            <w:pPr>
              <w:shd w:val="clear"/>
              <w:spacing w:before="0" w:beforeAutospacing="0" w:after="0" w:afterAutospacing="0" w:line="360" w:lineRule="auto"/>
              <w:ind w:left="0" w:right="0"/>
              <w:rPr>
                <w:rFonts w:hint="eastAsia" w:ascii="仿宋_GB2312" w:hAnsi="仿宋" w:eastAsia="仿宋_GB2312" w:cs="Times New Roman"/>
                <w:color w:val="auto"/>
                <w:sz w:val="24"/>
                <w:szCs w:val="20"/>
                <w:highlight w:val="none"/>
              </w:rPr>
            </w:pPr>
            <w:r>
              <w:rPr>
                <w:rFonts w:hint="eastAsia" w:ascii="仿宋_GB2312" w:hAnsi="仿宋" w:eastAsia="仿宋_GB2312" w:cs="Times New Roman"/>
                <w:color w:val="auto"/>
                <w:sz w:val="24"/>
                <w:szCs w:val="20"/>
                <w:highlight w:val="none"/>
              </w:rPr>
              <w:t>投标文件满足招标文件的其它实质性要求。</w:t>
            </w:r>
          </w:p>
        </w:tc>
        <w:tc>
          <w:tcPr>
            <w:tcW w:w="2551" w:type="dxa"/>
            <w:vAlign w:val="center"/>
          </w:tcPr>
          <w:p>
            <w:pPr>
              <w:shd w:val="clear"/>
              <w:spacing w:before="0" w:beforeAutospacing="0" w:after="0" w:afterAutospacing="0"/>
              <w:ind w:left="0" w:right="0"/>
              <w:rPr>
                <w:rFonts w:hint="eastAsia" w:ascii="仿宋" w:hAnsi="仿宋" w:eastAsia="仿宋" w:cs="Times New Roman"/>
                <w:color w:val="auto"/>
                <w:sz w:val="24"/>
                <w:szCs w:val="20"/>
                <w:highlight w:val="none"/>
              </w:rPr>
            </w:pPr>
            <w:r>
              <w:rPr>
                <w:rFonts w:hint="eastAsia" w:ascii="仿宋_GB2312" w:hAnsi="仿宋" w:eastAsia="仿宋_GB2312" w:cs="仿宋_GB2312"/>
                <w:color w:val="auto"/>
                <w:kern w:val="0"/>
                <w:sz w:val="24"/>
                <w:szCs w:val="20"/>
                <w:highlight w:val="none"/>
              </w:rPr>
              <w:t>招标文件其它实质性要求相应的材料（“▲” 系指实质性要求条款，招标文件无其它实质性要求的，无需提供）</w:t>
            </w:r>
          </w:p>
        </w:tc>
        <w:tc>
          <w:tcPr>
            <w:tcW w:w="1418" w:type="dxa"/>
            <w:vAlign w:val="top"/>
          </w:tcPr>
          <w:p>
            <w:pPr>
              <w:shd w:val="clear"/>
              <w:spacing w:before="0" w:beforeAutospacing="0" w:after="0" w:afterAutospacing="0"/>
              <w:ind w:left="0" w:right="0"/>
              <w:rPr>
                <w:rFonts w:hint="eastAsia" w:ascii="Times New Roman" w:hAnsi="Times New Roman" w:cs="Times New Roman"/>
                <w:color w:val="auto"/>
                <w:sz w:val="20"/>
                <w:szCs w:val="20"/>
                <w:highlight w:val="none"/>
              </w:rPr>
            </w:pPr>
            <w:r>
              <w:rPr>
                <w:rFonts w:hint="eastAsia" w:ascii="仿宋" w:hAnsi="仿宋" w:eastAsia="仿宋" w:cs="仿宋_GB2312"/>
                <w:color w:val="auto"/>
                <w:sz w:val="24"/>
                <w:szCs w:val="20"/>
                <w:highlight w:val="none"/>
              </w:rPr>
              <w:t>见投标文件第</w:t>
            </w:r>
            <w:r>
              <w:rPr>
                <w:rFonts w:hint="eastAsia" w:ascii="仿宋" w:hAnsi="仿宋" w:eastAsia="仿宋" w:cs="仿宋_GB2312"/>
                <w:color w:val="auto"/>
                <w:sz w:val="24"/>
                <w:szCs w:val="20"/>
                <w:highlight w:val="none"/>
                <w:u w:val="single"/>
              </w:rPr>
              <w:t xml:space="preserve">  </w:t>
            </w:r>
            <w:r>
              <w:rPr>
                <w:rFonts w:hint="eastAsia" w:ascii="仿宋" w:hAnsi="仿宋" w:eastAsia="仿宋" w:cs="仿宋_GB2312"/>
                <w:color w:val="auto"/>
                <w:sz w:val="24"/>
                <w:szCs w:val="20"/>
                <w:highlight w:val="none"/>
              </w:rPr>
              <w:t>页</w:t>
            </w:r>
          </w:p>
        </w:tc>
      </w:tr>
    </w:tbl>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t xml:space="preserve">            </w:t>
      </w: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pStyle w:val="4"/>
        <w:shd w:val="clear"/>
        <w:rPr>
          <w:color w:val="auto"/>
          <w:highlight w:val="none"/>
        </w:rPr>
      </w:pPr>
    </w:p>
    <w:p>
      <w:pPr>
        <w:shd w:val="clear"/>
        <w:jc w:val="center"/>
        <w:rPr>
          <w:color w:val="auto"/>
          <w:highlight w:val="none"/>
        </w:rPr>
      </w:pPr>
      <w:r>
        <w:rPr>
          <w:rFonts w:hint="eastAsia" w:ascii="仿宋_GB2312" w:hAnsi="仿宋" w:eastAsia="仿宋_GB2312" w:cs="仿宋_GB2312"/>
          <w:b/>
          <w:color w:val="auto"/>
          <w:kern w:val="0"/>
          <w:sz w:val="32"/>
          <w:szCs w:val="32"/>
          <w:highlight w:val="none"/>
        </w:rPr>
        <w:t>六、评标标准相应的商务技术资料</w:t>
      </w:r>
    </w:p>
    <w:p>
      <w:pPr>
        <w:shd w:val="clear"/>
        <w:snapToGrid w:val="0"/>
        <w:spacing w:line="360" w:lineRule="auto"/>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（按招标文件第四部分评标办法前附表中“投标文件中评标标准相应的商务技术资料目录”提供资料）</w:t>
      </w: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hint="eastAsia" w:ascii="仿宋_GB2312" w:hAnsi="仿宋" w:eastAsia="仿宋_GB2312" w:cs="仿宋_GB2312"/>
          <w:b/>
          <w:color w:val="auto"/>
          <w:kern w:val="0"/>
          <w:sz w:val="32"/>
          <w:szCs w:val="32"/>
          <w:highlight w:val="none"/>
        </w:rPr>
      </w:pPr>
    </w:p>
    <w:p>
      <w:pPr>
        <w:shd w:val="clear"/>
        <w:jc w:val="center"/>
        <w:rPr>
          <w:rFonts w:hint="eastAsia" w:ascii="仿宋_GB2312" w:hAnsi="仿宋" w:eastAsia="仿宋_GB2312" w:cs="仿宋_GB2312"/>
          <w:b/>
          <w:color w:val="auto"/>
          <w:kern w:val="0"/>
          <w:sz w:val="32"/>
          <w:szCs w:val="32"/>
          <w:highlight w:val="none"/>
        </w:rPr>
      </w:pPr>
    </w:p>
    <w:p>
      <w:pPr>
        <w:shd w:val="clea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七</w:t>
      </w:r>
      <w:r>
        <w:rPr>
          <w:rFonts w:hint="eastAsia" w:ascii="宋体" w:hAnsi="宋体" w:cs="宋体"/>
          <w:b/>
          <w:color w:val="auto"/>
          <w:kern w:val="0"/>
          <w:sz w:val="32"/>
          <w:szCs w:val="32"/>
          <w:highlight w:val="none"/>
        </w:rPr>
        <w:t>、投标标的清单</w:t>
      </w:r>
    </w:p>
    <w:tbl>
      <w:tblPr>
        <w:tblStyle w:val="66"/>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hd w:val="clea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hd w:val="clea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名称</w:t>
            </w:r>
          </w:p>
        </w:tc>
        <w:tc>
          <w:tcPr>
            <w:tcW w:w="1114" w:type="dxa"/>
            <w:tcBorders>
              <w:top w:val="single" w:color="auto" w:sz="4" w:space="0"/>
              <w:left w:val="single" w:color="auto" w:sz="4" w:space="0"/>
              <w:bottom w:val="single" w:color="auto" w:sz="4" w:space="0"/>
              <w:right w:val="single" w:color="auto" w:sz="4" w:space="0"/>
            </w:tcBorders>
            <w:vAlign w:val="top"/>
          </w:tcPr>
          <w:p>
            <w:pPr>
              <w:shd w:val="clear"/>
              <w:spacing w:before="0" w:beforeAutospacing="0" w:after="0" w:afterAutospacing="0" w:line="360" w:lineRule="auto"/>
              <w:ind w:left="0" w:right="0"/>
              <w:jc w:val="center"/>
              <w:rPr>
                <w:rFonts w:hint="eastAsia" w:ascii="宋体" w:hAnsi="宋体" w:cs="宋体"/>
                <w:b/>
                <w:color w:val="auto"/>
                <w:sz w:val="24"/>
                <w:szCs w:val="20"/>
                <w:highlight w:val="none"/>
              </w:rPr>
            </w:pPr>
          </w:p>
          <w:p>
            <w:pPr>
              <w:shd w:val="clea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hd w:val="clea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hd w:val="clea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hd w:val="clea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hd w:val="clear"/>
              <w:spacing w:before="0" w:beforeAutospacing="0" w:after="0" w:afterAutospacing="0" w:line="360" w:lineRule="auto"/>
              <w:ind w:left="0" w:right="0"/>
              <w:jc w:val="center"/>
              <w:rPr>
                <w:rFonts w:hint="eastAsia" w:ascii="宋体" w:hAnsi="宋体" w:cs="宋体"/>
                <w:b/>
                <w:color w:val="auto"/>
                <w:sz w:val="24"/>
                <w:szCs w:val="20"/>
                <w:highlight w:val="none"/>
              </w:rPr>
            </w:pPr>
          </w:p>
          <w:p>
            <w:pPr>
              <w:shd w:val="clea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备注（如果有）</w:t>
            </w:r>
          </w:p>
          <w:p>
            <w:pPr>
              <w:shd w:val="clear"/>
              <w:spacing w:before="0" w:beforeAutospacing="0" w:after="0" w:afterAutospacing="0" w:line="360" w:lineRule="auto"/>
              <w:ind w:left="0" w:right="0"/>
              <w:jc w:val="center"/>
              <w:rPr>
                <w:rFonts w:hint="eastAsia" w:ascii="宋体" w:hAnsi="宋体" w:cs="宋体"/>
                <w:b/>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p>
        </w:tc>
      </w:tr>
    </w:tbl>
    <w:p>
      <w:pPr>
        <w:pStyle w:val="4"/>
        <w:shd w:val="clear"/>
        <w:rPr>
          <w:rFonts w:hint="eastAsia" w:ascii="仿宋_GB2312" w:hAnsi="仿宋" w:eastAsia="仿宋_GB2312" w:cs="仿宋_GB2312"/>
          <w:b/>
          <w:color w:val="auto"/>
          <w:kern w:val="0"/>
          <w:sz w:val="32"/>
          <w:szCs w:val="32"/>
          <w:highlight w:val="none"/>
        </w:rPr>
      </w:pPr>
    </w:p>
    <w:p>
      <w:pPr>
        <w:shd w:val="clear"/>
        <w:rPr>
          <w:rFonts w:hint="eastAsia" w:ascii="仿宋_GB2312" w:hAnsi="仿宋" w:eastAsia="仿宋_GB2312" w:cs="仿宋_GB2312"/>
          <w:b/>
          <w:color w:val="auto"/>
          <w:kern w:val="0"/>
          <w:sz w:val="32"/>
          <w:szCs w:val="32"/>
          <w:highlight w:val="none"/>
        </w:rPr>
      </w:pPr>
    </w:p>
    <w:p>
      <w:pPr>
        <w:pStyle w:val="4"/>
        <w:shd w:val="clear"/>
        <w:rPr>
          <w:rFonts w:hint="eastAsia" w:ascii="仿宋_GB2312" w:hAnsi="仿宋" w:eastAsia="仿宋_GB2312" w:cs="仿宋_GB2312"/>
          <w:b/>
          <w:color w:val="auto"/>
          <w:kern w:val="0"/>
          <w:sz w:val="32"/>
          <w:szCs w:val="32"/>
          <w:highlight w:val="none"/>
        </w:rPr>
      </w:pPr>
    </w:p>
    <w:p>
      <w:pPr>
        <w:shd w:val="clear"/>
        <w:rPr>
          <w:rFonts w:hint="eastAsia"/>
          <w:color w:val="auto"/>
          <w:highlight w:val="none"/>
        </w:rPr>
      </w:pPr>
    </w:p>
    <w:p>
      <w:pPr>
        <w:shd w:val="clea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lang w:val="en-US" w:eastAsia="zh-CN"/>
        </w:rPr>
        <w:t>八</w:t>
      </w:r>
      <w:r>
        <w:rPr>
          <w:rFonts w:hint="eastAsia" w:ascii="仿宋_GB2312" w:hAnsi="仿宋" w:eastAsia="仿宋_GB2312" w:cs="仿宋_GB2312"/>
          <w:b/>
          <w:color w:val="auto"/>
          <w:kern w:val="0"/>
          <w:sz w:val="32"/>
          <w:szCs w:val="32"/>
          <w:highlight w:val="none"/>
        </w:rPr>
        <w:t>、商务技术偏离表</w:t>
      </w:r>
    </w:p>
    <w:tbl>
      <w:tblPr>
        <w:tblStyle w:val="6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hd w:val="clear"/>
              <w:spacing w:before="0" w:beforeAutospacing="0" w:after="0" w:afterAutospacing="0"/>
              <w:ind w:left="0" w:right="0"/>
              <w:jc w:val="center"/>
              <w:rPr>
                <w:rFonts w:hint="eastAsia" w:ascii="仿宋_GB2312" w:hAnsi="仿宋" w:eastAsia="仿宋_GB2312"/>
                <w:b/>
                <w:bCs/>
                <w:color w:val="auto"/>
                <w:sz w:val="24"/>
                <w:highlight w:val="none"/>
              </w:rPr>
            </w:pPr>
            <w:r>
              <w:rPr>
                <w:rFonts w:hint="eastAsia" w:ascii="仿宋_GB2312" w:hAnsi="仿宋" w:eastAsia="仿宋_GB2312"/>
                <w:b/>
                <w:bCs/>
                <w:color w:val="auto"/>
                <w:sz w:val="24"/>
                <w:highlight w:val="none"/>
              </w:rPr>
              <w:t>序号</w:t>
            </w:r>
          </w:p>
        </w:tc>
        <w:tc>
          <w:tcPr>
            <w:tcW w:w="3683" w:type="dxa"/>
            <w:vAlign w:val="top"/>
          </w:tcPr>
          <w:p>
            <w:pPr>
              <w:shd w:val="clear"/>
              <w:spacing w:before="0" w:beforeAutospacing="0" w:after="0" w:afterAutospacing="0"/>
              <w:ind w:left="0" w:right="0"/>
              <w:jc w:val="center"/>
              <w:rPr>
                <w:rFonts w:hint="eastAsia" w:ascii="仿宋_GB2312" w:hAnsi="仿宋" w:eastAsia="仿宋_GB2312"/>
                <w:b/>
                <w:bCs/>
                <w:color w:val="auto"/>
                <w:sz w:val="24"/>
                <w:highlight w:val="none"/>
              </w:rPr>
            </w:pPr>
            <w:r>
              <w:rPr>
                <w:rFonts w:hint="eastAsia" w:ascii="仿宋_GB2312" w:hAnsi="仿宋" w:eastAsia="仿宋_GB2312"/>
                <w:b/>
                <w:bCs/>
                <w:color w:val="auto"/>
                <w:sz w:val="24"/>
                <w:highlight w:val="none"/>
              </w:rPr>
              <w:t>招标文件章节及具体内容</w:t>
            </w:r>
          </w:p>
        </w:tc>
        <w:tc>
          <w:tcPr>
            <w:tcW w:w="3546" w:type="dxa"/>
            <w:vAlign w:val="top"/>
          </w:tcPr>
          <w:p>
            <w:pPr>
              <w:shd w:val="clear"/>
              <w:spacing w:before="0" w:beforeAutospacing="0" w:after="0" w:afterAutospacing="0"/>
              <w:ind w:left="0" w:right="0"/>
              <w:jc w:val="center"/>
              <w:rPr>
                <w:rFonts w:hint="eastAsia" w:ascii="仿宋_GB2312" w:hAnsi="仿宋" w:eastAsia="仿宋_GB2312"/>
                <w:b/>
                <w:bCs/>
                <w:color w:val="auto"/>
                <w:sz w:val="24"/>
                <w:highlight w:val="none"/>
              </w:rPr>
            </w:pPr>
            <w:r>
              <w:rPr>
                <w:rFonts w:hint="eastAsia" w:ascii="仿宋_GB2312" w:hAnsi="仿宋" w:eastAsia="仿宋_GB2312"/>
                <w:b/>
                <w:bCs/>
                <w:color w:val="auto"/>
                <w:sz w:val="24"/>
                <w:highlight w:val="none"/>
              </w:rPr>
              <w:t>投标文件章节及具体内容</w:t>
            </w:r>
          </w:p>
        </w:tc>
        <w:tc>
          <w:tcPr>
            <w:tcW w:w="1276" w:type="dxa"/>
            <w:vAlign w:val="top"/>
          </w:tcPr>
          <w:p>
            <w:pPr>
              <w:shd w:val="clear"/>
              <w:spacing w:before="0" w:beforeAutospacing="0" w:after="0" w:afterAutospacing="0"/>
              <w:ind w:left="0" w:right="0"/>
              <w:jc w:val="center"/>
              <w:rPr>
                <w:rFonts w:hint="eastAsia" w:ascii="仿宋_GB2312" w:hAnsi="仿宋" w:eastAsia="仿宋_GB2312"/>
                <w:b/>
                <w:bCs/>
                <w:color w:val="auto"/>
                <w:sz w:val="24"/>
                <w:highlight w:val="none"/>
              </w:rPr>
            </w:pPr>
            <w:r>
              <w:rPr>
                <w:rFonts w:hint="eastAsia" w:ascii="仿宋_GB2312" w:hAnsi="仿宋" w:eastAsia="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hd w:val="clear"/>
              <w:spacing w:before="0" w:beforeAutospacing="0" w:after="0" w:afterAutospacing="0"/>
              <w:ind w:left="0" w:right="0"/>
              <w:jc w:val="center"/>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1</w:t>
            </w:r>
          </w:p>
        </w:tc>
        <w:tc>
          <w:tcPr>
            <w:tcW w:w="3683" w:type="dxa"/>
            <w:vAlign w:val="top"/>
          </w:tcPr>
          <w:p>
            <w:pPr>
              <w:shd w:val="clear"/>
              <w:spacing w:before="0" w:beforeAutospacing="0" w:after="0" w:afterAutospacing="0"/>
              <w:ind w:left="0" w:right="0"/>
              <w:jc w:val="center"/>
              <w:rPr>
                <w:rFonts w:hint="eastAsia" w:ascii="仿宋_GB2312" w:hAnsi="仿宋" w:eastAsia="仿宋_GB2312" w:cs="仿宋_GB2312"/>
                <w:b/>
                <w:color w:val="auto"/>
                <w:kern w:val="0"/>
                <w:sz w:val="32"/>
                <w:szCs w:val="32"/>
                <w:highlight w:val="none"/>
              </w:rPr>
            </w:pPr>
          </w:p>
        </w:tc>
        <w:tc>
          <w:tcPr>
            <w:tcW w:w="3546" w:type="dxa"/>
            <w:vAlign w:val="top"/>
          </w:tcPr>
          <w:p>
            <w:pPr>
              <w:shd w:val="clear"/>
              <w:spacing w:before="0" w:beforeAutospacing="0" w:after="0" w:afterAutospacing="0"/>
              <w:ind w:left="0" w:right="0"/>
              <w:jc w:val="center"/>
              <w:rPr>
                <w:rFonts w:hint="eastAsia" w:ascii="仿宋_GB2312" w:hAnsi="仿宋" w:eastAsia="仿宋_GB2312" w:cs="仿宋_GB2312"/>
                <w:b/>
                <w:color w:val="auto"/>
                <w:kern w:val="0"/>
                <w:sz w:val="32"/>
                <w:szCs w:val="32"/>
                <w:highlight w:val="none"/>
              </w:rPr>
            </w:pPr>
          </w:p>
        </w:tc>
        <w:tc>
          <w:tcPr>
            <w:tcW w:w="1276" w:type="dxa"/>
            <w:vAlign w:val="top"/>
          </w:tcPr>
          <w:p>
            <w:pPr>
              <w:shd w:val="clear"/>
              <w:spacing w:before="0" w:beforeAutospacing="0" w:after="0" w:afterAutospacing="0"/>
              <w:ind w:left="0" w:right="0"/>
              <w:jc w:val="center"/>
              <w:rPr>
                <w:rFonts w:hint="eastAsia"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hd w:val="clear"/>
              <w:spacing w:before="0" w:beforeAutospacing="0" w:after="0" w:afterAutospacing="0"/>
              <w:ind w:left="0" w:right="0"/>
              <w:jc w:val="center"/>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2</w:t>
            </w:r>
          </w:p>
        </w:tc>
        <w:tc>
          <w:tcPr>
            <w:tcW w:w="3683" w:type="dxa"/>
            <w:vAlign w:val="top"/>
          </w:tcPr>
          <w:p>
            <w:pPr>
              <w:shd w:val="clear"/>
              <w:spacing w:before="0" w:beforeAutospacing="0" w:after="0" w:afterAutospacing="0"/>
              <w:ind w:left="0" w:right="0"/>
              <w:jc w:val="center"/>
              <w:rPr>
                <w:rFonts w:hint="eastAsia" w:ascii="仿宋_GB2312" w:hAnsi="仿宋" w:eastAsia="仿宋_GB2312" w:cs="仿宋_GB2312"/>
                <w:b/>
                <w:color w:val="auto"/>
                <w:kern w:val="0"/>
                <w:sz w:val="32"/>
                <w:szCs w:val="32"/>
                <w:highlight w:val="none"/>
              </w:rPr>
            </w:pPr>
          </w:p>
        </w:tc>
        <w:tc>
          <w:tcPr>
            <w:tcW w:w="3546" w:type="dxa"/>
            <w:vAlign w:val="top"/>
          </w:tcPr>
          <w:p>
            <w:pPr>
              <w:shd w:val="clear"/>
              <w:spacing w:before="0" w:beforeAutospacing="0" w:after="0" w:afterAutospacing="0"/>
              <w:ind w:left="0" w:right="0"/>
              <w:jc w:val="center"/>
              <w:rPr>
                <w:rFonts w:hint="eastAsia" w:ascii="仿宋_GB2312" w:hAnsi="仿宋" w:eastAsia="仿宋_GB2312" w:cs="仿宋_GB2312"/>
                <w:b/>
                <w:color w:val="auto"/>
                <w:kern w:val="0"/>
                <w:sz w:val="32"/>
                <w:szCs w:val="32"/>
                <w:highlight w:val="none"/>
              </w:rPr>
            </w:pPr>
          </w:p>
        </w:tc>
        <w:tc>
          <w:tcPr>
            <w:tcW w:w="1276" w:type="dxa"/>
            <w:vAlign w:val="top"/>
          </w:tcPr>
          <w:p>
            <w:pPr>
              <w:shd w:val="clear"/>
              <w:spacing w:before="0" w:beforeAutospacing="0" w:after="0" w:afterAutospacing="0"/>
              <w:ind w:left="0" w:right="0"/>
              <w:jc w:val="center"/>
              <w:rPr>
                <w:rFonts w:hint="eastAsia"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hd w:val="clear"/>
              <w:spacing w:before="0" w:beforeAutospacing="0" w:after="0" w:afterAutospacing="0"/>
              <w:ind w:left="0" w:right="0"/>
              <w:jc w:val="center"/>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w:t>
            </w:r>
          </w:p>
        </w:tc>
        <w:tc>
          <w:tcPr>
            <w:tcW w:w="3683" w:type="dxa"/>
            <w:vAlign w:val="top"/>
          </w:tcPr>
          <w:p>
            <w:pPr>
              <w:shd w:val="clear"/>
              <w:spacing w:before="0" w:beforeAutospacing="0" w:after="0" w:afterAutospacing="0"/>
              <w:ind w:left="0" w:right="0"/>
              <w:jc w:val="center"/>
              <w:rPr>
                <w:rFonts w:hint="eastAsia" w:ascii="仿宋_GB2312" w:hAnsi="仿宋" w:eastAsia="仿宋_GB2312" w:cs="仿宋_GB2312"/>
                <w:b/>
                <w:color w:val="auto"/>
                <w:kern w:val="0"/>
                <w:sz w:val="32"/>
                <w:szCs w:val="32"/>
                <w:highlight w:val="none"/>
              </w:rPr>
            </w:pPr>
          </w:p>
        </w:tc>
        <w:tc>
          <w:tcPr>
            <w:tcW w:w="3546" w:type="dxa"/>
            <w:vAlign w:val="top"/>
          </w:tcPr>
          <w:p>
            <w:pPr>
              <w:shd w:val="clear"/>
              <w:spacing w:before="0" w:beforeAutospacing="0" w:after="0" w:afterAutospacing="0"/>
              <w:ind w:left="0" w:right="0"/>
              <w:jc w:val="center"/>
              <w:rPr>
                <w:rFonts w:hint="eastAsia" w:ascii="仿宋_GB2312" w:hAnsi="仿宋" w:eastAsia="仿宋_GB2312" w:cs="仿宋_GB2312"/>
                <w:b/>
                <w:color w:val="auto"/>
                <w:kern w:val="0"/>
                <w:sz w:val="32"/>
                <w:szCs w:val="32"/>
                <w:highlight w:val="none"/>
              </w:rPr>
            </w:pPr>
          </w:p>
        </w:tc>
        <w:tc>
          <w:tcPr>
            <w:tcW w:w="1276" w:type="dxa"/>
            <w:vAlign w:val="top"/>
          </w:tcPr>
          <w:p>
            <w:pPr>
              <w:shd w:val="clear"/>
              <w:spacing w:before="0" w:beforeAutospacing="0" w:after="0" w:afterAutospacing="0"/>
              <w:ind w:left="0" w:right="0"/>
              <w:jc w:val="center"/>
              <w:rPr>
                <w:rFonts w:hint="eastAsia" w:ascii="仿宋_GB2312" w:hAnsi="仿宋" w:eastAsia="仿宋_GB2312" w:cs="仿宋_GB2312"/>
                <w:b/>
                <w:color w:val="auto"/>
                <w:kern w:val="0"/>
                <w:sz w:val="32"/>
                <w:szCs w:val="32"/>
                <w:highlight w:val="none"/>
              </w:rPr>
            </w:pPr>
          </w:p>
        </w:tc>
      </w:tr>
    </w:tbl>
    <w:p>
      <w:pPr>
        <w:shd w:val="clear"/>
        <w:jc w:val="left"/>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投标人保证：除商务技术偏离表列出的偏离外，投标人响应招标文件的全部要求</w:t>
      </w: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ind w:firstLine="1911" w:firstLineChars="595"/>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lang w:val="en-US" w:eastAsia="zh-CN"/>
        </w:rPr>
        <w:t>九</w:t>
      </w:r>
      <w:r>
        <w:rPr>
          <w:rFonts w:hint="eastAsia" w:ascii="仿宋_GB2312" w:hAnsi="仿宋" w:eastAsia="仿宋_GB2312" w:cs="仿宋_GB2312"/>
          <w:b/>
          <w:color w:val="auto"/>
          <w:kern w:val="0"/>
          <w:sz w:val="32"/>
          <w:szCs w:val="32"/>
          <w:highlight w:val="none"/>
        </w:rPr>
        <w:t>、</w:t>
      </w:r>
      <w:r>
        <w:rPr>
          <w:rFonts w:hint="eastAsia" w:ascii="仿宋_GB2312" w:hAnsi="仿宋" w:eastAsia="仿宋_GB2312" w:cs="仿宋_GB2312"/>
          <w:b/>
          <w:color w:val="auto"/>
          <w:kern w:val="0"/>
          <w:sz w:val="32"/>
          <w:szCs w:val="32"/>
          <w:highlight w:val="none"/>
          <w:lang w:val="zh-CN"/>
        </w:rPr>
        <w:t>政府采购供应商廉洁自律承诺书</w:t>
      </w:r>
    </w:p>
    <w:p>
      <w:pPr>
        <w:shd w:val="clear"/>
        <w:snapToGrid w:val="0"/>
        <w:spacing w:line="360" w:lineRule="auto"/>
        <w:rPr>
          <w:rFonts w:ascii="仿宋_GB2312" w:hAnsi="仿宋" w:eastAsia="仿宋_GB2312" w:cs="仿宋_GB2312"/>
          <w:color w:val="auto"/>
          <w:sz w:val="24"/>
          <w:highlight w:val="none"/>
        </w:rPr>
      </w:pPr>
    </w:p>
    <w:p>
      <w:pPr>
        <w:shd w:val="clea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hd w:val="clea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我单位响应你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项目招标要求参加投标。在这次投标过程中和中标后，我们将严格遵守国家法律法规要求，并郑重承诺：</w:t>
      </w:r>
    </w:p>
    <w:p>
      <w:pPr>
        <w:shd w:val="clea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highlight w:val="none"/>
          <w:lang w:val="zh-CN"/>
        </w:rPr>
        <w:t xml:space="preserve"> </w:t>
      </w:r>
    </w:p>
    <w:p>
      <w:pPr>
        <w:shd w:val="clea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二、不为项目有关人员及部门报销应由你方单位或个人支付的费用；</w:t>
      </w:r>
      <w:r>
        <w:rPr>
          <w:rFonts w:ascii="仿宋_GB2312" w:hAnsi="仿宋_GB2312" w:eastAsia="仿宋_GB2312" w:cs="仿宋_GB2312"/>
          <w:color w:val="auto"/>
          <w:kern w:val="0"/>
          <w:sz w:val="24"/>
          <w:highlight w:val="none"/>
          <w:lang w:val="zh-CN"/>
        </w:rPr>
        <w:t xml:space="preserve"> </w:t>
      </w:r>
    </w:p>
    <w:p>
      <w:pPr>
        <w:shd w:val="clea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三、不向项目有关人员及部门提供有可能影响公正的宴请和健身娱乐等活动；</w:t>
      </w:r>
      <w:r>
        <w:rPr>
          <w:rFonts w:ascii="仿宋_GB2312" w:hAnsi="仿宋_GB2312" w:eastAsia="仿宋_GB2312" w:cs="仿宋_GB2312"/>
          <w:color w:val="auto"/>
          <w:kern w:val="0"/>
          <w:sz w:val="24"/>
          <w:highlight w:val="none"/>
          <w:lang w:val="zh-CN"/>
        </w:rPr>
        <w:t xml:space="preserve"> </w:t>
      </w:r>
    </w:p>
    <w:p>
      <w:pPr>
        <w:shd w:val="clea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四、不为项目有关人员及部门出国（境）、旅游等提供方便；</w:t>
      </w:r>
    </w:p>
    <w:p>
      <w:pPr>
        <w:shd w:val="clea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五、不为项目有关人员个人装修住房、婚丧嫁娶、配偶子女工作安排等提供</w:t>
      </w:r>
    </w:p>
    <w:p>
      <w:pPr>
        <w:shd w:val="clea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好处；</w:t>
      </w:r>
    </w:p>
    <w:p>
      <w:pPr>
        <w:shd w:val="clea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六、严格遵守《</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政府采购法》《</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招标投标</w:t>
      </w:r>
    </w:p>
    <w:p>
      <w:pPr>
        <w:shd w:val="clea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法》</w:t>
      </w:r>
      <w:r>
        <w:rPr>
          <w:rFonts w:hint="eastAsia" w:ascii="仿宋_GB2312" w:hAnsi="楷体" w:eastAsia="仿宋_GB2312"/>
          <w:color w:val="auto"/>
          <w:sz w:val="24"/>
          <w:highlight w:val="none"/>
          <w:lang w:val="zh-CN"/>
        </w:rPr>
        <w:t>《中华人民共和国民法典》</w:t>
      </w:r>
      <w:r>
        <w:rPr>
          <w:rFonts w:hint="eastAsia" w:ascii="仿宋_GB2312" w:hAnsi="仿宋_GB2312" w:eastAsia="仿宋_GB2312" w:cs="仿宋_GB2312"/>
          <w:color w:val="auto"/>
          <w:kern w:val="0"/>
          <w:sz w:val="24"/>
          <w:highlight w:val="none"/>
          <w:lang w:val="zh-CN"/>
        </w:rPr>
        <w:t>等法律法规，诚实守信，合法经营，坚决抵制各种违法违纪行为。</w:t>
      </w:r>
      <w:r>
        <w:rPr>
          <w:rFonts w:ascii="仿宋_GB2312" w:hAnsi="仿宋_GB2312" w:eastAsia="仿宋_GB2312" w:cs="仿宋_GB2312"/>
          <w:color w:val="auto"/>
          <w:kern w:val="0"/>
          <w:sz w:val="24"/>
          <w:highlight w:val="none"/>
          <w:lang w:val="zh-CN"/>
        </w:rPr>
        <w:t xml:space="preserve"> </w:t>
      </w:r>
    </w:p>
    <w:p>
      <w:pPr>
        <w:shd w:val="clea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如违反上述承诺，你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进行项目建设或其他经营活动，并通报市财政局。由此引起的相应损失均由我单位承担。</w:t>
      </w:r>
    </w:p>
    <w:p>
      <w:pPr>
        <w:shd w:val="clea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shd w:val="clea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shd w:val="clea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shd w:val="clea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投标人名称（</w:t>
      </w:r>
      <w:r>
        <w:rPr>
          <w:rFonts w:hint="eastAsia" w:ascii="仿宋_GB2312" w:hAnsi="仿宋" w:eastAsia="仿宋_GB2312" w:cs="仿宋_GB2312"/>
          <w:color w:val="auto"/>
          <w:sz w:val="24"/>
          <w:highlight w:val="none"/>
        </w:rPr>
        <w:t>电子签名</w:t>
      </w:r>
      <w:r>
        <w:rPr>
          <w:rFonts w:hint="eastAsia" w:ascii="仿宋_GB2312" w:hAnsi="仿宋_GB2312" w:eastAsia="仿宋_GB2312" w:cs="仿宋_GB2312"/>
          <w:color w:val="auto"/>
          <w:kern w:val="0"/>
          <w:sz w:val="24"/>
          <w:highlight w:val="none"/>
          <w:lang w:val="zh-CN"/>
        </w:rPr>
        <w:t>）：</w:t>
      </w:r>
      <w:r>
        <w:rPr>
          <w:rFonts w:ascii="仿宋_GB2312" w:hAnsi="仿宋_GB2312" w:eastAsia="仿宋_GB2312" w:cs="仿宋_GB2312"/>
          <w:color w:val="auto"/>
          <w:kern w:val="0"/>
          <w:sz w:val="24"/>
          <w:highlight w:val="none"/>
          <w:lang w:val="zh-CN"/>
        </w:rPr>
        <w:t xml:space="preserve">                                                                                                                                                                                                               </w:t>
      </w:r>
    </w:p>
    <w:p>
      <w:pPr>
        <w:shd w:val="clear"/>
        <w:spacing w:line="360" w:lineRule="auto"/>
        <w:ind w:left="4620" w:leftChars="2200"/>
        <w:rPr>
          <w:color w:val="auto"/>
          <w:sz w:val="24"/>
          <w:highlight w:val="none"/>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w:t>
      </w:r>
      <w:r>
        <w:rPr>
          <w:rFonts w:ascii="仿宋_GB2312" w:hAnsi="仿宋_GB2312" w:eastAsia="仿宋_GB2312" w:cs="仿宋_GB2312"/>
          <w:color w:val="auto"/>
          <w:kern w:val="0"/>
          <w:sz w:val="24"/>
          <w:highlight w:val="none"/>
          <w:lang w:val="zh-CN"/>
        </w:rPr>
        <w:t xml:space="preserve">   年   月   日</w:t>
      </w:r>
    </w:p>
    <w:p>
      <w:pPr>
        <w:shd w:val="clear"/>
        <w:spacing w:line="360" w:lineRule="auto"/>
        <w:jc w:val="center"/>
        <w:rPr>
          <w:rFonts w:ascii="仿宋_GB2312" w:hAnsi="仿宋" w:eastAsia="仿宋_GB2312" w:cs="仿宋_GB2312"/>
          <w:b/>
          <w:bCs/>
          <w:color w:val="auto"/>
          <w:sz w:val="24"/>
          <w:highlight w:val="none"/>
        </w:rPr>
      </w:pPr>
    </w:p>
    <w:p>
      <w:pPr>
        <w:shd w:val="clear"/>
        <w:spacing w:line="360" w:lineRule="auto"/>
        <w:jc w:val="center"/>
        <w:rPr>
          <w:rFonts w:ascii="仿宋_GB2312" w:hAnsi="仿宋" w:eastAsia="仿宋_GB2312" w:cs="仿宋_GB2312"/>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hd w:val="clea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报价文件部分</w:t>
      </w:r>
    </w:p>
    <w:p>
      <w:pPr>
        <w:shd w:val="clea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hd w:val="clear"/>
        <w:spacing w:line="360" w:lineRule="auto"/>
        <w:jc w:val="center"/>
        <w:outlineLvl w:val="0"/>
        <w:rPr>
          <w:rFonts w:ascii="仿宋_GB2312" w:hAnsi="仿宋" w:eastAsia="仿宋_GB2312" w:cs="仿宋_GB2312"/>
          <w:b/>
          <w:color w:val="auto"/>
          <w:kern w:val="0"/>
          <w:sz w:val="36"/>
          <w:szCs w:val="36"/>
          <w:highlight w:val="none"/>
        </w:rPr>
      </w:pPr>
    </w:p>
    <w:p>
      <w:pPr>
        <w:shd w:val="clea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1）开标一览表（报价表）……</w:t>
      </w:r>
      <w:r>
        <w:rPr>
          <w:rFonts w:hint="eastAsia" w:ascii="仿宋_GB2312" w:hAnsi="仿宋" w:eastAsia="仿宋_GB2312" w:cs="仿宋_GB2312"/>
          <w:color w:val="auto"/>
          <w:sz w:val="24"/>
          <w:highlight w:val="none"/>
        </w:rPr>
        <w:t>………………………………………………（页码）</w:t>
      </w:r>
    </w:p>
    <w:p>
      <w:pPr>
        <w:shd w:val="clea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2）中小企业声明函……</w:t>
      </w:r>
      <w:r>
        <w:rPr>
          <w:rFonts w:hint="eastAsia" w:ascii="仿宋_GB2312" w:hAnsi="仿宋" w:eastAsia="仿宋_GB2312" w:cs="仿宋_GB2312"/>
          <w:color w:val="auto"/>
          <w:sz w:val="24"/>
          <w:highlight w:val="none"/>
        </w:rPr>
        <w:t>………………………………………………………（页码）</w:t>
      </w:r>
    </w:p>
    <w:p>
      <w:pPr>
        <w:shd w:val="clear"/>
        <w:snapToGrid w:val="0"/>
        <w:spacing w:line="360" w:lineRule="auto"/>
        <w:ind w:right="480"/>
        <w:jc w:val="both"/>
        <w:rPr>
          <w:rFonts w:ascii="仿宋_GB2312" w:hAnsi="仿宋" w:eastAsia="仿宋_GB2312" w:cs="仿宋_GB2312"/>
          <w:b/>
          <w:color w:val="auto"/>
          <w:kern w:val="0"/>
          <w:sz w:val="32"/>
          <w:szCs w:val="32"/>
          <w:highlight w:val="none"/>
        </w:rPr>
      </w:pPr>
      <w:r>
        <w:rPr>
          <w:rFonts w:hint="eastAsia" w:ascii="仿宋_GB2312" w:hAnsi="仿宋" w:eastAsia="仿宋_GB2312" w:cs="仿宋_GB2312"/>
          <w:color w:val="auto"/>
          <w:sz w:val="24"/>
          <w:highlight w:val="none"/>
          <w:lang w:eastAsia="zh-CN"/>
        </w:rPr>
        <w:t>（</w:t>
      </w:r>
      <w:r>
        <w:rPr>
          <w:rFonts w:hint="eastAsia" w:ascii="仿宋_GB2312" w:hAnsi="仿宋" w:eastAsia="仿宋_GB2312" w:cs="仿宋_GB2312"/>
          <w:color w:val="auto"/>
          <w:sz w:val="24"/>
          <w:highlight w:val="none"/>
          <w:lang w:val="en-US" w:eastAsia="zh-CN"/>
        </w:rPr>
        <w:t>3</w:t>
      </w:r>
      <w:r>
        <w:rPr>
          <w:rFonts w:hint="eastAsia" w:ascii="仿宋_GB2312" w:hAnsi="仿宋" w:eastAsia="仿宋_GB2312" w:cs="仿宋_GB2312"/>
          <w:color w:val="auto"/>
          <w:sz w:val="24"/>
          <w:highlight w:val="none"/>
          <w:lang w:eastAsia="zh-CN"/>
        </w:rPr>
        <w:t>）</w:t>
      </w:r>
      <w:r>
        <w:rPr>
          <w:rFonts w:hint="default" w:ascii="仿宋_GB2312" w:hAnsi="仿宋" w:eastAsia="仿宋_GB2312" w:cs="仿宋_GB2312"/>
          <w:color w:val="auto"/>
          <w:sz w:val="24"/>
          <w:highlight w:val="none"/>
        </w:rPr>
        <w:t>投标人针对报价需要说明的其他文件和说明</w:t>
      </w:r>
      <w:r>
        <w:rPr>
          <w:rFonts w:hint="default" w:ascii="仿宋_GB2312" w:hAnsi="仿宋" w:eastAsia="仿宋_GB2312" w:cs="仿宋_GB2312"/>
          <w:color w:val="auto"/>
          <w:sz w:val="24"/>
          <w:highlight w:val="none"/>
          <w:lang w:eastAsia="zh-CN"/>
        </w:rPr>
        <w:t>（如有）</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val="en-US" w:eastAsia="zh-CN"/>
        </w:rPr>
        <w:t xml:space="preserve"> </w:t>
      </w:r>
      <w:r>
        <w:rPr>
          <w:rFonts w:hint="eastAsia" w:ascii="仿宋_GB2312" w:hAnsi="仿宋" w:eastAsia="仿宋_GB2312" w:cs="仿宋_GB2312"/>
          <w:color w:val="auto"/>
          <w:sz w:val="24"/>
          <w:highlight w:val="none"/>
        </w:rPr>
        <w:t>（页码）</w:t>
      </w: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pStyle w:val="379"/>
        <w:shd w:val="clear"/>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9"/>
        <w:shd w:val="clear"/>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r>
        <w:rPr>
          <w:rFonts w:hint="eastAsia" w:ascii="仿宋_GB2312" w:hAnsi="仿宋" w:eastAsia="仿宋_GB2312" w:cs="仿宋_GB2312"/>
          <w:color w:val="auto"/>
          <w:kern w:val="2"/>
          <w:sz w:val="32"/>
          <w:szCs w:val="32"/>
          <w:highlight w:val="none"/>
        </w:rPr>
        <w:t>一、开标一览表（报价表）</w:t>
      </w:r>
    </w:p>
    <w:p>
      <w:pPr>
        <w:shd w:val="clea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hd w:val="clear"/>
        <w:snapToGrid w:val="0"/>
        <w:spacing w:line="360" w:lineRule="auto"/>
        <w:ind w:firstLine="482"/>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auto"/>
          <w:sz w:val="24"/>
          <w:highlight w:val="none"/>
        </w:rPr>
        <w:t>（项目名称）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lang w:val="en-US" w:eastAsia="zh-CN"/>
        </w:rPr>
        <w:t>项目编号</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】的实施</w:t>
      </w:r>
      <w:r>
        <w:rPr>
          <w:rFonts w:hint="eastAsia" w:ascii="仿宋_GB2312" w:hAnsi="仿宋" w:eastAsia="仿宋_GB2312" w:cs="仿宋_GB2312"/>
          <w:color w:val="auto"/>
          <w:kern w:val="0"/>
          <w:sz w:val="24"/>
          <w:highlight w:val="none"/>
          <w:lang w:val="zh-CN"/>
        </w:rPr>
        <w:t>。</w:t>
      </w:r>
    </w:p>
    <w:p>
      <w:pPr>
        <w:shd w:val="clea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6"/>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hd w:val="clea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序号</w:t>
            </w:r>
          </w:p>
        </w:tc>
        <w:tc>
          <w:tcPr>
            <w:tcW w:w="992" w:type="dxa"/>
            <w:vAlign w:val="center"/>
          </w:tcPr>
          <w:p>
            <w:pPr>
              <w:shd w:val="clea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名称</w:t>
            </w:r>
          </w:p>
        </w:tc>
        <w:tc>
          <w:tcPr>
            <w:tcW w:w="2268" w:type="dxa"/>
            <w:vAlign w:val="top"/>
          </w:tcPr>
          <w:p>
            <w:pPr>
              <w:shd w:val="clear"/>
              <w:spacing w:before="0" w:beforeAutospacing="0" w:after="0" w:afterAutospacing="0" w:line="360" w:lineRule="auto"/>
              <w:ind w:left="0" w:right="0"/>
              <w:jc w:val="center"/>
              <w:rPr>
                <w:rFonts w:hint="eastAsia" w:ascii="宋体" w:hAnsi="宋体" w:cs="宋体"/>
                <w:b/>
                <w:color w:val="auto"/>
                <w:sz w:val="24"/>
                <w:szCs w:val="20"/>
                <w:highlight w:val="none"/>
              </w:rPr>
            </w:pPr>
          </w:p>
          <w:p>
            <w:pPr>
              <w:shd w:val="clea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服务范围</w:t>
            </w:r>
          </w:p>
        </w:tc>
        <w:tc>
          <w:tcPr>
            <w:tcW w:w="2410" w:type="dxa"/>
            <w:vAlign w:val="center"/>
          </w:tcPr>
          <w:p>
            <w:pPr>
              <w:shd w:val="clea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服务要求</w:t>
            </w:r>
          </w:p>
        </w:tc>
        <w:tc>
          <w:tcPr>
            <w:tcW w:w="2268" w:type="dxa"/>
            <w:vAlign w:val="center"/>
          </w:tcPr>
          <w:p>
            <w:pPr>
              <w:shd w:val="clea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服务时间</w:t>
            </w:r>
          </w:p>
        </w:tc>
        <w:tc>
          <w:tcPr>
            <w:tcW w:w="2126" w:type="dxa"/>
            <w:vAlign w:val="center"/>
          </w:tcPr>
          <w:p>
            <w:pPr>
              <w:shd w:val="clea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服务标准</w:t>
            </w:r>
          </w:p>
        </w:tc>
        <w:tc>
          <w:tcPr>
            <w:tcW w:w="2127" w:type="dxa"/>
            <w:vAlign w:val="top"/>
          </w:tcPr>
          <w:p>
            <w:pPr>
              <w:shd w:val="clear"/>
              <w:spacing w:before="0" w:beforeAutospacing="0" w:after="0" w:afterAutospacing="0" w:line="360" w:lineRule="auto"/>
              <w:ind w:left="0" w:right="0"/>
              <w:jc w:val="center"/>
              <w:rPr>
                <w:rFonts w:hint="eastAsia" w:ascii="宋体" w:hAnsi="宋体" w:cs="宋体"/>
                <w:b/>
                <w:color w:val="auto"/>
                <w:sz w:val="24"/>
                <w:szCs w:val="20"/>
                <w:highlight w:val="none"/>
              </w:rPr>
            </w:pPr>
          </w:p>
          <w:p>
            <w:pPr>
              <w:shd w:val="clea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服务人数</w:t>
            </w:r>
          </w:p>
        </w:tc>
        <w:tc>
          <w:tcPr>
            <w:tcW w:w="2126" w:type="dxa"/>
            <w:vAlign w:val="center"/>
          </w:tcPr>
          <w:p>
            <w:pPr>
              <w:shd w:val="clear"/>
              <w:spacing w:before="0" w:beforeAutospacing="0" w:after="0" w:afterAutospacing="0" w:line="360" w:lineRule="auto"/>
              <w:ind w:left="0" w:right="0"/>
              <w:jc w:val="center"/>
              <w:rPr>
                <w:rFonts w:hint="eastAsia" w:ascii="宋体" w:hAnsi="宋体" w:cs="宋体"/>
                <w:b/>
                <w:color w:val="auto"/>
                <w:sz w:val="24"/>
                <w:szCs w:val="20"/>
                <w:highlight w:val="none"/>
              </w:rPr>
            </w:pPr>
          </w:p>
          <w:p>
            <w:pPr>
              <w:shd w:val="clea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备注（如果有）</w:t>
            </w:r>
          </w:p>
          <w:p>
            <w:pPr>
              <w:shd w:val="clear"/>
              <w:spacing w:before="0" w:beforeAutospacing="0" w:after="0" w:afterAutospacing="0" w:line="360" w:lineRule="auto"/>
              <w:ind w:left="0" w:right="0"/>
              <w:jc w:val="center"/>
              <w:rPr>
                <w:rFonts w:hint="eastAsia" w:ascii="宋体" w:hAnsi="宋体" w:cs="宋体"/>
                <w:b/>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rPr>
              <w:t>1</w:t>
            </w:r>
          </w:p>
        </w:tc>
        <w:tc>
          <w:tcPr>
            <w:tcW w:w="992" w:type="dxa"/>
            <w:vAlign w:val="center"/>
          </w:tcPr>
          <w:p>
            <w:pPr>
              <w:shd w:val="clear"/>
              <w:snapToGrid w:val="0"/>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rPr>
              <w:t>XX</w:t>
            </w:r>
          </w:p>
        </w:tc>
        <w:tc>
          <w:tcPr>
            <w:tcW w:w="2268" w:type="dxa"/>
            <w:vAlign w:val="center"/>
          </w:tcPr>
          <w:p>
            <w:pPr>
              <w:shd w:val="clea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410" w:type="dxa"/>
            <w:vAlign w:val="center"/>
          </w:tcPr>
          <w:p>
            <w:pPr>
              <w:shd w:val="clea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268" w:type="dxa"/>
            <w:vAlign w:val="center"/>
          </w:tcPr>
          <w:p>
            <w:pPr>
              <w:shd w:val="clea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126" w:type="dxa"/>
            <w:vAlign w:val="center"/>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127" w:type="dxa"/>
            <w:vAlign w:val="top"/>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126" w:type="dxa"/>
            <w:vAlign w:val="center"/>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rPr>
              <w:t>2</w:t>
            </w:r>
          </w:p>
        </w:tc>
        <w:tc>
          <w:tcPr>
            <w:tcW w:w="992" w:type="dxa"/>
            <w:vAlign w:val="center"/>
          </w:tcPr>
          <w:p>
            <w:pPr>
              <w:shd w:val="clear"/>
              <w:snapToGrid w:val="0"/>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rPr>
              <w:t>XX</w:t>
            </w:r>
          </w:p>
        </w:tc>
        <w:tc>
          <w:tcPr>
            <w:tcW w:w="2268" w:type="dxa"/>
            <w:vAlign w:val="center"/>
          </w:tcPr>
          <w:p>
            <w:pPr>
              <w:shd w:val="clea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410" w:type="dxa"/>
            <w:vAlign w:val="center"/>
          </w:tcPr>
          <w:p>
            <w:pPr>
              <w:shd w:val="clea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268" w:type="dxa"/>
            <w:vAlign w:val="center"/>
          </w:tcPr>
          <w:p>
            <w:pPr>
              <w:shd w:val="clea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126" w:type="dxa"/>
            <w:vAlign w:val="center"/>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127" w:type="dxa"/>
            <w:vAlign w:val="top"/>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126" w:type="dxa"/>
            <w:vAlign w:val="center"/>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rPr>
              <w:t>…</w:t>
            </w:r>
          </w:p>
        </w:tc>
        <w:tc>
          <w:tcPr>
            <w:tcW w:w="992" w:type="dxa"/>
            <w:vAlign w:val="center"/>
          </w:tcPr>
          <w:p>
            <w:pPr>
              <w:shd w:val="clea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268" w:type="dxa"/>
            <w:vAlign w:val="center"/>
          </w:tcPr>
          <w:p>
            <w:pPr>
              <w:shd w:val="clea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410" w:type="dxa"/>
            <w:vAlign w:val="center"/>
          </w:tcPr>
          <w:p>
            <w:pPr>
              <w:shd w:val="clea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268" w:type="dxa"/>
            <w:vAlign w:val="center"/>
          </w:tcPr>
          <w:p>
            <w:pPr>
              <w:shd w:val="clea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126" w:type="dxa"/>
            <w:vAlign w:val="center"/>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127" w:type="dxa"/>
            <w:vAlign w:val="top"/>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126" w:type="dxa"/>
            <w:vAlign w:val="center"/>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992" w:type="dxa"/>
            <w:vAlign w:val="center"/>
          </w:tcPr>
          <w:p>
            <w:pPr>
              <w:shd w:val="clea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268" w:type="dxa"/>
            <w:vAlign w:val="center"/>
          </w:tcPr>
          <w:p>
            <w:pPr>
              <w:shd w:val="clea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410" w:type="dxa"/>
            <w:vAlign w:val="center"/>
          </w:tcPr>
          <w:p>
            <w:pPr>
              <w:shd w:val="clea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268" w:type="dxa"/>
            <w:vAlign w:val="center"/>
          </w:tcPr>
          <w:p>
            <w:pPr>
              <w:shd w:val="clea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126" w:type="dxa"/>
            <w:vAlign w:val="center"/>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127" w:type="dxa"/>
            <w:vAlign w:val="top"/>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126" w:type="dxa"/>
            <w:vAlign w:val="center"/>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992" w:type="dxa"/>
            <w:vAlign w:val="center"/>
          </w:tcPr>
          <w:p>
            <w:pPr>
              <w:shd w:val="clea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268" w:type="dxa"/>
            <w:vAlign w:val="center"/>
          </w:tcPr>
          <w:p>
            <w:pPr>
              <w:shd w:val="clea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410" w:type="dxa"/>
            <w:vAlign w:val="center"/>
          </w:tcPr>
          <w:p>
            <w:pPr>
              <w:shd w:val="clea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268" w:type="dxa"/>
            <w:vAlign w:val="center"/>
          </w:tcPr>
          <w:p>
            <w:pPr>
              <w:shd w:val="clea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126" w:type="dxa"/>
            <w:vAlign w:val="center"/>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127" w:type="dxa"/>
            <w:vAlign w:val="top"/>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126" w:type="dxa"/>
            <w:vAlign w:val="center"/>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hd w:val="clea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投标报价（小写）</w:t>
            </w:r>
          </w:p>
        </w:tc>
        <w:tc>
          <w:tcPr>
            <w:tcW w:w="8647" w:type="dxa"/>
            <w:gridSpan w:val="4"/>
            <w:vAlign w:val="top"/>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hd w:val="clea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投标报价（大写）</w:t>
            </w:r>
          </w:p>
        </w:tc>
        <w:tc>
          <w:tcPr>
            <w:tcW w:w="8647" w:type="dxa"/>
            <w:gridSpan w:val="4"/>
            <w:vAlign w:val="top"/>
          </w:tcPr>
          <w:p>
            <w:pPr>
              <w:shd w:val="clear"/>
              <w:spacing w:before="0" w:beforeAutospacing="0" w:after="0" w:afterAutospacing="0" w:line="360" w:lineRule="auto"/>
              <w:ind w:left="0" w:right="0"/>
              <w:jc w:val="center"/>
              <w:rPr>
                <w:rFonts w:hint="eastAsia" w:ascii="宋体" w:hAnsi="宋体" w:cs="宋体"/>
                <w:color w:val="auto"/>
                <w:sz w:val="24"/>
                <w:szCs w:val="20"/>
                <w:highlight w:val="none"/>
              </w:rPr>
            </w:pPr>
          </w:p>
        </w:tc>
      </w:tr>
    </w:tbl>
    <w:p>
      <w:pPr>
        <w:pStyle w:val="4"/>
        <w:shd w:val="clear"/>
        <w:rPr>
          <w:rFonts w:hint="eastAsia"/>
          <w:color w:val="auto"/>
          <w:highlight w:val="none"/>
          <w:lang w:val="zh-CN"/>
        </w:rPr>
      </w:pPr>
    </w:p>
    <w:p>
      <w:pPr>
        <w:shd w:val="clear"/>
        <w:snapToGrid w:val="0"/>
        <w:spacing w:line="360" w:lineRule="auto"/>
        <w:ind w:left="480"/>
        <w:rPr>
          <w:rFonts w:hint="eastAsia"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注：</w:t>
      </w:r>
    </w:p>
    <w:p>
      <w:pPr>
        <w:shd w:val="clear"/>
        <w:spacing w:line="360" w:lineRule="auto"/>
        <w:ind w:left="-2" w:firstLine="480" w:firstLineChars="200"/>
        <w:rPr>
          <w:color w:val="auto"/>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color w:val="auto"/>
          <w:kern w:val="0"/>
          <w:sz w:val="24"/>
          <w:highlight w:val="none"/>
          <w:lang w:val="zh-CN"/>
        </w:rPr>
        <w:t>。</w:t>
      </w:r>
    </w:p>
    <w:p>
      <w:pPr>
        <w:shd w:val="clear"/>
        <w:spacing w:line="360" w:lineRule="auto"/>
        <w:ind w:firstLine="480" w:firstLineChars="200"/>
        <w:rPr>
          <w:rFonts w:ascii="宋体" w:hAnsi="宋体" w:cs="宋体"/>
          <w:color w:val="auto"/>
          <w:kern w:val="0"/>
          <w:sz w:val="24"/>
          <w:highlight w:val="none"/>
        </w:rPr>
      </w:pPr>
      <w:r>
        <w:rPr>
          <w:rFonts w:hint="eastAsia" w:ascii="仿宋_GB2312" w:hAnsi="仿宋" w:eastAsia="仿宋_GB2312" w:cs="仿宋_GB2312"/>
          <w:color w:val="auto"/>
          <w:kern w:val="0"/>
          <w:sz w:val="24"/>
          <w:highlight w:val="none"/>
          <w:lang w:val="en-US" w:eastAsia="zh-CN"/>
        </w:rPr>
        <w:t>2</w:t>
      </w:r>
      <w:r>
        <w:rPr>
          <w:rFonts w:ascii="仿宋_GB2312" w:hAnsi="仿宋" w:eastAsia="仿宋_GB2312" w:cs="仿宋_GB2312"/>
          <w:color w:val="auto"/>
          <w:kern w:val="0"/>
          <w:sz w:val="24"/>
          <w:highlight w:val="none"/>
          <w:lang w:val="zh-CN"/>
        </w:rPr>
        <w:t>、有关本项目实施所涉及的一切费用均计入报价。</w:t>
      </w:r>
      <w:r>
        <w:rPr>
          <w:rFonts w:hint="eastAsia" w:ascii="仿宋_GB2312" w:hAnsi="仿宋" w:eastAsia="仿宋_GB2312"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不得出现“</w:t>
      </w:r>
      <w:r>
        <w:rPr>
          <w:rFonts w:ascii="仿宋_GB2312" w:hAnsi="仿宋" w:eastAsia="仿宋_GB2312" w:cs="仿宋_GB2312"/>
          <w:b/>
          <w:color w:val="auto"/>
          <w:kern w:val="0"/>
          <w:sz w:val="24"/>
          <w:highlight w:val="none"/>
          <w:lang w:val="zh-CN"/>
        </w:rPr>
        <w:t>0元”“免费赠送”等形式的无偿报价</w:t>
      </w:r>
      <w:r>
        <w:rPr>
          <w:rFonts w:hint="eastAsia" w:ascii="仿宋_GB2312" w:hAnsi="仿宋" w:eastAsia="仿宋_GB2312" w:cs="仿宋_GB2312"/>
          <w:b/>
          <w:color w:val="auto"/>
          <w:kern w:val="0"/>
          <w:sz w:val="24"/>
          <w:highlight w:val="none"/>
          <w:lang w:val="zh-CN"/>
        </w:rPr>
        <w:t>，</w:t>
      </w:r>
      <w:r>
        <w:rPr>
          <w:rFonts w:hint="eastAsia" w:ascii="仿宋_GB2312" w:hAnsi="仿宋" w:eastAsia="仿宋_GB2312" w:cs="仿宋_GB2312"/>
          <w:b/>
          <w:color w:val="auto"/>
          <w:kern w:val="0"/>
          <w:sz w:val="24"/>
          <w:highlight w:val="none"/>
        </w:rPr>
        <w:t>否则视为</w:t>
      </w:r>
      <w:r>
        <w:rPr>
          <w:rFonts w:hint="eastAsia" w:ascii="仿宋_GB2312" w:hAnsi="仿宋" w:eastAsia="仿宋_GB2312"/>
          <w:b/>
          <w:color w:val="auto"/>
          <w:sz w:val="24"/>
          <w:highlight w:val="none"/>
        </w:rPr>
        <w:t>投标文件含有采购人不能接受的附加条件的，投标无效</w:t>
      </w:r>
      <w:r>
        <w:rPr>
          <w:rFonts w:hint="eastAsia" w:ascii="仿宋_GB2312" w:hAnsi="仿宋" w:eastAsia="仿宋_GB2312" w:cs="仿宋_GB2312"/>
          <w:b/>
          <w:color w:val="auto"/>
          <w:kern w:val="0"/>
          <w:sz w:val="24"/>
          <w:highlight w:val="none"/>
          <w:lang w:val="zh-CN"/>
        </w:rPr>
        <w:t>；采购内容未包含在《开标一览表（报价表）》名称栏中，投标人不能作出合理解释的，视为投标文件含有采购人不能接受的附加条件的，投标无效。</w:t>
      </w:r>
    </w:p>
    <w:p>
      <w:pPr>
        <w:shd w:val="clear"/>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szCs w:val="22"/>
          <w:highlight w:val="none"/>
          <w:lang w:val="en-US" w:eastAsia="zh-CN"/>
        </w:rPr>
        <w:t>3</w:t>
      </w:r>
      <w:r>
        <w:rPr>
          <w:rFonts w:ascii="仿宋_GB2312" w:hAnsi="仿宋" w:eastAsia="仿宋_GB2312" w:cs="仿宋_GB2312"/>
          <w:color w:val="auto"/>
          <w:kern w:val="0"/>
          <w:sz w:val="24"/>
          <w:szCs w:val="22"/>
          <w:highlight w:val="none"/>
          <w:lang w:val="zh-CN"/>
        </w:rPr>
        <w:t>、</w:t>
      </w:r>
      <w:r>
        <w:rPr>
          <w:rFonts w:hint="eastAsia" w:ascii="仿宋_GB2312" w:hAnsi="仿宋" w:eastAsia="仿宋_GB2312" w:cs="仿宋_GB2312"/>
          <w:color w:val="auto"/>
          <w:kern w:val="0"/>
          <w:sz w:val="24"/>
          <w:highlight w:val="none"/>
          <w:lang w:val="zh-CN"/>
        </w:rPr>
        <w:t>符合招标文件中列明的可享受中小企业扶持政策的投标人，请填写中小企业声明函。注：投标人</w:t>
      </w:r>
      <w:r>
        <w:rPr>
          <w:rFonts w:ascii="仿宋_GB2312" w:hAnsi="仿宋" w:eastAsia="仿宋_GB2312" w:cs="仿宋_GB2312"/>
          <w:color w:val="auto"/>
          <w:kern w:val="0"/>
          <w:sz w:val="24"/>
          <w:highlight w:val="none"/>
          <w:lang w:val="zh-CN"/>
        </w:rPr>
        <w:t>提供</w:t>
      </w:r>
      <w:r>
        <w:rPr>
          <w:rFonts w:hint="eastAsia" w:ascii="仿宋_GB2312" w:hAnsi="仿宋" w:eastAsia="仿宋_GB2312" w:cs="仿宋_GB2312"/>
          <w:color w:val="auto"/>
          <w:kern w:val="0"/>
          <w:sz w:val="24"/>
          <w:highlight w:val="none"/>
          <w:lang w:val="zh-CN"/>
        </w:rPr>
        <w:t>的中小企业</w:t>
      </w:r>
      <w:r>
        <w:rPr>
          <w:rFonts w:ascii="仿宋_GB2312" w:hAnsi="仿宋" w:eastAsia="仿宋_GB2312" w:cs="仿宋_GB2312"/>
          <w:color w:val="auto"/>
          <w:kern w:val="0"/>
          <w:sz w:val="24"/>
          <w:highlight w:val="none"/>
          <w:lang w:val="zh-CN"/>
        </w:rPr>
        <w:t>声明函内容不实的，属于提供虚假材料谋取中标、成交，依照《中华人民共和国政府采购法》等国家有关规定追究相应责任。</w:t>
      </w:r>
    </w:p>
    <w:p>
      <w:pPr>
        <w:pStyle w:val="4"/>
        <w:shd w:val="clear"/>
        <w:rPr>
          <w:rFonts w:hint="eastAsia" w:cs="仿宋_GB2312"/>
          <w:color w:val="auto"/>
          <w:kern w:val="0"/>
          <w:sz w:val="24"/>
          <w:highlight w:val="none"/>
          <w:lang w:val="en-US" w:eastAsia="zh-CN"/>
        </w:rPr>
      </w:pPr>
      <w:r>
        <w:rPr>
          <w:rFonts w:hint="eastAsia" w:cs="仿宋_GB2312"/>
          <w:color w:val="auto"/>
          <w:kern w:val="0"/>
          <w:sz w:val="24"/>
          <w:highlight w:val="none"/>
          <w:lang w:val="en-US" w:eastAsia="zh-CN"/>
        </w:rPr>
        <w:t xml:space="preserve">    </w:t>
      </w:r>
    </w:p>
    <w:p>
      <w:pPr>
        <w:shd w:val="clear"/>
        <w:snapToGrid/>
        <w:spacing w:line="240" w:lineRule="auto"/>
        <w:ind w:firstLine="0" w:firstLineChars="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en-US" w:eastAsia="zh-CN"/>
        </w:rPr>
        <w:t xml:space="preserve">  4</w:t>
      </w:r>
      <w:r>
        <w:rPr>
          <w:rFonts w:hint="eastAsia" w:ascii="宋体" w:hAnsi="宋体" w:cs="宋体"/>
          <w:color w:val="auto"/>
          <w:kern w:val="0"/>
          <w:sz w:val="24"/>
          <w:highlight w:val="none"/>
          <w:lang w:val="zh-CN"/>
        </w:rPr>
        <w:t>、特别提示：采购机构将对项目名称和项目编号，中标供应商名称、地址和中标金额，主要中标标的名称、服务范围、服务要求、服务时间、服务标准等予以公示。</w:t>
      </w:r>
    </w:p>
    <w:p>
      <w:pPr>
        <w:pStyle w:val="4"/>
        <w:shd w:val="clear"/>
        <w:rPr>
          <w:rFonts w:hint="eastAsia"/>
          <w:color w:val="auto"/>
          <w:highlight w:val="none"/>
          <w:lang w:val="en-US" w:eastAsia="zh-CN"/>
        </w:rPr>
      </w:pPr>
    </w:p>
    <w:p>
      <w:pPr>
        <w:shd w:val="clear"/>
        <w:rPr>
          <w:rFonts w:ascii="仿宋_GB2312" w:hAnsi="仿宋" w:eastAsia="仿宋_GB2312" w:cs="仿宋_GB2312"/>
          <w:color w:val="auto"/>
          <w:kern w:val="0"/>
          <w:sz w:val="24"/>
          <w:highlight w:val="none"/>
          <w:lang w:val="zh-CN"/>
        </w:rPr>
      </w:pPr>
    </w:p>
    <w:p>
      <w:pPr>
        <w:pStyle w:val="4"/>
        <w:shd w:val="clear"/>
        <w:rPr>
          <w:color w:val="auto"/>
          <w:highlight w:val="none"/>
        </w:rPr>
        <w:sectPr>
          <w:pgSz w:w="16838" w:h="11906" w:orient="landscape"/>
          <w:pgMar w:top="1418" w:right="1247" w:bottom="1418" w:left="1276" w:header="851" w:footer="992" w:gutter="0"/>
          <w:cols w:space="720" w:num="1"/>
          <w:titlePg/>
          <w:docGrid w:linePitch="312" w:charSpace="0"/>
        </w:sectPr>
      </w:pPr>
    </w:p>
    <w:p>
      <w:pPr>
        <w:pStyle w:val="379"/>
        <w:shd w:val="clear"/>
        <w:tabs>
          <w:tab w:val="clear" w:pos="720"/>
        </w:tabs>
        <w:snapToGrid w:val="0"/>
        <w:spacing w:before="120" w:after="120"/>
        <w:ind w:firstLine="643"/>
        <w:outlineLvl w:val="9"/>
        <w:rPr>
          <w:rFonts w:ascii="仿宋_GB2312" w:hAnsi="宋体" w:eastAsia="仿宋_GB2312"/>
          <w:color w:val="auto"/>
          <w:sz w:val="32"/>
          <w:szCs w:val="32"/>
          <w:highlight w:val="none"/>
        </w:rPr>
      </w:pPr>
      <w:r>
        <w:rPr>
          <w:rFonts w:hint="eastAsia" w:ascii="仿宋_GB2312" w:hAnsi="仿宋" w:eastAsia="仿宋_GB2312" w:cs="仿宋_GB2312"/>
          <w:color w:val="auto"/>
          <w:kern w:val="2"/>
          <w:sz w:val="32"/>
          <w:szCs w:val="32"/>
          <w:highlight w:val="none"/>
        </w:rPr>
        <w:t>二、</w:t>
      </w:r>
      <w:r>
        <w:rPr>
          <w:rFonts w:hint="eastAsia" w:ascii="仿宋_GB2312" w:hAnsi="宋体" w:eastAsia="仿宋_GB2312"/>
          <w:color w:val="auto"/>
          <w:sz w:val="32"/>
          <w:szCs w:val="32"/>
          <w:highlight w:val="none"/>
        </w:rPr>
        <w:t>中小企业声明函</w:t>
      </w:r>
    </w:p>
    <w:p>
      <w:pPr>
        <w:widowControl/>
        <w:shd w:val="clear"/>
        <w:spacing w:line="360" w:lineRule="auto"/>
        <w:ind w:firstLine="120" w:firstLineChars="5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auto"/>
          <w:sz w:val="24"/>
          <w:highlight w:val="none"/>
        </w:rPr>
        <w:t>5）。</w:t>
      </w:r>
      <w:r>
        <w:rPr>
          <w:rFonts w:hint="eastAsia" w:ascii="仿宋_GB2312" w:hAnsi="仿宋" w:eastAsia="仿宋_GB2312" w:cs="仿宋_GB2312"/>
          <w:b/>
          <w:color w:val="auto"/>
          <w:sz w:val="24"/>
          <w:highlight w:val="none"/>
        </w:rPr>
        <w:t>]</w:t>
      </w:r>
    </w:p>
    <w:p>
      <w:pPr>
        <w:shd w:val="clear"/>
        <w:tabs>
          <w:tab w:val="left" w:pos="8085"/>
        </w:tabs>
        <w:spacing w:line="360" w:lineRule="auto"/>
        <w:ind w:firstLine="1285" w:firstLineChars="400"/>
        <w:jc w:val="left"/>
        <w:rPr>
          <w:rFonts w:hint="eastAsia"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br w:type="page"/>
      </w:r>
    </w:p>
    <w:p>
      <w:pPr>
        <w:shd w:val="clear"/>
        <w:tabs>
          <w:tab w:val="left" w:pos="8085"/>
        </w:tabs>
        <w:spacing w:line="360" w:lineRule="auto"/>
        <w:ind w:firstLine="1285" w:firstLineChars="400"/>
        <w:jc w:val="left"/>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t>政府采购支持中小企业信用融资相关事项通知</w:t>
      </w:r>
    </w:p>
    <w:p>
      <w:pPr>
        <w:shd w:val="clear"/>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hd w:val="clear"/>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hd w:val="clea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一、适用对象</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凡已在浙江政府采购网上注册入库，并取得杭州市政府采购合同的中小企业供应商（以下简称“供应商”），均可申请政府采购信用融资。</w:t>
      </w:r>
    </w:p>
    <w:p>
      <w:pPr>
        <w:shd w:val="clea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二、相关信息获取方式</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hd w:val="clea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三、　政府采购信用融资操作流程：</w:t>
      </w:r>
    </w:p>
    <w:p>
      <w:pPr>
        <w:shd w:val="clear"/>
        <w:spacing w:line="360" w:lineRule="auto"/>
        <w:ind w:firstLine="960" w:firstLineChars="400"/>
        <w:rPr>
          <w:rFonts w:ascii="仿宋" w:hAnsi="仿宋" w:eastAsia="仿宋"/>
          <w:color w:val="auto"/>
          <w:sz w:val="24"/>
          <w:highlight w:val="none"/>
        </w:rPr>
      </w:pPr>
      <w:r>
        <w:rPr>
          <w:rFonts w:hint="eastAsia" w:ascii="仿宋" w:hAnsi="仿宋" w:eastAsia="仿宋"/>
          <w:color w:val="auto"/>
          <w:sz w:val="24"/>
          <w:highlight w:val="none"/>
        </w:rPr>
        <w:t>（一）线上融资模式：</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1.供应商根据合作银行提供的方案，自行选择金融产品，并办理开户等手续；</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2.供应商中标后，可通过杭州市政府采购网或“浙里办”测算授信额度；</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3.采购合同签订后，供应商在杭州市政府采购网或“浙里办”向合作银行发出融资申请；</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4.审批通过后，在线办理放贷手续。</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（二）线下融资模式：</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1.供应商根据合作银行提供的方案，自行选择金融产品，向合作银行提出信用资格预审，并办理开户等手续；</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2.采购合同签订后，供应商在杭州市政府采购网或“浙里办”向合作银行发出融资申请；</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3.合作银行在信用融资模块受理申请后，供应商提供审批材料。合作银行应对申请信用融资的供应商及备案的政府采购合同信息进行核对和审查；</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4.审批通过后，合作银行应按照合作备忘录中约定的审批放款期限和优惠利率及时予以放款。</w:t>
      </w:r>
    </w:p>
    <w:p>
      <w:pPr>
        <w:pStyle w:val="4"/>
        <w:numPr>
          <w:ilvl w:val="0"/>
          <w:numId w:val="0"/>
        </w:numPr>
        <w:shd w:val="clear"/>
        <w:ind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（三）杭州e融平台申请融资</w:t>
      </w:r>
    </w:p>
    <w:p>
      <w:pPr>
        <w:pStyle w:val="4"/>
        <w:numPr>
          <w:ilvl w:val="0"/>
          <w:numId w:val="0"/>
        </w:numPr>
        <w:shd w:val="clear"/>
        <w:ind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供应商通过杭州e融平台政采贷专区，自行选择金融产品，按规定手续办理贷款流程。</w:t>
      </w:r>
    </w:p>
    <w:p>
      <w:pPr>
        <w:shd w:val="clea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四、注意事项</w:t>
      </w:r>
    </w:p>
    <w:p>
      <w:pPr>
        <w:shd w:val="clea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对拟用于信用融资的政府采购合同，供应商在签订合同时应当在合同中注明融资银行名称及账号，作为在该银行的唯一收款账号。</w:t>
      </w:r>
    </w:p>
    <w:p>
      <w:pPr>
        <w:shd w:val="clear"/>
        <w:spacing w:line="360" w:lineRule="auto"/>
        <w:ind w:firstLine="480" w:firstLineChars="200"/>
        <w:rPr>
          <w:rFonts w:ascii="仿宋_GB2312" w:hAnsi="仿宋" w:eastAsia="仿宋_GB2312" w:cs="仿宋_GB2312"/>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auto"/>
          <w:sz w:val="24"/>
          <w:highlight w:val="none"/>
        </w:rPr>
        <w:t>。</w:t>
      </w:r>
    </w:p>
    <w:p>
      <w:pPr>
        <w:shd w:val="clear"/>
        <w:spacing w:line="360" w:lineRule="auto"/>
        <w:ind w:left="5060" w:hanging="5060" w:hangingChars="2100"/>
        <w:rPr>
          <w:rFonts w:ascii="仿宋_GB2312" w:hAnsi="仿宋" w:eastAsia="仿宋_GB2312" w:cs="仿宋_GB2312"/>
          <w:b/>
          <w:bCs/>
          <w:color w:val="auto"/>
          <w:kern w:val="0"/>
          <w:sz w:val="24"/>
          <w:highlight w:val="none"/>
        </w:rPr>
      </w:pPr>
    </w:p>
    <w:p>
      <w:pPr>
        <w:pStyle w:val="3"/>
        <w:pageBreakBefore/>
        <w:widowControl/>
        <w:shd w:val="clear"/>
        <w:spacing w:before="100" w:beforeAutospacing="1" w:after="100" w:afterAutospacing="1" w:line="360" w:lineRule="auto"/>
        <w:ind w:left="1290" w:firstLine="3092" w:firstLineChars="700"/>
        <w:rPr>
          <w:rFonts w:ascii="仿宋_GB2312" w:hAnsi="仿宋" w:eastAsia="仿宋_GB2312"/>
          <w:color w:val="auto"/>
          <w:highlight w:val="none"/>
        </w:rPr>
      </w:pPr>
      <w:r>
        <w:rPr>
          <w:rFonts w:hint="eastAsia" w:ascii="仿宋_GB2312" w:hAnsi="仿宋" w:eastAsia="仿宋_GB2312"/>
          <w:color w:val="auto"/>
          <w:highlight w:val="none"/>
        </w:rPr>
        <w:t>附件</w:t>
      </w:r>
    </w:p>
    <w:p>
      <w:pPr>
        <w:shd w:val="clear"/>
        <w:spacing w:line="360" w:lineRule="auto"/>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1：</w:t>
      </w:r>
    </w:p>
    <w:p>
      <w:pPr>
        <w:shd w:val="clea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残疾人福利性单位声明函</w:t>
      </w:r>
    </w:p>
    <w:p>
      <w:pPr>
        <w:shd w:val="clear"/>
        <w:spacing w:line="360" w:lineRule="auto"/>
        <w:rPr>
          <w:rFonts w:ascii="仿宋_GB2312" w:hAnsi="仿宋" w:eastAsia="仿宋_GB2312"/>
          <w:b/>
          <w:color w:val="auto"/>
          <w:spacing w:val="6"/>
          <w:sz w:val="30"/>
          <w:szCs w:val="30"/>
          <w:highlight w:val="none"/>
        </w:rPr>
      </w:pPr>
    </w:p>
    <w:p>
      <w:pPr>
        <w:shd w:val="clea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本单位郑重声明，根据《财政部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民政部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中国残疾人联合会关于促进残疾人就业政府采购政策的通知》（财库〔</w:t>
      </w:r>
      <w:r>
        <w:rPr>
          <w:rFonts w:ascii="仿宋_GB2312" w:hAnsi="仿宋" w:eastAsia="仿宋_GB2312" w:cs="仿宋_GB2312"/>
          <w:color w:val="auto"/>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hd w:val="clea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本单位对上述声明的真实性负责。如有虚假，将依法承担相应责任。</w:t>
      </w:r>
    </w:p>
    <w:p>
      <w:pPr>
        <w:shd w:val="clear"/>
        <w:spacing w:line="360" w:lineRule="auto"/>
        <w:ind w:firstLine="480" w:firstLineChars="200"/>
        <w:rPr>
          <w:rFonts w:ascii="仿宋_GB2312" w:hAnsi="仿宋" w:eastAsia="仿宋_GB2312" w:cs="仿宋_GB2312"/>
          <w:color w:val="auto"/>
          <w:sz w:val="24"/>
          <w:highlight w:val="none"/>
        </w:rPr>
      </w:pPr>
    </w:p>
    <w:p>
      <w:pPr>
        <w:shd w:val="clear"/>
        <w:spacing w:line="360" w:lineRule="auto"/>
        <w:ind w:firstLine="480" w:firstLineChars="200"/>
        <w:rPr>
          <w:rFonts w:ascii="仿宋_GB2312" w:hAnsi="仿宋" w:eastAsia="仿宋_GB2312" w:cs="仿宋_GB2312"/>
          <w:color w:val="auto"/>
          <w:sz w:val="24"/>
          <w:highlight w:val="none"/>
        </w:rPr>
      </w:pPr>
    </w:p>
    <w:p>
      <w:pPr>
        <w:shd w:val="clea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kern w:val="0"/>
          <w:sz w:val="24"/>
          <w:highlight w:val="none"/>
          <w:lang w:val="zh-CN"/>
        </w:rPr>
        <w:t>投标人名称（电子签名）</w:t>
      </w:r>
      <w:r>
        <w:rPr>
          <w:rFonts w:hint="eastAsia" w:ascii="仿宋_GB2312" w:hAnsi="仿宋" w:eastAsia="仿宋_GB2312" w:cs="仿宋_GB2312"/>
          <w:color w:val="auto"/>
          <w:sz w:val="24"/>
          <w:highlight w:val="none"/>
        </w:rPr>
        <w:t>：</w:t>
      </w:r>
    </w:p>
    <w:p>
      <w:pPr>
        <w:shd w:val="clea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  期：</w:t>
      </w:r>
    </w:p>
    <w:p>
      <w:pPr>
        <w:shd w:val="clear"/>
        <w:spacing w:line="360" w:lineRule="auto"/>
        <w:ind w:firstLine="480" w:firstLineChars="200"/>
        <w:rPr>
          <w:rFonts w:ascii="仿宋_GB2312" w:hAnsi="仿宋" w:eastAsia="仿宋_GB2312" w:cs="仿宋_GB2312"/>
          <w:color w:val="auto"/>
          <w:sz w:val="24"/>
          <w:highlight w:val="none"/>
        </w:rPr>
      </w:pPr>
    </w:p>
    <w:p>
      <w:pPr>
        <w:shd w:val="clear"/>
        <w:spacing w:line="360" w:lineRule="auto"/>
        <w:ind w:firstLine="420" w:firstLineChars="200"/>
        <w:rPr>
          <w:rFonts w:ascii="仿宋_GB2312" w:hAnsi="仿宋" w:eastAsia="仿宋_GB2312"/>
          <w:color w:val="auto"/>
          <w:highlight w:val="none"/>
        </w:rPr>
      </w:pPr>
    </w:p>
    <w:p>
      <w:pPr>
        <w:shd w:val="clear"/>
        <w:spacing w:line="360" w:lineRule="auto"/>
        <w:ind w:firstLine="420" w:firstLineChars="200"/>
        <w:rPr>
          <w:rFonts w:ascii="仿宋_GB2312" w:hAnsi="仿宋" w:eastAsia="仿宋_GB2312"/>
          <w:color w:val="auto"/>
          <w:highlight w:val="none"/>
        </w:rPr>
      </w:pPr>
    </w:p>
    <w:p>
      <w:pPr>
        <w:shd w:val="clear"/>
        <w:spacing w:line="360" w:lineRule="auto"/>
        <w:ind w:firstLine="420" w:firstLineChars="200"/>
        <w:rPr>
          <w:rFonts w:ascii="仿宋_GB2312" w:hAnsi="仿宋" w:eastAsia="仿宋_GB2312"/>
          <w:color w:val="auto"/>
          <w:highlight w:val="none"/>
        </w:rPr>
      </w:pPr>
    </w:p>
    <w:p>
      <w:pPr>
        <w:shd w:val="clear"/>
        <w:spacing w:line="360" w:lineRule="auto"/>
        <w:ind w:firstLine="420" w:firstLineChars="200"/>
        <w:rPr>
          <w:rFonts w:ascii="仿宋_GB2312" w:hAnsi="仿宋" w:eastAsia="仿宋_GB2312"/>
          <w:color w:val="auto"/>
          <w:highlight w:val="none"/>
        </w:rPr>
      </w:pPr>
    </w:p>
    <w:p>
      <w:pPr>
        <w:shd w:val="clear"/>
        <w:spacing w:line="360" w:lineRule="auto"/>
        <w:rPr>
          <w:rFonts w:ascii="仿宋_GB2312" w:hAnsi="仿宋" w:eastAsia="仿宋_GB2312" w:cs="仿宋_GB2312"/>
          <w:b/>
          <w:color w:val="auto"/>
          <w:sz w:val="24"/>
          <w:highlight w:val="none"/>
        </w:rPr>
      </w:pPr>
    </w:p>
    <w:p>
      <w:pPr>
        <w:shd w:val="clear"/>
        <w:spacing w:line="360" w:lineRule="auto"/>
        <w:rPr>
          <w:rFonts w:ascii="仿宋_GB2312" w:hAnsi="仿宋" w:eastAsia="仿宋_GB2312" w:cs="仿宋_GB2312"/>
          <w:b/>
          <w:color w:val="auto"/>
          <w:sz w:val="24"/>
          <w:highlight w:val="none"/>
        </w:rPr>
      </w:pPr>
    </w:p>
    <w:p>
      <w:pPr>
        <w:shd w:val="clear"/>
        <w:spacing w:line="360" w:lineRule="auto"/>
        <w:rPr>
          <w:rFonts w:ascii="仿宋_GB2312" w:hAnsi="仿宋" w:eastAsia="仿宋_GB2312" w:cs="仿宋_GB2312"/>
          <w:b/>
          <w:color w:val="auto"/>
          <w:sz w:val="24"/>
          <w:highlight w:val="none"/>
        </w:rPr>
      </w:pPr>
    </w:p>
    <w:p>
      <w:pPr>
        <w:shd w:val="clear"/>
        <w:spacing w:line="360" w:lineRule="auto"/>
        <w:rPr>
          <w:rFonts w:ascii="仿宋_GB2312" w:hAnsi="仿宋" w:eastAsia="仿宋_GB2312" w:cs="仿宋_GB2312"/>
          <w:b/>
          <w:color w:val="auto"/>
          <w:sz w:val="24"/>
          <w:highlight w:val="none"/>
        </w:rPr>
      </w:pPr>
    </w:p>
    <w:p>
      <w:pPr>
        <w:shd w:val="clear"/>
        <w:spacing w:line="360" w:lineRule="auto"/>
        <w:rPr>
          <w:rFonts w:ascii="仿宋_GB2312" w:hAnsi="仿宋" w:eastAsia="仿宋_GB2312" w:cs="仿宋_GB2312"/>
          <w:b/>
          <w:color w:val="auto"/>
          <w:sz w:val="24"/>
          <w:highlight w:val="none"/>
        </w:rPr>
      </w:pPr>
    </w:p>
    <w:p>
      <w:pPr>
        <w:shd w:val="clear"/>
        <w:spacing w:line="360" w:lineRule="auto"/>
        <w:rPr>
          <w:rFonts w:ascii="仿宋_GB2312" w:hAnsi="仿宋" w:eastAsia="仿宋_GB2312" w:cs="仿宋_GB2312"/>
          <w:b/>
          <w:color w:val="auto"/>
          <w:sz w:val="24"/>
          <w:highlight w:val="none"/>
        </w:rPr>
      </w:pPr>
    </w:p>
    <w:p>
      <w:pPr>
        <w:shd w:val="clear"/>
        <w:spacing w:line="360" w:lineRule="auto"/>
        <w:rPr>
          <w:rFonts w:ascii="仿宋_GB2312" w:hAnsi="仿宋" w:eastAsia="仿宋_GB2312" w:cs="仿宋_GB2312"/>
          <w:b/>
          <w:color w:val="auto"/>
          <w:sz w:val="24"/>
          <w:highlight w:val="none"/>
        </w:rPr>
      </w:pPr>
    </w:p>
    <w:p>
      <w:pPr>
        <w:shd w:val="clear"/>
        <w:spacing w:line="360" w:lineRule="auto"/>
        <w:rPr>
          <w:rFonts w:ascii="仿宋_GB2312" w:hAnsi="仿宋" w:eastAsia="仿宋_GB2312" w:cs="仿宋_GB2312"/>
          <w:b/>
          <w:color w:val="auto"/>
          <w:sz w:val="24"/>
          <w:highlight w:val="none"/>
        </w:rPr>
      </w:pPr>
    </w:p>
    <w:p>
      <w:pPr>
        <w:shd w:val="clear"/>
        <w:spacing w:line="360" w:lineRule="auto"/>
        <w:rPr>
          <w:rFonts w:ascii="仿宋_GB2312" w:hAnsi="仿宋" w:eastAsia="仿宋_GB2312" w:cs="仿宋_GB2312"/>
          <w:b/>
          <w:color w:val="auto"/>
          <w:sz w:val="24"/>
          <w:highlight w:val="none"/>
        </w:rPr>
      </w:pPr>
    </w:p>
    <w:p>
      <w:pPr>
        <w:shd w:val="clea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2：质疑函范本及制作说明</w:t>
      </w:r>
    </w:p>
    <w:p>
      <w:pPr>
        <w:shd w:val="clea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质疑函范本</w:t>
      </w:r>
    </w:p>
    <w:p>
      <w:pPr>
        <w:shd w:val="clear"/>
        <w:snapToGrid w:val="0"/>
        <w:spacing w:before="240" w:beforeLines="100"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一、质疑供应商基本信息</w:t>
      </w:r>
    </w:p>
    <w:p>
      <w:pPr>
        <w:shd w:val="clea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质疑供应商：</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联系人：</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授权代表：</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r>
        <w:rPr>
          <w:rFonts w:ascii="仿宋_GB2312" w:hAnsi="仿宋" w:eastAsia="仿宋_GB2312" w:cs="仿宋"/>
          <w:color w:val="auto"/>
          <w:sz w:val="24"/>
          <w:highlight w:val="none"/>
        </w:rPr>
        <w:t xml:space="preserve"> </w:t>
      </w:r>
    </w:p>
    <w:p>
      <w:pPr>
        <w:shd w:val="clea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rPr>
        <w:t xml:space="preserve"> </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二、质疑项目基本情况</w:t>
      </w:r>
    </w:p>
    <w:p>
      <w:pPr>
        <w:shd w:val="clea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质疑项目的名称：</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质疑项目的编号：</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包号：</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采购人名称：</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采购文件获取日期：</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三、质疑事项具体内容</w:t>
      </w:r>
    </w:p>
    <w:p>
      <w:pPr>
        <w:shd w:val="clea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1：</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事实依据：</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rPr>
      </w:pP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法律依据：</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u w:val="dotted"/>
        </w:rPr>
      </w:pP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2</w:t>
      </w:r>
    </w:p>
    <w:p>
      <w:pPr>
        <w:shd w:val="clea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w:t>
      </w:r>
    </w:p>
    <w:p>
      <w:pPr>
        <w:shd w:val="clea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四、与质疑事项相关的质疑请求</w:t>
      </w:r>
    </w:p>
    <w:p>
      <w:pPr>
        <w:shd w:val="clea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请求：</w:t>
      </w:r>
      <w:r>
        <w:rPr>
          <w:rFonts w:ascii="仿宋_GB2312" w:hAnsi="仿宋" w:eastAsia="仿宋_GB2312" w:cs="仿宋"/>
          <w:color w:val="auto"/>
          <w:sz w:val="24"/>
          <w:highlight w:val="none"/>
          <w:u w:val="dotted"/>
        </w:rPr>
        <w:t xml:space="preserve">                                               </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hd w:val="clear"/>
        <w:spacing w:line="360" w:lineRule="auto"/>
        <w:jc w:val="center"/>
        <w:rPr>
          <w:rFonts w:ascii="仿宋_GB2312" w:hAnsi="仿宋" w:eastAsia="仿宋_GB2312" w:cs="仿宋"/>
          <w:b/>
          <w:bCs/>
          <w:color w:val="auto"/>
          <w:sz w:val="24"/>
          <w:highlight w:val="none"/>
        </w:rPr>
      </w:pPr>
    </w:p>
    <w:p>
      <w:pPr>
        <w:shd w:val="clear"/>
        <w:spacing w:line="360" w:lineRule="auto"/>
        <w:rPr>
          <w:rFonts w:ascii="仿宋_GB2312" w:hAnsi="仿宋" w:eastAsia="仿宋_GB2312"/>
          <w:b/>
          <w:color w:val="auto"/>
          <w:sz w:val="24"/>
          <w:highlight w:val="none"/>
        </w:rPr>
      </w:pPr>
    </w:p>
    <w:p>
      <w:pPr>
        <w:shd w:val="clear"/>
        <w:spacing w:line="360" w:lineRule="auto"/>
        <w:rPr>
          <w:rFonts w:ascii="仿宋_GB2312" w:hAnsi="仿宋" w:eastAsia="仿宋_GB2312"/>
          <w:b/>
          <w:color w:val="auto"/>
          <w:sz w:val="24"/>
          <w:highlight w:val="none"/>
        </w:rPr>
      </w:pPr>
    </w:p>
    <w:p>
      <w:pPr>
        <w:shd w:val="clear"/>
        <w:spacing w:line="360" w:lineRule="auto"/>
        <w:rPr>
          <w:rFonts w:ascii="仿宋_GB2312" w:hAnsi="仿宋" w:eastAsia="仿宋_GB2312"/>
          <w:b/>
          <w:color w:val="auto"/>
          <w:sz w:val="24"/>
          <w:highlight w:val="none"/>
        </w:rPr>
      </w:pPr>
    </w:p>
    <w:p>
      <w:pPr>
        <w:shd w:val="clea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质疑函制作说明：</w:t>
      </w:r>
    </w:p>
    <w:p>
      <w:pPr>
        <w:widowControl/>
        <w:shd w:val="clear"/>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1.供应商提出质疑时，应提交质疑函和必要的证明材料。</w:t>
      </w:r>
    </w:p>
    <w:p>
      <w:pPr>
        <w:widowControl/>
        <w:shd w:val="clear"/>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2.质疑供应商若委托代理人进行质疑的，</w:t>
      </w:r>
      <w:r>
        <w:rPr>
          <w:rFonts w:hint="eastAsia" w:ascii="仿宋_GB2312" w:hAnsi="仿宋" w:eastAsia="仿宋_GB2312"/>
          <w:color w:val="auto"/>
          <w:sz w:val="24"/>
          <w:highlight w:val="none"/>
        </w:rPr>
        <w:t>质疑函应按要求列明“授权代表”的有关内容，并在附件中提交由质疑</w:t>
      </w:r>
      <w:r>
        <w:rPr>
          <w:rFonts w:hint="eastAsia" w:ascii="仿宋_GB2312" w:hAnsi="仿宋" w:eastAsia="仿宋_GB2312" w:cs="宋体"/>
          <w:color w:val="auto"/>
          <w:kern w:val="0"/>
          <w:sz w:val="24"/>
          <w:highlight w:val="none"/>
        </w:rPr>
        <w:t>供应商签署的授权委托书。授权委托书应载明代理人的姓名或者名称、代理事项、具体权限、期限和相关事项。</w:t>
      </w:r>
    </w:p>
    <w:p>
      <w:pPr>
        <w:widowControl/>
        <w:shd w:val="clear"/>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3.质疑供应商若对项目的某一分包进行质疑，质疑函中应列明具体分包号。</w:t>
      </w:r>
    </w:p>
    <w:p>
      <w:pPr>
        <w:widowControl/>
        <w:shd w:val="clear"/>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4.质疑函的质疑事项应具体、明确，并有必要的事实依据和法律依据。</w:t>
      </w:r>
    </w:p>
    <w:p>
      <w:pPr>
        <w:widowControl/>
        <w:shd w:val="clear"/>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5.质疑函的质疑请求应与质疑事项相关。</w:t>
      </w:r>
    </w:p>
    <w:p>
      <w:pPr>
        <w:widowControl/>
        <w:shd w:val="clear"/>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6.质疑供应商为自然人的，</w:t>
      </w:r>
      <w:r>
        <w:rPr>
          <w:rFonts w:hint="eastAsia" w:ascii="仿宋_GB2312" w:hAnsi="仿宋" w:eastAsia="仿宋_GB2312"/>
          <w:color w:val="auto"/>
          <w:sz w:val="24"/>
          <w:highlight w:val="none"/>
        </w:rPr>
        <w:t>质疑函应由本人签字；质疑供应商为法人或者其他组织的，质疑函应由法定代表人、主要负责人，或者其授权代表签字或者盖章，并加盖公章。</w:t>
      </w:r>
    </w:p>
    <w:p>
      <w:pPr>
        <w:widowControl/>
        <w:shd w:val="clear"/>
        <w:spacing w:line="360" w:lineRule="auto"/>
        <w:ind w:firstLine="600" w:firstLineChars="200"/>
        <w:jc w:val="left"/>
        <w:rPr>
          <w:rFonts w:ascii="仿宋_GB2312" w:hAnsi="仿宋" w:eastAsia="仿宋_GB2312"/>
          <w:color w:val="auto"/>
          <w:sz w:val="30"/>
          <w:szCs w:val="30"/>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rPr>
          <w:color w:val="auto"/>
          <w:highlight w:val="none"/>
        </w:rPr>
      </w:pPr>
      <w:r>
        <w:rPr>
          <w:color w:val="auto"/>
          <w:highlight w:val="none"/>
        </w:rPr>
        <w:br w:type="page"/>
      </w:r>
    </w:p>
    <w:p>
      <w:pPr>
        <w:pStyle w:val="4"/>
        <w:shd w:val="clear"/>
        <w:rPr>
          <w:color w:val="auto"/>
          <w:highlight w:val="none"/>
        </w:rPr>
      </w:pPr>
    </w:p>
    <w:p>
      <w:pPr>
        <w:shd w:val="clea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3：投诉书范本及制作说明</w:t>
      </w:r>
    </w:p>
    <w:p>
      <w:pPr>
        <w:shd w:val="clear"/>
        <w:spacing w:line="360" w:lineRule="auto"/>
        <w:jc w:val="center"/>
        <w:rPr>
          <w:rFonts w:ascii="仿宋_GB2312" w:hAnsi="仿宋" w:eastAsia="仿宋_GB2312"/>
          <w:b/>
          <w:color w:val="auto"/>
          <w:sz w:val="24"/>
          <w:highlight w:val="none"/>
        </w:rPr>
      </w:pPr>
    </w:p>
    <w:p>
      <w:pPr>
        <w:shd w:val="clea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投诉书范本</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一、投诉相关主体基本情况</w:t>
      </w:r>
    </w:p>
    <w:p>
      <w:pPr>
        <w:shd w:val="clea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hd w:val="clear"/>
        <w:tabs>
          <w:tab w:val="left" w:pos="6510"/>
        </w:tabs>
        <w:spacing w:line="360" w:lineRule="auto"/>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法定代表人</w:t>
      </w:r>
      <w:r>
        <w:rPr>
          <w:rFonts w:ascii="仿宋_GB2312" w:hAnsi="仿宋" w:eastAsia="仿宋_GB2312"/>
          <w:color w:val="auto"/>
          <w:sz w:val="24"/>
          <w:highlight w:val="none"/>
        </w:rPr>
        <w:t>/主要负责人：</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hd w:val="clear"/>
        <w:tabs>
          <w:tab w:val="left" w:pos="6510"/>
        </w:tabs>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授权代表：</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hint="eastAsia" w:ascii="仿宋_GB2312" w:hAnsi="仿宋" w:eastAsia="仿宋_GB2312"/>
          <w:color w:val="auto"/>
          <w:sz w:val="24"/>
          <w:highlight w:val="none"/>
          <w:u w:val="dotted"/>
        </w:rPr>
        <w:t>：</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1：</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2</w:t>
      </w:r>
    </w:p>
    <w:p>
      <w:pPr>
        <w:shd w:val="clea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相关供应商：</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二、投诉项目基本情况</w:t>
      </w:r>
    </w:p>
    <w:p>
      <w:pPr>
        <w:shd w:val="clea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采购项目名称：</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采购项目编号：</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包号：</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采购人名称：</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代理机构名称：</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采购文件公告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采购结果公告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三、质疑基本情况</w:t>
      </w:r>
    </w:p>
    <w:p>
      <w:pPr>
        <w:shd w:val="clear"/>
        <w:spacing w:line="360" w:lineRule="auto"/>
        <w:ind w:firstLine="480" w:firstLineChars="200"/>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,向</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提出质疑，质疑事项为：</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hd w:val="clear"/>
        <w:spacing w:line="360" w:lineRule="auto"/>
        <w:ind w:firstLine="360" w:firstLineChars="150"/>
        <w:rPr>
          <w:rFonts w:ascii="仿宋_GB2312" w:hAnsi="仿宋" w:eastAsia="仿宋_GB2312"/>
          <w:color w:val="auto"/>
          <w:sz w:val="24"/>
          <w:highlight w:val="none"/>
        </w:rPr>
      </w:pPr>
      <w:r>
        <w:rPr>
          <w:rFonts w:hint="eastAsia" w:ascii="仿宋_GB2312" w:hAnsi="仿宋" w:eastAsia="仿宋_GB2312"/>
          <w:color w:val="auto"/>
          <w:sz w:val="24"/>
          <w:highlight w:val="none"/>
          <w:u w:val="dotted"/>
        </w:rPr>
        <w:t>采购人</w:t>
      </w:r>
      <w:r>
        <w:rPr>
          <w:rFonts w:ascii="仿宋_GB2312" w:hAnsi="仿宋" w:eastAsia="仿宋_GB2312"/>
          <w:color w:val="auto"/>
          <w:sz w:val="24"/>
          <w:highlight w:val="none"/>
          <w:u w:val="dotted"/>
        </w:rPr>
        <w:t>/代理机构</w:t>
      </w:r>
      <w:r>
        <w:rPr>
          <w:rFonts w:hint="eastAsia" w:ascii="仿宋_GB2312" w:hAnsi="仿宋" w:eastAsia="仿宋_GB2312"/>
          <w:color w:val="auto"/>
          <w:sz w:val="24"/>
          <w:highlight w:val="none"/>
        </w:rPr>
        <w:t>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,就质疑事项</w:t>
      </w:r>
      <w:r>
        <w:rPr>
          <w:rFonts w:hint="eastAsia" w:ascii="仿宋_GB2312" w:hAnsi="仿宋" w:eastAsia="仿宋_GB2312"/>
          <w:color w:val="auto"/>
          <w:sz w:val="24"/>
          <w:highlight w:val="none"/>
        </w:rPr>
        <w:t>作出了答复</w:t>
      </w:r>
      <w:r>
        <w:rPr>
          <w:rFonts w:ascii="仿宋_GB2312" w:hAnsi="仿宋" w:eastAsia="仿宋_GB2312"/>
          <w:color w:val="auto"/>
          <w:sz w:val="24"/>
          <w:highlight w:val="none"/>
        </w:rPr>
        <w:t>/没有在法定期限内</w:t>
      </w:r>
      <w:r>
        <w:rPr>
          <w:rFonts w:hint="eastAsia" w:ascii="仿宋_GB2312" w:hAnsi="仿宋" w:eastAsia="仿宋_GB2312"/>
          <w:color w:val="auto"/>
          <w:sz w:val="24"/>
          <w:highlight w:val="none"/>
        </w:rPr>
        <w:t>作出答复。</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四、投诉事项具体内容</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 xml:space="preserve"> 1：</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事实依据：</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法律依据：</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2</w:t>
      </w:r>
    </w:p>
    <w:p>
      <w:pPr>
        <w:shd w:val="clea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五、与投诉事项相关的投诉请求</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请求：</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hd w:val="clear"/>
        <w:spacing w:line="360" w:lineRule="auto"/>
        <w:rPr>
          <w:rFonts w:ascii="仿宋_GB2312" w:hAnsi="仿宋" w:eastAsia="仿宋_GB2312"/>
          <w:color w:val="auto"/>
          <w:sz w:val="24"/>
          <w:highlight w:val="none"/>
          <w:u w:val="single"/>
        </w:rPr>
      </w:pPr>
      <w:r>
        <w:rPr>
          <w:rFonts w:ascii="仿宋_GB2312" w:hAnsi="仿宋" w:eastAsia="仿宋_GB2312"/>
          <w:color w:val="auto"/>
          <w:sz w:val="24"/>
          <w:highlight w:val="none"/>
        </w:rPr>
        <w:t xml:space="preserve">                                                                                                    </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hd w:val="clear"/>
        <w:spacing w:line="360" w:lineRule="auto"/>
        <w:rPr>
          <w:rFonts w:ascii="仿宋_GB2312" w:hAnsi="仿宋" w:eastAsia="仿宋_GB2312"/>
          <w:b/>
          <w:color w:val="auto"/>
          <w:sz w:val="24"/>
          <w:highlight w:val="none"/>
        </w:rPr>
      </w:pPr>
    </w:p>
    <w:p>
      <w:pPr>
        <w:shd w:val="clear"/>
        <w:spacing w:line="360" w:lineRule="auto"/>
        <w:rPr>
          <w:rFonts w:ascii="仿宋_GB2312" w:hAnsi="仿宋" w:eastAsia="仿宋_GB2312"/>
          <w:b/>
          <w:color w:val="auto"/>
          <w:sz w:val="24"/>
          <w:highlight w:val="none"/>
        </w:rPr>
      </w:pPr>
    </w:p>
    <w:p>
      <w:pPr>
        <w:shd w:val="clea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投诉书制作说明：</w:t>
      </w:r>
    </w:p>
    <w:p>
      <w:pPr>
        <w:widowControl/>
        <w:shd w:val="clear"/>
        <w:spacing w:line="360" w:lineRule="auto"/>
        <w:ind w:firstLine="480" w:firstLineChars="200"/>
        <w:rPr>
          <w:rFonts w:ascii="仿宋_GB2312" w:hAnsi="仿宋" w:eastAsia="仿宋_GB2312" w:cs="宋体"/>
          <w:color w:val="auto"/>
          <w:kern w:val="0"/>
          <w:sz w:val="24"/>
          <w:highlight w:val="none"/>
        </w:rPr>
      </w:pPr>
      <w:r>
        <w:rPr>
          <w:rFonts w:ascii="仿宋_GB2312" w:hAnsi="仿宋" w:eastAsia="仿宋_GB2312"/>
          <w:color w:val="auto"/>
          <w:sz w:val="24"/>
          <w:highlight w:val="none"/>
        </w:rPr>
        <w:t>1.投诉人提起投诉时，应当提交投诉书和必要的证明材料，并按照被投诉人和与投诉事项有关的供应商数量提供投诉书副本。</w:t>
      </w:r>
    </w:p>
    <w:p>
      <w:pPr>
        <w:widowControl/>
        <w:shd w:val="clear"/>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2.投诉人若委托代理人进行投诉的，投诉书应按照要求列明“授权代表”的有关内容，并在附件中提交由</w:t>
      </w:r>
      <w:r>
        <w:rPr>
          <w:rFonts w:hint="eastAsia" w:ascii="仿宋_GB2312" w:hAnsi="仿宋" w:eastAsia="仿宋_GB2312" w:cs="宋体"/>
          <w:color w:val="auto"/>
          <w:kern w:val="0"/>
          <w:sz w:val="24"/>
          <w:highlight w:val="none"/>
        </w:rPr>
        <w:t>投诉人签署的授权委托书。授权委托书应当载明代理人的姓名或者名称、代理事项、具体权限、期限和相关事项。</w:t>
      </w:r>
    </w:p>
    <w:p>
      <w:pPr>
        <w:widowControl/>
        <w:shd w:val="clear"/>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3.投诉人若对项目的某一分包进行投诉，投诉书应列明具体分包号。</w:t>
      </w:r>
    </w:p>
    <w:p>
      <w:pPr>
        <w:widowControl/>
        <w:shd w:val="clear"/>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4.投诉书应简要列明质疑事项，质疑函、质疑答复等作为附件材料提供。</w:t>
      </w:r>
    </w:p>
    <w:p>
      <w:pPr>
        <w:widowControl/>
        <w:shd w:val="clear"/>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5.投诉书的投诉事项应具体、明确，并有必要的事实依据和法律依据。</w:t>
      </w:r>
    </w:p>
    <w:p>
      <w:pPr>
        <w:widowControl/>
        <w:shd w:val="clear"/>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6.投诉书的投诉请求应与投诉事项相关。</w:t>
      </w:r>
    </w:p>
    <w:p>
      <w:pPr>
        <w:widowControl/>
        <w:shd w:val="clear"/>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7.投诉人为自然人的，投诉书应当由本人签字；投诉人为法人或者其他组织的，投诉书应当由法定代表人、主要负责人，或者其授权代表签字或者盖章，并加盖公章。</w:t>
      </w:r>
    </w:p>
    <w:p>
      <w:pPr>
        <w:shd w:val="clear"/>
        <w:spacing w:line="360" w:lineRule="auto"/>
        <w:rPr>
          <w:rFonts w:ascii="仿宋_GB2312" w:hAnsi="仿宋" w:eastAsia="仿宋_GB2312" w:cs="仿宋_GB2312"/>
          <w:b/>
          <w:color w:val="auto"/>
          <w:sz w:val="24"/>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4：</w:t>
      </w:r>
      <w:r>
        <w:rPr>
          <w:rFonts w:hint="eastAsia" w:ascii="仿宋" w:hAnsi="仿宋" w:eastAsia="仿宋"/>
          <w:b/>
          <w:bCs/>
          <w:color w:val="auto"/>
          <w:sz w:val="32"/>
          <w:szCs w:val="32"/>
          <w:highlight w:val="none"/>
        </w:rPr>
        <w:t>业务专用章使用说明函</w:t>
      </w:r>
    </w:p>
    <w:p>
      <w:pPr>
        <w:shd w:val="clear"/>
        <w:spacing w:line="360" w:lineRule="auto"/>
        <w:rPr>
          <w:rFonts w:ascii="仿宋" w:hAnsi="仿宋" w:eastAsia="仿宋"/>
          <w:color w:val="auto"/>
          <w:sz w:val="24"/>
          <w:highlight w:val="none"/>
        </w:rPr>
      </w:pPr>
      <w:r>
        <w:rPr>
          <w:rFonts w:hint="eastAsia" w:ascii="仿宋" w:hAnsi="仿宋" w:eastAsia="仿宋" w:cs="仿宋_GB2312"/>
          <w:color w:val="auto"/>
          <w:sz w:val="24"/>
          <w:highlight w:val="none"/>
          <w:u w:val="single"/>
        </w:rPr>
        <w:t>（采购人）、（采购代理机构）</w:t>
      </w:r>
    </w:p>
    <w:p>
      <w:pPr>
        <w:shd w:val="clear"/>
        <w:spacing w:line="360" w:lineRule="auto"/>
        <w:ind w:firstLine="480" w:firstLineChars="200"/>
        <w:rPr>
          <w:rFonts w:ascii="仿宋" w:hAnsi="仿宋" w:eastAsia="仿宋" w:cs="宋体"/>
          <w:color w:val="auto"/>
          <w:sz w:val="24"/>
          <w:highlight w:val="none"/>
        </w:rPr>
      </w:pPr>
      <w:r>
        <w:rPr>
          <w:rFonts w:hint="eastAsia" w:ascii="仿宋" w:hAnsi="仿宋" w:eastAsia="仿宋" w:cs="仿宋_GB2312"/>
          <w:color w:val="auto"/>
          <w:kern w:val="0"/>
          <w:sz w:val="24"/>
          <w:highlight w:val="none"/>
          <w:lang w:val="zh-CN"/>
        </w:rPr>
        <w:t>我方</w:t>
      </w:r>
      <w:r>
        <w:rPr>
          <w:rFonts w:ascii="仿宋" w:hAnsi="仿宋" w:eastAsia="仿宋" w:cs="仿宋_GB2312"/>
          <w:color w:val="auto"/>
          <w:kern w:val="0"/>
          <w:sz w:val="24"/>
          <w:highlight w:val="none"/>
          <w:u w:val="single"/>
          <w:lang w:val="zh-CN"/>
        </w:rPr>
        <w:t xml:space="preserve">                         </w:t>
      </w:r>
      <w:r>
        <w:rPr>
          <w:rFonts w:ascii="仿宋" w:hAnsi="仿宋" w:eastAsia="仿宋" w:cs="仿宋_GB2312"/>
          <w:color w:val="auto"/>
          <w:sz w:val="24"/>
          <w:highlight w:val="none"/>
        </w:rPr>
        <w:t>(投标人全称)</w:t>
      </w:r>
      <w:r>
        <w:rPr>
          <w:rFonts w:hint="eastAsia" w:ascii="仿宋" w:hAnsi="仿宋" w:eastAsia="仿宋"/>
          <w:color w:val="auto"/>
          <w:sz w:val="24"/>
          <w:highlight w:val="none"/>
        </w:rPr>
        <w:t>是中华人民共和国依法登记注册的合法企业，</w:t>
      </w:r>
      <w:r>
        <w:rPr>
          <w:rFonts w:hint="eastAsia" w:ascii="仿宋" w:hAnsi="仿宋" w:eastAsia="仿宋" w:cs="宋体"/>
          <w:bCs/>
          <w:color w:val="auto"/>
          <w:sz w:val="24"/>
          <w:highlight w:val="none"/>
        </w:rPr>
        <w:t>在参加</w:t>
      </w:r>
      <w:r>
        <w:rPr>
          <w:rFonts w:hint="eastAsia" w:ascii="仿宋" w:hAnsi="仿宋" w:eastAsia="仿宋" w:cs="仿宋_GB2312"/>
          <w:color w:val="auto"/>
          <w:sz w:val="24"/>
          <w:highlight w:val="none"/>
        </w:rPr>
        <w:t>你方组织的</w:t>
      </w:r>
      <w:r>
        <w:rPr>
          <w:rFonts w:hint="eastAsia" w:ascii="仿宋_GB2312" w:hAnsi="仿宋" w:eastAsia="仿宋_GB2312" w:cs="仿宋_GB2312"/>
          <w:color w:val="auto"/>
          <w:sz w:val="24"/>
          <w:highlight w:val="none"/>
        </w:rPr>
        <w:t>（项目名称）项目</w:t>
      </w:r>
      <w:r>
        <w:rPr>
          <w:rFonts w:hint="eastAsia" w:ascii="仿宋" w:hAnsi="仿宋" w:eastAsia="仿宋" w:cs="仿宋_GB2312"/>
          <w:color w:val="auto"/>
          <w:sz w:val="24"/>
          <w:highlight w:val="none"/>
        </w:rPr>
        <w:t>【招标编号：（采购编号）</w:t>
      </w:r>
      <w:r>
        <w:rPr>
          <w:rFonts w:ascii="仿宋" w:hAnsi="仿宋" w:eastAsia="仿宋" w:cs="仿宋_GB2312"/>
          <w:color w:val="auto"/>
          <w:sz w:val="24"/>
          <w:highlight w:val="none"/>
        </w:rPr>
        <w:t>】</w:t>
      </w:r>
      <w:r>
        <w:rPr>
          <w:rFonts w:hint="eastAsia" w:ascii="仿宋" w:hAnsi="仿宋" w:eastAsia="仿宋" w:cs="宋体"/>
          <w:bCs/>
          <w:color w:val="auto"/>
          <w:sz w:val="24"/>
          <w:highlight w:val="none"/>
        </w:rPr>
        <w:t>投标活动中作如下说明：</w:t>
      </w:r>
      <w:r>
        <w:rPr>
          <w:rFonts w:hint="eastAsia" w:ascii="仿宋" w:hAnsi="仿宋" w:eastAsia="仿宋" w:cs="宋体"/>
          <w:color w:val="auto"/>
          <w:sz w:val="24"/>
          <w:highlight w:val="none"/>
        </w:rPr>
        <w:t>我方所使用的“</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专用章”与法定名称章具有同等的法律效力，对使用“</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专用章”的行为予以完全承认，并愿意承担相应责任。</w:t>
      </w:r>
      <w:r>
        <w:rPr>
          <w:rFonts w:ascii="仿宋" w:hAnsi="仿宋" w:eastAsia="仿宋" w:cs="宋体"/>
          <w:color w:val="auto"/>
          <w:sz w:val="24"/>
          <w:highlight w:val="none"/>
        </w:rPr>
        <w:t xml:space="preserve">   </w:t>
      </w:r>
    </w:p>
    <w:p>
      <w:pPr>
        <w:shd w:val="clea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特此说明。</w:t>
      </w:r>
    </w:p>
    <w:p>
      <w:pPr>
        <w:shd w:val="clear"/>
        <w:spacing w:line="360" w:lineRule="auto"/>
        <w:ind w:firstLine="494"/>
        <w:rPr>
          <w:rFonts w:ascii="仿宋" w:hAnsi="仿宋" w:eastAsia="仿宋" w:cs="宋体"/>
          <w:color w:val="auto"/>
          <w:sz w:val="24"/>
          <w:highlight w:val="none"/>
        </w:rPr>
      </w:pPr>
    </w:p>
    <w:p>
      <w:pPr>
        <w:shd w:val="clear"/>
        <w:spacing w:line="360" w:lineRule="auto"/>
        <w:ind w:firstLine="494"/>
        <w:rPr>
          <w:rFonts w:ascii="仿宋" w:hAnsi="仿宋" w:eastAsia="仿宋" w:cs="宋体"/>
          <w:color w:val="auto"/>
          <w:sz w:val="24"/>
          <w:highlight w:val="none"/>
        </w:rPr>
      </w:pPr>
    </w:p>
    <w:p>
      <w:pPr>
        <w:shd w:val="clear"/>
        <w:spacing w:line="360" w:lineRule="auto"/>
        <w:ind w:firstLine="494"/>
        <w:rPr>
          <w:rFonts w:ascii="仿宋" w:hAnsi="仿宋" w:eastAsia="仿宋" w:cs="宋体"/>
          <w:color w:val="auto"/>
          <w:sz w:val="24"/>
          <w:highlight w:val="none"/>
        </w:rPr>
      </w:pPr>
    </w:p>
    <w:p>
      <w:pPr>
        <w:shd w:val="clear"/>
        <w:spacing w:line="360" w:lineRule="auto"/>
        <w:ind w:firstLine="494"/>
        <w:rPr>
          <w:rFonts w:ascii="仿宋" w:hAnsi="仿宋" w:eastAsia="仿宋" w:cs="宋体"/>
          <w:color w:val="auto"/>
          <w:sz w:val="24"/>
          <w:highlight w:val="none"/>
        </w:rPr>
      </w:pPr>
    </w:p>
    <w:p>
      <w:pPr>
        <w:shd w:val="clear"/>
        <w:spacing w:line="360" w:lineRule="auto"/>
        <w:ind w:right="480" w:firstLine="4080" w:firstLineChars="1700"/>
        <w:rPr>
          <w:rFonts w:ascii="仿宋" w:hAnsi="仿宋" w:eastAsia="仿宋" w:cs="宋体"/>
          <w:color w:val="auto"/>
          <w:sz w:val="24"/>
          <w:highlight w:val="none"/>
        </w:rPr>
      </w:pPr>
      <w:r>
        <w:rPr>
          <w:rFonts w:hint="eastAsia" w:ascii="仿宋" w:hAnsi="仿宋" w:eastAsia="仿宋" w:cs="宋体"/>
          <w:color w:val="auto"/>
          <w:sz w:val="24"/>
          <w:highlight w:val="none"/>
        </w:rPr>
        <w:t>投标单位（法定名称章）：</w:t>
      </w:r>
    </w:p>
    <w:p>
      <w:pPr>
        <w:shd w:val="clear"/>
        <w:ind w:right="1440" w:firstLine="494"/>
        <w:jc w:val="center"/>
        <w:rPr>
          <w:rFonts w:ascii="仿宋" w:hAnsi="仿宋" w:eastAsia="仿宋" w:cs="宋体"/>
          <w:color w:val="auto"/>
          <w:sz w:val="24"/>
          <w:highlight w:val="none"/>
        </w:rPr>
      </w:pPr>
      <w:r>
        <w:rPr>
          <w:rFonts w:ascii="仿宋" w:hAnsi="仿宋" w:eastAsia="仿宋" w:cs="宋体"/>
          <w:color w:val="auto"/>
          <w:sz w:val="24"/>
          <w:highlight w:val="none"/>
        </w:rPr>
        <w:t xml:space="preserve">                              日期：       年     月     日</w:t>
      </w:r>
    </w:p>
    <w:p>
      <w:pPr>
        <w:shd w:val="clear"/>
        <w:rPr>
          <w:rFonts w:ascii="仿宋" w:hAnsi="仿宋" w:eastAsia="仿宋" w:cs="宋体"/>
          <w:color w:val="auto"/>
          <w:sz w:val="24"/>
          <w:highlight w:val="none"/>
        </w:rPr>
      </w:pPr>
      <w:r>
        <w:rPr>
          <w:rFonts w:hint="eastAsia" w:ascii="仿宋" w:hAnsi="仿宋" w:eastAsia="仿宋" w:cs="宋体"/>
          <w:b/>
          <w:bCs/>
          <w:color w:val="auto"/>
          <w:sz w:val="24"/>
          <w:highlight w:val="none"/>
        </w:rPr>
        <w:t>附：</w:t>
      </w:r>
    </w:p>
    <w:p>
      <w:pPr>
        <w:shd w:val="clear"/>
        <w:spacing w:line="360" w:lineRule="auto"/>
        <w:rPr>
          <w:rFonts w:ascii="仿宋" w:hAnsi="仿宋" w:eastAsia="仿宋"/>
          <w:bCs/>
          <w:color w:val="auto"/>
          <w:sz w:val="24"/>
          <w:highlight w:val="none"/>
        </w:rPr>
      </w:pPr>
      <w:r>
        <w:rPr>
          <w:rFonts w:ascii="仿宋" w:hAnsi="仿宋" w:eastAsia="仿宋" w:cs="Times New Roman"/>
          <w:b/>
          <w:bCs/>
          <w:color w:val="auto"/>
          <w:kern w:val="2"/>
          <w:sz w:val="24"/>
          <w:szCs w:val="24"/>
          <w:highlight w:val="none"/>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矩形 3"/>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 AQAADwAAAGRycy9kb3ducmV2LnhtbE2PMU/DMBSEdyT+g/WQ2KidFhoa4nQAFYmxTRe2l/iRBOLn KHbawK/HTGU83enuu3w7216caPSdYw3JQoEgrp3puNFwLHd3jyB8QDbYOyYN3+RhW1xf5ZgZd+Y9 nQ6hEbGEfYYa2hCGTEpft2TRL9xAHL0PN1oMUY6NNCOeY7nt5VKptbTYcVxocaDnluqvw2Q1VN3y iD/78lXZzW4V3ubyc3p/0fr2JlFPIALN4RKGP/yIDkVkqtzExotew32aRvSg4WGdgIiBjVqlIKro JIkCWeTy/4XiF1BLAwQUAAAACACHTuJAQ/YjpvsBAAAfBAAADgAAAGRycy9lMm9Eb2MueG1srVNN rtMwEN4jcQfLe5o0fS0QNX0LStkgeNJ7HMC1ncSS/+Rxm/Y0SOw4BMdBXIOxU/p+F12QhTNjj7+Z 75vx8vpgNNnLAMrZhk4nJSXScieU7Rr67W7z5h0lEJkVTDsrG3qUQK9Xr18tB1/LyvVOCxkIglio B9/QPkZfFwXwXhoGE+elxcPWBcMiuqErRGADohtdVGW5KAYXhA+OSwDcXY+H9IQYLgF0bau4XDu+ M9LGETVIzSJSgl55oKtcbdtKHr+2LchIdEORacwrJkF7m9ZitWR1F5jvFT+VwC4p4Qknw5TFpGeo NYuM7IJ6BmUUDw5cGyfcmWIkkhVBFtPyiTa3PfMyc0GpwZ9Fh/8Hy7/sbwJRoqEzSiwz2PA/33/+ /vWDzJI2g4caQ279TTh5gGYiemiDSX+kQA5Zz+NZT3mIhONm9ba8ulrMKeF4VlXz2WI6T6jF/XUf IH6SzpBkNDRgw7KObP8Z4hj6LyRlA6eV2CitsxO67QcdyJ5hczf5O6E/CtOWDA19P69SIQwntsVJ QdN4ZA22y/ke3YCHwGX+XgJOha0Z9GMBGSGFsdqoKEO2esnERytIPHpU1uKDoqkYIwUlWuL7S1aO jEzpSyJRO21RwtSZsRfJ2jpxxD7ufFBdjzpOc73pBOcmC36a8TSYD/2MdP+uV38B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AAAAAGRycy9Q SwECFAAUAAAACACHTuJAcc/4wdgAAAAKAQAADwAAAAAAAAABACAAAAAiAAAAZHJzL2Rvd25yZXYu eG1sUEsBAhQAFAAAAAgAh07iQEP2I6b7AQAAHwQAAA4AAAAAAAAAAQAgAAAAJwEAAGRycy9lMm9E b2MueG1sUEsFBgAAAAAGAAYAWQEAAJQFAAAAAA== ">
                <v:fill on="t" focussize="0,0"/>
                <v:stroke color="#000000" joinstyle="miter"/>
                <v:imagedata o:title=""/>
                <o:lock v:ext="edit" aspectratio="f"/>
              </v:rect>
            </w:pict>
          </mc:Fallback>
        </mc:AlternateContent>
      </w:r>
      <w:r>
        <w:rPr>
          <w:rFonts w:ascii="仿宋" w:hAnsi="仿宋" w:eastAsia="仿宋" w:cs="Times New Roman"/>
          <w:b/>
          <w:bCs/>
          <w:color w:val="auto"/>
          <w:kern w:val="2"/>
          <w:sz w:val="24"/>
          <w:szCs w:val="24"/>
          <w:highlight w:val="none"/>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矩形 4"/>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 AQAADwAAAGRycy9kb3ducmV2LnhtbE2PwU6DQBCG7ya+w2ZMvLW7ICVKWXrQ1MRjSy/eBtgCys4S dmnRp3c86e2fzJd/vsl3ix3ExUy+d6QhWisQhmrX9NRqOJX71SMIH5AaHBwZDV/Gw664vckxa9yV DuZyDK3gEvIZauhCGDMpfd0Zi37tRkO8O7vJYuBxamUz4ZXL7SBjpVJpsSe+0OFonjtTfx5nq6Hq 4xN+H8pXZZ/2D+FtKT/m9xet7+8itQURzBL+YPjVZ3Uo2KlyMzVeDBpWUZIwqiFVKQgGEhVzqDhE mw3IIpf/Xyh+AFBLAwQUAAAACACHTuJATWU8avwBAAAfBAAADgAAAGRycy9lMm9Eb2MueG1srVPN jtMwEL4j8Q6W7zRtaAsbNd0DpVwQrLTLA7i2k1jynzxu0z4NEjcegsdBvAZjJ3R/2EMPm4MzY4+/ me+b8er6aDQ5yADK2ZrOJlNKpOVOKNvW9Nvd9s17SiAyK5h2Vtb0JIFer1+/WvW+kqXrnBYyEASx UPW+pl2MvioK4J00DCbOS4uHjQuGRXRDW4jAekQ3uiin02XRuyB8cFwC4O5mOKQjYrgE0DWN4nLj +N5IGwfUIDWLSAk65YGuc7VNI3n82jQgI9E1RaYxr5gE7V1ai/WKVW1gvlN8LIFdUsITToYpi0nP UBsWGdkH9R+UUTw4cE2ccGeKgUhWBFnMpk+0ue2Yl5kLSg3+LDq8HCz/crgJRImazimxzGDD/3z/ +fvXDzJP2vQeKgy59Tdh9ADNRPTYBJP+SIEcs56ns57yGAnHzXI5f3e1QKk5npXl4u1ytkioxf11 HyB+ks6QZNQ0YMOyjuzwGeIQ+i8kZQOnldgqrbMT2t0HHciBYXO3+RvRH4VpS/qaXi3KBRbCcGIb nBQ0jUfWYNuc79ENeAg8zd9zwKmwDYNuKCAjpDBWGRVlyFYnmfhoBYknj8pafFA0FWOkoERLfH/J ypGRKX1JJGqnLUqYOjP0Ilk7J07Yx70Pqu1Qx1muN53g3GTBxxlPg/nQz0j373r9F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AAAAABkcnMv UEsBAhQAFAAAAAgAh07iQJ3TsFjYAAAACgEAAA8AAAAAAAAAAQAgAAAAIgAAAGRycy9kb3ducmV2 LnhtbFBLAQIUABQAAAAIAIdO4kBNZTxq/AEAAB8EAAAOAAAAAAAAAAEAIAAAACcBAABkcnMvZTJv RG9jLnhtbFBLBQYAAAAABgAGAFkBAACVBQAAAAA= ">
                <v:fill on="t" focussize="0,0"/>
                <v:stroke color="#000000" joinstyle="miter"/>
                <v:imagedata o:title=""/>
                <o:lock v:ext="edit" aspectratio="f"/>
              </v:rect>
            </w:pict>
          </mc:Fallback>
        </mc:AlternateContent>
      </w:r>
      <w:r>
        <w:rPr>
          <w:rFonts w:hint="eastAsia" w:ascii="仿宋" w:hAnsi="仿宋" w:eastAsia="仿宋" w:cs="宋体"/>
          <w:color w:val="auto"/>
          <w:sz w:val="24"/>
          <w:highlight w:val="none"/>
        </w:rPr>
        <w:t>投标单位法定名称章（印模）</w:t>
      </w:r>
      <w:r>
        <w:rPr>
          <w:rFonts w:ascii="仿宋" w:hAnsi="仿宋" w:eastAsia="仿宋" w:cs="宋体"/>
          <w:color w:val="auto"/>
          <w:sz w:val="24"/>
          <w:highlight w:val="none"/>
        </w:rPr>
        <w:t xml:space="preserve">                </w:t>
      </w:r>
      <w:r>
        <w:rPr>
          <w:rFonts w:hint="eastAsia" w:ascii="仿宋" w:hAnsi="仿宋" w:eastAsia="仿宋" w:cs="宋体"/>
          <w:color w:val="auto"/>
          <w:sz w:val="24"/>
          <w:highlight w:val="none"/>
        </w:rPr>
        <w:t>投标单位“</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专用章”（印模）</w:t>
      </w: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hint="eastAsia" w:ascii="仿宋" w:hAnsi="仿宋" w:eastAsia="仿宋"/>
          <w:b/>
          <w:color w:val="auto"/>
          <w:spacing w:val="6"/>
          <w:sz w:val="32"/>
          <w:szCs w:val="32"/>
          <w:highlight w:val="none"/>
        </w:rPr>
      </w:pPr>
    </w:p>
    <w:p>
      <w:pPr>
        <w:shd w:val="clear"/>
        <w:autoSpaceDE w:val="0"/>
        <w:autoSpaceDN w:val="0"/>
        <w:jc w:val="center"/>
        <w:rPr>
          <w:rFonts w:hint="eastAsia"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br w:type="page"/>
      </w:r>
    </w:p>
    <w:p>
      <w:pPr>
        <w:shd w:val="clea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5</w:t>
      </w:r>
      <w:r>
        <w:rPr>
          <w:rFonts w:hint="eastAsia" w:ascii="仿宋" w:hAnsi="仿宋" w:eastAsia="仿宋"/>
          <w:b/>
          <w:color w:val="auto"/>
          <w:spacing w:val="6"/>
          <w:sz w:val="32"/>
          <w:szCs w:val="32"/>
          <w:highlight w:val="none"/>
        </w:rPr>
        <w:t>：</w:t>
      </w:r>
      <w:r>
        <w:rPr>
          <w:rFonts w:hint="eastAsia" w:ascii="仿宋_GB2312" w:hAnsi="宋体" w:eastAsia="仿宋_GB2312"/>
          <w:b/>
          <w:color w:val="auto"/>
          <w:sz w:val="32"/>
          <w:szCs w:val="32"/>
          <w:highlight w:val="none"/>
        </w:rPr>
        <w:t>中小企业声明函</w:t>
      </w:r>
    </w:p>
    <w:p>
      <w:pPr>
        <w:shd w:val="clear"/>
        <w:spacing w:line="360" w:lineRule="auto"/>
        <w:jc w:val="center"/>
        <w:rPr>
          <w:rFonts w:ascii="仿宋" w:hAnsi="仿宋" w:eastAsia="仿宋" w:cs="仿宋_GB2312"/>
          <w:color w:val="auto"/>
          <w:sz w:val="24"/>
          <w:highlight w:val="none"/>
          <w:u w:val="single"/>
        </w:rPr>
      </w:pPr>
    </w:p>
    <w:p>
      <w:pPr>
        <w:shd w:val="clear"/>
        <w:spacing w:line="360" w:lineRule="auto"/>
        <w:jc w:val="center"/>
        <w:rPr>
          <w:rFonts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中小企业声明函（货物）</w:t>
      </w:r>
    </w:p>
    <w:p>
      <w:pPr>
        <w:shd w:val="clea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hint="eastAsia" w:ascii="宋体" w:hAnsi="宋体" w:cs="宋体"/>
          <w:color w:val="auto"/>
          <w:sz w:val="24"/>
          <w:highlight w:val="none"/>
        </w:rPr>
        <w:t>﹝</w:t>
      </w:r>
      <w:r>
        <w:rPr>
          <w:rFonts w:ascii="仿宋_GB2312" w:hAnsi="宋体" w:eastAsia="仿宋_GB2312"/>
          <w:color w:val="auto"/>
          <w:sz w:val="24"/>
          <w:highlight w:val="none"/>
        </w:rPr>
        <w:t>2020</w:t>
      </w:r>
      <w:r>
        <w:rPr>
          <w:rFonts w:hint="eastAsia" w:ascii="宋体" w:hAnsi="宋体" w:cs="宋体"/>
          <w:color w:val="auto"/>
          <w:sz w:val="24"/>
          <w:highlight w:val="none"/>
        </w:rPr>
        <w:t>﹞</w:t>
      </w:r>
      <w:r>
        <w:rPr>
          <w:rFonts w:ascii="仿宋_GB2312" w:hAnsi="宋体" w:eastAsia="仿宋_GB2312"/>
          <w:color w:val="auto"/>
          <w:sz w:val="24"/>
          <w:highlight w:val="none"/>
        </w:rPr>
        <w:t xml:space="preserve">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（项目名称）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采购活动，提供的货物全部由符合政策要求的中小企业制造。相关企业（含联合体中的中小企业、签订分包意向协议的中小企业）的具体情况如下：</w:t>
      </w:r>
    </w:p>
    <w:p>
      <w:pPr>
        <w:shd w:val="clea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hd w:val="clea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hd w:val="clea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hd w:val="clea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hd w:val="clea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hd w:val="clear"/>
        <w:snapToGrid w:val="0"/>
        <w:spacing w:line="360" w:lineRule="auto"/>
        <w:ind w:firstLine="5160" w:firstLineChars="21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hd w:val="clea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hd w:val="clear"/>
        <w:spacing w:line="360" w:lineRule="auto"/>
        <w:jc w:val="lef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从业人员、营业收入、资产总额填报上一年度数据，无上一年度数据的新成立企业可不填报。</w:t>
      </w:r>
    </w:p>
    <w:p>
      <w:pPr>
        <w:shd w:val="clear"/>
        <w:spacing w:line="360" w:lineRule="auto"/>
        <w:ind w:right="420"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注：符合《关于促进残疾人就业政府采购政策的通知》（财库〔</w:t>
      </w:r>
      <w:r>
        <w:rPr>
          <w:rFonts w:ascii="仿宋_GB2312" w:hAnsi="仿宋" w:eastAsia="仿宋_GB2312" w:cs="仿宋_GB2312"/>
          <w:color w:val="auto"/>
          <w:sz w:val="24"/>
          <w:highlight w:val="none"/>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hd w:val="clear"/>
        <w:spacing w:line="360" w:lineRule="auto"/>
        <w:jc w:val="center"/>
        <w:rPr>
          <w:rFonts w:ascii="仿宋_GB2312" w:hAnsi="仿宋" w:eastAsia="仿宋_GB2312" w:cs="仿宋_GB2312"/>
          <w:b/>
          <w:color w:val="auto"/>
          <w:sz w:val="32"/>
          <w:szCs w:val="32"/>
          <w:highlight w:val="none"/>
        </w:rPr>
      </w:pPr>
    </w:p>
    <w:p>
      <w:pPr>
        <w:shd w:val="clear"/>
        <w:spacing w:line="360" w:lineRule="auto"/>
        <w:jc w:val="center"/>
        <w:rPr>
          <w:rFonts w:ascii="仿宋_GB2312" w:hAnsi="仿宋" w:eastAsia="仿宋_GB2312" w:cs="仿宋_GB2312"/>
          <w:b/>
          <w:color w:val="auto"/>
          <w:sz w:val="32"/>
          <w:szCs w:val="32"/>
          <w:highlight w:val="none"/>
        </w:rPr>
      </w:pPr>
    </w:p>
    <w:p>
      <w:pPr>
        <w:shd w:val="clear"/>
        <w:spacing w:line="360" w:lineRule="auto"/>
        <w:jc w:val="center"/>
        <w:rPr>
          <w:rFonts w:ascii="仿宋_GB2312" w:hAnsi="仿宋" w:eastAsia="仿宋_GB2312" w:cs="仿宋_GB2312"/>
          <w:b/>
          <w:color w:val="auto"/>
          <w:sz w:val="32"/>
          <w:szCs w:val="32"/>
          <w:highlight w:val="none"/>
        </w:rPr>
      </w:pPr>
    </w:p>
    <w:p>
      <w:pPr>
        <w:shd w:val="clear"/>
        <w:spacing w:line="360" w:lineRule="auto"/>
        <w:jc w:val="center"/>
        <w:rPr>
          <w:rFonts w:hint="eastAsia"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br w:type="page"/>
      </w:r>
    </w:p>
    <w:p>
      <w:pPr>
        <w:shd w:val="clear"/>
        <w:spacing w:line="360" w:lineRule="auto"/>
        <w:jc w:val="center"/>
        <w:rPr>
          <w:rFonts w:ascii="仿宋_GB2312" w:hAnsi="宋体" w:eastAsia="仿宋_GB2312"/>
          <w:b/>
          <w:color w:val="auto"/>
          <w:sz w:val="32"/>
          <w:szCs w:val="32"/>
          <w:highlight w:val="none"/>
        </w:rPr>
      </w:pPr>
      <w:r>
        <w:rPr>
          <w:rFonts w:hint="eastAsia" w:ascii="仿宋_GB2312" w:hAnsi="仿宋" w:eastAsia="仿宋_GB2312" w:cs="仿宋_GB2312"/>
          <w:b/>
          <w:color w:val="auto"/>
          <w:sz w:val="32"/>
          <w:szCs w:val="32"/>
          <w:highlight w:val="none"/>
        </w:rPr>
        <w:t>小企业声明函</w:t>
      </w:r>
      <w:r>
        <w:rPr>
          <w:rFonts w:hint="eastAsia" w:ascii="仿宋_GB2312" w:hAnsi="宋体" w:eastAsia="仿宋_GB2312"/>
          <w:b/>
          <w:color w:val="auto"/>
          <w:sz w:val="32"/>
          <w:szCs w:val="32"/>
          <w:highlight w:val="none"/>
        </w:rPr>
        <w:t>（工程、服务）</w:t>
      </w:r>
    </w:p>
    <w:p>
      <w:pPr>
        <w:shd w:val="clear"/>
        <w:spacing w:line="360" w:lineRule="auto"/>
        <w:rPr>
          <w:rFonts w:ascii="仿宋_GB2312" w:hAnsi="仿宋" w:eastAsia="仿宋_GB2312"/>
          <w:color w:val="auto"/>
          <w:highlight w:val="none"/>
        </w:rPr>
      </w:pPr>
    </w:p>
    <w:p>
      <w:pPr>
        <w:shd w:val="clear"/>
        <w:spacing w:line="360" w:lineRule="auto"/>
        <w:ind w:firstLine="360" w:firstLineChars="1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ascii="仿宋_GB2312" w:hAnsi="宋体" w:eastAsia="仿宋_GB2312"/>
          <w:color w:val="auto"/>
          <w:sz w:val="24"/>
          <w:highlight w:val="none"/>
        </w:rPr>
        <w:t xml:space="preserve">2020﹞46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（项目名称）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hd w:val="clea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hd w:val="clea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hd w:val="clea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hd w:val="clea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hd w:val="clea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hd w:val="clear"/>
        <w:spacing w:line="360" w:lineRule="auto"/>
        <w:ind w:right="1760"/>
        <w:jc w:val="right"/>
        <w:rPr>
          <w:rFonts w:ascii="仿宋_GB2312" w:hAnsi="宋体" w:eastAsia="仿宋_GB2312"/>
          <w:color w:val="auto"/>
          <w:sz w:val="24"/>
          <w:highlight w:val="none"/>
        </w:rPr>
      </w:pPr>
      <w:r>
        <w:rPr>
          <w:rFonts w:hint="eastAsia" w:ascii="仿宋_GB2312" w:hAnsi="仿宋" w:eastAsia="仿宋_GB2312" w:cs="仿宋_GB2312"/>
          <w:color w:val="auto"/>
          <w:sz w:val="24"/>
          <w:highlight w:val="none"/>
        </w:rPr>
        <w:t>投标人</w:t>
      </w:r>
      <w:r>
        <w:rPr>
          <w:rFonts w:hint="eastAsia" w:ascii="仿宋_GB2312" w:hAnsi="宋体" w:eastAsia="仿宋_GB2312"/>
          <w:color w:val="auto"/>
          <w:sz w:val="24"/>
          <w:highlight w:val="none"/>
        </w:rPr>
        <w:t>名称（</w:t>
      </w:r>
      <w:r>
        <w:rPr>
          <w:rFonts w:hint="eastAsia" w:ascii="仿宋_GB2312" w:hAnsi="仿宋" w:eastAsia="仿宋_GB2312" w:cs="仿宋_GB2312"/>
          <w:color w:val="auto"/>
          <w:sz w:val="24"/>
          <w:highlight w:val="none"/>
        </w:rPr>
        <w:t>电子签名</w:t>
      </w:r>
      <w:r>
        <w:rPr>
          <w:rFonts w:hint="eastAsia" w:ascii="仿宋_GB2312" w:hAnsi="宋体" w:eastAsia="仿宋_GB2312"/>
          <w:color w:val="auto"/>
          <w:sz w:val="24"/>
          <w:highlight w:val="none"/>
        </w:rPr>
        <w:t>）：</w:t>
      </w:r>
    </w:p>
    <w:p>
      <w:pPr>
        <w:shd w:val="clear"/>
        <w:spacing w:line="360" w:lineRule="auto"/>
        <w:ind w:right="1120" w:firstLine="4680" w:firstLineChars="1950"/>
        <w:rPr>
          <w:rFonts w:ascii="仿宋_GB2312" w:hAnsi="宋体" w:eastAsia="仿宋_GB2312"/>
          <w:color w:val="auto"/>
          <w:sz w:val="24"/>
          <w:highlight w:val="none"/>
        </w:rPr>
      </w:pPr>
      <w:r>
        <w:rPr>
          <w:rFonts w:hint="eastAsia" w:ascii="仿宋_GB2312" w:hAnsi="宋体" w:eastAsia="仿宋_GB2312"/>
          <w:color w:val="auto"/>
          <w:sz w:val="24"/>
          <w:highlight w:val="none"/>
        </w:rPr>
        <w:t>日</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期：</w:t>
      </w:r>
    </w:p>
    <w:p>
      <w:pPr>
        <w:shd w:val="clear"/>
        <w:spacing w:line="360" w:lineRule="auto"/>
        <w:ind w:firstLine="310" w:firstLineChars="147"/>
        <w:jc w:val="left"/>
        <w:rPr>
          <w:rFonts w:ascii="仿宋_GB2312" w:hAnsi="宋体" w:eastAsia="仿宋_GB2312"/>
          <w:b/>
          <w:color w:val="auto"/>
          <w:szCs w:val="21"/>
          <w:highlight w:val="none"/>
        </w:rPr>
      </w:pPr>
      <w:r>
        <w:rPr>
          <w:rFonts w:hint="eastAsia" w:ascii="仿宋_GB2312" w:hAnsi="宋体" w:eastAsia="仿宋_GB2312"/>
          <w:b/>
          <w:color w:val="auto"/>
          <w:szCs w:val="21"/>
          <w:highlight w:val="none"/>
        </w:rPr>
        <w:t>从业人员、营业收入、资产总额填报上一年度数据，无上一年度数据的新成立企业可不填报。</w:t>
      </w:r>
    </w:p>
    <w:p>
      <w:pPr>
        <w:shd w:val="clear"/>
        <w:spacing w:line="360" w:lineRule="auto"/>
        <w:ind w:right="420"/>
        <w:rPr>
          <w:rFonts w:ascii="仿宋_GB2312" w:hAnsi="仿宋" w:eastAsia="仿宋_GB2312" w:cs="仿宋_GB2312"/>
          <w:color w:val="auto"/>
          <w:sz w:val="24"/>
          <w:highlight w:val="none"/>
        </w:rPr>
      </w:pPr>
    </w:p>
    <w:p>
      <w:pPr>
        <w:shd w:val="clear"/>
        <w:spacing w:line="360" w:lineRule="auto"/>
        <w:ind w:right="42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shd w:val="clear"/>
        <w:rPr>
          <w:color w:val="auto"/>
          <w:highlight w:val="none"/>
          <w:lang w:val="en-US"/>
        </w:rPr>
      </w:pPr>
    </w:p>
    <w:p>
      <w:pPr>
        <w:shd w:val="clear"/>
        <w:spacing w:line="360" w:lineRule="auto"/>
        <w:ind w:right="420"/>
        <w:rPr>
          <w:color w:val="auto"/>
          <w:highlight w:val="none"/>
        </w:rPr>
      </w:pPr>
    </w:p>
    <w:p>
      <w:pPr>
        <w:shd w:val="clear"/>
        <w:spacing w:line="360" w:lineRule="auto"/>
        <w:rPr>
          <w:rFonts w:ascii="仿宋" w:hAnsi="仿宋" w:eastAsia="仿宋"/>
          <w:bCs/>
          <w:color w:val="auto"/>
          <w:sz w:val="24"/>
          <w:highlight w:val="none"/>
        </w:rPr>
      </w:pPr>
    </w:p>
    <w:p>
      <w:pPr>
        <w:shd w:val="clear"/>
        <w:spacing w:line="360" w:lineRule="auto"/>
        <w:rPr>
          <w:rFonts w:hint="eastAsia" w:ascii="宋体" w:hAnsi="宋体" w:eastAsia="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
    <w:altName w:val="Times New Roman"/>
    <w:panose1 w:val="00000000000000000000"/>
    <w:charset w:val="00"/>
    <w:family w:val="roman"/>
    <w:pitch w:val="default"/>
    <w:sig w:usb0="00000000" w:usb1="00000000" w:usb2="00000000" w:usb3="00000000" w:csb0="00040001"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Arial"/>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Lucida Sans">
    <w:panose1 w:val="020B0602030504020204"/>
    <w:charset w:val="00"/>
    <w:family w:val="swiss"/>
    <w:pitch w:val="default"/>
    <w:sig w:usb0="00000003"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Courier New"/>
    <w:panose1 w:val="00000000000000000000"/>
    <w:charset w:val="00"/>
    <w:family w:val="modern"/>
    <w:pitch w:val="default"/>
    <w:sig w:usb0="00000000" w:usb1="00000000" w:usb2="00000000" w:usb3="00000000" w:csb0="00000001" w:csb1="00000000"/>
  </w:font>
  <w:font w:name="方正宋体">
    <w:altName w:val="Times New Roman"/>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Courier New"/>
    <w:panose1 w:val="00000000000000000000"/>
    <w:charset w:val="00"/>
    <w:family w:val="roman"/>
    <w:pitch w:val="default"/>
    <w:sig w:usb0="00000000" w:usb1="00000000" w:usb2="00000000" w:usb3="00000000" w:csb0="00000001" w:csb1="00000000"/>
  </w:font>
  <w:font w:name=".PingFang SC">
    <w:altName w:val="宋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MS Sans Serif">
    <w:altName w:val="Arial"/>
    <w:panose1 w:val="000000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25</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98</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6"/>
      </w:rPr>
    </w:pPr>
    <w:r>
      <w:fldChar w:fldCharType="begin"/>
    </w:r>
    <w:r>
      <w:rPr>
        <w:rStyle w:val="76"/>
      </w:rPr>
      <w:instrText xml:space="preserve">PAGE  </w:instrText>
    </w:r>
    <w:r>
      <w:fldChar w:fldCharType="end"/>
    </w:r>
  </w:p>
  <w:p>
    <w:pPr>
      <w:pStyle w:val="43"/>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85</w:t>
    </w:r>
    <w:r>
      <w:rPr>
        <w:rFonts w:hint="eastAsia" w:ascii="仿宋_GB2312" w:eastAsia="仿宋_GB2312"/>
        <w:kern w:val="0"/>
        <w:szCs w:val="21"/>
      </w:rPr>
      <w:fldChar w:fldCharType="end"/>
    </w:r>
    <w:bookmarkStart w:id="401" w:name="_Toc91899912"/>
    <w:bookmarkStart w:id="402" w:name="_Toc164085800"/>
    <w:bookmarkStart w:id="403" w:name="_Toc36110187"/>
    <w:bookmarkStart w:id="404" w:name="_Toc131845147"/>
    <w:r>
      <w:rPr>
        <w:rFonts w:hint="eastAsia" w:ascii="仿宋_GB2312" w:eastAsia="仿宋_GB2312"/>
        <w:kern w:val="0"/>
        <w:szCs w:val="21"/>
      </w:rPr>
      <w:t xml:space="preserve"> 页</w:t>
    </w:r>
    <w:bookmarkEnd w:id="401"/>
    <w:bookmarkEnd w:id="402"/>
    <w:bookmarkEnd w:id="403"/>
    <w:bookmarkEnd w:id="40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6"/>
      </w:rPr>
    </w:pPr>
    <w:r>
      <w:fldChar w:fldCharType="begin"/>
    </w:r>
    <w:r>
      <w:rPr>
        <w:rStyle w:val="76"/>
      </w:rPr>
      <w:instrText xml:space="preserve">PAGE  </w:instrText>
    </w:r>
    <w:r>
      <w:fldChar w:fldCharType="end"/>
    </w:r>
  </w:p>
  <w:p>
    <w:pPr>
      <w:pStyle w:val="4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26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both"/>
    </w:pPr>
    <w:r>
      <w:drawing>
        <wp:inline distT="0" distB="0" distL="114300" distR="114300">
          <wp:extent cx="661670" cy="501015"/>
          <wp:effectExtent l="0" t="0" r="5080" b="1333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rcRect l="15965" t="12376" r="24178" b="24432"/>
                  <a:stretch>
                    <a:fillRect/>
                  </a:stretch>
                </pic:blipFill>
                <pic:spPr>
                  <a:xfrm>
                    <a:off x="0" y="0"/>
                    <a:ext cx="661670" cy="501015"/>
                  </a:xfrm>
                  <a:prstGeom prst="rect">
                    <a:avLst/>
                  </a:prstGeom>
                  <a:noFill/>
                  <a:ln>
                    <a:noFill/>
                  </a:ln>
                </pic:spPr>
              </pic:pic>
            </a:graphicData>
          </a:graphic>
        </wp:inline>
      </w:drawing>
    </w:r>
    <w:r>
      <w:rPr>
        <w:lang w:val="zh-CN"/>
      </w:rPr>
      <w:t></w:t>
    </w:r>
    <w:r>
      <w:rPr>
        <w:rFonts w:hint="eastAsia"/>
        <w:lang w:val="en-US" w:eastAsia="zh-CN"/>
      </w:rPr>
      <w:t xml:space="preserve">                                              海标工程管理有限公司</w:t>
    </w:r>
    <w:r>
      <w:rPr>
        <w:lang w:val="zh-CN"/>
      </w:rPr>
      <w:t>采购招标文件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w:t>
    </w:r>
    <w:r>
      <w:drawing>
        <wp:inline distT="0" distB="0" distL="114300" distR="114300">
          <wp:extent cx="661670" cy="501015"/>
          <wp:effectExtent l="0" t="0" r="5080" b="13335"/>
          <wp:docPr id="8"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logo"/>
                  <pic:cNvPicPr>
                    <a:picLocks noChangeAspect="1"/>
                  </pic:cNvPicPr>
                </pic:nvPicPr>
                <pic:blipFill>
                  <a:blip r:embed="rId1"/>
                  <a:srcRect l="15965" t="12376" r="24178" b="24432"/>
                  <a:stretch>
                    <a:fillRect/>
                  </a:stretch>
                </pic:blipFill>
                <pic:spPr>
                  <a:xfrm>
                    <a:off x="0" y="0"/>
                    <a:ext cx="661670" cy="501015"/>
                  </a:xfrm>
                  <a:prstGeom prst="rect">
                    <a:avLst/>
                  </a:prstGeom>
                  <a:noFill/>
                  <a:ln>
                    <a:noFill/>
                  </a:ln>
                </pic:spPr>
              </pic:pic>
            </a:graphicData>
          </a:graphic>
        </wp:inline>
      </w:drawing>
    </w:r>
    <w:r>
      <w:tab/>
    </w:r>
    <w:r>
      <w:rPr>
        <w:lang w:val="zh-CN"/>
      </w:rPr>
      <w:t></w:t>
    </w:r>
    <w:r>
      <w:tab/>
    </w:r>
    <w:r>
      <w:rPr>
        <w:rFonts w:hint="eastAsia"/>
        <w:lang w:val="en-US" w:eastAsia="zh-CN"/>
      </w:rPr>
      <w:t>海标工程管理有限公司</w:t>
    </w:r>
    <w:r>
      <w:rPr>
        <w:lang w:val="zh-CN"/>
      </w:rPr>
      <w:t>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p>
  <w:p>
    <w:pPr>
      <w:pStyle w:val="44"/>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0D062F"/>
    <w:multiLevelType w:val="singleLevel"/>
    <w:tmpl w:val="E80D062F"/>
    <w:lvl w:ilvl="0" w:tentative="0">
      <w:start w:val="1"/>
      <w:numFmt w:val="decimal"/>
      <w:suff w:val="nothing"/>
      <w:lvlText w:val="%1、"/>
      <w:lvlJc w:val="left"/>
      <w:rPr>
        <w:rFonts w:hint="default"/>
        <w:color w:val="auto"/>
      </w:rPr>
    </w:lvl>
  </w:abstractNum>
  <w:abstractNum w:abstractNumId="1">
    <w:nsid w:val="5AB956A6"/>
    <w:multiLevelType w:val="singleLevel"/>
    <w:tmpl w:val="5AB956A6"/>
    <w:lvl w:ilvl="0" w:tentative="0">
      <w:start w:val="0"/>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mNDFmZTY4NTcxMDdhODcwYmE3MTNjMjFmNmIyNzE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21"/>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5AE3"/>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184"/>
    <w:rsid w:val="000808C1"/>
    <w:rsid w:val="00080970"/>
    <w:rsid w:val="00081671"/>
    <w:rsid w:val="00082AD4"/>
    <w:rsid w:val="00083E07"/>
    <w:rsid w:val="0008468A"/>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23E9"/>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5D"/>
    <w:rsid w:val="000B47CE"/>
    <w:rsid w:val="000B4B56"/>
    <w:rsid w:val="000B4C62"/>
    <w:rsid w:val="000B541D"/>
    <w:rsid w:val="000B54C1"/>
    <w:rsid w:val="000B5553"/>
    <w:rsid w:val="000B5FE8"/>
    <w:rsid w:val="000B666E"/>
    <w:rsid w:val="000C0A43"/>
    <w:rsid w:val="000C0CB1"/>
    <w:rsid w:val="000C1411"/>
    <w:rsid w:val="000C1700"/>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0C0"/>
    <w:rsid w:val="000E2785"/>
    <w:rsid w:val="000E27BB"/>
    <w:rsid w:val="000E3153"/>
    <w:rsid w:val="000E3484"/>
    <w:rsid w:val="000E386F"/>
    <w:rsid w:val="000E4051"/>
    <w:rsid w:val="000E4139"/>
    <w:rsid w:val="000E4765"/>
    <w:rsid w:val="000E5B7E"/>
    <w:rsid w:val="000E5FF9"/>
    <w:rsid w:val="000E6AE1"/>
    <w:rsid w:val="000E7142"/>
    <w:rsid w:val="000E75ED"/>
    <w:rsid w:val="000E7632"/>
    <w:rsid w:val="000E7737"/>
    <w:rsid w:val="000E7739"/>
    <w:rsid w:val="000E77EE"/>
    <w:rsid w:val="000F0310"/>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2ADD"/>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560"/>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2C63"/>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2F80"/>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389F"/>
    <w:rsid w:val="001D4AB6"/>
    <w:rsid w:val="001D4AD3"/>
    <w:rsid w:val="001D5281"/>
    <w:rsid w:val="001E17E3"/>
    <w:rsid w:val="001E2052"/>
    <w:rsid w:val="001E2492"/>
    <w:rsid w:val="001E257C"/>
    <w:rsid w:val="001E286C"/>
    <w:rsid w:val="001E2F34"/>
    <w:rsid w:val="001E35EE"/>
    <w:rsid w:val="001E4B2C"/>
    <w:rsid w:val="001E507F"/>
    <w:rsid w:val="001E56C2"/>
    <w:rsid w:val="001E5761"/>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38FD"/>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704"/>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64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891"/>
    <w:rsid w:val="002E7EC1"/>
    <w:rsid w:val="002E7EE5"/>
    <w:rsid w:val="002F0323"/>
    <w:rsid w:val="002F0DFB"/>
    <w:rsid w:val="002F134F"/>
    <w:rsid w:val="002F1D0B"/>
    <w:rsid w:val="002F1E1D"/>
    <w:rsid w:val="002F1F02"/>
    <w:rsid w:val="002F27E5"/>
    <w:rsid w:val="002F2D81"/>
    <w:rsid w:val="002F2F66"/>
    <w:rsid w:val="002F39D4"/>
    <w:rsid w:val="002F3C5D"/>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1EBE"/>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499"/>
    <w:rsid w:val="00355D75"/>
    <w:rsid w:val="00355D8F"/>
    <w:rsid w:val="00356A73"/>
    <w:rsid w:val="00356FF0"/>
    <w:rsid w:val="003577EF"/>
    <w:rsid w:val="00357A60"/>
    <w:rsid w:val="00360304"/>
    <w:rsid w:val="00360A78"/>
    <w:rsid w:val="00361750"/>
    <w:rsid w:val="00363894"/>
    <w:rsid w:val="00363B2A"/>
    <w:rsid w:val="00363BF1"/>
    <w:rsid w:val="0036407E"/>
    <w:rsid w:val="0036660B"/>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29C"/>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173"/>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21B"/>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6DA"/>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CCE"/>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2D"/>
    <w:rsid w:val="00425A82"/>
    <w:rsid w:val="00425C60"/>
    <w:rsid w:val="00426B2C"/>
    <w:rsid w:val="00427FA8"/>
    <w:rsid w:val="0043009D"/>
    <w:rsid w:val="0043026B"/>
    <w:rsid w:val="00430299"/>
    <w:rsid w:val="004306D4"/>
    <w:rsid w:val="00431A2A"/>
    <w:rsid w:val="00432AA5"/>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C7E"/>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3A7"/>
    <w:rsid w:val="00465A21"/>
    <w:rsid w:val="00465DE5"/>
    <w:rsid w:val="00466978"/>
    <w:rsid w:val="00466ABA"/>
    <w:rsid w:val="004672E3"/>
    <w:rsid w:val="0046775D"/>
    <w:rsid w:val="00467823"/>
    <w:rsid w:val="00467DD7"/>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3A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2D0"/>
    <w:rsid w:val="004A1AFA"/>
    <w:rsid w:val="004A1B3E"/>
    <w:rsid w:val="004A1EA7"/>
    <w:rsid w:val="004A26F5"/>
    <w:rsid w:val="004A2EF8"/>
    <w:rsid w:val="004A3A21"/>
    <w:rsid w:val="004A407A"/>
    <w:rsid w:val="004A4E3B"/>
    <w:rsid w:val="004A550D"/>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8DB"/>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43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3CB"/>
    <w:rsid w:val="004E75C1"/>
    <w:rsid w:val="004E777F"/>
    <w:rsid w:val="004F07F2"/>
    <w:rsid w:val="004F07F9"/>
    <w:rsid w:val="004F0A50"/>
    <w:rsid w:val="004F0D1F"/>
    <w:rsid w:val="004F0E82"/>
    <w:rsid w:val="004F1523"/>
    <w:rsid w:val="004F1847"/>
    <w:rsid w:val="004F1CE1"/>
    <w:rsid w:val="004F1F9E"/>
    <w:rsid w:val="004F2160"/>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A23"/>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831"/>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E82"/>
    <w:rsid w:val="00565F0D"/>
    <w:rsid w:val="005662DC"/>
    <w:rsid w:val="00566329"/>
    <w:rsid w:val="005668B9"/>
    <w:rsid w:val="00566E39"/>
    <w:rsid w:val="0056704E"/>
    <w:rsid w:val="00567623"/>
    <w:rsid w:val="005701C2"/>
    <w:rsid w:val="00570763"/>
    <w:rsid w:val="00570FA6"/>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143"/>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9AE"/>
    <w:rsid w:val="00617EFC"/>
    <w:rsid w:val="00620055"/>
    <w:rsid w:val="00620336"/>
    <w:rsid w:val="006204B3"/>
    <w:rsid w:val="006204C2"/>
    <w:rsid w:val="006212D3"/>
    <w:rsid w:val="00621639"/>
    <w:rsid w:val="006220CB"/>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726"/>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6F84"/>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036"/>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5CB1"/>
    <w:rsid w:val="00677382"/>
    <w:rsid w:val="0067772D"/>
    <w:rsid w:val="00677991"/>
    <w:rsid w:val="00677AD2"/>
    <w:rsid w:val="00680326"/>
    <w:rsid w:val="00680714"/>
    <w:rsid w:val="0068071D"/>
    <w:rsid w:val="00680C6B"/>
    <w:rsid w:val="006811F3"/>
    <w:rsid w:val="00681240"/>
    <w:rsid w:val="00683068"/>
    <w:rsid w:val="006833EE"/>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2A9"/>
    <w:rsid w:val="00692416"/>
    <w:rsid w:val="00692AFF"/>
    <w:rsid w:val="00692D2D"/>
    <w:rsid w:val="00693B73"/>
    <w:rsid w:val="00693D10"/>
    <w:rsid w:val="006945A1"/>
    <w:rsid w:val="00694A53"/>
    <w:rsid w:val="006952DE"/>
    <w:rsid w:val="00695985"/>
    <w:rsid w:val="00695C78"/>
    <w:rsid w:val="00695E6C"/>
    <w:rsid w:val="00695EAC"/>
    <w:rsid w:val="00696C79"/>
    <w:rsid w:val="00697068"/>
    <w:rsid w:val="006977DE"/>
    <w:rsid w:val="00697D5F"/>
    <w:rsid w:val="00697F24"/>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08A2"/>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292"/>
    <w:rsid w:val="00700405"/>
    <w:rsid w:val="00700D18"/>
    <w:rsid w:val="0070168D"/>
    <w:rsid w:val="00701C36"/>
    <w:rsid w:val="00702F2D"/>
    <w:rsid w:val="0070353F"/>
    <w:rsid w:val="00703FCB"/>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5A4A"/>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76E"/>
    <w:rsid w:val="00730904"/>
    <w:rsid w:val="00731EDE"/>
    <w:rsid w:val="0073245C"/>
    <w:rsid w:val="00732493"/>
    <w:rsid w:val="00732FE9"/>
    <w:rsid w:val="00733772"/>
    <w:rsid w:val="00733A43"/>
    <w:rsid w:val="00733AE4"/>
    <w:rsid w:val="00733D5F"/>
    <w:rsid w:val="00734932"/>
    <w:rsid w:val="00735827"/>
    <w:rsid w:val="00735D53"/>
    <w:rsid w:val="0073618A"/>
    <w:rsid w:val="007364A3"/>
    <w:rsid w:val="00736740"/>
    <w:rsid w:val="007378FD"/>
    <w:rsid w:val="007401DF"/>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A76E0"/>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1A22"/>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3D"/>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3EAF"/>
    <w:rsid w:val="00805293"/>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5DC5"/>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473D"/>
    <w:rsid w:val="00825441"/>
    <w:rsid w:val="00825E6E"/>
    <w:rsid w:val="00826855"/>
    <w:rsid w:val="00827D42"/>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588"/>
    <w:rsid w:val="00852FA5"/>
    <w:rsid w:val="00853F7D"/>
    <w:rsid w:val="0085517F"/>
    <w:rsid w:val="0085562D"/>
    <w:rsid w:val="00855A78"/>
    <w:rsid w:val="00856154"/>
    <w:rsid w:val="00856286"/>
    <w:rsid w:val="0085657E"/>
    <w:rsid w:val="008566ED"/>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3D4"/>
    <w:rsid w:val="0088093C"/>
    <w:rsid w:val="00880BC0"/>
    <w:rsid w:val="0088127A"/>
    <w:rsid w:val="00881D59"/>
    <w:rsid w:val="00882991"/>
    <w:rsid w:val="00882EC1"/>
    <w:rsid w:val="0088324E"/>
    <w:rsid w:val="0088434F"/>
    <w:rsid w:val="00884371"/>
    <w:rsid w:val="008848E2"/>
    <w:rsid w:val="00884B7A"/>
    <w:rsid w:val="00884D47"/>
    <w:rsid w:val="008856C5"/>
    <w:rsid w:val="00885F23"/>
    <w:rsid w:val="00886112"/>
    <w:rsid w:val="008872B3"/>
    <w:rsid w:val="00887392"/>
    <w:rsid w:val="00890A64"/>
    <w:rsid w:val="00890C40"/>
    <w:rsid w:val="0089122E"/>
    <w:rsid w:val="008912A7"/>
    <w:rsid w:val="0089183A"/>
    <w:rsid w:val="00891874"/>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44D"/>
    <w:rsid w:val="008A0BFE"/>
    <w:rsid w:val="008A1932"/>
    <w:rsid w:val="008A21D9"/>
    <w:rsid w:val="008A232D"/>
    <w:rsid w:val="008A3182"/>
    <w:rsid w:val="008A323F"/>
    <w:rsid w:val="008A3AD1"/>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6B13"/>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63C"/>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C9F"/>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2C5D"/>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09B2"/>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0D3"/>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175"/>
    <w:rsid w:val="0098055B"/>
    <w:rsid w:val="00980B30"/>
    <w:rsid w:val="009810BE"/>
    <w:rsid w:val="009817BC"/>
    <w:rsid w:val="009819A7"/>
    <w:rsid w:val="0098220A"/>
    <w:rsid w:val="00982E75"/>
    <w:rsid w:val="00983337"/>
    <w:rsid w:val="009836AA"/>
    <w:rsid w:val="009846BF"/>
    <w:rsid w:val="00985103"/>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BFB"/>
    <w:rsid w:val="00992141"/>
    <w:rsid w:val="009921DB"/>
    <w:rsid w:val="00992C67"/>
    <w:rsid w:val="00992D5B"/>
    <w:rsid w:val="00993135"/>
    <w:rsid w:val="00993AC7"/>
    <w:rsid w:val="00993BAD"/>
    <w:rsid w:val="00993E49"/>
    <w:rsid w:val="00994120"/>
    <w:rsid w:val="009942F5"/>
    <w:rsid w:val="00994568"/>
    <w:rsid w:val="00994602"/>
    <w:rsid w:val="00994E69"/>
    <w:rsid w:val="00995B01"/>
    <w:rsid w:val="00996055"/>
    <w:rsid w:val="00996EF4"/>
    <w:rsid w:val="00997044"/>
    <w:rsid w:val="00997BC9"/>
    <w:rsid w:val="009A113D"/>
    <w:rsid w:val="009A1ECA"/>
    <w:rsid w:val="009A2BE9"/>
    <w:rsid w:val="009A2BF3"/>
    <w:rsid w:val="009A3688"/>
    <w:rsid w:val="009A3713"/>
    <w:rsid w:val="009A3C3E"/>
    <w:rsid w:val="009A3D1F"/>
    <w:rsid w:val="009A4153"/>
    <w:rsid w:val="009A4C2C"/>
    <w:rsid w:val="009A59B3"/>
    <w:rsid w:val="009A5FAE"/>
    <w:rsid w:val="009A670C"/>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0C5"/>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620"/>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2FAB"/>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1B27"/>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863"/>
    <w:rsid w:val="00A54909"/>
    <w:rsid w:val="00A54DC0"/>
    <w:rsid w:val="00A550C9"/>
    <w:rsid w:val="00A55228"/>
    <w:rsid w:val="00A55410"/>
    <w:rsid w:val="00A55A04"/>
    <w:rsid w:val="00A561E8"/>
    <w:rsid w:val="00A564DE"/>
    <w:rsid w:val="00A6054E"/>
    <w:rsid w:val="00A60799"/>
    <w:rsid w:val="00A6170B"/>
    <w:rsid w:val="00A61991"/>
    <w:rsid w:val="00A61B7F"/>
    <w:rsid w:val="00A61B91"/>
    <w:rsid w:val="00A61C3A"/>
    <w:rsid w:val="00A620E8"/>
    <w:rsid w:val="00A63335"/>
    <w:rsid w:val="00A634EB"/>
    <w:rsid w:val="00A63685"/>
    <w:rsid w:val="00A63BE7"/>
    <w:rsid w:val="00A63EA5"/>
    <w:rsid w:val="00A64545"/>
    <w:rsid w:val="00A645AC"/>
    <w:rsid w:val="00A64C79"/>
    <w:rsid w:val="00A64E3B"/>
    <w:rsid w:val="00A65EFB"/>
    <w:rsid w:val="00A66E28"/>
    <w:rsid w:val="00A67429"/>
    <w:rsid w:val="00A677E7"/>
    <w:rsid w:val="00A67A03"/>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583E"/>
    <w:rsid w:val="00AE6575"/>
    <w:rsid w:val="00AE71EE"/>
    <w:rsid w:val="00AF03CF"/>
    <w:rsid w:val="00AF0A0A"/>
    <w:rsid w:val="00AF14FC"/>
    <w:rsid w:val="00AF1ED2"/>
    <w:rsid w:val="00AF1F4E"/>
    <w:rsid w:val="00AF2302"/>
    <w:rsid w:val="00AF262A"/>
    <w:rsid w:val="00AF3557"/>
    <w:rsid w:val="00AF3F86"/>
    <w:rsid w:val="00AF4CEE"/>
    <w:rsid w:val="00AF4F4A"/>
    <w:rsid w:val="00AF4F7C"/>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A69"/>
    <w:rsid w:val="00B04B78"/>
    <w:rsid w:val="00B04C37"/>
    <w:rsid w:val="00B04F00"/>
    <w:rsid w:val="00B05809"/>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17B3B"/>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03B"/>
    <w:rsid w:val="00B40222"/>
    <w:rsid w:val="00B404C3"/>
    <w:rsid w:val="00B41497"/>
    <w:rsid w:val="00B41A04"/>
    <w:rsid w:val="00B42743"/>
    <w:rsid w:val="00B427AD"/>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DED"/>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69"/>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2E6A"/>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D2E"/>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6C93"/>
    <w:rsid w:val="00BE7928"/>
    <w:rsid w:val="00BE7F4D"/>
    <w:rsid w:val="00BF03C0"/>
    <w:rsid w:val="00BF0EBF"/>
    <w:rsid w:val="00BF1534"/>
    <w:rsid w:val="00BF2021"/>
    <w:rsid w:val="00BF21C5"/>
    <w:rsid w:val="00BF21D4"/>
    <w:rsid w:val="00BF2DDC"/>
    <w:rsid w:val="00BF32DE"/>
    <w:rsid w:val="00BF43FA"/>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27AF5"/>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2A8"/>
    <w:rsid w:val="00C433C2"/>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4204"/>
    <w:rsid w:val="00C5531B"/>
    <w:rsid w:val="00C55375"/>
    <w:rsid w:val="00C5570F"/>
    <w:rsid w:val="00C56C98"/>
    <w:rsid w:val="00C56DE1"/>
    <w:rsid w:val="00C56DEE"/>
    <w:rsid w:val="00C57120"/>
    <w:rsid w:val="00C571D5"/>
    <w:rsid w:val="00C575D4"/>
    <w:rsid w:val="00C57899"/>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D1"/>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DA1"/>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BF3"/>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5FD6"/>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474"/>
    <w:rsid w:val="00D316D9"/>
    <w:rsid w:val="00D31B07"/>
    <w:rsid w:val="00D31B9D"/>
    <w:rsid w:val="00D31CB3"/>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712"/>
    <w:rsid w:val="00D82B00"/>
    <w:rsid w:val="00D82B04"/>
    <w:rsid w:val="00D82BE4"/>
    <w:rsid w:val="00D82E05"/>
    <w:rsid w:val="00D83C0D"/>
    <w:rsid w:val="00D83C80"/>
    <w:rsid w:val="00D83F5B"/>
    <w:rsid w:val="00D84BBC"/>
    <w:rsid w:val="00D85FDE"/>
    <w:rsid w:val="00D860D2"/>
    <w:rsid w:val="00D8665E"/>
    <w:rsid w:val="00D869C1"/>
    <w:rsid w:val="00D86EC6"/>
    <w:rsid w:val="00D87418"/>
    <w:rsid w:val="00D8789F"/>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B0B"/>
    <w:rsid w:val="00DA0F18"/>
    <w:rsid w:val="00DA2125"/>
    <w:rsid w:val="00DA21EC"/>
    <w:rsid w:val="00DA24DE"/>
    <w:rsid w:val="00DA270C"/>
    <w:rsid w:val="00DA281F"/>
    <w:rsid w:val="00DA3C5B"/>
    <w:rsid w:val="00DA3D23"/>
    <w:rsid w:val="00DA4A61"/>
    <w:rsid w:val="00DA5AFE"/>
    <w:rsid w:val="00DA61AB"/>
    <w:rsid w:val="00DA61CD"/>
    <w:rsid w:val="00DA6EB5"/>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7D9"/>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05EC"/>
    <w:rsid w:val="00DE12F1"/>
    <w:rsid w:val="00DE1A9D"/>
    <w:rsid w:val="00DE1CB1"/>
    <w:rsid w:val="00DE2073"/>
    <w:rsid w:val="00DE30AC"/>
    <w:rsid w:val="00DE38D1"/>
    <w:rsid w:val="00DE4106"/>
    <w:rsid w:val="00DE466B"/>
    <w:rsid w:val="00DE48F4"/>
    <w:rsid w:val="00DE5563"/>
    <w:rsid w:val="00DE5C19"/>
    <w:rsid w:val="00DE5D48"/>
    <w:rsid w:val="00DE6E4D"/>
    <w:rsid w:val="00DE7050"/>
    <w:rsid w:val="00DE7498"/>
    <w:rsid w:val="00DE75EF"/>
    <w:rsid w:val="00DE7611"/>
    <w:rsid w:val="00DE7D19"/>
    <w:rsid w:val="00DF05A0"/>
    <w:rsid w:val="00DF1162"/>
    <w:rsid w:val="00DF1BA8"/>
    <w:rsid w:val="00DF1F63"/>
    <w:rsid w:val="00DF2098"/>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4EF9"/>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2DE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3A8"/>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57F00"/>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10A"/>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E5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284"/>
    <w:rsid w:val="00EB54AB"/>
    <w:rsid w:val="00EB6257"/>
    <w:rsid w:val="00EB68E6"/>
    <w:rsid w:val="00EB6AE9"/>
    <w:rsid w:val="00EB6B2D"/>
    <w:rsid w:val="00EB71C9"/>
    <w:rsid w:val="00EB763E"/>
    <w:rsid w:val="00EB7B67"/>
    <w:rsid w:val="00EC07F1"/>
    <w:rsid w:val="00EC1AD0"/>
    <w:rsid w:val="00EC1E8A"/>
    <w:rsid w:val="00EC328C"/>
    <w:rsid w:val="00EC32F5"/>
    <w:rsid w:val="00EC3852"/>
    <w:rsid w:val="00EC4528"/>
    <w:rsid w:val="00EC5241"/>
    <w:rsid w:val="00EC5817"/>
    <w:rsid w:val="00EC594C"/>
    <w:rsid w:val="00EC5C7B"/>
    <w:rsid w:val="00EC6509"/>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4CA"/>
    <w:rsid w:val="00EE1595"/>
    <w:rsid w:val="00EE1B6B"/>
    <w:rsid w:val="00EE1E71"/>
    <w:rsid w:val="00EE2087"/>
    <w:rsid w:val="00EE20C2"/>
    <w:rsid w:val="00EE2A9D"/>
    <w:rsid w:val="00EE3384"/>
    <w:rsid w:val="00EE499F"/>
    <w:rsid w:val="00EE56E2"/>
    <w:rsid w:val="00EE5FCD"/>
    <w:rsid w:val="00EE63BF"/>
    <w:rsid w:val="00EE6D45"/>
    <w:rsid w:val="00EE6E89"/>
    <w:rsid w:val="00EE7DAD"/>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EF7CD2"/>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095"/>
    <w:rsid w:val="00F33262"/>
    <w:rsid w:val="00F33B82"/>
    <w:rsid w:val="00F343EE"/>
    <w:rsid w:val="00F3511C"/>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6E9"/>
    <w:rsid w:val="00F81D25"/>
    <w:rsid w:val="00F8245C"/>
    <w:rsid w:val="00F82928"/>
    <w:rsid w:val="00F829B9"/>
    <w:rsid w:val="00F83045"/>
    <w:rsid w:val="00F83615"/>
    <w:rsid w:val="00F836A3"/>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7E8"/>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175"/>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0E8A"/>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BE6A62"/>
    <w:rsid w:val="03DD35E4"/>
    <w:rsid w:val="04076900"/>
    <w:rsid w:val="041A5A3B"/>
    <w:rsid w:val="042311BA"/>
    <w:rsid w:val="042B157A"/>
    <w:rsid w:val="048F763B"/>
    <w:rsid w:val="049F330E"/>
    <w:rsid w:val="04AA775C"/>
    <w:rsid w:val="04AF1889"/>
    <w:rsid w:val="04F66F48"/>
    <w:rsid w:val="05251E14"/>
    <w:rsid w:val="05364C4D"/>
    <w:rsid w:val="05A16594"/>
    <w:rsid w:val="05A7762D"/>
    <w:rsid w:val="060E5941"/>
    <w:rsid w:val="06110FAF"/>
    <w:rsid w:val="06493CA7"/>
    <w:rsid w:val="065A6178"/>
    <w:rsid w:val="066F1CF3"/>
    <w:rsid w:val="06930BB8"/>
    <w:rsid w:val="06E620BD"/>
    <w:rsid w:val="07245D42"/>
    <w:rsid w:val="07264C62"/>
    <w:rsid w:val="0779354C"/>
    <w:rsid w:val="079F533A"/>
    <w:rsid w:val="08061376"/>
    <w:rsid w:val="08277057"/>
    <w:rsid w:val="083355D9"/>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ED0F39"/>
    <w:rsid w:val="0BF6188C"/>
    <w:rsid w:val="0BF73C91"/>
    <w:rsid w:val="0C170175"/>
    <w:rsid w:val="0C571A41"/>
    <w:rsid w:val="0C5C1171"/>
    <w:rsid w:val="0C5E1CBC"/>
    <w:rsid w:val="0C615B50"/>
    <w:rsid w:val="0C8445DA"/>
    <w:rsid w:val="0C87121B"/>
    <w:rsid w:val="0C8A2033"/>
    <w:rsid w:val="0CC007F7"/>
    <w:rsid w:val="0CFE707A"/>
    <w:rsid w:val="0D063BDA"/>
    <w:rsid w:val="0D08375F"/>
    <w:rsid w:val="0D184CFB"/>
    <w:rsid w:val="0D4A7419"/>
    <w:rsid w:val="0D827401"/>
    <w:rsid w:val="0D84094E"/>
    <w:rsid w:val="0D8A00E9"/>
    <w:rsid w:val="0D8D589E"/>
    <w:rsid w:val="0DA01C73"/>
    <w:rsid w:val="0DD63300"/>
    <w:rsid w:val="0DF50604"/>
    <w:rsid w:val="0DF702FE"/>
    <w:rsid w:val="0DFE03DB"/>
    <w:rsid w:val="0E060E51"/>
    <w:rsid w:val="0E5604B2"/>
    <w:rsid w:val="0E6D5D79"/>
    <w:rsid w:val="0E9D0089"/>
    <w:rsid w:val="0EB803EE"/>
    <w:rsid w:val="0EE947FB"/>
    <w:rsid w:val="0EF94D4B"/>
    <w:rsid w:val="0F082EA6"/>
    <w:rsid w:val="0F4958DC"/>
    <w:rsid w:val="0F515DF7"/>
    <w:rsid w:val="0F596BA8"/>
    <w:rsid w:val="0F6248D2"/>
    <w:rsid w:val="0F693536"/>
    <w:rsid w:val="0F7B0511"/>
    <w:rsid w:val="0F7B76D9"/>
    <w:rsid w:val="0F816ACD"/>
    <w:rsid w:val="0F9832DB"/>
    <w:rsid w:val="0FBF3FD2"/>
    <w:rsid w:val="0FBF7FF3"/>
    <w:rsid w:val="10646583"/>
    <w:rsid w:val="107D4B15"/>
    <w:rsid w:val="108A3C80"/>
    <w:rsid w:val="109951E3"/>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0F519B"/>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5F6B19"/>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9B0239"/>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E50C91"/>
    <w:rsid w:val="29ED4F74"/>
    <w:rsid w:val="29F26D24"/>
    <w:rsid w:val="2A15033F"/>
    <w:rsid w:val="2A1662C1"/>
    <w:rsid w:val="2A1C7367"/>
    <w:rsid w:val="2A2815FA"/>
    <w:rsid w:val="2A6D6092"/>
    <w:rsid w:val="2A7D76B4"/>
    <w:rsid w:val="2B437463"/>
    <w:rsid w:val="2B6651D1"/>
    <w:rsid w:val="2B7807EE"/>
    <w:rsid w:val="2BBB502F"/>
    <w:rsid w:val="2BBF00EC"/>
    <w:rsid w:val="2BC37CFD"/>
    <w:rsid w:val="2BD5237F"/>
    <w:rsid w:val="2BE536CE"/>
    <w:rsid w:val="2BE758D9"/>
    <w:rsid w:val="2C09049E"/>
    <w:rsid w:val="2C0A653C"/>
    <w:rsid w:val="2C191F85"/>
    <w:rsid w:val="2CE82D6F"/>
    <w:rsid w:val="2D343236"/>
    <w:rsid w:val="2D6D5E50"/>
    <w:rsid w:val="2DD15014"/>
    <w:rsid w:val="2DF72DE4"/>
    <w:rsid w:val="2E0220AF"/>
    <w:rsid w:val="2E4B082A"/>
    <w:rsid w:val="2E5D4E86"/>
    <w:rsid w:val="2E5D790B"/>
    <w:rsid w:val="2E971914"/>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0E2488"/>
    <w:rsid w:val="358D5588"/>
    <w:rsid w:val="363A3B40"/>
    <w:rsid w:val="365302AE"/>
    <w:rsid w:val="365F1A98"/>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463CBC"/>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ECA5DA6"/>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8B2CC1"/>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227A1C"/>
    <w:rsid w:val="4A4424D7"/>
    <w:rsid w:val="4AB82D0F"/>
    <w:rsid w:val="4AEB7664"/>
    <w:rsid w:val="4AFD7C19"/>
    <w:rsid w:val="4B0567D1"/>
    <w:rsid w:val="4B236AAE"/>
    <w:rsid w:val="4B707271"/>
    <w:rsid w:val="4B9739F7"/>
    <w:rsid w:val="4BEE2503"/>
    <w:rsid w:val="4C2278BB"/>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DA37AC"/>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8E1AC5"/>
    <w:rsid w:val="5397158E"/>
    <w:rsid w:val="54013861"/>
    <w:rsid w:val="54487265"/>
    <w:rsid w:val="544D6070"/>
    <w:rsid w:val="54605E1E"/>
    <w:rsid w:val="54B10EE6"/>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7458CB"/>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950645"/>
    <w:rsid w:val="58AE4F0C"/>
    <w:rsid w:val="58B85899"/>
    <w:rsid w:val="58E363A9"/>
    <w:rsid w:val="595E1678"/>
    <w:rsid w:val="596D5BD4"/>
    <w:rsid w:val="597E3DD8"/>
    <w:rsid w:val="59816260"/>
    <w:rsid w:val="59F80043"/>
    <w:rsid w:val="5A09252F"/>
    <w:rsid w:val="5A0B2778"/>
    <w:rsid w:val="5A2A7C7B"/>
    <w:rsid w:val="5A3E2560"/>
    <w:rsid w:val="5A5D3B6E"/>
    <w:rsid w:val="5A637A76"/>
    <w:rsid w:val="5A6D33BA"/>
    <w:rsid w:val="5A792B1F"/>
    <w:rsid w:val="5A874767"/>
    <w:rsid w:val="5AAD6F28"/>
    <w:rsid w:val="5AD63A24"/>
    <w:rsid w:val="5B2E1A1D"/>
    <w:rsid w:val="5B494961"/>
    <w:rsid w:val="5B843A1C"/>
    <w:rsid w:val="5B873E3F"/>
    <w:rsid w:val="5C02690E"/>
    <w:rsid w:val="5C196DA7"/>
    <w:rsid w:val="5C2A048C"/>
    <w:rsid w:val="5C80234E"/>
    <w:rsid w:val="5C8A680C"/>
    <w:rsid w:val="5CB5609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955D05"/>
    <w:rsid w:val="5EFC7377"/>
    <w:rsid w:val="5F06174D"/>
    <w:rsid w:val="5F3A3602"/>
    <w:rsid w:val="5F3DA8D2"/>
    <w:rsid w:val="5F6277C6"/>
    <w:rsid w:val="5F6D0B1D"/>
    <w:rsid w:val="5F8D0B82"/>
    <w:rsid w:val="5FCC5339"/>
    <w:rsid w:val="5FE34A5B"/>
    <w:rsid w:val="5FEA2932"/>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5B070B"/>
    <w:rsid w:val="62632286"/>
    <w:rsid w:val="62885958"/>
    <w:rsid w:val="62F40B65"/>
    <w:rsid w:val="62FC2CFE"/>
    <w:rsid w:val="63024505"/>
    <w:rsid w:val="635B1DB5"/>
    <w:rsid w:val="636A1CD7"/>
    <w:rsid w:val="63711FED"/>
    <w:rsid w:val="63880DDC"/>
    <w:rsid w:val="638D750D"/>
    <w:rsid w:val="63AC6CC0"/>
    <w:rsid w:val="64055776"/>
    <w:rsid w:val="64240056"/>
    <w:rsid w:val="643E143A"/>
    <w:rsid w:val="648B6EEF"/>
    <w:rsid w:val="64C158BF"/>
    <w:rsid w:val="64CE2EAA"/>
    <w:rsid w:val="653C3090"/>
    <w:rsid w:val="65854376"/>
    <w:rsid w:val="658767BE"/>
    <w:rsid w:val="65892531"/>
    <w:rsid w:val="65D40B3D"/>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AE63D5"/>
    <w:rsid w:val="6ADE0BD1"/>
    <w:rsid w:val="6AE96859"/>
    <w:rsid w:val="6B147746"/>
    <w:rsid w:val="6B24787C"/>
    <w:rsid w:val="6B573233"/>
    <w:rsid w:val="6B5B6274"/>
    <w:rsid w:val="6B935D53"/>
    <w:rsid w:val="6C196F71"/>
    <w:rsid w:val="6C226FCB"/>
    <w:rsid w:val="6C31226F"/>
    <w:rsid w:val="6C552F0B"/>
    <w:rsid w:val="6C8C67B7"/>
    <w:rsid w:val="6C9D744C"/>
    <w:rsid w:val="6D0C60E8"/>
    <w:rsid w:val="6D167928"/>
    <w:rsid w:val="6D26299B"/>
    <w:rsid w:val="6D4772EC"/>
    <w:rsid w:val="6D9078AF"/>
    <w:rsid w:val="6DAA3FEF"/>
    <w:rsid w:val="6DC0172B"/>
    <w:rsid w:val="6DCB690C"/>
    <w:rsid w:val="6DD41A5B"/>
    <w:rsid w:val="6DF43C2E"/>
    <w:rsid w:val="6DF51CA3"/>
    <w:rsid w:val="6E0850EA"/>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2CE78A5"/>
    <w:rsid w:val="73C0646E"/>
    <w:rsid w:val="742222F5"/>
    <w:rsid w:val="74476126"/>
    <w:rsid w:val="74706664"/>
    <w:rsid w:val="747F3682"/>
    <w:rsid w:val="74832F7C"/>
    <w:rsid w:val="749C4185"/>
    <w:rsid w:val="75067759"/>
    <w:rsid w:val="752E6DCD"/>
    <w:rsid w:val="7551380D"/>
    <w:rsid w:val="75600BE5"/>
    <w:rsid w:val="7564475C"/>
    <w:rsid w:val="7583797F"/>
    <w:rsid w:val="75D20F1D"/>
    <w:rsid w:val="75DA2C18"/>
    <w:rsid w:val="75F54412"/>
    <w:rsid w:val="761D08E0"/>
    <w:rsid w:val="76232595"/>
    <w:rsid w:val="765D347C"/>
    <w:rsid w:val="76826699"/>
    <w:rsid w:val="76C87133"/>
    <w:rsid w:val="76CD08D5"/>
    <w:rsid w:val="76DB4B92"/>
    <w:rsid w:val="77052AA4"/>
    <w:rsid w:val="77136511"/>
    <w:rsid w:val="77340A39"/>
    <w:rsid w:val="77351FD0"/>
    <w:rsid w:val="77472422"/>
    <w:rsid w:val="777F31F2"/>
    <w:rsid w:val="77D1700D"/>
    <w:rsid w:val="77EC04CC"/>
    <w:rsid w:val="77F547B4"/>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BF1497"/>
    <w:rsid w:val="7AD05746"/>
    <w:rsid w:val="7B1D3C3E"/>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305BA0"/>
    <w:rsid w:val="7D491C6C"/>
    <w:rsid w:val="7D5429C0"/>
    <w:rsid w:val="7D6E6D43"/>
    <w:rsid w:val="7DB57A34"/>
    <w:rsid w:val="7DBD25CC"/>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9"/>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83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809"/>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67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821"/>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86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70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3">
    <w:name w:val="Default Paragraph Font"/>
    <w:semiHidden/>
    <w:unhideWhenUsed/>
    <w:qFormat/>
    <w:uiPriority w:val="1"/>
  </w:style>
  <w:style w:type="table" w:default="1" w:styleId="6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931"/>
    <w:qFormat/>
    <w:uiPriority w:val="0"/>
    <w:pPr>
      <w:autoSpaceDE w:val="0"/>
      <w:autoSpaceDN w:val="0"/>
      <w:spacing w:line="360" w:lineRule="auto"/>
    </w:pPr>
    <w:rPr>
      <w:rFonts w:ascii="宋体" w:hAnsi="Arial" w:cs="Arial"/>
      <w:snapToGrid w:val="0"/>
      <w:sz w:val="24"/>
      <w:szCs w:val="21"/>
      <w:lang w:val="zh-CN"/>
    </w:rPr>
  </w:style>
  <w:style w:type="paragraph" w:styleId="6">
    <w:name w:val="Normal Indent"/>
    <w:basedOn w:val="1"/>
    <w:link w:val="719"/>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751"/>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726"/>
    <w:qFormat/>
    <w:uiPriority w:val="0"/>
    <w:pPr>
      <w:shd w:val="clear" w:color="auto" w:fill="000080"/>
    </w:pPr>
  </w:style>
  <w:style w:type="paragraph" w:styleId="20">
    <w:name w:val="annotation text"/>
    <w:basedOn w:val="1"/>
    <w:link w:val="854"/>
    <w:qFormat/>
    <w:uiPriority w:val="99"/>
    <w:pPr>
      <w:jc w:val="left"/>
    </w:pPr>
  </w:style>
  <w:style w:type="paragraph" w:styleId="21">
    <w:name w:val="Salutation"/>
    <w:basedOn w:val="1"/>
    <w:next w:val="1"/>
    <w:link w:val="814"/>
    <w:qFormat/>
    <w:uiPriority w:val="0"/>
    <w:rPr>
      <w:rFonts w:ascii="仿宋_GB2312" w:eastAsia="仿宋_GB2312"/>
      <w:sz w:val="28"/>
      <w:szCs w:val="20"/>
    </w:rPr>
  </w:style>
  <w:style w:type="paragraph" w:styleId="22">
    <w:name w:val="Body Text 3"/>
    <w:basedOn w:val="1"/>
    <w:link w:val="842"/>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Indent"/>
    <w:basedOn w:val="1"/>
    <w:next w:val="25"/>
    <w:link w:val="782"/>
    <w:qFormat/>
    <w:uiPriority w:val="0"/>
    <w:pPr>
      <w:spacing w:line="480" w:lineRule="exact"/>
      <w:ind w:firstLine="480" w:firstLineChars="200"/>
    </w:pPr>
    <w:rPr>
      <w:rFonts w:ascii="宋体" w:hAnsi="宋体"/>
      <w:sz w:val="24"/>
    </w:rPr>
  </w:style>
  <w:style w:type="paragraph" w:customStyle="1" w:styleId="25">
    <w:name w:val="正文文本首行缩进 2"/>
    <w:basedOn w:val="26"/>
    <w:qFormat/>
    <w:uiPriority w:val="99"/>
    <w:pPr>
      <w:tabs>
        <w:tab w:val="right" w:leader="dot" w:pos="8268"/>
      </w:tabs>
      <w:spacing w:line="200" w:lineRule="atLeast"/>
      <w:ind w:firstLine="420"/>
    </w:pPr>
    <w:rPr>
      <w:rFonts w:ascii="宋体" w:hAnsi="Courier New"/>
      <w:spacing w:val="-4"/>
      <w:sz w:val="18"/>
    </w:rPr>
  </w:style>
  <w:style w:type="paragraph" w:customStyle="1" w:styleId="26">
    <w:name w:val="正文缩进1"/>
    <w:basedOn w:val="27"/>
    <w:next w:val="25"/>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27">
    <w:name w:val="正文1"/>
    <w:basedOn w:val="28"/>
    <w:next w:val="29"/>
    <w:qFormat/>
    <w:uiPriority w:val="0"/>
    <w:pPr>
      <w:tabs>
        <w:tab w:val="right" w:leader="dot" w:pos="8268"/>
      </w:tabs>
      <w:ind w:left="0" w:leftChars="0" w:firstLine="480" w:firstLineChars="200"/>
    </w:pPr>
    <w:rPr>
      <w:rFonts w:ascii="仿宋_GB2312" w:hAnsi="Courier New" w:eastAsia="仿宋_GB2312"/>
      <w:kern w:val="28"/>
      <w:sz w:val="24"/>
    </w:rPr>
  </w:style>
  <w:style w:type="paragraph" w:styleId="28">
    <w:name w:val="toc 3"/>
    <w:basedOn w:val="1"/>
    <w:next w:val="1"/>
    <w:qFormat/>
    <w:uiPriority w:val="0"/>
    <w:pPr>
      <w:tabs>
        <w:tab w:val="right" w:leader="dot" w:pos="8268"/>
      </w:tabs>
      <w:spacing w:line="460" w:lineRule="exact"/>
      <w:ind w:left="840" w:leftChars="400" w:firstLine="482"/>
    </w:pPr>
    <w:rPr>
      <w:rFonts w:ascii="宋体" w:hAnsi="宋体"/>
    </w:rPr>
  </w:style>
  <w:style w:type="paragraph" w:customStyle="1" w:styleId="29">
    <w:name w:val="标题 21"/>
    <w:basedOn w:val="27"/>
    <w:next w:val="27"/>
    <w:qFormat/>
    <w:uiPriority w:val="0"/>
    <w:pPr>
      <w:keepNext/>
      <w:keepLines/>
      <w:tabs>
        <w:tab w:val="left" w:pos="706"/>
        <w:tab w:val="clear" w:pos="8268"/>
      </w:tabs>
      <w:ind w:left="106" w:firstLine="454"/>
      <w:outlineLvl w:val="1"/>
    </w:pPr>
    <w:rPr>
      <w:rFonts w:ascii="Arial" w:hAnsi="Arial" w:eastAsia="??"/>
      <w:b/>
      <w:bCs/>
      <w:szCs w:val="32"/>
    </w:rPr>
  </w:style>
  <w:style w:type="paragraph" w:styleId="30">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31">
    <w:name w:val="List 2"/>
    <w:basedOn w:val="1"/>
    <w:qFormat/>
    <w:uiPriority w:val="0"/>
    <w:pPr>
      <w:adjustRightInd/>
      <w:spacing w:line="360" w:lineRule="auto"/>
      <w:ind w:left="100" w:leftChars="200" w:hanging="200" w:hangingChars="200"/>
    </w:pPr>
    <w:rPr>
      <w:rFonts w:eastAsia="微软雅黑"/>
    </w:rPr>
  </w:style>
  <w:style w:type="paragraph" w:styleId="32">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3">
    <w:name w:val="List Bullet 2"/>
    <w:basedOn w:val="1"/>
    <w:qFormat/>
    <w:uiPriority w:val="0"/>
    <w:pPr>
      <w:autoSpaceDE w:val="0"/>
      <w:autoSpaceDN w:val="0"/>
      <w:ind w:left="420"/>
      <w:jc w:val="left"/>
    </w:pPr>
    <w:rPr>
      <w:rFonts w:ascii="宋体" w:hAnsi="宋体"/>
      <w:color w:val="000000"/>
      <w:kern w:val="0"/>
      <w:sz w:val="24"/>
      <w:szCs w:val="20"/>
    </w:rPr>
  </w:style>
  <w:style w:type="paragraph" w:styleId="34">
    <w:name w:val="HTML Address"/>
    <w:basedOn w:val="1"/>
    <w:link w:val="743"/>
    <w:qFormat/>
    <w:uiPriority w:val="0"/>
    <w:pPr>
      <w:widowControl/>
      <w:adjustRightInd/>
      <w:ind w:firstLine="200" w:firstLineChars="200"/>
      <w:jc w:val="left"/>
    </w:pPr>
    <w:rPr>
      <w:rFonts w:ascii="宋体" w:hAnsi="宋体"/>
      <w:i/>
      <w:iCs/>
      <w:kern w:val="0"/>
      <w:sz w:val="24"/>
    </w:rPr>
  </w:style>
  <w:style w:type="paragraph" w:styleId="35">
    <w:name w:val="toc 5"/>
    <w:basedOn w:val="1"/>
    <w:next w:val="1"/>
    <w:qFormat/>
    <w:uiPriority w:val="0"/>
    <w:pPr>
      <w:ind w:left="1680" w:leftChars="800"/>
    </w:pPr>
  </w:style>
  <w:style w:type="paragraph" w:styleId="36">
    <w:name w:val="Plain Text"/>
    <w:basedOn w:val="1"/>
    <w:link w:val="658"/>
    <w:qFormat/>
    <w:uiPriority w:val="0"/>
    <w:rPr>
      <w:rFonts w:ascii="宋体" w:hAnsi="Courier New" w:cs="Arial"/>
      <w:snapToGrid w:val="0"/>
      <w:szCs w:val="21"/>
    </w:rPr>
  </w:style>
  <w:style w:type="paragraph" w:styleId="37">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qFormat/>
    <w:uiPriority w:val="0"/>
    <w:pPr>
      <w:ind w:left="2940" w:leftChars="1400"/>
    </w:pPr>
  </w:style>
  <w:style w:type="paragraph" w:styleId="39">
    <w:name w:val="Date"/>
    <w:basedOn w:val="1"/>
    <w:next w:val="1"/>
    <w:link w:val="708"/>
    <w:qFormat/>
    <w:uiPriority w:val="0"/>
    <w:pPr>
      <w:ind w:left="100" w:leftChars="2500"/>
    </w:pPr>
    <w:rPr>
      <w:rFonts w:ascii="宋体"/>
      <w:sz w:val="24"/>
      <w:szCs w:val="21"/>
      <w:lang w:val="zh-CN"/>
    </w:rPr>
  </w:style>
  <w:style w:type="paragraph" w:styleId="40">
    <w:name w:val="Body Text Indent 2"/>
    <w:basedOn w:val="1"/>
    <w:link w:val="822"/>
    <w:qFormat/>
    <w:uiPriority w:val="0"/>
    <w:pPr>
      <w:spacing w:line="360" w:lineRule="auto"/>
      <w:ind w:firstLine="601"/>
      <w:textAlignment w:val="baseline"/>
    </w:pPr>
    <w:rPr>
      <w:rFonts w:ascii="宋体"/>
      <w:kern w:val="0"/>
      <w:sz w:val="28"/>
      <w:szCs w:val="20"/>
    </w:rPr>
  </w:style>
  <w:style w:type="paragraph" w:styleId="41">
    <w:name w:val="endnote text"/>
    <w:basedOn w:val="1"/>
    <w:link w:val="939"/>
    <w:qFormat/>
    <w:uiPriority w:val="0"/>
    <w:rPr>
      <w:lang w:val="zh-CN"/>
    </w:rPr>
  </w:style>
  <w:style w:type="paragraph" w:styleId="42">
    <w:name w:val="Balloon Text"/>
    <w:basedOn w:val="1"/>
    <w:link w:val="715"/>
    <w:qFormat/>
    <w:uiPriority w:val="0"/>
    <w:rPr>
      <w:sz w:val="18"/>
      <w:szCs w:val="18"/>
    </w:rPr>
  </w:style>
  <w:style w:type="paragraph" w:styleId="43">
    <w:name w:val="footer"/>
    <w:basedOn w:val="1"/>
    <w:link w:val="890"/>
    <w:qFormat/>
    <w:uiPriority w:val="99"/>
    <w:pPr>
      <w:tabs>
        <w:tab w:val="center" w:pos="4153"/>
        <w:tab w:val="right" w:pos="8306"/>
      </w:tabs>
      <w:snapToGrid w:val="0"/>
      <w:jc w:val="left"/>
    </w:pPr>
    <w:rPr>
      <w:sz w:val="18"/>
      <w:szCs w:val="18"/>
    </w:rPr>
  </w:style>
  <w:style w:type="paragraph" w:styleId="44">
    <w:name w:val="header"/>
    <w:basedOn w:val="1"/>
    <w:link w:val="898"/>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855"/>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qFormat/>
    <w:uiPriority w:val="0"/>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Subtitle"/>
    <w:link w:val="66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 w:val="24"/>
      <w:szCs w:val="20"/>
    </w:rPr>
  </w:style>
  <w:style w:type="paragraph" w:styleId="52">
    <w:name w:val="List"/>
    <w:basedOn w:val="1"/>
    <w:qFormat/>
    <w:uiPriority w:val="0"/>
    <w:pPr>
      <w:ind w:left="200" w:hanging="200" w:hangingChars="200"/>
    </w:pPr>
  </w:style>
  <w:style w:type="paragraph" w:styleId="53">
    <w:name w:val="footnote text"/>
    <w:basedOn w:val="6"/>
    <w:link w:val="824"/>
    <w:qFormat/>
    <w:uiPriority w:val="0"/>
    <w:pPr>
      <w:adjustRightInd/>
      <w:snapToGrid/>
      <w:spacing w:before="60" w:after="60" w:line="300" w:lineRule="exact"/>
      <w:ind w:firstLine="0"/>
    </w:pPr>
    <w:rPr>
      <w:rFonts w:ascii="Calibri"/>
      <w:color w:val="0000FF"/>
      <w:kern w:val="0"/>
      <w:sz w:val="21"/>
    </w:rPr>
  </w:style>
  <w:style w:type="paragraph" w:styleId="54">
    <w:name w:val="toc 6"/>
    <w:basedOn w:val="1"/>
    <w:next w:val="1"/>
    <w:qFormat/>
    <w:uiPriority w:val="0"/>
    <w:pPr>
      <w:ind w:left="2100" w:leftChars="1000"/>
    </w:pPr>
  </w:style>
  <w:style w:type="paragraph" w:styleId="55">
    <w:name w:val="List 5"/>
    <w:basedOn w:val="1"/>
    <w:qFormat/>
    <w:uiPriority w:val="0"/>
    <w:pPr>
      <w:adjustRightInd/>
      <w:ind w:left="100" w:leftChars="800" w:hanging="200" w:hangingChars="200"/>
    </w:pPr>
  </w:style>
  <w:style w:type="paragraph" w:styleId="56">
    <w:name w:val="Body Text Indent 3"/>
    <w:basedOn w:val="1"/>
    <w:link w:val="883"/>
    <w:qFormat/>
    <w:uiPriority w:val="0"/>
    <w:pPr>
      <w:spacing w:line="360" w:lineRule="auto"/>
      <w:ind w:firstLine="420"/>
    </w:pPr>
    <w:rPr>
      <w:sz w:val="24"/>
      <w:szCs w:val="20"/>
    </w:rPr>
  </w:style>
  <w:style w:type="paragraph" w:styleId="57">
    <w:name w:val="toc 2"/>
    <w:basedOn w:val="1"/>
    <w:next w:val="1"/>
    <w:qFormat/>
    <w:uiPriority w:val="0"/>
    <w:pPr>
      <w:ind w:left="420" w:leftChars="200"/>
    </w:pPr>
  </w:style>
  <w:style w:type="paragraph" w:styleId="58">
    <w:name w:val="toc 9"/>
    <w:basedOn w:val="1"/>
    <w:next w:val="1"/>
    <w:qFormat/>
    <w:uiPriority w:val="0"/>
    <w:pPr>
      <w:ind w:left="3360" w:leftChars="1600"/>
    </w:pPr>
  </w:style>
  <w:style w:type="paragraph" w:styleId="59">
    <w:name w:val="Body Text 2"/>
    <w:basedOn w:val="1"/>
    <w:link w:val="818"/>
    <w:qFormat/>
    <w:uiPriority w:val="0"/>
    <w:pPr>
      <w:spacing w:after="120" w:line="480" w:lineRule="auto"/>
    </w:pPr>
  </w:style>
  <w:style w:type="paragraph" w:styleId="60">
    <w:name w:val="HTML Preformatted"/>
    <w:basedOn w:val="1"/>
    <w:link w:val="8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qFormat/>
    <w:uiPriority w:val="99"/>
    <w:pPr>
      <w:widowControl/>
      <w:spacing w:before="100" w:beforeAutospacing="1" w:after="100" w:afterAutospacing="1"/>
      <w:jc w:val="left"/>
    </w:pPr>
    <w:rPr>
      <w:rFonts w:ascii="宋体" w:hAnsi="宋体"/>
      <w:kern w:val="0"/>
      <w:sz w:val="24"/>
    </w:rPr>
  </w:style>
  <w:style w:type="paragraph" w:styleId="62">
    <w:name w:val="Title"/>
    <w:basedOn w:val="1"/>
    <w:link w:val="802"/>
    <w:qFormat/>
    <w:uiPriority w:val="10"/>
    <w:pPr>
      <w:widowControl/>
      <w:overflowPunct w:val="0"/>
      <w:autoSpaceDE w:val="0"/>
      <w:autoSpaceDN w:val="0"/>
      <w:jc w:val="center"/>
      <w:textAlignment w:val="baseline"/>
    </w:pPr>
    <w:rPr>
      <w:b/>
      <w:kern w:val="0"/>
      <w:sz w:val="24"/>
      <w:szCs w:val="20"/>
    </w:rPr>
  </w:style>
  <w:style w:type="paragraph" w:styleId="63">
    <w:name w:val="annotation subject"/>
    <w:basedOn w:val="20"/>
    <w:next w:val="20"/>
    <w:link w:val="631"/>
    <w:qFormat/>
    <w:uiPriority w:val="0"/>
    <w:rPr>
      <w:b/>
      <w:bCs/>
    </w:rPr>
  </w:style>
  <w:style w:type="paragraph" w:styleId="64">
    <w:name w:val="Body Text First Indent"/>
    <w:basedOn w:val="2"/>
    <w:next w:val="1"/>
    <w:link w:val="833"/>
    <w:qFormat/>
    <w:uiPriority w:val="0"/>
    <w:pPr>
      <w:ind w:firstLine="420"/>
    </w:pPr>
    <w:rPr>
      <w:rFonts w:hAnsi="Calibri" w:cs="Times New Roman"/>
      <w:szCs w:val="20"/>
    </w:rPr>
  </w:style>
  <w:style w:type="paragraph" w:styleId="65">
    <w:name w:val="Body Text First Indent 2"/>
    <w:basedOn w:val="24"/>
    <w:next w:val="64"/>
    <w:link w:val="654"/>
    <w:qFormat/>
    <w:uiPriority w:val="0"/>
    <w:pPr>
      <w:adjustRightInd/>
      <w:spacing w:after="120" w:line="240" w:lineRule="auto"/>
      <w:ind w:left="420" w:leftChars="200" w:firstLine="210"/>
    </w:pPr>
    <w:rPr>
      <w:sz w:val="21"/>
    </w:rPr>
  </w:style>
  <w:style w:type="table" w:styleId="67">
    <w:name w:val="Table Grid"/>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8">
    <w:name w:val="Table Theme"/>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9">
    <w:name w:val="Table Elegant"/>
    <w:basedOn w:val="66"/>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0">
    <w:name w:val="Table Grid 5"/>
    <w:basedOn w:val="66"/>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1">
    <w:name w:val="Table Grid 8"/>
    <w:basedOn w:val="66"/>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2">
    <w:name w:val="Table Professional"/>
    <w:basedOn w:val="6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4">
    <w:name w:val="Strong"/>
    <w:qFormat/>
    <w:uiPriority w:val="22"/>
    <w:rPr>
      <w:b/>
      <w:bCs/>
    </w:rPr>
  </w:style>
  <w:style w:type="character" w:styleId="75">
    <w:name w:val="endnote reference"/>
    <w:qFormat/>
    <w:uiPriority w:val="0"/>
    <w:rPr>
      <w:vertAlign w:val="superscript"/>
    </w:rPr>
  </w:style>
  <w:style w:type="character" w:styleId="76">
    <w:name w:val="page number"/>
    <w:basedOn w:val="73"/>
    <w:qFormat/>
    <w:uiPriority w:val="0"/>
    <w:rPr>
      <w:rFonts w:ascii="Arial" w:hAnsi="Arial" w:eastAsia="黑体" w:cs="Arial"/>
      <w:snapToGrid w:val="0"/>
      <w:kern w:val="0"/>
      <w:szCs w:val="21"/>
    </w:rPr>
  </w:style>
  <w:style w:type="character" w:styleId="77">
    <w:name w:val="FollowedHyperlink"/>
    <w:qFormat/>
    <w:uiPriority w:val="99"/>
    <w:rPr>
      <w:rFonts w:ascii="Arial" w:hAnsi="Arial" w:eastAsia="黑体" w:cs="Arial"/>
      <w:snapToGrid w:val="0"/>
      <w:color w:val="000000"/>
      <w:kern w:val="0"/>
      <w:sz w:val="18"/>
      <w:szCs w:val="18"/>
      <w:u w:val="none"/>
    </w:rPr>
  </w:style>
  <w:style w:type="character" w:styleId="78">
    <w:name w:val="Emphasis"/>
    <w:qFormat/>
    <w:uiPriority w:val="20"/>
    <w:rPr>
      <w:color w:val="CC0033"/>
    </w:rPr>
  </w:style>
  <w:style w:type="character" w:styleId="79">
    <w:name w:val="line number"/>
    <w:basedOn w:val="73"/>
    <w:qFormat/>
    <w:uiPriority w:val="0"/>
    <w:rPr>
      <w:rFonts w:ascii="Arial" w:hAnsi="Arial" w:eastAsia="黑体" w:cs="Arial"/>
      <w:snapToGrid w:val="0"/>
      <w:kern w:val="0"/>
      <w:szCs w:val="21"/>
    </w:rPr>
  </w:style>
  <w:style w:type="character" w:styleId="80">
    <w:name w:val="Hyperlink"/>
    <w:qFormat/>
    <w:uiPriority w:val="99"/>
    <w:rPr>
      <w:rFonts w:ascii="Arial" w:hAnsi="Arial" w:eastAsia="黑体" w:cs="Arial"/>
      <w:snapToGrid w:val="0"/>
      <w:color w:val="000000"/>
      <w:kern w:val="0"/>
      <w:sz w:val="18"/>
      <w:szCs w:val="18"/>
      <w:u w:val="none"/>
    </w:rPr>
  </w:style>
  <w:style w:type="character" w:styleId="81">
    <w:name w:val="HTML Code"/>
    <w:qFormat/>
    <w:uiPriority w:val="0"/>
    <w:rPr>
      <w:rFonts w:ascii="黑体" w:hAnsi="Courier New" w:eastAsia="黑体" w:cs="楷体_GB2312"/>
      <w:sz w:val="20"/>
      <w:szCs w:val="20"/>
    </w:rPr>
  </w:style>
  <w:style w:type="character" w:styleId="82">
    <w:name w:val="annotation reference"/>
    <w:qFormat/>
    <w:uiPriority w:val="99"/>
    <w:rPr>
      <w:sz w:val="21"/>
      <w:szCs w:val="21"/>
    </w:rPr>
  </w:style>
  <w:style w:type="paragraph" w:customStyle="1" w:styleId="83">
    <w:name w:val="表格非标题文字"/>
    <w:link w:val="620"/>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4">
    <w:name w:val="*正文"/>
    <w:basedOn w:val="1"/>
    <w:link w:val="621"/>
    <w:qFormat/>
    <w:uiPriority w:val="0"/>
    <w:pPr>
      <w:snapToGrid w:val="0"/>
      <w:spacing w:line="360" w:lineRule="auto"/>
      <w:ind w:firstLine="482"/>
      <w:jc w:val="left"/>
    </w:pPr>
    <w:rPr>
      <w:rFonts w:ascii="宋体" w:hAnsi="宋体"/>
      <w:kern w:val="0"/>
      <w:sz w:val="24"/>
      <w:szCs w:val="20"/>
    </w:rPr>
  </w:style>
  <w:style w:type="paragraph" w:customStyle="1" w:styleId="85">
    <w:name w:val="U_正文"/>
    <w:basedOn w:val="1"/>
    <w:link w:val="629"/>
    <w:qFormat/>
    <w:uiPriority w:val="0"/>
    <w:pPr>
      <w:adjustRightInd/>
      <w:spacing w:beforeLines="20" w:afterLines="20" w:line="300" w:lineRule="auto"/>
      <w:ind w:firstLine="200" w:firstLineChars="200"/>
    </w:pPr>
    <w:rPr>
      <w:kern w:val="0"/>
      <w:sz w:val="24"/>
    </w:rPr>
  </w:style>
  <w:style w:type="paragraph" w:customStyle="1" w:styleId="86">
    <w:name w:val="哈哈正文"/>
    <w:basedOn w:val="1"/>
    <w:link w:val="636"/>
    <w:qFormat/>
    <w:uiPriority w:val="0"/>
    <w:pPr>
      <w:adjustRightInd/>
      <w:spacing w:line="360" w:lineRule="auto"/>
      <w:ind w:firstLine="200" w:firstLineChars="200"/>
    </w:pPr>
    <w:rPr>
      <w:rFonts w:ascii="宋体" w:hAnsi="宋体"/>
      <w:sz w:val="24"/>
      <w:szCs w:val="20"/>
    </w:rPr>
  </w:style>
  <w:style w:type="paragraph" w:customStyle="1" w:styleId="87">
    <w:name w:val="5正文"/>
    <w:basedOn w:val="1"/>
    <w:link w:val="649"/>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8">
    <w:name w:val="正文2"/>
    <w:basedOn w:val="1"/>
    <w:link w:val="663"/>
    <w:qFormat/>
    <w:uiPriority w:val="0"/>
    <w:pPr>
      <w:spacing w:before="156" w:line="360" w:lineRule="auto"/>
      <w:ind w:firstLine="510" w:firstLineChars="200"/>
    </w:pPr>
    <w:rPr>
      <w:sz w:val="24"/>
      <w:szCs w:val="20"/>
    </w:rPr>
  </w:style>
  <w:style w:type="paragraph" w:customStyle="1" w:styleId="89">
    <w:name w:val="无间隔1"/>
    <w:link w:val="671"/>
    <w:qFormat/>
    <w:uiPriority w:val="1"/>
    <w:rPr>
      <w:rFonts w:ascii="Times New Roman" w:hAnsi="Times New Roman" w:eastAsia="宋体" w:cs="Times New Roman"/>
      <w:sz w:val="22"/>
      <w:szCs w:val="22"/>
      <w:lang w:val="en-US" w:eastAsia="zh-CN" w:bidi="ar-SA"/>
    </w:rPr>
  </w:style>
  <w:style w:type="paragraph" w:customStyle="1" w:styleId="90">
    <w:name w:val="纯文本_0_0"/>
    <w:basedOn w:val="91"/>
    <w:link w:val="679"/>
    <w:qFormat/>
    <w:uiPriority w:val="0"/>
    <w:rPr>
      <w:rFonts w:ascii="宋体" w:hAnsi="Courier New"/>
      <w:szCs w:val="21"/>
    </w:rPr>
  </w:style>
  <w:style w:type="paragraph" w:customStyle="1" w:styleId="9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
    <w:name w:val="正文（绿盟科技）"/>
    <w:link w:val="689"/>
    <w:qFormat/>
    <w:uiPriority w:val="0"/>
    <w:pPr>
      <w:spacing w:line="300" w:lineRule="auto"/>
    </w:pPr>
    <w:rPr>
      <w:rFonts w:ascii="Arial" w:hAnsi="Arial" w:eastAsia="宋体" w:cs="Times New Roman"/>
      <w:sz w:val="21"/>
      <w:szCs w:val="21"/>
      <w:lang w:val="en-US" w:eastAsia="zh-CN" w:bidi="ar-SA"/>
    </w:rPr>
  </w:style>
  <w:style w:type="paragraph" w:customStyle="1" w:styleId="93">
    <w:name w:val="表格名称"/>
    <w:basedOn w:val="4"/>
    <w:link w:val="698"/>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4">
    <w:name w:val="my正文"/>
    <w:basedOn w:val="1"/>
    <w:link w:val="718"/>
    <w:qFormat/>
    <w:uiPriority w:val="0"/>
    <w:pPr>
      <w:adjustRightInd/>
      <w:spacing w:line="360" w:lineRule="auto"/>
      <w:ind w:firstLine="480" w:firstLineChars="200"/>
    </w:pPr>
    <w:rPr>
      <w:rFonts w:ascii="Tahoma" w:hAnsi="Tahoma"/>
      <w:kern w:val="0"/>
      <w:sz w:val="24"/>
    </w:rPr>
  </w:style>
  <w:style w:type="paragraph" w:customStyle="1" w:styleId="95">
    <w:name w:val="3级"/>
    <w:basedOn w:val="96"/>
    <w:link w:val="724"/>
    <w:qFormat/>
    <w:uiPriority w:val="0"/>
    <w:pPr>
      <w:ind w:left="0" w:right="466" w:firstLine="288"/>
    </w:pPr>
    <w:rPr>
      <w:rFonts w:hAnsi="宋体"/>
    </w:rPr>
  </w:style>
  <w:style w:type="paragraph" w:customStyle="1" w:styleId="96">
    <w:name w:val="样式 标题 3h33rd level3BOD 0H3l3CTHeading 3 - oldLevel 3 He..."/>
    <w:basedOn w:val="5"/>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7">
    <w:name w:val="标题4-dyf"/>
    <w:basedOn w:val="7"/>
    <w:link w:val="746"/>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8">
    <w:name w:val="冯"/>
    <w:basedOn w:val="1"/>
    <w:link w:val="748"/>
    <w:qFormat/>
    <w:uiPriority w:val="0"/>
    <w:pPr>
      <w:widowControl/>
      <w:adjustRightInd/>
      <w:spacing w:line="360" w:lineRule="auto"/>
      <w:ind w:firstLine="480" w:firstLineChars="200"/>
    </w:pPr>
    <w:rPr>
      <w:rFonts w:ascii="宋体" w:hAnsi="宋体"/>
      <w:color w:val="000000"/>
      <w:kern w:val="0"/>
      <w:sz w:val="24"/>
    </w:rPr>
  </w:style>
  <w:style w:type="paragraph" w:customStyle="1" w:styleId="99">
    <w:name w:val="Default"/>
    <w:link w:val="75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0">
    <w:name w:val="正文样式"/>
    <w:basedOn w:val="1"/>
    <w:link w:val="766"/>
    <w:qFormat/>
    <w:uiPriority w:val="0"/>
    <w:pPr>
      <w:adjustRightInd/>
      <w:spacing w:line="360" w:lineRule="auto"/>
      <w:ind w:firstLine="480" w:firstLineChars="200"/>
    </w:pPr>
    <w:rPr>
      <w:kern w:val="0"/>
      <w:sz w:val="24"/>
    </w:rPr>
  </w:style>
  <w:style w:type="paragraph" w:customStyle="1" w:styleId="101">
    <w:name w:val="gf正文1"/>
    <w:basedOn w:val="1"/>
    <w:link w:val="772"/>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2">
    <w:name w:val="列表1"/>
    <w:basedOn w:val="1"/>
    <w:next w:val="103"/>
    <w:link w:val="77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3">
    <w:name w:val="列出段落1"/>
    <w:basedOn w:val="1"/>
    <w:qFormat/>
    <w:uiPriority w:val="34"/>
    <w:pPr>
      <w:spacing w:line="360" w:lineRule="auto"/>
      <w:ind w:firstLine="200" w:firstLineChars="200"/>
    </w:pPr>
    <w:rPr>
      <w:rFonts w:eastAsia="楷体_GB2312" w:cs="Lucida Sans"/>
      <w:sz w:val="24"/>
    </w:rPr>
  </w:style>
  <w:style w:type="paragraph" w:customStyle="1" w:styleId="104">
    <w:name w:val="此正文"/>
    <w:basedOn w:val="1"/>
    <w:link w:val="797"/>
    <w:qFormat/>
    <w:uiPriority w:val="0"/>
    <w:pPr>
      <w:adjustRightInd/>
      <w:spacing w:line="360" w:lineRule="auto"/>
      <w:ind w:firstLine="200" w:firstLineChars="200"/>
    </w:pPr>
    <w:rPr>
      <w:sz w:val="24"/>
    </w:rPr>
  </w:style>
  <w:style w:type="paragraph" w:customStyle="1" w:styleId="105">
    <w:name w:val="样式 样式 标题 4h4H4Fab-4T5Ref Heading 1rh1Heading sqlsect 1.2.3.... +..."/>
    <w:basedOn w:val="106"/>
    <w:link w:val="819"/>
    <w:qFormat/>
    <w:uiPriority w:val="0"/>
    <w:pPr>
      <w:tabs>
        <w:tab w:val="left" w:pos="2356"/>
      </w:tabs>
    </w:pPr>
  </w:style>
  <w:style w:type="paragraph" w:customStyle="1" w:styleId="106">
    <w:name w:val="样式 标题 4h4H4Fab-4T5Ref Heading 1rh1Heading sqlsect 1.2.3...."/>
    <w:basedOn w:val="7"/>
    <w:link w:val="916"/>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7">
    <w:name w:val="Item List"/>
    <w:link w:val="83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8">
    <w:name w:val="纯文本1"/>
    <w:basedOn w:val="1"/>
    <w:link w:val="832"/>
    <w:qFormat/>
    <w:uiPriority w:val="99"/>
    <w:pPr>
      <w:adjustRightInd/>
    </w:pPr>
    <w:rPr>
      <w:rFonts w:ascii="宋体" w:hAnsi="Courier New"/>
      <w:kern w:val="0"/>
      <w:sz w:val="20"/>
      <w:szCs w:val="20"/>
    </w:rPr>
  </w:style>
  <w:style w:type="paragraph" w:customStyle="1" w:styleId="109">
    <w:name w:val="正文说明"/>
    <w:basedOn w:val="1"/>
    <w:link w:val="844"/>
    <w:qFormat/>
    <w:uiPriority w:val="0"/>
    <w:pPr>
      <w:adjustRightInd/>
      <w:spacing w:line="360" w:lineRule="auto"/>
    </w:pPr>
    <w:rPr>
      <w:kern w:val="0"/>
      <w:sz w:val="24"/>
    </w:rPr>
  </w:style>
  <w:style w:type="paragraph" w:customStyle="1" w:styleId="110">
    <w:name w:val="Table Text"/>
    <w:basedOn w:val="1"/>
    <w:link w:val="850"/>
    <w:qFormat/>
    <w:uiPriority w:val="0"/>
    <w:pPr>
      <w:widowControl/>
      <w:spacing w:before="60" w:after="60"/>
      <w:jc w:val="left"/>
    </w:pPr>
    <w:rPr>
      <w:kern w:val="0"/>
      <w:sz w:val="24"/>
    </w:rPr>
  </w:style>
  <w:style w:type="paragraph" w:customStyle="1" w:styleId="111">
    <w:name w:val="公文正文"/>
    <w:basedOn w:val="1"/>
    <w:link w:val="862"/>
    <w:qFormat/>
    <w:uiPriority w:val="0"/>
    <w:pPr>
      <w:adjustRightInd/>
      <w:spacing w:before="156" w:line="360" w:lineRule="auto"/>
      <w:ind w:firstLine="360" w:firstLineChars="200"/>
    </w:pPr>
    <w:rPr>
      <w:rFonts w:ascii="仿宋_GB2312" w:eastAsia="仿宋_GB2312"/>
      <w:sz w:val="24"/>
    </w:rPr>
  </w:style>
  <w:style w:type="paragraph" w:customStyle="1" w:styleId="112">
    <w:name w:val="正文（缩进2汉字）"/>
    <w:basedOn w:val="1"/>
    <w:link w:val="86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3">
    <w:name w:val="b11_01b"/>
    <w:basedOn w:val="1"/>
    <w:next w:val="1"/>
    <w:link w:val="88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4">
    <w:name w:val="段落"/>
    <w:basedOn w:val="1"/>
    <w:link w:val="895"/>
    <w:qFormat/>
    <w:uiPriority w:val="0"/>
    <w:pPr>
      <w:adjustRightInd/>
      <w:spacing w:line="360" w:lineRule="auto"/>
      <w:ind w:firstLine="480" w:firstLineChars="200"/>
    </w:pPr>
    <w:rPr>
      <w:rFonts w:ascii="宋体" w:hAnsi="宋体"/>
      <w:kern w:val="0"/>
      <w:sz w:val="24"/>
      <w:szCs w:val="20"/>
    </w:rPr>
  </w:style>
  <w:style w:type="paragraph" w:customStyle="1" w:styleId="115">
    <w:name w:val="正文段"/>
    <w:basedOn w:val="1"/>
    <w:link w:val="902"/>
    <w:qFormat/>
    <w:uiPriority w:val="0"/>
    <w:pPr>
      <w:widowControl/>
      <w:snapToGrid w:val="0"/>
      <w:spacing w:afterLines="50"/>
      <w:ind w:firstLine="200" w:firstLineChars="200"/>
    </w:pPr>
    <w:rPr>
      <w:kern w:val="0"/>
      <w:sz w:val="24"/>
      <w:szCs w:val="20"/>
    </w:rPr>
  </w:style>
  <w:style w:type="paragraph" w:customStyle="1" w:styleId="116">
    <w:name w:val="冯广丽"/>
    <w:basedOn w:val="1"/>
    <w:link w:val="905"/>
    <w:qFormat/>
    <w:uiPriority w:val="0"/>
    <w:pPr>
      <w:adjustRightInd/>
      <w:spacing w:line="360" w:lineRule="auto"/>
      <w:ind w:firstLine="480" w:firstLineChars="200"/>
    </w:pPr>
    <w:rPr>
      <w:rFonts w:ascii="宋体" w:hAnsi="宋体"/>
      <w:sz w:val="24"/>
      <w:szCs w:val="22"/>
    </w:rPr>
  </w:style>
  <w:style w:type="paragraph" w:customStyle="1" w:styleId="117">
    <w:name w:val="编号，小四"/>
    <w:basedOn w:val="1"/>
    <w:link w:val="911"/>
    <w:qFormat/>
    <w:uiPriority w:val="0"/>
    <w:pPr>
      <w:tabs>
        <w:tab w:val="left" w:pos="432"/>
      </w:tabs>
      <w:adjustRightInd/>
      <w:spacing w:line="360" w:lineRule="auto"/>
      <w:ind w:left="432" w:hanging="432"/>
    </w:pPr>
    <w:rPr>
      <w:rFonts w:ascii="Arial" w:hAnsi="Arial"/>
      <w:kern w:val="0"/>
      <w:sz w:val="24"/>
      <w:szCs w:val="20"/>
    </w:rPr>
  </w:style>
  <w:style w:type="paragraph" w:customStyle="1" w:styleId="118">
    <w:name w:val="仿宋正文"/>
    <w:basedOn w:val="1"/>
    <w:link w:val="918"/>
    <w:qFormat/>
    <w:uiPriority w:val="0"/>
    <w:pPr>
      <w:adjustRightInd/>
      <w:spacing w:line="360" w:lineRule="auto"/>
      <w:ind w:firstLine="480" w:firstLineChars="200"/>
    </w:pPr>
    <w:rPr>
      <w:rFonts w:ascii="仿宋_GB2312" w:eastAsia="仿宋_GB2312"/>
      <w:sz w:val="24"/>
      <w:szCs w:val="20"/>
    </w:rPr>
  </w:style>
  <w:style w:type="paragraph" w:customStyle="1" w:styleId="119">
    <w:name w:val="样式 正文缩进 + 首行缩进:  2 字符"/>
    <w:basedOn w:val="6"/>
    <w:link w:val="930"/>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0">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1">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2">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3">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4">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5">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6">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7">
    <w:name w:val="标题4_自定义"/>
    <w:basedOn w:val="7"/>
    <w:qFormat/>
    <w:uiPriority w:val="0"/>
    <w:pPr>
      <w:adjustRightInd/>
      <w:spacing w:before="0" w:after="0" w:line="360" w:lineRule="auto"/>
    </w:pPr>
    <w:rPr>
      <w:rFonts w:ascii="Verdana" w:eastAsia="Verdana"/>
      <w:sz w:val="21"/>
      <w:lang w:val="en-US"/>
    </w:rPr>
  </w:style>
  <w:style w:type="paragraph" w:customStyle="1" w:styleId="128">
    <w:name w:val="正文 内标 序号标"/>
    <w:basedOn w:val="129"/>
    <w:qFormat/>
    <w:uiPriority w:val="0"/>
    <w:pPr>
      <w:tabs>
        <w:tab w:val="left" w:pos="0"/>
      </w:tabs>
      <w:adjustRightInd/>
      <w:spacing w:before="0"/>
      <w:ind w:firstLine="482"/>
    </w:pPr>
    <w:rPr>
      <w:rFonts w:ascii="微软雅黑" w:hAnsi="微软雅黑"/>
      <w:sz w:val="24"/>
      <w:szCs w:val="24"/>
    </w:rPr>
  </w:style>
  <w:style w:type="paragraph" w:customStyle="1" w:styleId="129">
    <w:name w:val="My正文"/>
    <w:basedOn w:val="1"/>
    <w:qFormat/>
    <w:uiPriority w:val="0"/>
    <w:pPr>
      <w:spacing w:before="120" w:line="360" w:lineRule="auto"/>
      <w:ind w:firstLine="567"/>
    </w:pPr>
    <w:rPr>
      <w:rFonts w:ascii="Arial" w:hAnsi="Arial"/>
      <w:sz w:val="20"/>
      <w:szCs w:val="20"/>
    </w:rPr>
  </w:style>
  <w:style w:type="paragraph" w:customStyle="1" w:styleId="130">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1">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2">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3">
    <w:name w:val="修订2"/>
    <w:qFormat/>
    <w:uiPriority w:val="0"/>
    <w:rPr>
      <w:rFonts w:ascii="Times New Roman" w:hAnsi="Times New Roman" w:eastAsia="宋体" w:cs="Times New Roman"/>
      <w:kern w:val="2"/>
      <w:sz w:val="21"/>
      <w:lang w:val="en-US" w:eastAsia="zh-CN" w:bidi="ar-SA"/>
    </w:rPr>
  </w:style>
  <w:style w:type="paragraph" w:customStyle="1" w:styleId="134">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6">
    <w:name w:val="文章标题"/>
    <w:next w:val="137"/>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37">
    <w:name w:val="封面公司名"/>
    <w:qFormat/>
    <w:uiPriority w:val="0"/>
    <w:pPr>
      <w:jc w:val="center"/>
    </w:pPr>
    <w:rPr>
      <w:rFonts w:ascii="Arial" w:hAnsi="Arial" w:eastAsia="楷体_GB2312" w:cs="宋体"/>
      <w:bCs/>
      <w:kern w:val="2"/>
      <w:sz w:val="28"/>
      <w:lang w:val="en-US" w:eastAsia="zh-CN" w:bidi="ar-SA"/>
    </w:rPr>
  </w:style>
  <w:style w:type="paragraph" w:customStyle="1" w:styleId="138">
    <w:name w:val="Char1 Char Char Char5"/>
    <w:basedOn w:val="1"/>
    <w:qFormat/>
    <w:uiPriority w:val="0"/>
    <w:pPr>
      <w:adjustRightInd/>
      <w:ind w:firstLine="200" w:firstLineChars="200"/>
    </w:pPr>
    <w:rPr>
      <w:rFonts w:ascii="Tahoma" w:hAnsi="Tahoma"/>
      <w:sz w:val="24"/>
      <w:szCs w:val="20"/>
    </w:rPr>
  </w:style>
  <w:style w:type="paragraph" w:customStyle="1" w:styleId="139">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0">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1">
    <w:name w:val="Char Char Char Char Char Char Char Char"/>
    <w:basedOn w:val="1"/>
    <w:qFormat/>
    <w:uiPriority w:val="0"/>
    <w:pPr>
      <w:tabs>
        <w:tab w:val="left" w:pos="360"/>
      </w:tabs>
    </w:pPr>
    <w:rPr>
      <w:sz w:val="24"/>
      <w:szCs w:val="20"/>
    </w:rPr>
  </w:style>
  <w:style w:type="paragraph" w:customStyle="1" w:styleId="142">
    <w:name w:val="Char Char11 Char Char Char"/>
    <w:basedOn w:val="1"/>
    <w:qFormat/>
    <w:uiPriority w:val="0"/>
    <w:pPr>
      <w:spacing w:line="360" w:lineRule="auto"/>
    </w:pPr>
    <w:rPr>
      <w:szCs w:val="20"/>
    </w:rPr>
  </w:style>
  <w:style w:type="paragraph" w:customStyle="1" w:styleId="143">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4">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5">
    <w:name w:val="样式3"/>
    <w:basedOn w:val="146"/>
    <w:qFormat/>
    <w:uiPriority w:val="0"/>
    <w:pPr>
      <w:tabs>
        <w:tab w:val="left" w:pos="2790"/>
        <w:tab w:val="left" w:pos="4230"/>
      </w:tabs>
      <w:spacing w:beforeLines="100"/>
      <w:jc w:val="left"/>
    </w:pPr>
  </w:style>
  <w:style w:type="paragraph" w:customStyle="1" w:styleId="146">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7">
    <w:name w:val="Char Char1 Char Char1 Char Char1"/>
    <w:basedOn w:val="1"/>
    <w:qFormat/>
    <w:uiPriority w:val="0"/>
    <w:pPr>
      <w:tabs>
        <w:tab w:val="left" w:pos="840"/>
      </w:tabs>
      <w:ind w:left="840" w:hanging="420"/>
    </w:pPr>
    <w:rPr>
      <w:rFonts w:ascii="Tahoma" w:hAnsi="Tahoma"/>
      <w:sz w:val="24"/>
    </w:rPr>
  </w:style>
  <w:style w:type="paragraph" w:customStyle="1" w:styleId="148">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9">
    <w:name w:val="标书标题2"/>
    <w:basedOn w:val="4"/>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50">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1">
    <w:name w:val="正文21"/>
    <w:basedOn w:val="1"/>
    <w:qFormat/>
    <w:uiPriority w:val="0"/>
    <w:pPr>
      <w:adjustRightInd/>
      <w:spacing w:before="156" w:line="360" w:lineRule="auto"/>
      <w:ind w:firstLine="510" w:firstLineChars="200"/>
    </w:pPr>
    <w:rPr>
      <w:sz w:val="24"/>
      <w:szCs w:val="20"/>
    </w:rPr>
  </w:style>
  <w:style w:type="paragraph" w:customStyle="1" w:styleId="152">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3">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4">
    <w:name w:val="Char1"/>
    <w:basedOn w:val="1"/>
    <w:qFormat/>
    <w:uiPriority w:val="0"/>
    <w:rPr>
      <w:rFonts w:ascii="仿宋_GB2312" w:eastAsia="仿宋_GB2312"/>
      <w:b/>
      <w:sz w:val="32"/>
      <w:szCs w:val="32"/>
    </w:rPr>
  </w:style>
  <w:style w:type="paragraph" w:customStyle="1" w:styleId="155">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6">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7">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8">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9">
    <w:name w:val="6级标题"/>
    <w:basedOn w:val="160"/>
    <w:qFormat/>
    <w:uiPriority w:val="0"/>
    <w:pPr>
      <w:keepNext/>
      <w:tabs>
        <w:tab w:val="left" w:pos="360"/>
      </w:tabs>
      <w:outlineLvl w:val="5"/>
    </w:pPr>
  </w:style>
  <w:style w:type="paragraph" w:customStyle="1" w:styleId="160">
    <w:name w:val="5级标题"/>
    <w:basedOn w:val="161"/>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61">
    <w:name w:val="4级标题"/>
    <w:basedOn w:val="103"/>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2">
    <w:name w:val="样式 正文文本缩进 + 段前: 2 字符"/>
    <w:basedOn w:val="1"/>
    <w:qFormat/>
    <w:uiPriority w:val="0"/>
    <w:pPr>
      <w:adjustRightInd/>
      <w:ind w:left="420" w:leftChars="200"/>
      <w:jc w:val="left"/>
    </w:pPr>
    <w:rPr>
      <w:sz w:val="28"/>
      <w:szCs w:val="20"/>
      <w:lang w:eastAsia="zh-TW"/>
    </w:rPr>
  </w:style>
  <w:style w:type="paragraph" w:customStyle="1" w:styleId="163">
    <w:name w:val="Char2 Char Char"/>
    <w:basedOn w:val="1"/>
    <w:qFormat/>
    <w:uiPriority w:val="0"/>
    <w:pPr>
      <w:adjustRightInd/>
    </w:pPr>
    <w:rPr>
      <w:rFonts w:ascii="Tahoma" w:hAnsi="Tahoma"/>
      <w:sz w:val="24"/>
      <w:szCs w:val="20"/>
    </w:rPr>
  </w:style>
  <w:style w:type="paragraph" w:customStyle="1" w:styleId="164">
    <w:name w:val="_Style 11"/>
    <w:basedOn w:val="1"/>
    <w:qFormat/>
    <w:uiPriority w:val="34"/>
    <w:pPr>
      <w:adjustRightInd/>
      <w:ind w:firstLine="420" w:firstLineChars="200"/>
    </w:pPr>
    <w:rPr>
      <w:rFonts w:eastAsia="仿宋_GB2312"/>
      <w:sz w:val="28"/>
    </w:rPr>
  </w:style>
  <w:style w:type="paragraph" w:customStyle="1" w:styleId="165">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6">
    <w:name w:val="Char Char Char"/>
    <w:basedOn w:val="1"/>
    <w:qFormat/>
    <w:uiPriority w:val="0"/>
    <w:rPr>
      <w:rFonts w:ascii="Tahoma" w:hAnsi="Tahoma"/>
      <w:sz w:val="24"/>
      <w:szCs w:val="20"/>
    </w:rPr>
  </w:style>
  <w:style w:type="paragraph" w:customStyle="1" w:styleId="167">
    <w:name w:val="数字标题6"/>
    <w:basedOn w:val="9"/>
    <w:next w:val="1"/>
    <w:qFormat/>
    <w:uiPriority w:val="0"/>
    <w:pPr>
      <w:tabs>
        <w:tab w:val="left" w:pos="1080"/>
        <w:tab w:val="clear" w:pos="1152"/>
      </w:tabs>
      <w:ind w:left="1080" w:hanging="1080"/>
    </w:pPr>
    <w:rPr>
      <w:rFonts w:ascii="Times New Roman" w:hAnsi="Times New Roman" w:eastAsia="宋体"/>
      <w:i/>
    </w:rPr>
  </w:style>
  <w:style w:type="paragraph" w:customStyle="1" w:styleId="168">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9">
    <w:name w:val="无间隔2"/>
    <w:basedOn w:val="1"/>
    <w:link w:val="940"/>
    <w:qFormat/>
    <w:uiPriority w:val="99"/>
    <w:rPr>
      <w:szCs w:val="22"/>
    </w:rPr>
  </w:style>
  <w:style w:type="paragraph" w:customStyle="1" w:styleId="170">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1">
    <w:name w:val="Char Char Char Char Char Char Char Char Char Char Char Char1 Char1"/>
    <w:basedOn w:val="1"/>
    <w:qFormat/>
    <w:uiPriority w:val="6"/>
    <w:rPr>
      <w:rFonts w:ascii="Tahoma" w:hAnsi="Tahoma" w:cs="仿宋_GB2312"/>
      <w:sz w:val="24"/>
      <w:szCs w:val="20"/>
    </w:rPr>
  </w:style>
  <w:style w:type="paragraph" w:customStyle="1" w:styleId="172">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3">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4">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5">
    <w:name w:val="MM Topic 2"/>
    <w:basedOn w:val="4"/>
    <w:qFormat/>
    <w:uiPriority w:val="0"/>
    <w:pPr>
      <w:tabs>
        <w:tab w:val="left" w:pos="1260"/>
        <w:tab w:val="clear" w:pos="432"/>
      </w:tabs>
      <w:ind w:left="1260" w:hanging="420"/>
    </w:pPr>
    <w:rPr>
      <w:rFonts w:ascii="Arial" w:hAnsi="Arial" w:eastAsia="黑体"/>
      <w:lang w:val="en-US"/>
    </w:rPr>
  </w:style>
  <w:style w:type="paragraph" w:customStyle="1" w:styleId="176">
    <w:name w:val="五级无标题条"/>
    <w:basedOn w:val="1"/>
    <w:qFormat/>
    <w:uiPriority w:val="0"/>
    <w:pPr>
      <w:adjustRightInd/>
    </w:pPr>
  </w:style>
  <w:style w:type="paragraph" w:customStyle="1" w:styleId="177">
    <w:name w:val="Char5"/>
    <w:basedOn w:val="1"/>
    <w:qFormat/>
    <w:uiPriority w:val="0"/>
    <w:rPr>
      <w:rFonts w:ascii="仿宋_GB2312" w:eastAsia="仿宋_GB2312"/>
      <w:b/>
      <w:sz w:val="32"/>
      <w:szCs w:val="32"/>
    </w:rPr>
  </w:style>
  <w:style w:type="paragraph" w:customStyle="1" w:styleId="178">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9">
    <w:name w:val="彩色列表 - 强调文字颜色 12"/>
    <w:basedOn w:val="1"/>
    <w:qFormat/>
    <w:uiPriority w:val="0"/>
    <w:pPr>
      <w:adjustRightInd/>
      <w:ind w:firstLine="420" w:firstLineChars="200"/>
    </w:pPr>
    <w:rPr>
      <w:rFonts w:ascii="Calibri" w:hAnsi="Calibri"/>
      <w:szCs w:val="22"/>
    </w:rPr>
  </w:style>
  <w:style w:type="paragraph" w:customStyle="1" w:styleId="180">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1">
    <w:name w:val="Char2"/>
    <w:basedOn w:val="1"/>
    <w:qFormat/>
    <w:uiPriority w:val="0"/>
    <w:rPr>
      <w:rFonts w:ascii="仿宋_GB2312" w:eastAsia="仿宋_GB2312"/>
      <w:b/>
      <w:sz w:val="32"/>
      <w:szCs w:val="32"/>
    </w:rPr>
  </w:style>
  <w:style w:type="paragraph" w:customStyle="1" w:styleId="182">
    <w:name w:val="数字标题3"/>
    <w:basedOn w:val="5"/>
    <w:next w:val="1"/>
    <w:qFormat/>
    <w:uiPriority w:val="0"/>
    <w:pPr>
      <w:spacing w:line="240" w:lineRule="auto"/>
    </w:pPr>
    <w:rPr>
      <w:sz w:val="28"/>
      <w:szCs w:val="28"/>
    </w:rPr>
  </w:style>
  <w:style w:type="paragraph" w:customStyle="1" w:styleId="183">
    <w:name w:val="FA正文"/>
    <w:basedOn w:val="1"/>
    <w:qFormat/>
    <w:uiPriority w:val="0"/>
    <w:pPr>
      <w:spacing w:line="360" w:lineRule="auto"/>
      <w:ind w:firstLine="480" w:firstLineChars="200"/>
    </w:pPr>
    <w:rPr>
      <w:rFonts w:hAnsi="宋体"/>
      <w:sz w:val="24"/>
      <w:szCs w:val="20"/>
    </w:rPr>
  </w:style>
  <w:style w:type="paragraph" w:customStyle="1" w:styleId="184">
    <w:name w:val="MM Topic 5"/>
    <w:basedOn w:val="8"/>
    <w:qFormat/>
    <w:uiPriority w:val="0"/>
    <w:pPr>
      <w:tabs>
        <w:tab w:val="left" w:pos="2520"/>
        <w:tab w:val="clear" w:pos="1008"/>
      </w:tabs>
      <w:adjustRightInd/>
      <w:ind w:left="2520" w:hanging="420"/>
    </w:pPr>
  </w:style>
  <w:style w:type="paragraph" w:customStyle="1" w:styleId="185">
    <w:name w:val="Char Char Char Char Char Char Char Char Char Char1"/>
    <w:basedOn w:val="1"/>
    <w:qFormat/>
    <w:uiPriority w:val="0"/>
    <w:rPr>
      <w:rFonts w:ascii="仿宋_GB2312" w:eastAsia="仿宋_GB2312"/>
      <w:b/>
      <w:sz w:val="32"/>
      <w:szCs w:val="32"/>
    </w:rPr>
  </w:style>
  <w:style w:type="paragraph" w:customStyle="1" w:styleId="186">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7">
    <w:name w:val="修订1"/>
    <w:qFormat/>
    <w:uiPriority w:val="3"/>
    <w:rPr>
      <w:rFonts w:ascii="Times New Roman" w:hAnsi="Times New Roman" w:eastAsia="宋体" w:cs="Times New Roman"/>
      <w:color w:val="000000"/>
      <w:kern w:val="1"/>
      <w:sz w:val="21"/>
      <w:lang w:val="en-US" w:eastAsia="zh-CN" w:bidi="ar-SA"/>
    </w:rPr>
  </w:style>
  <w:style w:type="paragraph" w:customStyle="1" w:styleId="188">
    <w:name w:val="Char2 Char Char Char"/>
    <w:basedOn w:val="1"/>
    <w:qFormat/>
    <w:uiPriority w:val="0"/>
    <w:rPr>
      <w:rFonts w:ascii="仿宋_GB2312" w:eastAsia="仿宋_GB2312"/>
      <w:b/>
      <w:sz w:val="32"/>
      <w:szCs w:val="32"/>
    </w:rPr>
  </w:style>
  <w:style w:type="paragraph" w:customStyle="1" w:styleId="189">
    <w:name w:val="Char2 Char Char Char1"/>
    <w:basedOn w:val="1"/>
    <w:qFormat/>
    <w:uiPriority w:val="6"/>
    <w:rPr>
      <w:rFonts w:ascii="仿宋_GB2312" w:eastAsia="仿宋_GB2312"/>
      <w:b/>
      <w:sz w:val="32"/>
      <w:szCs w:val="32"/>
    </w:rPr>
  </w:style>
  <w:style w:type="paragraph" w:customStyle="1" w:styleId="190">
    <w:name w:val="默认段落样式"/>
    <w:basedOn w:val="88"/>
    <w:qFormat/>
    <w:uiPriority w:val="0"/>
    <w:pPr>
      <w:spacing w:before="0"/>
      <w:ind w:firstLine="480"/>
      <w:outlineLvl w:val="2"/>
    </w:pPr>
    <w:rPr>
      <w:rFonts w:ascii="仿宋_GB2312" w:hAnsi="宋体" w:eastAsia="仿宋_GB2312"/>
      <w:color w:val="000000"/>
      <w:szCs w:val="24"/>
    </w:rPr>
  </w:style>
  <w:style w:type="paragraph" w:customStyle="1" w:styleId="191">
    <w:name w:val="图中文字"/>
    <w:basedOn w:val="1"/>
    <w:qFormat/>
    <w:uiPriority w:val="0"/>
    <w:pPr>
      <w:snapToGrid w:val="0"/>
      <w:spacing w:line="0" w:lineRule="atLeast"/>
      <w:ind w:firstLine="200" w:firstLineChars="200"/>
      <w:jc w:val="center"/>
    </w:pPr>
    <w:rPr>
      <w:sz w:val="24"/>
      <w:szCs w:val="20"/>
    </w:rPr>
  </w:style>
  <w:style w:type="paragraph" w:customStyle="1" w:styleId="192">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3">
    <w:name w:val="MM Topic 3"/>
    <w:basedOn w:val="5"/>
    <w:qFormat/>
    <w:uiPriority w:val="0"/>
    <w:pPr>
      <w:tabs>
        <w:tab w:val="left" w:pos="1680"/>
        <w:tab w:val="clear" w:pos="900"/>
      </w:tabs>
      <w:adjustRightInd/>
      <w:ind w:left="1680" w:hanging="420"/>
    </w:pPr>
  </w:style>
  <w:style w:type="paragraph" w:customStyle="1" w:styleId="194">
    <w:name w:val="标准小四"/>
    <w:basedOn w:val="1"/>
    <w:qFormat/>
    <w:uiPriority w:val="0"/>
    <w:pPr>
      <w:spacing w:line="360" w:lineRule="auto"/>
      <w:ind w:firstLine="480" w:firstLineChars="200"/>
    </w:pPr>
    <w:rPr>
      <w:rFonts w:ascii="Arial" w:hAnsi="Arial"/>
      <w:sz w:val="24"/>
      <w:szCs w:val="21"/>
    </w:rPr>
  </w:style>
  <w:style w:type="paragraph" w:customStyle="1" w:styleId="195">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196">
    <w:name w:val="表格（小）"/>
    <w:basedOn w:val="1"/>
    <w:qFormat/>
    <w:uiPriority w:val="0"/>
    <w:pPr>
      <w:adjustRightInd/>
      <w:snapToGrid w:val="0"/>
      <w:spacing w:line="300" w:lineRule="auto"/>
    </w:pPr>
    <w:rPr>
      <w:rFonts w:eastAsia="仿宋"/>
      <w:szCs w:val="21"/>
    </w:rPr>
  </w:style>
  <w:style w:type="paragraph" w:customStyle="1" w:styleId="197">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8">
    <w:name w:val="Char2 Char Char1"/>
    <w:basedOn w:val="1"/>
    <w:qFormat/>
    <w:uiPriority w:val="6"/>
    <w:pPr>
      <w:adjustRightInd/>
    </w:pPr>
    <w:rPr>
      <w:rFonts w:ascii="Tahoma" w:hAnsi="Tahoma"/>
      <w:sz w:val="24"/>
      <w:szCs w:val="20"/>
    </w:rPr>
  </w:style>
  <w:style w:type="paragraph" w:customStyle="1" w:styleId="199">
    <w:name w:val="列出段落5"/>
    <w:basedOn w:val="1"/>
    <w:qFormat/>
    <w:uiPriority w:val="0"/>
    <w:pPr>
      <w:spacing w:line="360" w:lineRule="auto"/>
      <w:ind w:firstLine="200" w:firstLineChars="200"/>
    </w:pPr>
    <w:rPr>
      <w:rFonts w:eastAsia="楷体_GB2312" w:cs="Lucida Sans"/>
      <w:sz w:val="24"/>
    </w:rPr>
  </w:style>
  <w:style w:type="paragraph" w:customStyle="1" w:styleId="200">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1">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202">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3">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4">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5">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6">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7">
    <w:name w:val="_Style 3"/>
    <w:basedOn w:val="1"/>
    <w:qFormat/>
    <w:uiPriority w:val="0"/>
    <w:pPr>
      <w:adjustRightInd/>
      <w:ind w:firstLine="420" w:firstLineChars="200"/>
    </w:pPr>
    <w:rPr>
      <w:rFonts w:eastAsia="仿宋_GB2312"/>
      <w:sz w:val="28"/>
    </w:rPr>
  </w:style>
  <w:style w:type="paragraph" w:customStyle="1" w:styleId="208">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9">
    <w:name w:val="Bulleting First Indent 1"/>
    <w:basedOn w:val="64"/>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0">
    <w:name w:val="左对齐表格文字"/>
    <w:basedOn w:val="1"/>
    <w:qFormat/>
    <w:uiPriority w:val="0"/>
    <w:pPr>
      <w:adjustRightInd/>
      <w:ind w:firstLine="200" w:firstLineChars="200"/>
      <w:jc w:val="right"/>
    </w:pPr>
  </w:style>
  <w:style w:type="paragraph" w:customStyle="1" w:styleId="211">
    <w:name w:val="Char Char11 Char Char Char Char Char Char Char Char Char"/>
    <w:basedOn w:val="1"/>
    <w:qFormat/>
    <w:uiPriority w:val="0"/>
    <w:pPr>
      <w:spacing w:line="360" w:lineRule="auto"/>
    </w:pPr>
    <w:rPr>
      <w:szCs w:val="20"/>
    </w:rPr>
  </w:style>
  <w:style w:type="paragraph" w:customStyle="1" w:styleId="212">
    <w:name w:val="正文1.25"/>
    <w:basedOn w:val="1"/>
    <w:qFormat/>
    <w:uiPriority w:val="0"/>
    <w:pPr>
      <w:adjustRightInd/>
      <w:spacing w:line="300" w:lineRule="auto"/>
      <w:ind w:firstLine="480" w:firstLineChars="200"/>
    </w:pPr>
    <w:rPr>
      <w:sz w:val="24"/>
      <w:szCs w:val="20"/>
    </w:rPr>
  </w:style>
  <w:style w:type="paragraph" w:customStyle="1" w:styleId="213">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4">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5">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6">
    <w:name w:val="Char Char1 Char Char Char1"/>
    <w:basedOn w:val="1"/>
    <w:qFormat/>
    <w:uiPriority w:val="6"/>
    <w:rPr>
      <w:rFonts w:ascii="仿宋_GB2312" w:eastAsia="仿宋_GB2312"/>
      <w:b/>
      <w:sz w:val="32"/>
      <w:szCs w:val="20"/>
    </w:rPr>
  </w:style>
  <w:style w:type="paragraph" w:customStyle="1" w:styleId="217">
    <w:name w:val="列出段落2"/>
    <w:basedOn w:val="1"/>
    <w:qFormat/>
    <w:uiPriority w:val="0"/>
    <w:pPr>
      <w:adjustRightInd/>
      <w:ind w:firstLine="420" w:firstLineChars="200"/>
    </w:pPr>
    <w:rPr>
      <w:rFonts w:ascii="宋体" w:hAnsi="宋体"/>
      <w:sz w:val="24"/>
    </w:rPr>
  </w:style>
  <w:style w:type="paragraph" w:customStyle="1" w:styleId="218">
    <w:name w:val="默认段落字体 Para Char Char Char Char Char Char Char"/>
    <w:basedOn w:val="1"/>
    <w:qFormat/>
    <w:uiPriority w:val="0"/>
    <w:rPr>
      <w:rFonts w:eastAsia="仿宋_GB2312"/>
      <w:sz w:val="28"/>
      <w:szCs w:val="20"/>
    </w:rPr>
  </w:style>
  <w:style w:type="paragraph" w:customStyle="1" w:styleId="219">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0">
    <w:name w:val="样式 标题 4PIM 4H4h4bulletblbbH41H42H43H44H45H46H47H48...1"/>
    <w:basedOn w:val="7"/>
    <w:qFormat/>
    <w:uiPriority w:val="0"/>
    <w:pPr>
      <w:widowControl/>
      <w:jc w:val="left"/>
    </w:pPr>
    <w:rPr>
      <w:rFonts w:cs="宋体"/>
      <w:sz w:val="24"/>
      <w:szCs w:val="20"/>
    </w:rPr>
  </w:style>
  <w:style w:type="paragraph" w:customStyle="1" w:styleId="221">
    <w:name w:val="彩色列表 - 强调文字颜色 11"/>
    <w:basedOn w:val="1"/>
    <w:qFormat/>
    <w:uiPriority w:val="0"/>
    <w:pPr>
      <w:adjustRightInd/>
      <w:ind w:firstLine="420" w:firstLineChars="200"/>
    </w:pPr>
    <w:rPr>
      <w:rFonts w:ascii="Calibri" w:hAnsi="Calibri"/>
      <w:szCs w:val="22"/>
    </w:rPr>
  </w:style>
  <w:style w:type="paragraph" w:customStyle="1" w:styleId="222">
    <w:name w:val="加粗正文"/>
    <w:basedOn w:val="1"/>
    <w:qFormat/>
    <w:uiPriority w:val="0"/>
    <w:pPr>
      <w:adjustRightInd/>
      <w:spacing w:beforeLines="50" w:afterLines="50" w:line="360" w:lineRule="auto"/>
      <w:ind w:firstLine="422" w:firstLineChars="200"/>
    </w:pPr>
    <w:rPr>
      <w:b/>
      <w:bCs/>
      <w:szCs w:val="21"/>
    </w:rPr>
  </w:style>
  <w:style w:type="paragraph" w:customStyle="1" w:styleId="223">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4">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5">
    <w:name w:val="Char Char Char1 Char1"/>
    <w:basedOn w:val="1"/>
    <w:qFormat/>
    <w:uiPriority w:val="6"/>
    <w:rPr>
      <w:szCs w:val="20"/>
    </w:rPr>
  </w:style>
  <w:style w:type="paragraph" w:customStyle="1" w:styleId="226">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7">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8">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9">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0">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1">
    <w:name w:val="CM14"/>
    <w:basedOn w:val="99"/>
    <w:next w:val="99"/>
    <w:qFormat/>
    <w:uiPriority w:val="0"/>
    <w:pPr>
      <w:spacing w:after="68"/>
    </w:pPr>
    <w:rPr>
      <w:rFonts w:ascii="FHLHE E+ Futura Bk" w:eastAsia="FHLHE E+ Futura Bk" w:cs="Times New Roman"/>
      <w:color w:val="auto"/>
    </w:rPr>
  </w:style>
  <w:style w:type="paragraph" w:customStyle="1" w:styleId="232">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3">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4">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5">
    <w:name w:val="正文文字 2"/>
    <w:basedOn w:val="99"/>
    <w:next w:val="99"/>
    <w:qFormat/>
    <w:uiPriority w:val="0"/>
    <w:rPr>
      <w:rFonts w:ascii="宋体" w:eastAsia="宋体" w:cs="Times New Roman"/>
      <w:color w:val="auto"/>
    </w:rPr>
  </w:style>
  <w:style w:type="paragraph" w:customStyle="1" w:styleId="236">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7">
    <w:name w:val="Char Char1 Char"/>
    <w:basedOn w:val="1"/>
    <w:qFormat/>
    <w:uiPriority w:val="0"/>
    <w:rPr>
      <w:rFonts w:ascii="仿宋_GB2312" w:eastAsia="仿宋_GB2312"/>
      <w:b/>
      <w:sz w:val="32"/>
      <w:szCs w:val="32"/>
    </w:rPr>
  </w:style>
  <w:style w:type="paragraph" w:customStyle="1" w:styleId="238">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9">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0">
    <w:name w:val="Char Char111"/>
    <w:basedOn w:val="1"/>
    <w:qFormat/>
    <w:uiPriority w:val="0"/>
    <w:pPr>
      <w:spacing w:line="360" w:lineRule="auto"/>
    </w:pPr>
    <w:rPr>
      <w:szCs w:val="20"/>
    </w:rPr>
  </w:style>
  <w:style w:type="paragraph" w:customStyle="1" w:styleId="241">
    <w:name w:val="Char"/>
    <w:basedOn w:val="1"/>
    <w:qFormat/>
    <w:uiPriority w:val="0"/>
    <w:rPr>
      <w:rFonts w:ascii="仿宋_GB2312" w:eastAsia="仿宋_GB2312"/>
      <w:b/>
      <w:sz w:val="32"/>
      <w:szCs w:val="32"/>
    </w:rPr>
  </w:style>
  <w:style w:type="paragraph" w:customStyle="1" w:styleId="242">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4">
    <w:name w:val="Char Char Char1 Char"/>
    <w:basedOn w:val="1"/>
    <w:qFormat/>
    <w:uiPriority w:val="0"/>
    <w:rPr>
      <w:szCs w:val="20"/>
    </w:rPr>
  </w:style>
  <w:style w:type="paragraph" w:customStyle="1" w:styleId="245">
    <w:name w:val="正文标准"/>
    <w:basedOn w:val="1"/>
    <w:qFormat/>
    <w:uiPriority w:val="0"/>
    <w:pPr>
      <w:adjustRightInd/>
      <w:spacing w:line="360" w:lineRule="auto"/>
      <w:ind w:firstLine="200" w:firstLineChars="200"/>
    </w:pPr>
    <w:rPr>
      <w:rFonts w:ascii="宋体" w:hAnsi="Calibri"/>
      <w:sz w:val="24"/>
    </w:rPr>
  </w:style>
  <w:style w:type="paragraph" w:customStyle="1" w:styleId="246">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7">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8">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9">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250">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1">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2">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3">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4">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5">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6">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7">
    <w:name w:val="标准有序列表（L1）"/>
    <w:basedOn w:val="6"/>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8">
    <w:name w:val="Char Char Char Char Char Char Char Char Char Char"/>
    <w:basedOn w:val="1"/>
    <w:qFormat/>
    <w:uiPriority w:val="0"/>
    <w:rPr>
      <w:rFonts w:ascii="仿宋_GB2312" w:eastAsia="仿宋_GB2312"/>
      <w:b/>
      <w:sz w:val="32"/>
      <w:szCs w:val="32"/>
    </w:rPr>
  </w:style>
  <w:style w:type="paragraph" w:customStyle="1" w:styleId="259">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0">
    <w:name w:val="_正文段落"/>
    <w:basedOn w:val="1"/>
    <w:qFormat/>
    <w:uiPriority w:val="0"/>
    <w:pPr>
      <w:adjustRightInd/>
      <w:ind w:firstLine="560"/>
    </w:pPr>
    <w:rPr>
      <w:rFonts w:ascii="仿宋_GB2312" w:hAnsi="仿宋" w:eastAsia="仿宋_GB2312"/>
      <w:kern w:val="0"/>
      <w:sz w:val="28"/>
      <w:szCs w:val="28"/>
    </w:rPr>
  </w:style>
  <w:style w:type="paragraph" w:customStyle="1" w:styleId="261">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2">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3">
    <w:name w:val="正文（首行缩进）"/>
    <w:basedOn w:val="24"/>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4">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5">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6">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7">
    <w:name w:val="Char Char Char1 Char2"/>
    <w:basedOn w:val="1"/>
    <w:qFormat/>
    <w:uiPriority w:val="0"/>
    <w:rPr>
      <w:szCs w:val="20"/>
    </w:rPr>
  </w:style>
  <w:style w:type="paragraph" w:customStyle="1" w:styleId="268">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9">
    <w:name w:val="默认段落字体 Para Char"/>
    <w:basedOn w:val="1"/>
    <w:qFormat/>
    <w:uiPriority w:val="0"/>
    <w:rPr>
      <w:rFonts w:ascii="Tahoma" w:hAnsi="Tahoma"/>
      <w:sz w:val="24"/>
      <w:szCs w:val="20"/>
    </w:rPr>
  </w:style>
  <w:style w:type="paragraph" w:customStyle="1" w:styleId="270">
    <w:name w:val="标题五"/>
    <w:basedOn w:val="1"/>
    <w:qFormat/>
    <w:uiPriority w:val="0"/>
    <w:pPr>
      <w:adjustRightInd/>
      <w:spacing w:beforeLines="50" w:line="360" w:lineRule="auto"/>
    </w:pPr>
    <w:rPr>
      <w:b/>
      <w:sz w:val="24"/>
    </w:rPr>
  </w:style>
  <w:style w:type="paragraph" w:customStyle="1" w:styleId="271">
    <w:name w:val="Char Char1101"/>
    <w:basedOn w:val="1"/>
    <w:qFormat/>
    <w:uiPriority w:val="0"/>
    <w:pPr>
      <w:spacing w:line="360" w:lineRule="auto"/>
    </w:pPr>
    <w:rPr>
      <w:rFonts w:ascii="Tahoma" w:hAnsi="Tahoma"/>
      <w:sz w:val="24"/>
      <w:szCs w:val="20"/>
    </w:rPr>
  </w:style>
  <w:style w:type="paragraph" w:customStyle="1" w:styleId="272">
    <w:name w:val="Char Char Char Char Char Char Char Char1"/>
    <w:basedOn w:val="1"/>
    <w:qFormat/>
    <w:uiPriority w:val="0"/>
    <w:pPr>
      <w:tabs>
        <w:tab w:val="left" w:pos="360"/>
      </w:tabs>
    </w:pPr>
    <w:rPr>
      <w:sz w:val="24"/>
      <w:szCs w:val="20"/>
    </w:rPr>
  </w:style>
  <w:style w:type="paragraph" w:customStyle="1" w:styleId="273">
    <w:name w:val="Char Char Char 字元 字元"/>
    <w:basedOn w:val="1"/>
    <w:qFormat/>
    <w:uiPriority w:val="0"/>
    <w:pPr>
      <w:adjustRightInd/>
      <w:spacing w:line="360" w:lineRule="auto"/>
      <w:ind w:firstLine="200" w:firstLineChars="200"/>
    </w:pPr>
    <w:rPr>
      <w:szCs w:val="20"/>
    </w:rPr>
  </w:style>
  <w:style w:type="paragraph" w:customStyle="1" w:styleId="274">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5">
    <w:name w:val="Char Char Char Char Char Char Char"/>
    <w:basedOn w:val="1"/>
    <w:qFormat/>
    <w:uiPriority w:val="0"/>
    <w:rPr>
      <w:rFonts w:ascii="仿宋_GB2312" w:eastAsia="仿宋_GB2312"/>
      <w:b/>
      <w:sz w:val="32"/>
      <w:szCs w:val="32"/>
    </w:rPr>
  </w:style>
  <w:style w:type="paragraph" w:customStyle="1" w:styleId="276">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7">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8">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9">
    <w:name w:val="样式6"/>
    <w:basedOn w:val="36"/>
    <w:qFormat/>
    <w:uiPriority w:val="0"/>
    <w:pPr>
      <w:spacing w:line="460" w:lineRule="exact"/>
      <w:outlineLvl w:val="2"/>
    </w:pPr>
    <w:rPr>
      <w:rFonts w:ascii="仿宋_GB2312" w:hAnsi="宋体" w:eastAsia="仿宋_GB2312"/>
      <w:b/>
      <w:bCs/>
      <w:sz w:val="24"/>
      <w:szCs w:val="24"/>
    </w:rPr>
  </w:style>
  <w:style w:type="paragraph" w:customStyle="1" w:styleId="280">
    <w:name w:val="批注框文本 Char Char"/>
    <w:basedOn w:val="1"/>
    <w:qFormat/>
    <w:uiPriority w:val="0"/>
    <w:pPr>
      <w:adjustRightInd/>
    </w:pPr>
    <w:rPr>
      <w:sz w:val="18"/>
      <w:szCs w:val="20"/>
    </w:rPr>
  </w:style>
  <w:style w:type="paragraph" w:customStyle="1" w:styleId="281">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2">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3">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4">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5">
    <w:name w:val="索引 11"/>
    <w:basedOn w:val="1"/>
    <w:next w:val="1"/>
    <w:qFormat/>
    <w:uiPriority w:val="99"/>
    <w:pPr>
      <w:adjustRightInd/>
      <w:spacing w:line="360" w:lineRule="auto"/>
    </w:pPr>
    <w:rPr>
      <w:rFonts w:ascii="仿宋_GB2312" w:eastAsia="仿宋_GB2312"/>
      <w:sz w:val="24"/>
      <w:szCs w:val="20"/>
    </w:rPr>
  </w:style>
  <w:style w:type="paragraph" w:customStyle="1" w:styleId="286">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7">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8">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9">
    <w:name w:val="文档正文"/>
    <w:basedOn w:val="1"/>
    <w:qFormat/>
    <w:uiPriority w:val="0"/>
    <w:pPr>
      <w:spacing w:line="480" w:lineRule="atLeast"/>
      <w:ind w:firstLine="567"/>
      <w:textAlignment w:val="baseline"/>
    </w:pPr>
    <w:rPr>
      <w:kern w:val="0"/>
      <w:sz w:val="24"/>
      <w:szCs w:val="20"/>
    </w:rPr>
  </w:style>
  <w:style w:type="paragraph" w:customStyle="1" w:styleId="290">
    <w:name w:val="正文文字表格居中"/>
    <w:basedOn w:val="1"/>
    <w:next w:val="59"/>
    <w:qFormat/>
    <w:uiPriority w:val="0"/>
    <w:pPr>
      <w:snapToGrid w:val="0"/>
      <w:spacing w:line="360" w:lineRule="auto"/>
    </w:pPr>
    <w:rPr>
      <w:rFonts w:ascii="宋体"/>
      <w:b/>
      <w:sz w:val="24"/>
      <w:szCs w:val="20"/>
    </w:rPr>
  </w:style>
  <w:style w:type="paragraph" w:customStyle="1" w:styleId="291">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292">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3">
    <w:name w:val="Plain Text1"/>
    <w:basedOn w:val="1"/>
    <w:qFormat/>
    <w:uiPriority w:val="7"/>
    <w:pPr>
      <w:adjustRightInd/>
    </w:pPr>
    <w:rPr>
      <w:rFonts w:ascii="宋体" w:hAnsi="Courier New"/>
    </w:rPr>
  </w:style>
  <w:style w:type="paragraph" w:customStyle="1" w:styleId="294">
    <w:name w:val="Char3"/>
    <w:basedOn w:val="1"/>
    <w:qFormat/>
    <w:uiPriority w:val="0"/>
    <w:pPr>
      <w:adjustRightInd/>
    </w:pPr>
    <w:rPr>
      <w:rFonts w:ascii="仿宋_GB2312" w:eastAsia="仿宋_GB2312"/>
      <w:b/>
      <w:sz w:val="32"/>
      <w:szCs w:val="32"/>
    </w:rPr>
  </w:style>
  <w:style w:type="paragraph" w:customStyle="1" w:styleId="295">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6">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7">
    <w:name w:val="标题2"/>
    <w:basedOn w:val="4"/>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8">
    <w:name w:val="List Paragraph1"/>
    <w:basedOn w:val="1"/>
    <w:qFormat/>
    <w:uiPriority w:val="0"/>
    <w:pPr>
      <w:spacing w:line="360" w:lineRule="auto"/>
      <w:ind w:firstLine="200" w:firstLineChars="200"/>
    </w:pPr>
    <w:rPr>
      <w:rFonts w:eastAsia="楷体_GB2312" w:cs="Lucida Sans"/>
      <w:sz w:val="24"/>
    </w:rPr>
  </w:style>
  <w:style w:type="paragraph" w:customStyle="1" w:styleId="299">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0">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1">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2">
    <w:name w:val="Char3 Char Char Char"/>
    <w:basedOn w:val="1"/>
    <w:qFormat/>
    <w:uiPriority w:val="0"/>
    <w:pPr>
      <w:widowControl/>
      <w:adjustRightInd/>
      <w:spacing w:after="160" w:line="240" w:lineRule="exact"/>
      <w:jc w:val="left"/>
    </w:pPr>
    <w:rPr>
      <w:szCs w:val="20"/>
    </w:rPr>
  </w:style>
  <w:style w:type="paragraph" w:customStyle="1" w:styleId="303">
    <w:name w:val="表格标题2"/>
    <w:basedOn w:val="304"/>
    <w:qFormat/>
    <w:uiPriority w:val="0"/>
    <w:rPr>
      <w:b/>
    </w:rPr>
  </w:style>
  <w:style w:type="paragraph" w:customStyle="1" w:styleId="304">
    <w:name w:val="表格内文"/>
    <w:basedOn w:val="1"/>
    <w:qFormat/>
    <w:uiPriority w:val="0"/>
    <w:pPr>
      <w:adjustRightInd/>
      <w:spacing w:line="360" w:lineRule="auto"/>
    </w:pPr>
    <w:rPr>
      <w:rFonts w:ascii="宋体" w:hAnsi="宋体" w:cs="宋体"/>
      <w:color w:val="000000"/>
      <w:szCs w:val="20"/>
    </w:rPr>
  </w:style>
  <w:style w:type="paragraph" w:customStyle="1" w:styleId="305">
    <w:name w:val="Char Char Char Char Char Char Char Char Char Char2"/>
    <w:basedOn w:val="1"/>
    <w:qFormat/>
    <w:uiPriority w:val="0"/>
    <w:rPr>
      <w:rFonts w:ascii="仿宋_GB2312" w:eastAsia="仿宋_GB2312"/>
      <w:b/>
      <w:sz w:val="32"/>
      <w:szCs w:val="32"/>
    </w:rPr>
  </w:style>
  <w:style w:type="paragraph" w:customStyle="1" w:styleId="306">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7">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8">
    <w:name w:val="Char Char11 Char Char Char Char Char Char Char Char Char11"/>
    <w:basedOn w:val="1"/>
    <w:qFormat/>
    <w:uiPriority w:val="0"/>
    <w:pPr>
      <w:spacing w:line="360" w:lineRule="auto"/>
    </w:pPr>
    <w:rPr>
      <w:szCs w:val="20"/>
    </w:rPr>
  </w:style>
  <w:style w:type="paragraph" w:customStyle="1" w:styleId="309">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0">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1">
    <w:name w:val="MM Topic 1"/>
    <w:basedOn w:val="3"/>
    <w:qFormat/>
    <w:uiPriority w:val="0"/>
    <w:pPr>
      <w:tabs>
        <w:tab w:val="left" w:pos="840"/>
        <w:tab w:val="clear" w:pos="432"/>
      </w:tabs>
      <w:adjustRightInd/>
      <w:ind w:left="840" w:hanging="420"/>
    </w:pPr>
  </w:style>
  <w:style w:type="paragraph" w:customStyle="1" w:styleId="312">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313">
    <w:name w:val="文本正文 Char"/>
    <w:basedOn w:val="1"/>
    <w:qFormat/>
    <w:uiPriority w:val="0"/>
    <w:pPr>
      <w:spacing w:line="360" w:lineRule="auto"/>
      <w:ind w:firstLine="200" w:firstLineChars="200"/>
    </w:pPr>
    <w:rPr>
      <w:kern w:val="0"/>
      <w:sz w:val="24"/>
      <w:szCs w:val="20"/>
    </w:rPr>
  </w:style>
  <w:style w:type="paragraph" w:customStyle="1" w:styleId="314">
    <w:name w:val="表格"/>
    <w:basedOn w:val="1"/>
    <w:qFormat/>
    <w:uiPriority w:val="0"/>
    <w:pPr>
      <w:snapToGrid w:val="0"/>
      <w:ind w:firstLine="42" w:firstLineChars="21"/>
    </w:pPr>
    <w:rPr>
      <w:rFonts w:ascii="宋体" w:hAnsi="宋体"/>
      <w:kern w:val="0"/>
      <w:sz w:val="20"/>
      <w:szCs w:val="20"/>
    </w:rPr>
  </w:style>
  <w:style w:type="paragraph" w:customStyle="1" w:styleId="315">
    <w:name w:val="标书标题4"/>
    <w:basedOn w:val="7"/>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6">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17">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8">
    <w:name w:val="表格项目符号 2"/>
    <w:basedOn w:val="33"/>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9">
    <w:name w:val="EB_表格"/>
    <w:basedOn w:val="1"/>
    <w:qFormat/>
    <w:uiPriority w:val="0"/>
    <w:pPr>
      <w:adjustRightInd/>
      <w:spacing w:line="300" w:lineRule="auto"/>
      <w:jc w:val="center"/>
    </w:pPr>
  </w:style>
  <w:style w:type="paragraph" w:customStyle="1" w:styleId="320">
    <w:name w:val="_Style 6"/>
    <w:basedOn w:val="1"/>
    <w:qFormat/>
    <w:uiPriority w:val="34"/>
    <w:pPr>
      <w:adjustRightInd/>
      <w:ind w:firstLine="420" w:firstLineChars="200"/>
    </w:pPr>
    <w:rPr>
      <w:rFonts w:eastAsia="仿宋_GB2312"/>
      <w:sz w:val="28"/>
    </w:rPr>
  </w:style>
  <w:style w:type="paragraph" w:customStyle="1" w:styleId="321">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2">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3">
    <w:name w:val="!大节"/>
    <w:basedOn w:val="4"/>
    <w:qFormat/>
    <w:uiPriority w:val="0"/>
    <w:pPr>
      <w:spacing w:before="260" w:after="260" w:line="415" w:lineRule="auto"/>
      <w:ind w:left="420" w:hanging="420"/>
    </w:pPr>
    <w:rPr>
      <w:rFonts w:ascii="Arial" w:hAnsi="Arial" w:eastAsia="微软雅黑"/>
      <w:lang w:val="en-US"/>
    </w:rPr>
  </w:style>
  <w:style w:type="paragraph" w:customStyle="1" w:styleId="324">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5">
    <w:name w:val="正文表标题"/>
    <w:next w:val="326"/>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7">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28">
    <w:name w:val="trademark"/>
    <w:qFormat/>
    <w:uiPriority w:val="0"/>
    <w:pPr>
      <w:spacing w:after="60"/>
    </w:pPr>
    <w:rPr>
      <w:rFonts w:ascii="Futura Bk" w:hAnsi="Futura Bk" w:eastAsia="宋体" w:cs="Times New Roman"/>
      <w:sz w:val="15"/>
      <w:lang w:val="en-US" w:eastAsia="en-US" w:bidi="ar-SA"/>
    </w:rPr>
  </w:style>
  <w:style w:type="paragraph" w:customStyle="1" w:styleId="329">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0">
    <w:name w:val="Char Char1 Char Char Char Char Char Char1"/>
    <w:basedOn w:val="1"/>
    <w:qFormat/>
    <w:uiPriority w:val="0"/>
    <w:rPr>
      <w:rFonts w:ascii="仿宋_GB2312" w:eastAsia="仿宋_GB2312"/>
      <w:b/>
      <w:sz w:val="32"/>
      <w:szCs w:val="20"/>
    </w:rPr>
  </w:style>
  <w:style w:type="paragraph" w:customStyle="1" w:styleId="331">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2">
    <w:name w:val="Char1 Char Char Char1"/>
    <w:basedOn w:val="1"/>
    <w:qFormat/>
    <w:uiPriority w:val="0"/>
    <w:pPr>
      <w:adjustRightInd/>
      <w:ind w:firstLine="200" w:firstLineChars="200"/>
    </w:pPr>
    <w:rPr>
      <w:rFonts w:ascii="Tahoma" w:hAnsi="Tahoma"/>
      <w:sz w:val="24"/>
      <w:szCs w:val="20"/>
    </w:rPr>
  </w:style>
  <w:style w:type="paragraph" w:customStyle="1" w:styleId="333">
    <w:name w:val="a1"/>
    <w:basedOn w:val="1"/>
    <w:qFormat/>
    <w:uiPriority w:val="0"/>
    <w:pPr>
      <w:widowControl/>
      <w:spacing w:line="300" w:lineRule="atLeast"/>
      <w:jc w:val="left"/>
    </w:pPr>
    <w:rPr>
      <w:rFonts w:ascii="宋体" w:hAnsi="宋体"/>
      <w:kern w:val="0"/>
      <w:sz w:val="18"/>
      <w:szCs w:val="20"/>
    </w:rPr>
  </w:style>
  <w:style w:type="paragraph" w:customStyle="1" w:styleId="334">
    <w:name w:val="样式7"/>
    <w:basedOn w:val="335"/>
    <w:next w:val="1"/>
    <w:qFormat/>
    <w:uiPriority w:val="0"/>
    <w:pPr>
      <w:spacing w:afterLines="50"/>
      <w:jc w:val="left"/>
      <w:outlineLvl w:val="3"/>
    </w:pPr>
    <w:rPr>
      <w:sz w:val="24"/>
      <w:szCs w:val="24"/>
    </w:rPr>
  </w:style>
  <w:style w:type="paragraph" w:customStyle="1" w:styleId="335">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6">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7">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8">
    <w:name w:val="样式 样式2 + 左侧:  1 字符 右侧:  1 字符"/>
    <w:basedOn w:val="146"/>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9">
    <w:name w:val="Char2 Char Char2"/>
    <w:basedOn w:val="1"/>
    <w:qFormat/>
    <w:uiPriority w:val="0"/>
    <w:pPr>
      <w:adjustRightInd/>
    </w:pPr>
    <w:rPr>
      <w:rFonts w:ascii="Tahoma" w:hAnsi="Tahoma"/>
      <w:sz w:val="24"/>
      <w:szCs w:val="20"/>
    </w:rPr>
  </w:style>
  <w:style w:type="paragraph" w:customStyle="1" w:styleId="340">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1">
    <w:name w:val="三级条标题"/>
    <w:basedOn w:val="342"/>
    <w:next w:val="326"/>
    <w:qFormat/>
    <w:uiPriority w:val="0"/>
    <w:pPr>
      <w:tabs>
        <w:tab w:val="left" w:pos="1260"/>
        <w:tab w:val="left" w:pos="1680"/>
        <w:tab w:val="left" w:pos="2100"/>
        <w:tab w:val="left" w:pos="2520"/>
      </w:tabs>
      <w:ind w:left="2520"/>
      <w:outlineLvl w:val="4"/>
    </w:pPr>
  </w:style>
  <w:style w:type="paragraph" w:customStyle="1" w:styleId="342">
    <w:name w:val="二级条标题"/>
    <w:basedOn w:val="343"/>
    <w:next w:val="326"/>
    <w:qFormat/>
    <w:uiPriority w:val="0"/>
    <w:pPr>
      <w:tabs>
        <w:tab w:val="left" w:pos="1260"/>
        <w:tab w:val="left" w:pos="1680"/>
        <w:tab w:val="left" w:pos="2100"/>
      </w:tabs>
      <w:ind w:left="0"/>
      <w:outlineLvl w:val="3"/>
    </w:pPr>
  </w:style>
  <w:style w:type="paragraph" w:customStyle="1" w:styleId="343">
    <w:name w:val="一级条标题"/>
    <w:basedOn w:val="344"/>
    <w:next w:val="326"/>
    <w:qFormat/>
    <w:uiPriority w:val="0"/>
    <w:pPr>
      <w:tabs>
        <w:tab w:val="left" w:pos="1260"/>
        <w:tab w:val="left" w:pos="1680"/>
      </w:tabs>
      <w:spacing w:beforeLines="0" w:afterLines="0"/>
      <w:ind w:left="1680"/>
      <w:outlineLvl w:val="2"/>
    </w:pPr>
  </w:style>
  <w:style w:type="paragraph" w:customStyle="1" w:styleId="344">
    <w:name w:val="章标题"/>
    <w:next w:val="326"/>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45">
    <w:name w:val="数字标题2"/>
    <w:basedOn w:val="4"/>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6">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7">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8">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9">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0">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1">
    <w:name w:val="正文 项目2"/>
    <w:basedOn w:val="352"/>
    <w:qFormat/>
    <w:uiPriority w:val="0"/>
    <w:pPr>
      <w:tabs>
        <w:tab w:val="left" w:pos="840"/>
      </w:tabs>
      <w:spacing w:after="0"/>
      <w:ind w:left="900"/>
    </w:pPr>
  </w:style>
  <w:style w:type="paragraph" w:customStyle="1" w:styleId="352">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3">
    <w:name w:val="Body Text 2*"/>
    <w:basedOn w:val="1"/>
    <w:qFormat/>
    <w:uiPriority w:val="6"/>
    <w:pPr>
      <w:widowControl/>
      <w:adjustRightInd/>
      <w:ind w:left="720" w:hanging="720"/>
    </w:pPr>
    <w:rPr>
      <w:color w:val="000000"/>
      <w:kern w:val="0"/>
      <w:sz w:val="24"/>
      <w:szCs w:val="20"/>
    </w:rPr>
  </w:style>
  <w:style w:type="paragraph" w:customStyle="1" w:styleId="354">
    <w:name w:val="表1"/>
    <w:basedOn w:val="1"/>
    <w:qFormat/>
    <w:uiPriority w:val="0"/>
    <w:pPr>
      <w:tabs>
        <w:tab w:val="left" w:pos="703"/>
      </w:tabs>
      <w:adjustRightInd/>
      <w:spacing w:line="360" w:lineRule="auto"/>
      <w:ind w:left="703"/>
      <w:jc w:val="center"/>
    </w:pPr>
  </w:style>
  <w:style w:type="paragraph" w:customStyle="1" w:styleId="355">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6">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7">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358">
    <w:name w:val="2级标题"/>
    <w:basedOn w:val="359"/>
    <w:qFormat/>
    <w:uiPriority w:val="0"/>
    <w:pPr>
      <w:jc w:val="left"/>
      <w:outlineLvl w:val="1"/>
    </w:pPr>
    <w:rPr>
      <w:rFonts w:ascii="Times New Roman" w:hAnsi="Times New Roman" w:eastAsia="仿宋"/>
      <w:sz w:val="30"/>
    </w:rPr>
  </w:style>
  <w:style w:type="paragraph" w:customStyle="1" w:styleId="359">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360">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1">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2">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3">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4">
    <w:name w:val="bullet"/>
    <w:basedOn w:val="1"/>
    <w:qFormat/>
    <w:uiPriority w:val="0"/>
    <w:pPr>
      <w:tabs>
        <w:tab w:val="left" w:pos="840"/>
      </w:tabs>
      <w:adjustRightInd/>
      <w:ind w:left="840" w:hanging="420"/>
    </w:pPr>
  </w:style>
  <w:style w:type="paragraph" w:customStyle="1" w:styleId="365">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6">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7">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8">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9">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0">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1">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2">
    <w:name w:val="MM Topic 4"/>
    <w:basedOn w:val="7"/>
    <w:qFormat/>
    <w:uiPriority w:val="0"/>
    <w:pPr>
      <w:tabs>
        <w:tab w:val="left" w:pos="2100"/>
        <w:tab w:val="clear" w:pos="864"/>
      </w:tabs>
      <w:adjustRightInd/>
      <w:ind w:left="2100" w:hanging="420"/>
    </w:pPr>
    <w:rPr>
      <w:lang w:val="en-US"/>
    </w:rPr>
  </w:style>
  <w:style w:type="paragraph" w:customStyle="1" w:styleId="373">
    <w:name w:val="Char11"/>
    <w:basedOn w:val="1"/>
    <w:qFormat/>
    <w:uiPriority w:val="0"/>
    <w:pPr>
      <w:tabs>
        <w:tab w:val="left" w:pos="432"/>
      </w:tabs>
      <w:adjustRightInd/>
      <w:spacing w:beforeLines="50" w:afterLines="50"/>
      <w:ind w:left="432" w:hanging="432" w:firstLineChars="200"/>
    </w:pPr>
    <w:rPr>
      <w:sz w:val="24"/>
    </w:rPr>
  </w:style>
  <w:style w:type="paragraph" w:customStyle="1" w:styleId="374">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5">
    <w:name w:val="Char Char11 Char Char Char Char Char Char Char Char Char1"/>
    <w:basedOn w:val="1"/>
    <w:qFormat/>
    <w:uiPriority w:val="6"/>
    <w:pPr>
      <w:spacing w:line="360" w:lineRule="auto"/>
    </w:pPr>
    <w:rPr>
      <w:szCs w:val="20"/>
    </w:rPr>
  </w:style>
  <w:style w:type="paragraph" w:customStyle="1" w:styleId="376">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8">
    <w:name w:val="body text bold"/>
    <w:basedOn w:val="2"/>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9">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0">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1">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2">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3">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4">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5">
    <w:name w:val="单元格居中"/>
    <w:basedOn w:val="1"/>
    <w:qFormat/>
    <w:uiPriority w:val="0"/>
    <w:pPr>
      <w:adjustRightInd/>
      <w:spacing w:line="360" w:lineRule="auto"/>
      <w:jc w:val="center"/>
    </w:pPr>
    <w:rPr>
      <w:sz w:val="24"/>
    </w:rPr>
  </w:style>
  <w:style w:type="paragraph" w:customStyle="1" w:styleId="386">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87">
    <w:name w:val="Char Char Char Char Char Char Char1"/>
    <w:basedOn w:val="1"/>
    <w:qFormat/>
    <w:uiPriority w:val="6"/>
    <w:rPr>
      <w:rFonts w:ascii="仿宋_GB2312" w:eastAsia="仿宋_GB2312"/>
      <w:b/>
      <w:sz w:val="32"/>
      <w:szCs w:val="32"/>
    </w:rPr>
  </w:style>
  <w:style w:type="paragraph" w:customStyle="1" w:styleId="388">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9">
    <w:name w:val="Char3 Char Char Char11"/>
    <w:basedOn w:val="1"/>
    <w:qFormat/>
    <w:uiPriority w:val="0"/>
    <w:pPr>
      <w:widowControl/>
      <w:adjustRightInd/>
      <w:spacing w:after="160" w:line="240" w:lineRule="exact"/>
      <w:jc w:val="left"/>
    </w:pPr>
    <w:rPr>
      <w:szCs w:val="20"/>
    </w:rPr>
  </w:style>
  <w:style w:type="paragraph" w:customStyle="1" w:styleId="390">
    <w:name w:val="Char Char1121"/>
    <w:basedOn w:val="1"/>
    <w:qFormat/>
    <w:uiPriority w:val="0"/>
    <w:pPr>
      <w:spacing w:line="360" w:lineRule="auto"/>
    </w:pPr>
    <w:rPr>
      <w:szCs w:val="20"/>
    </w:rPr>
  </w:style>
  <w:style w:type="paragraph" w:customStyle="1" w:styleId="391">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2">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3">
    <w:name w:val="Normal0"/>
    <w:qFormat/>
    <w:uiPriority w:val="0"/>
    <w:rPr>
      <w:rFonts w:ascii="Times New Roman" w:hAnsi="Times New Roman" w:eastAsia="宋体" w:cs="Times New Roman"/>
      <w:lang w:val="en-US" w:eastAsia="en-US" w:bidi="ar-SA"/>
    </w:rPr>
  </w:style>
  <w:style w:type="paragraph" w:customStyle="1" w:styleId="394">
    <w:name w:val="带编号样式"/>
    <w:basedOn w:val="313"/>
    <w:qFormat/>
    <w:uiPriority w:val="0"/>
    <w:pPr>
      <w:tabs>
        <w:tab w:val="left" w:pos="840"/>
      </w:tabs>
      <w:snapToGrid w:val="0"/>
      <w:ind w:left="840" w:hanging="420" w:firstLineChars="0"/>
    </w:pPr>
    <w:rPr>
      <w:rFonts w:ascii="仿宋_GB2312" w:eastAsia="仿宋_GB2312"/>
      <w:color w:val="000000"/>
    </w:rPr>
  </w:style>
  <w:style w:type="paragraph" w:customStyle="1" w:styleId="395">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6">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7">
    <w:name w:val="封面"/>
    <w:basedOn w:val="1"/>
    <w:qFormat/>
    <w:uiPriority w:val="0"/>
    <w:pPr>
      <w:spacing w:line="360" w:lineRule="atLeast"/>
      <w:jc w:val="right"/>
      <w:textAlignment w:val="baseline"/>
    </w:pPr>
    <w:rPr>
      <w:rFonts w:ascii="Symbol" w:hAnsi="Symbol"/>
      <w:kern w:val="0"/>
      <w:szCs w:val="20"/>
    </w:rPr>
  </w:style>
  <w:style w:type="paragraph" w:customStyle="1" w:styleId="398">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9">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0">
    <w:name w:val="默认段落字体 Para Char Char Char1 Char"/>
    <w:basedOn w:val="1"/>
    <w:qFormat/>
    <w:uiPriority w:val="0"/>
    <w:pPr>
      <w:spacing w:line="240" w:lineRule="atLeast"/>
      <w:ind w:left="420" w:firstLine="420"/>
    </w:pPr>
    <w:rPr>
      <w:sz w:val="24"/>
    </w:rPr>
  </w:style>
  <w:style w:type="paragraph" w:customStyle="1" w:styleId="401">
    <w:name w:val="WW-正文文字缩进 2"/>
    <w:basedOn w:val="1"/>
    <w:qFormat/>
    <w:uiPriority w:val="0"/>
    <w:pPr>
      <w:suppressAutoHyphens/>
      <w:adjustRightInd/>
      <w:ind w:firstLine="420"/>
    </w:pPr>
    <w:rPr>
      <w:kern w:val="1"/>
      <w:szCs w:val="20"/>
    </w:rPr>
  </w:style>
  <w:style w:type="paragraph" w:customStyle="1" w:styleId="402">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3">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404">
    <w:name w:val="有符号正文"/>
    <w:basedOn w:val="1"/>
    <w:qFormat/>
    <w:uiPriority w:val="0"/>
    <w:pPr>
      <w:adjustRightInd/>
      <w:spacing w:line="400" w:lineRule="exact"/>
      <w:ind w:firstLine="200" w:firstLineChars="200"/>
    </w:pPr>
    <w:rPr>
      <w:rFonts w:ascii="Arial" w:hAnsi="Arial"/>
    </w:rPr>
  </w:style>
  <w:style w:type="paragraph" w:customStyle="1" w:styleId="405">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6">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7">
    <w:name w:val="4"/>
    <w:basedOn w:val="1"/>
    <w:next w:val="40"/>
    <w:qFormat/>
    <w:uiPriority w:val="0"/>
    <w:pPr>
      <w:spacing w:after="120" w:line="480" w:lineRule="auto"/>
      <w:ind w:left="420" w:leftChars="200"/>
    </w:pPr>
    <w:rPr>
      <w:sz w:val="24"/>
      <w:szCs w:val="20"/>
    </w:rPr>
  </w:style>
  <w:style w:type="paragraph" w:customStyle="1" w:styleId="408">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9">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0">
    <w:name w:val="样式 标题 3H3 + 两端对齐"/>
    <w:basedOn w:val="5"/>
    <w:qFormat/>
    <w:uiPriority w:val="0"/>
    <w:pPr>
      <w:spacing w:before="0" w:after="0" w:line="240" w:lineRule="auto"/>
      <w:jc w:val="left"/>
    </w:pPr>
    <w:rPr>
      <w:rFonts w:cs="宋体"/>
      <w:sz w:val="21"/>
      <w:szCs w:val="20"/>
    </w:rPr>
  </w:style>
  <w:style w:type="paragraph" w:customStyle="1" w:styleId="411">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2">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3">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4">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15">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6">
    <w:name w:val="Char Char1 Char Char Char"/>
    <w:basedOn w:val="1"/>
    <w:qFormat/>
    <w:uiPriority w:val="0"/>
    <w:rPr>
      <w:rFonts w:ascii="仿宋_GB2312" w:eastAsia="仿宋_GB2312"/>
      <w:b/>
      <w:sz w:val="32"/>
      <w:szCs w:val="20"/>
    </w:rPr>
  </w:style>
  <w:style w:type="paragraph" w:customStyle="1" w:styleId="417">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18">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9">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0">
    <w:name w:val="Char Char1 Char Char Char2"/>
    <w:basedOn w:val="1"/>
    <w:qFormat/>
    <w:uiPriority w:val="0"/>
    <w:rPr>
      <w:rFonts w:ascii="仿宋_GB2312" w:eastAsia="仿宋_GB2312"/>
      <w:b/>
      <w:sz w:val="32"/>
      <w:szCs w:val="32"/>
    </w:rPr>
  </w:style>
  <w:style w:type="paragraph" w:customStyle="1" w:styleId="421">
    <w:name w:val="Char3 Char Char Char1"/>
    <w:basedOn w:val="1"/>
    <w:qFormat/>
    <w:uiPriority w:val="6"/>
    <w:pPr>
      <w:widowControl/>
      <w:adjustRightInd/>
      <w:spacing w:after="160" w:line="240" w:lineRule="exact"/>
      <w:jc w:val="left"/>
    </w:pPr>
    <w:rPr>
      <w:szCs w:val="20"/>
    </w:rPr>
  </w:style>
  <w:style w:type="paragraph" w:customStyle="1" w:styleId="422">
    <w:name w:val="Char1 Char Char Char21"/>
    <w:basedOn w:val="1"/>
    <w:qFormat/>
    <w:uiPriority w:val="0"/>
    <w:rPr>
      <w:rFonts w:ascii="Tahoma" w:hAnsi="Tahoma"/>
      <w:sz w:val="24"/>
      <w:szCs w:val="20"/>
    </w:rPr>
  </w:style>
  <w:style w:type="paragraph" w:customStyle="1" w:styleId="423">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4">
    <w:name w:val="正文（标题三）"/>
    <w:basedOn w:val="1"/>
    <w:qFormat/>
    <w:uiPriority w:val="0"/>
    <w:pPr>
      <w:spacing w:line="360" w:lineRule="auto"/>
      <w:ind w:firstLine="200" w:firstLineChars="200"/>
    </w:pPr>
    <w:rPr>
      <w:sz w:val="24"/>
    </w:rPr>
  </w:style>
  <w:style w:type="paragraph" w:customStyle="1" w:styleId="425">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6">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7">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8">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9">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0">
    <w:name w:val="Char1 Char Char Char4"/>
    <w:basedOn w:val="1"/>
    <w:qFormat/>
    <w:uiPriority w:val="0"/>
    <w:pPr>
      <w:adjustRightInd/>
      <w:ind w:firstLine="200" w:firstLineChars="200"/>
    </w:pPr>
    <w:rPr>
      <w:rFonts w:ascii="Tahoma" w:hAnsi="Tahoma"/>
      <w:sz w:val="24"/>
      <w:szCs w:val="20"/>
    </w:rPr>
  </w:style>
  <w:style w:type="paragraph" w:customStyle="1" w:styleId="431">
    <w:name w:val="_标题2"/>
    <w:basedOn w:val="398"/>
    <w:next w:val="398"/>
    <w:qFormat/>
    <w:uiPriority w:val="0"/>
    <w:pPr>
      <w:widowControl w:val="0"/>
      <w:tabs>
        <w:tab w:val="left" w:pos="480"/>
      </w:tabs>
      <w:spacing w:beforeLines="50" w:afterLines="50"/>
      <w:ind w:left="50" w:leftChars="50" w:hanging="420" w:firstLineChars="0"/>
      <w:outlineLvl w:val="1"/>
    </w:pPr>
    <w:rPr>
      <w:b/>
      <w:sz w:val="36"/>
    </w:rPr>
  </w:style>
  <w:style w:type="paragraph" w:customStyle="1" w:styleId="432">
    <w:name w:val="样式1 + (中宋体"/>
    <w:basedOn w:val="409"/>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3">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4">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5">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6">
    <w:name w:val="四号　首行缩进"/>
    <w:basedOn w:val="1"/>
    <w:qFormat/>
    <w:uiPriority w:val="0"/>
    <w:pPr>
      <w:adjustRightInd/>
      <w:spacing w:line="360" w:lineRule="auto"/>
    </w:pPr>
    <w:rPr>
      <w:rFonts w:ascii="宋体" w:hAnsi="宋体"/>
      <w:szCs w:val="20"/>
    </w:rPr>
  </w:style>
  <w:style w:type="paragraph" w:customStyle="1" w:styleId="437">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8">
    <w:name w:val="Char Char Char Char Char Char Char Char Char Char Char1 Char"/>
    <w:basedOn w:val="1"/>
    <w:qFormat/>
    <w:uiPriority w:val="0"/>
    <w:pPr>
      <w:adjustRightInd/>
    </w:pPr>
    <w:rPr>
      <w:rFonts w:ascii="Tahoma" w:hAnsi="Tahoma"/>
      <w:sz w:val="24"/>
    </w:rPr>
  </w:style>
  <w:style w:type="paragraph" w:customStyle="1" w:styleId="439">
    <w:name w:val="Char Char Char Char11"/>
    <w:basedOn w:val="1"/>
    <w:qFormat/>
    <w:uiPriority w:val="0"/>
    <w:rPr>
      <w:rFonts w:ascii="Tahoma" w:hAnsi="Tahoma"/>
      <w:sz w:val="24"/>
      <w:szCs w:val="20"/>
    </w:rPr>
  </w:style>
  <w:style w:type="paragraph" w:customStyle="1" w:styleId="440">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1">
    <w:name w:val="Char Char Char Char"/>
    <w:basedOn w:val="1"/>
    <w:qFormat/>
    <w:uiPriority w:val="0"/>
    <w:rPr>
      <w:rFonts w:ascii="Tahoma" w:hAnsi="Tahoma"/>
      <w:sz w:val="24"/>
      <w:szCs w:val="20"/>
    </w:rPr>
  </w:style>
  <w:style w:type="paragraph" w:customStyle="1" w:styleId="442">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3">
    <w:name w:val="Char19"/>
    <w:basedOn w:val="1"/>
    <w:qFormat/>
    <w:uiPriority w:val="0"/>
    <w:pPr>
      <w:adjustRightInd/>
    </w:pPr>
    <w:rPr>
      <w:szCs w:val="20"/>
    </w:rPr>
  </w:style>
  <w:style w:type="paragraph" w:customStyle="1" w:styleId="444">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5">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446">
    <w:name w:val="_Style 5"/>
    <w:basedOn w:val="1"/>
    <w:qFormat/>
    <w:uiPriority w:val="34"/>
    <w:pPr>
      <w:adjustRightInd/>
      <w:ind w:firstLine="420" w:firstLineChars="200"/>
    </w:pPr>
    <w:rPr>
      <w:rFonts w:eastAsia="仿宋_GB2312"/>
      <w:sz w:val="28"/>
    </w:rPr>
  </w:style>
  <w:style w:type="paragraph" w:customStyle="1" w:styleId="44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8">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9">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0">
    <w:name w:val="标书表格字体格式"/>
    <w:next w:val="444"/>
    <w:qFormat/>
    <w:uiPriority w:val="0"/>
    <w:rPr>
      <w:rFonts w:ascii="Times New Roman" w:hAnsi="Times New Roman" w:eastAsia="宋体" w:cs="Times New Roman"/>
      <w:kern w:val="2"/>
      <w:sz w:val="21"/>
      <w:szCs w:val="24"/>
      <w:lang w:val="en-US" w:eastAsia="zh-CN" w:bidi="ar-SA"/>
    </w:rPr>
  </w:style>
  <w:style w:type="paragraph" w:customStyle="1" w:styleId="451">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2">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3">
    <w:name w:val="修订3"/>
    <w:qFormat/>
    <w:uiPriority w:val="0"/>
    <w:rPr>
      <w:rFonts w:ascii="Times New Roman" w:hAnsi="Times New Roman" w:eastAsia="宋体" w:cs="Times New Roman"/>
      <w:kern w:val="2"/>
      <w:sz w:val="21"/>
      <w:lang w:val="en-US" w:eastAsia="zh-CN" w:bidi="ar-SA"/>
    </w:rPr>
  </w:style>
  <w:style w:type="paragraph" w:customStyle="1" w:styleId="454">
    <w:name w:val="CSS1级正文 Char"/>
    <w:basedOn w:val="2"/>
    <w:qFormat/>
    <w:uiPriority w:val="0"/>
    <w:pPr>
      <w:snapToGrid w:val="0"/>
      <w:ind w:firstLine="480" w:firstLineChars="200"/>
    </w:pPr>
    <w:rPr>
      <w:rFonts w:ascii="Times New Roman"/>
      <w:szCs w:val="24"/>
      <w:lang w:val="en-US"/>
    </w:rPr>
  </w:style>
  <w:style w:type="paragraph" w:customStyle="1" w:styleId="455">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6">
    <w:name w:val="表文字"/>
    <w:qFormat/>
    <w:uiPriority w:val="0"/>
    <w:rPr>
      <w:rFonts w:ascii="宋体" w:hAnsi="Times New Roman" w:eastAsia="宋体" w:cs="Times New Roman"/>
      <w:kern w:val="2"/>
      <w:lang w:val="en-US" w:eastAsia="zh-CN" w:bidi="ar-SA"/>
    </w:rPr>
  </w:style>
  <w:style w:type="paragraph" w:customStyle="1" w:styleId="457">
    <w:name w:val="MM Title"/>
    <w:basedOn w:val="62"/>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8">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9">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0">
    <w:name w:val="Char Char Char Char Char Char Char Char2"/>
    <w:basedOn w:val="1"/>
    <w:qFormat/>
    <w:uiPriority w:val="0"/>
    <w:pPr>
      <w:tabs>
        <w:tab w:val="left" w:pos="360"/>
      </w:tabs>
    </w:pPr>
    <w:rPr>
      <w:sz w:val="24"/>
      <w:szCs w:val="20"/>
    </w:rPr>
  </w:style>
  <w:style w:type="paragraph" w:customStyle="1" w:styleId="461">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2">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3">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4">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6">
    <w:name w:val="正文－恩普"/>
    <w:basedOn w:val="6"/>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67">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8">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69">
    <w:name w:val="p0"/>
    <w:basedOn w:val="1"/>
    <w:qFormat/>
    <w:uiPriority w:val="0"/>
    <w:pPr>
      <w:widowControl/>
      <w:adjustRightInd/>
    </w:pPr>
    <w:rPr>
      <w:kern w:val="0"/>
      <w:szCs w:val="21"/>
    </w:rPr>
  </w:style>
  <w:style w:type="paragraph" w:customStyle="1" w:styleId="470">
    <w:name w:val="Char6"/>
    <w:basedOn w:val="1"/>
    <w:qFormat/>
    <w:uiPriority w:val="0"/>
    <w:rPr>
      <w:rFonts w:ascii="仿宋_GB2312" w:eastAsia="仿宋_GB2312"/>
      <w:b/>
      <w:sz w:val="32"/>
      <w:szCs w:val="32"/>
    </w:rPr>
  </w:style>
  <w:style w:type="paragraph" w:customStyle="1" w:styleId="471">
    <w:name w:val="Char111"/>
    <w:basedOn w:val="1"/>
    <w:qFormat/>
    <w:uiPriority w:val="0"/>
    <w:rPr>
      <w:rFonts w:ascii="仿宋_GB2312" w:eastAsia="仿宋_GB2312"/>
      <w:b/>
      <w:sz w:val="32"/>
      <w:szCs w:val="32"/>
    </w:rPr>
  </w:style>
  <w:style w:type="paragraph" w:customStyle="1" w:styleId="472">
    <w:name w:val="标题3"/>
    <w:basedOn w:val="5"/>
    <w:next w:val="56"/>
    <w:qFormat/>
    <w:uiPriority w:val="0"/>
    <w:pPr>
      <w:tabs>
        <w:tab w:val="clear" w:pos="900"/>
      </w:tabs>
      <w:spacing w:after="0" w:line="360" w:lineRule="auto"/>
    </w:pPr>
    <w:rPr>
      <w:rFonts w:ascii="仿宋" w:hAnsi="仿宋" w:eastAsia="仿宋" w:cs="仿宋"/>
    </w:rPr>
  </w:style>
  <w:style w:type="paragraph" w:customStyle="1" w:styleId="473">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4">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5">
    <w:name w:val="Char1 Char Char Char2"/>
    <w:basedOn w:val="1"/>
    <w:qFormat/>
    <w:uiPriority w:val="0"/>
    <w:pPr>
      <w:adjustRightInd/>
      <w:ind w:firstLine="200" w:firstLineChars="200"/>
    </w:pPr>
    <w:rPr>
      <w:rFonts w:ascii="Tahoma" w:hAnsi="Tahoma"/>
      <w:sz w:val="24"/>
      <w:szCs w:val="20"/>
    </w:rPr>
  </w:style>
  <w:style w:type="paragraph" w:customStyle="1" w:styleId="476">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477">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8">
    <w:name w:val="Char Char Char Char Char Char Char2"/>
    <w:basedOn w:val="1"/>
    <w:qFormat/>
    <w:uiPriority w:val="0"/>
    <w:rPr>
      <w:rFonts w:ascii="仿宋_GB2312" w:eastAsia="仿宋_GB2312"/>
      <w:b/>
      <w:sz w:val="32"/>
      <w:szCs w:val="32"/>
    </w:rPr>
  </w:style>
  <w:style w:type="paragraph" w:customStyle="1" w:styleId="479">
    <w:name w:val="五级条标题"/>
    <w:basedOn w:val="480"/>
    <w:next w:val="326"/>
    <w:qFormat/>
    <w:uiPriority w:val="0"/>
    <w:pPr>
      <w:tabs>
        <w:tab w:val="left" w:pos="1260"/>
        <w:tab w:val="left" w:pos="1680"/>
        <w:tab w:val="left" w:pos="2100"/>
        <w:tab w:val="left" w:pos="2940"/>
        <w:tab w:val="left" w:pos="3360"/>
      </w:tabs>
      <w:ind w:left="3360"/>
      <w:outlineLvl w:val="6"/>
    </w:pPr>
  </w:style>
  <w:style w:type="paragraph" w:customStyle="1" w:styleId="480">
    <w:name w:val="四级条标题"/>
    <w:basedOn w:val="341"/>
    <w:next w:val="326"/>
    <w:qFormat/>
    <w:uiPriority w:val="0"/>
    <w:pPr>
      <w:tabs>
        <w:tab w:val="left" w:pos="2940"/>
        <w:tab w:val="clear" w:pos="2520"/>
      </w:tabs>
      <w:ind w:left="2940"/>
      <w:outlineLvl w:val="5"/>
    </w:pPr>
  </w:style>
  <w:style w:type="paragraph" w:customStyle="1" w:styleId="481">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2">
    <w:name w:val="Char23"/>
    <w:basedOn w:val="1"/>
    <w:qFormat/>
    <w:uiPriority w:val="0"/>
    <w:rPr>
      <w:rFonts w:ascii="仿宋_GB2312" w:eastAsia="仿宋_GB2312"/>
      <w:b/>
      <w:sz w:val="32"/>
      <w:szCs w:val="32"/>
    </w:rPr>
  </w:style>
  <w:style w:type="paragraph" w:customStyle="1" w:styleId="483">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4">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5">
    <w:name w:val="首行缩进"/>
    <w:basedOn w:val="1"/>
    <w:qFormat/>
    <w:uiPriority w:val="0"/>
    <w:pPr>
      <w:spacing w:line="360" w:lineRule="auto"/>
      <w:ind w:firstLine="480" w:firstLineChars="200"/>
    </w:pPr>
    <w:rPr>
      <w:rFonts w:ascii="宋体"/>
      <w:sz w:val="24"/>
      <w:szCs w:val="20"/>
    </w:rPr>
  </w:style>
  <w:style w:type="paragraph" w:customStyle="1" w:styleId="486">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7">
    <w:name w:val="单元格左对齐"/>
    <w:basedOn w:val="1"/>
    <w:qFormat/>
    <w:uiPriority w:val="0"/>
    <w:pPr>
      <w:adjustRightInd/>
      <w:spacing w:line="360" w:lineRule="auto"/>
    </w:pPr>
    <w:rPr>
      <w:sz w:val="24"/>
    </w:rPr>
  </w:style>
  <w:style w:type="paragraph" w:customStyle="1" w:styleId="488">
    <w:name w:val="正文主体"/>
    <w:basedOn w:val="310"/>
    <w:qFormat/>
    <w:uiPriority w:val="0"/>
  </w:style>
  <w:style w:type="paragraph" w:customStyle="1" w:styleId="489">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0">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1">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2">
    <w:name w:val="正文（首行缩进2字符）"/>
    <w:basedOn w:val="1"/>
    <w:qFormat/>
    <w:uiPriority w:val="0"/>
    <w:pPr>
      <w:adjustRightInd/>
      <w:spacing w:line="360" w:lineRule="auto"/>
      <w:ind w:firstLine="480" w:firstLineChars="200"/>
    </w:pPr>
    <w:rPr>
      <w:sz w:val="24"/>
      <w:szCs w:val="20"/>
    </w:rPr>
  </w:style>
  <w:style w:type="paragraph" w:customStyle="1" w:styleId="493">
    <w:name w:val="P1"/>
    <w:basedOn w:val="1"/>
    <w:qFormat/>
    <w:uiPriority w:val="0"/>
    <w:pPr>
      <w:adjustRightInd/>
      <w:spacing w:line="288" w:lineRule="auto"/>
      <w:ind w:firstLine="425" w:firstLineChars="200"/>
    </w:pPr>
  </w:style>
  <w:style w:type="paragraph" w:customStyle="1" w:styleId="494">
    <w:name w:val="列表内容"/>
    <w:basedOn w:val="1"/>
    <w:next w:val="1"/>
    <w:qFormat/>
    <w:uiPriority w:val="0"/>
    <w:pPr>
      <w:widowControl/>
      <w:tabs>
        <w:tab w:val="left" w:pos="840"/>
      </w:tabs>
      <w:ind w:left="840" w:hanging="420"/>
      <w:jc w:val="left"/>
    </w:pPr>
    <w:rPr>
      <w:kern w:val="0"/>
      <w:sz w:val="18"/>
    </w:rPr>
  </w:style>
  <w:style w:type="paragraph" w:customStyle="1" w:styleId="495">
    <w:name w:val="Char Char11 Char Char Char1"/>
    <w:basedOn w:val="1"/>
    <w:qFormat/>
    <w:uiPriority w:val="6"/>
    <w:pPr>
      <w:spacing w:line="360" w:lineRule="auto"/>
    </w:pPr>
    <w:rPr>
      <w:szCs w:val="20"/>
    </w:rPr>
  </w:style>
  <w:style w:type="paragraph" w:customStyle="1" w:styleId="496">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7">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498">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0">
    <w:name w:val="正文文字缩进2字"/>
    <w:basedOn w:val="2"/>
    <w:qFormat/>
    <w:uiPriority w:val="0"/>
    <w:pPr>
      <w:adjustRightInd/>
      <w:spacing w:before="60" w:after="60"/>
      <w:ind w:firstLine="200" w:firstLineChars="200"/>
    </w:pPr>
    <w:rPr>
      <w:rFonts w:ascii="Times New Roman"/>
      <w:szCs w:val="20"/>
      <w:lang w:val="en-US"/>
    </w:rPr>
  </w:style>
  <w:style w:type="paragraph" w:customStyle="1" w:styleId="501">
    <w:name w:val="默认段落字体 Para Char Char Char Char"/>
    <w:basedOn w:val="1"/>
    <w:qFormat/>
    <w:uiPriority w:val="0"/>
    <w:pPr>
      <w:spacing w:line="360" w:lineRule="auto"/>
    </w:pPr>
    <w:rPr>
      <w:szCs w:val="20"/>
    </w:rPr>
  </w:style>
  <w:style w:type="paragraph" w:customStyle="1" w:styleId="502">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4">
    <w:name w:val="Char2 Char Char Char2"/>
    <w:basedOn w:val="1"/>
    <w:qFormat/>
    <w:uiPriority w:val="0"/>
    <w:rPr>
      <w:rFonts w:ascii="仿宋_GB2312" w:eastAsia="仿宋_GB2312"/>
      <w:b/>
      <w:sz w:val="32"/>
      <w:szCs w:val="32"/>
    </w:rPr>
  </w:style>
  <w:style w:type="paragraph" w:customStyle="1" w:styleId="505">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6">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7">
    <w:name w:val="正文 首行缩进:  2 字符 Char"/>
    <w:basedOn w:val="1"/>
    <w:qFormat/>
    <w:uiPriority w:val="0"/>
    <w:pPr>
      <w:adjustRightInd/>
      <w:spacing w:line="360" w:lineRule="auto"/>
      <w:ind w:firstLine="480"/>
    </w:pPr>
    <w:rPr>
      <w:rFonts w:cs="宋体"/>
      <w:sz w:val="24"/>
      <w:szCs w:val="20"/>
    </w:rPr>
  </w:style>
  <w:style w:type="paragraph" w:customStyle="1" w:styleId="508">
    <w:name w:val="Char Char4 Char Char"/>
    <w:basedOn w:val="1"/>
    <w:qFormat/>
    <w:uiPriority w:val="0"/>
    <w:pPr>
      <w:widowControl/>
      <w:adjustRightInd/>
      <w:spacing w:after="160" w:line="240" w:lineRule="exact"/>
      <w:jc w:val="left"/>
    </w:pPr>
  </w:style>
  <w:style w:type="paragraph" w:customStyle="1" w:styleId="509">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0">
    <w:name w:val="Char Char11 Char Char Char2"/>
    <w:basedOn w:val="1"/>
    <w:qFormat/>
    <w:uiPriority w:val="0"/>
    <w:pPr>
      <w:spacing w:line="360" w:lineRule="auto"/>
    </w:pPr>
    <w:rPr>
      <w:szCs w:val="20"/>
    </w:rPr>
  </w:style>
  <w:style w:type="paragraph" w:customStyle="1" w:styleId="511">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2">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3">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4">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5">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6">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7">
    <w:name w:val="Char311"/>
    <w:basedOn w:val="1"/>
    <w:qFormat/>
    <w:uiPriority w:val="0"/>
    <w:pPr>
      <w:adjustRightInd/>
      <w:ind w:firstLine="200" w:firstLineChars="200"/>
    </w:pPr>
    <w:rPr>
      <w:rFonts w:ascii="Tahoma" w:hAnsi="Tahoma"/>
      <w:sz w:val="24"/>
      <w:szCs w:val="20"/>
    </w:rPr>
  </w:style>
  <w:style w:type="paragraph" w:customStyle="1" w:styleId="518">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9">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0">
    <w:name w:val="正文 内标"/>
    <w:basedOn w:val="435"/>
    <w:qFormat/>
    <w:uiPriority w:val="0"/>
    <w:pPr>
      <w:tabs>
        <w:tab w:val="left" w:pos="0"/>
      </w:tabs>
      <w:ind w:left="900" w:firstLine="0" w:firstLineChars="0"/>
    </w:pPr>
  </w:style>
  <w:style w:type="paragraph" w:customStyle="1" w:styleId="521">
    <w:name w:val="Bulleted List"/>
    <w:basedOn w:val="1"/>
    <w:qFormat/>
    <w:uiPriority w:val="0"/>
    <w:pPr>
      <w:tabs>
        <w:tab w:val="left" w:pos="1260"/>
      </w:tabs>
      <w:adjustRightInd/>
      <w:ind w:left="1260" w:hanging="420"/>
    </w:pPr>
  </w:style>
  <w:style w:type="paragraph" w:customStyle="1" w:styleId="522">
    <w:name w:val="样式 正文文本缩进 2 + 仿宋_GB2312 黑色 行距: 1.5 倍行距"/>
    <w:basedOn w:val="40"/>
    <w:qFormat/>
    <w:uiPriority w:val="0"/>
    <w:pPr>
      <w:adjustRightInd/>
      <w:ind w:firstLine="560" w:firstLineChars="200"/>
      <w:textAlignment w:val="auto"/>
    </w:pPr>
    <w:rPr>
      <w:rFonts w:hAnsi="宋体" w:cs="宋体"/>
      <w:color w:val="000000"/>
      <w:kern w:val="2"/>
      <w:sz w:val="24"/>
    </w:rPr>
  </w:style>
  <w:style w:type="paragraph" w:customStyle="1" w:styleId="523">
    <w:name w:val="样式 左侧:  0.85 厘米"/>
    <w:basedOn w:val="1"/>
    <w:qFormat/>
    <w:uiPriority w:val="2"/>
    <w:pPr>
      <w:adjustRightInd/>
      <w:spacing w:line="360" w:lineRule="auto"/>
    </w:pPr>
    <w:rPr>
      <w:rFonts w:cs="宋体"/>
      <w:sz w:val="24"/>
      <w:szCs w:val="20"/>
    </w:rPr>
  </w:style>
  <w:style w:type="paragraph" w:customStyle="1" w:styleId="524">
    <w:name w:val="Char Char Char Char Char Char Char Char Char Char Char Char1 Char"/>
    <w:basedOn w:val="1"/>
    <w:qFormat/>
    <w:uiPriority w:val="0"/>
    <w:rPr>
      <w:rFonts w:ascii="Tahoma" w:hAnsi="Tahoma" w:cs="仿宋_GB2312"/>
      <w:sz w:val="24"/>
      <w:szCs w:val="20"/>
    </w:rPr>
  </w:style>
  <w:style w:type="paragraph" w:customStyle="1" w:styleId="525">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6">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模板普通正文"/>
    <w:basedOn w:val="24"/>
    <w:qFormat/>
    <w:uiPriority w:val="0"/>
    <w:pPr>
      <w:adjustRightInd/>
      <w:spacing w:beforeLines="50" w:after="10" w:line="360" w:lineRule="auto"/>
      <w:ind w:firstLine="175" w:firstLineChars="175"/>
      <w:jc w:val="left"/>
    </w:pPr>
    <w:rPr>
      <w:rFonts w:ascii="Times New Roman" w:hAnsi="Times New Roman"/>
    </w:rPr>
  </w:style>
  <w:style w:type="paragraph" w:customStyle="1" w:styleId="528">
    <w:name w:val="Char Char1 Char Char Char Char Char Char"/>
    <w:basedOn w:val="1"/>
    <w:qFormat/>
    <w:uiPriority w:val="0"/>
    <w:rPr>
      <w:rFonts w:ascii="仿宋_GB2312" w:eastAsia="仿宋_GB2312"/>
      <w:b/>
      <w:sz w:val="32"/>
      <w:szCs w:val="20"/>
    </w:rPr>
  </w:style>
  <w:style w:type="paragraph" w:customStyle="1" w:styleId="529">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0">
    <w:name w:val="Char Char1 Char Char Char Char Char Char2"/>
    <w:basedOn w:val="1"/>
    <w:qFormat/>
    <w:uiPriority w:val="0"/>
    <w:rPr>
      <w:rFonts w:ascii="仿宋_GB2312" w:eastAsia="仿宋_GB2312"/>
      <w:b/>
      <w:sz w:val="32"/>
      <w:szCs w:val="20"/>
    </w:rPr>
  </w:style>
  <w:style w:type="paragraph" w:customStyle="1" w:styleId="531">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2">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5">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6">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7">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8">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9">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0">
    <w:name w:val="Char31"/>
    <w:basedOn w:val="1"/>
    <w:qFormat/>
    <w:uiPriority w:val="0"/>
    <w:pPr>
      <w:adjustRightInd/>
    </w:pPr>
    <w:rPr>
      <w:rFonts w:ascii="仿宋_GB2312" w:eastAsia="仿宋_GB2312"/>
      <w:b/>
      <w:sz w:val="32"/>
      <w:szCs w:val="32"/>
    </w:rPr>
  </w:style>
  <w:style w:type="paragraph" w:customStyle="1" w:styleId="541">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542">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3">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4">
    <w:name w:val="Char Char1"/>
    <w:basedOn w:val="1"/>
    <w:qFormat/>
    <w:uiPriority w:val="0"/>
    <w:pPr>
      <w:widowControl/>
      <w:spacing w:after="160" w:line="240" w:lineRule="exact"/>
      <w:jc w:val="left"/>
    </w:pPr>
    <w:rPr>
      <w:rFonts w:eastAsia="仿宋_GB2312"/>
      <w:sz w:val="28"/>
    </w:rPr>
  </w:style>
  <w:style w:type="paragraph" w:customStyle="1" w:styleId="545">
    <w:name w:val="Char21"/>
    <w:basedOn w:val="1"/>
    <w:qFormat/>
    <w:uiPriority w:val="0"/>
    <w:pPr>
      <w:adjustRightInd/>
      <w:ind w:firstLine="200" w:firstLineChars="200"/>
    </w:pPr>
    <w:rPr>
      <w:rFonts w:ascii="仿宋_GB2312" w:eastAsia="仿宋_GB2312"/>
      <w:b/>
      <w:sz w:val="32"/>
      <w:szCs w:val="32"/>
    </w:rPr>
  </w:style>
  <w:style w:type="paragraph" w:customStyle="1" w:styleId="546">
    <w:name w:val="列表段落1"/>
    <w:basedOn w:val="1"/>
    <w:qFormat/>
    <w:uiPriority w:val="34"/>
    <w:pPr>
      <w:adjustRightInd/>
      <w:ind w:right="238" w:firstLine="420"/>
    </w:pPr>
    <w:rPr>
      <w:rFonts w:ascii="Calibri" w:hAnsi="Calibri"/>
      <w:sz w:val="24"/>
    </w:rPr>
  </w:style>
  <w:style w:type="paragraph" w:customStyle="1" w:styleId="547">
    <w:name w:val="Char Char110"/>
    <w:basedOn w:val="1"/>
    <w:qFormat/>
    <w:uiPriority w:val="6"/>
    <w:pPr>
      <w:spacing w:line="360" w:lineRule="auto"/>
    </w:pPr>
    <w:rPr>
      <w:rFonts w:ascii="Tahoma" w:hAnsi="Tahoma"/>
      <w:sz w:val="24"/>
      <w:szCs w:val="20"/>
    </w:rPr>
  </w:style>
  <w:style w:type="paragraph" w:customStyle="1" w:styleId="548">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9">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0">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1">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2">
    <w:name w:val="Char Char Char Char Char Char Char Char Char Char Char Char1 Char2"/>
    <w:basedOn w:val="1"/>
    <w:qFormat/>
    <w:uiPriority w:val="0"/>
    <w:rPr>
      <w:rFonts w:ascii="Tahoma" w:hAnsi="Tahoma" w:cs="仿宋_GB2312"/>
      <w:sz w:val="24"/>
      <w:szCs w:val="20"/>
    </w:rPr>
  </w:style>
  <w:style w:type="paragraph" w:customStyle="1" w:styleId="553">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4">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5">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556">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7">
    <w:name w:val="_Style 12"/>
    <w:basedOn w:val="19"/>
    <w:qFormat/>
    <w:uiPriority w:val="0"/>
    <w:pPr>
      <w:snapToGrid w:val="0"/>
      <w:spacing w:line="360" w:lineRule="auto"/>
    </w:pPr>
  </w:style>
  <w:style w:type="paragraph" w:customStyle="1" w:styleId="558">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9">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0">
    <w:name w:val="_Style 94"/>
    <w:basedOn w:val="1"/>
    <w:next w:val="103"/>
    <w:qFormat/>
    <w:uiPriority w:val="34"/>
    <w:pPr>
      <w:adjustRightInd/>
      <w:spacing w:line="360" w:lineRule="auto"/>
      <w:ind w:firstLine="200" w:firstLineChars="200"/>
    </w:pPr>
    <w:rPr>
      <w:rFonts w:ascii="Calibri" w:hAnsi="Calibri"/>
      <w:sz w:val="28"/>
      <w:szCs w:val="20"/>
    </w:rPr>
  </w:style>
  <w:style w:type="paragraph" w:customStyle="1" w:styleId="561">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2">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3">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4">
    <w:name w:val="3级标题"/>
    <w:basedOn w:val="358"/>
    <w:qFormat/>
    <w:uiPriority w:val="0"/>
    <w:pPr>
      <w:outlineLvl w:val="2"/>
    </w:pPr>
  </w:style>
  <w:style w:type="paragraph" w:customStyle="1" w:styleId="565">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6">
    <w:name w:val="Char1 Char Char Char3"/>
    <w:basedOn w:val="1"/>
    <w:qFormat/>
    <w:uiPriority w:val="0"/>
    <w:pPr>
      <w:adjustRightInd/>
      <w:ind w:firstLine="200" w:firstLineChars="200"/>
    </w:pPr>
    <w:rPr>
      <w:rFonts w:ascii="Tahoma" w:hAnsi="Tahoma"/>
      <w:sz w:val="24"/>
      <w:szCs w:val="20"/>
    </w:rPr>
  </w:style>
  <w:style w:type="paragraph" w:customStyle="1" w:styleId="567">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8">
    <w:name w:val="MM Empty"/>
    <w:basedOn w:val="1"/>
    <w:qFormat/>
    <w:uiPriority w:val="0"/>
    <w:pPr>
      <w:adjustRightInd/>
    </w:pPr>
  </w:style>
  <w:style w:type="paragraph" w:customStyle="1" w:styleId="569">
    <w:name w:val="Char24"/>
    <w:basedOn w:val="1"/>
    <w:qFormat/>
    <w:uiPriority w:val="0"/>
    <w:rPr>
      <w:rFonts w:ascii="仿宋_GB2312" w:eastAsia="仿宋_GB2312"/>
      <w:b/>
      <w:sz w:val="32"/>
      <w:szCs w:val="32"/>
    </w:rPr>
  </w:style>
  <w:style w:type="paragraph" w:customStyle="1" w:styleId="570">
    <w:name w:val="正文箭头"/>
    <w:basedOn w:val="224"/>
    <w:qFormat/>
    <w:uiPriority w:val="0"/>
  </w:style>
  <w:style w:type="paragraph" w:customStyle="1" w:styleId="571">
    <w:name w:val="U_编号2"/>
    <w:basedOn w:val="1"/>
    <w:qFormat/>
    <w:uiPriority w:val="0"/>
    <w:pPr>
      <w:tabs>
        <w:tab w:val="left" w:pos="785"/>
      </w:tabs>
      <w:adjustRightInd/>
      <w:spacing w:beforeLines="10" w:afterLines="10" w:line="300" w:lineRule="auto"/>
    </w:pPr>
    <w:rPr>
      <w:sz w:val="24"/>
    </w:rPr>
  </w:style>
  <w:style w:type="paragraph" w:customStyle="1" w:styleId="572">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3">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4">
    <w:name w:val="标书标题3"/>
    <w:basedOn w:val="5"/>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5">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6">
    <w:name w:val="_Style 1"/>
    <w:basedOn w:val="1"/>
    <w:qFormat/>
    <w:uiPriority w:val="34"/>
    <w:pPr>
      <w:adjustRightInd/>
      <w:ind w:firstLine="420" w:firstLineChars="200"/>
    </w:pPr>
    <w:rPr>
      <w:rFonts w:eastAsia="仿宋_GB2312"/>
      <w:sz w:val="28"/>
    </w:rPr>
  </w:style>
  <w:style w:type="paragraph" w:customStyle="1" w:styleId="577">
    <w:name w:val="表格 内容"/>
    <w:basedOn w:val="414"/>
    <w:qFormat/>
    <w:uiPriority w:val="0"/>
    <w:rPr>
      <w:b w:val="0"/>
      <w:sz w:val="20"/>
    </w:rPr>
  </w:style>
  <w:style w:type="paragraph" w:customStyle="1" w:styleId="578">
    <w:name w:val="正文首行缩进1"/>
    <w:basedOn w:val="2"/>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9">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0">
    <w:name w:val="数字标题5"/>
    <w:basedOn w:val="8"/>
    <w:next w:val="1"/>
    <w:qFormat/>
    <w:uiPriority w:val="0"/>
    <w:pPr>
      <w:tabs>
        <w:tab w:val="left" w:pos="1080"/>
        <w:tab w:val="clear" w:pos="1008"/>
      </w:tabs>
      <w:ind w:left="1080" w:hanging="1080"/>
    </w:pPr>
  </w:style>
  <w:style w:type="paragraph" w:customStyle="1" w:styleId="581">
    <w:name w:val="数字标题1"/>
    <w:basedOn w:val="3"/>
    <w:next w:val="1"/>
    <w:qFormat/>
    <w:uiPriority w:val="0"/>
    <w:pPr>
      <w:tabs>
        <w:tab w:val="left" w:pos="480"/>
        <w:tab w:val="clear" w:pos="432"/>
      </w:tabs>
      <w:ind w:left="480" w:hanging="480"/>
    </w:pPr>
  </w:style>
  <w:style w:type="paragraph" w:customStyle="1" w:styleId="582">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3">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4">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5">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6">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7">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8">
    <w:name w:val="0"/>
    <w:basedOn w:val="1"/>
    <w:qFormat/>
    <w:uiPriority w:val="0"/>
    <w:pPr>
      <w:widowControl/>
    </w:pPr>
    <w:rPr>
      <w:kern w:val="0"/>
      <w:sz w:val="24"/>
      <w:szCs w:val="20"/>
    </w:rPr>
  </w:style>
  <w:style w:type="paragraph" w:customStyle="1" w:styleId="589">
    <w:name w:val="Char Char113"/>
    <w:basedOn w:val="1"/>
    <w:qFormat/>
    <w:uiPriority w:val="0"/>
    <w:pPr>
      <w:widowControl/>
      <w:spacing w:after="160" w:line="240" w:lineRule="exact"/>
      <w:jc w:val="left"/>
    </w:pPr>
    <w:rPr>
      <w:rFonts w:eastAsia="仿宋_GB2312"/>
      <w:sz w:val="28"/>
    </w:rPr>
  </w:style>
  <w:style w:type="paragraph" w:customStyle="1" w:styleId="590">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1">
    <w:name w:val="_Style 8"/>
    <w:basedOn w:val="1"/>
    <w:qFormat/>
    <w:uiPriority w:val="34"/>
    <w:pPr>
      <w:adjustRightInd/>
      <w:ind w:firstLine="420" w:firstLineChars="200"/>
    </w:pPr>
    <w:rPr>
      <w:rFonts w:eastAsia="仿宋_GB2312"/>
      <w:sz w:val="28"/>
    </w:rPr>
  </w:style>
  <w:style w:type="paragraph" w:customStyle="1" w:styleId="592">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3">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594">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6">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7">
    <w:name w:val="Char Char112"/>
    <w:basedOn w:val="1"/>
    <w:qFormat/>
    <w:uiPriority w:val="6"/>
    <w:pPr>
      <w:widowControl/>
      <w:spacing w:after="160" w:line="240" w:lineRule="exact"/>
      <w:jc w:val="left"/>
    </w:pPr>
    <w:rPr>
      <w:rFonts w:eastAsia="仿宋_GB2312"/>
      <w:sz w:val="28"/>
    </w:rPr>
  </w:style>
  <w:style w:type="paragraph" w:customStyle="1" w:styleId="598">
    <w:name w:val="正文 图"/>
    <w:basedOn w:val="129"/>
    <w:qFormat/>
    <w:uiPriority w:val="0"/>
    <w:pPr>
      <w:adjustRightInd/>
      <w:spacing w:before="0"/>
      <w:ind w:firstLine="0"/>
      <w:jc w:val="center"/>
    </w:pPr>
    <w:rPr>
      <w:rFonts w:ascii="微软雅黑" w:hAnsi="微软雅黑"/>
    </w:rPr>
  </w:style>
  <w:style w:type="paragraph" w:customStyle="1" w:styleId="599">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0">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1">
    <w:name w:val="Thf"/>
    <w:basedOn w:val="248"/>
    <w:qFormat/>
    <w:uiPriority w:val="0"/>
    <w:pPr>
      <w:ind w:left="0"/>
    </w:pPr>
  </w:style>
  <w:style w:type="paragraph" w:customStyle="1" w:styleId="602">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3">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4">
    <w:name w:val="注释"/>
    <w:basedOn w:val="1"/>
    <w:qFormat/>
    <w:uiPriority w:val="0"/>
    <w:pPr>
      <w:adjustRightInd/>
      <w:spacing w:line="360" w:lineRule="auto"/>
      <w:ind w:firstLine="480"/>
    </w:pPr>
    <w:rPr>
      <w:sz w:val="24"/>
    </w:rPr>
  </w:style>
  <w:style w:type="paragraph" w:customStyle="1" w:styleId="605">
    <w:name w:val="列出段落111"/>
    <w:basedOn w:val="1"/>
    <w:qFormat/>
    <w:uiPriority w:val="34"/>
    <w:pPr>
      <w:ind w:firstLine="420" w:firstLineChars="200"/>
    </w:pPr>
  </w:style>
  <w:style w:type="paragraph" w:customStyle="1" w:styleId="606">
    <w:name w:val="标准文本"/>
    <w:basedOn w:val="1"/>
    <w:link w:val="941"/>
    <w:qFormat/>
    <w:uiPriority w:val="0"/>
    <w:pPr>
      <w:adjustRightInd/>
      <w:spacing w:line="360" w:lineRule="auto"/>
      <w:ind w:firstLine="480" w:firstLineChars="200"/>
    </w:pPr>
    <w:rPr>
      <w:rFonts w:cs="宋体"/>
      <w:sz w:val="24"/>
      <w:szCs w:val="20"/>
    </w:rPr>
  </w:style>
  <w:style w:type="paragraph" w:customStyle="1" w:styleId="607">
    <w:name w:val="_Style 947"/>
    <w:basedOn w:val="1"/>
    <w:next w:val="103"/>
    <w:qFormat/>
    <w:uiPriority w:val="34"/>
    <w:pPr>
      <w:adjustRightInd/>
      <w:ind w:firstLine="420" w:firstLineChars="200"/>
    </w:pPr>
  </w:style>
  <w:style w:type="paragraph" w:customStyle="1" w:styleId="60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9">
    <w:name w:val="纯文本2"/>
    <w:basedOn w:val="1"/>
    <w:qFormat/>
    <w:uiPriority w:val="0"/>
    <w:pPr>
      <w:adjustRightInd/>
      <w:snapToGrid w:val="0"/>
      <w:jc w:val="left"/>
    </w:pPr>
    <w:rPr>
      <w:rFonts w:ascii="Century Gothic" w:hAnsi="楷体_GB2312" w:eastAsia="Century Gothic"/>
      <w:szCs w:val="20"/>
    </w:rPr>
  </w:style>
  <w:style w:type="paragraph" w:customStyle="1" w:styleId="61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2">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3">
    <w:name w:val="Blockquote"/>
    <w:basedOn w:val="1"/>
    <w:qFormat/>
    <w:uiPriority w:val="0"/>
    <w:pPr>
      <w:autoSpaceDE w:val="0"/>
      <w:autoSpaceDN w:val="0"/>
      <w:spacing w:before="100" w:after="100"/>
      <w:ind w:left="360" w:right="360"/>
      <w:jc w:val="left"/>
    </w:pPr>
    <w:rPr>
      <w:kern w:val="0"/>
      <w:sz w:val="24"/>
      <w:szCs w:val="20"/>
    </w:rPr>
  </w:style>
  <w:style w:type="paragraph" w:customStyle="1" w:styleId="614">
    <w:name w:val="p1"/>
    <w:basedOn w:val="1"/>
    <w:qFormat/>
    <w:uiPriority w:val="0"/>
    <w:pPr>
      <w:widowControl/>
      <w:adjustRightInd/>
      <w:jc w:val="left"/>
    </w:pPr>
    <w:rPr>
      <w:rFonts w:ascii=".PingFang SC" w:eastAsia=".PingFang SC"/>
      <w:color w:val="454545"/>
      <w:kern w:val="0"/>
      <w:sz w:val="18"/>
      <w:szCs w:val="18"/>
    </w:rPr>
  </w:style>
  <w:style w:type="paragraph" w:customStyle="1" w:styleId="615">
    <w:name w:val="Table Paragraph"/>
    <w:basedOn w:val="1"/>
    <w:qFormat/>
    <w:uiPriority w:val="0"/>
    <w:pPr>
      <w:adjustRightInd/>
      <w:jc w:val="left"/>
    </w:pPr>
    <w:rPr>
      <w:rFonts w:ascii="Calibri" w:hAnsi="Calibri"/>
      <w:kern w:val="0"/>
      <w:sz w:val="22"/>
      <w:szCs w:val="22"/>
      <w:lang w:eastAsia="en-US"/>
    </w:rPr>
  </w:style>
  <w:style w:type="paragraph" w:customStyle="1" w:styleId="61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9">
    <w:name w:val="纯文本3"/>
    <w:basedOn w:val="1"/>
    <w:qFormat/>
    <w:uiPriority w:val="0"/>
    <w:pPr>
      <w:adjustRightInd/>
      <w:snapToGrid w:val="0"/>
      <w:jc w:val="left"/>
    </w:pPr>
    <w:rPr>
      <w:rFonts w:ascii="Century Gothic" w:hAnsi="楷体_GB2312" w:eastAsia="Century Gothic"/>
      <w:szCs w:val="20"/>
    </w:rPr>
  </w:style>
  <w:style w:type="character" w:customStyle="1" w:styleId="620">
    <w:name w:val="表格非标题文字 Char"/>
    <w:link w:val="83"/>
    <w:qFormat/>
    <w:uiPriority w:val="0"/>
    <w:rPr>
      <w:rFonts w:ascii="Futura Bk" w:hAnsi="Futura Bk"/>
      <w:kern w:val="2"/>
      <w:sz w:val="18"/>
      <w:szCs w:val="21"/>
      <w:lang w:val="en-US" w:eastAsia="zh-CN" w:bidi="ar-SA"/>
    </w:rPr>
  </w:style>
  <w:style w:type="character" w:customStyle="1" w:styleId="621">
    <w:name w:val="*正文 Char"/>
    <w:link w:val="84"/>
    <w:qFormat/>
    <w:locked/>
    <w:uiPriority w:val="0"/>
    <w:rPr>
      <w:rFonts w:ascii="宋体" w:hAnsi="宋体"/>
      <w:sz w:val="24"/>
    </w:rPr>
  </w:style>
  <w:style w:type="character" w:customStyle="1" w:styleId="622">
    <w:name w:val="Char Char71"/>
    <w:semiHidden/>
    <w:qFormat/>
    <w:uiPriority w:val="0"/>
    <w:rPr>
      <w:rFonts w:eastAsia="宋体"/>
      <w:kern w:val="2"/>
      <w:sz w:val="21"/>
      <w:szCs w:val="24"/>
      <w:lang w:val="en-US" w:eastAsia="zh-CN" w:bidi="ar-SA"/>
    </w:rPr>
  </w:style>
  <w:style w:type="character" w:customStyle="1" w:styleId="623">
    <w:name w:val="Char Char6"/>
    <w:qFormat/>
    <w:uiPriority w:val="0"/>
    <w:rPr>
      <w:rFonts w:eastAsia="宋体"/>
      <w:kern w:val="2"/>
      <w:sz w:val="21"/>
      <w:szCs w:val="24"/>
      <w:lang w:val="en-US" w:eastAsia="zh-CN" w:bidi="ar-SA"/>
    </w:rPr>
  </w:style>
  <w:style w:type="character" w:customStyle="1" w:styleId="624">
    <w:name w:val="正文缩进 Char"/>
    <w:qFormat/>
    <w:uiPriority w:val="0"/>
    <w:rPr>
      <w:rFonts w:eastAsia="宋体"/>
      <w:kern w:val="2"/>
      <w:sz w:val="21"/>
      <w:lang w:val="en-US" w:eastAsia="zh-CN"/>
    </w:rPr>
  </w:style>
  <w:style w:type="character" w:customStyle="1" w:styleId="625">
    <w:name w:val="正文首行缩进 Char1"/>
    <w:qFormat/>
    <w:uiPriority w:val="0"/>
    <w:rPr>
      <w:rFonts w:ascii="宋体" w:hAnsi="Times New Roman" w:eastAsia="宋体" w:cs="Times New Roman"/>
      <w:snapToGrid w:val="0"/>
      <w:kern w:val="2"/>
      <w:sz w:val="24"/>
      <w:szCs w:val="21"/>
      <w:lang w:val="zh-CN"/>
    </w:rPr>
  </w:style>
  <w:style w:type="character" w:customStyle="1" w:styleId="626">
    <w:name w:val="Char Char28"/>
    <w:qFormat/>
    <w:uiPriority w:val="6"/>
    <w:rPr>
      <w:rFonts w:ascii="仿宋_GB2312" w:hAnsi="仿宋_GB2312" w:eastAsia="仿宋_GB2312"/>
      <w:kern w:val="1"/>
      <w:sz w:val="28"/>
    </w:rPr>
  </w:style>
  <w:style w:type="character" w:customStyle="1" w:styleId="627">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8">
    <w:name w:val="Heading 1 Char"/>
    <w:qFormat/>
    <w:uiPriority w:val="6"/>
    <w:rPr>
      <w:rFonts w:ascii="Times New Roman" w:hAnsi="Times New Roman" w:eastAsia="黑体" w:cs="Times New Roman"/>
      <w:b/>
      <w:kern w:val="0"/>
      <w:sz w:val="24"/>
      <w:szCs w:val="24"/>
    </w:rPr>
  </w:style>
  <w:style w:type="character" w:customStyle="1" w:styleId="629">
    <w:name w:val="U_正文 Char"/>
    <w:link w:val="85"/>
    <w:qFormat/>
    <w:uiPriority w:val="0"/>
    <w:rPr>
      <w:sz w:val="24"/>
      <w:szCs w:val="24"/>
    </w:rPr>
  </w:style>
  <w:style w:type="character" w:customStyle="1" w:styleId="630">
    <w:name w:val="HTML 地址 Char1"/>
    <w:qFormat/>
    <w:uiPriority w:val="0"/>
    <w:rPr>
      <w:rFonts w:ascii="Times New Roman" w:hAnsi="Times New Roman" w:eastAsia="宋体" w:cs="Times New Roman"/>
      <w:i/>
      <w:iCs/>
      <w:szCs w:val="24"/>
    </w:rPr>
  </w:style>
  <w:style w:type="character" w:customStyle="1" w:styleId="631">
    <w:name w:val="批注主题 字符"/>
    <w:link w:val="63"/>
    <w:qFormat/>
    <w:uiPriority w:val="0"/>
    <w:rPr>
      <w:b/>
      <w:bCs/>
      <w:kern w:val="2"/>
      <w:sz w:val="21"/>
      <w:szCs w:val="24"/>
    </w:rPr>
  </w:style>
  <w:style w:type="character" w:customStyle="1" w:styleId="632">
    <w:name w:val="Char Char51"/>
    <w:qFormat/>
    <w:uiPriority w:val="0"/>
    <w:rPr>
      <w:rFonts w:ascii="宋体" w:hAnsi="Courier New" w:eastAsia="宋体"/>
      <w:kern w:val="2"/>
      <w:sz w:val="21"/>
      <w:lang w:val="en-US" w:eastAsia="zh-CN"/>
    </w:rPr>
  </w:style>
  <w:style w:type="character" w:customStyle="1" w:styleId="633">
    <w:name w:val="表正文 Char"/>
    <w:qFormat/>
    <w:uiPriority w:val="0"/>
    <w:rPr>
      <w:rFonts w:ascii="宋体" w:eastAsia="宋体"/>
      <w:snapToGrid w:val="0"/>
      <w:color w:val="000000"/>
      <w:kern w:val="28"/>
      <w:sz w:val="28"/>
      <w:lang w:val="en-US" w:eastAsia="zh-CN" w:bidi="ar-SA"/>
    </w:rPr>
  </w:style>
  <w:style w:type="character" w:customStyle="1" w:styleId="634">
    <w:name w:val="Char Char34"/>
    <w:qFormat/>
    <w:uiPriority w:val="6"/>
    <w:rPr>
      <w:b/>
      <w:kern w:val="1"/>
      <w:sz w:val="28"/>
      <w:szCs w:val="28"/>
    </w:rPr>
  </w:style>
  <w:style w:type="character" w:customStyle="1" w:styleId="635">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6">
    <w:name w:val="哈哈正文 Char"/>
    <w:link w:val="86"/>
    <w:qFormat/>
    <w:uiPriority w:val="0"/>
    <w:rPr>
      <w:rFonts w:ascii="宋体" w:hAnsi="宋体" w:eastAsia="宋体"/>
      <w:kern w:val="2"/>
      <w:sz w:val="24"/>
      <w:lang w:bidi="ar-SA"/>
    </w:rPr>
  </w:style>
  <w:style w:type="character" w:customStyle="1" w:styleId="637">
    <w:name w:val="未处理的提及1"/>
    <w:qFormat/>
    <w:uiPriority w:val="0"/>
    <w:rPr>
      <w:color w:val="808080"/>
      <w:shd w:val="clear" w:color="auto" w:fill="E6E6E6"/>
    </w:rPr>
  </w:style>
  <w:style w:type="character" w:customStyle="1" w:styleId="638">
    <w:name w:val="txt"/>
    <w:qFormat/>
    <w:uiPriority w:val="0"/>
    <w:rPr>
      <w:rFonts w:ascii="仿宋_GB2312" w:eastAsia="微软雅黑"/>
      <w:b/>
      <w:kern w:val="2"/>
      <w:sz w:val="32"/>
      <w:szCs w:val="32"/>
      <w:lang w:val="en-US" w:eastAsia="zh-CN" w:bidi="ar-SA"/>
    </w:rPr>
  </w:style>
  <w:style w:type="character" w:customStyle="1" w:styleId="639">
    <w:name w:val="二级标题 Char Char"/>
    <w:qFormat/>
    <w:uiPriority w:val="0"/>
    <w:rPr>
      <w:rFonts w:ascii="宋体" w:hAnsi="宋体" w:eastAsia="宋体"/>
      <w:b/>
      <w:snapToGrid w:val="0"/>
      <w:kern w:val="2"/>
      <w:sz w:val="24"/>
      <w:szCs w:val="24"/>
      <w:lang w:val="en-US" w:eastAsia="zh-CN" w:bidi="ar-SA"/>
    </w:rPr>
  </w:style>
  <w:style w:type="character" w:customStyle="1" w:styleId="640">
    <w:name w:val="Char Char32"/>
    <w:qFormat/>
    <w:uiPriority w:val="6"/>
    <w:rPr>
      <w:b/>
      <w:kern w:val="1"/>
      <w:sz w:val="24"/>
      <w:szCs w:val="24"/>
    </w:rPr>
  </w:style>
  <w:style w:type="character" w:customStyle="1" w:styleId="641">
    <w:name w:val="PI Char1"/>
    <w:qFormat/>
    <w:uiPriority w:val="0"/>
    <w:rPr>
      <w:rFonts w:ascii="宋体" w:hAnsi="宋体"/>
      <w:kern w:val="2"/>
      <w:sz w:val="24"/>
      <w:szCs w:val="24"/>
    </w:rPr>
  </w:style>
  <w:style w:type="character" w:customStyle="1" w:styleId="642">
    <w:name w:val="tw4winTerm"/>
    <w:qFormat/>
    <w:uiPriority w:val="0"/>
    <w:rPr>
      <w:color w:val="0000FF"/>
    </w:rPr>
  </w:style>
  <w:style w:type="character" w:customStyle="1" w:styleId="643">
    <w:name w:val="Footer Char"/>
    <w:qFormat/>
    <w:locked/>
    <w:uiPriority w:val="0"/>
    <w:rPr>
      <w:rFonts w:eastAsia="宋体"/>
      <w:kern w:val="2"/>
      <w:sz w:val="18"/>
      <w:lang w:val="en-US" w:eastAsia="zh-CN" w:bidi="ar-SA"/>
    </w:rPr>
  </w:style>
  <w:style w:type="character" w:customStyle="1" w:styleId="644">
    <w:name w:val="普通文字 Char Char1"/>
    <w:qFormat/>
    <w:uiPriority w:val="0"/>
    <w:rPr>
      <w:rFonts w:ascii="宋体" w:hAnsi="Courier New"/>
      <w:kern w:val="2"/>
      <w:sz w:val="21"/>
    </w:rPr>
  </w:style>
  <w:style w:type="character" w:customStyle="1" w:styleId="645">
    <w:name w:val="Char Char101"/>
    <w:qFormat/>
    <w:uiPriority w:val="6"/>
    <w:rPr>
      <w:rFonts w:ascii="宋体" w:hAnsi="宋体"/>
      <w:kern w:val="2"/>
      <w:sz w:val="21"/>
      <w:szCs w:val="24"/>
      <w:lang w:val="en-US" w:eastAsia="zh-CN"/>
    </w:rPr>
  </w:style>
  <w:style w:type="character" w:customStyle="1" w:styleId="646">
    <w:name w:val="标题 4 Char"/>
    <w:qFormat/>
    <w:uiPriority w:val="0"/>
    <w:rPr>
      <w:rFonts w:ascii="Arial" w:hAnsi="Arial" w:eastAsia="黑体"/>
      <w:b/>
      <w:kern w:val="2"/>
      <w:sz w:val="28"/>
    </w:rPr>
  </w:style>
  <w:style w:type="character" w:customStyle="1" w:styleId="647">
    <w:name w:val="链接"/>
    <w:qFormat/>
    <w:uiPriority w:val="0"/>
    <w:rPr>
      <w:color w:val="0000FF"/>
      <w:sz w:val="21"/>
      <w:szCs w:val="21"/>
      <w:u w:val="single"/>
    </w:rPr>
  </w:style>
  <w:style w:type="character" w:customStyle="1" w:styleId="648">
    <w:name w:val="h4 Char"/>
    <w:qFormat/>
    <w:uiPriority w:val="0"/>
    <w:rPr>
      <w:rFonts w:ascii="Arial" w:hAnsi="Arial" w:eastAsia="黑体"/>
      <w:b/>
      <w:bCs/>
      <w:kern w:val="2"/>
      <w:sz w:val="28"/>
      <w:szCs w:val="28"/>
      <w:lang w:val="zh-CN" w:eastAsia="zh-CN" w:bidi="ar-SA"/>
    </w:rPr>
  </w:style>
  <w:style w:type="character" w:customStyle="1" w:styleId="649">
    <w:name w:val="5正文 Char"/>
    <w:link w:val="87"/>
    <w:qFormat/>
    <w:uiPriority w:val="0"/>
    <w:rPr>
      <w:rFonts w:ascii="仿宋_GB2312" w:hAnsi="微软雅黑" w:eastAsia="仿宋_GB2312"/>
      <w:sz w:val="28"/>
      <w:szCs w:val="21"/>
    </w:rPr>
  </w:style>
  <w:style w:type="character" w:customStyle="1" w:styleId="650">
    <w:name w:val="标题 3 字符"/>
    <w:qFormat/>
    <w:uiPriority w:val="9"/>
    <w:rPr>
      <w:b/>
      <w:bCs/>
      <w:kern w:val="2"/>
      <w:sz w:val="32"/>
      <w:szCs w:val="32"/>
    </w:rPr>
  </w:style>
  <w:style w:type="character" w:customStyle="1" w:styleId="651">
    <w:name w:val="样式6 Char"/>
    <w:qFormat/>
    <w:uiPriority w:val="0"/>
    <w:rPr>
      <w:rFonts w:ascii="仿宋_GB2312" w:hAnsi="宋体" w:eastAsia="仿宋_GB2312"/>
      <w:b/>
      <w:bCs/>
      <w:kern w:val="2"/>
      <w:sz w:val="24"/>
      <w:szCs w:val="24"/>
      <w:lang w:val="en-US" w:eastAsia="zh-CN" w:bidi="ar-SA"/>
    </w:rPr>
  </w:style>
  <w:style w:type="character" w:customStyle="1" w:styleId="652">
    <w:name w:val="Char Char14"/>
    <w:qFormat/>
    <w:uiPriority w:val="6"/>
    <w:rPr>
      <w:rFonts w:ascii="黑体" w:hAnsi="黑体" w:eastAsia="黑体"/>
    </w:rPr>
  </w:style>
  <w:style w:type="character" w:customStyle="1" w:styleId="653">
    <w:name w:val="Heading 2 Hidden Char"/>
    <w:qFormat/>
    <w:uiPriority w:val="0"/>
    <w:rPr>
      <w:rFonts w:ascii="仿宋_GB2312" w:eastAsia="仿宋_GB2312"/>
      <w:b/>
      <w:bCs/>
      <w:kern w:val="2"/>
      <w:sz w:val="24"/>
      <w:szCs w:val="24"/>
      <w:lang w:val="zh-CN" w:eastAsia="zh-CN" w:bidi="ar-SA"/>
    </w:rPr>
  </w:style>
  <w:style w:type="character" w:customStyle="1" w:styleId="654">
    <w:name w:val="正文文本首行缩进 2 字符"/>
    <w:link w:val="65"/>
    <w:qFormat/>
    <w:uiPriority w:val="0"/>
    <w:rPr>
      <w:rFonts w:ascii="宋体" w:hAnsi="宋体"/>
      <w:kern w:val="2"/>
      <w:sz w:val="21"/>
      <w:szCs w:val="24"/>
    </w:rPr>
  </w:style>
  <w:style w:type="character" w:customStyle="1" w:styleId="655">
    <w:name w:val="font11"/>
    <w:qFormat/>
    <w:uiPriority w:val="0"/>
    <w:rPr>
      <w:rFonts w:hint="default" w:ascii="Times New Roman" w:hAnsi="Times New Roman" w:cs="Times New Roman"/>
      <w:color w:val="000000"/>
      <w:sz w:val="22"/>
      <w:szCs w:val="22"/>
      <w:u w:val="none"/>
    </w:rPr>
  </w:style>
  <w:style w:type="character" w:customStyle="1" w:styleId="656">
    <w:name w:val="表正文 Char1"/>
    <w:qFormat/>
    <w:uiPriority w:val="0"/>
    <w:rPr>
      <w:rFonts w:ascii="宋体" w:eastAsia="宋体"/>
      <w:snapToGrid w:val="0"/>
      <w:color w:val="000000"/>
      <w:kern w:val="28"/>
      <w:sz w:val="28"/>
    </w:rPr>
  </w:style>
  <w:style w:type="character" w:customStyle="1" w:styleId="657">
    <w:name w:val="blue1"/>
    <w:basedOn w:val="73"/>
    <w:qFormat/>
    <w:uiPriority w:val="0"/>
    <w:rPr>
      <w:rFonts w:ascii="Arial" w:hAnsi="Arial" w:eastAsia="黑体" w:cs="Arial"/>
      <w:snapToGrid w:val="0"/>
      <w:kern w:val="0"/>
      <w:szCs w:val="21"/>
    </w:rPr>
  </w:style>
  <w:style w:type="character" w:customStyle="1" w:styleId="658">
    <w:name w:val="纯文本 字符1"/>
    <w:link w:val="36"/>
    <w:qFormat/>
    <w:uiPriority w:val="0"/>
    <w:rPr>
      <w:rFonts w:ascii="宋体" w:hAnsi="Courier New" w:eastAsia="宋体" w:cs="Arial"/>
      <w:snapToGrid w:val="0"/>
      <w:kern w:val="2"/>
      <w:sz w:val="21"/>
      <w:szCs w:val="21"/>
      <w:lang w:val="en-US" w:eastAsia="zh-CN" w:bidi="ar-SA"/>
    </w:rPr>
  </w:style>
  <w:style w:type="character" w:customStyle="1" w:styleId="659">
    <w:name w:val="标书1 Char"/>
    <w:qFormat/>
    <w:uiPriority w:val="0"/>
    <w:rPr>
      <w:rFonts w:eastAsia="宋体"/>
      <w:b/>
      <w:bCs/>
      <w:kern w:val="44"/>
      <w:sz w:val="44"/>
      <w:szCs w:val="44"/>
      <w:lang w:val="en-US" w:eastAsia="zh-CN" w:bidi="ar-SA"/>
    </w:rPr>
  </w:style>
  <w:style w:type="character" w:customStyle="1" w:styleId="660">
    <w:name w:val="样式5 Char"/>
    <w:qFormat/>
    <w:uiPriority w:val="0"/>
    <w:rPr>
      <w:rFonts w:ascii="仿宋_GB2312" w:hAnsi="仿宋" w:eastAsia="仿宋_GB2312"/>
      <w:kern w:val="2"/>
      <w:sz w:val="24"/>
      <w:szCs w:val="24"/>
    </w:rPr>
  </w:style>
  <w:style w:type="character" w:customStyle="1" w:styleId="661">
    <w:name w:val="样式4 Char"/>
    <w:qFormat/>
    <w:uiPriority w:val="0"/>
    <w:rPr>
      <w:rFonts w:ascii="仿宋_GB2312" w:hAnsi="仿宋" w:eastAsia="仿宋_GB2312"/>
      <w:b/>
      <w:kern w:val="2"/>
      <w:sz w:val="32"/>
      <w:szCs w:val="32"/>
      <w:lang w:bidi="ar-SA"/>
    </w:rPr>
  </w:style>
  <w:style w:type="character" w:customStyle="1" w:styleId="662">
    <w:name w:val="插图说明 Char"/>
    <w:qFormat/>
    <w:uiPriority w:val="0"/>
    <w:rPr>
      <w:rFonts w:eastAsia="黑体"/>
      <w:sz w:val="24"/>
      <w:lang w:val="en-US" w:eastAsia="zh-CN"/>
    </w:rPr>
  </w:style>
  <w:style w:type="character" w:customStyle="1" w:styleId="663">
    <w:name w:val="正文2 Char Char"/>
    <w:link w:val="88"/>
    <w:qFormat/>
    <w:uiPriority w:val="0"/>
    <w:rPr>
      <w:rFonts w:eastAsia="宋体"/>
      <w:kern w:val="2"/>
      <w:sz w:val="24"/>
      <w:lang w:val="en-US" w:eastAsia="zh-CN" w:bidi="ar-SA"/>
    </w:rPr>
  </w:style>
  <w:style w:type="character" w:customStyle="1" w:styleId="664">
    <w:name w:val="Char Char24"/>
    <w:qFormat/>
    <w:uiPriority w:val="6"/>
    <w:rPr>
      <w:kern w:val="1"/>
      <w:sz w:val="21"/>
    </w:rPr>
  </w:style>
  <w:style w:type="character" w:customStyle="1" w:styleId="665">
    <w:name w:val="副标题 字符"/>
    <w:link w:val="50"/>
    <w:qFormat/>
    <w:uiPriority w:val="0"/>
    <w:rPr>
      <w:rFonts w:ascii="Arial" w:hAnsi="Arial" w:eastAsia="隶书"/>
      <w:b/>
      <w:bCs/>
      <w:kern w:val="28"/>
      <w:sz w:val="44"/>
      <w:szCs w:val="32"/>
      <w:lang w:val="en-US" w:eastAsia="zh-CN" w:bidi="ar-SA"/>
    </w:rPr>
  </w:style>
  <w:style w:type="character" w:customStyle="1" w:styleId="666">
    <w:name w:val="普通文字 Char1 Char"/>
    <w:qFormat/>
    <w:uiPriority w:val="0"/>
    <w:rPr>
      <w:rFonts w:ascii="宋体" w:hAnsi="Courier New" w:eastAsia="宋体"/>
      <w:kern w:val="2"/>
      <w:sz w:val="21"/>
      <w:szCs w:val="24"/>
      <w:lang w:val="en-US" w:eastAsia="zh-CN" w:bidi="ar-SA"/>
    </w:rPr>
  </w:style>
  <w:style w:type="character" w:customStyle="1" w:styleId="667">
    <w:name w:val="h3 Char1"/>
    <w:qFormat/>
    <w:uiPriority w:val="0"/>
    <w:rPr>
      <w:rFonts w:eastAsia="宋体"/>
      <w:b/>
      <w:bCs/>
      <w:kern w:val="2"/>
      <w:sz w:val="32"/>
      <w:szCs w:val="32"/>
      <w:lang w:bidi="ar-SA"/>
    </w:rPr>
  </w:style>
  <w:style w:type="character" w:customStyle="1" w:styleId="668">
    <w:name w:val="标题 Char1"/>
    <w:qFormat/>
    <w:uiPriority w:val="0"/>
    <w:rPr>
      <w:rFonts w:ascii="Cambria" w:hAnsi="Cambria" w:eastAsia="宋体" w:cs="Times New Roman"/>
      <w:b/>
      <w:bCs/>
      <w:sz w:val="32"/>
      <w:szCs w:val="32"/>
      <w:lang w:bidi="ar-SA"/>
    </w:rPr>
  </w:style>
  <w:style w:type="character" w:customStyle="1" w:styleId="669">
    <w:name w:val="gf正文1 Char"/>
    <w:qFormat/>
    <w:uiPriority w:val="0"/>
    <w:rPr>
      <w:rFonts w:ascii="宋体" w:hAnsi="宋体" w:eastAsia="宋体" w:cs="宋体"/>
      <w:kern w:val="2"/>
      <w:sz w:val="24"/>
      <w:szCs w:val="24"/>
      <w:lang w:val="en-US" w:eastAsia="zh-CN" w:bidi="ar-SA"/>
    </w:rPr>
  </w:style>
  <w:style w:type="character" w:customStyle="1" w:styleId="670">
    <w:name w:val="正文文本缩进 Char1"/>
    <w:qFormat/>
    <w:uiPriority w:val="0"/>
    <w:rPr>
      <w:rFonts w:ascii="Calibri" w:hAnsi="Calibri"/>
      <w:sz w:val="28"/>
    </w:rPr>
  </w:style>
  <w:style w:type="character" w:customStyle="1" w:styleId="671">
    <w:name w:val="No Spacing Char"/>
    <w:link w:val="89"/>
    <w:qFormat/>
    <w:uiPriority w:val="1"/>
    <w:rPr>
      <w:sz w:val="22"/>
      <w:szCs w:val="22"/>
      <w:lang w:val="en-US" w:eastAsia="zh-CN" w:bidi="ar-SA"/>
    </w:rPr>
  </w:style>
  <w:style w:type="character" w:customStyle="1" w:styleId="672">
    <w:name w:val="样式7 Char"/>
    <w:qFormat/>
    <w:uiPriority w:val="0"/>
    <w:rPr>
      <w:rFonts w:ascii="仿宋_GB2312" w:hAnsi="仿宋" w:eastAsia="仿宋_GB2312"/>
      <w:b/>
      <w:kern w:val="2"/>
      <w:sz w:val="24"/>
      <w:szCs w:val="24"/>
    </w:rPr>
  </w:style>
  <w:style w:type="character" w:customStyle="1" w:styleId="673">
    <w:name w:val="font12gray1"/>
    <w:qFormat/>
    <w:uiPriority w:val="0"/>
    <w:rPr>
      <w:rFonts w:ascii="仿宋_GB2312" w:eastAsia="微软雅黑"/>
      <w:b/>
      <w:spacing w:val="300"/>
      <w:kern w:val="2"/>
      <w:sz w:val="18"/>
      <w:szCs w:val="18"/>
      <w:lang w:val="en-US" w:eastAsia="zh-CN" w:bidi="ar-SA"/>
    </w:rPr>
  </w:style>
  <w:style w:type="character" w:customStyle="1" w:styleId="674">
    <w:name w:val="Char Char7"/>
    <w:semiHidden/>
    <w:qFormat/>
    <w:uiPriority w:val="0"/>
    <w:rPr>
      <w:rFonts w:eastAsia="宋体"/>
      <w:kern w:val="2"/>
      <w:sz w:val="21"/>
      <w:szCs w:val="24"/>
      <w:lang w:val="en-US" w:eastAsia="zh-CN" w:bidi="ar-SA"/>
    </w:rPr>
  </w:style>
  <w:style w:type="character" w:customStyle="1" w:styleId="675">
    <w:name w:val="表名 Char"/>
    <w:qFormat/>
    <w:uiPriority w:val="0"/>
    <w:rPr>
      <w:rFonts w:eastAsia="宋体"/>
      <w:b/>
      <w:bCs/>
      <w:kern w:val="2"/>
      <w:sz w:val="24"/>
      <w:szCs w:val="24"/>
      <w:lang w:val="en-US" w:eastAsia="zh-CN" w:bidi="ar-SA"/>
    </w:rPr>
  </w:style>
  <w:style w:type="character" w:customStyle="1" w:styleId="676">
    <w:name w:val="Document Map Char"/>
    <w:qFormat/>
    <w:locked/>
    <w:uiPriority w:val="0"/>
    <w:rPr>
      <w:rFonts w:eastAsia="宋体"/>
      <w:kern w:val="2"/>
      <w:sz w:val="21"/>
      <w:szCs w:val="24"/>
      <w:lang w:val="en-US" w:eastAsia="zh-CN" w:bidi="ar-SA"/>
    </w:rPr>
  </w:style>
  <w:style w:type="character" w:customStyle="1" w:styleId="677">
    <w:name w:val="font41"/>
    <w:qFormat/>
    <w:uiPriority w:val="0"/>
    <w:rPr>
      <w:rFonts w:hint="eastAsia" w:ascii="仿宋_GB2312" w:eastAsia="仿宋_GB2312" w:cs="仿宋_GB2312"/>
      <w:color w:val="000000"/>
      <w:sz w:val="22"/>
      <w:szCs w:val="22"/>
      <w:u w:val="none"/>
    </w:rPr>
  </w:style>
  <w:style w:type="character" w:customStyle="1" w:styleId="678">
    <w:name w:val="标题 6 字符"/>
    <w:link w:val="9"/>
    <w:qFormat/>
    <w:uiPriority w:val="0"/>
    <w:rPr>
      <w:rFonts w:ascii="Arial" w:hAnsi="Arial" w:eastAsia="黑体"/>
      <w:b/>
      <w:bCs/>
      <w:kern w:val="2"/>
      <w:sz w:val="24"/>
      <w:szCs w:val="24"/>
    </w:rPr>
  </w:style>
  <w:style w:type="character" w:customStyle="1" w:styleId="679">
    <w:name w:val="纯文本 Char_0"/>
    <w:link w:val="90"/>
    <w:qFormat/>
    <w:uiPriority w:val="0"/>
    <w:rPr>
      <w:rFonts w:ascii="宋体" w:hAnsi="Courier New"/>
      <w:kern w:val="2"/>
      <w:sz w:val="21"/>
      <w:szCs w:val="21"/>
      <w:lang w:val="en-US" w:eastAsia="zh-CN"/>
    </w:rPr>
  </w:style>
  <w:style w:type="character" w:customStyle="1" w:styleId="680">
    <w:name w:val="Balloon Text Char"/>
    <w:qFormat/>
    <w:locked/>
    <w:uiPriority w:val="0"/>
    <w:rPr>
      <w:rFonts w:eastAsia="宋体"/>
      <w:kern w:val="2"/>
      <w:sz w:val="18"/>
      <w:szCs w:val="18"/>
      <w:lang w:val="en-US" w:eastAsia="zh-CN" w:bidi="ar-SA"/>
    </w:rPr>
  </w:style>
  <w:style w:type="character" w:customStyle="1" w:styleId="681">
    <w:name w:val="正文 项目2 Char"/>
    <w:basedOn w:val="682"/>
    <w:qFormat/>
    <w:uiPriority w:val="0"/>
    <w:rPr>
      <w:rFonts w:ascii="仿宋_GB2312" w:hAnsi="仿宋_GB2312" w:eastAsia="仿宋_GB2312"/>
      <w:kern w:val="2"/>
      <w:sz w:val="24"/>
      <w:lang w:bidi="ar-SA"/>
    </w:rPr>
  </w:style>
  <w:style w:type="character" w:customStyle="1" w:styleId="682">
    <w:name w:val="正文 项目 Char"/>
    <w:qFormat/>
    <w:uiPriority w:val="0"/>
    <w:rPr>
      <w:rFonts w:ascii="仿宋_GB2312" w:hAnsi="仿宋_GB2312" w:eastAsia="仿宋_GB2312"/>
      <w:kern w:val="2"/>
      <w:sz w:val="24"/>
      <w:lang w:bidi="ar-SA"/>
    </w:rPr>
  </w:style>
  <w:style w:type="character" w:customStyle="1" w:styleId="683">
    <w:name w:val="h Char Char1"/>
    <w:qFormat/>
    <w:uiPriority w:val="0"/>
    <w:rPr>
      <w:rFonts w:eastAsia="宋体"/>
      <w:kern w:val="2"/>
      <w:sz w:val="18"/>
      <w:szCs w:val="18"/>
      <w:lang w:val="en-US" w:eastAsia="zh-CN" w:bidi="ar-SA"/>
    </w:rPr>
  </w:style>
  <w:style w:type="character" w:customStyle="1" w:styleId="684">
    <w:name w:val="Char Char27"/>
    <w:qFormat/>
    <w:uiPriority w:val="6"/>
    <w:rPr>
      <w:rFonts w:ascii="宋体" w:hAnsi="宋体" w:eastAsia="宋体"/>
      <w:color w:val="000000"/>
      <w:kern w:val="1"/>
      <w:sz w:val="28"/>
      <w:lang w:val="en-US" w:eastAsia="zh-CN" w:bidi="ar-SA"/>
    </w:rPr>
  </w:style>
  <w:style w:type="character" w:customStyle="1" w:styleId="685">
    <w:name w:val="px14"/>
    <w:qFormat/>
    <w:uiPriority w:val="0"/>
    <w:rPr>
      <w:rFonts w:ascii="仿宋_GB2312" w:eastAsia="微软雅黑" w:cs="Times New Roman"/>
      <w:b/>
      <w:kern w:val="2"/>
      <w:sz w:val="32"/>
      <w:szCs w:val="32"/>
      <w:lang w:val="en-US" w:eastAsia="zh-CN" w:bidi="ar-SA"/>
    </w:rPr>
  </w:style>
  <w:style w:type="character" w:customStyle="1" w:styleId="686">
    <w:name w:val="HTML 预设格式 Char1"/>
    <w:qFormat/>
    <w:uiPriority w:val="0"/>
    <w:rPr>
      <w:rFonts w:ascii="Courier New" w:hAnsi="Courier New" w:eastAsia="宋体" w:cs="Courier New"/>
      <w:sz w:val="20"/>
      <w:szCs w:val="20"/>
    </w:rPr>
  </w:style>
  <w:style w:type="character" w:customStyle="1" w:styleId="687">
    <w:name w:val="普通文字 Char1"/>
    <w:qFormat/>
    <w:uiPriority w:val="0"/>
    <w:rPr>
      <w:rFonts w:ascii="宋体" w:hAnsi="Courier New" w:eastAsia="宋体"/>
      <w:kern w:val="2"/>
      <w:sz w:val="21"/>
      <w:lang w:val="en-US" w:eastAsia="zh-CN"/>
    </w:rPr>
  </w:style>
  <w:style w:type="character" w:customStyle="1" w:styleId="688">
    <w:name w:val="hei16b1"/>
    <w:qFormat/>
    <w:uiPriority w:val="0"/>
    <w:rPr>
      <w:rFonts w:hint="default" w:ascii="Arial" w:hAnsi="Arial" w:cs="Arial"/>
      <w:b/>
      <w:bCs/>
      <w:color w:val="000000"/>
      <w:sz w:val="24"/>
      <w:szCs w:val="24"/>
    </w:rPr>
  </w:style>
  <w:style w:type="character" w:customStyle="1" w:styleId="689">
    <w:name w:val="正文（绿盟科技） Char"/>
    <w:link w:val="92"/>
    <w:qFormat/>
    <w:uiPriority w:val="0"/>
    <w:rPr>
      <w:rFonts w:ascii="Arial" w:hAnsi="Arial"/>
      <w:sz w:val="21"/>
      <w:szCs w:val="21"/>
    </w:rPr>
  </w:style>
  <w:style w:type="character" w:customStyle="1" w:styleId="690">
    <w:name w:val="Char Char19"/>
    <w:qFormat/>
    <w:uiPriority w:val="6"/>
    <w:rPr>
      <w:rFonts w:ascii="宋体" w:hAnsi="宋体"/>
      <w:i/>
      <w:sz w:val="24"/>
      <w:szCs w:val="24"/>
    </w:rPr>
  </w:style>
  <w:style w:type="character" w:customStyle="1" w:styleId="691">
    <w:name w:val="页脚 Char"/>
    <w:qFormat/>
    <w:uiPriority w:val="0"/>
    <w:rPr>
      <w:rFonts w:eastAsia="仿宋_GB2312"/>
      <w:kern w:val="2"/>
      <w:sz w:val="18"/>
      <w:lang w:val="en-US" w:eastAsia="zh-CN"/>
    </w:rPr>
  </w:style>
  <w:style w:type="character" w:customStyle="1" w:styleId="692">
    <w:name w:val="批注主题 Char"/>
    <w:qFormat/>
    <w:uiPriority w:val="0"/>
    <w:rPr>
      <w:rFonts w:eastAsia="宋体"/>
      <w:b/>
      <w:bCs/>
      <w:kern w:val="2"/>
      <w:sz w:val="21"/>
      <w:szCs w:val="24"/>
      <w:lang w:val="en-US" w:eastAsia="zh-CN" w:bidi="ar-SA"/>
    </w:rPr>
  </w:style>
  <w:style w:type="character" w:customStyle="1" w:styleId="693">
    <w:name w:val="Comment Text Char"/>
    <w:qFormat/>
    <w:locked/>
    <w:uiPriority w:val="0"/>
    <w:rPr>
      <w:rFonts w:ascii="宋体" w:hAnsi="宋体" w:eastAsia="宋体"/>
      <w:kern w:val="2"/>
      <w:sz w:val="24"/>
      <w:lang w:val="en-US" w:eastAsia="zh-CN" w:bidi="ar-SA"/>
    </w:rPr>
  </w:style>
  <w:style w:type="character" w:customStyle="1" w:styleId="694">
    <w:name w:val="标题 2 字符"/>
    <w:qFormat/>
    <w:uiPriority w:val="1"/>
    <w:rPr>
      <w:rFonts w:ascii="仿宋_GB2312" w:hAnsi="Times New Roman" w:eastAsia="仿宋_GB2312" w:cs="Times New Roman"/>
      <w:b/>
      <w:kern w:val="2"/>
      <w:sz w:val="24"/>
      <w:lang w:val="zh-CN"/>
    </w:rPr>
  </w:style>
  <w:style w:type="character" w:customStyle="1" w:styleId="695">
    <w:name w:val="Char Char72"/>
    <w:qFormat/>
    <w:uiPriority w:val="0"/>
    <w:rPr>
      <w:rFonts w:eastAsia="宋体"/>
      <w:kern w:val="2"/>
      <w:sz w:val="21"/>
      <w:szCs w:val="24"/>
      <w:lang w:val="en-US" w:eastAsia="zh-CN" w:bidi="ar-SA"/>
    </w:rPr>
  </w:style>
  <w:style w:type="character" w:customStyle="1" w:styleId="696">
    <w:name w:val="正文文本缩进 Char2"/>
    <w:qFormat/>
    <w:uiPriority w:val="0"/>
    <w:rPr>
      <w:rFonts w:ascii="Times New Roman" w:hAnsi="Times New Roman" w:eastAsia="宋体" w:cs="Times New Roman"/>
      <w:snapToGrid w:val="0"/>
      <w:kern w:val="0"/>
      <w:szCs w:val="24"/>
    </w:rPr>
  </w:style>
  <w:style w:type="character" w:customStyle="1" w:styleId="697">
    <w:name w:val="样式2 Char"/>
    <w:qFormat/>
    <w:uiPriority w:val="0"/>
    <w:rPr>
      <w:rFonts w:ascii="仿宋_GB2312" w:hAnsi="仿宋" w:eastAsia="仿宋_GB2312" w:cs="仿宋_GB2312"/>
      <w:b/>
      <w:bCs/>
      <w:sz w:val="32"/>
      <w:szCs w:val="30"/>
      <w:lang w:val="zh-CN"/>
    </w:rPr>
  </w:style>
  <w:style w:type="character" w:customStyle="1" w:styleId="698">
    <w:name w:val="表格名称[858D7CFB-ED40-4347-BF05-701D383B685F]"/>
    <w:link w:val="93"/>
    <w:qFormat/>
    <w:uiPriority w:val="0"/>
    <w:rPr>
      <w:sz w:val="32"/>
    </w:rPr>
  </w:style>
  <w:style w:type="character" w:customStyle="1" w:styleId="699">
    <w:name w:val="Char Char4"/>
    <w:qFormat/>
    <w:uiPriority w:val="0"/>
    <w:rPr>
      <w:rFonts w:eastAsia="宋体"/>
      <w:b/>
      <w:sz w:val="24"/>
      <w:lang w:eastAsia="zh-CN" w:bidi="ar-SA"/>
    </w:rPr>
  </w:style>
  <w:style w:type="character" w:customStyle="1" w:styleId="700">
    <w:name w:val="c7 style3"/>
    <w:qFormat/>
    <w:uiPriority w:val="0"/>
  </w:style>
  <w:style w:type="character" w:customStyle="1" w:styleId="701">
    <w:name w:val="正文文本 3 Char1"/>
    <w:semiHidden/>
    <w:qFormat/>
    <w:uiPriority w:val="99"/>
    <w:rPr>
      <w:rFonts w:ascii="Times New Roman" w:hAnsi="Times New Roman" w:eastAsia="宋体" w:cs="Times New Roman"/>
      <w:sz w:val="16"/>
      <w:szCs w:val="16"/>
    </w:rPr>
  </w:style>
  <w:style w:type="character" w:customStyle="1" w:styleId="702">
    <w:name w:val="tw4winInternal"/>
    <w:qFormat/>
    <w:uiPriority w:val="0"/>
    <w:rPr>
      <w:rFonts w:ascii="Courier New" w:hAnsi="Courier New" w:cs="Courier New"/>
      <w:color w:val="FF0000"/>
      <w:lang w:val="en-US" w:eastAsia="zh-CN"/>
    </w:rPr>
  </w:style>
  <w:style w:type="character" w:customStyle="1" w:styleId="703">
    <w:name w:val="Char Char10"/>
    <w:semiHidden/>
    <w:qFormat/>
    <w:uiPriority w:val="0"/>
    <w:rPr>
      <w:rFonts w:ascii="宋体" w:hAnsi="宋体"/>
      <w:kern w:val="2"/>
      <w:sz w:val="21"/>
      <w:szCs w:val="24"/>
      <w:lang w:val="en-US" w:eastAsia="zh-CN"/>
    </w:rPr>
  </w:style>
  <w:style w:type="character" w:customStyle="1" w:styleId="704">
    <w:name w:val="shadow11"/>
    <w:qFormat/>
    <w:uiPriority w:val="0"/>
    <w:rPr>
      <w:color w:val="000000"/>
      <w:sz w:val="21"/>
    </w:rPr>
  </w:style>
  <w:style w:type="character" w:customStyle="1" w:styleId="705">
    <w:name w:val="正文非缩进 Char3"/>
    <w:qFormat/>
    <w:uiPriority w:val="0"/>
    <w:rPr>
      <w:rFonts w:ascii="宋体" w:eastAsia="宋体"/>
      <w:snapToGrid w:val="0"/>
      <w:color w:val="000000"/>
      <w:kern w:val="28"/>
      <w:sz w:val="28"/>
      <w:lang w:val="en-US" w:eastAsia="zh-CN" w:bidi="ar-SA"/>
    </w:rPr>
  </w:style>
  <w:style w:type="character" w:customStyle="1" w:styleId="706">
    <w:name w:val="Char Char"/>
    <w:qFormat/>
    <w:uiPriority w:val="0"/>
    <w:rPr>
      <w:rFonts w:ascii="宋体" w:hAnsi="Courier New" w:eastAsia="宋体"/>
      <w:kern w:val="2"/>
      <w:sz w:val="21"/>
      <w:lang w:val="en-US" w:eastAsia="zh-CN" w:bidi="ar-SA"/>
    </w:rPr>
  </w:style>
  <w:style w:type="character" w:customStyle="1" w:styleId="707">
    <w:name w:val="签名 Char1"/>
    <w:qFormat/>
    <w:uiPriority w:val="0"/>
    <w:rPr>
      <w:rFonts w:ascii="Times New Roman" w:hAnsi="Times New Roman" w:eastAsia="宋体" w:cs="Times New Roman"/>
      <w:szCs w:val="24"/>
    </w:rPr>
  </w:style>
  <w:style w:type="character" w:customStyle="1" w:styleId="708">
    <w:name w:val="日期 字符"/>
    <w:link w:val="39"/>
    <w:qFormat/>
    <w:uiPriority w:val="0"/>
    <w:rPr>
      <w:rFonts w:ascii="宋体"/>
      <w:kern w:val="2"/>
      <w:sz w:val="24"/>
      <w:szCs w:val="21"/>
      <w:lang w:val="zh-CN"/>
    </w:rPr>
  </w:style>
  <w:style w:type="character" w:customStyle="1" w:styleId="709">
    <w:name w:val="标题 9 字符"/>
    <w:link w:val="12"/>
    <w:qFormat/>
    <w:uiPriority w:val="0"/>
    <w:rPr>
      <w:rFonts w:ascii="Arial" w:hAnsi="Arial" w:eastAsia="黑体"/>
      <w:kern w:val="2"/>
      <w:sz w:val="21"/>
      <w:szCs w:val="21"/>
    </w:rPr>
  </w:style>
  <w:style w:type="character" w:customStyle="1" w:styleId="710">
    <w:name w:val="Char Char18"/>
    <w:qFormat/>
    <w:uiPriority w:val="6"/>
    <w:rPr>
      <w:rFonts w:ascii="宋体" w:hAnsi="宋体"/>
      <w:sz w:val="28"/>
    </w:rPr>
  </w:style>
  <w:style w:type="character" w:customStyle="1" w:styleId="711">
    <w:name w:val="批注文字 Char"/>
    <w:qFormat/>
    <w:uiPriority w:val="99"/>
    <w:rPr>
      <w:kern w:val="2"/>
      <w:sz w:val="21"/>
      <w:szCs w:val="24"/>
    </w:rPr>
  </w:style>
  <w:style w:type="character" w:customStyle="1" w:styleId="712">
    <w:name w:val="Char Char22"/>
    <w:qFormat/>
    <w:uiPriority w:val="6"/>
    <w:rPr>
      <w:rFonts w:ascii="宋体" w:hAnsi="宋体"/>
      <w:kern w:val="1"/>
      <w:sz w:val="24"/>
      <w:szCs w:val="24"/>
    </w:rPr>
  </w:style>
  <w:style w:type="character" w:customStyle="1" w:styleId="713">
    <w:name w:val="pt141"/>
    <w:qFormat/>
    <w:uiPriority w:val="0"/>
    <w:rPr>
      <w:color w:val="330066"/>
      <w:sz w:val="22"/>
      <w:szCs w:val="22"/>
    </w:rPr>
  </w:style>
  <w:style w:type="character" w:customStyle="1" w:styleId="714">
    <w:name w:val="正文文本缩进 2 Char1"/>
    <w:semiHidden/>
    <w:qFormat/>
    <w:uiPriority w:val="99"/>
    <w:rPr>
      <w:rFonts w:ascii="Times New Roman" w:hAnsi="Times New Roman" w:eastAsia="宋体" w:cs="Times New Roman"/>
      <w:szCs w:val="24"/>
    </w:rPr>
  </w:style>
  <w:style w:type="character" w:customStyle="1" w:styleId="715">
    <w:name w:val="批注框文本 字符1"/>
    <w:link w:val="42"/>
    <w:qFormat/>
    <w:uiPriority w:val="0"/>
    <w:rPr>
      <w:kern w:val="2"/>
      <w:sz w:val="18"/>
      <w:szCs w:val="18"/>
    </w:rPr>
  </w:style>
  <w:style w:type="character" w:customStyle="1" w:styleId="716">
    <w:name w:val="Char Char611"/>
    <w:qFormat/>
    <w:uiPriority w:val="0"/>
    <w:rPr>
      <w:rFonts w:eastAsia="宋体"/>
      <w:kern w:val="2"/>
      <w:sz w:val="21"/>
      <w:szCs w:val="24"/>
      <w:lang w:val="en-US" w:eastAsia="zh-CN" w:bidi="ar-SA"/>
    </w:rPr>
  </w:style>
  <w:style w:type="character" w:customStyle="1" w:styleId="717">
    <w:name w:val="highlight1"/>
    <w:qFormat/>
    <w:uiPriority w:val="0"/>
    <w:rPr>
      <w:rFonts w:ascii="仿宋_GB2312" w:eastAsia="微软雅黑"/>
      <w:b/>
      <w:kern w:val="2"/>
      <w:sz w:val="23"/>
      <w:szCs w:val="23"/>
      <w:lang w:val="en-US" w:eastAsia="zh-CN" w:bidi="ar-SA"/>
    </w:rPr>
  </w:style>
  <w:style w:type="character" w:customStyle="1" w:styleId="718">
    <w:name w:val="my正文 Char"/>
    <w:link w:val="94"/>
    <w:qFormat/>
    <w:locked/>
    <w:uiPriority w:val="0"/>
    <w:rPr>
      <w:rFonts w:ascii="Tahoma" w:hAnsi="Tahoma"/>
      <w:sz w:val="24"/>
      <w:szCs w:val="24"/>
    </w:rPr>
  </w:style>
  <w:style w:type="character" w:customStyle="1" w:styleId="719">
    <w:name w:val="正文缩进 字符2"/>
    <w:link w:val="6"/>
    <w:qFormat/>
    <w:uiPriority w:val="0"/>
    <w:rPr>
      <w:rFonts w:ascii="宋体" w:eastAsia="宋体"/>
      <w:snapToGrid w:val="0"/>
      <w:color w:val="000000"/>
      <w:kern w:val="28"/>
      <w:sz w:val="28"/>
      <w:lang w:val="en-US" w:eastAsia="zh-CN" w:bidi="ar-SA"/>
    </w:rPr>
  </w:style>
  <w:style w:type="character" w:customStyle="1" w:styleId="720">
    <w:name w:val="Used by Word for text of Help footnotes Char Char1"/>
    <w:qFormat/>
    <w:uiPriority w:val="0"/>
    <w:rPr>
      <w:color w:val="0000FF"/>
      <w:sz w:val="21"/>
    </w:rPr>
  </w:style>
  <w:style w:type="character" w:customStyle="1" w:styleId="721">
    <w:name w:val="页眉 Char"/>
    <w:qFormat/>
    <w:uiPriority w:val="0"/>
    <w:rPr>
      <w:rFonts w:eastAsia="仿宋_GB2312"/>
      <w:kern w:val="2"/>
      <w:sz w:val="18"/>
      <w:lang w:val="en-US" w:eastAsia="zh-CN"/>
    </w:rPr>
  </w:style>
  <w:style w:type="character" w:customStyle="1" w:styleId="722">
    <w:name w:val="FA正文 Char Char"/>
    <w:qFormat/>
    <w:uiPriority w:val="0"/>
    <w:rPr>
      <w:rFonts w:hAnsi="宋体"/>
      <w:kern w:val="2"/>
      <w:sz w:val="24"/>
      <w:lang w:bidi="ar-SA"/>
    </w:rPr>
  </w:style>
  <w:style w:type="character" w:customStyle="1" w:styleId="723">
    <w:name w:val="纯文本 字符"/>
    <w:qFormat/>
    <w:uiPriority w:val="0"/>
    <w:rPr>
      <w:rFonts w:ascii="宋体" w:hAnsi="Courier New" w:eastAsia="宋体" w:cs="Arial"/>
      <w:snapToGrid w:val="0"/>
      <w:kern w:val="2"/>
      <w:sz w:val="21"/>
      <w:szCs w:val="21"/>
      <w:lang w:val="en-US" w:eastAsia="zh-CN" w:bidi="ar-SA"/>
    </w:rPr>
  </w:style>
  <w:style w:type="character" w:customStyle="1" w:styleId="724">
    <w:name w:val="3级 Char"/>
    <w:link w:val="95"/>
    <w:qFormat/>
    <w:uiPriority w:val="0"/>
    <w:rPr>
      <w:rFonts w:ascii="宋体" w:hAnsi="宋体"/>
      <w:b/>
      <w:bCs/>
      <w:sz w:val="28"/>
    </w:rPr>
  </w:style>
  <w:style w:type="character" w:customStyle="1" w:styleId="725">
    <w:name w:val="myp11"/>
    <w:qFormat/>
    <w:uiPriority w:val="0"/>
    <w:rPr>
      <w:rFonts w:ascii="仿宋_GB2312" w:eastAsia="微软雅黑"/>
      <w:b/>
      <w:kern w:val="2"/>
      <w:sz w:val="32"/>
      <w:szCs w:val="32"/>
      <w:lang w:val="en-US" w:eastAsia="zh-CN" w:bidi="ar-SA"/>
    </w:rPr>
  </w:style>
  <w:style w:type="character" w:customStyle="1" w:styleId="726">
    <w:name w:val="文档结构图 字符"/>
    <w:link w:val="19"/>
    <w:qFormat/>
    <w:uiPriority w:val="0"/>
    <w:rPr>
      <w:kern w:val="2"/>
      <w:sz w:val="21"/>
      <w:szCs w:val="24"/>
      <w:shd w:val="clear" w:color="auto" w:fill="000080"/>
    </w:rPr>
  </w:style>
  <w:style w:type="character" w:customStyle="1" w:styleId="727">
    <w:name w:val="H6 Char"/>
    <w:qFormat/>
    <w:uiPriority w:val="0"/>
    <w:rPr>
      <w:rFonts w:ascii="Arial" w:hAnsi="Arial" w:eastAsia="黑体"/>
      <w:b/>
      <w:bCs/>
      <w:kern w:val="2"/>
      <w:sz w:val="24"/>
      <w:szCs w:val="24"/>
    </w:rPr>
  </w:style>
  <w:style w:type="character" w:customStyle="1" w:styleId="728">
    <w:name w:val="Char Char91"/>
    <w:qFormat/>
    <w:uiPriority w:val="0"/>
    <w:rPr>
      <w:rFonts w:eastAsia="宋体"/>
      <w:kern w:val="2"/>
      <w:sz w:val="18"/>
      <w:szCs w:val="18"/>
      <w:lang w:val="en-US" w:eastAsia="zh-CN" w:bidi="ar-SA"/>
    </w:rPr>
  </w:style>
  <w:style w:type="character" w:customStyle="1" w:styleId="729">
    <w:name w:val="副标题 Char1"/>
    <w:qFormat/>
    <w:uiPriority w:val="0"/>
    <w:rPr>
      <w:rFonts w:ascii="Cambria" w:hAnsi="Cambria" w:eastAsia="宋体" w:cs="Times New Roman"/>
      <w:b/>
      <w:bCs/>
      <w:snapToGrid w:val="0"/>
      <w:kern w:val="28"/>
      <w:sz w:val="32"/>
      <w:szCs w:val="32"/>
    </w:rPr>
  </w:style>
  <w:style w:type="character" w:customStyle="1" w:styleId="730">
    <w:name w:val="font61"/>
    <w:qFormat/>
    <w:uiPriority w:val="0"/>
    <w:rPr>
      <w:rFonts w:hint="eastAsia" w:ascii="仿宋" w:hAnsi="仿宋" w:eastAsia="仿宋" w:cs="仿宋"/>
      <w:color w:val="000000"/>
      <w:sz w:val="20"/>
      <w:szCs w:val="20"/>
      <w:u w:val="none"/>
    </w:rPr>
  </w:style>
  <w:style w:type="character" w:customStyle="1" w:styleId="73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2">
    <w:name w:val="Char Char211"/>
    <w:qFormat/>
    <w:uiPriority w:val="0"/>
    <w:rPr>
      <w:rFonts w:eastAsia="宋体"/>
      <w:b/>
      <w:bCs/>
      <w:kern w:val="2"/>
      <w:sz w:val="21"/>
      <w:szCs w:val="24"/>
      <w:lang w:val="en-US" w:eastAsia="zh-CN" w:bidi="ar-SA"/>
    </w:rPr>
  </w:style>
  <w:style w:type="character" w:customStyle="1" w:styleId="733">
    <w:name w:val="标题 2 Char"/>
    <w:qFormat/>
    <w:uiPriority w:val="0"/>
    <w:rPr>
      <w:rFonts w:ascii="Arial" w:hAnsi="Arial" w:eastAsia="黑体"/>
      <w:b/>
      <w:kern w:val="2"/>
      <w:sz w:val="32"/>
      <w:lang w:val="en-US" w:eastAsia="zh-CN"/>
    </w:rPr>
  </w:style>
  <w:style w:type="character" w:customStyle="1" w:styleId="734">
    <w:name w:val="maywed421"/>
    <w:qFormat/>
    <w:uiPriority w:val="0"/>
    <w:rPr>
      <w:color w:val="366FB6"/>
      <w:u w:val="none"/>
    </w:rPr>
  </w:style>
  <w:style w:type="character" w:customStyle="1" w:styleId="735">
    <w:name w:val="正文文本缩进 Char"/>
    <w:qFormat/>
    <w:uiPriority w:val="0"/>
    <w:rPr>
      <w:rFonts w:ascii="宋体" w:hAnsi="宋体"/>
      <w:kern w:val="2"/>
      <w:sz w:val="24"/>
      <w:szCs w:val="24"/>
    </w:rPr>
  </w:style>
  <w:style w:type="character" w:customStyle="1" w:styleId="736">
    <w:name w:val="Char Char102"/>
    <w:semiHidden/>
    <w:qFormat/>
    <w:uiPriority w:val="0"/>
    <w:rPr>
      <w:rFonts w:ascii="宋体" w:hAnsi="宋体"/>
      <w:kern w:val="2"/>
      <w:sz w:val="21"/>
      <w:szCs w:val="24"/>
      <w:lang w:val="en-US" w:eastAsia="zh-CN"/>
    </w:rPr>
  </w:style>
  <w:style w:type="character" w:customStyle="1" w:styleId="737">
    <w:name w:val="页眉 Char1"/>
    <w:qFormat/>
    <w:uiPriority w:val="0"/>
    <w:rPr>
      <w:rFonts w:eastAsia="宋体"/>
      <w:kern w:val="2"/>
      <w:sz w:val="18"/>
      <w:szCs w:val="18"/>
      <w:lang w:val="en-US" w:eastAsia="zh-CN" w:bidi="ar-SA"/>
    </w:rPr>
  </w:style>
  <w:style w:type="character" w:customStyle="1" w:styleId="738">
    <w:name w:val="md"/>
    <w:basedOn w:val="73"/>
    <w:qFormat/>
    <w:uiPriority w:val="0"/>
    <w:rPr>
      <w:rFonts w:ascii="Arial" w:hAnsi="Arial" w:eastAsia="黑体" w:cs="Arial"/>
      <w:snapToGrid w:val="0"/>
      <w:kern w:val="0"/>
      <w:szCs w:val="21"/>
    </w:rPr>
  </w:style>
  <w:style w:type="character" w:customStyle="1" w:styleId="739">
    <w:name w:val="big1"/>
    <w:qFormat/>
    <w:uiPriority w:val="0"/>
    <w:rPr>
      <w:rFonts w:hint="eastAsia" w:ascii="宋体" w:hAnsi="宋体" w:eastAsia="宋体"/>
      <w:color w:val="333333"/>
      <w:sz w:val="22"/>
      <w:szCs w:val="22"/>
    </w:rPr>
  </w:style>
  <w:style w:type="character" w:customStyle="1" w:styleId="740">
    <w:name w:val="Char Char311"/>
    <w:qFormat/>
    <w:uiPriority w:val="0"/>
    <w:rPr>
      <w:rFonts w:eastAsia="宋体"/>
      <w:kern w:val="2"/>
      <w:sz w:val="21"/>
      <w:szCs w:val="24"/>
      <w:lang w:val="en-US" w:eastAsia="zh-CN" w:bidi="ar-SA"/>
    </w:rPr>
  </w:style>
  <w:style w:type="character" w:customStyle="1" w:styleId="741">
    <w:name w:val="Char Char81"/>
    <w:qFormat/>
    <w:uiPriority w:val="6"/>
    <w:rPr>
      <w:rFonts w:eastAsia="宋体"/>
      <w:b/>
      <w:sz w:val="24"/>
      <w:lang w:eastAsia="zh-CN"/>
    </w:rPr>
  </w:style>
  <w:style w:type="character" w:customStyle="1" w:styleId="742">
    <w:name w:val="样式3 Char"/>
    <w:basedOn w:val="697"/>
    <w:qFormat/>
    <w:uiPriority w:val="0"/>
    <w:rPr>
      <w:rFonts w:ascii="仿宋_GB2312" w:hAnsi="仿宋" w:eastAsia="仿宋_GB2312" w:cs="仿宋_GB2312"/>
      <w:sz w:val="32"/>
      <w:szCs w:val="30"/>
      <w:lang w:val="zh-CN"/>
    </w:rPr>
  </w:style>
  <w:style w:type="character" w:customStyle="1" w:styleId="743">
    <w:name w:val="HTML 地址 字符"/>
    <w:link w:val="34"/>
    <w:qFormat/>
    <w:uiPriority w:val="0"/>
    <w:rPr>
      <w:rFonts w:ascii="宋体" w:hAnsi="宋体"/>
      <w:i/>
      <w:iCs/>
      <w:sz w:val="24"/>
      <w:szCs w:val="24"/>
    </w:rPr>
  </w:style>
  <w:style w:type="character" w:customStyle="1" w:styleId="744">
    <w:name w:val="正文首行缩进 2 Char1"/>
    <w:qFormat/>
    <w:uiPriority w:val="0"/>
    <w:rPr>
      <w:rFonts w:ascii="Times New Roman" w:hAnsi="Times New Roman" w:eastAsia="宋体" w:cs="Times New Roman"/>
      <w:kern w:val="2"/>
      <w:sz w:val="24"/>
      <w:szCs w:val="24"/>
    </w:rPr>
  </w:style>
  <w:style w:type="character" w:customStyle="1" w:styleId="745">
    <w:name w:val="副标题 Char2"/>
    <w:qFormat/>
    <w:uiPriority w:val="0"/>
    <w:rPr>
      <w:rFonts w:ascii="Cambria" w:hAnsi="Cambria" w:eastAsia="宋体" w:cs="Times New Roman"/>
      <w:b/>
      <w:bCs/>
      <w:snapToGrid w:val="0"/>
      <w:kern w:val="28"/>
      <w:sz w:val="32"/>
      <w:szCs w:val="32"/>
    </w:rPr>
  </w:style>
  <w:style w:type="character" w:customStyle="1" w:styleId="746">
    <w:name w:val="标题4-dyf Char"/>
    <w:link w:val="97"/>
    <w:qFormat/>
    <w:uiPriority w:val="0"/>
    <w:rPr>
      <w:rFonts w:ascii="Cambria" w:hAnsi="Cambria"/>
      <w:b/>
      <w:bCs/>
      <w:color w:val="000000"/>
      <w:kern w:val="2"/>
      <w:sz w:val="21"/>
      <w:szCs w:val="21"/>
    </w:rPr>
  </w:style>
  <w:style w:type="character" w:customStyle="1" w:styleId="747">
    <w:name w:val="dectext1"/>
    <w:qFormat/>
    <w:uiPriority w:val="0"/>
    <w:rPr>
      <w:rFonts w:ascii="宋体" w:hAnsi="宋体" w:eastAsia="宋体"/>
      <w:color w:val="333333"/>
      <w:sz w:val="21"/>
      <w:szCs w:val="21"/>
      <w:u w:val="none"/>
    </w:rPr>
  </w:style>
  <w:style w:type="character" w:customStyle="1" w:styleId="748">
    <w:name w:val="冯 Char"/>
    <w:link w:val="98"/>
    <w:qFormat/>
    <w:uiPriority w:val="0"/>
    <w:rPr>
      <w:rFonts w:ascii="宋体" w:hAnsi="宋体"/>
      <w:color w:val="000000"/>
      <w:sz w:val="24"/>
      <w:szCs w:val="24"/>
    </w:rPr>
  </w:style>
  <w:style w:type="character" w:customStyle="1" w:styleId="749">
    <w:name w:val="Header Char"/>
    <w:qFormat/>
    <w:locked/>
    <w:uiPriority w:val="0"/>
    <w:rPr>
      <w:rFonts w:eastAsia="宋体"/>
      <w:kern w:val="2"/>
      <w:sz w:val="18"/>
      <w:szCs w:val="18"/>
      <w:lang w:val="en-US" w:eastAsia="zh-CN" w:bidi="ar-SA"/>
    </w:rPr>
  </w:style>
  <w:style w:type="character" w:customStyle="1" w:styleId="750">
    <w:name w:val="Char Char12"/>
    <w:qFormat/>
    <w:uiPriority w:val="0"/>
    <w:rPr>
      <w:rFonts w:ascii="仿宋_GB2312" w:eastAsia="仿宋_GB2312"/>
      <w:b/>
      <w:bCs/>
      <w:kern w:val="2"/>
      <w:sz w:val="24"/>
      <w:szCs w:val="24"/>
      <w:lang w:val="zh-CN" w:eastAsia="zh-CN" w:bidi="ar-SA"/>
    </w:rPr>
  </w:style>
  <w:style w:type="character" w:customStyle="1" w:styleId="751">
    <w:name w:val="题注 字符"/>
    <w:link w:val="17"/>
    <w:qFormat/>
    <w:uiPriority w:val="0"/>
    <w:rPr>
      <w:b/>
      <w:kern w:val="2"/>
      <w:sz w:val="28"/>
    </w:rPr>
  </w:style>
  <w:style w:type="character" w:customStyle="1" w:styleId="752">
    <w:name w:val="普通文字 Char3"/>
    <w:qFormat/>
    <w:uiPriority w:val="0"/>
    <w:rPr>
      <w:rFonts w:ascii="宋体" w:hAnsi="Courier New" w:eastAsia="宋体"/>
      <w:kern w:val="2"/>
      <w:sz w:val="21"/>
      <w:lang w:val="en-US" w:eastAsia="zh-CN" w:bidi="ar-SA"/>
    </w:rPr>
  </w:style>
  <w:style w:type="character" w:customStyle="1" w:styleId="753">
    <w:name w:val="公文正文 Char"/>
    <w:qFormat/>
    <w:uiPriority w:val="0"/>
    <w:rPr>
      <w:rFonts w:ascii="仿宋_GB2312" w:eastAsia="仿宋_GB2312"/>
      <w:kern w:val="2"/>
      <w:sz w:val="24"/>
      <w:szCs w:val="24"/>
      <w:lang w:val="en-US" w:eastAsia="zh-CN" w:bidi="ar-SA"/>
    </w:rPr>
  </w:style>
  <w:style w:type="character" w:customStyle="1" w:styleId="754">
    <w:name w:val="正文首行缩进 Char Char Char Char Char"/>
    <w:qFormat/>
    <w:uiPriority w:val="0"/>
    <w:rPr>
      <w:rFonts w:ascii="宋体"/>
      <w:kern w:val="2"/>
      <w:sz w:val="24"/>
      <w:lang w:val="zh-CN"/>
    </w:rPr>
  </w:style>
  <w:style w:type="character" w:customStyle="1" w:styleId="755">
    <w:name w:val="PI Char"/>
    <w:qFormat/>
    <w:uiPriority w:val="0"/>
    <w:rPr>
      <w:rFonts w:ascii="宋体" w:hAnsi="宋体" w:eastAsia="宋体"/>
      <w:kern w:val="2"/>
      <w:sz w:val="24"/>
      <w:szCs w:val="24"/>
      <w:lang w:val="en-US" w:eastAsia="zh-CN" w:bidi="ar-SA"/>
    </w:rPr>
  </w:style>
  <w:style w:type="character" w:customStyle="1" w:styleId="756">
    <w:name w:val="Default Char"/>
    <w:link w:val="99"/>
    <w:qFormat/>
    <w:uiPriority w:val="0"/>
    <w:rPr>
      <w:rFonts w:ascii="仿宋_GB2312" w:eastAsia="仿宋_GB2312" w:cs="仿宋_GB2312"/>
      <w:color w:val="000000"/>
      <w:sz w:val="24"/>
      <w:szCs w:val="24"/>
      <w:lang w:val="en-US" w:eastAsia="zh-CN" w:bidi="ar-SA"/>
    </w:rPr>
  </w:style>
  <w:style w:type="character" w:customStyle="1" w:styleId="757">
    <w:name w:val="style91"/>
    <w:qFormat/>
    <w:uiPriority w:val="0"/>
    <w:rPr>
      <w:color w:val="333333"/>
    </w:rPr>
  </w:style>
  <w:style w:type="character" w:customStyle="1" w:styleId="758">
    <w:name w:val="列出段落 Char2"/>
    <w:qFormat/>
    <w:uiPriority w:val="34"/>
    <w:rPr>
      <w:rFonts w:ascii="Calibri" w:hAnsi="Calibri"/>
      <w:kern w:val="2"/>
      <w:sz w:val="28"/>
    </w:rPr>
  </w:style>
  <w:style w:type="character" w:customStyle="1" w:styleId="759">
    <w:name w:val="mdeck"/>
    <w:qFormat/>
    <w:uiPriority w:val="0"/>
    <w:rPr>
      <w:rFonts w:ascii="仿宋_GB2312" w:eastAsia="微软雅黑"/>
      <w:b/>
      <w:kern w:val="2"/>
      <w:sz w:val="32"/>
      <w:szCs w:val="32"/>
      <w:lang w:val="en-US" w:eastAsia="zh-CN" w:bidi="ar-SA"/>
    </w:rPr>
  </w:style>
  <w:style w:type="character" w:customStyle="1" w:styleId="760">
    <w:name w:val="unnamed11"/>
    <w:qFormat/>
    <w:uiPriority w:val="0"/>
    <w:rPr>
      <w:sz w:val="20"/>
      <w:szCs w:val="20"/>
    </w:rPr>
  </w:style>
  <w:style w:type="character" w:customStyle="1" w:styleId="761">
    <w:name w:val="正文文本 Char2"/>
    <w:semiHidden/>
    <w:qFormat/>
    <w:uiPriority w:val="99"/>
    <w:rPr>
      <w:rFonts w:ascii="Times New Roman" w:hAnsi="Times New Roman" w:eastAsia="宋体" w:cs="Times New Roman"/>
      <w:snapToGrid w:val="0"/>
      <w:kern w:val="0"/>
      <w:szCs w:val="24"/>
    </w:rPr>
  </w:style>
  <w:style w:type="character" w:customStyle="1" w:styleId="762">
    <w:name w:val="标书正文格式 Char"/>
    <w:qFormat/>
    <w:uiPriority w:val="0"/>
    <w:rPr>
      <w:rFonts w:eastAsia="楷体_GB2312"/>
      <w:kern w:val="2"/>
      <w:sz w:val="24"/>
      <w:szCs w:val="24"/>
      <w:lang w:bidi="ar-SA"/>
    </w:rPr>
  </w:style>
  <w:style w:type="character" w:customStyle="1" w:styleId="763">
    <w:name w:val="Char Char11"/>
    <w:qFormat/>
    <w:locked/>
    <w:uiPriority w:val="0"/>
    <w:rPr>
      <w:rFonts w:ascii="宋体" w:hAnsi="宋体" w:eastAsia="宋体"/>
      <w:b/>
      <w:kern w:val="2"/>
      <w:sz w:val="24"/>
      <w:szCs w:val="24"/>
      <w:lang w:val="en-US" w:eastAsia="zh-CN" w:bidi="ar-SA"/>
    </w:rPr>
  </w:style>
  <w:style w:type="character" w:customStyle="1" w:styleId="764">
    <w:name w:val="ca-131"/>
    <w:qFormat/>
    <w:uiPriority w:val="0"/>
    <w:rPr>
      <w:rFonts w:hint="eastAsia" w:ascii="仿宋_GB2312" w:eastAsia="仿宋_GB2312"/>
      <w:b/>
      <w:bCs/>
      <w:color w:val="000000"/>
      <w:spacing w:val="-20"/>
      <w:sz w:val="24"/>
      <w:szCs w:val="24"/>
    </w:rPr>
  </w:style>
  <w:style w:type="character" w:customStyle="1" w:styleId="765">
    <w:name w:val="tw4winMark"/>
    <w:qFormat/>
    <w:uiPriority w:val="0"/>
    <w:rPr>
      <w:rFonts w:ascii="Courier New" w:hAnsi="Courier New" w:cs="Courier New"/>
      <w:vanish/>
      <w:color w:val="800080"/>
      <w:sz w:val="24"/>
      <w:szCs w:val="24"/>
      <w:vertAlign w:val="subscript"/>
    </w:rPr>
  </w:style>
  <w:style w:type="character" w:customStyle="1" w:styleId="766">
    <w:name w:val="正文样式 Char"/>
    <w:link w:val="100"/>
    <w:qFormat/>
    <w:uiPriority w:val="0"/>
    <w:rPr>
      <w:rFonts w:ascii="Calibri" w:hAnsi="Calibri"/>
      <w:sz w:val="24"/>
      <w:szCs w:val="24"/>
    </w:rPr>
  </w:style>
  <w:style w:type="character" w:customStyle="1" w:styleId="767">
    <w:name w:val="表正文 Char3"/>
    <w:qFormat/>
    <w:uiPriority w:val="0"/>
    <w:rPr>
      <w:rFonts w:eastAsia="宋体"/>
    </w:rPr>
  </w:style>
  <w:style w:type="character" w:customStyle="1" w:styleId="768">
    <w:name w:val="H5 Char"/>
    <w:qFormat/>
    <w:uiPriority w:val="0"/>
    <w:rPr>
      <w:b/>
      <w:bCs/>
      <w:kern w:val="2"/>
      <w:sz w:val="28"/>
      <w:szCs w:val="28"/>
    </w:rPr>
  </w:style>
  <w:style w:type="character" w:customStyle="1" w:styleId="769">
    <w:name w:val="Char Char3"/>
    <w:qFormat/>
    <w:uiPriority w:val="0"/>
    <w:rPr>
      <w:rFonts w:eastAsia="宋体"/>
      <w:kern w:val="2"/>
      <w:sz w:val="21"/>
      <w:szCs w:val="24"/>
      <w:lang w:val="en-US" w:eastAsia="zh-CN" w:bidi="ar-SA"/>
    </w:rPr>
  </w:style>
  <w:style w:type="character" w:customStyle="1" w:styleId="770">
    <w:name w:val="正文 编号 Char"/>
    <w:qFormat/>
    <w:uiPriority w:val="0"/>
    <w:rPr>
      <w:rFonts w:ascii="仿宋_GB2312" w:hAnsi="仿宋_GB2312" w:eastAsia="仿宋_GB2312"/>
      <w:kern w:val="2"/>
      <w:sz w:val="24"/>
      <w:lang w:bidi="ar-SA"/>
    </w:rPr>
  </w:style>
  <w:style w:type="character" w:customStyle="1" w:styleId="771">
    <w:name w:val="question-title2"/>
    <w:qFormat/>
    <w:uiPriority w:val="6"/>
    <w:rPr>
      <w:rFonts w:ascii="Arial" w:hAnsi="Arial" w:eastAsia="黑体" w:cs="Arial"/>
      <w:snapToGrid w:val="0"/>
      <w:kern w:val="0"/>
      <w:szCs w:val="21"/>
    </w:rPr>
  </w:style>
  <w:style w:type="character" w:customStyle="1" w:styleId="772">
    <w:name w:val="gf正文1 Char Char"/>
    <w:link w:val="101"/>
    <w:qFormat/>
    <w:uiPriority w:val="0"/>
    <w:rPr>
      <w:rFonts w:ascii="宋体" w:hAnsi="宋体" w:cs="宋体"/>
      <w:kern w:val="2"/>
      <w:sz w:val="24"/>
      <w:szCs w:val="24"/>
    </w:rPr>
  </w:style>
  <w:style w:type="character" w:customStyle="1" w:styleId="773">
    <w:name w:val="Char Char15"/>
    <w:qFormat/>
    <w:uiPriority w:val="6"/>
    <w:rPr>
      <w:rFonts w:ascii="宋体" w:hAnsi="宋体"/>
      <w:kern w:val="1"/>
      <w:sz w:val="21"/>
    </w:rPr>
  </w:style>
  <w:style w:type="character" w:customStyle="1" w:styleId="774">
    <w:name w:val="正文缩进 Char3"/>
    <w:qFormat/>
    <w:uiPriority w:val="0"/>
    <w:rPr>
      <w:rFonts w:ascii="宋体" w:eastAsia="宋体"/>
      <w:snapToGrid w:val="0"/>
      <w:color w:val="000000"/>
      <w:kern w:val="28"/>
      <w:sz w:val="28"/>
      <w:lang w:val="en-US" w:eastAsia="zh-CN" w:bidi="ar-SA"/>
    </w:rPr>
  </w:style>
  <w:style w:type="character" w:customStyle="1" w:styleId="775">
    <w:name w:val="列出段落 Char1"/>
    <w:link w:val="102"/>
    <w:qFormat/>
    <w:uiPriority w:val="0"/>
    <w:rPr>
      <w:rFonts w:ascii="Calibri" w:hAnsi="Calibri"/>
      <w:sz w:val="24"/>
      <w:lang w:eastAsia="en-US"/>
    </w:rPr>
  </w:style>
  <w:style w:type="character" w:customStyle="1" w:styleId="776">
    <w:name w:val="Char Char8"/>
    <w:qFormat/>
    <w:uiPriority w:val="0"/>
    <w:rPr>
      <w:rFonts w:eastAsia="宋体"/>
      <w:b/>
      <w:sz w:val="24"/>
      <w:lang w:eastAsia="zh-CN"/>
    </w:rPr>
  </w:style>
  <w:style w:type="character" w:customStyle="1" w:styleId="777">
    <w:name w:val="Normal Indent Char Char"/>
    <w:qFormat/>
    <w:uiPriority w:val="0"/>
    <w:rPr>
      <w:rFonts w:eastAsia="宋体"/>
      <w:kern w:val="2"/>
      <w:sz w:val="21"/>
      <w:lang w:val="en-US" w:eastAsia="zh-CN" w:bidi="ar-SA"/>
    </w:rPr>
  </w:style>
  <w:style w:type="character" w:customStyle="1" w:styleId="778">
    <w:name w:val="列表段落 字符"/>
    <w:qFormat/>
    <w:uiPriority w:val="99"/>
  </w:style>
  <w:style w:type="character" w:customStyle="1" w:styleId="779">
    <w:name w:val="Ò³Ã¼ Char Char1"/>
    <w:qFormat/>
    <w:uiPriority w:val="0"/>
    <w:rPr>
      <w:rFonts w:eastAsia="宋体"/>
      <w:kern w:val="2"/>
      <w:sz w:val="18"/>
      <w:szCs w:val="18"/>
      <w:lang w:val="en-US" w:eastAsia="zh-CN" w:bidi="ar-SA"/>
    </w:rPr>
  </w:style>
  <w:style w:type="character" w:customStyle="1" w:styleId="780">
    <w:name w:val="方案正文 Char"/>
    <w:qFormat/>
    <w:uiPriority w:val="0"/>
    <w:rPr>
      <w:rFonts w:ascii="仿宋_GB2312" w:eastAsia="仿宋_GB2312"/>
      <w:b/>
      <w:color w:val="000000"/>
      <w:kern w:val="2"/>
      <w:sz w:val="24"/>
      <w:lang w:val="en-US" w:eastAsia="zh-CN" w:bidi="ar-SA"/>
    </w:rPr>
  </w:style>
  <w:style w:type="character" w:customStyle="1" w:styleId="781">
    <w:name w:val="Char Char30"/>
    <w:qFormat/>
    <w:uiPriority w:val="6"/>
    <w:rPr>
      <w:rFonts w:ascii="Arial" w:hAnsi="Arial" w:eastAsia="黑体"/>
      <w:kern w:val="1"/>
      <w:sz w:val="21"/>
      <w:szCs w:val="21"/>
    </w:rPr>
  </w:style>
  <w:style w:type="character" w:customStyle="1" w:styleId="782">
    <w:name w:val="正文文本缩进 字符1"/>
    <w:link w:val="24"/>
    <w:qFormat/>
    <w:uiPriority w:val="0"/>
    <w:rPr>
      <w:rFonts w:ascii="宋体" w:hAnsi="宋体"/>
      <w:kern w:val="2"/>
      <w:sz w:val="24"/>
      <w:szCs w:val="24"/>
    </w:rPr>
  </w:style>
  <w:style w:type="character" w:customStyle="1" w:styleId="783">
    <w:name w:val="font01"/>
    <w:qFormat/>
    <w:uiPriority w:val="0"/>
    <w:rPr>
      <w:rFonts w:hint="eastAsia" w:ascii="微软雅黑" w:hAnsi="微软雅黑" w:eastAsia="微软雅黑" w:cs="微软雅黑"/>
      <w:color w:val="000000"/>
      <w:sz w:val="20"/>
      <w:szCs w:val="20"/>
      <w:u w:val="none"/>
    </w:rPr>
  </w:style>
  <w:style w:type="character" w:customStyle="1" w:styleId="784">
    <w:name w:val="Char Char20"/>
    <w:qFormat/>
    <w:uiPriority w:val="6"/>
    <w:rPr>
      <w:kern w:val="1"/>
      <w:sz w:val="24"/>
    </w:rPr>
  </w:style>
  <w:style w:type="character" w:customStyle="1" w:styleId="785">
    <w:name w:val="tw4winExternal"/>
    <w:qFormat/>
    <w:uiPriority w:val="0"/>
    <w:rPr>
      <w:rFonts w:ascii="Courier New" w:hAnsi="Courier New" w:cs="Courier New"/>
      <w:color w:val="808080"/>
      <w:lang w:val="en-US" w:eastAsia="zh-CN"/>
    </w:rPr>
  </w:style>
  <w:style w:type="character" w:customStyle="1" w:styleId="786">
    <w:name w:val="标题 4 Char1"/>
    <w:qFormat/>
    <w:uiPriority w:val="9"/>
    <w:rPr>
      <w:rFonts w:ascii="Cambria" w:hAnsi="Cambria" w:eastAsia="宋体" w:cs="Times New Roman"/>
      <w:b/>
      <w:bCs/>
      <w:kern w:val="2"/>
      <w:sz w:val="28"/>
      <w:szCs w:val="28"/>
    </w:rPr>
  </w:style>
  <w:style w:type="character" w:customStyle="1" w:styleId="787">
    <w:name w:val="批注文字 Char2"/>
    <w:qFormat/>
    <w:uiPriority w:val="99"/>
    <w:rPr>
      <w:rFonts w:ascii="Times New Roman" w:hAnsi="Times New Roman" w:eastAsia="宋体" w:cs="Times New Roman"/>
      <w:snapToGrid w:val="0"/>
      <w:kern w:val="0"/>
      <w:szCs w:val="24"/>
    </w:rPr>
  </w:style>
  <w:style w:type="character" w:customStyle="1" w:styleId="788">
    <w:name w:val="正文文本 2 Char"/>
    <w:qFormat/>
    <w:uiPriority w:val="0"/>
    <w:rPr>
      <w:rFonts w:eastAsia="宋体"/>
      <w:kern w:val="2"/>
      <w:sz w:val="21"/>
      <w:szCs w:val="24"/>
      <w:lang w:val="en-US" w:eastAsia="zh-CN" w:bidi="ar-SA"/>
    </w:rPr>
  </w:style>
  <w:style w:type="character" w:customStyle="1" w:styleId="789">
    <w:name w:val="Ò³Ã¼ Char Char"/>
    <w:qFormat/>
    <w:uiPriority w:val="0"/>
    <w:rPr>
      <w:rFonts w:eastAsia="宋体"/>
      <w:kern w:val="2"/>
      <w:sz w:val="18"/>
      <w:lang w:val="en-US" w:eastAsia="zh-CN" w:bidi="ar-SA"/>
    </w:rPr>
  </w:style>
  <w:style w:type="character" w:customStyle="1" w:styleId="790">
    <w:name w:val="message1"/>
    <w:qFormat/>
    <w:uiPriority w:val="0"/>
    <w:rPr>
      <w:rFonts w:hint="default" w:ascii="Tahoma" w:hAnsi="Tahoma" w:cs="Tahoma"/>
      <w:sz w:val="18"/>
      <w:szCs w:val="18"/>
    </w:rPr>
  </w:style>
  <w:style w:type="character" w:customStyle="1" w:styleId="791">
    <w:name w:val="Char Char23"/>
    <w:qFormat/>
    <w:uiPriority w:val="6"/>
    <w:rPr>
      <w:color w:val="0000FF"/>
      <w:sz w:val="21"/>
    </w:rPr>
  </w:style>
  <w:style w:type="character" w:customStyle="1" w:styleId="792">
    <w:name w:val="批注框文本 字符"/>
    <w:qFormat/>
    <w:uiPriority w:val="0"/>
    <w:rPr>
      <w:rFonts w:ascii="Arial" w:hAnsi="Arial" w:eastAsia="黑体" w:cs="Arial"/>
      <w:snapToGrid w:val="0"/>
      <w:kern w:val="0"/>
      <w:sz w:val="18"/>
      <w:szCs w:val="18"/>
    </w:rPr>
  </w:style>
  <w:style w:type="character" w:customStyle="1" w:styleId="793">
    <w:name w:val="纯文本 Char2"/>
    <w:semiHidden/>
    <w:qFormat/>
    <w:uiPriority w:val="99"/>
    <w:rPr>
      <w:rFonts w:ascii="宋体" w:hAnsi="Courier New" w:eastAsia="宋体" w:cs="Courier New"/>
    </w:rPr>
  </w:style>
  <w:style w:type="character" w:customStyle="1" w:styleId="794">
    <w:name w:val="Char Char25"/>
    <w:qFormat/>
    <w:uiPriority w:val="6"/>
    <w:rPr>
      <w:rFonts w:ascii="宋体" w:hAnsi="宋体"/>
      <w:kern w:val="1"/>
      <w:sz w:val="24"/>
      <w:lang w:val="zh-CN"/>
    </w:rPr>
  </w:style>
  <w:style w:type="character" w:customStyle="1" w:styleId="795">
    <w:name w:val="Char Char411"/>
    <w:qFormat/>
    <w:uiPriority w:val="0"/>
    <w:rPr>
      <w:rFonts w:eastAsia="宋体"/>
      <w:b/>
      <w:sz w:val="24"/>
      <w:lang w:eastAsia="zh-CN" w:bidi="ar-SA"/>
    </w:rPr>
  </w:style>
  <w:style w:type="character" w:customStyle="1" w:styleId="796">
    <w:name w:val="Heading 7 Char"/>
    <w:qFormat/>
    <w:locked/>
    <w:uiPriority w:val="0"/>
    <w:rPr>
      <w:rFonts w:ascii="宋体" w:hAnsi="宋体" w:eastAsia="宋体"/>
      <w:b/>
      <w:bCs/>
      <w:kern w:val="2"/>
      <w:sz w:val="24"/>
      <w:szCs w:val="24"/>
      <w:lang w:val="en-US" w:eastAsia="zh-CN" w:bidi="ar-SA"/>
    </w:rPr>
  </w:style>
  <w:style w:type="character" w:customStyle="1" w:styleId="797">
    <w:name w:val="此正文 Char"/>
    <w:link w:val="104"/>
    <w:qFormat/>
    <w:uiPriority w:val="0"/>
    <w:rPr>
      <w:kern w:val="2"/>
      <w:sz w:val="24"/>
      <w:szCs w:val="24"/>
    </w:rPr>
  </w:style>
  <w:style w:type="character" w:customStyle="1" w:styleId="798">
    <w:name w:val="Char Char2"/>
    <w:qFormat/>
    <w:uiPriority w:val="0"/>
    <w:rPr>
      <w:rFonts w:eastAsia="宋体"/>
      <w:b/>
      <w:bCs/>
      <w:kern w:val="2"/>
      <w:sz w:val="21"/>
      <w:szCs w:val="24"/>
      <w:lang w:val="en-US" w:eastAsia="zh-CN" w:bidi="ar-SA"/>
    </w:rPr>
  </w:style>
  <w:style w:type="character" w:customStyle="1" w:styleId="799">
    <w:name w:val="标题 1 字符1"/>
    <w:link w:val="3"/>
    <w:qFormat/>
    <w:uiPriority w:val="9"/>
    <w:rPr>
      <w:b/>
      <w:bCs/>
      <w:kern w:val="44"/>
      <w:sz w:val="44"/>
      <w:szCs w:val="44"/>
    </w:rPr>
  </w:style>
  <w:style w:type="character" w:customStyle="1" w:styleId="800">
    <w:name w:val="Footer-Even Char1"/>
    <w:qFormat/>
    <w:uiPriority w:val="0"/>
    <w:rPr>
      <w:rFonts w:eastAsia="宋体"/>
      <w:kern w:val="2"/>
      <w:sz w:val="18"/>
      <w:szCs w:val="18"/>
      <w:lang w:val="en-US" w:eastAsia="zh-CN" w:bidi="ar-SA"/>
    </w:rPr>
  </w:style>
  <w:style w:type="character" w:customStyle="1" w:styleId="801">
    <w:name w:val="Char Char29"/>
    <w:qFormat/>
    <w:uiPriority w:val="6"/>
    <w:rPr>
      <w:rFonts w:ascii="Arial" w:hAnsi="Arial" w:eastAsia="微软雅黑"/>
      <w:b/>
      <w:kern w:val="1"/>
      <w:sz w:val="44"/>
      <w:szCs w:val="32"/>
      <w:lang w:val="en-US" w:eastAsia="zh-CN" w:bidi="ar-SA"/>
    </w:rPr>
  </w:style>
  <w:style w:type="character" w:customStyle="1" w:styleId="802">
    <w:name w:val="标题 字符"/>
    <w:link w:val="62"/>
    <w:qFormat/>
    <w:uiPriority w:val="10"/>
    <w:rPr>
      <w:b/>
      <w:sz w:val="24"/>
    </w:rPr>
  </w:style>
  <w:style w:type="character" w:customStyle="1" w:styleId="803">
    <w:name w:val="font81"/>
    <w:qFormat/>
    <w:uiPriority w:val="0"/>
    <w:rPr>
      <w:rFonts w:ascii="微软雅黑" w:hAnsi="微软雅黑" w:eastAsia="微软雅黑" w:cs="微软雅黑"/>
      <w:color w:val="000000"/>
      <w:sz w:val="20"/>
      <w:szCs w:val="20"/>
      <w:u w:val="none"/>
    </w:rPr>
  </w:style>
  <w:style w:type="character" w:customStyle="1" w:styleId="804">
    <w:name w:val="Char Char312"/>
    <w:qFormat/>
    <w:uiPriority w:val="0"/>
    <w:rPr>
      <w:rFonts w:ascii="Times New Roman" w:hAnsi="Times New Roman" w:eastAsia="宋体" w:cs="Times New Roman"/>
      <w:b/>
      <w:kern w:val="2"/>
      <w:sz w:val="32"/>
      <w:szCs w:val="24"/>
      <w:lang w:val="en-US" w:eastAsia="zh-CN" w:bidi="ar-SA"/>
    </w:rPr>
  </w:style>
  <w:style w:type="character" w:customStyle="1" w:styleId="805">
    <w:name w:val="t21"/>
    <w:qFormat/>
    <w:uiPriority w:val="0"/>
    <w:rPr>
      <w:rFonts w:ascii="仿宋_GB2312" w:eastAsia="微软雅黑"/>
      <w:b/>
      <w:kern w:val="2"/>
      <w:sz w:val="23"/>
      <w:szCs w:val="23"/>
      <w:lang w:val="en-US" w:eastAsia="zh-CN" w:bidi="ar-SA"/>
    </w:rPr>
  </w:style>
  <w:style w:type="character" w:customStyle="1" w:styleId="806">
    <w:name w:val="样式8 Char"/>
    <w:qFormat/>
    <w:uiPriority w:val="0"/>
    <w:rPr>
      <w:rFonts w:ascii="仿宋_GB2312" w:hAnsi="宋体" w:eastAsia="仿宋_GB2312"/>
      <w:b/>
      <w:bCs/>
      <w:kern w:val="2"/>
      <w:sz w:val="24"/>
      <w:szCs w:val="24"/>
    </w:rPr>
  </w:style>
  <w:style w:type="character" w:customStyle="1" w:styleId="807">
    <w:name w:val="表格 Char Char"/>
    <w:qFormat/>
    <w:uiPriority w:val="0"/>
    <w:rPr>
      <w:rFonts w:ascii="宋体" w:hAnsi="宋体" w:eastAsia="宋体"/>
      <w:lang w:bidi="ar-SA"/>
    </w:rPr>
  </w:style>
  <w:style w:type="character" w:customStyle="1" w:styleId="808">
    <w:name w:val="正文文本 字符1"/>
    <w:qFormat/>
    <w:uiPriority w:val="0"/>
    <w:rPr>
      <w:rFonts w:ascii="Calibri" w:hAnsi="Calibri" w:eastAsia="黑体" w:cs="Arial"/>
      <w:snapToGrid w:val="0"/>
      <w:kern w:val="2"/>
      <w:sz w:val="28"/>
      <w:szCs w:val="21"/>
    </w:rPr>
  </w:style>
  <w:style w:type="character" w:customStyle="1" w:styleId="809">
    <w:name w:val="标题 5 字符"/>
    <w:link w:val="8"/>
    <w:qFormat/>
    <w:uiPriority w:val="9"/>
    <w:rPr>
      <w:b/>
      <w:bCs/>
      <w:kern w:val="2"/>
      <w:sz w:val="28"/>
      <w:szCs w:val="28"/>
    </w:rPr>
  </w:style>
  <w:style w:type="character" w:customStyle="1" w:styleId="810">
    <w:name w:val="标题 6 Char1"/>
    <w:qFormat/>
    <w:uiPriority w:val="0"/>
    <w:rPr>
      <w:rFonts w:ascii="Arial" w:hAnsi="Arial" w:eastAsia="黑体" w:cs="Times New Roman"/>
      <w:b/>
      <w:sz w:val="24"/>
      <w:szCs w:val="20"/>
      <w:lang w:bidi="ar-SA"/>
    </w:rPr>
  </w:style>
  <w:style w:type="character" w:customStyle="1" w:styleId="811">
    <w:name w:val="带编号样式 Char"/>
    <w:qFormat/>
    <w:uiPriority w:val="0"/>
    <w:rPr>
      <w:rFonts w:ascii="仿宋_GB2312" w:eastAsia="仿宋_GB2312"/>
      <w:color w:val="000000"/>
      <w:sz w:val="24"/>
      <w:lang w:bidi="ar-SA"/>
    </w:rPr>
  </w:style>
  <w:style w:type="character" w:customStyle="1" w:styleId="812">
    <w:name w:val="unnamed31"/>
    <w:qFormat/>
    <w:uiPriority w:val="0"/>
    <w:rPr>
      <w:rFonts w:ascii="Tahoma" w:hAnsi="Tahoma" w:eastAsia="宋体"/>
      <w:b/>
      <w:kern w:val="2"/>
      <w:sz w:val="24"/>
      <w:szCs w:val="32"/>
      <w:u w:val="none"/>
      <w:lang w:val="en-US" w:eastAsia="zh-CN" w:bidi="ar-SA"/>
    </w:rPr>
  </w:style>
  <w:style w:type="character" w:customStyle="1" w:styleId="813">
    <w:name w:val="正文首行缩进 Char Char Char Char Char Char1"/>
    <w:qFormat/>
    <w:uiPriority w:val="0"/>
    <w:rPr>
      <w:rFonts w:ascii="宋体" w:eastAsia="宋体"/>
      <w:kern w:val="2"/>
      <w:sz w:val="24"/>
      <w:szCs w:val="24"/>
      <w:lang w:val="zh-CN" w:bidi="ar-SA"/>
    </w:rPr>
  </w:style>
  <w:style w:type="character" w:customStyle="1" w:styleId="814">
    <w:name w:val="称呼 字符"/>
    <w:link w:val="21"/>
    <w:qFormat/>
    <w:uiPriority w:val="0"/>
    <w:rPr>
      <w:rFonts w:ascii="仿宋_GB2312" w:eastAsia="仿宋_GB2312"/>
      <w:kern w:val="2"/>
      <w:sz w:val="28"/>
    </w:rPr>
  </w:style>
  <w:style w:type="character" w:customStyle="1" w:styleId="815">
    <w:name w:val="文本正文 Char Char"/>
    <w:qFormat/>
    <w:locked/>
    <w:uiPriority w:val="0"/>
    <w:rPr>
      <w:sz w:val="24"/>
      <w:lang w:bidi="ar-SA"/>
    </w:rPr>
  </w:style>
  <w:style w:type="character" w:customStyle="1" w:styleId="816">
    <w:name w:val="正文缩进 字符"/>
    <w:qFormat/>
    <w:uiPriority w:val="0"/>
    <w:rPr>
      <w:rFonts w:ascii="宋体" w:eastAsia="宋体"/>
      <w:snapToGrid w:val="0"/>
      <w:color w:val="000000"/>
      <w:kern w:val="28"/>
      <w:sz w:val="28"/>
      <w:lang w:val="en-US" w:eastAsia="zh-CN" w:bidi="ar-SA"/>
    </w:rPr>
  </w:style>
  <w:style w:type="character" w:customStyle="1" w:styleId="817">
    <w:name w:val="HTML 预设格式 字符"/>
    <w:link w:val="60"/>
    <w:qFormat/>
    <w:uiPriority w:val="0"/>
    <w:rPr>
      <w:rFonts w:ascii="黑体" w:hAnsi="Courier New" w:eastAsia="黑体"/>
    </w:rPr>
  </w:style>
  <w:style w:type="character" w:customStyle="1" w:styleId="818">
    <w:name w:val="正文文本 2 字符1"/>
    <w:link w:val="59"/>
    <w:qFormat/>
    <w:uiPriority w:val="0"/>
    <w:rPr>
      <w:kern w:val="2"/>
      <w:sz w:val="21"/>
      <w:szCs w:val="24"/>
    </w:rPr>
  </w:style>
  <w:style w:type="character" w:customStyle="1" w:styleId="819">
    <w:name w:val="样式 样式 标题 4h4H4Fab-4T5Ref Heading 1rh1Heading sqlsect 1.2.3.... +... Char"/>
    <w:link w:val="105"/>
    <w:qFormat/>
    <w:uiPriority w:val="0"/>
    <w:rPr>
      <w:rFonts w:ascii="微软雅黑" w:hAnsi="微软雅黑" w:eastAsia="微软雅黑"/>
      <w:b/>
      <w:bCs/>
      <w:kern w:val="2"/>
      <w:sz w:val="24"/>
      <w:szCs w:val="28"/>
    </w:rPr>
  </w:style>
  <w:style w:type="character" w:customStyle="1" w:styleId="820">
    <w:name w:val="正文非缩进 Char"/>
    <w:qFormat/>
    <w:uiPriority w:val="0"/>
    <w:rPr>
      <w:rFonts w:ascii="宋体" w:eastAsia="宋体"/>
      <w:snapToGrid w:val="0"/>
      <w:color w:val="000000"/>
      <w:kern w:val="28"/>
      <w:sz w:val="28"/>
      <w:lang w:val="en-US" w:eastAsia="zh-CN" w:bidi="ar-SA"/>
    </w:rPr>
  </w:style>
  <w:style w:type="character" w:customStyle="1" w:styleId="821">
    <w:name w:val="标题 7 字符"/>
    <w:link w:val="10"/>
    <w:qFormat/>
    <w:uiPriority w:val="0"/>
    <w:rPr>
      <w:b/>
      <w:bCs/>
      <w:kern w:val="2"/>
      <w:sz w:val="24"/>
      <w:szCs w:val="24"/>
    </w:rPr>
  </w:style>
  <w:style w:type="character" w:customStyle="1" w:styleId="822">
    <w:name w:val="正文文本缩进 2 字符"/>
    <w:link w:val="40"/>
    <w:qFormat/>
    <w:uiPriority w:val="0"/>
    <w:rPr>
      <w:rFonts w:ascii="宋体"/>
      <w:sz w:val="28"/>
    </w:rPr>
  </w:style>
  <w:style w:type="character" w:customStyle="1" w:styleId="823">
    <w:name w:val="Char Char5"/>
    <w:qFormat/>
    <w:uiPriority w:val="0"/>
    <w:rPr>
      <w:rFonts w:ascii="宋体" w:hAnsi="Courier New" w:eastAsia="宋体"/>
      <w:kern w:val="2"/>
      <w:sz w:val="21"/>
      <w:lang w:val="en-US" w:eastAsia="zh-CN"/>
    </w:rPr>
  </w:style>
  <w:style w:type="character" w:customStyle="1" w:styleId="824">
    <w:name w:val="脚注文本 字符"/>
    <w:link w:val="53"/>
    <w:qFormat/>
    <w:uiPriority w:val="0"/>
    <w:rPr>
      <w:color w:val="0000FF"/>
      <w:sz w:val="21"/>
    </w:rPr>
  </w:style>
  <w:style w:type="character" w:customStyle="1" w:styleId="825">
    <w:name w:val="称呼 Char1"/>
    <w:qFormat/>
    <w:uiPriority w:val="0"/>
    <w:rPr>
      <w:rFonts w:ascii="Times New Roman" w:hAnsi="Times New Roman" w:eastAsia="宋体" w:cs="Times New Roman"/>
      <w:szCs w:val="24"/>
    </w:rPr>
  </w:style>
  <w:style w:type="character" w:customStyle="1" w:styleId="826">
    <w:name w:val="正文1 Char"/>
    <w:qFormat/>
    <w:uiPriority w:val="0"/>
    <w:rPr>
      <w:rFonts w:ascii="宋体" w:eastAsia="宋体"/>
      <w:snapToGrid w:val="0"/>
      <w:color w:val="000000"/>
      <w:kern w:val="28"/>
      <w:sz w:val="28"/>
      <w:lang w:val="en-US" w:eastAsia="zh-CN" w:bidi="ar-SA"/>
    </w:rPr>
  </w:style>
  <w:style w:type="character" w:customStyle="1" w:styleId="827">
    <w:name w:val="正文缩进 Char1"/>
    <w:qFormat/>
    <w:uiPriority w:val="0"/>
    <w:rPr>
      <w:rFonts w:ascii="宋体" w:eastAsia="宋体"/>
      <w:snapToGrid w:val="0"/>
      <w:color w:val="000000"/>
      <w:kern w:val="28"/>
      <w:sz w:val="28"/>
      <w:lang w:val="en-US" w:eastAsia="zh-CN" w:bidi="ar-SA"/>
    </w:rPr>
  </w:style>
  <w:style w:type="character" w:customStyle="1" w:styleId="828">
    <w:name w:val="font21"/>
    <w:qFormat/>
    <w:uiPriority w:val="0"/>
    <w:rPr>
      <w:rFonts w:hint="eastAsia" w:ascii="宋体" w:hAnsi="宋体" w:eastAsia="宋体"/>
      <w:kern w:val="2"/>
      <w:sz w:val="28"/>
      <w:szCs w:val="28"/>
      <w:lang w:val="en-US" w:eastAsia="zh-CN" w:bidi="ar-SA"/>
    </w:rPr>
  </w:style>
  <w:style w:type="character" w:customStyle="1" w:styleId="829">
    <w:name w:val="Char Char26"/>
    <w:qFormat/>
    <w:uiPriority w:val="6"/>
    <w:rPr>
      <w:kern w:val="1"/>
      <w:sz w:val="21"/>
      <w:szCs w:val="24"/>
    </w:rPr>
  </w:style>
  <w:style w:type="character" w:customStyle="1" w:styleId="830">
    <w:name w:val="Item List Char"/>
    <w:link w:val="107"/>
    <w:qFormat/>
    <w:uiPriority w:val="0"/>
    <w:rPr>
      <w:rFonts w:ascii="Arial"/>
      <w:bCs/>
      <w:sz w:val="21"/>
      <w:szCs w:val="21"/>
      <w:lang w:val="en-US" w:eastAsia="zh-CN" w:bidi="ar-SA"/>
    </w:rPr>
  </w:style>
  <w:style w:type="character" w:customStyle="1" w:styleId="831">
    <w:name w:val="批注框文本 Char1"/>
    <w:qFormat/>
    <w:uiPriority w:val="0"/>
    <w:rPr>
      <w:rFonts w:ascii="Times New Roman" w:hAnsi="Times New Roman" w:eastAsia="宋体" w:cs="Times New Roman"/>
      <w:sz w:val="18"/>
      <w:szCs w:val="18"/>
    </w:rPr>
  </w:style>
  <w:style w:type="character" w:customStyle="1" w:styleId="832">
    <w:name w:val="纯文本 Char1"/>
    <w:link w:val="108"/>
    <w:qFormat/>
    <w:uiPriority w:val="99"/>
    <w:rPr>
      <w:rFonts w:ascii="宋体" w:hAnsi="Courier New"/>
    </w:rPr>
  </w:style>
  <w:style w:type="character" w:customStyle="1" w:styleId="833">
    <w:name w:val="正文文本首行缩进 字符"/>
    <w:link w:val="64"/>
    <w:qFormat/>
    <w:uiPriority w:val="0"/>
    <w:rPr>
      <w:rFonts w:ascii="宋体"/>
      <w:kern w:val="2"/>
      <w:sz w:val="24"/>
      <w:lang w:val="zh-CN"/>
    </w:rPr>
  </w:style>
  <w:style w:type="character" w:customStyle="1" w:styleId="834">
    <w:name w:val="h3 Char"/>
    <w:qFormat/>
    <w:uiPriority w:val="0"/>
    <w:rPr>
      <w:rFonts w:eastAsia="宋体"/>
      <w:b/>
      <w:kern w:val="2"/>
      <w:sz w:val="32"/>
      <w:lang w:val="en-US" w:eastAsia="zh-CN" w:bidi="ar-SA"/>
    </w:rPr>
  </w:style>
  <w:style w:type="character" w:customStyle="1" w:styleId="835">
    <w:name w:val="dandyren_title1"/>
    <w:qFormat/>
    <w:uiPriority w:val="0"/>
    <w:rPr>
      <w:b/>
      <w:bCs/>
      <w:color w:val="FF6633"/>
      <w:sz w:val="18"/>
      <w:szCs w:val="18"/>
    </w:rPr>
  </w:style>
  <w:style w:type="character" w:customStyle="1" w:styleId="836">
    <w:name w:val="Char Char31"/>
    <w:qFormat/>
    <w:uiPriority w:val="6"/>
    <w:rPr>
      <w:rFonts w:ascii="Arial" w:hAnsi="Arial" w:eastAsia="黑体"/>
      <w:kern w:val="1"/>
      <w:sz w:val="24"/>
      <w:szCs w:val="24"/>
    </w:rPr>
  </w:style>
  <w:style w:type="character" w:customStyle="1" w:styleId="837">
    <w:name w:val="h Char1"/>
    <w:qFormat/>
    <w:uiPriority w:val="0"/>
    <w:rPr>
      <w:sz w:val="18"/>
      <w:szCs w:val="18"/>
    </w:rPr>
  </w:style>
  <w:style w:type="character" w:customStyle="1" w:styleId="838">
    <w:name w:val="solutionfonts"/>
    <w:qFormat/>
    <w:uiPriority w:val="0"/>
  </w:style>
  <w:style w:type="character" w:customStyle="1" w:styleId="839">
    <w:name w:val="标题 4 字符1"/>
    <w:link w:val="7"/>
    <w:qFormat/>
    <w:uiPriority w:val="9"/>
    <w:rPr>
      <w:rFonts w:ascii="Arial" w:hAnsi="Arial" w:eastAsia="黑体"/>
      <w:b/>
      <w:bCs/>
      <w:kern w:val="2"/>
      <w:sz w:val="28"/>
      <w:szCs w:val="28"/>
      <w:lang w:val="zh-CN"/>
    </w:rPr>
  </w:style>
  <w:style w:type="character" w:customStyle="1" w:styleId="840">
    <w:name w:val="首行缩进 Char"/>
    <w:qFormat/>
    <w:uiPriority w:val="0"/>
    <w:rPr>
      <w:rFonts w:ascii="宋体" w:eastAsia="宋体"/>
      <w:kern w:val="2"/>
      <w:sz w:val="24"/>
      <w:lang w:val="en-US" w:eastAsia="zh-CN" w:bidi="ar-SA"/>
    </w:rPr>
  </w:style>
  <w:style w:type="character" w:customStyle="1" w:styleId="841">
    <w:name w:val="Char Char52"/>
    <w:qFormat/>
    <w:uiPriority w:val="0"/>
    <w:rPr>
      <w:rFonts w:ascii="宋体" w:hAnsi="Courier New" w:eastAsia="宋体"/>
      <w:kern w:val="2"/>
      <w:sz w:val="21"/>
      <w:lang w:val="en-US" w:eastAsia="zh-CN"/>
    </w:rPr>
  </w:style>
  <w:style w:type="character" w:customStyle="1" w:styleId="842">
    <w:name w:val="正文文本 3 字符"/>
    <w:link w:val="22"/>
    <w:qFormat/>
    <w:uiPriority w:val="0"/>
    <w:rPr>
      <w:kern w:val="2"/>
      <w:sz w:val="21"/>
    </w:rPr>
  </w:style>
  <w:style w:type="character" w:customStyle="1" w:styleId="843">
    <w:name w:val="font31"/>
    <w:qFormat/>
    <w:uiPriority w:val="0"/>
    <w:rPr>
      <w:rFonts w:hint="eastAsia" w:ascii="仿宋" w:hAnsi="仿宋" w:eastAsia="仿宋" w:cs="仿宋"/>
      <w:color w:val="000000"/>
      <w:sz w:val="20"/>
      <w:szCs w:val="20"/>
      <w:u w:val="none"/>
    </w:rPr>
  </w:style>
  <w:style w:type="character" w:customStyle="1" w:styleId="844">
    <w:name w:val="正文说明 Char"/>
    <w:link w:val="109"/>
    <w:qFormat/>
    <w:uiPriority w:val="0"/>
    <w:rPr>
      <w:sz w:val="24"/>
      <w:szCs w:val="24"/>
    </w:rPr>
  </w:style>
  <w:style w:type="character" w:customStyle="1" w:styleId="845">
    <w:name w:val="脚注文本 Char1"/>
    <w:qFormat/>
    <w:uiPriority w:val="0"/>
    <w:rPr>
      <w:rFonts w:ascii="Times New Roman" w:hAnsi="Times New Roman" w:eastAsia="宋体" w:cs="Times New Roman"/>
      <w:sz w:val="18"/>
      <w:szCs w:val="18"/>
    </w:rPr>
  </w:style>
  <w:style w:type="character" w:customStyle="1" w:styleId="846">
    <w:name w:val="Char Char1211"/>
    <w:qFormat/>
    <w:uiPriority w:val="0"/>
    <w:rPr>
      <w:rFonts w:ascii="仿宋_GB2312" w:eastAsia="仿宋_GB2312"/>
      <w:b/>
      <w:bCs/>
      <w:kern w:val="2"/>
      <w:sz w:val="24"/>
      <w:szCs w:val="24"/>
      <w:lang w:val="zh-CN" w:eastAsia="zh-CN" w:bidi="ar-SA"/>
    </w:rPr>
  </w:style>
  <w:style w:type="character" w:customStyle="1" w:styleId="847">
    <w:name w:val="标题 Char"/>
    <w:qFormat/>
    <w:uiPriority w:val="0"/>
    <w:rPr>
      <w:rFonts w:eastAsia="宋体"/>
      <w:b/>
      <w:sz w:val="24"/>
      <w:lang w:eastAsia="zh-CN" w:bidi="ar-SA"/>
    </w:rPr>
  </w:style>
  <w:style w:type="character" w:customStyle="1" w:styleId="848">
    <w:name w:val="Char Char35"/>
    <w:qFormat/>
    <w:uiPriority w:val="6"/>
    <w:rPr>
      <w:rFonts w:ascii="Arial" w:hAnsi="Arial" w:eastAsia="黑体"/>
      <w:b/>
      <w:kern w:val="1"/>
      <w:sz w:val="28"/>
      <w:szCs w:val="28"/>
      <w:lang w:val="zh-CN"/>
    </w:rPr>
  </w:style>
  <w:style w:type="character" w:customStyle="1" w:styleId="849">
    <w:name w:val="纯文本 Char Char Char"/>
    <w:qFormat/>
    <w:uiPriority w:val="0"/>
    <w:rPr>
      <w:rFonts w:ascii="宋体" w:hAnsi="Courier New" w:eastAsia="宋体"/>
      <w:kern w:val="2"/>
      <w:sz w:val="21"/>
      <w:lang w:val="en-US" w:eastAsia="zh-CN" w:bidi="ar-SA"/>
    </w:rPr>
  </w:style>
  <w:style w:type="character" w:customStyle="1" w:styleId="850">
    <w:name w:val="Table Text Char"/>
    <w:link w:val="110"/>
    <w:qFormat/>
    <w:uiPriority w:val="0"/>
    <w:rPr>
      <w:sz w:val="24"/>
      <w:szCs w:val="24"/>
    </w:rPr>
  </w:style>
  <w:style w:type="character" w:customStyle="1" w:styleId="851">
    <w:name w:val="正文1 Char1"/>
    <w:qFormat/>
    <w:uiPriority w:val="0"/>
    <w:rPr>
      <w:rFonts w:ascii="仿宋_GB2312" w:hAnsi="Courier New" w:eastAsia="仿宋_GB2312"/>
      <w:kern w:val="28"/>
      <w:sz w:val="24"/>
      <w:szCs w:val="24"/>
      <w:lang w:val="en-US" w:eastAsia="zh-CN"/>
    </w:rPr>
  </w:style>
  <w:style w:type="character" w:customStyle="1" w:styleId="852">
    <w:name w:val="页脚 Char1"/>
    <w:qFormat/>
    <w:uiPriority w:val="0"/>
    <w:rPr>
      <w:rFonts w:eastAsia="宋体"/>
      <w:kern w:val="2"/>
      <w:sz w:val="18"/>
      <w:szCs w:val="18"/>
      <w:lang w:val="en-US" w:eastAsia="zh-CN" w:bidi="ar-SA"/>
    </w:rPr>
  </w:style>
  <w:style w:type="character" w:customStyle="1" w:styleId="853">
    <w:name w:val="Bold"/>
    <w:qFormat/>
    <w:uiPriority w:val="0"/>
    <w:rPr>
      <w:rFonts w:ascii="Arial" w:hAnsi="Arial" w:eastAsia="黑体" w:cs="Times New Roman"/>
      <w:b/>
      <w:kern w:val="2"/>
      <w:sz w:val="32"/>
      <w:szCs w:val="32"/>
      <w:lang w:val="en-US" w:eastAsia="zh-CN" w:bidi="ar-SA"/>
    </w:rPr>
  </w:style>
  <w:style w:type="character" w:customStyle="1" w:styleId="854">
    <w:name w:val="批注文字 字符1"/>
    <w:link w:val="20"/>
    <w:qFormat/>
    <w:uiPriority w:val="99"/>
    <w:rPr>
      <w:kern w:val="2"/>
      <w:sz w:val="21"/>
      <w:szCs w:val="24"/>
    </w:rPr>
  </w:style>
  <w:style w:type="character" w:customStyle="1" w:styleId="855">
    <w:name w:val="签名 字符"/>
    <w:link w:val="45"/>
    <w:qFormat/>
    <w:uiPriority w:val="0"/>
    <w:rPr>
      <w:rFonts w:eastAsia="仿宋_GB2312"/>
      <w:sz w:val="24"/>
    </w:rPr>
  </w:style>
  <w:style w:type="character" w:customStyle="1" w:styleId="856">
    <w:name w:val="hui3"/>
    <w:qFormat/>
    <w:uiPriority w:val="0"/>
    <w:rPr>
      <w:color w:val="333333"/>
    </w:rPr>
  </w:style>
  <w:style w:type="character" w:customStyle="1" w:styleId="857">
    <w:name w:val="Char Char17"/>
    <w:qFormat/>
    <w:uiPriority w:val="6"/>
    <w:rPr>
      <w:rFonts w:eastAsia="仿宋_GB2312"/>
      <w:sz w:val="24"/>
    </w:rPr>
  </w:style>
  <w:style w:type="character" w:customStyle="1" w:styleId="858">
    <w:name w:val="标题 4 字符"/>
    <w:qFormat/>
    <w:uiPriority w:val="9"/>
    <w:rPr>
      <w:rFonts w:ascii="等线 Light" w:hAnsi="等线 Light" w:eastAsia="等线 Light" w:cs="Times New Roman"/>
      <w:b/>
      <w:bCs/>
      <w:snapToGrid w:val="0"/>
      <w:kern w:val="0"/>
      <w:sz w:val="28"/>
      <w:szCs w:val="28"/>
    </w:rPr>
  </w:style>
  <w:style w:type="character" w:customStyle="1" w:styleId="859">
    <w:name w:val="Char Char37"/>
    <w:qFormat/>
    <w:uiPriority w:val="6"/>
    <w:rPr>
      <w:b/>
      <w:kern w:val="1"/>
      <w:sz w:val="44"/>
      <w:szCs w:val="44"/>
    </w:rPr>
  </w:style>
  <w:style w:type="character" w:customStyle="1" w:styleId="860">
    <w:name w:val="列出段落 Char"/>
    <w:qFormat/>
    <w:uiPriority w:val="0"/>
    <w:rPr>
      <w:rFonts w:eastAsia="楷体_GB2312" w:cs="Lucida Sans"/>
      <w:kern w:val="2"/>
      <w:sz w:val="24"/>
      <w:szCs w:val="24"/>
      <w:lang w:val="en-US" w:eastAsia="zh-CN" w:bidi="ar-SA"/>
    </w:rPr>
  </w:style>
  <w:style w:type="character" w:customStyle="1" w:styleId="861">
    <w:name w:val="正文文本缩进 3 Char1"/>
    <w:semiHidden/>
    <w:qFormat/>
    <w:uiPriority w:val="99"/>
    <w:rPr>
      <w:rFonts w:ascii="Times New Roman" w:hAnsi="Times New Roman" w:eastAsia="宋体" w:cs="Times New Roman"/>
      <w:sz w:val="16"/>
      <w:szCs w:val="16"/>
    </w:rPr>
  </w:style>
  <w:style w:type="character" w:customStyle="1" w:styleId="862">
    <w:name w:val="公文正文 Char Char"/>
    <w:link w:val="111"/>
    <w:qFormat/>
    <w:uiPriority w:val="0"/>
    <w:rPr>
      <w:rFonts w:ascii="仿宋_GB2312" w:eastAsia="仿宋_GB2312"/>
      <w:kern w:val="2"/>
      <w:sz w:val="24"/>
      <w:szCs w:val="24"/>
    </w:rPr>
  </w:style>
  <w:style w:type="character" w:customStyle="1" w:styleId="863">
    <w:name w:val="Table Text Char1"/>
    <w:qFormat/>
    <w:uiPriority w:val="0"/>
    <w:rPr>
      <w:rFonts w:eastAsia="宋体"/>
      <w:sz w:val="24"/>
      <w:szCs w:val="24"/>
      <w:lang w:val="en-US" w:eastAsia="zh-CN" w:bidi="ar-SA"/>
    </w:rPr>
  </w:style>
  <w:style w:type="character" w:customStyle="1" w:styleId="864">
    <w:name w:val="标题 1 Char Char"/>
    <w:qFormat/>
    <w:uiPriority w:val="0"/>
    <w:rPr>
      <w:rFonts w:hint="eastAsia" w:ascii="宋体" w:hAnsi="宋体" w:eastAsia="宋体"/>
      <w:b/>
      <w:spacing w:val="-2"/>
      <w:sz w:val="24"/>
      <w:lang w:val="en-US" w:eastAsia="zh-CN" w:bidi="ar-SA"/>
    </w:rPr>
  </w:style>
  <w:style w:type="character" w:customStyle="1" w:styleId="865">
    <w:name w:val="正文（缩进2汉字） Char"/>
    <w:link w:val="112"/>
    <w:qFormat/>
    <w:uiPriority w:val="0"/>
    <w:rPr>
      <w:rFonts w:ascii="宋体"/>
    </w:rPr>
  </w:style>
  <w:style w:type="character" w:customStyle="1" w:styleId="866">
    <w:name w:val="标题 8 字符"/>
    <w:link w:val="11"/>
    <w:qFormat/>
    <w:uiPriority w:val="0"/>
    <w:rPr>
      <w:rFonts w:ascii="Arial" w:hAnsi="Arial" w:eastAsia="黑体"/>
      <w:kern w:val="2"/>
      <w:sz w:val="24"/>
      <w:szCs w:val="24"/>
    </w:rPr>
  </w:style>
  <w:style w:type="character" w:customStyle="1" w:styleId="867">
    <w:name w:val="标书表格字体格式 Char"/>
    <w:qFormat/>
    <w:uiPriority w:val="0"/>
    <w:rPr>
      <w:kern w:val="2"/>
      <w:sz w:val="21"/>
      <w:szCs w:val="24"/>
      <w:lang w:bidi="ar-SA"/>
    </w:rPr>
  </w:style>
  <w:style w:type="character" w:customStyle="1" w:styleId="868">
    <w:name w:val="tw4winError"/>
    <w:qFormat/>
    <w:uiPriority w:val="0"/>
    <w:rPr>
      <w:rFonts w:ascii="Courier New" w:hAnsi="Courier New" w:cs="Courier New"/>
      <w:color w:val="00FF00"/>
      <w:sz w:val="40"/>
      <w:szCs w:val="40"/>
    </w:rPr>
  </w:style>
  <w:style w:type="character" w:customStyle="1" w:styleId="869">
    <w:name w:val="Body Text(ch) Char Char"/>
    <w:qFormat/>
    <w:uiPriority w:val="0"/>
    <w:rPr>
      <w:rFonts w:ascii="宋体"/>
      <w:kern w:val="2"/>
      <w:sz w:val="24"/>
      <w:szCs w:val="21"/>
      <w:lang w:val="zh-CN"/>
    </w:rPr>
  </w:style>
  <w:style w:type="character" w:customStyle="1" w:styleId="870">
    <w:name w:val="正文首行缩进两字 Char"/>
    <w:qFormat/>
    <w:uiPriority w:val="0"/>
    <w:rPr>
      <w:sz w:val="24"/>
      <w:szCs w:val="24"/>
      <w:lang w:val="en-US" w:eastAsia="zh-CN" w:bidi="ar-SA"/>
    </w:rPr>
  </w:style>
  <w:style w:type="character" w:customStyle="1" w:styleId="871">
    <w:name w:val="正文文本 Char"/>
    <w:qFormat/>
    <w:uiPriority w:val="0"/>
    <w:rPr>
      <w:rFonts w:eastAsia="宋体"/>
      <w:kern w:val="2"/>
      <w:sz w:val="24"/>
      <w:szCs w:val="24"/>
      <w:lang w:val="en-US" w:eastAsia="zh-CN" w:bidi="ar-SA"/>
    </w:rPr>
  </w:style>
  <w:style w:type="character" w:customStyle="1" w:styleId="872">
    <w:name w:val="文档结构图 字符1"/>
    <w:qFormat/>
    <w:uiPriority w:val="0"/>
    <w:rPr>
      <w:rFonts w:ascii="宋体" w:hAnsi="Calibri" w:eastAsia="黑体" w:cs="Arial"/>
      <w:snapToGrid w:val="0"/>
      <w:kern w:val="2"/>
      <w:sz w:val="18"/>
      <w:szCs w:val="18"/>
    </w:rPr>
  </w:style>
  <w:style w:type="character" w:customStyle="1" w:styleId="873">
    <w:name w:val="content"/>
    <w:qFormat/>
    <w:uiPriority w:val="0"/>
  </w:style>
  <w:style w:type="character" w:customStyle="1" w:styleId="874">
    <w:name w:val="tw4winPopup"/>
    <w:qFormat/>
    <w:uiPriority w:val="0"/>
    <w:rPr>
      <w:rFonts w:ascii="Courier New" w:hAnsi="Courier New" w:cs="Courier New"/>
      <w:color w:val="008000"/>
      <w:lang w:val="en-US" w:eastAsia="zh-CN"/>
    </w:rPr>
  </w:style>
  <w:style w:type="character" w:customStyle="1" w:styleId="875">
    <w:name w:val="param-name"/>
    <w:qFormat/>
    <w:uiPriority w:val="99"/>
    <w:rPr>
      <w:rFonts w:ascii="Arial" w:hAnsi="Arial" w:eastAsia="黑体" w:cs="Arial"/>
      <w:snapToGrid w:val="0"/>
      <w:kern w:val="0"/>
      <w:szCs w:val="21"/>
    </w:rPr>
  </w:style>
  <w:style w:type="character" w:customStyle="1" w:styleId="876">
    <w:name w:val="标准正文格式 Char"/>
    <w:qFormat/>
    <w:uiPriority w:val="0"/>
    <w:rPr>
      <w:rFonts w:ascii="宋体" w:eastAsia="仿宋_GB2312" w:cs="宋体"/>
      <w:color w:val="000000"/>
      <w:sz w:val="24"/>
      <w:lang w:val="en-US" w:eastAsia="zh-CN" w:bidi="ar-SA"/>
    </w:rPr>
  </w:style>
  <w:style w:type="character" w:customStyle="1" w:styleId="877">
    <w:name w:val="Char Char212"/>
    <w:qFormat/>
    <w:uiPriority w:val="0"/>
    <w:rPr>
      <w:rFonts w:eastAsia="宋体"/>
      <w:b/>
      <w:bCs/>
      <w:kern w:val="2"/>
      <w:sz w:val="21"/>
      <w:szCs w:val="24"/>
      <w:lang w:val="en-US" w:eastAsia="zh-CN" w:bidi="ar-SA"/>
    </w:rPr>
  </w:style>
  <w:style w:type="character" w:customStyle="1" w:styleId="878">
    <w:name w:val="文档结构图 Char"/>
    <w:qFormat/>
    <w:uiPriority w:val="0"/>
    <w:rPr>
      <w:rFonts w:eastAsia="宋体"/>
      <w:kern w:val="2"/>
      <w:sz w:val="21"/>
      <w:szCs w:val="24"/>
      <w:lang w:val="en-US" w:eastAsia="zh-CN" w:bidi="ar-SA"/>
    </w:rPr>
  </w:style>
  <w:style w:type="character" w:customStyle="1" w:styleId="879">
    <w:name w:val="zbggmain style9"/>
    <w:qFormat/>
    <w:uiPriority w:val="0"/>
  </w:style>
  <w:style w:type="character" w:customStyle="1" w:styleId="880">
    <w:name w:val="Char Char16"/>
    <w:qFormat/>
    <w:uiPriority w:val="6"/>
    <w:rPr>
      <w:kern w:val="1"/>
      <w:sz w:val="18"/>
      <w:szCs w:val="18"/>
    </w:rPr>
  </w:style>
  <w:style w:type="character" w:customStyle="1" w:styleId="881">
    <w:name w:val="font51"/>
    <w:qFormat/>
    <w:uiPriority w:val="0"/>
    <w:rPr>
      <w:rFonts w:hint="eastAsia" w:ascii="仿宋" w:hAnsi="仿宋" w:eastAsia="仿宋" w:cs="仿宋"/>
      <w:color w:val="000000"/>
      <w:sz w:val="20"/>
      <w:szCs w:val="20"/>
      <w:u w:val="none"/>
    </w:rPr>
  </w:style>
  <w:style w:type="character" w:customStyle="1" w:styleId="882">
    <w:name w:val="Char Char82"/>
    <w:qFormat/>
    <w:uiPriority w:val="0"/>
    <w:rPr>
      <w:rFonts w:eastAsia="宋体"/>
      <w:b/>
      <w:sz w:val="24"/>
      <w:lang w:eastAsia="zh-CN"/>
    </w:rPr>
  </w:style>
  <w:style w:type="character" w:customStyle="1" w:styleId="883">
    <w:name w:val="正文文本缩进 3 字符"/>
    <w:link w:val="56"/>
    <w:qFormat/>
    <w:uiPriority w:val="0"/>
    <w:rPr>
      <w:kern w:val="2"/>
      <w:sz w:val="24"/>
    </w:rPr>
  </w:style>
  <w:style w:type="character" w:customStyle="1" w:styleId="884">
    <w:name w:val="日期 Char1"/>
    <w:semiHidden/>
    <w:qFormat/>
    <w:uiPriority w:val="99"/>
    <w:rPr>
      <w:rFonts w:ascii="Times New Roman" w:hAnsi="Times New Roman" w:eastAsia="宋体" w:cs="Times New Roman"/>
      <w:szCs w:val="24"/>
    </w:rPr>
  </w:style>
  <w:style w:type="character" w:customStyle="1" w:styleId="885">
    <w:name w:val="页眉 字符"/>
    <w:qFormat/>
    <w:uiPriority w:val="99"/>
    <w:rPr>
      <w:kern w:val="2"/>
      <w:sz w:val="18"/>
      <w:szCs w:val="18"/>
    </w:rPr>
  </w:style>
  <w:style w:type="character" w:customStyle="1" w:styleId="886">
    <w:name w:val="Char Char33"/>
    <w:qFormat/>
    <w:uiPriority w:val="6"/>
    <w:rPr>
      <w:rFonts w:ascii="Arial" w:hAnsi="Arial" w:eastAsia="黑体"/>
      <w:b/>
      <w:kern w:val="1"/>
      <w:sz w:val="24"/>
      <w:szCs w:val="24"/>
    </w:rPr>
  </w:style>
  <w:style w:type="character" w:customStyle="1" w:styleId="887">
    <w:name w:val="b11_01b Char"/>
    <w:link w:val="113"/>
    <w:qFormat/>
    <w:uiPriority w:val="0"/>
    <w:rPr>
      <w:rFonts w:ascii="Verdana" w:hAnsi="Verdana"/>
      <w:b/>
      <w:bCs/>
      <w:color w:val="4A82CA"/>
      <w:sz w:val="17"/>
      <w:szCs w:val="17"/>
    </w:rPr>
  </w:style>
  <w:style w:type="character" w:customStyle="1" w:styleId="888">
    <w:name w:val="Char Char121"/>
    <w:qFormat/>
    <w:uiPriority w:val="6"/>
    <w:rPr>
      <w:rFonts w:ascii="仿宋_GB2312" w:eastAsia="仿宋_GB2312"/>
      <w:b/>
      <w:bCs/>
      <w:kern w:val="2"/>
      <w:sz w:val="24"/>
      <w:szCs w:val="24"/>
      <w:lang w:val="zh-CN" w:eastAsia="zh-CN" w:bidi="ar-SA"/>
    </w:rPr>
  </w:style>
  <w:style w:type="character" w:customStyle="1" w:styleId="889">
    <w:name w:val="Footer-Even Char"/>
    <w:qFormat/>
    <w:uiPriority w:val="0"/>
    <w:rPr>
      <w:rFonts w:eastAsia="宋体"/>
      <w:kern w:val="2"/>
      <w:sz w:val="18"/>
      <w:lang w:val="en-US" w:eastAsia="zh-CN" w:bidi="ar-SA"/>
    </w:rPr>
  </w:style>
  <w:style w:type="character" w:customStyle="1" w:styleId="890">
    <w:name w:val="页脚 字符2"/>
    <w:link w:val="43"/>
    <w:qFormat/>
    <w:locked/>
    <w:uiPriority w:val="99"/>
    <w:rPr>
      <w:kern w:val="2"/>
      <w:sz w:val="18"/>
      <w:szCs w:val="18"/>
    </w:rPr>
  </w:style>
  <w:style w:type="character" w:customStyle="1" w:styleId="891">
    <w:name w:val="Char Char36"/>
    <w:qFormat/>
    <w:uiPriority w:val="6"/>
    <w:rPr>
      <w:rFonts w:ascii="仿宋_GB2312" w:hAnsi="仿宋_GB2312" w:eastAsia="仿宋_GB2312" w:cs="Arial"/>
      <w:b/>
      <w:kern w:val="1"/>
      <w:sz w:val="32"/>
      <w:szCs w:val="32"/>
      <w:lang w:val="zh-CN" w:eastAsia="zh-CN" w:bidi="ar-SA"/>
    </w:rPr>
  </w:style>
  <w:style w:type="character" w:customStyle="1" w:styleId="892">
    <w:name w:val="Char Char61"/>
    <w:qFormat/>
    <w:uiPriority w:val="6"/>
    <w:rPr>
      <w:rFonts w:eastAsia="宋体"/>
      <w:kern w:val="2"/>
      <w:sz w:val="21"/>
      <w:szCs w:val="24"/>
      <w:lang w:val="en-US" w:eastAsia="zh-CN" w:bidi="ar-SA"/>
    </w:rPr>
  </w:style>
  <w:style w:type="character" w:customStyle="1" w:styleId="893">
    <w:name w:val="正文文字缩进 2 Char Char"/>
    <w:qFormat/>
    <w:uiPriority w:val="0"/>
    <w:rPr>
      <w:rFonts w:ascii="宋体"/>
      <w:sz w:val="28"/>
    </w:rPr>
  </w:style>
  <w:style w:type="character" w:customStyle="1" w:styleId="894">
    <w:name w:val="f141"/>
    <w:qFormat/>
    <w:uiPriority w:val="0"/>
    <w:rPr>
      <w:rFonts w:ascii="Tahoma" w:hAnsi="Tahoma" w:eastAsia="宋体"/>
      <w:b/>
      <w:kern w:val="2"/>
      <w:sz w:val="21"/>
      <w:szCs w:val="21"/>
      <w:lang w:val="en-US" w:eastAsia="zh-CN" w:bidi="ar-SA"/>
    </w:rPr>
  </w:style>
  <w:style w:type="character" w:customStyle="1" w:styleId="895">
    <w:name w:val="段落 Char Char"/>
    <w:link w:val="114"/>
    <w:qFormat/>
    <w:uiPriority w:val="0"/>
    <w:rPr>
      <w:rFonts w:ascii="宋体" w:hAnsi="宋体"/>
      <w:sz w:val="24"/>
    </w:rPr>
  </w:style>
  <w:style w:type="character" w:customStyle="1" w:styleId="896">
    <w:name w:val="标题 3 Char2"/>
    <w:qFormat/>
    <w:uiPriority w:val="0"/>
    <w:rPr>
      <w:rFonts w:eastAsia="宋体"/>
      <w:b/>
      <w:bCs/>
      <w:kern w:val="2"/>
      <w:sz w:val="32"/>
      <w:szCs w:val="32"/>
      <w:lang w:val="en-US" w:eastAsia="zh-CN" w:bidi="ar-SA"/>
    </w:rPr>
  </w:style>
  <w:style w:type="character" w:customStyle="1" w:styleId="897">
    <w:name w:val="apple-converted-space"/>
    <w:qFormat/>
    <w:uiPriority w:val="0"/>
  </w:style>
  <w:style w:type="character" w:customStyle="1" w:styleId="898">
    <w:name w:val="页眉 字符2"/>
    <w:link w:val="44"/>
    <w:qFormat/>
    <w:uiPriority w:val="99"/>
    <w:rPr>
      <w:kern w:val="2"/>
      <w:sz w:val="18"/>
      <w:szCs w:val="18"/>
    </w:rPr>
  </w:style>
  <w:style w:type="character" w:customStyle="1" w:styleId="899">
    <w:name w:val="Char Char9"/>
    <w:qFormat/>
    <w:uiPriority w:val="0"/>
    <w:rPr>
      <w:rFonts w:eastAsia="宋体"/>
      <w:kern w:val="2"/>
      <w:sz w:val="18"/>
      <w:szCs w:val="18"/>
      <w:lang w:val="en-US" w:eastAsia="zh-CN" w:bidi="ar-SA"/>
    </w:rPr>
  </w:style>
  <w:style w:type="character" w:customStyle="1" w:styleId="900">
    <w:name w:val="Char Char41"/>
    <w:qFormat/>
    <w:uiPriority w:val="0"/>
    <w:rPr>
      <w:rFonts w:eastAsia="宋体"/>
      <w:b/>
      <w:sz w:val="24"/>
      <w:lang w:eastAsia="zh-CN" w:bidi="ar-SA"/>
    </w:rPr>
  </w:style>
  <w:style w:type="character" w:customStyle="1" w:styleId="901">
    <w:name w:val="large1"/>
    <w:qFormat/>
    <w:uiPriority w:val="0"/>
    <w:rPr>
      <w:rFonts w:hint="eastAsia" w:ascii="宋体" w:hAnsi="宋体" w:eastAsia="宋体"/>
      <w:sz w:val="21"/>
      <w:szCs w:val="21"/>
    </w:rPr>
  </w:style>
  <w:style w:type="character" w:customStyle="1" w:styleId="902">
    <w:name w:val="正文段 Char"/>
    <w:link w:val="115"/>
    <w:qFormat/>
    <w:uiPriority w:val="0"/>
    <w:rPr>
      <w:sz w:val="24"/>
    </w:rPr>
  </w:style>
  <w:style w:type="character" w:customStyle="1" w:styleId="903">
    <w:name w:val="Char Char13"/>
    <w:qFormat/>
    <w:uiPriority w:val="6"/>
    <w:rPr>
      <w:rFonts w:ascii="宋体" w:hAnsi="宋体"/>
      <w:kern w:val="1"/>
      <w:sz w:val="21"/>
      <w:szCs w:val="24"/>
    </w:rPr>
  </w:style>
  <w:style w:type="character" w:customStyle="1" w:styleId="904">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5">
    <w:name w:val="冯广丽 Char"/>
    <w:link w:val="116"/>
    <w:qFormat/>
    <w:uiPriority w:val="0"/>
    <w:rPr>
      <w:rFonts w:ascii="宋体" w:hAnsi="宋体"/>
      <w:kern w:val="2"/>
      <w:sz w:val="24"/>
      <w:szCs w:val="22"/>
    </w:rPr>
  </w:style>
  <w:style w:type="character" w:customStyle="1" w:styleId="906">
    <w:name w:val="批注文字 字符"/>
    <w:qFormat/>
    <w:uiPriority w:val="0"/>
    <w:rPr>
      <w:rFonts w:ascii="Arial" w:hAnsi="Arial" w:eastAsia="黑体" w:cs="Arial"/>
      <w:snapToGrid w:val="0"/>
      <w:kern w:val="0"/>
      <w:szCs w:val="21"/>
    </w:rPr>
  </w:style>
  <w:style w:type="character" w:customStyle="1" w:styleId="907">
    <w:name w:val="Char Char161"/>
    <w:qFormat/>
    <w:uiPriority w:val="0"/>
    <w:rPr>
      <w:rFonts w:eastAsia="宋体"/>
      <w:b/>
      <w:kern w:val="2"/>
      <w:sz w:val="32"/>
      <w:lang w:val="en-US" w:eastAsia="zh-CN"/>
    </w:rPr>
  </w:style>
  <w:style w:type="character" w:customStyle="1" w:styleId="908">
    <w:name w:val="javascript"/>
    <w:qFormat/>
    <w:uiPriority w:val="0"/>
  </w:style>
  <w:style w:type="character" w:customStyle="1" w:styleId="909">
    <w:name w:val="图名 Char"/>
    <w:qFormat/>
    <w:uiPriority w:val="0"/>
    <w:rPr>
      <w:rFonts w:ascii="Arial" w:hAnsi="Arial" w:eastAsia="黑体"/>
      <w:kern w:val="2"/>
      <w:sz w:val="24"/>
      <w:szCs w:val="24"/>
      <w:lang w:val="en-US" w:eastAsia="zh-CN" w:bidi="ar-SA"/>
    </w:rPr>
  </w:style>
  <w:style w:type="character" w:customStyle="1" w:styleId="910">
    <w:name w:val="Used by Word for text of Help footnotes Char Char"/>
    <w:qFormat/>
    <w:uiPriority w:val="0"/>
    <w:rPr>
      <w:rFonts w:ascii="Times New Roman" w:hAnsi="Times New Roman" w:eastAsia="宋体" w:cs="Times New Roman"/>
      <w:sz w:val="20"/>
      <w:szCs w:val="20"/>
    </w:rPr>
  </w:style>
  <w:style w:type="character" w:customStyle="1" w:styleId="911">
    <w:name w:val="编号，小四 Char"/>
    <w:link w:val="117"/>
    <w:qFormat/>
    <w:uiPriority w:val="0"/>
    <w:rPr>
      <w:rFonts w:ascii="Arial" w:hAnsi="Arial"/>
      <w:sz w:val="24"/>
    </w:rPr>
  </w:style>
  <w:style w:type="character" w:customStyle="1" w:styleId="912">
    <w:name w:val="Font Style82"/>
    <w:qFormat/>
    <w:uiPriority w:val="99"/>
    <w:rPr>
      <w:rFonts w:ascii="宋体" w:eastAsia="宋体" w:cs="宋体"/>
      <w:color w:val="000000"/>
      <w:sz w:val="14"/>
      <w:szCs w:val="14"/>
    </w:rPr>
  </w:style>
  <w:style w:type="character" w:customStyle="1" w:styleId="913">
    <w:name w:val="标题 2 Char Char"/>
    <w:qFormat/>
    <w:uiPriority w:val="0"/>
    <w:rPr>
      <w:rFonts w:ascii="楷体_GB2312" w:hAnsi="Arial" w:eastAsia="楷体_GB2312"/>
      <w:b/>
      <w:bCs/>
      <w:kern w:val="2"/>
      <w:sz w:val="24"/>
      <w:szCs w:val="32"/>
      <w:lang w:val="en-US" w:eastAsia="zh-CN" w:bidi="ar-SA"/>
    </w:rPr>
  </w:style>
  <w:style w:type="character" w:customStyle="1" w:styleId="914">
    <w:name w:val="未用 Char"/>
    <w:qFormat/>
    <w:uiPriority w:val="0"/>
    <w:rPr>
      <w:rFonts w:ascii="Arial" w:hAnsi="Arial" w:eastAsia="黑体"/>
      <w:kern w:val="2"/>
      <w:sz w:val="21"/>
      <w:szCs w:val="21"/>
      <w:lang w:val="en-US" w:eastAsia="zh-CN" w:bidi="ar-SA"/>
    </w:rPr>
  </w:style>
  <w:style w:type="character" w:customStyle="1" w:styleId="915">
    <w:name w:val="myp1111"/>
    <w:qFormat/>
    <w:uiPriority w:val="0"/>
    <w:rPr>
      <w:rFonts w:hint="default" w:ascii="ˎ̥" w:hAnsi="ˎ̥"/>
      <w:color w:val="000000"/>
      <w:sz w:val="20"/>
      <w:szCs w:val="20"/>
      <w:u w:val="none"/>
    </w:rPr>
  </w:style>
  <w:style w:type="character" w:customStyle="1" w:styleId="916">
    <w:name w:val="样式 标题 4h4H4Fab-4T5Ref Heading 1rh1Heading sqlsect 1.2.3.... Char"/>
    <w:link w:val="106"/>
    <w:qFormat/>
    <w:uiPriority w:val="0"/>
    <w:rPr>
      <w:rFonts w:ascii="微软雅黑" w:hAnsi="微软雅黑" w:eastAsia="微软雅黑"/>
      <w:b/>
      <w:bCs/>
      <w:kern w:val="2"/>
      <w:sz w:val="24"/>
      <w:szCs w:val="28"/>
    </w:rPr>
  </w:style>
  <w:style w:type="character" w:customStyle="1" w:styleId="917">
    <w:name w:val="h Char Char"/>
    <w:qFormat/>
    <w:uiPriority w:val="0"/>
    <w:rPr>
      <w:rFonts w:eastAsia="宋体"/>
      <w:kern w:val="2"/>
      <w:sz w:val="18"/>
      <w:lang w:val="en-US" w:eastAsia="zh-CN" w:bidi="ar-SA"/>
    </w:rPr>
  </w:style>
  <w:style w:type="character" w:customStyle="1" w:styleId="918">
    <w:name w:val="仿宋正文 Char"/>
    <w:link w:val="118"/>
    <w:qFormat/>
    <w:uiPriority w:val="0"/>
    <w:rPr>
      <w:rFonts w:ascii="仿宋_GB2312" w:eastAsia="仿宋_GB2312"/>
      <w:kern w:val="2"/>
      <w:sz w:val="24"/>
      <w:lang w:val="en-US" w:eastAsia="zh-CN" w:bidi="ar-SA"/>
    </w:rPr>
  </w:style>
  <w:style w:type="character" w:customStyle="1" w:styleId="919">
    <w:name w:val="正文首行缩进 Char Char Char Char Char Char"/>
    <w:qFormat/>
    <w:uiPriority w:val="0"/>
    <w:rPr>
      <w:rFonts w:ascii="宋体" w:eastAsia="宋体"/>
      <w:kern w:val="2"/>
      <w:sz w:val="24"/>
      <w:lang w:val="zh-CN" w:bidi="ar-SA"/>
    </w:rPr>
  </w:style>
  <w:style w:type="character" w:customStyle="1" w:styleId="920">
    <w:name w:val="样式 宋体"/>
    <w:qFormat/>
    <w:uiPriority w:val="0"/>
    <w:rPr>
      <w:rFonts w:ascii="宋体" w:hAnsi="宋体"/>
      <w:sz w:val="24"/>
    </w:rPr>
  </w:style>
  <w:style w:type="character" w:customStyle="1" w:styleId="921">
    <w:name w:val="tw4winJump"/>
    <w:qFormat/>
    <w:uiPriority w:val="0"/>
    <w:rPr>
      <w:rFonts w:ascii="Courier New" w:hAnsi="Courier New" w:cs="Courier New"/>
      <w:color w:val="008080"/>
      <w:lang w:val="en-US" w:eastAsia="zh-CN"/>
    </w:rPr>
  </w:style>
  <w:style w:type="character" w:customStyle="1" w:styleId="922">
    <w:name w:val="标题 1 字符"/>
    <w:qFormat/>
    <w:uiPriority w:val="9"/>
    <w:rPr>
      <w:rFonts w:ascii="Arial" w:hAnsi="Arial" w:eastAsia="黑体" w:cs="Arial"/>
      <w:b/>
      <w:bCs/>
      <w:snapToGrid w:val="0"/>
      <w:kern w:val="44"/>
      <w:sz w:val="44"/>
      <w:szCs w:val="44"/>
    </w:rPr>
  </w:style>
  <w:style w:type="character" w:customStyle="1" w:styleId="923">
    <w:name w:val="style36"/>
    <w:basedOn w:val="73"/>
    <w:qFormat/>
    <w:uiPriority w:val="0"/>
    <w:rPr>
      <w:rFonts w:ascii="Arial" w:hAnsi="Arial" w:eastAsia="黑体" w:cs="Arial"/>
      <w:snapToGrid w:val="0"/>
      <w:kern w:val="0"/>
      <w:szCs w:val="21"/>
    </w:rPr>
  </w:style>
  <w:style w:type="character" w:customStyle="1" w:styleId="924">
    <w:name w:val="pt9"/>
    <w:qFormat/>
    <w:uiPriority w:val="0"/>
    <w:rPr>
      <w:rFonts w:ascii="仿宋_GB2312" w:eastAsia="微软雅黑"/>
      <w:b/>
      <w:kern w:val="2"/>
      <w:sz w:val="32"/>
      <w:szCs w:val="32"/>
      <w:lang w:val="en-US" w:eastAsia="zh-CN" w:bidi="ar-SA"/>
    </w:rPr>
  </w:style>
  <w:style w:type="character" w:customStyle="1" w:styleId="925">
    <w:name w:val="DO_NOT_TRANSLATE"/>
    <w:qFormat/>
    <w:uiPriority w:val="0"/>
    <w:rPr>
      <w:rFonts w:ascii="Courier New" w:hAnsi="Courier New" w:cs="Courier New"/>
      <w:color w:val="800000"/>
      <w:lang w:val="en-US" w:eastAsia="zh-CN"/>
    </w:rPr>
  </w:style>
  <w:style w:type="character" w:customStyle="1" w:styleId="926">
    <w:name w:val="标书1 Char1"/>
    <w:qFormat/>
    <w:uiPriority w:val="0"/>
    <w:rPr>
      <w:rFonts w:eastAsia="宋体"/>
      <w:b/>
      <w:bCs/>
      <w:kern w:val="44"/>
      <w:sz w:val="44"/>
      <w:szCs w:val="44"/>
      <w:lang w:val="en-US" w:eastAsia="zh-CN" w:bidi="ar-SA"/>
    </w:rPr>
  </w:style>
  <w:style w:type="character" w:customStyle="1" w:styleId="927">
    <w:name w:val="页脚 字符"/>
    <w:qFormat/>
    <w:uiPriority w:val="99"/>
    <w:rPr>
      <w:kern w:val="2"/>
      <w:sz w:val="18"/>
      <w:szCs w:val="18"/>
    </w:rPr>
  </w:style>
  <w:style w:type="character" w:customStyle="1" w:styleId="928">
    <w:name w:val="正文2 Char"/>
    <w:qFormat/>
    <w:uiPriority w:val="0"/>
    <w:rPr>
      <w:rFonts w:eastAsia="宋体"/>
      <w:kern w:val="2"/>
      <w:sz w:val="24"/>
      <w:lang w:val="en-US" w:eastAsia="zh-CN" w:bidi="ar-SA"/>
    </w:rPr>
  </w:style>
  <w:style w:type="character" w:customStyle="1" w:styleId="929">
    <w:name w:val="Char Char21"/>
    <w:qFormat/>
    <w:uiPriority w:val="6"/>
    <w:rPr>
      <w:rFonts w:ascii="宋体" w:hAnsi="宋体"/>
      <w:kern w:val="1"/>
      <w:sz w:val="24"/>
      <w:szCs w:val="21"/>
      <w:lang w:val="zh-CN"/>
    </w:rPr>
  </w:style>
  <w:style w:type="character" w:customStyle="1" w:styleId="930">
    <w:name w:val="样式 正文缩进 + 首行缩进:  2 字符 Char Char"/>
    <w:link w:val="119"/>
    <w:qFormat/>
    <w:uiPriority w:val="0"/>
    <w:rPr>
      <w:rFonts w:cs="宋体"/>
      <w:kern w:val="2"/>
      <w:sz w:val="24"/>
    </w:rPr>
  </w:style>
  <w:style w:type="character" w:customStyle="1" w:styleId="931">
    <w:name w:val="正文文本 字符"/>
    <w:link w:val="2"/>
    <w:qFormat/>
    <w:uiPriority w:val="0"/>
    <w:rPr>
      <w:rFonts w:ascii="宋体" w:hAnsi="Arial" w:eastAsia="宋体" w:cs="Arial"/>
      <w:snapToGrid w:val="0"/>
      <w:kern w:val="2"/>
      <w:sz w:val="24"/>
      <w:szCs w:val="21"/>
      <w:lang w:val="zh-CN" w:eastAsia="zh-CN" w:bidi="ar-SA"/>
    </w:rPr>
  </w:style>
  <w:style w:type="character" w:customStyle="1" w:styleId="932">
    <w:name w:val="gray6"/>
    <w:basedOn w:val="73"/>
    <w:qFormat/>
    <w:uiPriority w:val="0"/>
    <w:rPr>
      <w:rFonts w:ascii="Arial" w:hAnsi="Arial" w:eastAsia="黑体" w:cs="Arial"/>
      <w:snapToGrid w:val="0"/>
      <w:kern w:val="0"/>
      <w:szCs w:val="21"/>
    </w:rPr>
  </w:style>
  <w:style w:type="character" w:customStyle="1" w:styleId="933">
    <w:name w:val="hui"/>
    <w:basedOn w:val="73"/>
    <w:qFormat/>
    <w:uiPriority w:val="0"/>
    <w:rPr>
      <w:rFonts w:ascii="Arial" w:hAnsi="Arial" w:eastAsia="黑体" w:cs="Arial"/>
      <w:snapToGrid w:val="0"/>
      <w:kern w:val="0"/>
      <w:szCs w:val="21"/>
    </w:rPr>
  </w:style>
  <w:style w:type="character" w:customStyle="1" w:styleId="934">
    <w:name w:val="哈哈正文 Char Char"/>
    <w:qFormat/>
    <w:uiPriority w:val="0"/>
    <w:rPr>
      <w:rFonts w:ascii="宋体" w:hAnsi="宋体" w:eastAsia="宋体" w:cs="宋体"/>
      <w:kern w:val="2"/>
      <w:sz w:val="24"/>
      <w:lang w:val="en-US" w:eastAsia="zh-CN" w:bidi="ar-SA"/>
    </w:rPr>
  </w:style>
  <w:style w:type="character" w:customStyle="1" w:styleId="935">
    <w:name w:val="交叉引用"/>
    <w:qFormat/>
    <w:uiPriority w:val="1"/>
    <w:rPr>
      <w:rFonts w:ascii="Arial" w:hAnsi="Arial" w:eastAsia="黑体"/>
      <w:snapToGrid w:val="0"/>
      <w:color w:val="0000FF"/>
      <w:kern w:val="0"/>
      <w:sz w:val="20"/>
      <w:szCs w:val="21"/>
      <w:u w:val="single"/>
      <w:lang w:val="en-US" w:eastAsia="zh-CN"/>
    </w:rPr>
  </w:style>
  <w:style w:type="character" w:customStyle="1" w:styleId="936">
    <w:name w:val="正文缩进 字符1"/>
    <w:qFormat/>
    <w:uiPriority w:val="0"/>
    <w:rPr>
      <w:rFonts w:ascii="宋体" w:eastAsia="宋体"/>
      <w:snapToGrid w:val="0"/>
      <w:color w:val="000000"/>
      <w:kern w:val="28"/>
      <w:sz w:val="28"/>
      <w:lang w:val="en-US" w:eastAsia="zh-CN" w:bidi="ar-SA"/>
    </w:rPr>
  </w:style>
  <w:style w:type="character" w:customStyle="1" w:styleId="937">
    <w:name w:val="页脚 字符1"/>
    <w:qFormat/>
    <w:locked/>
    <w:uiPriority w:val="99"/>
    <w:rPr>
      <w:kern w:val="2"/>
      <w:sz w:val="18"/>
      <w:szCs w:val="18"/>
    </w:rPr>
  </w:style>
  <w:style w:type="character" w:customStyle="1" w:styleId="938">
    <w:name w:val="页眉 字符1"/>
    <w:qFormat/>
    <w:uiPriority w:val="99"/>
    <w:rPr>
      <w:kern w:val="2"/>
      <w:sz w:val="18"/>
      <w:szCs w:val="18"/>
    </w:rPr>
  </w:style>
  <w:style w:type="character" w:customStyle="1" w:styleId="939">
    <w:name w:val="尾注文本 字符"/>
    <w:link w:val="41"/>
    <w:qFormat/>
    <w:uiPriority w:val="0"/>
    <w:rPr>
      <w:kern w:val="2"/>
      <w:sz w:val="21"/>
      <w:szCs w:val="24"/>
      <w:lang w:val="zh-CN"/>
    </w:rPr>
  </w:style>
  <w:style w:type="character" w:customStyle="1" w:styleId="940">
    <w:name w:val="无间隔 Char"/>
    <w:link w:val="169"/>
    <w:qFormat/>
    <w:uiPriority w:val="99"/>
    <w:rPr>
      <w:kern w:val="2"/>
      <w:sz w:val="21"/>
      <w:szCs w:val="22"/>
    </w:rPr>
  </w:style>
  <w:style w:type="character" w:customStyle="1" w:styleId="941">
    <w:name w:val="标准文本 Char Char"/>
    <w:link w:val="606"/>
    <w:qFormat/>
    <w:uiPriority w:val="0"/>
    <w:rPr>
      <w:rFonts w:cs="宋体"/>
      <w:kern w:val="2"/>
      <w:sz w:val="24"/>
    </w:rPr>
  </w:style>
  <w:style w:type="character" w:customStyle="1" w:styleId="942">
    <w:name w:val="Char Char213"/>
    <w:qFormat/>
    <w:uiPriority w:val="0"/>
    <w:rPr>
      <w:rFonts w:eastAsia="Century Gothic"/>
      <w:b/>
      <w:bCs/>
      <w:kern w:val="44"/>
      <w:sz w:val="32"/>
      <w:szCs w:val="44"/>
      <w:lang w:val="en-US" w:eastAsia="zh-CN" w:bidi="ar-SA"/>
    </w:rPr>
  </w:style>
  <w:style w:type="character" w:customStyle="1" w:styleId="943">
    <w:name w:val="apple-style-span"/>
    <w:qFormat/>
    <w:uiPriority w:val="0"/>
    <w:rPr>
      <w:rFonts w:ascii="Arial" w:hAnsi="Arial" w:eastAsia="黑体" w:cs="Arial"/>
      <w:snapToGrid w:val="0"/>
      <w:kern w:val="0"/>
      <w:szCs w:val="21"/>
    </w:rPr>
  </w:style>
  <w:style w:type="character" w:customStyle="1" w:styleId="944">
    <w:name w:val="15"/>
    <w:qFormat/>
    <w:uiPriority w:val="0"/>
    <w:rPr>
      <w:rFonts w:hint="default" w:ascii="Calibri" w:hAnsi="Calibri"/>
      <w:color w:val="0000FF"/>
      <w:u w:val="single"/>
    </w:rPr>
  </w:style>
  <w:style w:type="character" w:customStyle="1" w:styleId="945">
    <w:name w:val="16"/>
    <w:qFormat/>
    <w:uiPriority w:val="0"/>
    <w:rPr>
      <w:rFonts w:hint="eastAsia" w:ascii="宋体" w:hAnsi="宋体" w:eastAsia="宋体"/>
      <w:color w:val="000000"/>
      <w:sz w:val="20"/>
      <w:szCs w:val="20"/>
    </w:rPr>
  </w:style>
  <w:style w:type="character" w:customStyle="1" w:styleId="946">
    <w:name w:val="edui-unclickable"/>
    <w:qFormat/>
    <w:uiPriority w:val="0"/>
    <w:rPr>
      <w:color w:val="808080"/>
    </w:rPr>
  </w:style>
  <w:style w:type="character" w:customStyle="1" w:styleId="947">
    <w:name w:val="tpc_content1"/>
    <w:qFormat/>
    <w:uiPriority w:val="0"/>
    <w:rPr>
      <w:sz w:val="20"/>
      <w:szCs w:val="20"/>
    </w:rPr>
  </w:style>
  <w:style w:type="character" w:customStyle="1" w:styleId="948">
    <w:name w:val="正文文本缩进 字符"/>
    <w:qFormat/>
    <w:uiPriority w:val="0"/>
    <w:rPr>
      <w:rFonts w:ascii="Century Gothic" w:hAnsi="Century Gothic" w:eastAsia="Century Gothic"/>
      <w:kern w:val="2"/>
      <w:sz w:val="24"/>
      <w:lang w:val="en-US" w:eastAsia="zh-CN" w:bidi="ar-SA"/>
    </w:rPr>
  </w:style>
  <w:style w:type="character" w:customStyle="1" w:styleId="949">
    <w:name w:val="正文文本 2 字符"/>
    <w:qFormat/>
    <w:uiPriority w:val="0"/>
    <w:rPr>
      <w:rFonts w:ascii="Arial" w:hAnsi="Arial" w:eastAsia="宋体"/>
      <w:kern w:val="2"/>
      <w:sz w:val="24"/>
      <w:szCs w:val="24"/>
      <w:lang w:val="en-US" w:eastAsia="zh-CN" w:bidi="ar-SA"/>
    </w:rPr>
  </w:style>
  <w:style w:type="character" w:customStyle="1" w:styleId="950">
    <w:name w:val="edui-clickable2"/>
    <w:qFormat/>
    <w:uiPriority w:val="0"/>
    <w:rPr>
      <w:color w:val="0000FF"/>
      <w:u w:val="single"/>
    </w:rPr>
  </w:style>
  <w:style w:type="character" w:customStyle="1" w:styleId="951">
    <w:name w:val="style1"/>
    <w:qFormat/>
    <w:uiPriority w:val="0"/>
    <w:rPr>
      <w:rFonts w:ascii="Arial" w:hAnsi="Arial" w:eastAsia="黑体" w:cs="Arial"/>
      <w:snapToGrid w:val="0"/>
      <w:kern w:val="0"/>
      <w:szCs w:val="21"/>
    </w:rPr>
  </w:style>
  <w:style w:type="character" w:customStyle="1" w:styleId="952">
    <w:name w:val="zbggtop11 style5"/>
    <w:qFormat/>
    <w:uiPriority w:val="0"/>
    <w:rPr>
      <w:rFonts w:ascii="Arial" w:hAnsi="Arial" w:eastAsia="黑体" w:cs="Arial"/>
      <w:snapToGrid w:val="0"/>
      <w:kern w:val="0"/>
      <w:szCs w:val="21"/>
    </w:rPr>
  </w:style>
  <w:style w:type="character" w:customStyle="1" w:styleId="953">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4">
    <w:name w:val="bulletintext1"/>
    <w:qFormat/>
    <w:uiPriority w:val="0"/>
    <w:rPr>
      <w:color w:val="000000"/>
      <w:sz w:val="18"/>
    </w:rPr>
  </w:style>
  <w:style w:type="character" w:customStyle="1" w:styleId="955">
    <w:name w:val="ksfind_class_select1"/>
    <w:basedOn w:val="73"/>
    <w:qFormat/>
    <w:uiPriority w:val="0"/>
    <w:rPr>
      <w:color w:val="000000"/>
      <w:shd w:val="clear" w:color="auto" w:fill="EFD200"/>
    </w:rPr>
  </w:style>
  <w:style w:type="character" w:customStyle="1" w:styleId="956">
    <w:name w:val="font71"/>
    <w:qFormat/>
    <w:uiPriority w:val="0"/>
    <w:rPr>
      <w:rFonts w:hint="eastAsia" w:ascii="宋体" w:hAnsi="宋体" w:eastAsia="宋体" w:cs="宋体"/>
      <w:color w:val="000000"/>
      <w:sz w:val="22"/>
      <w:szCs w:val="22"/>
      <w:u w:val="none"/>
    </w:rPr>
  </w:style>
  <w:style w:type="character" w:customStyle="1" w:styleId="957">
    <w:name w:val="font91"/>
    <w:qFormat/>
    <w:uiPriority w:val="0"/>
    <w:rPr>
      <w:rFonts w:hint="eastAsia" w:ascii="仿宋" w:hAnsi="仿宋" w:eastAsia="仿宋" w:cs="仿宋"/>
      <w:color w:val="000000"/>
      <w:sz w:val="22"/>
      <w:szCs w:val="22"/>
      <w:u w:val="none"/>
    </w:rPr>
  </w:style>
  <w:style w:type="table" w:customStyle="1" w:styleId="958">
    <w:name w:val="网格型2"/>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网格型1"/>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网格型6"/>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网格型3"/>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2">
    <w:name w:val="网格型4"/>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3">
    <w:name w:val="网格型5"/>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64">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paragraph" w:customStyle="1" w:styleId="965">
    <w:name w:val="Char Char Char Char Char Char Char Char Char Char Char Char Char"/>
    <w:basedOn w:val="1"/>
    <w:qFormat/>
    <w:uiPriority w:val="0"/>
    <w:rPr>
      <w:rFonts w:ascii="仿宋_GB2312" w:eastAsia="仿宋_GB2312"/>
      <w:b/>
      <w:sz w:val="32"/>
      <w:szCs w:val="32"/>
    </w:rPr>
  </w:style>
  <w:style w:type="paragraph" w:customStyle="1" w:styleId="966">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header9.xml" Type="http://schemas.openxmlformats.org/officeDocument/2006/relationships/header"/><Relationship Id="rId21" Target="header10.xml" Type="http://schemas.openxmlformats.org/officeDocument/2006/relationships/header"/><Relationship Id="rId22" Target="footer10.xml" Type="http://schemas.openxmlformats.org/officeDocument/2006/relationships/footer"/><Relationship Id="rId23" Target="footer11.xml" Type="http://schemas.openxmlformats.org/officeDocument/2006/relationships/footer"/><Relationship Id="rId24" Target="footer12.xml" Type="http://schemas.openxmlformats.org/officeDocument/2006/relationships/footer"/><Relationship Id="rId25" Target="theme/theme1.xml" Type="http://schemas.openxmlformats.org/officeDocument/2006/relationships/theme"/><Relationship Id="rId26" Target="../customXml/item1.xml" Type="http://schemas.openxmlformats.org/officeDocument/2006/relationships/customXml"/><Relationship Id="rId27" Target="numbering.xml" Type="http://schemas.openxmlformats.org/officeDocument/2006/relationships/numbering"/><Relationship Id="rId28"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_rels/header2.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79</Pages>
  <Words>39446</Words>
  <Characters>41515</Characters>
  <Lines>430</Lines>
  <Paragraphs>121</Paragraphs>
  <TotalTime>35</TotalTime>
  <ScaleCrop>false</ScaleCrop>
  <LinksUpToDate>false</LinksUpToDate>
  <CharactersWithSpaces>47434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2022-02-08T09:58:00Z</dcterms:created>
  <dc:creator>玥</dc:creator>
  <cp:lastModifiedBy>海标</cp:lastModifiedBy>
  <cp:lastPrinted>2022-04-27T12:44:00Z</cp:lastPrinted>
  <dcterms:modified xsi:type="dcterms:W3CDTF">2023-03-23T03:06:55Z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AFBBC289D9984839B065F6489AF8A1A9</vt:lpwstr>
  </property>
  <property fmtid="{D5CDD505-2E9C-101B-9397-08002B2CF9AE}" pid="5" name="woTemplateTypoMode" linkTarget="0">
    <vt:lpwstr>web</vt:lpwstr>
  </property>
  <property fmtid="{D5CDD505-2E9C-101B-9397-08002B2CF9AE}" pid="6" name="woTemplate" linkTarget="0">
    <vt:i4>1</vt:i4>
  </property>
</Properties>
</file>